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058" w:rsidRPr="0026677A" w:rsidRDefault="000D59B0" w:rsidP="0026677A">
      <w:pPr>
        <w:pStyle w:val="Heading1"/>
        <w:jc w:val="center"/>
        <w:rPr>
          <w:rFonts w:ascii="Times New Roman" w:hAnsi="Times New Roman"/>
          <w:b w:val="0"/>
          <w:sz w:val="28"/>
        </w:rPr>
      </w:pPr>
      <w:r w:rsidRPr="0026677A">
        <w:rPr>
          <w:rFonts w:ascii="Times New Roman" w:hAnsi="Times New Roman"/>
          <w:b w:val="0"/>
          <w:sz w:val="28"/>
        </w:rPr>
        <w:t>The Effect of Metacognitive Strategy</w:t>
      </w:r>
      <w:r w:rsidR="00216674" w:rsidRPr="0026677A">
        <w:rPr>
          <w:rFonts w:ascii="Times New Roman" w:hAnsi="Times New Roman"/>
          <w:b w:val="0"/>
          <w:sz w:val="28"/>
        </w:rPr>
        <w:t xml:space="preserve"> (MCS)</w:t>
      </w:r>
      <w:r w:rsidRPr="0026677A">
        <w:rPr>
          <w:rFonts w:ascii="Times New Roman" w:hAnsi="Times New Roman"/>
          <w:b w:val="0"/>
          <w:sz w:val="28"/>
        </w:rPr>
        <w:t xml:space="preserve"> in Reading Arabic Text</w:t>
      </w:r>
    </w:p>
    <w:p w:rsidR="00220C2C" w:rsidRPr="00BB2558" w:rsidRDefault="00220C2C" w:rsidP="00C13A34">
      <w:pPr>
        <w:rPr>
          <w:rStyle w:val="Emphasis"/>
          <w:rFonts w:asciiTheme="majorBidi" w:hAnsiTheme="majorBidi" w:cstheme="majorBidi"/>
          <w:bCs/>
          <w:sz w:val="20"/>
          <w:shd w:val="clear" w:color="auto" w:fill="FFFFFF"/>
        </w:rPr>
      </w:pPr>
    </w:p>
    <w:p w:rsidR="00220C2C" w:rsidRPr="00BB2558" w:rsidRDefault="00220C2C" w:rsidP="001C6058">
      <w:pPr>
        <w:jc w:val="center"/>
        <w:rPr>
          <w:sz w:val="16"/>
          <w:szCs w:val="20"/>
        </w:rPr>
      </w:pPr>
    </w:p>
    <w:p w:rsidR="001C6058" w:rsidRDefault="001C6058" w:rsidP="0026677A">
      <w:pPr>
        <w:pStyle w:val="Heading1"/>
        <w:jc w:val="center"/>
        <w:rPr>
          <w:rFonts w:ascii="Times New Roman" w:hAnsi="Times New Roman"/>
          <w:b w:val="0"/>
          <w:sz w:val="20"/>
        </w:rPr>
      </w:pPr>
      <w:r w:rsidRPr="0026677A">
        <w:rPr>
          <w:rFonts w:ascii="Times New Roman" w:hAnsi="Times New Roman"/>
          <w:b w:val="0"/>
          <w:sz w:val="20"/>
        </w:rPr>
        <w:t>ABSTRACT</w:t>
      </w:r>
    </w:p>
    <w:p w:rsidR="0026677A" w:rsidRPr="0026677A" w:rsidRDefault="0026677A" w:rsidP="0026677A"/>
    <w:p w:rsidR="00FA3AE5" w:rsidRDefault="007174BA" w:rsidP="007174BA">
      <w:pPr>
        <w:jc w:val="both"/>
        <w:rPr>
          <w:bCs/>
          <w:i/>
          <w:iCs/>
          <w:sz w:val="20"/>
        </w:rPr>
      </w:pPr>
      <w:r w:rsidRPr="007174BA">
        <w:rPr>
          <w:bCs/>
          <w:i/>
          <w:iCs/>
          <w:sz w:val="20"/>
        </w:rPr>
        <w:t>This study focused on the use of Arabic metacognitive strategy (MCS) which are used by form 4 students at SMK Agama in Seremban.  Apart from that, this article aimed to investigate the effects on MCS use of Arabic text in comprehension and Arabic vocabulary. Based on stratified sampling, 60 respondents were taken from SMKA in Seremban to undergo this study. This group divided into two groups that consisting 30 of the experimental group and 30 control group. This study follows quantitative research which is a numerical-based research method ANCOVA test. Eventually, after quasi-experimental studies were done, the finding showed that there is a significant difference in the Arabic comprehension and Arabic vocabulary post-test between the experimental group and control group. The experimental group indicated higher than the control group. This st</w:t>
      </w:r>
      <w:r>
        <w:rPr>
          <w:bCs/>
          <w:i/>
          <w:iCs/>
          <w:sz w:val="20"/>
        </w:rPr>
        <w:t xml:space="preserve">udy contributes to the field of </w:t>
      </w:r>
      <w:r w:rsidRPr="007174BA">
        <w:rPr>
          <w:bCs/>
          <w:i/>
          <w:iCs/>
          <w:sz w:val="20"/>
        </w:rPr>
        <w:t>Arabic education from the perspective of the effectiveness of MCS in reading Arabic text.</w:t>
      </w:r>
    </w:p>
    <w:p w:rsidR="007174BA" w:rsidRPr="00A942C8" w:rsidRDefault="007174BA" w:rsidP="007174BA">
      <w:pPr>
        <w:jc w:val="both"/>
        <w:rPr>
          <w:i/>
          <w:sz w:val="20"/>
          <w:szCs w:val="20"/>
          <w:lang w:val="en-GB"/>
        </w:rPr>
      </w:pPr>
    </w:p>
    <w:p w:rsidR="006F58FB" w:rsidRPr="00BB2558" w:rsidRDefault="001C6058" w:rsidP="001C6058">
      <w:pPr>
        <w:rPr>
          <w:bCs/>
          <w:i/>
          <w:sz w:val="20"/>
          <w:szCs w:val="20"/>
        </w:rPr>
      </w:pPr>
      <w:r w:rsidRPr="00BB2558">
        <w:rPr>
          <w:i/>
          <w:sz w:val="20"/>
          <w:szCs w:val="20"/>
        </w:rPr>
        <w:t xml:space="preserve">Keywords: </w:t>
      </w:r>
      <w:r w:rsidR="006F58FB" w:rsidRPr="00BB2558">
        <w:rPr>
          <w:bCs/>
          <w:i/>
          <w:sz w:val="20"/>
          <w:szCs w:val="20"/>
        </w:rPr>
        <w:t xml:space="preserve"> </w:t>
      </w:r>
      <w:r w:rsidR="006F58FB" w:rsidRPr="00BB2558">
        <w:rPr>
          <w:bCs/>
          <w:i/>
          <w:iCs/>
          <w:sz w:val="20"/>
          <w:szCs w:val="20"/>
        </w:rPr>
        <w:t>Metacognitive Strategy (MCS)</w:t>
      </w:r>
      <w:r w:rsidR="00694389" w:rsidRPr="00BB2558">
        <w:rPr>
          <w:bCs/>
          <w:i/>
          <w:iCs/>
          <w:sz w:val="20"/>
          <w:szCs w:val="20"/>
        </w:rPr>
        <w:t>; Arabic</w:t>
      </w:r>
      <w:r w:rsidR="00E74849">
        <w:rPr>
          <w:bCs/>
          <w:i/>
          <w:iCs/>
          <w:sz w:val="20"/>
          <w:szCs w:val="20"/>
        </w:rPr>
        <w:t xml:space="preserve">; </w:t>
      </w:r>
      <w:r w:rsidR="00694389" w:rsidRPr="00BB2558">
        <w:rPr>
          <w:bCs/>
          <w:i/>
          <w:iCs/>
          <w:sz w:val="20"/>
          <w:szCs w:val="20"/>
        </w:rPr>
        <w:t>reading</w:t>
      </w:r>
      <w:r w:rsidR="00E74849">
        <w:rPr>
          <w:bCs/>
          <w:i/>
          <w:iCs/>
          <w:sz w:val="20"/>
          <w:szCs w:val="20"/>
        </w:rPr>
        <w:t xml:space="preserve"> text</w:t>
      </w:r>
      <w:r w:rsidR="00694389" w:rsidRPr="00BB2558">
        <w:rPr>
          <w:bCs/>
          <w:i/>
          <w:iCs/>
          <w:sz w:val="20"/>
          <w:szCs w:val="20"/>
        </w:rPr>
        <w:t xml:space="preserve">; pre-test </w:t>
      </w:r>
      <w:r w:rsidR="006F58FB" w:rsidRPr="00BB2558">
        <w:rPr>
          <w:bCs/>
          <w:i/>
          <w:iCs/>
          <w:sz w:val="20"/>
          <w:szCs w:val="20"/>
        </w:rPr>
        <w:t>and post-test</w:t>
      </w:r>
    </w:p>
    <w:p w:rsidR="001C6058" w:rsidRPr="00BB2558" w:rsidRDefault="001C6058" w:rsidP="001C6058">
      <w:pPr>
        <w:pStyle w:val="BodyText"/>
        <w:spacing w:line="240" w:lineRule="auto"/>
        <w:ind w:firstLine="0"/>
        <w:contextualSpacing/>
      </w:pPr>
    </w:p>
    <w:p w:rsidR="001C6058" w:rsidRPr="00BB2558" w:rsidRDefault="006F58FB" w:rsidP="001C6058">
      <w:pPr>
        <w:pStyle w:val="BodyText"/>
        <w:spacing w:line="240" w:lineRule="auto"/>
        <w:ind w:firstLine="0"/>
        <w:contextualSpacing/>
        <w:jc w:val="center"/>
      </w:pPr>
      <w:r w:rsidRPr="00BB2558">
        <w:t>INTRODUCTION</w:t>
      </w:r>
    </w:p>
    <w:p w:rsidR="001C6058" w:rsidRPr="00BB2558" w:rsidRDefault="001C6058" w:rsidP="001C6058">
      <w:pPr>
        <w:pStyle w:val="BodyText"/>
        <w:spacing w:line="240" w:lineRule="auto"/>
        <w:ind w:firstLine="0"/>
        <w:contextualSpacing/>
      </w:pPr>
    </w:p>
    <w:p w:rsidR="00E82784" w:rsidRPr="00BB2558" w:rsidRDefault="006F58FB" w:rsidP="006F58FB">
      <w:pPr>
        <w:pStyle w:val="BodyText"/>
        <w:spacing w:line="240" w:lineRule="auto"/>
        <w:ind w:firstLine="0"/>
        <w:contextualSpacing/>
        <w:jc w:val="both"/>
        <w:rPr>
          <w:lang w:val="en-GB"/>
        </w:rPr>
      </w:pPr>
      <w:r w:rsidRPr="00BB2558">
        <w:rPr>
          <w:lang w:val="en-GB"/>
        </w:rPr>
        <w:t xml:space="preserve">The </w:t>
      </w:r>
      <w:r w:rsidR="00EA1488" w:rsidRPr="00EA1488">
        <w:rPr>
          <w:lang w:val="en-GB"/>
        </w:rPr>
        <w:t xml:space="preserve">Metacognitive Strategy </w:t>
      </w:r>
      <w:r w:rsidR="00EA1488">
        <w:rPr>
          <w:lang w:val="en-GB"/>
        </w:rPr>
        <w:t>(</w:t>
      </w:r>
      <w:r w:rsidRPr="00BB2558">
        <w:rPr>
          <w:lang w:val="en-GB"/>
        </w:rPr>
        <w:t>MCS</w:t>
      </w:r>
      <w:r w:rsidR="00EA1488">
        <w:rPr>
          <w:lang w:val="en-GB"/>
        </w:rPr>
        <w:t>)</w:t>
      </w:r>
      <w:r w:rsidRPr="00BB2558">
        <w:rPr>
          <w:lang w:val="en-GB"/>
        </w:rPr>
        <w:t xml:space="preserve"> in reading according to Yahya Othman (2013) is the action of reading which involving the process of thinking in comprehending text using metacognitive strategy.  Metacognition plays a critical role in successful learning, it is important to study metacognitive activity and development to determine how students can </w:t>
      </w:r>
      <w:r w:rsidR="00E82784" w:rsidRPr="00BB2558">
        <w:rPr>
          <w:lang w:val="en-GB"/>
        </w:rPr>
        <w:t>learn</w:t>
      </w:r>
      <w:r w:rsidRPr="00BB2558">
        <w:rPr>
          <w:lang w:val="en-GB"/>
        </w:rPr>
        <w:t xml:space="preserve"> </w:t>
      </w:r>
      <w:r w:rsidR="00E82784" w:rsidRPr="00BB2558">
        <w:rPr>
          <w:lang w:val="en-GB"/>
        </w:rPr>
        <w:t>a</w:t>
      </w:r>
      <w:r w:rsidRPr="00BB2558">
        <w:rPr>
          <w:lang w:val="en-GB"/>
        </w:rPr>
        <w:t xml:space="preserve"> better</w:t>
      </w:r>
      <w:r w:rsidR="00E82784" w:rsidRPr="00BB2558">
        <w:rPr>
          <w:lang w:val="en-GB"/>
        </w:rPr>
        <w:t xml:space="preserve"> ways to</w:t>
      </w:r>
      <w:r w:rsidRPr="00BB2558">
        <w:rPr>
          <w:lang w:val="en-GB"/>
        </w:rPr>
        <w:t xml:space="preserve"> apply their cognitive resources through metacognitive control. </w:t>
      </w:r>
    </w:p>
    <w:p w:rsidR="00E82784" w:rsidRPr="00BB2558" w:rsidRDefault="00E82784" w:rsidP="00E82784">
      <w:pPr>
        <w:ind w:firstLine="720"/>
        <w:jc w:val="both"/>
        <w:rPr>
          <w:rFonts w:eastAsia="Times New Roman"/>
          <w:lang w:val="en-GB"/>
        </w:rPr>
      </w:pPr>
      <w:r w:rsidRPr="00BB2558">
        <w:rPr>
          <w:rFonts w:eastAsia="Times New Roman"/>
          <w:lang w:val="en-GB"/>
        </w:rPr>
        <w:t>Metacognitive reading strategies are interesting not only for what they indicate about the ways readers arrange their interaction with the text, but also for how the use of strategies is related to effective reading comprehension. The most important factors that need to be emphasized in readings are metacognitive reading strategy awareness which facilitate reading comprehension and would foster language learning. In another hand, these strategies help students to focus on their assigned texts and assist in organizing what knowledge they already possess. Thus, students can determine what to look for in the texts (Mokharti &amp; Reichard, 2002).</w:t>
      </w:r>
    </w:p>
    <w:p w:rsidR="00BB2558" w:rsidRPr="00BB2558" w:rsidRDefault="00BB2558" w:rsidP="00BB2558">
      <w:pPr>
        <w:jc w:val="both"/>
        <w:rPr>
          <w:bCs/>
          <w:i/>
          <w:iCs/>
        </w:rPr>
      </w:pPr>
    </w:p>
    <w:p w:rsidR="006B66BB" w:rsidRPr="00BB2558" w:rsidRDefault="006B66BB" w:rsidP="006B66BB">
      <w:pPr>
        <w:ind w:left="360"/>
        <w:jc w:val="center"/>
        <w:rPr>
          <w:rStyle w:val="fontstyle01"/>
          <w:color w:val="auto"/>
        </w:rPr>
      </w:pPr>
      <w:r w:rsidRPr="00BB2558">
        <w:rPr>
          <w:rStyle w:val="fontstyle01"/>
          <w:color w:val="auto"/>
        </w:rPr>
        <w:t>LITERATURE REVIEW</w:t>
      </w:r>
    </w:p>
    <w:p w:rsidR="006B66BB" w:rsidRPr="00BB2558" w:rsidRDefault="006B66BB" w:rsidP="006B66BB">
      <w:pPr>
        <w:ind w:left="360"/>
        <w:jc w:val="center"/>
        <w:rPr>
          <w:bCs/>
        </w:rPr>
      </w:pPr>
    </w:p>
    <w:p w:rsidR="006B66BB" w:rsidRPr="00BB2558" w:rsidRDefault="006B66BB" w:rsidP="006B66BB">
      <w:pPr>
        <w:jc w:val="both"/>
        <w:rPr>
          <w:rFonts w:eastAsia="Times New Roman"/>
          <w:lang w:val="en-GB"/>
        </w:rPr>
      </w:pPr>
      <w:r w:rsidRPr="00BB2558">
        <w:rPr>
          <w:rFonts w:eastAsia="Times New Roman"/>
          <w:lang w:val="en-GB"/>
        </w:rPr>
        <w:t xml:space="preserve">In this age of knowledge society, everybody knows how to read but for academic work and for effective learning, we need critical reading strategy. This structure has been established with work carried out by; Chayada Danuwong (2006), Adil Bentahar (2012), Yahya Othman, Dayang Raini Pakar (2013, Mohsen Mahdavi and Majid Mehrabi (2014), </w:t>
      </w:r>
      <w:r w:rsidR="000A186D" w:rsidRPr="00BB2558">
        <w:rPr>
          <w:rFonts w:eastAsia="Times New Roman"/>
          <w:lang w:val="en-GB"/>
        </w:rPr>
        <w:t>Nur Aisyah Mohamad &amp;</w:t>
      </w:r>
      <w:r w:rsidRPr="00BB2558">
        <w:rPr>
          <w:rFonts w:eastAsia="Times New Roman"/>
          <w:lang w:val="en-GB"/>
        </w:rPr>
        <w:t> Zamri Mahamod (2014)) and Yen-Hui Wang (2015)</w:t>
      </w:r>
      <w:r w:rsidR="0088281E" w:rsidRPr="00BB2558">
        <w:rPr>
          <w:rFonts w:eastAsia="Times New Roman"/>
          <w:lang w:val="en-GB"/>
        </w:rPr>
        <w:t>.</w:t>
      </w:r>
    </w:p>
    <w:p w:rsidR="0088281E" w:rsidRPr="00BB2558" w:rsidRDefault="0088281E" w:rsidP="006B66BB">
      <w:pPr>
        <w:jc w:val="both"/>
        <w:rPr>
          <w:rFonts w:eastAsia="Times New Roman"/>
          <w:lang w:val="en-GB"/>
        </w:rPr>
      </w:pPr>
      <w:r w:rsidRPr="00BB2558">
        <w:rPr>
          <w:rFonts w:eastAsia="Times New Roman"/>
          <w:lang w:val="en-GB"/>
        </w:rPr>
        <w:tab/>
        <w:t>At this point, a similarity from the MCS perspective chosen by Chayada</w:t>
      </w:r>
      <w:r w:rsidR="006319AF">
        <w:rPr>
          <w:rFonts w:eastAsia="Times New Roman"/>
          <w:lang w:val="en-GB"/>
        </w:rPr>
        <w:t xml:space="preserve"> (2006) determined</w:t>
      </w:r>
      <w:r w:rsidRPr="00BB2558">
        <w:rPr>
          <w:rFonts w:eastAsia="Times New Roman"/>
          <w:lang w:val="en-GB"/>
        </w:rPr>
        <w:t xml:space="preserve"> the training of two groups; Agricultural Science 34 respondents and Communication Arts 44 respondents. She investigate</w:t>
      </w:r>
      <w:r w:rsidR="006319AF">
        <w:rPr>
          <w:rFonts w:eastAsia="Times New Roman"/>
          <w:lang w:val="en-GB"/>
        </w:rPr>
        <w:t>d</w:t>
      </w:r>
      <w:r w:rsidRPr="00BB2558">
        <w:rPr>
          <w:rFonts w:eastAsia="Times New Roman"/>
          <w:lang w:val="en-GB"/>
        </w:rPr>
        <w:t xml:space="preserve"> four metacognitive strategies e.g. planning strategies, monitoring strategies, evaluating strategies and solving problem strategies.</w:t>
      </w:r>
    </w:p>
    <w:p w:rsidR="0088281E" w:rsidRPr="00BB2558" w:rsidRDefault="0088281E" w:rsidP="006B66BB">
      <w:pPr>
        <w:jc w:val="both"/>
        <w:rPr>
          <w:rFonts w:eastAsia="Times New Roman"/>
          <w:lang w:val="en-GB"/>
        </w:rPr>
      </w:pPr>
      <w:r w:rsidRPr="00BB2558">
        <w:rPr>
          <w:rFonts w:eastAsia="Times New Roman"/>
          <w:lang w:val="en-GB"/>
        </w:rPr>
        <w:tab/>
        <w:t>Based on Adil Bentahar’s thesis (2012); “Can ESL teachers teach reading metacognitive strategies?” He used Metacognitive Awareness of Reading Strategy Inventory (MARSI) which developed by Mokhtari &amp; Reichard, (2002) as pre-test and post- test. There were 8 respondents. Adil (2012) aimed to evaluate three metacognitive strategies i.e. planning, monitoring, and evaluating after teaching them.</w:t>
      </w:r>
    </w:p>
    <w:p w:rsidR="00C27D7F" w:rsidRPr="00BB2558" w:rsidRDefault="0088281E" w:rsidP="00C27D7F">
      <w:pPr>
        <w:jc w:val="both"/>
        <w:rPr>
          <w:rFonts w:eastAsia="Times New Roman"/>
          <w:lang w:val="en-GB"/>
        </w:rPr>
      </w:pPr>
      <w:r w:rsidRPr="00BB2558">
        <w:rPr>
          <w:bCs/>
        </w:rPr>
        <w:lastRenderedPageBreak/>
        <w:tab/>
      </w:r>
      <w:r w:rsidR="002B3779">
        <w:rPr>
          <w:bCs/>
        </w:rPr>
        <w:t xml:space="preserve">After several years, </w:t>
      </w:r>
      <w:r w:rsidRPr="00BB2558">
        <w:rPr>
          <w:rFonts w:eastAsia="Times New Roman"/>
          <w:lang w:val="en-GB"/>
        </w:rPr>
        <w:t>Mo</w:t>
      </w:r>
      <w:r w:rsidR="002B3779">
        <w:rPr>
          <w:rFonts w:eastAsia="Times New Roman"/>
          <w:lang w:val="en-GB"/>
        </w:rPr>
        <w:t xml:space="preserve">hsen Mahdavi and Majid Mehrabi (2014) </w:t>
      </w:r>
      <w:r w:rsidR="006319AF">
        <w:rPr>
          <w:rFonts w:eastAsia="Times New Roman"/>
          <w:lang w:val="en-GB"/>
        </w:rPr>
        <w:t xml:space="preserve">came </w:t>
      </w:r>
      <w:r w:rsidR="002B3779">
        <w:rPr>
          <w:rFonts w:eastAsia="Times New Roman"/>
          <w:lang w:val="en-GB"/>
        </w:rPr>
        <w:t>out with</w:t>
      </w:r>
      <w:r w:rsidRPr="00BB2558">
        <w:rPr>
          <w:rFonts w:eastAsia="Times New Roman"/>
          <w:lang w:val="en-GB"/>
        </w:rPr>
        <w:t xml:space="preserve"> the frequency of the use and types of reading strategies employed by Iranian EFL university students in an input-poor environment. This study involving 144 university students are consisted 80 males and 64 females. Results from their study on the reading learning strategies used by EFL learners in an “input-poor” environment</w:t>
      </w:r>
      <w:r w:rsidR="006319AF">
        <w:rPr>
          <w:rFonts w:eastAsia="Times New Roman"/>
          <w:lang w:val="en-GB"/>
        </w:rPr>
        <w:t xml:space="preserve"> which</w:t>
      </w:r>
      <w:r w:rsidRPr="00BB2558">
        <w:rPr>
          <w:rFonts w:eastAsia="Times New Roman"/>
          <w:lang w:val="en-GB"/>
        </w:rPr>
        <w:t xml:space="preserve"> suggested that the students </w:t>
      </w:r>
      <w:r w:rsidR="006319AF">
        <w:rPr>
          <w:rFonts w:eastAsia="Times New Roman"/>
          <w:lang w:val="en-GB"/>
        </w:rPr>
        <w:t>indicated that</w:t>
      </w:r>
      <w:r w:rsidRPr="00BB2558">
        <w:rPr>
          <w:rFonts w:eastAsia="Times New Roman"/>
          <w:lang w:val="en-GB"/>
        </w:rPr>
        <w:t xml:space="preserve"> awareness of almost all of the reading strategies included in the Survey of Reading Strategies (SORS) developed </w:t>
      </w:r>
      <w:r w:rsidR="006319AF">
        <w:rPr>
          <w:rFonts w:eastAsia="Times New Roman"/>
          <w:lang w:val="en-GB"/>
        </w:rPr>
        <w:t>by Mokhtari and Sheorey (2002).</w:t>
      </w:r>
    </w:p>
    <w:p w:rsidR="00950551" w:rsidRDefault="0088281E" w:rsidP="00C27D7F">
      <w:pPr>
        <w:ind w:firstLine="720"/>
        <w:jc w:val="both"/>
        <w:rPr>
          <w:rFonts w:eastAsia="Times New Roman"/>
          <w:lang w:val="en-GB"/>
        </w:rPr>
      </w:pPr>
      <w:r w:rsidRPr="00BB2558">
        <w:rPr>
          <w:rFonts w:eastAsia="Times New Roman"/>
          <w:lang w:val="en-GB"/>
        </w:rPr>
        <w:t>Meanwhile, study that done by Nur Aisyah Mohamad &amp; Zamri Mahamod (2014) “</w:t>
      </w:r>
      <w:r w:rsidRPr="00BB2558">
        <w:rPr>
          <w:rFonts w:asciiTheme="majorBidi" w:hAnsiTheme="majorBidi" w:cstheme="majorBidi"/>
          <w:i/>
          <w:iCs/>
          <w:lang w:val="en-GB"/>
        </w:rPr>
        <w:t>Tahap Kemahiran Metakognitif Murid Tingkatan Empat Dalam Pembelajaran Bahasa Melayu</w:t>
      </w:r>
      <w:r w:rsidRPr="00BB2558">
        <w:rPr>
          <w:rFonts w:asciiTheme="majorBidi" w:hAnsiTheme="majorBidi" w:cstheme="majorBidi"/>
          <w:lang w:val="en-GB"/>
        </w:rPr>
        <w:t>”.</w:t>
      </w:r>
      <w:r w:rsidR="00C27D7F" w:rsidRPr="00BB2558">
        <w:rPr>
          <w:rFonts w:asciiTheme="majorBidi" w:hAnsiTheme="majorBidi" w:cstheme="majorBidi"/>
          <w:lang w:val="en-GB"/>
        </w:rPr>
        <w:t xml:space="preserve"> </w:t>
      </w:r>
      <w:r w:rsidR="00950551" w:rsidRPr="00BB2558">
        <w:rPr>
          <w:rFonts w:eastAsia="Times New Roman"/>
          <w:lang w:val="en-GB"/>
        </w:rPr>
        <w:t xml:space="preserve">Nur Aisyah </w:t>
      </w:r>
      <w:r w:rsidR="00950551">
        <w:rPr>
          <w:rFonts w:eastAsia="Times New Roman"/>
          <w:lang w:val="en-GB"/>
        </w:rPr>
        <w:t xml:space="preserve"> and Zamri investigated monitoring, evaluating and regulation in the context of </w:t>
      </w:r>
      <w:r w:rsidR="00950551">
        <w:rPr>
          <w:rFonts w:asciiTheme="majorBidi" w:hAnsiTheme="majorBidi" w:cstheme="majorBidi"/>
          <w:lang w:val="en-GB"/>
        </w:rPr>
        <w:t>learning Malay language that involving two groups; science and art.</w:t>
      </w:r>
      <w:r w:rsidR="00053084">
        <w:rPr>
          <w:rFonts w:asciiTheme="majorBidi" w:hAnsiTheme="majorBidi" w:cstheme="majorBidi"/>
          <w:lang w:val="en-GB"/>
        </w:rPr>
        <w:t xml:space="preserve"> </w:t>
      </w:r>
    </w:p>
    <w:p w:rsidR="00022406" w:rsidRDefault="00C27D7F" w:rsidP="00022406">
      <w:pPr>
        <w:ind w:firstLine="720"/>
        <w:jc w:val="both"/>
        <w:rPr>
          <w:rFonts w:eastAsia="Times New Roman"/>
          <w:lang w:val="en-GB"/>
        </w:rPr>
      </w:pPr>
      <w:r w:rsidRPr="00BB2558">
        <w:rPr>
          <w:rFonts w:eastAsia="Times New Roman"/>
          <w:lang w:val="en-GB"/>
        </w:rPr>
        <w:t xml:space="preserve">Yen-Hui Wang (2015) </w:t>
      </w:r>
      <w:r w:rsidR="006319AF">
        <w:rPr>
          <w:rFonts w:eastAsia="Times New Roman"/>
          <w:lang w:val="en-GB"/>
        </w:rPr>
        <w:t>came out</w:t>
      </w:r>
      <w:r w:rsidRPr="00BB2558">
        <w:rPr>
          <w:rFonts w:eastAsia="Times New Roman"/>
          <w:lang w:val="en-GB"/>
        </w:rPr>
        <w:t xml:space="preserve"> with the study about “Metacognition in reading: EFL learners’ metacognitive awareness of reading strategy use”.  The participants were 12 Taiwanese college students who were required to read aloud and think aloud </w:t>
      </w:r>
      <w:r w:rsidR="006319AF">
        <w:rPr>
          <w:rFonts w:eastAsia="Times New Roman"/>
          <w:lang w:val="en-GB"/>
        </w:rPr>
        <w:t>the eight designated texts. This study is about</w:t>
      </w:r>
      <w:r w:rsidRPr="00BB2558">
        <w:rPr>
          <w:rFonts w:eastAsia="Times New Roman"/>
          <w:lang w:val="en-GB"/>
        </w:rPr>
        <w:t xml:space="preserve"> pre-and post-test questionnaires and an interview </w:t>
      </w:r>
      <w:r w:rsidR="006319AF">
        <w:rPr>
          <w:rFonts w:eastAsia="Times New Roman"/>
          <w:lang w:val="en-GB"/>
        </w:rPr>
        <w:t>on metacognition in EFL reading, this study also including</w:t>
      </w:r>
      <w:r w:rsidRPr="00BB2558">
        <w:rPr>
          <w:rFonts w:eastAsia="Times New Roman"/>
          <w:lang w:val="en-GB"/>
        </w:rPr>
        <w:t xml:space="preserve"> think aloud protocols. </w:t>
      </w:r>
    </w:p>
    <w:p w:rsidR="00220C2C" w:rsidRDefault="00022406" w:rsidP="00022406">
      <w:pPr>
        <w:pStyle w:val="BodyText"/>
        <w:spacing w:line="240" w:lineRule="auto"/>
        <w:contextualSpacing/>
        <w:rPr>
          <w:rFonts w:asciiTheme="majorBidi" w:eastAsia="MS Mincho" w:hAnsiTheme="majorBidi" w:cstheme="majorBidi"/>
          <w:lang w:val="en-GB" w:eastAsia="ja-JP"/>
        </w:rPr>
      </w:pPr>
      <w:r>
        <w:rPr>
          <w:rFonts w:asciiTheme="majorBidi" w:eastAsia="MS Mincho" w:hAnsiTheme="majorBidi" w:cstheme="majorBidi"/>
          <w:lang w:val="en-GB" w:eastAsia="ja-JP"/>
        </w:rPr>
        <w:tab/>
      </w:r>
      <w:r w:rsidRPr="00022406">
        <w:rPr>
          <w:rFonts w:asciiTheme="majorBidi" w:eastAsia="MS Mincho" w:hAnsiTheme="majorBidi" w:cstheme="majorBidi"/>
          <w:lang w:val="en-GB" w:eastAsia="ja-JP"/>
        </w:rPr>
        <w:t>Chayada (2006), Adil Bentahar (2012), Nur Aisyah &amp; Zamri (2014) and Yen-Hui Wang (2015) agreed that MCS can increase the ability of students in learning the language. Based on the studies above, there were studies had been done for other languages but not including the Arabic language.</w:t>
      </w:r>
    </w:p>
    <w:p w:rsidR="00022406" w:rsidRPr="00BB2558" w:rsidRDefault="00022406" w:rsidP="00022406">
      <w:pPr>
        <w:pStyle w:val="BodyText"/>
        <w:spacing w:line="240" w:lineRule="auto"/>
        <w:contextualSpacing/>
      </w:pPr>
    </w:p>
    <w:p w:rsidR="00124944" w:rsidRPr="00BB2558" w:rsidRDefault="00124944" w:rsidP="00124944">
      <w:pPr>
        <w:pStyle w:val="Default"/>
        <w:jc w:val="center"/>
        <w:rPr>
          <w:color w:val="auto"/>
          <w:sz w:val="20"/>
          <w:szCs w:val="20"/>
        </w:rPr>
      </w:pPr>
      <w:r w:rsidRPr="00BB2558">
        <w:rPr>
          <w:color w:val="auto"/>
          <w:sz w:val="20"/>
          <w:szCs w:val="20"/>
        </w:rPr>
        <w:t>PROBLEM</w:t>
      </w:r>
      <w:r w:rsidR="00C91C36">
        <w:rPr>
          <w:color w:val="auto"/>
          <w:sz w:val="20"/>
          <w:szCs w:val="20"/>
        </w:rPr>
        <w:t>S</w:t>
      </w:r>
      <w:r w:rsidRPr="00BB2558">
        <w:rPr>
          <w:color w:val="auto"/>
          <w:sz w:val="20"/>
          <w:szCs w:val="20"/>
        </w:rPr>
        <w:t xml:space="preserve"> </w:t>
      </w:r>
      <w:r w:rsidR="00E74849">
        <w:rPr>
          <w:color w:val="auto"/>
          <w:sz w:val="20"/>
          <w:szCs w:val="20"/>
        </w:rPr>
        <w:t>STATEMENTS AND RESEARCH QUESTIONS</w:t>
      </w:r>
    </w:p>
    <w:p w:rsidR="00124944" w:rsidRPr="00BB2558" w:rsidRDefault="00124944" w:rsidP="00124944">
      <w:pPr>
        <w:pStyle w:val="Default"/>
        <w:jc w:val="center"/>
        <w:rPr>
          <w:color w:val="auto"/>
          <w:sz w:val="20"/>
          <w:szCs w:val="20"/>
        </w:rPr>
      </w:pPr>
    </w:p>
    <w:p w:rsidR="00822788" w:rsidRDefault="000F29C9" w:rsidP="00822788">
      <w:pPr>
        <w:ind w:firstLine="720"/>
        <w:jc w:val="both"/>
        <w:rPr>
          <w:rFonts w:asciiTheme="majorBidi" w:eastAsia="Times New Roman" w:hAnsiTheme="majorBidi" w:cstheme="majorBidi"/>
          <w:lang w:val="en-GB"/>
        </w:rPr>
      </w:pPr>
      <w:r w:rsidRPr="000F29C9">
        <w:rPr>
          <w:rFonts w:eastAsia="Calibri"/>
          <w:szCs w:val="20"/>
          <w:lang w:eastAsia="en-US"/>
        </w:rPr>
        <w:t>Students are wrongdoing by choosing the unsuitable strategy in reading Arabic text are unable to build sentences and answer the question incorrectly after reading the text (Rosni Samah, et al, 2009). Since the strategy is the crucial link to effective reading, text comprehension should be emphasized using the strategy before, during and after reading. Without adequate strategy before, during and after reading, many adolescent students can become more and more behind grade level in their reading level (Caitlin Dakin, 2013).</w:t>
      </w:r>
      <w:r>
        <w:rPr>
          <w:rFonts w:eastAsia="Calibri"/>
          <w:szCs w:val="20"/>
          <w:lang w:eastAsia="en-US"/>
        </w:rPr>
        <w:t xml:space="preserve"> </w:t>
      </w:r>
      <w:r w:rsidR="00E74849">
        <w:rPr>
          <w:rFonts w:eastAsia="Calibri"/>
          <w:szCs w:val="20"/>
          <w:lang w:eastAsia="en-US"/>
        </w:rPr>
        <w:t xml:space="preserve">According to </w:t>
      </w:r>
      <w:r w:rsidR="00124944" w:rsidRPr="00BB2558">
        <w:rPr>
          <w:rFonts w:asciiTheme="majorBidi" w:eastAsia="Times New Roman" w:hAnsiTheme="majorBidi" w:cstheme="majorBidi"/>
          <w:lang w:val="en-GB"/>
        </w:rPr>
        <w:t xml:space="preserve">Chayada Danuwong (2006) emphasizes if readers are not facing metacognitive experiences involving awareness of their own cognitive and affective processes they are having hard time to comprehend accurately. </w:t>
      </w:r>
    </w:p>
    <w:p w:rsidR="00022406" w:rsidRDefault="00022406" w:rsidP="00807AA3">
      <w:pPr>
        <w:ind w:firstLine="720"/>
        <w:jc w:val="both"/>
        <w:rPr>
          <w:rFonts w:asciiTheme="majorBidi" w:eastAsia="Times New Roman" w:hAnsiTheme="majorBidi" w:cstheme="majorBidi"/>
          <w:lang w:val="en-GB"/>
        </w:rPr>
      </w:pPr>
      <w:r w:rsidRPr="00022406">
        <w:rPr>
          <w:rFonts w:asciiTheme="majorBidi" w:eastAsia="Times New Roman" w:hAnsiTheme="majorBidi" w:cstheme="majorBidi"/>
          <w:lang w:val="en-GB"/>
        </w:rPr>
        <w:t xml:space="preserve">As for Harison Mohd Sidek (2008), the training or experience that is decoded when monitoring students’ own mental processes while reading is recommended. From the observation that had been done, students’ failure was really noticeable that cognitive resources on comprehension process continuing corrupt while they attempted to comprehend the text. </w:t>
      </w:r>
    </w:p>
    <w:p w:rsidR="00807AA3" w:rsidRPr="00BB2558" w:rsidRDefault="000F29C9" w:rsidP="00807AA3">
      <w:pPr>
        <w:ind w:firstLine="720"/>
        <w:jc w:val="both"/>
        <w:rPr>
          <w:rFonts w:asciiTheme="majorBidi" w:eastAsia="Times New Roman" w:hAnsiTheme="majorBidi" w:cstheme="majorBidi"/>
          <w:lang w:val="en-GB"/>
        </w:rPr>
      </w:pPr>
      <w:r w:rsidRPr="000F29C9">
        <w:rPr>
          <w:rFonts w:asciiTheme="majorBidi" w:eastAsia="Times New Roman" w:hAnsiTheme="majorBidi" w:cstheme="majorBidi"/>
          <w:lang w:val="en-GB"/>
        </w:rPr>
        <w:t xml:space="preserve">In addition, </w:t>
      </w:r>
      <w:r>
        <w:rPr>
          <w:rFonts w:asciiTheme="majorBidi" w:eastAsia="Times New Roman" w:hAnsiTheme="majorBidi" w:cstheme="majorBidi"/>
          <w:lang w:val="en-GB"/>
        </w:rPr>
        <w:t>f</w:t>
      </w:r>
      <w:r w:rsidR="00807AA3" w:rsidRPr="00BB2558">
        <w:rPr>
          <w:rFonts w:asciiTheme="majorBidi" w:eastAsia="Times New Roman" w:hAnsiTheme="majorBidi" w:cstheme="majorBidi"/>
          <w:lang w:val="en-GB"/>
        </w:rPr>
        <w:t xml:space="preserve">or students who fail to understand the content of the subject </w:t>
      </w:r>
      <w:r>
        <w:rPr>
          <w:rFonts w:asciiTheme="majorBidi" w:eastAsia="Times New Roman" w:hAnsiTheme="majorBidi" w:cstheme="majorBidi"/>
          <w:lang w:val="en-GB"/>
        </w:rPr>
        <w:t>perhaps</w:t>
      </w:r>
      <w:r w:rsidR="00807AA3" w:rsidRPr="00BB2558">
        <w:rPr>
          <w:rFonts w:asciiTheme="majorBidi" w:eastAsia="Times New Roman" w:hAnsiTheme="majorBidi" w:cstheme="majorBidi"/>
          <w:lang w:val="en-GB"/>
        </w:rPr>
        <w:t xml:space="preserve">, </w:t>
      </w:r>
      <w:r>
        <w:rPr>
          <w:rFonts w:asciiTheme="majorBidi" w:eastAsia="Times New Roman" w:hAnsiTheme="majorBidi" w:cstheme="majorBidi"/>
          <w:lang w:val="en-GB"/>
        </w:rPr>
        <w:t>they are</w:t>
      </w:r>
      <w:r w:rsidR="00807AA3" w:rsidRPr="00BB2558">
        <w:rPr>
          <w:rFonts w:asciiTheme="majorBidi" w:eastAsia="Times New Roman" w:hAnsiTheme="majorBidi" w:cstheme="majorBidi"/>
          <w:lang w:val="en-GB"/>
        </w:rPr>
        <w:t xml:space="preserve"> </w:t>
      </w:r>
      <w:r>
        <w:rPr>
          <w:rFonts w:asciiTheme="majorBidi" w:eastAsia="Times New Roman" w:hAnsiTheme="majorBidi" w:cstheme="majorBidi"/>
          <w:lang w:val="en-GB"/>
        </w:rPr>
        <w:t xml:space="preserve">facing </w:t>
      </w:r>
      <w:r w:rsidR="00807AA3" w:rsidRPr="00BB2558">
        <w:rPr>
          <w:rFonts w:asciiTheme="majorBidi" w:eastAsia="Times New Roman" w:hAnsiTheme="majorBidi" w:cstheme="majorBidi"/>
          <w:lang w:val="en-GB"/>
        </w:rPr>
        <w:t xml:space="preserve">lack of knowledge </w:t>
      </w:r>
      <w:r>
        <w:rPr>
          <w:rFonts w:asciiTheme="majorBidi" w:eastAsia="Times New Roman" w:hAnsiTheme="majorBidi" w:cstheme="majorBidi"/>
          <w:lang w:val="en-GB"/>
        </w:rPr>
        <w:t>in reading strategy</w:t>
      </w:r>
      <w:r w:rsidR="00807AA3" w:rsidRPr="00BB2558">
        <w:rPr>
          <w:rFonts w:asciiTheme="majorBidi" w:eastAsia="Times New Roman" w:hAnsiTheme="majorBidi" w:cstheme="majorBidi"/>
          <w:lang w:val="en-GB"/>
        </w:rPr>
        <w:t xml:space="preserve">. </w:t>
      </w:r>
      <w:r>
        <w:rPr>
          <w:rFonts w:asciiTheme="majorBidi" w:eastAsia="Times New Roman" w:hAnsiTheme="majorBidi" w:cstheme="majorBidi"/>
          <w:lang w:val="en-GB"/>
        </w:rPr>
        <w:t>This</w:t>
      </w:r>
      <w:r w:rsidR="00807AA3" w:rsidRPr="00BB2558">
        <w:rPr>
          <w:rFonts w:asciiTheme="majorBidi" w:eastAsia="Times New Roman" w:hAnsiTheme="majorBidi" w:cstheme="majorBidi"/>
          <w:lang w:val="en-GB"/>
        </w:rPr>
        <w:t xml:space="preserve"> study conducted by Sahlan Surat (2012) Shafee Abdul Hamid (2012) and Saemah (2004) </w:t>
      </w:r>
      <w:r>
        <w:rPr>
          <w:rFonts w:asciiTheme="majorBidi" w:eastAsia="Times New Roman" w:hAnsiTheme="majorBidi" w:cstheme="majorBidi"/>
          <w:lang w:val="en-GB"/>
        </w:rPr>
        <w:t xml:space="preserve">also </w:t>
      </w:r>
      <w:r w:rsidR="00807AA3" w:rsidRPr="00BB2558">
        <w:rPr>
          <w:rFonts w:asciiTheme="majorBidi" w:eastAsia="Times New Roman" w:hAnsiTheme="majorBidi" w:cstheme="majorBidi"/>
          <w:lang w:val="en-GB"/>
        </w:rPr>
        <w:t xml:space="preserve">found </w:t>
      </w:r>
      <w:r>
        <w:rPr>
          <w:rFonts w:asciiTheme="majorBidi" w:eastAsia="Times New Roman" w:hAnsiTheme="majorBidi" w:cstheme="majorBidi"/>
          <w:lang w:val="en-GB"/>
        </w:rPr>
        <w:t xml:space="preserve">that </w:t>
      </w:r>
      <w:r w:rsidRPr="000F29C9">
        <w:rPr>
          <w:rFonts w:asciiTheme="majorBidi" w:eastAsia="Times New Roman" w:hAnsiTheme="majorBidi" w:cstheme="majorBidi"/>
          <w:lang w:val="en-GB"/>
        </w:rPr>
        <w:t xml:space="preserve">students who fail to understand the content of the subject </w:t>
      </w:r>
      <w:r>
        <w:rPr>
          <w:rFonts w:asciiTheme="majorBidi" w:eastAsia="Times New Roman" w:hAnsiTheme="majorBidi" w:cstheme="majorBidi"/>
          <w:lang w:val="en-GB"/>
        </w:rPr>
        <w:t xml:space="preserve">are because </w:t>
      </w:r>
      <w:r w:rsidR="00807AA3" w:rsidRPr="00BB2558">
        <w:rPr>
          <w:rFonts w:asciiTheme="majorBidi" w:eastAsia="Times New Roman" w:hAnsiTheme="majorBidi" w:cstheme="majorBidi"/>
          <w:lang w:val="en-GB"/>
        </w:rPr>
        <w:t xml:space="preserve">frequently </w:t>
      </w:r>
      <w:r>
        <w:rPr>
          <w:rFonts w:asciiTheme="majorBidi" w:eastAsia="Times New Roman" w:hAnsiTheme="majorBidi" w:cstheme="majorBidi"/>
          <w:lang w:val="en-GB"/>
        </w:rPr>
        <w:t>they</w:t>
      </w:r>
      <w:r w:rsidR="00807AA3" w:rsidRPr="00BB2558">
        <w:rPr>
          <w:rFonts w:asciiTheme="majorBidi" w:eastAsia="Times New Roman" w:hAnsiTheme="majorBidi" w:cstheme="majorBidi"/>
          <w:lang w:val="en-GB"/>
        </w:rPr>
        <w:t xml:space="preserve"> had problems of strategy in learning language especially in reading text.</w:t>
      </w:r>
    </w:p>
    <w:p w:rsidR="0008758F" w:rsidRDefault="00120316" w:rsidP="0008758F">
      <w:pPr>
        <w:ind w:firstLine="720"/>
        <w:jc w:val="both"/>
        <w:rPr>
          <w:rFonts w:asciiTheme="majorBidi" w:eastAsia="Times New Roman" w:hAnsiTheme="majorBidi" w:cstheme="majorBidi"/>
          <w:lang w:val="en-GB"/>
        </w:rPr>
      </w:pPr>
      <w:r w:rsidRPr="00120316">
        <w:rPr>
          <w:rFonts w:asciiTheme="majorBidi" w:eastAsia="Times New Roman" w:hAnsiTheme="majorBidi" w:cstheme="majorBidi"/>
          <w:lang w:val="en-GB"/>
        </w:rPr>
        <w:t xml:space="preserve">If students facing problems that relate to strategy in reading especially in comprehension; this leads to them the limited ability to generalize ideas. Subsequently, not only students will face the low level of achievement in their studies. But, not even interested in learning anymore, give up easily and will quit from the current learning that occurs in class (Zamri, 2012).  Therefore, based on </w:t>
      </w:r>
      <w:r w:rsidR="007D1D06">
        <w:rPr>
          <w:rFonts w:asciiTheme="majorBidi" w:eastAsia="Times New Roman" w:hAnsiTheme="majorBidi" w:cstheme="majorBidi"/>
          <w:lang w:val="en-GB"/>
        </w:rPr>
        <w:t>problem statements</w:t>
      </w:r>
      <w:r w:rsidRPr="00120316">
        <w:rPr>
          <w:rFonts w:asciiTheme="majorBidi" w:eastAsia="Times New Roman" w:hAnsiTheme="majorBidi" w:cstheme="majorBidi"/>
          <w:lang w:val="en-GB"/>
        </w:rPr>
        <w:t xml:space="preserve"> the research questions of this study such as the following:</w:t>
      </w:r>
    </w:p>
    <w:p w:rsidR="00120316" w:rsidRPr="00BB2558" w:rsidRDefault="00120316" w:rsidP="0008758F">
      <w:pPr>
        <w:ind w:firstLine="720"/>
        <w:jc w:val="both"/>
        <w:rPr>
          <w:rFonts w:asciiTheme="majorBidi" w:eastAsia="Times New Roman" w:hAnsiTheme="majorBidi" w:cstheme="majorBidi"/>
          <w:lang w:val="en-GB"/>
        </w:rPr>
      </w:pPr>
    </w:p>
    <w:p w:rsidR="0008758F" w:rsidRPr="00BB2558" w:rsidRDefault="0008758F" w:rsidP="0008758F">
      <w:pPr>
        <w:numPr>
          <w:ilvl w:val="0"/>
          <w:numId w:val="4"/>
        </w:numPr>
        <w:spacing w:after="200"/>
        <w:jc w:val="both"/>
        <w:textAlignment w:val="baseline"/>
        <w:rPr>
          <w:rFonts w:asciiTheme="majorBidi" w:eastAsia="Times New Roman" w:hAnsiTheme="majorBidi" w:cstheme="majorBidi"/>
          <w:lang w:val="en-GB"/>
        </w:rPr>
      </w:pPr>
      <w:r w:rsidRPr="00BB2558">
        <w:rPr>
          <w:rFonts w:asciiTheme="majorBidi" w:eastAsia="Times New Roman" w:hAnsiTheme="majorBidi" w:cstheme="majorBidi"/>
          <w:lang w:val="en-GB"/>
        </w:rPr>
        <w:lastRenderedPageBreak/>
        <w:t>To identify the effects of metacognitive strategies use on Arabic text comprehension among students of SMKA in Seremban, Negeri Sembilan</w:t>
      </w:r>
    </w:p>
    <w:p w:rsidR="0008758F" w:rsidRPr="00BB2558" w:rsidRDefault="0008758F" w:rsidP="0008758F">
      <w:pPr>
        <w:numPr>
          <w:ilvl w:val="0"/>
          <w:numId w:val="4"/>
        </w:numPr>
        <w:spacing w:after="200"/>
        <w:jc w:val="both"/>
        <w:textAlignment w:val="baseline"/>
        <w:rPr>
          <w:rFonts w:asciiTheme="majorBidi" w:eastAsia="Times New Roman" w:hAnsiTheme="majorBidi" w:cstheme="majorBidi"/>
          <w:lang w:val="en-GB"/>
        </w:rPr>
      </w:pPr>
      <w:r w:rsidRPr="00BB2558">
        <w:rPr>
          <w:rFonts w:asciiTheme="majorBidi" w:eastAsia="Times New Roman" w:hAnsiTheme="majorBidi" w:cstheme="majorBidi"/>
          <w:lang w:val="en-GB"/>
        </w:rPr>
        <w:t>To identify the effects of metacognitive strategies use on Arabic text vocabulary  among students of SMKA in Seremban, Negeri Sembilan</w:t>
      </w:r>
    </w:p>
    <w:p w:rsidR="00807AA3" w:rsidRPr="00BB2558" w:rsidRDefault="00807AA3" w:rsidP="00764C3A">
      <w:pPr>
        <w:jc w:val="both"/>
        <w:rPr>
          <w:rFonts w:asciiTheme="majorBidi" w:eastAsia="Times New Roman" w:hAnsiTheme="majorBidi" w:cstheme="majorBidi"/>
          <w:lang w:val="en-GB"/>
        </w:rPr>
      </w:pPr>
    </w:p>
    <w:p w:rsidR="002339D7" w:rsidRPr="00BB2558" w:rsidRDefault="00A84B3B" w:rsidP="002339D7">
      <w:pPr>
        <w:autoSpaceDE w:val="0"/>
        <w:autoSpaceDN w:val="0"/>
        <w:adjustRightInd w:val="0"/>
        <w:jc w:val="center"/>
        <w:rPr>
          <w:rFonts w:eastAsia="Calibri"/>
          <w:sz w:val="28"/>
          <w:szCs w:val="23"/>
          <w:lang w:eastAsia="en-US"/>
        </w:rPr>
      </w:pPr>
      <w:r>
        <w:rPr>
          <w:rFonts w:eastAsia="Calibri"/>
          <w:sz w:val="28"/>
          <w:szCs w:val="23"/>
          <w:lang w:eastAsia="en-US"/>
        </w:rPr>
        <w:t xml:space="preserve">     </w:t>
      </w:r>
      <w:r w:rsidR="002339D7" w:rsidRPr="00BB2558">
        <w:rPr>
          <w:rFonts w:eastAsia="Calibri"/>
          <w:sz w:val="28"/>
          <w:szCs w:val="23"/>
          <w:lang w:eastAsia="en-US"/>
        </w:rPr>
        <w:t xml:space="preserve">    </w:t>
      </w:r>
    </w:p>
    <w:p w:rsidR="002339D7" w:rsidRPr="00BB2558" w:rsidRDefault="002339D7" w:rsidP="002339D7">
      <w:pPr>
        <w:ind w:firstLine="720"/>
        <w:jc w:val="center"/>
        <w:rPr>
          <w:rFonts w:eastAsia="Calibri"/>
          <w:sz w:val="20"/>
          <w:szCs w:val="20"/>
          <w:lang w:eastAsia="en-US"/>
        </w:rPr>
      </w:pPr>
      <w:r w:rsidRPr="00BB2558">
        <w:rPr>
          <w:rFonts w:eastAsia="Calibri"/>
          <w:sz w:val="20"/>
          <w:szCs w:val="20"/>
          <w:lang w:eastAsia="en-US"/>
        </w:rPr>
        <w:t>THEORETICAL FRAMEWORK</w:t>
      </w:r>
    </w:p>
    <w:p w:rsidR="002339D7" w:rsidRPr="00BB2558" w:rsidRDefault="002339D7" w:rsidP="002339D7">
      <w:pPr>
        <w:ind w:firstLine="720"/>
        <w:jc w:val="center"/>
        <w:rPr>
          <w:rFonts w:eastAsia="Calibri"/>
          <w:sz w:val="20"/>
          <w:szCs w:val="20"/>
          <w:lang w:eastAsia="en-US"/>
        </w:rPr>
      </w:pPr>
    </w:p>
    <w:p w:rsidR="002339D7" w:rsidRPr="00BB2558" w:rsidRDefault="002339D7" w:rsidP="002339D7">
      <w:pPr>
        <w:jc w:val="both"/>
        <w:rPr>
          <w:rFonts w:eastAsia="Times New Roman"/>
          <w:lang w:val="en-GB"/>
        </w:rPr>
      </w:pPr>
      <w:r w:rsidRPr="00BB2558">
        <w:rPr>
          <w:rFonts w:eastAsia="Times New Roman"/>
          <w:lang w:val="en-GB"/>
        </w:rPr>
        <w:t>Brown (1987) introduced the concept of “autopilot state”, arguing that expert learners (e.g. readers) monitor their comprehension and retention and evaluate their own progress in the light of the purposes for which they are learning to the extent that these activities become automatic and learners proceed as if in “automatic pilot”. This concept tries to explain why metacognitive learners (i.e. those who apply metacognitive knowledge and skills in learning situations) sometimes are not conscious of their strategies and cannot describe their metacognitive knowledge. This model emphasizes the executive processes, stressing the importance of the control</w:t>
      </w:r>
      <w:r w:rsidRPr="00BB2558">
        <w:rPr>
          <w:rFonts w:eastAsia="Times New Roman"/>
          <w:i/>
          <w:iCs/>
          <w:lang w:val="en-GB"/>
        </w:rPr>
        <w:t xml:space="preserve"> </w:t>
      </w:r>
      <w:r w:rsidRPr="00BB2558">
        <w:rPr>
          <w:rFonts w:eastAsia="Times New Roman"/>
          <w:lang w:val="en-GB"/>
        </w:rPr>
        <w:t>that people bring or fail to bring to cognitive endeavours. Moreover, Brown points to important characteristics of regulation of cognition, that has to be taken into account for those interested in the applications of these concepts into instructional research.</w:t>
      </w:r>
    </w:p>
    <w:p w:rsidR="00CF79DE" w:rsidRPr="00BB2558" w:rsidRDefault="002339D7" w:rsidP="00CF79DE">
      <w:pPr>
        <w:jc w:val="both"/>
        <w:rPr>
          <w:rFonts w:eastAsia="Times New Roman"/>
          <w:lang w:val="en-GB"/>
        </w:rPr>
      </w:pPr>
      <w:r w:rsidRPr="00BB2558">
        <w:rPr>
          <w:rFonts w:eastAsia="Times New Roman"/>
          <w:lang w:val="en-GB"/>
        </w:rPr>
        <w:tab/>
      </w:r>
      <w:r w:rsidR="00CF79DE" w:rsidRPr="00BB2558">
        <w:rPr>
          <w:rFonts w:eastAsia="Times New Roman"/>
          <w:lang w:val="en-GB"/>
        </w:rPr>
        <w:t xml:space="preserve">There was an issue of a study about children failure to resolve the issue even they had been trained to master the procedures of necessary solution. Yet, they still fail to answer the question. Regarding the failure of these children; Flavel (1976) suggested that children can be trained to respond the questions when facing the problems. </w:t>
      </w:r>
    </w:p>
    <w:p w:rsidR="002339D7" w:rsidRPr="00BB2558" w:rsidRDefault="00CF79DE" w:rsidP="00CF79DE">
      <w:pPr>
        <w:jc w:val="both"/>
        <w:rPr>
          <w:rFonts w:eastAsia="Times New Roman"/>
          <w:lang w:val="en-GB"/>
        </w:rPr>
      </w:pPr>
      <w:r w:rsidRPr="00BB2558">
        <w:rPr>
          <w:rFonts w:eastAsia="Times New Roman"/>
          <w:lang w:val="en-GB"/>
        </w:rPr>
        <w:t>This is because the process of storage and retrieval of information from the mind. He suggested that children should learn a lot about the 'how', 'where' and 'when' to store information and 'how', 'where' and 'when' to reproduce the information of knowledge. Flavell (1979), highlighting metacognitive model which emphasizes cognitive monitoring of process conditions called 'Model of Cognitive Monitoring'.</w:t>
      </w:r>
    </w:p>
    <w:p w:rsidR="00CF79DE" w:rsidRDefault="00CF79DE" w:rsidP="00CF79DE">
      <w:pPr>
        <w:jc w:val="both"/>
        <w:rPr>
          <w:rFonts w:eastAsia="Times New Roman"/>
          <w:lang w:val="en-GB"/>
        </w:rPr>
      </w:pPr>
      <w:r w:rsidRPr="00BB2558">
        <w:rPr>
          <w:rFonts w:eastAsia="Times New Roman"/>
          <w:lang w:val="en-GB"/>
        </w:rPr>
        <w:tab/>
        <w:t>Tobias and Everson (1999) had performed a series of empirical studies to investigate this aspect of metacognition and its relationship to learning from instruction in different domains, focusing on issues such as domain specificity of knowledge monitoring, measurement concerns, and the relationship of knowledge monitoring to academic ability. They define knowledge monitoring</w:t>
      </w:r>
      <w:r w:rsidRPr="00BB2558">
        <w:rPr>
          <w:rFonts w:eastAsia="Times New Roman"/>
          <w:b/>
          <w:bCs/>
          <w:lang w:val="en-GB"/>
        </w:rPr>
        <w:t xml:space="preserve"> </w:t>
      </w:r>
      <w:r w:rsidRPr="00BB2558">
        <w:rPr>
          <w:rFonts w:eastAsia="Times New Roman"/>
          <w:lang w:val="en-GB"/>
        </w:rPr>
        <w:t>as the ability of knowing what you know and knowing what you don’t know.</w:t>
      </w: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Default="00CC2C20" w:rsidP="00CF79DE">
      <w:pPr>
        <w:jc w:val="both"/>
        <w:rPr>
          <w:rFonts w:eastAsia="Times New Roman"/>
          <w:lang w:val="en-GB"/>
        </w:rPr>
      </w:pPr>
    </w:p>
    <w:p w:rsidR="00CC2C20" w:rsidRPr="00BB2558" w:rsidRDefault="00CC2C20" w:rsidP="00CF79DE">
      <w:pPr>
        <w:jc w:val="both"/>
        <w:rPr>
          <w:rFonts w:eastAsia="Times New Roman"/>
          <w:lang w:val="en-GB"/>
        </w:rPr>
      </w:pPr>
    </w:p>
    <w:p w:rsidR="00CF79DE" w:rsidRPr="00BB2558" w:rsidRDefault="00CF79DE" w:rsidP="00CF79DE">
      <w:pPr>
        <w:jc w:val="both"/>
        <w:rPr>
          <w:rFonts w:eastAsia="Times New Roman"/>
          <w:lang w:val="en-GB"/>
        </w:rPr>
      </w:pPr>
    </w:p>
    <w:p w:rsidR="00CF79DE" w:rsidRPr="00BB2558" w:rsidRDefault="00CF79DE" w:rsidP="00651A9F">
      <w:pPr>
        <w:jc w:val="center"/>
        <w:rPr>
          <w:lang w:val="en-GB"/>
        </w:rPr>
      </w:pPr>
      <w:r w:rsidRPr="00BB2558">
        <w:rPr>
          <w:lang w:val="en-GB"/>
        </w:rPr>
        <w:t>CONCEPTUAL FRAMEWORK</w:t>
      </w:r>
    </w:p>
    <w:p w:rsidR="00CF79DE" w:rsidRPr="00BB2558" w:rsidRDefault="00CF79DE" w:rsidP="00CF79DE">
      <w:pPr>
        <w:jc w:val="center"/>
        <w:rPr>
          <w:rFonts w:eastAsia="Times New Roman"/>
          <w:lang w:val="en-GB"/>
        </w:rPr>
      </w:pPr>
    </w:p>
    <w:p w:rsidR="002339D7" w:rsidRPr="00C91C36" w:rsidRDefault="008B02CE" w:rsidP="00C91C36">
      <w:pPr>
        <w:jc w:val="center"/>
        <w:rPr>
          <w:rFonts w:eastAsia="Times New Roman"/>
          <w:lang w:val="en-GB"/>
        </w:rPr>
      </w:pPr>
      <w:r>
        <w:rPr>
          <w:rFonts w:eastAsia="Times New Roman"/>
          <w:noProof/>
          <w:lang w:eastAsia="en-US"/>
        </w:rPr>
        <w:drawing>
          <wp:inline distT="0" distB="0" distL="0" distR="0">
            <wp:extent cx="5943600" cy="4457700"/>
            <wp:effectExtent l="19050" t="19050" r="1905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ual framework a.jpg"/>
                    <pic:cNvPicPr/>
                  </pic:nvPicPr>
                  <pic:blipFill>
                    <a:blip r:embed="rId9">
                      <a:extLst>
                        <a:ext uri="{28A0092B-C50C-407E-A947-70E740481C1C}">
                          <a14:useLocalDpi xmlns:a14="http://schemas.microsoft.com/office/drawing/2010/main" val="0"/>
                        </a:ext>
                      </a:extLst>
                    </a:blip>
                    <a:stretch>
                      <a:fillRect/>
                    </a:stretch>
                  </pic:blipFill>
                  <pic:spPr>
                    <a:xfrm>
                      <a:off x="0" y="0"/>
                      <a:ext cx="5943600" cy="4457700"/>
                    </a:xfrm>
                    <a:prstGeom prst="rect">
                      <a:avLst/>
                    </a:prstGeom>
                    <a:ln w="12700">
                      <a:solidFill>
                        <a:schemeClr val="tx1"/>
                      </a:solidFill>
                    </a:ln>
                  </pic:spPr>
                </pic:pic>
              </a:graphicData>
            </a:graphic>
          </wp:inline>
        </w:drawing>
      </w:r>
    </w:p>
    <w:p w:rsidR="000029A0" w:rsidRPr="00BB2558" w:rsidRDefault="000029A0" w:rsidP="00CF79DE">
      <w:pPr>
        <w:ind w:firstLine="720"/>
        <w:jc w:val="center"/>
        <w:rPr>
          <w:rFonts w:asciiTheme="majorBidi" w:eastAsia="Times New Roman" w:hAnsiTheme="majorBidi" w:cstheme="majorBidi"/>
          <w:sz w:val="18"/>
          <w:lang w:val="en-GB"/>
        </w:rPr>
      </w:pPr>
    </w:p>
    <w:p w:rsidR="00CF79DE" w:rsidRPr="00BB2558" w:rsidRDefault="0008758F" w:rsidP="00CF79DE">
      <w:pPr>
        <w:ind w:firstLine="720"/>
        <w:jc w:val="center"/>
        <w:rPr>
          <w:rFonts w:asciiTheme="majorBidi" w:eastAsia="Times New Roman" w:hAnsiTheme="majorBidi" w:cstheme="majorBidi"/>
          <w:sz w:val="18"/>
          <w:lang w:val="en-GB"/>
        </w:rPr>
      </w:pPr>
      <w:r w:rsidRPr="00BB2558">
        <w:rPr>
          <w:rFonts w:asciiTheme="majorBidi" w:eastAsia="Times New Roman" w:hAnsiTheme="majorBidi" w:cstheme="majorBidi"/>
          <w:sz w:val="18"/>
          <w:lang w:val="en-GB"/>
        </w:rPr>
        <w:t>FIGURE</w:t>
      </w:r>
      <w:r w:rsidR="00CF79DE" w:rsidRPr="00BB2558">
        <w:rPr>
          <w:rFonts w:asciiTheme="majorBidi" w:eastAsia="Times New Roman" w:hAnsiTheme="majorBidi" w:cstheme="majorBidi"/>
          <w:sz w:val="18"/>
          <w:lang w:val="en-GB"/>
        </w:rPr>
        <w:t xml:space="preserve"> 1: Conceptual Framework, </w:t>
      </w:r>
    </w:p>
    <w:p w:rsidR="00CF79DE" w:rsidRPr="00BB2558" w:rsidRDefault="00CF79DE" w:rsidP="00CF79DE">
      <w:pPr>
        <w:ind w:firstLine="720"/>
        <w:jc w:val="center"/>
        <w:rPr>
          <w:rFonts w:asciiTheme="majorBidi" w:eastAsia="Times New Roman" w:hAnsiTheme="majorBidi" w:cstheme="majorBidi"/>
          <w:sz w:val="18"/>
          <w:lang w:val="en-GB"/>
        </w:rPr>
      </w:pPr>
      <w:r w:rsidRPr="00BB2558">
        <w:rPr>
          <w:rFonts w:asciiTheme="majorBidi" w:eastAsia="Times New Roman" w:hAnsiTheme="majorBidi" w:cstheme="majorBidi"/>
          <w:sz w:val="18"/>
          <w:lang w:val="en-GB"/>
        </w:rPr>
        <w:t xml:space="preserve">Adapted from Chamot, A. U., Barnhardt, S., El-Dinary, P. B.&amp; Robbins, J. (1999). </w:t>
      </w:r>
    </w:p>
    <w:p w:rsidR="00807AA3" w:rsidRPr="00BB2558" w:rsidRDefault="00CF79DE" w:rsidP="00CF79DE">
      <w:pPr>
        <w:ind w:firstLine="720"/>
        <w:jc w:val="center"/>
        <w:rPr>
          <w:rFonts w:asciiTheme="majorBidi" w:eastAsia="Times New Roman" w:hAnsiTheme="majorBidi" w:cstheme="majorBidi"/>
          <w:sz w:val="18"/>
          <w:lang w:val="en-GB"/>
        </w:rPr>
      </w:pPr>
      <w:r w:rsidRPr="00BB2558">
        <w:rPr>
          <w:rFonts w:asciiTheme="majorBidi" w:eastAsia="Times New Roman" w:hAnsiTheme="majorBidi" w:cstheme="majorBidi"/>
          <w:sz w:val="18"/>
          <w:lang w:val="en-GB"/>
        </w:rPr>
        <w:t xml:space="preserve">Cited in </w:t>
      </w:r>
      <w:r w:rsidR="00E75C85" w:rsidRPr="00E75C85">
        <w:rPr>
          <w:rFonts w:asciiTheme="majorBidi" w:eastAsia="Times New Roman" w:hAnsiTheme="majorBidi" w:cstheme="majorBidi"/>
          <w:sz w:val="18"/>
          <w:lang w:val="en-GB"/>
        </w:rPr>
        <w:t xml:space="preserve">Anna Uhl Chamot, Ph.D. Jill Robbins, Ph.D &amp; Aileen Watts. </w:t>
      </w:r>
      <w:r w:rsidRPr="00BB2558">
        <w:rPr>
          <w:rFonts w:asciiTheme="majorBidi" w:eastAsia="Times New Roman" w:hAnsiTheme="majorBidi" w:cstheme="majorBidi"/>
          <w:sz w:val="18"/>
          <w:lang w:val="en-GB"/>
        </w:rPr>
        <w:t>(2005)</w:t>
      </w:r>
    </w:p>
    <w:p w:rsidR="00124944" w:rsidRPr="00BB2558" w:rsidRDefault="00124944" w:rsidP="00CF79DE">
      <w:pPr>
        <w:pStyle w:val="Default"/>
        <w:jc w:val="both"/>
        <w:rPr>
          <w:color w:val="auto"/>
          <w:sz w:val="14"/>
          <w:szCs w:val="20"/>
        </w:rPr>
      </w:pPr>
    </w:p>
    <w:p w:rsidR="00A70250" w:rsidRPr="00BB2558" w:rsidRDefault="00522F91" w:rsidP="00522F91">
      <w:pPr>
        <w:jc w:val="both"/>
        <w:rPr>
          <w:rFonts w:eastAsia="Times New Roman"/>
          <w:lang w:val="en-GB"/>
        </w:rPr>
      </w:pPr>
      <w:r w:rsidRPr="00522F91">
        <w:t>This study based on the conceptual framework which was adapted based on a model constructed by (Chamot, A. U., Barnhardt, S., El-Dinary, P. B. &amp; Robbins, J, 1999). Learning outcomes factors also affect the frequency and types of language learning strategies that were selected by the students. If the students intend to be successful in understanding the Arabic text they will use their ability of the mind to think and reach the top of thinking process which is called higher thinking process, and that skill that they used to generate their mind is the highest mechanism namely is MCS  in reading Arabic text. Students need to sit before phase 1 pre-test and after phase 4 post-test. Students also need to undergo four phases of MCS Training.</w:t>
      </w:r>
      <w:r>
        <w:t xml:space="preserve"> </w:t>
      </w:r>
      <w:r w:rsidR="00A70250" w:rsidRPr="00BB2558">
        <w:rPr>
          <w:rFonts w:eastAsia="Times New Roman"/>
          <w:lang w:val="en-GB"/>
        </w:rPr>
        <w:t>Based on</w:t>
      </w:r>
      <w:r w:rsidR="00993B9E">
        <w:rPr>
          <w:rFonts w:eastAsia="Times New Roman"/>
          <w:lang w:val="en-GB"/>
        </w:rPr>
        <w:t xml:space="preserve"> conceptual framework above</w:t>
      </w:r>
      <w:r w:rsidR="00A70250" w:rsidRPr="00BB2558">
        <w:rPr>
          <w:rFonts w:eastAsia="Times New Roman"/>
          <w:lang w:val="en-GB"/>
        </w:rPr>
        <w:t xml:space="preserve">, the students </w:t>
      </w:r>
      <w:r w:rsidR="00B82049" w:rsidRPr="00BB2558">
        <w:rPr>
          <w:rFonts w:eastAsia="Times New Roman"/>
          <w:lang w:val="en-GB"/>
        </w:rPr>
        <w:t xml:space="preserve">also </w:t>
      </w:r>
      <w:r w:rsidR="00A70250" w:rsidRPr="00BB2558">
        <w:rPr>
          <w:rFonts w:eastAsia="Times New Roman"/>
          <w:lang w:val="en-GB"/>
        </w:rPr>
        <w:t xml:space="preserve">must face </w:t>
      </w:r>
      <w:r w:rsidR="00F53467">
        <w:rPr>
          <w:rFonts w:eastAsia="Times New Roman"/>
          <w:lang w:val="en-GB"/>
        </w:rPr>
        <w:t>several training in</w:t>
      </w:r>
      <w:r w:rsidR="00A70250" w:rsidRPr="00BB2558">
        <w:rPr>
          <w:rFonts w:eastAsia="Times New Roman"/>
          <w:lang w:val="en-GB"/>
        </w:rPr>
        <w:t xml:space="preserve"> reading Arabic text which is called MCS training. This conceptual framework indicates that there is an interactive relationship between the level of success and metacognitive language learning strategy in reading that being used by students.</w:t>
      </w:r>
      <w:r w:rsidR="00993B9E">
        <w:rPr>
          <w:rFonts w:eastAsia="Times New Roman"/>
          <w:lang w:val="en-GB"/>
        </w:rPr>
        <w:t xml:space="preserve"> Based on (FIGURE 1) researchers intend to know the output of the MCS such as Comprehension and Vocabulary.</w:t>
      </w:r>
    </w:p>
    <w:p w:rsidR="00C91C36" w:rsidRDefault="00C91C36" w:rsidP="00FA3AE5">
      <w:pPr>
        <w:jc w:val="both"/>
        <w:rPr>
          <w:rFonts w:eastAsia="Times New Roman"/>
          <w:lang w:val="en-GB"/>
        </w:rPr>
      </w:pPr>
    </w:p>
    <w:p w:rsidR="00B82049" w:rsidRDefault="00B82049" w:rsidP="00B00198">
      <w:pPr>
        <w:jc w:val="both"/>
        <w:rPr>
          <w:rFonts w:eastAsia="Times New Roman"/>
          <w:lang w:val="en-GB"/>
        </w:rPr>
      </w:pPr>
    </w:p>
    <w:p w:rsidR="00A84B3B" w:rsidRDefault="00A84B3B" w:rsidP="00B00198">
      <w:pPr>
        <w:jc w:val="both"/>
        <w:rPr>
          <w:rFonts w:eastAsia="Times New Roman"/>
          <w:lang w:val="en-GB"/>
        </w:rPr>
      </w:pPr>
    </w:p>
    <w:p w:rsidR="00A84B3B" w:rsidRPr="00BB2558" w:rsidRDefault="00A84B3B" w:rsidP="00B00198">
      <w:pPr>
        <w:jc w:val="both"/>
        <w:rPr>
          <w:rFonts w:eastAsia="Times New Roman"/>
          <w:lang w:val="en-GB"/>
        </w:rPr>
      </w:pPr>
    </w:p>
    <w:p w:rsidR="00B82049" w:rsidRDefault="00B82049" w:rsidP="00B82049">
      <w:pPr>
        <w:autoSpaceDE w:val="0"/>
        <w:autoSpaceDN w:val="0"/>
        <w:adjustRightInd w:val="0"/>
        <w:jc w:val="center"/>
        <w:rPr>
          <w:rFonts w:eastAsia="Calibri"/>
          <w:sz w:val="28"/>
          <w:szCs w:val="23"/>
          <w:lang w:eastAsia="en-US"/>
        </w:rPr>
      </w:pPr>
      <w:r w:rsidRPr="00BB2558">
        <w:rPr>
          <w:rFonts w:eastAsia="Calibri"/>
          <w:sz w:val="28"/>
          <w:szCs w:val="23"/>
          <w:lang w:eastAsia="en-US"/>
        </w:rPr>
        <w:t>RESEARCH METHODOLOGY</w:t>
      </w:r>
    </w:p>
    <w:p w:rsidR="00776FF7" w:rsidRDefault="00776FF7" w:rsidP="00B82049">
      <w:pPr>
        <w:autoSpaceDE w:val="0"/>
        <w:autoSpaceDN w:val="0"/>
        <w:adjustRightInd w:val="0"/>
        <w:jc w:val="center"/>
        <w:rPr>
          <w:rFonts w:eastAsia="Calibri"/>
          <w:sz w:val="28"/>
          <w:szCs w:val="23"/>
          <w:lang w:eastAsia="en-US"/>
        </w:rPr>
      </w:pPr>
    </w:p>
    <w:p w:rsidR="00776FF7" w:rsidRPr="00DB10F7" w:rsidRDefault="006319AF" w:rsidP="00776FF7">
      <w:pPr>
        <w:jc w:val="both"/>
        <w:rPr>
          <w:rFonts w:eastAsia="Times New Roman"/>
          <w:lang w:val="en-GB"/>
        </w:rPr>
      </w:pPr>
      <w:r w:rsidRPr="006319AF">
        <w:rPr>
          <w:rFonts w:eastAsia="Times New Roman"/>
          <w:lang w:val="en-GB"/>
        </w:rPr>
        <w:t xml:space="preserve">This study follows quantitative research which is a numerical-based research method (Chua, 2014).  </w:t>
      </w:r>
      <w:r>
        <w:rPr>
          <w:rFonts w:eastAsia="Times New Roman"/>
          <w:lang w:val="en-GB"/>
        </w:rPr>
        <w:t>R</w:t>
      </w:r>
      <w:r w:rsidRPr="006319AF">
        <w:rPr>
          <w:rFonts w:eastAsia="Times New Roman"/>
          <w:lang w:val="en-GB"/>
        </w:rPr>
        <w:t>esearcher</w:t>
      </w:r>
      <w:r>
        <w:rPr>
          <w:rFonts w:eastAsia="Times New Roman"/>
          <w:lang w:val="en-GB"/>
        </w:rPr>
        <w:t>s</w:t>
      </w:r>
      <w:r w:rsidRPr="006319AF">
        <w:rPr>
          <w:rFonts w:eastAsia="Times New Roman"/>
          <w:lang w:val="en-GB"/>
        </w:rPr>
        <w:t xml:space="preserve"> suggested ANCOVA</w:t>
      </w:r>
      <w:r>
        <w:rPr>
          <w:rFonts w:eastAsia="Times New Roman"/>
          <w:lang w:val="en-GB"/>
        </w:rPr>
        <w:t xml:space="preserve"> test</w:t>
      </w:r>
      <w:r w:rsidRPr="006319AF">
        <w:rPr>
          <w:rFonts w:eastAsia="Times New Roman"/>
          <w:lang w:val="en-GB"/>
        </w:rPr>
        <w:t>; because this kind of test is used when a study needs repeated measures, or within subjects. In this kind of study design one group is exposed to both treatments, whereas the researcher</w:t>
      </w:r>
      <w:r w:rsidR="0053035C">
        <w:rPr>
          <w:rFonts w:eastAsia="Times New Roman"/>
          <w:lang w:val="en-GB"/>
        </w:rPr>
        <w:t>s prefer</w:t>
      </w:r>
      <w:r w:rsidRPr="006319AF">
        <w:rPr>
          <w:rFonts w:eastAsia="Times New Roman"/>
          <w:lang w:val="en-GB"/>
        </w:rPr>
        <w:t xml:space="preserve"> to identify that the information on whether or not there is a significant relationship between the dependent variable (post score) Arabic Comprehension</w:t>
      </w:r>
      <w:r w:rsidR="0053035C">
        <w:rPr>
          <w:rFonts w:eastAsia="Times New Roman"/>
          <w:lang w:val="en-GB"/>
        </w:rPr>
        <w:t xml:space="preserve"> and Vocabulary</w:t>
      </w:r>
      <w:r w:rsidRPr="006319AF">
        <w:rPr>
          <w:rFonts w:eastAsia="Times New Roman"/>
          <w:lang w:val="en-GB"/>
        </w:rPr>
        <w:t xml:space="preserve"> test with covariate variable (pre score) Arabic Comprehension</w:t>
      </w:r>
      <w:r w:rsidR="0053035C">
        <w:rPr>
          <w:rFonts w:eastAsia="Times New Roman"/>
          <w:lang w:val="en-GB"/>
        </w:rPr>
        <w:t xml:space="preserve"> and Vocabulary</w:t>
      </w:r>
      <w:r w:rsidRPr="006319AF">
        <w:rPr>
          <w:rFonts w:eastAsia="Times New Roman"/>
          <w:lang w:val="en-GB"/>
        </w:rPr>
        <w:t xml:space="preserve"> test by controlling independent variables (groups).</w:t>
      </w:r>
      <w:r w:rsidR="0053035C">
        <w:rPr>
          <w:rFonts w:eastAsia="Times New Roman"/>
          <w:lang w:val="en-GB"/>
        </w:rPr>
        <w:t xml:space="preserve"> </w:t>
      </w:r>
      <w:r w:rsidR="00776FF7">
        <w:rPr>
          <w:rFonts w:eastAsia="Times New Roman"/>
          <w:lang w:val="en-GB"/>
        </w:rPr>
        <w:t xml:space="preserve">In order to make a better finding, this study contains a test to evaluate respondents’ strategy in MCS. The advantages of this test; </w:t>
      </w:r>
      <w:r w:rsidR="00776FF7" w:rsidRPr="0053230A">
        <w:rPr>
          <w:rFonts w:eastAsia="Times New Roman"/>
          <w:lang w:val="en-GB"/>
        </w:rPr>
        <w:t xml:space="preserve">to monitor student progression and learning throughout a course or training; </w:t>
      </w:r>
      <w:r w:rsidR="00776FF7" w:rsidRPr="0053230A">
        <w:rPr>
          <w:rFonts w:eastAsia="Times New Roman"/>
          <w:shd w:val="clear" w:color="auto" w:fill="FFFFFF"/>
          <w:lang w:val="en-GB"/>
        </w:rPr>
        <w:t>it can be helpful in refocusing the information to be presented while providing a point of comparison from beginning to end (Ary, Jacobs, Razavieh, &amp; Sorensen, 2006).</w:t>
      </w:r>
      <w:r w:rsidRPr="006319AF">
        <w:t xml:space="preserve"> </w:t>
      </w:r>
    </w:p>
    <w:p w:rsidR="00776FF7" w:rsidRDefault="00776FF7" w:rsidP="00764C3A">
      <w:pPr>
        <w:autoSpaceDE w:val="0"/>
        <w:autoSpaceDN w:val="0"/>
        <w:adjustRightInd w:val="0"/>
        <w:rPr>
          <w:rFonts w:eastAsia="Calibri"/>
          <w:sz w:val="28"/>
          <w:szCs w:val="23"/>
          <w:lang w:eastAsia="en-US"/>
        </w:rPr>
      </w:pPr>
    </w:p>
    <w:p w:rsidR="00776FF7" w:rsidRPr="00776FF7" w:rsidRDefault="00776FF7" w:rsidP="00776FF7">
      <w:pPr>
        <w:autoSpaceDE w:val="0"/>
        <w:autoSpaceDN w:val="0"/>
        <w:adjustRightInd w:val="0"/>
        <w:jc w:val="center"/>
        <w:rPr>
          <w:rFonts w:eastAsia="Calibri"/>
          <w:sz w:val="20"/>
          <w:szCs w:val="23"/>
          <w:lang w:eastAsia="en-US"/>
        </w:rPr>
      </w:pPr>
      <w:r w:rsidRPr="00776FF7">
        <w:rPr>
          <w:rFonts w:eastAsia="Calibri"/>
          <w:sz w:val="20"/>
          <w:szCs w:val="23"/>
          <w:lang w:eastAsia="en-US"/>
        </w:rPr>
        <w:t>METHOD</w:t>
      </w:r>
    </w:p>
    <w:p w:rsidR="00776FF7" w:rsidRPr="00776FF7" w:rsidRDefault="00776FF7" w:rsidP="00776FF7">
      <w:pPr>
        <w:autoSpaceDE w:val="0"/>
        <w:autoSpaceDN w:val="0"/>
        <w:adjustRightInd w:val="0"/>
        <w:jc w:val="center"/>
        <w:rPr>
          <w:rFonts w:eastAsia="Calibri"/>
          <w:sz w:val="28"/>
          <w:szCs w:val="23"/>
          <w:lang w:eastAsia="en-US"/>
        </w:rPr>
      </w:pPr>
    </w:p>
    <w:p w:rsidR="00776FF7" w:rsidRPr="00776FF7" w:rsidRDefault="00776FF7" w:rsidP="00776FF7">
      <w:pPr>
        <w:autoSpaceDE w:val="0"/>
        <w:autoSpaceDN w:val="0"/>
        <w:adjustRightInd w:val="0"/>
        <w:jc w:val="both"/>
        <w:rPr>
          <w:rFonts w:eastAsia="Calibri"/>
          <w:szCs w:val="23"/>
          <w:lang w:eastAsia="en-US"/>
        </w:rPr>
      </w:pPr>
      <w:r w:rsidRPr="00776FF7">
        <w:rPr>
          <w:rFonts w:eastAsia="Calibri"/>
          <w:szCs w:val="23"/>
          <w:lang w:eastAsia="en-US"/>
        </w:rPr>
        <w:t>This study considered pre-test and post-test studies which focused on experimental group and control group. Before running the test, the test was validated by 4 experts</w:t>
      </w:r>
      <w:r w:rsidR="008B02CE">
        <w:rPr>
          <w:rFonts w:eastAsia="Calibri"/>
          <w:szCs w:val="23"/>
          <w:lang w:eastAsia="en-US"/>
        </w:rPr>
        <w:t xml:space="preserve"> who are also known as validity expert</w:t>
      </w:r>
      <w:r w:rsidR="004E5193">
        <w:rPr>
          <w:rFonts w:eastAsia="Calibri"/>
          <w:szCs w:val="23"/>
          <w:lang w:eastAsia="en-US"/>
        </w:rPr>
        <w:t>s</w:t>
      </w:r>
      <w:r w:rsidR="00573C4E">
        <w:rPr>
          <w:rFonts w:eastAsia="Calibri"/>
          <w:szCs w:val="23"/>
          <w:lang w:eastAsia="en-US"/>
        </w:rPr>
        <w:t xml:space="preserve">. </w:t>
      </w:r>
      <w:r w:rsidRPr="00776FF7">
        <w:rPr>
          <w:rFonts w:eastAsia="Calibri"/>
          <w:szCs w:val="23"/>
          <w:lang w:eastAsia="en-US"/>
        </w:rPr>
        <w:t xml:space="preserve">The content of the items was carried out from the pilot studies before being distributed to the respondents in the actual study. Between pre-test and post-test, there was MCS training being set for the experimental group, while </w:t>
      </w:r>
      <w:r w:rsidR="00573C4E" w:rsidRPr="00573C4E">
        <w:rPr>
          <w:rFonts w:eastAsia="Calibri"/>
          <w:szCs w:val="23"/>
          <w:lang w:eastAsia="en-US"/>
        </w:rPr>
        <w:t xml:space="preserve">for the control group </w:t>
      </w:r>
      <w:r w:rsidR="00573C4E">
        <w:rPr>
          <w:rFonts w:eastAsia="Calibri"/>
          <w:szCs w:val="23"/>
          <w:lang w:eastAsia="en-US"/>
        </w:rPr>
        <w:t xml:space="preserve">there was </w:t>
      </w:r>
      <w:r w:rsidRPr="00776FF7">
        <w:rPr>
          <w:rFonts w:eastAsia="Calibri"/>
          <w:szCs w:val="23"/>
          <w:lang w:eastAsia="en-US"/>
        </w:rPr>
        <w:t>conventional training. Therefore, after both groups done their training session, they need to sit for post-test.</w:t>
      </w:r>
    </w:p>
    <w:p w:rsidR="000029A0" w:rsidRPr="00BB2558" w:rsidRDefault="000029A0" w:rsidP="00B82049">
      <w:pPr>
        <w:autoSpaceDE w:val="0"/>
        <w:autoSpaceDN w:val="0"/>
        <w:adjustRightInd w:val="0"/>
        <w:jc w:val="center"/>
        <w:rPr>
          <w:rFonts w:eastAsia="Calibri"/>
          <w:sz w:val="28"/>
          <w:szCs w:val="23"/>
          <w:lang w:eastAsia="en-US"/>
        </w:rPr>
      </w:pPr>
    </w:p>
    <w:p w:rsidR="000029A0" w:rsidRPr="00BB2558" w:rsidRDefault="00794351" w:rsidP="00B82049">
      <w:pPr>
        <w:autoSpaceDE w:val="0"/>
        <w:autoSpaceDN w:val="0"/>
        <w:adjustRightInd w:val="0"/>
        <w:jc w:val="center"/>
        <w:rPr>
          <w:rFonts w:eastAsia="Times New Roman"/>
          <w:sz w:val="20"/>
          <w:szCs w:val="20"/>
          <w:lang w:val="en-GB"/>
        </w:rPr>
      </w:pPr>
      <w:r w:rsidRPr="00BB2558">
        <w:rPr>
          <w:rFonts w:eastAsia="Times New Roman"/>
          <w:sz w:val="20"/>
          <w:szCs w:val="20"/>
          <w:lang w:val="en-GB"/>
        </w:rPr>
        <w:t>THE SAMPLE SIZE</w:t>
      </w:r>
    </w:p>
    <w:p w:rsidR="00794351" w:rsidRPr="00BB2558" w:rsidRDefault="00794351" w:rsidP="00794351">
      <w:pPr>
        <w:autoSpaceDE w:val="0"/>
        <w:autoSpaceDN w:val="0"/>
        <w:adjustRightInd w:val="0"/>
        <w:jc w:val="both"/>
        <w:rPr>
          <w:rFonts w:eastAsia="Times New Roman"/>
          <w:sz w:val="20"/>
          <w:szCs w:val="20"/>
          <w:lang w:val="en-GB"/>
        </w:rPr>
      </w:pPr>
    </w:p>
    <w:p w:rsidR="00B82049" w:rsidRDefault="00794351" w:rsidP="00794351">
      <w:pPr>
        <w:jc w:val="both"/>
        <w:rPr>
          <w:rFonts w:asciiTheme="majorBidi" w:hAnsiTheme="majorBidi" w:cstheme="majorBidi"/>
          <w:lang w:val="en-GB"/>
        </w:rPr>
      </w:pPr>
      <w:r w:rsidRPr="00BB2558">
        <w:rPr>
          <w:rFonts w:eastAsia="Times New Roman"/>
          <w:lang w:val="en-GB"/>
        </w:rPr>
        <w:t>The sample consists of 60 r</w:t>
      </w:r>
      <w:r w:rsidR="00132247" w:rsidRPr="00BB2558">
        <w:rPr>
          <w:rFonts w:eastAsia="Times New Roman"/>
          <w:lang w:val="en-GB"/>
        </w:rPr>
        <w:t>espondents which are taken from</w:t>
      </w:r>
      <w:r w:rsidRPr="00BB2558">
        <w:rPr>
          <w:rFonts w:eastAsia="Times New Roman"/>
          <w:lang w:val="en-GB"/>
        </w:rPr>
        <w:t xml:space="preserve"> Form Four students of SMKA Sheikh Haji Mohd Said. Since this study is about experimental study Chua (2014) suggested the number of samples is less for easy control of control variables. "If the sample number is more than 30 then the normality is ignored" (Pallant 2001: Chua 2006). </w:t>
      </w:r>
      <w:r w:rsidR="00B82049" w:rsidRPr="00BB2558">
        <w:rPr>
          <w:rFonts w:eastAsia="Times New Roman"/>
          <w:lang w:val="en-GB"/>
        </w:rPr>
        <w:t xml:space="preserve">Pre and post tests are used to test significant of MCS tests. The test which used is (ANCOVA) to control the covariance that exists. </w:t>
      </w:r>
      <w:r w:rsidR="00B82049" w:rsidRPr="00BB2558">
        <w:rPr>
          <w:rFonts w:asciiTheme="majorBidi" w:hAnsiTheme="majorBidi" w:cstheme="majorBidi"/>
          <w:lang w:val="en-GB"/>
        </w:rPr>
        <w:t>Pre-test and post-test tests w</w:t>
      </w:r>
      <w:r w:rsidR="00BB2558" w:rsidRPr="00BB2558">
        <w:rPr>
          <w:rFonts w:asciiTheme="majorBidi" w:hAnsiTheme="majorBidi" w:cstheme="majorBidi"/>
          <w:lang w:val="en-GB"/>
        </w:rPr>
        <w:t xml:space="preserve">ere taken and </w:t>
      </w:r>
      <w:r w:rsidR="008B02CE">
        <w:rPr>
          <w:rFonts w:asciiTheme="majorBidi" w:hAnsiTheme="majorBidi" w:cstheme="majorBidi"/>
          <w:lang w:val="en-GB"/>
        </w:rPr>
        <w:t>adapted</w:t>
      </w:r>
      <w:r w:rsidR="00BB2558" w:rsidRPr="00BB2558">
        <w:rPr>
          <w:rFonts w:asciiTheme="majorBidi" w:hAnsiTheme="majorBidi" w:cstheme="majorBidi"/>
          <w:lang w:val="en-GB"/>
        </w:rPr>
        <w:t xml:space="preserve"> from the test</w:t>
      </w:r>
      <w:r w:rsidR="00B82049" w:rsidRPr="00BB2558">
        <w:rPr>
          <w:rFonts w:asciiTheme="majorBidi" w:hAnsiTheme="majorBidi" w:cstheme="majorBidi"/>
          <w:lang w:val="en-GB"/>
        </w:rPr>
        <w:t xml:space="preserve"> which belongs to (Leslie &amp; Caldwell, 2004). The pre-test and post-test are divided into two parts Part A: Comprehension and Part B: Vocabulary. </w:t>
      </w:r>
    </w:p>
    <w:p w:rsidR="00651A9F" w:rsidRDefault="00651A9F" w:rsidP="00794351">
      <w:pPr>
        <w:jc w:val="both"/>
        <w:rPr>
          <w:rFonts w:asciiTheme="majorBidi" w:hAnsiTheme="majorBidi" w:cstheme="majorBidi"/>
          <w:lang w:val="en-GB"/>
        </w:rPr>
      </w:pPr>
    </w:p>
    <w:p w:rsidR="001C6058" w:rsidRPr="00BB2558" w:rsidRDefault="001C6058" w:rsidP="0026677A"/>
    <w:p w:rsidR="001C6058" w:rsidRPr="00BB2558" w:rsidRDefault="00794351" w:rsidP="007276F8">
      <w:pPr>
        <w:jc w:val="center"/>
        <w:rPr>
          <w:b/>
          <w:i/>
        </w:rPr>
      </w:pPr>
      <w:r w:rsidRPr="00BB2558">
        <w:t xml:space="preserve">PILOT STUDY, </w:t>
      </w:r>
      <w:r w:rsidR="00A70250" w:rsidRPr="00BB2558">
        <w:t>DATA ANALYSIS AND RESULT</w:t>
      </w:r>
    </w:p>
    <w:p w:rsidR="00B82049" w:rsidRPr="00BB2558" w:rsidRDefault="00B82049" w:rsidP="00B82049"/>
    <w:p w:rsidR="00CC296D" w:rsidRDefault="004E5193" w:rsidP="00794351">
      <w:pPr>
        <w:tabs>
          <w:tab w:val="left" w:pos="0"/>
        </w:tabs>
        <w:jc w:val="both"/>
        <w:rPr>
          <w:bCs/>
          <w:iCs/>
        </w:rPr>
      </w:pPr>
      <w:r w:rsidRPr="004E5193">
        <w:rPr>
          <w:bCs/>
          <w:iCs/>
        </w:rPr>
        <w:t xml:space="preserve">Before this study distributes to the actual respondents, it was distributed as a pilot study which the item of Cronbach’s Alpha indicates the reliability of comprehension 0.95 and vocabulary 0.96. The content reliability of the two items is high. Thus, the contents of this item can be distributed to the respondents. After running the two ANCOVA’s test results, show that experimental groups and control groups differ significantly in two test scores which is for two </w:t>
      </w:r>
      <w:r w:rsidRPr="004E5193">
        <w:rPr>
          <w:bCs/>
          <w:iCs/>
        </w:rPr>
        <w:lastRenderedPageBreak/>
        <w:t>scores comprehension and vocabulary test towards the use of metacognitive strategies. The two results of comprehension and vocabulary are the following matters:</w:t>
      </w:r>
    </w:p>
    <w:p w:rsidR="004E5193" w:rsidRPr="00BB2558" w:rsidRDefault="004E5193" w:rsidP="00794351">
      <w:pPr>
        <w:tabs>
          <w:tab w:val="left" w:pos="0"/>
        </w:tabs>
        <w:jc w:val="both"/>
        <w:rPr>
          <w:bCs/>
          <w:iCs/>
        </w:rPr>
      </w:pPr>
    </w:p>
    <w:p w:rsidR="00B00198" w:rsidRPr="00BB2558" w:rsidRDefault="00B00198" w:rsidP="004E5193">
      <w:pPr>
        <w:jc w:val="center"/>
        <w:rPr>
          <w:b/>
          <w:bCs/>
          <w:i/>
          <w:iCs/>
          <w:lang w:val="en-GB"/>
        </w:rPr>
      </w:pPr>
      <w:r w:rsidRPr="00BB2558">
        <w:rPr>
          <w:lang w:val="en-GB"/>
        </w:rPr>
        <w:t>SIGNIFICANT DIFFERENCE IN PRE-TEST AND POST-TEST FOR CONTROLLED GROUP AND EXPERIMENTAL GROUP IN THE ARABIC COMPREHENSION TEST</w:t>
      </w:r>
    </w:p>
    <w:p w:rsidR="0008758F" w:rsidRPr="00BB2558" w:rsidRDefault="0008758F" w:rsidP="00794351">
      <w:pPr>
        <w:tabs>
          <w:tab w:val="left" w:pos="0"/>
        </w:tabs>
        <w:jc w:val="both"/>
        <w:rPr>
          <w:bCs/>
          <w:iCs/>
        </w:rPr>
      </w:pPr>
      <w:r w:rsidRPr="00BB2558">
        <w:rPr>
          <w:rFonts w:eastAsiaTheme="minorHAnsi"/>
          <w:noProof/>
          <w:lang w:eastAsia="en-US"/>
        </w:rPr>
        <w:drawing>
          <wp:anchor distT="0" distB="0" distL="114300" distR="114300" simplePos="0" relativeHeight="251663872" behindDoc="0" locked="0" layoutInCell="1" allowOverlap="1" wp14:anchorId="4D47AB5E" wp14:editId="51861641">
            <wp:simplePos x="0" y="0"/>
            <wp:positionH relativeFrom="column">
              <wp:posOffset>1009650</wp:posOffset>
            </wp:positionH>
            <wp:positionV relativeFrom="paragraph">
              <wp:posOffset>54611</wp:posOffset>
            </wp:positionV>
            <wp:extent cx="3942489" cy="219075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5744" b="6578"/>
                    <a:stretch/>
                  </pic:blipFill>
                  <pic:spPr bwMode="auto">
                    <a:xfrm>
                      <a:off x="0" y="0"/>
                      <a:ext cx="3956581" cy="21985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08758F" w:rsidRPr="00BB2558" w:rsidRDefault="0008758F" w:rsidP="00794351">
      <w:pPr>
        <w:tabs>
          <w:tab w:val="left" w:pos="0"/>
        </w:tabs>
        <w:jc w:val="both"/>
        <w:rPr>
          <w:bCs/>
          <w:iCs/>
        </w:rPr>
      </w:pPr>
    </w:p>
    <w:p w:rsidR="00CA4F4F" w:rsidRPr="00BB2558" w:rsidRDefault="00CA4F4F" w:rsidP="00CA4F4F">
      <w:pPr>
        <w:pStyle w:val="NoSpacing"/>
        <w:spacing w:line="480" w:lineRule="auto"/>
        <w:jc w:val="both"/>
        <w:rPr>
          <w:rFonts w:asciiTheme="majorBidi" w:hAnsiTheme="majorBidi" w:cstheme="majorBidi"/>
          <w:sz w:val="24"/>
          <w:szCs w:val="24"/>
          <w:lang w:val="en-GB"/>
        </w:rPr>
      </w:pPr>
    </w:p>
    <w:p w:rsidR="007E47A6" w:rsidRPr="00BB2558" w:rsidRDefault="0008758F" w:rsidP="0008758F">
      <w:pPr>
        <w:pStyle w:val="NoSpacing"/>
        <w:jc w:val="center"/>
        <w:rPr>
          <w:rFonts w:asciiTheme="majorBidi" w:hAnsiTheme="majorBidi" w:cstheme="majorBidi"/>
          <w:sz w:val="18"/>
          <w:szCs w:val="18"/>
          <w:lang w:val="en-GB"/>
        </w:rPr>
      </w:pPr>
      <w:r w:rsidRPr="00BB2558">
        <w:rPr>
          <w:rFonts w:asciiTheme="majorBidi" w:hAnsiTheme="majorBidi" w:cstheme="majorBidi"/>
          <w:b/>
          <w:bCs/>
          <w:sz w:val="18"/>
          <w:szCs w:val="18"/>
          <w:lang w:val="en-GB"/>
        </w:rPr>
        <w:t>FIGURE 2:</w:t>
      </w:r>
      <w:r w:rsidRPr="00BB2558">
        <w:rPr>
          <w:rFonts w:asciiTheme="majorBidi" w:hAnsiTheme="majorBidi" w:cstheme="majorBidi"/>
          <w:sz w:val="24"/>
          <w:szCs w:val="24"/>
          <w:lang w:val="en-GB"/>
        </w:rPr>
        <w:t xml:space="preserve"> </w:t>
      </w:r>
      <w:r w:rsidRPr="00BB2558">
        <w:rPr>
          <w:rFonts w:asciiTheme="majorBidi" w:hAnsiTheme="majorBidi" w:cstheme="majorBidi"/>
          <w:sz w:val="18"/>
          <w:szCs w:val="18"/>
          <w:lang w:val="en-GB"/>
        </w:rPr>
        <w:t>Comparison b</w:t>
      </w:r>
      <w:r w:rsidR="00B00198" w:rsidRPr="00BB2558">
        <w:rPr>
          <w:rFonts w:asciiTheme="majorBidi" w:hAnsiTheme="majorBidi" w:cstheme="majorBidi"/>
          <w:sz w:val="18"/>
          <w:szCs w:val="18"/>
          <w:lang w:val="en-GB"/>
        </w:rPr>
        <w:t>etween Experimental Group a</w:t>
      </w:r>
      <w:r w:rsidRPr="00BB2558">
        <w:rPr>
          <w:rFonts w:asciiTheme="majorBidi" w:hAnsiTheme="majorBidi" w:cstheme="majorBidi"/>
          <w:sz w:val="18"/>
          <w:szCs w:val="18"/>
          <w:lang w:val="en-GB"/>
        </w:rPr>
        <w:t xml:space="preserve">nd Control Group </w:t>
      </w:r>
    </w:p>
    <w:p w:rsidR="0008758F" w:rsidRPr="00BB2558" w:rsidRDefault="007E47A6" w:rsidP="0008758F">
      <w:pPr>
        <w:pStyle w:val="NoSpacing"/>
        <w:jc w:val="center"/>
        <w:rPr>
          <w:rFonts w:asciiTheme="majorBidi" w:hAnsiTheme="majorBidi" w:cstheme="majorBidi"/>
          <w:sz w:val="18"/>
          <w:szCs w:val="18"/>
          <w:lang w:val="en-GB"/>
        </w:rPr>
      </w:pPr>
      <w:r w:rsidRPr="00BB2558">
        <w:rPr>
          <w:rFonts w:asciiTheme="majorBidi" w:hAnsiTheme="majorBidi" w:cstheme="majorBidi"/>
          <w:sz w:val="18"/>
          <w:szCs w:val="18"/>
          <w:lang w:val="en-GB"/>
        </w:rPr>
        <w:t>D</w:t>
      </w:r>
      <w:r w:rsidR="0008758F" w:rsidRPr="00BB2558">
        <w:rPr>
          <w:rFonts w:asciiTheme="majorBidi" w:hAnsiTheme="majorBidi" w:cstheme="majorBidi"/>
          <w:sz w:val="18"/>
          <w:szCs w:val="18"/>
          <w:lang w:val="en-GB"/>
        </w:rPr>
        <w:t>uring Pre-Test of Comprehension Test Session</w:t>
      </w:r>
    </w:p>
    <w:p w:rsidR="0008758F" w:rsidRPr="00BB2558" w:rsidRDefault="0008758F" w:rsidP="0008758F">
      <w:pPr>
        <w:pStyle w:val="NoSpacing"/>
        <w:jc w:val="center"/>
        <w:rPr>
          <w:rFonts w:asciiTheme="majorBidi" w:hAnsiTheme="majorBidi" w:cstheme="majorBidi"/>
          <w:sz w:val="18"/>
          <w:szCs w:val="18"/>
          <w:lang w:val="en-GB"/>
        </w:rPr>
      </w:pPr>
    </w:p>
    <w:p w:rsidR="006A6B49" w:rsidRPr="00764C3A" w:rsidRDefault="00B00198" w:rsidP="00764C3A">
      <w:pPr>
        <w:pStyle w:val="NoSpacing"/>
        <w:jc w:val="both"/>
        <w:rPr>
          <w:rFonts w:ascii="Times New Roman" w:hAnsi="Times New Roman"/>
          <w:sz w:val="24"/>
          <w:szCs w:val="24"/>
          <w:lang w:val="en-GB"/>
        </w:rPr>
      </w:pPr>
      <w:r w:rsidRPr="00BB2558">
        <w:rPr>
          <w:rFonts w:ascii="Times New Roman" w:hAnsi="Times New Roman"/>
          <w:sz w:val="24"/>
          <w:szCs w:val="24"/>
          <w:lang w:val="en-GB"/>
        </w:rPr>
        <w:t>Based on (FIGURE 2), that experimental group and control group possess the same strategy during pre-test. This is the c</w:t>
      </w:r>
      <w:r w:rsidRPr="00BB2558">
        <w:rPr>
          <w:rFonts w:asciiTheme="majorBidi" w:hAnsiTheme="majorBidi" w:cstheme="majorBidi"/>
          <w:sz w:val="24"/>
          <w:szCs w:val="24"/>
          <w:lang w:val="en-GB"/>
        </w:rPr>
        <w:t>omparison between experimental group and control group during pre-test of comprehension test session. T</w:t>
      </w:r>
      <w:r w:rsidRPr="00BB2558">
        <w:rPr>
          <w:rFonts w:ascii="Times New Roman" w:hAnsi="Times New Roman"/>
          <w:sz w:val="24"/>
          <w:szCs w:val="24"/>
          <w:lang w:val="en-GB"/>
        </w:rPr>
        <w:t>his indicates that the both groups have the same ability when answering Arabic Comprehension Test.</w:t>
      </w:r>
    </w:p>
    <w:p w:rsidR="006A6B49" w:rsidRPr="00BB2558" w:rsidRDefault="00CA620E" w:rsidP="001C6058">
      <w:pPr>
        <w:pStyle w:val="BodyText"/>
        <w:ind w:firstLine="0"/>
        <w:jc w:val="center"/>
        <w:rPr>
          <w:sz w:val="14"/>
          <w:szCs w:val="14"/>
        </w:rPr>
      </w:pPr>
      <w:r w:rsidRPr="00BB2558">
        <w:rPr>
          <w:noProof/>
        </w:rPr>
        <w:drawing>
          <wp:anchor distT="0" distB="0" distL="114300" distR="114300" simplePos="0" relativeHeight="251672064" behindDoc="0" locked="0" layoutInCell="1" allowOverlap="1" wp14:anchorId="4743E8D7" wp14:editId="13485FDE">
            <wp:simplePos x="0" y="0"/>
            <wp:positionH relativeFrom="column">
              <wp:posOffset>1123950</wp:posOffset>
            </wp:positionH>
            <wp:positionV relativeFrom="paragraph">
              <wp:posOffset>128905</wp:posOffset>
            </wp:positionV>
            <wp:extent cx="4057650" cy="24193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5319" b="6027"/>
                    <a:stretch/>
                  </pic:blipFill>
                  <pic:spPr bwMode="auto">
                    <a:xfrm>
                      <a:off x="0" y="0"/>
                      <a:ext cx="4057650" cy="2419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1C6058">
      <w:pPr>
        <w:pStyle w:val="BodyText"/>
        <w:ind w:firstLine="0"/>
        <w:jc w:val="center"/>
        <w:rPr>
          <w:sz w:val="14"/>
          <w:szCs w:val="14"/>
        </w:rPr>
      </w:pPr>
    </w:p>
    <w:p w:rsidR="0008758F" w:rsidRPr="00BB2558" w:rsidRDefault="0008758F" w:rsidP="007E47A6">
      <w:pPr>
        <w:pStyle w:val="BodyText"/>
        <w:ind w:firstLine="0"/>
        <w:rPr>
          <w:sz w:val="14"/>
          <w:szCs w:val="14"/>
        </w:rPr>
      </w:pPr>
    </w:p>
    <w:p w:rsidR="00034FD4" w:rsidRPr="00BB2558" w:rsidRDefault="00034FD4" w:rsidP="007E47A6">
      <w:pPr>
        <w:pStyle w:val="BodyText"/>
        <w:ind w:firstLine="0"/>
        <w:rPr>
          <w:sz w:val="14"/>
          <w:szCs w:val="14"/>
        </w:rPr>
      </w:pPr>
    </w:p>
    <w:p w:rsidR="007E47A6" w:rsidRPr="00BB2558" w:rsidRDefault="0008758F" w:rsidP="0008758F">
      <w:pPr>
        <w:pStyle w:val="NoSpacing"/>
        <w:jc w:val="center"/>
        <w:rPr>
          <w:rFonts w:asciiTheme="majorBidi" w:hAnsiTheme="majorBidi" w:cstheme="majorBidi"/>
          <w:sz w:val="18"/>
          <w:szCs w:val="18"/>
          <w:lang w:val="en-GB"/>
        </w:rPr>
      </w:pPr>
      <w:r w:rsidRPr="00BB2558">
        <w:rPr>
          <w:rFonts w:asciiTheme="majorBidi" w:hAnsiTheme="majorBidi" w:cstheme="majorBidi"/>
          <w:b/>
          <w:bCs/>
          <w:sz w:val="18"/>
          <w:szCs w:val="18"/>
          <w:lang w:val="en-GB"/>
        </w:rPr>
        <w:t>FIGURE</w:t>
      </w:r>
      <w:r w:rsidR="00B00198" w:rsidRPr="00BB2558">
        <w:rPr>
          <w:rFonts w:asciiTheme="majorBidi" w:hAnsiTheme="majorBidi" w:cstheme="majorBidi"/>
          <w:b/>
          <w:bCs/>
          <w:sz w:val="18"/>
          <w:szCs w:val="18"/>
          <w:lang w:val="en-GB"/>
        </w:rPr>
        <w:t xml:space="preserve"> 3</w:t>
      </w:r>
      <w:r w:rsidRPr="00BB2558">
        <w:rPr>
          <w:rFonts w:asciiTheme="majorBidi" w:hAnsiTheme="majorBidi" w:cstheme="majorBidi"/>
          <w:b/>
          <w:bCs/>
          <w:sz w:val="18"/>
          <w:szCs w:val="18"/>
          <w:lang w:val="en-GB"/>
        </w:rPr>
        <w:t>:</w:t>
      </w:r>
      <w:r w:rsidRPr="00BB2558">
        <w:rPr>
          <w:rFonts w:asciiTheme="majorBidi" w:hAnsiTheme="majorBidi" w:cstheme="majorBidi"/>
          <w:sz w:val="24"/>
          <w:szCs w:val="24"/>
          <w:lang w:val="en-GB"/>
        </w:rPr>
        <w:t xml:space="preserve"> </w:t>
      </w:r>
      <w:r w:rsidRPr="00BB2558">
        <w:rPr>
          <w:rFonts w:asciiTheme="majorBidi" w:hAnsiTheme="majorBidi" w:cstheme="majorBidi"/>
          <w:sz w:val="18"/>
          <w:szCs w:val="18"/>
          <w:lang w:val="en-GB"/>
        </w:rPr>
        <w:t>Comparison b</w:t>
      </w:r>
      <w:r w:rsidR="00B00198" w:rsidRPr="00BB2558">
        <w:rPr>
          <w:rFonts w:asciiTheme="majorBidi" w:hAnsiTheme="majorBidi" w:cstheme="majorBidi"/>
          <w:sz w:val="18"/>
          <w:szCs w:val="18"/>
          <w:lang w:val="en-GB"/>
        </w:rPr>
        <w:t>etween Experimental Group a</w:t>
      </w:r>
      <w:r w:rsidRPr="00BB2558">
        <w:rPr>
          <w:rFonts w:asciiTheme="majorBidi" w:hAnsiTheme="majorBidi" w:cstheme="majorBidi"/>
          <w:sz w:val="18"/>
          <w:szCs w:val="18"/>
          <w:lang w:val="en-GB"/>
        </w:rPr>
        <w:t xml:space="preserve">nd Control Group </w:t>
      </w:r>
    </w:p>
    <w:p w:rsidR="0008758F" w:rsidRPr="00BB2558" w:rsidRDefault="007E47A6" w:rsidP="0008758F">
      <w:pPr>
        <w:pStyle w:val="NoSpacing"/>
        <w:jc w:val="center"/>
        <w:rPr>
          <w:rFonts w:asciiTheme="majorBidi" w:hAnsiTheme="majorBidi" w:cstheme="majorBidi"/>
          <w:sz w:val="18"/>
          <w:szCs w:val="18"/>
          <w:lang w:val="en-GB"/>
        </w:rPr>
      </w:pPr>
      <w:r w:rsidRPr="00BB2558">
        <w:rPr>
          <w:rFonts w:asciiTheme="majorBidi" w:hAnsiTheme="majorBidi" w:cstheme="majorBidi"/>
          <w:sz w:val="18"/>
          <w:szCs w:val="18"/>
          <w:lang w:val="en-GB"/>
        </w:rPr>
        <w:t>D</w:t>
      </w:r>
      <w:r w:rsidR="00B00198" w:rsidRPr="00BB2558">
        <w:rPr>
          <w:rFonts w:asciiTheme="majorBidi" w:hAnsiTheme="majorBidi" w:cstheme="majorBidi"/>
          <w:sz w:val="18"/>
          <w:szCs w:val="18"/>
          <w:lang w:val="en-GB"/>
        </w:rPr>
        <w:t>uring Post</w:t>
      </w:r>
      <w:r w:rsidR="0008758F" w:rsidRPr="00BB2558">
        <w:rPr>
          <w:rFonts w:asciiTheme="majorBidi" w:hAnsiTheme="majorBidi" w:cstheme="majorBidi"/>
          <w:sz w:val="18"/>
          <w:szCs w:val="18"/>
          <w:lang w:val="en-GB"/>
        </w:rPr>
        <w:t>-Test of Comprehension Test Session</w:t>
      </w:r>
    </w:p>
    <w:p w:rsidR="0008758F" w:rsidRPr="00BB2558" w:rsidRDefault="0008758F" w:rsidP="0008758F">
      <w:pPr>
        <w:pStyle w:val="NoSpacing"/>
        <w:jc w:val="center"/>
        <w:rPr>
          <w:rFonts w:asciiTheme="majorBidi" w:hAnsiTheme="majorBidi" w:cstheme="majorBidi"/>
          <w:sz w:val="18"/>
          <w:szCs w:val="18"/>
          <w:lang w:val="en-GB"/>
        </w:rPr>
      </w:pPr>
    </w:p>
    <w:p w:rsidR="0008758F" w:rsidRPr="00BB2558" w:rsidRDefault="0008758F" w:rsidP="00B00198">
      <w:pPr>
        <w:pStyle w:val="NoSpacing"/>
        <w:jc w:val="center"/>
        <w:rPr>
          <w:rFonts w:asciiTheme="majorBidi" w:hAnsiTheme="majorBidi" w:cstheme="majorBidi"/>
          <w:sz w:val="18"/>
          <w:szCs w:val="18"/>
          <w:lang w:val="en-GB"/>
        </w:rPr>
      </w:pPr>
    </w:p>
    <w:p w:rsidR="006A6B49" w:rsidRPr="00C91C36" w:rsidRDefault="00B00198" w:rsidP="00C91C36">
      <w:pPr>
        <w:autoSpaceDE w:val="0"/>
        <w:autoSpaceDN w:val="0"/>
        <w:adjustRightInd w:val="0"/>
        <w:jc w:val="both"/>
        <w:rPr>
          <w:rFonts w:eastAsiaTheme="minorHAnsi"/>
          <w:lang w:val="en-GB"/>
        </w:rPr>
      </w:pPr>
      <w:r w:rsidRPr="00BB2558">
        <w:rPr>
          <w:rFonts w:eastAsiaTheme="minorHAnsi"/>
          <w:lang w:val="en-GB"/>
        </w:rPr>
        <w:t xml:space="preserve">Based on (FIGURE 3) indicates the difference of both of the groups. Even at the first place (FIGURE 2) indicates that these two groups possess the same strategy and the same ability in answering Arabic Comprehension Test. In the box-plot of experimental group appears up higher </w:t>
      </w:r>
      <w:r w:rsidRPr="00BB2558">
        <w:rPr>
          <w:rFonts w:eastAsiaTheme="minorHAnsi"/>
          <w:lang w:val="en-GB"/>
        </w:rPr>
        <w:lastRenderedPageBreak/>
        <w:t>than control group due to the exposure of metacognitive strategy. In the meantime, the small circle which is indicates 41 is the outlier.</w:t>
      </w:r>
    </w:p>
    <w:p w:rsidR="00126582" w:rsidRPr="00BB2558" w:rsidRDefault="00126582" w:rsidP="00B00198">
      <w:pPr>
        <w:pStyle w:val="BodyText"/>
        <w:ind w:firstLine="0"/>
        <w:rPr>
          <w:sz w:val="14"/>
          <w:szCs w:val="14"/>
        </w:rPr>
      </w:pPr>
    </w:p>
    <w:p w:rsidR="001C6058" w:rsidRPr="00BB2558" w:rsidRDefault="001C6058" w:rsidP="001C6058">
      <w:pPr>
        <w:pStyle w:val="BodyText"/>
        <w:ind w:firstLine="0"/>
        <w:jc w:val="center"/>
        <w:rPr>
          <w:sz w:val="14"/>
          <w:szCs w:val="14"/>
        </w:rPr>
      </w:pPr>
    </w:p>
    <w:p w:rsidR="001C6058" w:rsidRPr="00BB2558" w:rsidRDefault="001C6058" w:rsidP="00DD6AAB">
      <w:pPr>
        <w:pStyle w:val="BodyText"/>
        <w:ind w:firstLine="0"/>
        <w:jc w:val="center"/>
        <w:rPr>
          <w:sz w:val="18"/>
          <w:szCs w:val="18"/>
        </w:rPr>
      </w:pPr>
      <w:r w:rsidRPr="00BB2558">
        <w:rPr>
          <w:sz w:val="14"/>
          <w:szCs w:val="14"/>
        </w:rPr>
        <w:t>TABLE</w:t>
      </w:r>
      <w:r w:rsidRPr="00BB2558">
        <w:t xml:space="preserve"> </w:t>
      </w:r>
      <w:r w:rsidR="00126582" w:rsidRPr="00BB2558">
        <w:rPr>
          <w:sz w:val="14"/>
          <w:szCs w:val="14"/>
        </w:rPr>
        <w:t>1:</w:t>
      </w:r>
      <w:r w:rsidRPr="00BB2558">
        <w:rPr>
          <w:sz w:val="18"/>
          <w:szCs w:val="18"/>
        </w:rPr>
        <w:t xml:space="preserve">  </w:t>
      </w:r>
      <w:r w:rsidR="00DD6AAB" w:rsidRPr="00BB2558">
        <w:rPr>
          <w:rFonts w:asciiTheme="majorBidi" w:hAnsiTheme="majorBidi" w:cstheme="majorBidi"/>
          <w:sz w:val="18"/>
          <w:szCs w:val="18"/>
          <w:lang w:val="en-GB"/>
        </w:rPr>
        <w:t>Levene's Test of Equality of Error Variances for Comprehension Test</w:t>
      </w:r>
    </w:p>
    <w:tbl>
      <w:tblPr>
        <w:tblW w:w="88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74"/>
        <w:gridCol w:w="772"/>
        <w:gridCol w:w="772"/>
        <w:gridCol w:w="3229"/>
      </w:tblGrid>
      <w:tr w:rsidR="00BB2558" w:rsidRPr="00BB2558" w:rsidTr="005F6C2F">
        <w:trPr>
          <w:cantSplit/>
          <w:jc w:val="center"/>
        </w:trPr>
        <w:tc>
          <w:tcPr>
            <w:tcW w:w="4074" w:type="dxa"/>
            <w:tcBorders>
              <w:top w:val="single" w:sz="4" w:space="0" w:color="auto"/>
              <w:left w:val="single" w:sz="4" w:space="0" w:color="auto"/>
              <w:bottom w:val="single" w:sz="4" w:space="0" w:color="auto"/>
            </w:tcBorders>
            <w:shd w:val="clear" w:color="auto" w:fill="FFFFFF"/>
            <w:vAlign w:val="bottom"/>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b/>
                <w:bCs/>
                <w:sz w:val="18"/>
                <w:szCs w:val="18"/>
                <w:lang w:val="en-GB"/>
              </w:rPr>
            </w:pPr>
            <w:r w:rsidRPr="00BB2558">
              <w:rPr>
                <w:rFonts w:asciiTheme="majorBidi" w:eastAsiaTheme="minorHAnsi" w:hAnsiTheme="majorBidi" w:cstheme="majorBidi"/>
                <w:b/>
                <w:bCs/>
                <w:sz w:val="18"/>
                <w:szCs w:val="18"/>
                <w:lang w:val="en-GB"/>
              </w:rPr>
              <w:t>F</w:t>
            </w:r>
          </w:p>
        </w:tc>
        <w:tc>
          <w:tcPr>
            <w:tcW w:w="772" w:type="dxa"/>
            <w:tcBorders>
              <w:top w:val="single" w:sz="4" w:space="0" w:color="auto"/>
              <w:bottom w:val="single" w:sz="4" w:space="0" w:color="auto"/>
            </w:tcBorders>
            <w:shd w:val="clear" w:color="auto" w:fill="FFFFFF"/>
            <w:vAlign w:val="bottom"/>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b/>
                <w:bCs/>
                <w:sz w:val="18"/>
                <w:szCs w:val="18"/>
                <w:lang w:val="en-GB"/>
              </w:rPr>
            </w:pPr>
            <w:r w:rsidRPr="00BB2558">
              <w:rPr>
                <w:rFonts w:asciiTheme="majorBidi" w:eastAsiaTheme="minorHAnsi" w:hAnsiTheme="majorBidi" w:cstheme="majorBidi"/>
                <w:b/>
                <w:bCs/>
                <w:sz w:val="18"/>
                <w:szCs w:val="18"/>
                <w:lang w:val="en-GB"/>
              </w:rPr>
              <w:t>df1</w:t>
            </w:r>
          </w:p>
        </w:tc>
        <w:tc>
          <w:tcPr>
            <w:tcW w:w="772" w:type="dxa"/>
            <w:tcBorders>
              <w:top w:val="single" w:sz="4" w:space="0" w:color="auto"/>
              <w:bottom w:val="single" w:sz="4" w:space="0" w:color="auto"/>
            </w:tcBorders>
            <w:shd w:val="clear" w:color="auto" w:fill="FFFFFF"/>
            <w:vAlign w:val="bottom"/>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b/>
                <w:bCs/>
                <w:sz w:val="18"/>
                <w:szCs w:val="18"/>
                <w:lang w:val="en-GB"/>
              </w:rPr>
            </w:pPr>
            <w:r w:rsidRPr="00BB2558">
              <w:rPr>
                <w:rFonts w:asciiTheme="majorBidi" w:eastAsiaTheme="minorHAnsi" w:hAnsiTheme="majorBidi" w:cstheme="majorBidi"/>
                <w:b/>
                <w:bCs/>
                <w:sz w:val="18"/>
                <w:szCs w:val="18"/>
                <w:lang w:val="en-GB"/>
              </w:rPr>
              <w:t>df2</w:t>
            </w:r>
          </w:p>
        </w:tc>
        <w:tc>
          <w:tcPr>
            <w:tcW w:w="3229" w:type="dxa"/>
            <w:tcBorders>
              <w:top w:val="single" w:sz="4" w:space="0" w:color="auto"/>
              <w:bottom w:val="single" w:sz="4" w:space="0" w:color="auto"/>
              <w:right w:val="single" w:sz="4" w:space="0" w:color="auto"/>
            </w:tcBorders>
            <w:shd w:val="clear" w:color="auto" w:fill="FFFFFF"/>
            <w:vAlign w:val="bottom"/>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b/>
                <w:bCs/>
                <w:sz w:val="18"/>
                <w:szCs w:val="18"/>
                <w:lang w:val="en-GB"/>
              </w:rPr>
            </w:pPr>
            <w:r w:rsidRPr="00BB2558">
              <w:rPr>
                <w:rFonts w:asciiTheme="majorBidi" w:eastAsiaTheme="minorHAnsi" w:hAnsiTheme="majorBidi" w:cstheme="majorBidi"/>
                <w:b/>
                <w:bCs/>
                <w:sz w:val="18"/>
                <w:szCs w:val="18"/>
                <w:lang w:val="en-GB"/>
              </w:rPr>
              <w:t>Sig.</w:t>
            </w:r>
          </w:p>
        </w:tc>
      </w:tr>
      <w:tr w:rsidR="00BB2558" w:rsidRPr="00BB2558" w:rsidTr="00DB633C">
        <w:trPr>
          <w:cantSplit/>
          <w:jc w:val="center"/>
        </w:trPr>
        <w:tc>
          <w:tcPr>
            <w:tcW w:w="4074" w:type="dxa"/>
            <w:tcBorders>
              <w:top w:val="single" w:sz="4" w:space="0" w:color="auto"/>
              <w:left w:val="single" w:sz="4" w:space="0" w:color="auto"/>
              <w:bottom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2.855</w:t>
            </w:r>
          </w:p>
        </w:tc>
        <w:tc>
          <w:tcPr>
            <w:tcW w:w="772" w:type="dxa"/>
            <w:tcBorders>
              <w:top w:val="single" w:sz="4" w:space="0" w:color="auto"/>
              <w:bottom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w:t>
            </w:r>
          </w:p>
        </w:tc>
        <w:tc>
          <w:tcPr>
            <w:tcW w:w="772" w:type="dxa"/>
            <w:tcBorders>
              <w:top w:val="single" w:sz="4" w:space="0" w:color="auto"/>
              <w:bottom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58</w:t>
            </w:r>
          </w:p>
        </w:tc>
        <w:tc>
          <w:tcPr>
            <w:tcW w:w="3229" w:type="dxa"/>
            <w:tcBorders>
              <w:top w:val="single" w:sz="4" w:space="0" w:color="auto"/>
              <w:bottom w:val="single" w:sz="4" w:space="0" w:color="auto"/>
              <w:right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.096</w:t>
            </w:r>
          </w:p>
        </w:tc>
      </w:tr>
      <w:tr w:rsidR="00BB2558" w:rsidRPr="00BB2558" w:rsidTr="00DB633C">
        <w:trPr>
          <w:cantSplit/>
          <w:jc w:val="center"/>
        </w:trPr>
        <w:tc>
          <w:tcPr>
            <w:tcW w:w="8847" w:type="dxa"/>
            <w:gridSpan w:val="4"/>
            <w:tcBorders>
              <w:top w:val="single" w:sz="4" w:space="0" w:color="auto"/>
              <w:left w:val="nil"/>
              <w:bottom w:val="nil"/>
              <w:right w:val="nil"/>
            </w:tcBorders>
            <w:shd w:val="clear" w:color="auto" w:fill="FFFFFF"/>
          </w:tcPr>
          <w:p w:rsidR="00DD6AAB" w:rsidRPr="00BB2558" w:rsidRDefault="00DD6AAB"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Tests the null hypothesis that the error variance of the dependent variable is equal across groups.</w:t>
            </w:r>
          </w:p>
        </w:tc>
      </w:tr>
    </w:tbl>
    <w:p w:rsidR="00034FD4" w:rsidRPr="00BB2558" w:rsidRDefault="00034FD4" w:rsidP="00C91C36">
      <w:pPr>
        <w:pStyle w:val="BodyText"/>
        <w:ind w:firstLine="0"/>
        <w:rPr>
          <w:sz w:val="18"/>
          <w:szCs w:val="18"/>
        </w:rPr>
      </w:pPr>
    </w:p>
    <w:p w:rsidR="00DD6AAB" w:rsidRDefault="00DD6AAB" w:rsidP="001C6058">
      <w:pPr>
        <w:pStyle w:val="BodyText"/>
        <w:ind w:firstLine="0"/>
        <w:jc w:val="center"/>
        <w:rPr>
          <w:sz w:val="18"/>
          <w:szCs w:val="18"/>
        </w:rPr>
      </w:pPr>
    </w:p>
    <w:p w:rsidR="00730D5E" w:rsidRPr="00BB2558" w:rsidRDefault="00730D5E" w:rsidP="001C6058">
      <w:pPr>
        <w:pStyle w:val="BodyText"/>
        <w:ind w:firstLine="0"/>
        <w:jc w:val="center"/>
        <w:rPr>
          <w:sz w:val="18"/>
          <w:szCs w:val="18"/>
        </w:rPr>
      </w:pPr>
    </w:p>
    <w:p w:rsidR="00DD6AAB" w:rsidRPr="00BB2558" w:rsidRDefault="00DD6AAB" w:rsidP="00DD6AAB">
      <w:pPr>
        <w:pStyle w:val="BodyText"/>
        <w:ind w:firstLine="0"/>
        <w:jc w:val="center"/>
        <w:rPr>
          <w:rFonts w:asciiTheme="majorBidi" w:hAnsiTheme="majorBidi" w:cstheme="majorBidi"/>
          <w:sz w:val="12"/>
          <w:szCs w:val="12"/>
        </w:rPr>
      </w:pPr>
      <w:r w:rsidRPr="00BB2558">
        <w:rPr>
          <w:rFonts w:asciiTheme="majorBidi" w:hAnsiTheme="majorBidi" w:cstheme="majorBidi"/>
          <w:sz w:val="18"/>
          <w:szCs w:val="18"/>
          <w:lang w:val="en-GB"/>
        </w:rPr>
        <w:t>TABLE 2: ANCOVA Test of Experimental Group and Controlled Group for Comprehension Test</w:t>
      </w:r>
    </w:p>
    <w:tbl>
      <w:tblPr>
        <w:tblW w:w="90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4"/>
        <w:gridCol w:w="1417"/>
        <w:gridCol w:w="2835"/>
        <w:gridCol w:w="2126"/>
      </w:tblGrid>
      <w:tr w:rsidR="00BB2558" w:rsidRPr="00BB2558" w:rsidTr="005F6C2F">
        <w:trPr>
          <w:cantSplit/>
          <w:jc w:val="center"/>
        </w:trPr>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b/>
                <w:bCs/>
                <w:sz w:val="18"/>
                <w:szCs w:val="18"/>
                <w:lang w:val="en-GB"/>
              </w:rPr>
            </w:pPr>
            <w:r w:rsidRPr="00BB2558">
              <w:rPr>
                <w:rFonts w:asciiTheme="majorBidi" w:eastAsiaTheme="minorHAnsi" w:hAnsiTheme="majorBidi" w:cstheme="majorBidi"/>
                <w:b/>
                <w:bCs/>
                <w:sz w:val="18"/>
                <w:szCs w:val="18"/>
                <w:lang w:val="en-GB"/>
              </w:rPr>
              <w:t>GROUP</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b/>
                <w:bCs/>
                <w:sz w:val="18"/>
                <w:szCs w:val="18"/>
                <w:lang w:val="en-GB"/>
              </w:rPr>
            </w:pPr>
            <w:r w:rsidRPr="00BB2558">
              <w:rPr>
                <w:rFonts w:asciiTheme="majorBidi" w:eastAsiaTheme="minorHAnsi" w:hAnsiTheme="majorBidi" w:cstheme="majorBidi"/>
                <w:b/>
                <w:bCs/>
                <w:sz w:val="18"/>
                <w:szCs w:val="18"/>
                <w:lang w:val="en-GB"/>
              </w:rPr>
              <w:t>MEAN</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bottom"/>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b/>
                <w:bCs/>
                <w:sz w:val="18"/>
                <w:szCs w:val="18"/>
                <w:lang w:val="en-GB"/>
              </w:rPr>
            </w:pPr>
            <w:r w:rsidRPr="00BB2558">
              <w:rPr>
                <w:rFonts w:asciiTheme="majorBidi" w:eastAsiaTheme="minorHAnsi" w:hAnsiTheme="majorBidi" w:cstheme="majorBidi"/>
                <w:b/>
                <w:bCs/>
                <w:sz w:val="18"/>
                <w:szCs w:val="18"/>
                <w:lang w:val="en-GB"/>
              </w:rPr>
              <w:t>STD. DEVIATION</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bottom"/>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b/>
                <w:bCs/>
                <w:sz w:val="18"/>
                <w:szCs w:val="18"/>
                <w:lang w:val="en-GB"/>
              </w:rPr>
            </w:pPr>
            <w:r w:rsidRPr="00BB2558">
              <w:rPr>
                <w:rFonts w:asciiTheme="majorBidi" w:eastAsiaTheme="minorHAnsi" w:hAnsiTheme="majorBidi" w:cstheme="majorBidi"/>
                <w:b/>
                <w:bCs/>
                <w:sz w:val="18"/>
                <w:szCs w:val="18"/>
                <w:lang w:val="en-GB"/>
              </w:rPr>
              <w:t>N</w:t>
            </w:r>
          </w:p>
        </w:tc>
      </w:tr>
      <w:tr w:rsidR="00BB2558" w:rsidRPr="00BB2558" w:rsidTr="005F6C2F">
        <w:trPr>
          <w:cantSplit/>
          <w:trHeight w:val="411"/>
          <w:jc w:val="center"/>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DD6AAB" w:rsidRPr="00BB2558" w:rsidRDefault="00DD6AAB" w:rsidP="005F6C2F">
            <w:pPr>
              <w:pStyle w:val="NoSpacing"/>
              <w:spacing w:line="480" w:lineRule="auto"/>
              <w:rPr>
                <w:rFonts w:asciiTheme="majorBidi" w:hAnsiTheme="majorBidi" w:cstheme="majorBidi"/>
                <w:sz w:val="18"/>
                <w:szCs w:val="18"/>
                <w:lang w:val="en-GB"/>
              </w:rPr>
            </w:pPr>
            <w:r w:rsidRPr="00BB2558">
              <w:rPr>
                <w:rFonts w:asciiTheme="majorBidi" w:hAnsiTheme="majorBidi" w:cstheme="majorBidi"/>
                <w:sz w:val="18"/>
                <w:szCs w:val="18"/>
                <w:lang w:val="en-GB"/>
              </w:rPr>
              <w:t>1 Experimental Group</w:t>
            </w:r>
          </w:p>
        </w:tc>
        <w:tc>
          <w:tcPr>
            <w:tcW w:w="1417" w:type="dxa"/>
            <w:tcBorders>
              <w:top w:val="single" w:sz="4" w:space="0" w:color="auto"/>
              <w:left w:val="single" w:sz="4" w:space="0" w:color="auto"/>
              <w:bottom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48.5000</w:t>
            </w:r>
          </w:p>
        </w:tc>
        <w:tc>
          <w:tcPr>
            <w:tcW w:w="2835" w:type="dxa"/>
            <w:tcBorders>
              <w:top w:val="single" w:sz="4" w:space="0" w:color="auto"/>
              <w:bottom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11.19960</w:t>
            </w:r>
          </w:p>
        </w:tc>
        <w:tc>
          <w:tcPr>
            <w:tcW w:w="2126" w:type="dxa"/>
            <w:tcBorders>
              <w:top w:val="single" w:sz="4" w:space="0" w:color="auto"/>
              <w:bottom w:val="single" w:sz="4" w:space="0" w:color="auto"/>
              <w:right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30</w:t>
            </w:r>
          </w:p>
        </w:tc>
      </w:tr>
      <w:tr w:rsidR="00BB2558" w:rsidRPr="00BB2558" w:rsidTr="00DD6AAB">
        <w:trPr>
          <w:cantSplit/>
          <w:trHeight w:val="86"/>
          <w:jc w:val="center"/>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DD6AAB" w:rsidRPr="00BB2558" w:rsidRDefault="00DD6AAB"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 xml:space="preserve">2 </w:t>
            </w:r>
            <w:r w:rsidRPr="00BB2558">
              <w:rPr>
                <w:rFonts w:asciiTheme="majorBidi" w:hAnsiTheme="majorBidi" w:cstheme="majorBidi"/>
                <w:sz w:val="18"/>
                <w:szCs w:val="18"/>
                <w:lang w:val="en-GB"/>
              </w:rPr>
              <w:t>Controlled Group</w:t>
            </w:r>
          </w:p>
        </w:tc>
        <w:tc>
          <w:tcPr>
            <w:tcW w:w="1417" w:type="dxa"/>
            <w:tcBorders>
              <w:top w:val="single" w:sz="4" w:space="0" w:color="auto"/>
              <w:left w:val="single" w:sz="4" w:space="0" w:color="auto"/>
              <w:bottom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13.8000</w:t>
            </w:r>
          </w:p>
        </w:tc>
        <w:tc>
          <w:tcPr>
            <w:tcW w:w="2835" w:type="dxa"/>
            <w:tcBorders>
              <w:top w:val="single" w:sz="4" w:space="0" w:color="auto"/>
              <w:bottom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8.38266</w:t>
            </w:r>
          </w:p>
        </w:tc>
        <w:tc>
          <w:tcPr>
            <w:tcW w:w="2126" w:type="dxa"/>
            <w:tcBorders>
              <w:top w:val="single" w:sz="4" w:space="0" w:color="auto"/>
              <w:bottom w:val="single" w:sz="4" w:space="0" w:color="auto"/>
              <w:right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30</w:t>
            </w:r>
          </w:p>
        </w:tc>
      </w:tr>
      <w:tr w:rsidR="00BB2558" w:rsidRPr="00BB2558" w:rsidTr="00DD6AAB">
        <w:trPr>
          <w:cantSplit/>
          <w:trHeight w:val="278"/>
          <w:jc w:val="center"/>
        </w:trPr>
        <w:tc>
          <w:tcPr>
            <w:tcW w:w="2694" w:type="dxa"/>
            <w:tcBorders>
              <w:top w:val="single" w:sz="4" w:space="0" w:color="auto"/>
              <w:left w:val="single" w:sz="4" w:space="0" w:color="auto"/>
              <w:bottom w:val="single" w:sz="4" w:space="0" w:color="auto"/>
              <w:right w:val="single" w:sz="4" w:space="0" w:color="auto"/>
            </w:tcBorders>
            <w:shd w:val="clear" w:color="auto" w:fill="FFFFFF"/>
          </w:tcPr>
          <w:p w:rsidR="00DD6AAB" w:rsidRPr="00BB2558" w:rsidRDefault="00DD6AAB"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p>
          <w:p w:rsidR="00DD6AAB" w:rsidRPr="00BB2558" w:rsidRDefault="00DD6AAB" w:rsidP="005F6C2F">
            <w:pPr>
              <w:autoSpaceDE w:val="0"/>
              <w:autoSpaceDN w:val="0"/>
              <w:adjustRightInd w:val="0"/>
              <w:spacing w:line="320" w:lineRule="atLeast"/>
              <w:ind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 xml:space="preserve">                           Total</w:t>
            </w:r>
          </w:p>
        </w:tc>
        <w:tc>
          <w:tcPr>
            <w:tcW w:w="1417" w:type="dxa"/>
            <w:tcBorders>
              <w:top w:val="single" w:sz="4" w:space="0" w:color="auto"/>
              <w:left w:val="single" w:sz="4" w:space="0" w:color="auto"/>
              <w:bottom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31.1500</w:t>
            </w:r>
          </w:p>
        </w:tc>
        <w:tc>
          <w:tcPr>
            <w:tcW w:w="2835" w:type="dxa"/>
            <w:tcBorders>
              <w:top w:val="single" w:sz="4" w:space="0" w:color="auto"/>
              <w:bottom w:val="single" w:sz="4" w:space="0" w:color="auto"/>
            </w:tcBorders>
            <w:shd w:val="clear" w:color="auto" w:fill="FFFFFF"/>
            <w:vAlign w:val="center"/>
          </w:tcPr>
          <w:p w:rsidR="00DD6AAB" w:rsidRPr="00BB2558" w:rsidRDefault="00DD6AAB" w:rsidP="00DD6AAB">
            <w:pPr>
              <w:autoSpaceDE w:val="0"/>
              <w:autoSpaceDN w:val="0"/>
              <w:adjustRightInd w:val="0"/>
              <w:spacing w:line="320" w:lineRule="atLeast"/>
              <w:ind w:right="60"/>
              <w:rPr>
                <w:rFonts w:asciiTheme="majorBidi" w:eastAsiaTheme="minorHAnsi" w:hAnsiTheme="majorBidi" w:cstheme="majorBidi"/>
                <w:sz w:val="18"/>
                <w:szCs w:val="18"/>
                <w:lang w:val="en-GB"/>
              </w:rPr>
            </w:pPr>
          </w:p>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20.05782</w:t>
            </w:r>
          </w:p>
        </w:tc>
        <w:tc>
          <w:tcPr>
            <w:tcW w:w="2126" w:type="dxa"/>
            <w:tcBorders>
              <w:top w:val="single" w:sz="4" w:space="0" w:color="auto"/>
              <w:bottom w:val="single" w:sz="4" w:space="0" w:color="auto"/>
              <w:right w:val="single" w:sz="4" w:space="0" w:color="auto"/>
            </w:tcBorders>
            <w:shd w:val="clear" w:color="auto" w:fill="FFFFFF"/>
            <w:vAlign w:val="center"/>
          </w:tcPr>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p>
          <w:p w:rsidR="00DD6AAB" w:rsidRPr="00BB2558" w:rsidRDefault="00DD6AAB"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60</w:t>
            </w:r>
          </w:p>
        </w:tc>
      </w:tr>
    </w:tbl>
    <w:p w:rsidR="0010743F" w:rsidRPr="00BB2558" w:rsidRDefault="0010743F" w:rsidP="00DD6AAB">
      <w:pPr>
        <w:pStyle w:val="NoSpacing"/>
        <w:jc w:val="both"/>
        <w:rPr>
          <w:rFonts w:asciiTheme="majorBidi" w:hAnsiTheme="majorBidi" w:cstheme="majorBidi"/>
          <w:sz w:val="24"/>
          <w:szCs w:val="24"/>
          <w:lang w:val="en-GB"/>
        </w:rPr>
      </w:pPr>
    </w:p>
    <w:p w:rsidR="00DD6AAB" w:rsidRPr="00BB2558" w:rsidRDefault="00DD6AAB" w:rsidP="00DD6AAB">
      <w:pPr>
        <w:pStyle w:val="NoSpacing"/>
        <w:jc w:val="both"/>
        <w:rPr>
          <w:rFonts w:asciiTheme="majorBidi" w:hAnsiTheme="majorBidi" w:cstheme="majorBidi"/>
          <w:sz w:val="24"/>
          <w:szCs w:val="24"/>
          <w:lang w:val="en-GB"/>
        </w:rPr>
      </w:pPr>
      <w:r w:rsidRPr="00BB2558">
        <w:rPr>
          <w:rFonts w:asciiTheme="majorBidi" w:hAnsiTheme="majorBidi" w:cstheme="majorBidi"/>
          <w:sz w:val="24"/>
          <w:szCs w:val="24"/>
          <w:lang w:val="en-GB"/>
        </w:rPr>
        <w:t xml:space="preserve">After Post-Test of Comprehension Test had been done, using </w:t>
      </w:r>
      <w:r w:rsidR="00126582" w:rsidRPr="00BB2558">
        <w:rPr>
          <w:rFonts w:asciiTheme="majorBidi" w:hAnsiTheme="majorBidi" w:cstheme="majorBidi"/>
          <w:sz w:val="24"/>
          <w:szCs w:val="24"/>
          <w:lang w:val="en-GB"/>
        </w:rPr>
        <w:t>ANCOVA</w:t>
      </w:r>
      <w:r w:rsidRPr="00BB2558">
        <w:rPr>
          <w:rFonts w:asciiTheme="majorBidi" w:hAnsiTheme="majorBidi" w:cstheme="majorBidi"/>
          <w:sz w:val="24"/>
          <w:szCs w:val="24"/>
          <w:lang w:val="en-GB"/>
        </w:rPr>
        <w:t xml:space="preserve"> Test based on (Table 1) and (Table </w:t>
      </w:r>
      <w:r w:rsidR="0010743F" w:rsidRPr="00BB2558">
        <w:rPr>
          <w:rFonts w:asciiTheme="majorBidi" w:hAnsiTheme="majorBidi" w:cstheme="majorBidi"/>
          <w:sz w:val="24"/>
          <w:szCs w:val="24"/>
          <w:lang w:val="en-GB"/>
        </w:rPr>
        <w:t>2</w:t>
      </w:r>
      <w:r w:rsidRPr="00BB2558">
        <w:rPr>
          <w:rFonts w:asciiTheme="majorBidi" w:hAnsiTheme="majorBidi" w:cstheme="majorBidi"/>
          <w:sz w:val="24"/>
          <w:szCs w:val="24"/>
          <w:lang w:val="en-GB"/>
        </w:rPr>
        <w:t xml:space="preserve">), a descriptive statistical result indicates significant difference that the mean value of the metacognitive strategy for group 1 Experimental Group, is 48.5 which is 30 respondents overcome the group 2 Controlled Group, 13.8. Levine's Test of Equality of Errors </w:t>
      </w:r>
      <w:r w:rsidR="00E75C85" w:rsidRPr="00BB2558">
        <w:rPr>
          <w:rFonts w:asciiTheme="majorBidi" w:hAnsiTheme="majorBidi" w:cstheme="majorBidi"/>
          <w:sz w:val="24"/>
          <w:szCs w:val="24"/>
          <w:lang w:val="en-GB"/>
        </w:rPr>
        <w:t>Variances</w:t>
      </w:r>
      <w:r w:rsidRPr="00BB2558">
        <w:rPr>
          <w:rFonts w:asciiTheme="majorBidi" w:hAnsiTheme="majorBidi" w:cstheme="majorBidi"/>
          <w:sz w:val="24"/>
          <w:szCs w:val="24"/>
          <w:lang w:val="en-GB"/>
        </w:rPr>
        <w:t xml:space="preserve"> [F (1, 58) = 2.855, p &gt; .05] is insignificant. The data of this study complies with the ANCOVA test requirements as suggested by (Chua Yan Piaw, 2014).</w:t>
      </w:r>
    </w:p>
    <w:p w:rsidR="00C91C36" w:rsidRDefault="0010743F" w:rsidP="00A84B3B">
      <w:pPr>
        <w:jc w:val="both"/>
        <w:textAlignment w:val="baseline"/>
        <w:rPr>
          <w:rFonts w:asciiTheme="majorBidi" w:eastAsia="Times New Roman" w:hAnsiTheme="majorBidi" w:cstheme="majorBidi"/>
          <w:lang w:val="en-GB"/>
        </w:rPr>
      </w:pPr>
      <w:r w:rsidRPr="00BB2558">
        <w:rPr>
          <w:bCs/>
          <w:iCs/>
          <w:lang w:val="en-GB"/>
        </w:rPr>
        <w:tab/>
      </w:r>
      <w:r w:rsidRPr="00BB2558">
        <w:rPr>
          <w:rFonts w:asciiTheme="majorBidi" w:eastAsia="Times New Roman" w:hAnsiTheme="majorBidi" w:cstheme="majorBidi"/>
          <w:lang w:val="en-GB"/>
        </w:rPr>
        <w:t>Refer to the table in "Test of between Subjects Effects" in the first column of "source", see the "group" independent variable line, note that the "Sig" column in line with the “group”, researcher</w:t>
      </w:r>
      <w:r w:rsidR="00522F91">
        <w:rPr>
          <w:rFonts w:asciiTheme="majorBidi" w:eastAsia="Times New Roman" w:hAnsiTheme="majorBidi" w:cstheme="majorBidi"/>
          <w:lang w:val="en-GB"/>
        </w:rPr>
        <w:t>s</w:t>
      </w:r>
      <w:r w:rsidRPr="00BB2558">
        <w:rPr>
          <w:rFonts w:asciiTheme="majorBidi" w:eastAsia="Times New Roman" w:hAnsiTheme="majorBidi" w:cstheme="majorBidi"/>
          <w:lang w:val="en-GB"/>
        </w:rPr>
        <w:t xml:space="preserve"> can see the value of .000 (p &lt;.001) which is obtained less than .05, this means there is a significant difference. This analysis shows that there is a significant difference in the Arabic Comprehension post-test score between the </w:t>
      </w:r>
      <w:r w:rsidR="00522F91" w:rsidRPr="00522F91">
        <w:rPr>
          <w:rFonts w:asciiTheme="majorBidi" w:eastAsia="Times New Roman" w:hAnsiTheme="majorBidi" w:cstheme="majorBidi"/>
          <w:lang w:val="en-GB"/>
        </w:rPr>
        <w:t>experimental</w:t>
      </w:r>
      <w:r w:rsidRPr="00BB2558">
        <w:rPr>
          <w:rFonts w:asciiTheme="majorBidi" w:eastAsia="Times New Roman" w:hAnsiTheme="majorBidi" w:cstheme="majorBidi"/>
          <w:lang w:val="en-GB"/>
        </w:rPr>
        <w:t xml:space="preserve"> group and the control group after the covariate (pre-test score) of the Arabic Comprehension test.</w:t>
      </w:r>
    </w:p>
    <w:p w:rsidR="00CC296D" w:rsidRDefault="00CC296D"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Pr="00BB2558" w:rsidRDefault="00CC2C20" w:rsidP="0010743F">
      <w:pPr>
        <w:spacing w:line="480" w:lineRule="auto"/>
        <w:jc w:val="both"/>
        <w:textAlignment w:val="baseline"/>
        <w:rPr>
          <w:rFonts w:asciiTheme="majorBidi" w:eastAsia="Times New Roman" w:hAnsiTheme="majorBidi" w:cstheme="majorBidi"/>
          <w:lang w:val="en-GB"/>
        </w:rPr>
      </w:pPr>
    </w:p>
    <w:p w:rsidR="0010743F" w:rsidRPr="00BB2558" w:rsidRDefault="0010743F" w:rsidP="0010743F">
      <w:pPr>
        <w:pStyle w:val="NoSpacing"/>
        <w:jc w:val="center"/>
        <w:rPr>
          <w:rFonts w:asciiTheme="majorBidi" w:hAnsiTheme="majorBidi" w:cstheme="majorBidi"/>
          <w:sz w:val="18"/>
          <w:szCs w:val="18"/>
          <w:lang w:val="en-GB"/>
        </w:rPr>
      </w:pPr>
      <w:r w:rsidRPr="00BB2558">
        <w:rPr>
          <w:rFonts w:asciiTheme="majorBidi" w:hAnsiTheme="majorBidi" w:cstheme="majorBidi"/>
          <w:sz w:val="18"/>
          <w:szCs w:val="18"/>
          <w:lang w:val="en-GB"/>
        </w:rPr>
        <w:t xml:space="preserve">TABLE 3: </w:t>
      </w:r>
      <w:r w:rsidRPr="00BB2558">
        <w:rPr>
          <w:rFonts w:ascii="TimesNewRomanPS-ItalicMT" w:hAnsi="TimesNewRomanPS-ItalicMT"/>
          <w:sz w:val="18"/>
          <w:szCs w:val="18"/>
          <w:lang w:val="en-GB"/>
        </w:rPr>
        <w:t>Test of Between- Subjects Effects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1276"/>
        <w:gridCol w:w="708"/>
        <w:gridCol w:w="1418"/>
        <w:gridCol w:w="1276"/>
        <w:gridCol w:w="992"/>
        <w:gridCol w:w="1417"/>
      </w:tblGrid>
      <w:tr w:rsidR="00BB2558" w:rsidRPr="00BB2558" w:rsidTr="005F6C2F">
        <w:trPr>
          <w:cantSplit/>
        </w:trPr>
        <w:tc>
          <w:tcPr>
            <w:tcW w:w="9072" w:type="dxa"/>
            <w:gridSpan w:val="7"/>
            <w:tcBorders>
              <w:top w:val="nil"/>
              <w:left w:val="nil"/>
              <w:bottom w:val="nil"/>
              <w:right w:val="nil"/>
            </w:tcBorders>
            <w:shd w:val="clear" w:color="auto" w:fill="FFFFFF"/>
            <w:vAlign w:val="bottom"/>
          </w:tcPr>
          <w:p w:rsidR="0010743F" w:rsidRPr="00BB2558" w:rsidRDefault="0010743F" w:rsidP="005F6C2F">
            <w:pPr>
              <w:autoSpaceDE w:val="0"/>
              <w:autoSpaceDN w:val="0"/>
              <w:adjustRightInd w:val="0"/>
              <w:spacing w:line="320" w:lineRule="atLeas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shd w:val="clear" w:color="auto" w:fill="FFFFFF"/>
                <w:lang w:val="en-GB"/>
              </w:rPr>
              <w:t>Dependent Variable:   Post-test</w:t>
            </w:r>
          </w:p>
        </w:tc>
      </w:tr>
      <w:tr w:rsidR="00BB2558" w:rsidRPr="00BB2558" w:rsidTr="005F6C2F">
        <w:trPr>
          <w:cantSplit/>
        </w:trPr>
        <w:tc>
          <w:tcPr>
            <w:tcW w:w="198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10743F" w:rsidRPr="00BB2558" w:rsidRDefault="0010743F"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Source</w:t>
            </w:r>
          </w:p>
        </w:tc>
        <w:tc>
          <w:tcPr>
            <w:tcW w:w="1276" w:type="dxa"/>
            <w:tcBorders>
              <w:top w:val="single" w:sz="16" w:space="0" w:color="000000"/>
              <w:left w:val="single" w:sz="16" w:space="0" w:color="000000"/>
              <w:bottom w:val="single" w:sz="16" w:space="0" w:color="000000"/>
            </w:tcBorders>
            <w:shd w:val="clear" w:color="auto" w:fill="FFFFFF"/>
            <w:vAlign w:val="bottom"/>
          </w:tcPr>
          <w:p w:rsidR="0010743F" w:rsidRPr="00BB2558" w:rsidRDefault="0010743F"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Type III Sum of Squares</w:t>
            </w:r>
          </w:p>
        </w:tc>
        <w:tc>
          <w:tcPr>
            <w:tcW w:w="708" w:type="dxa"/>
            <w:tcBorders>
              <w:top w:val="single" w:sz="16" w:space="0" w:color="000000"/>
              <w:bottom w:val="single" w:sz="16" w:space="0" w:color="000000"/>
            </w:tcBorders>
            <w:shd w:val="clear" w:color="auto" w:fill="FFFFFF"/>
            <w:vAlign w:val="bottom"/>
          </w:tcPr>
          <w:p w:rsidR="0010743F" w:rsidRPr="00BB2558" w:rsidRDefault="0010743F"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Df</w:t>
            </w:r>
          </w:p>
        </w:tc>
        <w:tc>
          <w:tcPr>
            <w:tcW w:w="1418" w:type="dxa"/>
            <w:tcBorders>
              <w:top w:val="single" w:sz="16" w:space="0" w:color="000000"/>
              <w:bottom w:val="single" w:sz="16" w:space="0" w:color="000000"/>
            </w:tcBorders>
            <w:shd w:val="clear" w:color="auto" w:fill="FFFFFF"/>
            <w:vAlign w:val="bottom"/>
          </w:tcPr>
          <w:p w:rsidR="0010743F" w:rsidRPr="00BB2558" w:rsidRDefault="0010743F"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Mean Square</w:t>
            </w:r>
          </w:p>
        </w:tc>
        <w:tc>
          <w:tcPr>
            <w:tcW w:w="1276" w:type="dxa"/>
            <w:tcBorders>
              <w:top w:val="single" w:sz="16" w:space="0" w:color="000000"/>
              <w:bottom w:val="single" w:sz="16" w:space="0" w:color="000000"/>
            </w:tcBorders>
            <w:shd w:val="clear" w:color="auto" w:fill="FFFFFF"/>
            <w:vAlign w:val="bottom"/>
          </w:tcPr>
          <w:p w:rsidR="0010743F" w:rsidRPr="00BB2558" w:rsidRDefault="0010743F"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F</w:t>
            </w:r>
          </w:p>
        </w:tc>
        <w:tc>
          <w:tcPr>
            <w:tcW w:w="992" w:type="dxa"/>
            <w:tcBorders>
              <w:top w:val="single" w:sz="16" w:space="0" w:color="000000"/>
              <w:bottom w:val="single" w:sz="16" w:space="0" w:color="000000"/>
            </w:tcBorders>
            <w:shd w:val="clear" w:color="auto" w:fill="FFFFFF"/>
            <w:vAlign w:val="bottom"/>
          </w:tcPr>
          <w:p w:rsidR="0010743F" w:rsidRPr="00BB2558" w:rsidRDefault="0010743F"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Sig.</w:t>
            </w:r>
          </w:p>
        </w:tc>
        <w:tc>
          <w:tcPr>
            <w:tcW w:w="1417" w:type="dxa"/>
            <w:tcBorders>
              <w:top w:val="single" w:sz="16" w:space="0" w:color="000000"/>
              <w:bottom w:val="single" w:sz="16" w:space="0" w:color="000000"/>
              <w:right w:val="single" w:sz="16" w:space="0" w:color="000000"/>
            </w:tcBorders>
            <w:shd w:val="clear" w:color="auto" w:fill="FFFFFF"/>
            <w:vAlign w:val="bottom"/>
          </w:tcPr>
          <w:p w:rsidR="0010743F" w:rsidRPr="00BB2558" w:rsidRDefault="0010743F" w:rsidP="005F6C2F">
            <w:pPr>
              <w:autoSpaceDE w:val="0"/>
              <w:autoSpaceDN w:val="0"/>
              <w:adjustRightInd w:val="0"/>
              <w:spacing w:line="320" w:lineRule="atLeast"/>
              <w:ind w:left="60" w:right="60"/>
              <w:jc w:val="center"/>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Partial Eta Squared</w:t>
            </w:r>
          </w:p>
        </w:tc>
      </w:tr>
      <w:tr w:rsidR="00BB2558" w:rsidRPr="00BB2558" w:rsidTr="005F6C2F">
        <w:trPr>
          <w:cantSplit/>
        </w:trPr>
        <w:tc>
          <w:tcPr>
            <w:tcW w:w="1985" w:type="dxa"/>
            <w:tcBorders>
              <w:top w:val="single" w:sz="16" w:space="0" w:color="000000"/>
              <w:left w:val="single" w:sz="16" w:space="0" w:color="000000"/>
              <w:bottom w:val="nil"/>
              <w:right w:val="single" w:sz="16" w:space="0" w:color="000000"/>
            </w:tcBorders>
            <w:shd w:val="clear" w:color="auto" w:fill="FFFFFF"/>
          </w:tcPr>
          <w:p w:rsidR="0010743F" w:rsidRPr="00BB2558" w:rsidRDefault="0010743F"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Corrected Model</w:t>
            </w:r>
          </w:p>
        </w:tc>
        <w:tc>
          <w:tcPr>
            <w:tcW w:w="1276" w:type="dxa"/>
            <w:tcBorders>
              <w:top w:val="single" w:sz="16" w:space="0" w:color="000000"/>
              <w:left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18246.841</w:t>
            </w:r>
          </w:p>
        </w:tc>
        <w:tc>
          <w:tcPr>
            <w:tcW w:w="708" w:type="dxa"/>
            <w:tcBorders>
              <w:top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2</w:t>
            </w:r>
          </w:p>
        </w:tc>
        <w:tc>
          <w:tcPr>
            <w:tcW w:w="1418" w:type="dxa"/>
            <w:tcBorders>
              <w:top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9123.421</w:t>
            </w:r>
          </w:p>
        </w:tc>
        <w:tc>
          <w:tcPr>
            <w:tcW w:w="1276" w:type="dxa"/>
            <w:tcBorders>
              <w:top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94.727</w:t>
            </w:r>
          </w:p>
        </w:tc>
        <w:tc>
          <w:tcPr>
            <w:tcW w:w="992" w:type="dxa"/>
            <w:tcBorders>
              <w:top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.000</w:t>
            </w:r>
          </w:p>
        </w:tc>
        <w:tc>
          <w:tcPr>
            <w:tcW w:w="1417" w:type="dxa"/>
            <w:tcBorders>
              <w:top w:val="single" w:sz="16" w:space="0" w:color="000000"/>
              <w:bottom w:val="nil"/>
              <w:right w:val="single" w:sz="16" w:space="0" w:color="000000"/>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.769</w:t>
            </w:r>
          </w:p>
        </w:tc>
      </w:tr>
      <w:tr w:rsidR="00BB2558" w:rsidRPr="00BB2558" w:rsidTr="005F6C2F">
        <w:trPr>
          <w:cantSplit/>
        </w:trPr>
        <w:tc>
          <w:tcPr>
            <w:tcW w:w="1985" w:type="dxa"/>
            <w:tcBorders>
              <w:top w:val="nil"/>
              <w:left w:val="single" w:sz="16" w:space="0" w:color="000000"/>
              <w:bottom w:val="nil"/>
              <w:right w:val="single" w:sz="16" w:space="0" w:color="000000"/>
            </w:tcBorders>
            <w:shd w:val="clear" w:color="auto" w:fill="FFFFFF"/>
          </w:tcPr>
          <w:p w:rsidR="0010743F" w:rsidRPr="00BB2558" w:rsidRDefault="0010743F"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Intercept</w:t>
            </w:r>
          </w:p>
        </w:tc>
        <w:tc>
          <w:tcPr>
            <w:tcW w:w="1276" w:type="dxa"/>
            <w:tcBorders>
              <w:top w:val="nil"/>
              <w:left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9001.785</w:t>
            </w:r>
          </w:p>
        </w:tc>
        <w:tc>
          <w:tcPr>
            <w:tcW w:w="70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w:t>
            </w:r>
          </w:p>
        </w:tc>
        <w:tc>
          <w:tcPr>
            <w:tcW w:w="141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9001.785</w:t>
            </w:r>
          </w:p>
        </w:tc>
        <w:tc>
          <w:tcPr>
            <w:tcW w:w="1276"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93.464</w:t>
            </w:r>
          </w:p>
        </w:tc>
        <w:tc>
          <w:tcPr>
            <w:tcW w:w="992"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.000</w:t>
            </w:r>
          </w:p>
        </w:tc>
        <w:tc>
          <w:tcPr>
            <w:tcW w:w="1417" w:type="dxa"/>
            <w:tcBorders>
              <w:top w:val="nil"/>
              <w:bottom w:val="nil"/>
              <w:right w:val="single" w:sz="16" w:space="0" w:color="000000"/>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.621</w:t>
            </w:r>
          </w:p>
        </w:tc>
      </w:tr>
      <w:tr w:rsidR="00BB2558" w:rsidRPr="00BB2558" w:rsidTr="005F6C2F">
        <w:trPr>
          <w:cantSplit/>
        </w:trPr>
        <w:tc>
          <w:tcPr>
            <w:tcW w:w="1985" w:type="dxa"/>
            <w:tcBorders>
              <w:top w:val="nil"/>
              <w:left w:val="single" w:sz="16" w:space="0" w:color="000000"/>
              <w:bottom w:val="nil"/>
              <w:right w:val="single" w:sz="16" w:space="0" w:color="000000"/>
            </w:tcBorders>
            <w:shd w:val="clear" w:color="auto" w:fill="FFFFFF"/>
          </w:tcPr>
          <w:p w:rsidR="0010743F" w:rsidRPr="00BB2558" w:rsidRDefault="0010743F" w:rsidP="005F6C2F">
            <w:pPr>
              <w:autoSpaceDE w:val="0"/>
              <w:autoSpaceDN w:val="0"/>
              <w:adjustRightInd w:val="0"/>
              <w:spacing w:line="320" w:lineRule="atLeast"/>
              <w:ind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Pre-test Comprehension</w:t>
            </w:r>
          </w:p>
        </w:tc>
        <w:tc>
          <w:tcPr>
            <w:tcW w:w="1276" w:type="dxa"/>
            <w:tcBorders>
              <w:top w:val="nil"/>
              <w:left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185.491</w:t>
            </w:r>
          </w:p>
        </w:tc>
        <w:tc>
          <w:tcPr>
            <w:tcW w:w="70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w:t>
            </w:r>
          </w:p>
        </w:tc>
        <w:tc>
          <w:tcPr>
            <w:tcW w:w="141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185.491</w:t>
            </w:r>
          </w:p>
        </w:tc>
        <w:tc>
          <w:tcPr>
            <w:tcW w:w="1276"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1.926</w:t>
            </w:r>
          </w:p>
        </w:tc>
        <w:tc>
          <w:tcPr>
            <w:tcW w:w="992"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.171</w:t>
            </w:r>
          </w:p>
        </w:tc>
        <w:tc>
          <w:tcPr>
            <w:tcW w:w="1417" w:type="dxa"/>
            <w:tcBorders>
              <w:top w:val="nil"/>
              <w:bottom w:val="nil"/>
              <w:right w:val="single" w:sz="16" w:space="0" w:color="000000"/>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.033</w:t>
            </w:r>
          </w:p>
        </w:tc>
      </w:tr>
      <w:tr w:rsidR="00BB2558" w:rsidRPr="00BB2558" w:rsidTr="005F6C2F">
        <w:trPr>
          <w:cantSplit/>
        </w:trPr>
        <w:tc>
          <w:tcPr>
            <w:tcW w:w="1985" w:type="dxa"/>
            <w:tcBorders>
              <w:top w:val="nil"/>
              <w:left w:val="single" w:sz="16" w:space="0" w:color="000000"/>
              <w:bottom w:val="nil"/>
              <w:right w:val="single" w:sz="16" w:space="0" w:color="000000"/>
            </w:tcBorders>
            <w:shd w:val="clear" w:color="auto" w:fill="FFFFFF"/>
          </w:tcPr>
          <w:p w:rsidR="0010743F" w:rsidRPr="00BB2558" w:rsidRDefault="0010743F"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Group</w:t>
            </w:r>
          </w:p>
        </w:tc>
        <w:tc>
          <w:tcPr>
            <w:tcW w:w="1276" w:type="dxa"/>
            <w:tcBorders>
              <w:top w:val="nil"/>
              <w:left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18224.011</w:t>
            </w:r>
          </w:p>
        </w:tc>
        <w:tc>
          <w:tcPr>
            <w:tcW w:w="70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w:t>
            </w:r>
          </w:p>
        </w:tc>
        <w:tc>
          <w:tcPr>
            <w:tcW w:w="141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18224.011</w:t>
            </w:r>
          </w:p>
        </w:tc>
        <w:tc>
          <w:tcPr>
            <w:tcW w:w="1276"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189.218</w:t>
            </w:r>
          </w:p>
        </w:tc>
        <w:tc>
          <w:tcPr>
            <w:tcW w:w="992"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.000</w:t>
            </w:r>
          </w:p>
        </w:tc>
        <w:tc>
          <w:tcPr>
            <w:tcW w:w="1417" w:type="dxa"/>
            <w:tcBorders>
              <w:top w:val="nil"/>
              <w:bottom w:val="nil"/>
              <w:right w:val="single" w:sz="16" w:space="0" w:color="000000"/>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.768</w:t>
            </w:r>
          </w:p>
        </w:tc>
      </w:tr>
      <w:tr w:rsidR="00BB2558" w:rsidRPr="00BB2558" w:rsidTr="005F6C2F">
        <w:trPr>
          <w:cantSplit/>
        </w:trPr>
        <w:tc>
          <w:tcPr>
            <w:tcW w:w="1985" w:type="dxa"/>
            <w:tcBorders>
              <w:top w:val="nil"/>
              <w:left w:val="single" w:sz="16" w:space="0" w:color="000000"/>
              <w:bottom w:val="nil"/>
              <w:right w:val="single" w:sz="16" w:space="0" w:color="000000"/>
            </w:tcBorders>
            <w:shd w:val="clear" w:color="auto" w:fill="FFFFFF"/>
          </w:tcPr>
          <w:p w:rsidR="0010743F" w:rsidRPr="00BB2558" w:rsidRDefault="0010743F"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Error</w:t>
            </w:r>
          </w:p>
        </w:tc>
        <w:tc>
          <w:tcPr>
            <w:tcW w:w="1276" w:type="dxa"/>
            <w:tcBorders>
              <w:top w:val="nil"/>
              <w:left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5489.809</w:t>
            </w:r>
          </w:p>
        </w:tc>
        <w:tc>
          <w:tcPr>
            <w:tcW w:w="70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57</w:t>
            </w:r>
          </w:p>
        </w:tc>
        <w:tc>
          <w:tcPr>
            <w:tcW w:w="141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96.312</w:t>
            </w:r>
          </w:p>
        </w:tc>
        <w:tc>
          <w:tcPr>
            <w:tcW w:w="1276" w:type="dxa"/>
            <w:tcBorders>
              <w:top w:val="nil"/>
              <w:bottom w:val="nil"/>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sz w:val="18"/>
                <w:szCs w:val="18"/>
                <w:lang w:val="en-GB"/>
              </w:rPr>
            </w:pPr>
          </w:p>
        </w:tc>
        <w:tc>
          <w:tcPr>
            <w:tcW w:w="992" w:type="dxa"/>
            <w:tcBorders>
              <w:top w:val="nil"/>
              <w:bottom w:val="nil"/>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sz w:val="18"/>
                <w:szCs w:val="18"/>
                <w:lang w:val="en-GB"/>
              </w:rPr>
            </w:pPr>
          </w:p>
        </w:tc>
        <w:tc>
          <w:tcPr>
            <w:tcW w:w="1417" w:type="dxa"/>
            <w:tcBorders>
              <w:top w:val="nil"/>
              <w:bottom w:val="nil"/>
              <w:right w:val="single" w:sz="16" w:space="0" w:color="000000"/>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sz w:val="18"/>
                <w:szCs w:val="18"/>
                <w:lang w:val="en-GB"/>
              </w:rPr>
            </w:pPr>
          </w:p>
        </w:tc>
      </w:tr>
      <w:tr w:rsidR="00BB2558" w:rsidRPr="00BB2558" w:rsidTr="005F6C2F">
        <w:trPr>
          <w:cantSplit/>
        </w:trPr>
        <w:tc>
          <w:tcPr>
            <w:tcW w:w="1985" w:type="dxa"/>
            <w:tcBorders>
              <w:top w:val="nil"/>
              <w:left w:val="single" w:sz="16" w:space="0" w:color="000000"/>
              <w:bottom w:val="nil"/>
              <w:right w:val="single" w:sz="16" w:space="0" w:color="000000"/>
            </w:tcBorders>
            <w:shd w:val="clear" w:color="auto" w:fill="FFFFFF"/>
          </w:tcPr>
          <w:p w:rsidR="0010743F" w:rsidRPr="00BB2558" w:rsidRDefault="0010743F"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Total</w:t>
            </w:r>
          </w:p>
        </w:tc>
        <w:tc>
          <w:tcPr>
            <w:tcW w:w="1276" w:type="dxa"/>
            <w:tcBorders>
              <w:top w:val="nil"/>
              <w:left w:val="single" w:sz="16" w:space="0" w:color="000000"/>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81956.000</w:t>
            </w:r>
          </w:p>
        </w:tc>
        <w:tc>
          <w:tcPr>
            <w:tcW w:w="708" w:type="dxa"/>
            <w:tcBorders>
              <w:top w:val="nil"/>
              <w:bottom w:val="nil"/>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60</w:t>
            </w:r>
          </w:p>
        </w:tc>
        <w:tc>
          <w:tcPr>
            <w:tcW w:w="1418" w:type="dxa"/>
            <w:tcBorders>
              <w:top w:val="nil"/>
              <w:bottom w:val="nil"/>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sz w:val="18"/>
                <w:szCs w:val="18"/>
                <w:lang w:val="en-GB"/>
              </w:rPr>
            </w:pPr>
          </w:p>
        </w:tc>
        <w:tc>
          <w:tcPr>
            <w:tcW w:w="1276" w:type="dxa"/>
            <w:tcBorders>
              <w:top w:val="nil"/>
              <w:bottom w:val="nil"/>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sz w:val="18"/>
                <w:szCs w:val="18"/>
                <w:lang w:val="en-GB"/>
              </w:rPr>
            </w:pPr>
          </w:p>
        </w:tc>
        <w:tc>
          <w:tcPr>
            <w:tcW w:w="992" w:type="dxa"/>
            <w:tcBorders>
              <w:top w:val="nil"/>
              <w:bottom w:val="nil"/>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sz w:val="18"/>
                <w:szCs w:val="18"/>
                <w:lang w:val="en-GB"/>
              </w:rPr>
            </w:pPr>
          </w:p>
        </w:tc>
        <w:tc>
          <w:tcPr>
            <w:tcW w:w="1417" w:type="dxa"/>
            <w:tcBorders>
              <w:top w:val="nil"/>
              <w:bottom w:val="nil"/>
              <w:right w:val="single" w:sz="16" w:space="0" w:color="000000"/>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sz w:val="18"/>
                <w:szCs w:val="18"/>
                <w:lang w:val="en-GB"/>
              </w:rPr>
            </w:pPr>
          </w:p>
        </w:tc>
      </w:tr>
      <w:tr w:rsidR="00BB2558" w:rsidRPr="00BB2558" w:rsidTr="005F6C2F">
        <w:trPr>
          <w:cantSplit/>
        </w:trPr>
        <w:tc>
          <w:tcPr>
            <w:tcW w:w="1985" w:type="dxa"/>
            <w:tcBorders>
              <w:top w:val="nil"/>
              <w:left w:val="single" w:sz="16" w:space="0" w:color="000000"/>
              <w:bottom w:val="single" w:sz="16" w:space="0" w:color="000000"/>
              <w:right w:val="single" w:sz="16" w:space="0" w:color="000000"/>
            </w:tcBorders>
            <w:shd w:val="clear" w:color="auto" w:fill="FFFFFF"/>
          </w:tcPr>
          <w:p w:rsidR="0010743F" w:rsidRPr="00BB2558" w:rsidRDefault="0010743F"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Corrected Total</w:t>
            </w:r>
          </w:p>
        </w:tc>
        <w:tc>
          <w:tcPr>
            <w:tcW w:w="1276" w:type="dxa"/>
            <w:tcBorders>
              <w:top w:val="nil"/>
              <w:left w:val="single" w:sz="16" w:space="0" w:color="000000"/>
              <w:bottom w:val="single" w:sz="16" w:space="0" w:color="000000"/>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23736.650</w:t>
            </w:r>
          </w:p>
        </w:tc>
        <w:tc>
          <w:tcPr>
            <w:tcW w:w="708" w:type="dxa"/>
            <w:tcBorders>
              <w:top w:val="nil"/>
              <w:bottom w:val="single" w:sz="16" w:space="0" w:color="000000"/>
            </w:tcBorders>
            <w:shd w:val="clear" w:color="auto" w:fill="FFFFFF"/>
            <w:vAlign w:val="center"/>
          </w:tcPr>
          <w:p w:rsidR="0010743F" w:rsidRPr="00BB2558" w:rsidRDefault="0010743F" w:rsidP="005F6C2F">
            <w:pPr>
              <w:autoSpaceDE w:val="0"/>
              <w:autoSpaceDN w:val="0"/>
              <w:adjustRightInd w:val="0"/>
              <w:spacing w:line="320" w:lineRule="atLeast"/>
              <w:ind w:left="60" w:right="60"/>
              <w:jc w:val="right"/>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59</w:t>
            </w:r>
          </w:p>
        </w:tc>
        <w:tc>
          <w:tcPr>
            <w:tcW w:w="1418" w:type="dxa"/>
            <w:tcBorders>
              <w:top w:val="nil"/>
              <w:bottom w:val="single" w:sz="16" w:space="0" w:color="000000"/>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sz w:val="18"/>
                <w:szCs w:val="18"/>
                <w:lang w:val="en-GB"/>
              </w:rPr>
            </w:pPr>
          </w:p>
        </w:tc>
        <w:tc>
          <w:tcPr>
            <w:tcW w:w="1276" w:type="dxa"/>
            <w:tcBorders>
              <w:top w:val="nil"/>
              <w:bottom w:val="single" w:sz="16" w:space="0" w:color="000000"/>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lang w:val="en-GB"/>
              </w:rPr>
            </w:pPr>
          </w:p>
        </w:tc>
        <w:tc>
          <w:tcPr>
            <w:tcW w:w="992" w:type="dxa"/>
            <w:tcBorders>
              <w:top w:val="nil"/>
              <w:bottom w:val="single" w:sz="16" w:space="0" w:color="000000"/>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lang w:val="en-GB"/>
              </w:rPr>
            </w:pPr>
          </w:p>
        </w:tc>
        <w:tc>
          <w:tcPr>
            <w:tcW w:w="1417" w:type="dxa"/>
            <w:tcBorders>
              <w:top w:val="nil"/>
              <w:bottom w:val="single" w:sz="16" w:space="0" w:color="000000"/>
              <w:right w:val="single" w:sz="16" w:space="0" w:color="000000"/>
            </w:tcBorders>
            <w:shd w:val="clear" w:color="auto" w:fill="FFFFFF"/>
            <w:vAlign w:val="center"/>
          </w:tcPr>
          <w:p w:rsidR="0010743F" w:rsidRPr="00BB2558" w:rsidRDefault="0010743F" w:rsidP="005F6C2F">
            <w:pPr>
              <w:autoSpaceDE w:val="0"/>
              <w:autoSpaceDN w:val="0"/>
              <w:adjustRightInd w:val="0"/>
              <w:rPr>
                <w:rFonts w:asciiTheme="majorBidi" w:eastAsiaTheme="minorHAnsi" w:hAnsiTheme="majorBidi" w:cstheme="majorBidi"/>
                <w:lang w:val="en-GB"/>
              </w:rPr>
            </w:pPr>
          </w:p>
        </w:tc>
      </w:tr>
      <w:tr w:rsidR="00BB2558" w:rsidRPr="00BB2558" w:rsidTr="005F6C2F">
        <w:trPr>
          <w:cantSplit/>
        </w:trPr>
        <w:tc>
          <w:tcPr>
            <w:tcW w:w="9072" w:type="dxa"/>
            <w:gridSpan w:val="7"/>
            <w:tcBorders>
              <w:top w:val="nil"/>
              <w:left w:val="nil"/>
              <w:bottom w:val="nil"/>
              <w:right w:val="nil"/>
            </w:tcBorders>
            <w:shd w:val="clear" w:color="auto" w:fill="FFFFFF"/>
          </w:tcPr>
          <w:p w:rsidR="0010743F" w:rsidRPr="00BB2558" w:rsidRDefault="0010743F" w:rsidP="005F6C2F">
            <w:pPr>
              <w:autoSpaceDE w:val="0"/>
              <w:autoSpaceDN w:val="0"/>
              <w:adjustRightInd w:val="0"/>
              <w:spacing w:line="320" w:lineRule="atLeast"/>
              <w:ind w:left="60" w:right="60"/>
              <w:rPr>
                <w:rFonts w:asciiTheme="majorBidi" w:eastAsiaTheme="minorHAnsi" w:hAnsiTheme="majorBidi" w:cstheme="majorBidi"/>
                <w:sz w:val="18"/>
                <w:szCs w:val="18"/>
                <w:lang w:val="en-GB"/>
              </w:rPr>
            </w:pPr>
            <w:r w:rsidRPr="00BB2558">
              <w:rPr>
                <w:rFonts w:asciiTheme="majorBidi" w:eastAsiaTheme="minorHAnsi" w:hAnsiTheme="majorBidi" w:cstheme="majorBidi"/>
                <w:sz w:val="18"/>
                <w:szCs w:val="18"/>
                <w:lang w:val="en-GB"/>
              </w:rPr>
              <w:t>a. R Squared = .769 (Adjusted R Squared = .761)</w:t>
            </w:r>
          </w:p>
        </w:tc>
      </w:tr>
    </w:tbl>
    <w:p w:rsidR="0010743F" w:rsidRPr="00BB2558" w:rsidRDefault="0010743F" w:rsidP="0010743F">
      <w:pPr>
        <w:spacing w:line="480" w:lineRule="auto"/>
        <w:jc w:val="center"/>
        <w:textAlignment w:val="baseline"/>
        <w:rPr>
          <w:rFonts w:asciiTheme="majorBidi" w:eastAsia="Times New Roman" w:hAnsiTheme="majorBidi" w:cstheme="majorBidi"/>
        </w:rPr>
      </w:pPr>
    </w:p>
    <w:p w:rsidR="0010743F" w:rsidRPr="00BB2558" w:rsidRDefault="0010743F" w:rsidP="0010743F">
      <w:pPr>
        <w:autoSpaceDE w:val="0"/>
        <w:autoSpaceDN w:val="0"/>
        <w:adjustRightInd w:val="0"/>
        <w:jc w:val="both"/>
        <w:rPr>
          <w:rFonts w:eastAsiaTheme="minorHAnsi"/>
          <w:lang w:val="en-GB"/>
        </w:rPr>
      </w:pPr>
      <w:r w:rsidRPr="00BB2558">
        <w:rPr>
          <w:rFonts w:eastAsiaTheme="minorHAnsi"/>
          <w:lang w:val="en-GB"/>
        </w:rPr>
        <w:t>Based on (</w:t>
      </w:r>
      <w:r w:rsidRPr="00BB2558">
        <w:rPr>
          <w:rFonts w:asciiTheme="majorBidi" w:hAnsiTheme="majorBidi" w:cstheme="majorBidi"/>
          <w:lang w:val="en-GB"/>
        </w:rPr>
        <w:t xml:space="preserve">TABLE 3), </w:t>
      </w:r>
      <w:r w:rsidRPr="00BB2558">
        <w:rPr>
          <w:rFonts w:eastAsiaTheme="minorHAnsi"/>
          <w:lang w:val="en-GB"/>
        </w:rPr>
        <w:t>after controlling the test scores statistical analysis indicates that there are significant differences in the Arabic-language comprehension post-test score between experimental groups and control groups, F (1, 57) = 189.21, p = .001, eta squared = .76. The analysis shows that (r = .03) there is a very weak correlation and it is not significant between the pre-test score of Arabic comprehension before the intervention with post-test Arabic comprehension score after the intervention.</w:t>
      </w:r>
    </w:p>
    <w:p w:rsidR="0010743F" w:rsidRPr="00BB2558" w:rsidRDefault="0010743F" w:rsidP="00776FF7">
      <w:pPr>
        <w:autoSpaceDE w:val="0"/>
        <w:autoSpaceDN w:val="0"/>
        <w:adjustRightInd w:val="0"/>
        <w:ind w:firstLine="720"/>
        <w:jc w:val="both"/>
        <w:rPr>
          <w:rFonts w:eastAsiaTheme="minorHAnsi"/>
          <w:lang w:val="en-GB"/>
        </w:rPr>
      </w:pPr>
      <w:r w:rsidRPr="00BB2558">
        <w:rPr>
          <w:rFonts w:eastAsiaTheme="minorHAnsi"/>
          <w:lang w:val="en-GB"/>
        </w:rPr>
        <w:t xml:space="preserve">However, if we see </w:t>
      </w:r>
      <w:r w:rsidR="00126582" w:rsidRPr="00BB2558">
        <w:rPr>
          <w:rFonts w:eastAsiaTheme="minorHAnsi"/>
          <w:lang w:val="en-GB"/>
        </w:rPr>
        <w:t xml:space="preserve">the </w:t>
      </w:r>
      <w:r w:rsidRPr="00BB2558">
        <w:rPr>
          <w:rFonts w:eastAsiaTheme="minorHAnsi"/>
          <w:lang w:val="en-GB"/>
        </w:rPr>
        <w:t xml:space="preserve">(TABLE </w:t>
      </w:r>
      <w:r w:rsidR="00034FD4" w:rsidRPr="00BB2558">
        <w:rPr>
          <w:rFonts w:eastAsiaTheme="minorHAnsi"/>
          <w:lang w:val="en-GB"/>
        </w:rPr>
        <w:t>3</w:t>
      </w:r>
      <w:r w:rsidRPr="00BB2558">
        <w:rPr>
          <w:rFonts w:eastAsiaTheme="minorHAnsi"/>
          <w:lang w:val="en-GB"/>
        </w:rPr>
        <w:t xml:space="preserve">), </w:t>
      </w:r>
      <w:r w:rsidR="00126582" w:rsidRPr="00BB2558">
        <w:rPr>
          <w:rFonts w:eastAsiaTheme="minorHAnsi"/>
          <w:lang w:val="en-GB"/>
        </w:rPr>
        <w:t>labelled</w:t>
      </w:r>
      <w:r w:rsidRPr="00BB2558">
        <w:rPr>
          <w:rFonts w:eastAsiaTheme="minorHAnsi"/>
          <w:lang w:val="en-GB"/>
        </w:rPr>
        <w:t xml:space="preserve"> as</w:t>
      </w:r>
      <w:r w:rsidR="00126582" w:rsidRPr="00BB2558">
        <w:rPr>
          <w:rFonts w:eastAsiaTheme="minorHAnsi"/>
          <w:lang w:val="en-GB"/>
        </w:rPr>
        <w:t>;</w:t>
      </w:r>
      <w:r w:rsidRPr="00BB2558">
        <w:rPr>
          <w:rFonts w:eastAsiaTheme="minorHAnsi"/>
          <w:lang w:val="en-GB"/>
        </w:rPr>
        <w:t xml:space="preserve"> "Test of between Subjects Effects". This method allows the researcher</w:t>
      </w:r>
      <w:r w:rsidR="00522F91">
        <w:rPr>
          <w:rFonts w:eastAsiaTheme="minorHAnsi"/>
          <w:lang w:val="en-GB"/>
        </w:rPr>
        <w:t>s</w:t>
      </w:r>
      <w:r w:rsidRPr="00BB2558">
        <w:rPr>
          <w:rFonts w:eastAsiaTheme="minorHAnsi"/>
          <w:lang w:val="en-GB"/>
        </w:rPr>
        <w:t xml:space="preserve"> more detail about the significant differences between the independent variables i.e. the </w:t>
      </w:r>
      <w:r w:rsidR="00522F91" w:rsidRPr="00522F91">
        <w:rPr>
          <w:rFonts w:eastAsiaTheme="minorHAnsi"/>
          <w:lang w:val="en-GB"/>
        </w:rPr>
        <w:t>experimental</w:t>
      </w:r>
      <w:r w:rsidRPr="00BB2558">
        <w:rPr>
          <w:rFonts w:eastAsiaTheme="minorHAnsi"/>
          <w:lang w:val="en-GB"/>
        </w:rPr>
        <w:t xml:space="preserve"> group and the control group. </w:t>
      </w:r>
    </w:p>
    <w:p w:rsidR="0010743F" w:rsidRPr="00BB2558" w:rsidRDefault="0010743F" w:rsidP="0010743F">
      <w:pPr>
        <w:ind w:firstLine="720"/>
        <w:jc w:val="both"/>
        <w:textAlignment w:val="baseline"/>
        <w:rPr>
          <w:rFonts w:asciiTheme="majorBidi" w:eastAsia="Times New Roman" w:hAnsiTheme="majorBidi" w:cstheme="majorBidi"/>
          <w:lang w:val="en-GB"/>
        </w:rPr>
      </w:pPr>
      <w:r w:rsidRPr="00BB2558">
        <w:rPr>
          <w:rFonts w:asciiTheme="majorBidi" w:eastAsia="Times New Roman" w:hAnsiTheme="majorBidi" w:cstheme="majorBidi"/>
          <w:lang w:val="en-GB"/>
        </w:rPr>
        <w:t>Refer to the table in "Test of between Subjects Effects" in the first column of "source", see the "group" independent variable line, note that the "Sig" column in line with the “group”, researcher</w:t>
      </w:r>
      <w:r w:rsidR="00522F91">
        <w:rPr>
          <w:rFonts w:asciiTheme="majorBidi" w:eastAsia="Times New Roman" w:hAnsiTheme="majorBidi" w:cstheme="majorBidi"/>
          <w:lang w:val="en-GB"/>
        </w:rPr>
        <w:t>s</w:t>
      </w:r>
      <w:r w:rsidRPr="00BB2558">
        <w:rPr>
          <w:rFonts w:asciiTheme="majorBidi" w:eastAsia="Times New Roman" w:hAnsiTheme="majorBidi" w:cstheme="majorBidi"/>
          <w:lang w:val="en-GB"/>
        </w:rPr>
        <w:t xml:space="preserve"> can see the value of .000 (p &lt;.001) which is obtained less than .05, this means there is a significant difference.</w:t>
      </w:r>
    </w:p>
    <w:p w:rsidR="0010743F" w:rsidRPr="00BB2558" w:rsidRDefault="0010743F" w:rsidP="0010743F">
      <w:pPr>
        <w:ind w:firstLine="720"/>
        <w:jc w:val="both"/>
        <w:textAlignment w:val="baseline"/>
        <w:rPr>
          <w:rFonts w:asciiTheme="majorBidi" w:eastAsia="Times New Roman" w:hAnsiTheme="majorBidi" w:cstheme="majorBidi"/>
          <w:lang w:val="en-GB"/>
        </w:rPr>
      </w:pPr>
      <w:r w:rsidRPr="00BB2558">
        <w:rPr>
          <w:rFonts w:asciiTheme="majorBidi" w:eastAsia="Times New Roman" w:hAnsiTheme="majorBidi" w:cstheme="majorBidi"/>
          <w:lang w:val="en-GB"/>
        </w:rPr>
        <w:t xml:space="preserve">This analysis shows that there is a significant difference in the Arabic Comprehension post-test score between the </w:t>
      </w:r>
      <w:r w:rsidR="00522F91">
        <w:rPr>
          <w:rFonts w:asciiTheme="majorBidi" w:eastAsia="Times New Roman" w:hAnsiTheme="majorBidi" w:cstheme="majorBidi"/>
          <w:lang w:val="en-GB"/>
        </w:rPr>
        <w:t>experimental</w:t>
      </w:r>
      <w:r w:rsidRPr="00BB2558">
        <w:rPr>
          <w:rFonts w:asciiTheme="majorBidi" w:eastAsia="Times New Roman" w:hAnsiTheme="majorBidi" w:cstheme="majorBidi"/>
          <w:lang w:val="en-GB"/>
        </w:rPr>
        <w:t xml:space="preserve"> group and the control group after the covariate (pre-test score) of the Arabic Comprehension test.</w:t>
      </w:r>
    </w:p>
    <w:p w:rsidR="00EA1488" w:rsidRDefault="00EA1488"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Default="00CC2C20" w:rsidP="0010743F">
      <w:pPr>
        <w:spacing w:line="480" w:lineRule="auto"/>
        <w:jc w:val="both"/>
        <w:textAlignment w:val="baseline"/>
        <w:rPr>
          <w:rFonts w:asciiTheme="majorBidi" w:eastAsia="Times New Roman" w:hAnsiTheme="majorBidi" w:cstheme="majorBidi"/>
          <w:lang w:val="en-GB"/>
        </w:rPr>
      </w:pPr>
    </w:p>
    <w:p w:rsidR="00CC2C20" w:rsidRPr="00BB2558" w:rsidRDefault="00CC2C20" w:rsidP="0010743F">
      <w:pPr>
        <w:spacing w:line="480" w:lineRule="auto"/>
        <w:jc w:val="both"/>
        <w:textAlignment w:val="baseline"/>
        <w:rPr>
          <w:rFonts w:asciiTheme="majorBidi" w:eastAsia="Times New Roman" w:hAnsiTheme="majorBidi" w:cstheme="majorBidi"/>
          <w:lang w:val="en-GB"/>
        </w:rPr>
      </w:pPr>
    </w:p>
    <w:p w:rsidR="007E47A6" w:rsidRPr="00BB2558" w:rsidRDefault="007E47A6" w:rsidP="007E47A6">
      <w:pPr>
        <w:pStyle w:val="NoSpacing"/>
        <w:jc w:val="center"/>
        <w:rPr>
          <w:rFonts w:ascii="Times New Roman" w:hAnsi="Times New Roman"/>
          <w:lang w:val="en-GB"/>
        </w:rPr>
      </w:pPr>
      <w:r w:rsidRPr="00BB2558">
        <w:rPr>
          <w:rFonts w:ascii="Times New Roman" w:hAnsi="Times New Roman"/>
          <w:lang w:val="en-GB"/>
        </w:rPr>
        <w:t>SIGNIFICANT DIFFERENCE IN PRE-TEST AND POST-TEST FOR CONTROLLED GROUP AND</w:t>
      </w:r>
    </w:p>
    <w:p w:rsidR="0010743F" w:rsidRPr="00BB2558" w:rsidRDefault="007E47A6" w:rsidP="007E47A6">
      <w:pPr>
        <w:pStyle w:val="NoSpacing"/>
        <w:jc w:val="center"/>
        <w:rPr>
          <w:rFonts w:ascii="Times New Roman" w:hAnsi="Times New Roman"/>
          <w:lang w:val="en-GB"/>
        </w:rPr>
      </w:pPr>
      <w:r w:rsidRPr="00BB2558">
        <w:rPr>
          <w:rFonts w:ascii="Times New Roman" w:hAnsi="Times New Roman"/>
          <w:lang w:val="en-GB"/>
        </w:rPr>
        <w:t>EXPERIMENTAL GROUP IN THE ARABIC VOCABULARY TEST</w:t>
      </w:r>
    </w:p>
    <w:p w:rsidR="0010743F" w:rsidRPr="00BB2558" w:rsidRDefault="007E47A6" w:rsidP="007E47A6">
      <w:pPr>
        <w:spacing w:line="480" w:lineRule="auto"/>
        <w:jc w:val="center"/>
        <w:textAlignment w:val="baseline"/>
        <w:rPr>
          <w:rFonts w:eastAsia="Times New Roman"/>
          <w:lang w:val="en-GB"/>
        </w:rPr>
      </w:pPr>
      <w:r w:rsidRPr="00BB2558">
        <w:rPr>
          <w:rFonts w:eastAsia="Times New Roman"/>
          <w:noProof/>
          <w:lang w:eastAsia="en-US"/>
        </w:rPr>
        <w:drawing>
          <wp:anchor distT="0" distB="0" distL="114300" distR="114300" simplePos="0" relativeHeight="251673088" behindDoc="0" locked="0" layoutInCell="1" allowOverlap="1" wp14:anchorId="7F6271CA" wp14:editId="7EB4604B">
            <wp:simplePos x="0" y="0"/>
            <wp:positionH relativeFrom="column">
              <wp:posOffset>1209675</wp:posOffset>
            </wp:positionH>
            <wp:positionV relativeFrom="paragraph">
              <wp:posOffset>157480</wp:posOffset>
            </wp:positionV>
            <wp:extent cx="3761105" cy="24288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1105" cy="2428875"/>
                    </a:xfrm>
                    <a:prstGeom prst="rect">
                      <a:avLst/>
                    </a:prstGeom>
                    <a:noFill/>
                  </pic:spPr>
                </pic:pic>
              </a:graphicData>
            </a:graphic>
            <wp14:sizeRelH relativeFrom="page">
              <wp14:pctWidth>0</wp14:pctWidth>
            </wp14:sizeRelH>
            <wp14:sizeRelV relativeFrom="page">
              <wp14:pctHeight>0</wp14:pctHeight>
            </wp14:sizeRelV>
          </wp:anchor>
        </w:drawing>
      </w:r>
    </w:p>
    <w:p w:rsidR="0010743F" w:rsidRPr="00BB2558" w:rsidRDefault="0010743F" w:rsidP="0010743F">
      <w:pPr>
        <w:spacing w:line="480" w:lineRule="auto"/>
        <w:jc w:val="both"/>
        <w:textAlignment w:val="baseline"/>
        <w:rPr>
          <w:rFonts w:asciiTheme="majorBidi" w:eastAsia="Times New Roman" w:hAnsiTheme="majorBidi" w:cstheme="majorBidi"/>
          <w:lang w:val="en-GB"/>
        </w:rPr>
      </w:pPr>
    </w:p>
    <w:p w:rsidR="0010743F" w:rsidRPr="00BB2558" w:rsidRDefault="0010743F" w:rsidP="0010743F">
      <w:pPr>
        <w:spacing w:line="480" w:lineRule="auto"/>
        <w:jc w:val="both"/>
        <w:textAlignment w:val="baseline"/>
        <w:rPr>
          <w:rFonts w:asciiTheme="majorBidi" w:eastAsia="Times New Roman" w:hAnsiTheme="majorBidi" w:cstheme="majorBidi"/>
          <w:lang w:val="en-GB"/>
        </w:rPr>
      </w:pPr>
    </w:p>
    <w:p w:rsidR="0010743F" w:rsidRPr="00BB2558" w:rsidRDefault="0010743F" w:rsidP="0010743F">
      <w:pPr>
        <w:spacing w:line="480" w:lineRule="auto"/>
        <w:jc w:val="both"/>
        <w:textAlignment w:val="baseline"/>
        <w:rPr>
          <w:rFonts w:asciiTheme="majorBidi" w:eastAsia="Times New Roman" w:hAnsiTheme="majorBidi" w:cstheme="majorBidi"/>
          <w:lang w:val="en-GB"/>
        </w:rPr>
      </w:pPr>
    </w:p>
    <w:p w:rsidR="0010743F" w:rsidRPr="00BB2558" w:rsidRDefault="0010743F" w:rsidP="0010743F">
      <w:pPr>
        <w:spacing w:line="480" w:lineRule="auto"/>
        <w:jc w:val="both"/>
        <w:textAlignment w:val="baseline"/>
        <w:rPr>
          <w:rFonts w:asciiTheme="majorBidi" w:eastAsia="Times New Roman" w:hAnsiTheme="majorBidi" w:cstheme="majorBidi"/>
          <w:lang w:val="en-GB"/>
        </w:rPr>
      </w:pPr>
    </w:p>
    <w:p w:rsidR="007E47A6" w:rsidRPr="00BB2558" w:rsidRDefault="007E47A6" w:rsidP="0010743F">
      <w:pPr>
        <w:spacing w:line="480" w:lineRule="auto"/>
        <w:jc w:val="both"/>
        <w:textAlignment w:val="baseline"/>
        <w:rPr>
          <w:rFonts w:asciiTheme="majorBidi" w:eastAsia="Times New Roman" w:hAnsiTheme="majorBidi" w:cstheme="majorBidi"/>
          <w:lang w:val="en-GB"/>
        </w:rPr>
      </w:pPr>
    </w:p>
    <w:p w:rsidR="007E47A6" w:rsidRPr="00BB2558" w:rsidRDefault="007E47A6" w:rsidP="0010743F">
      <w:pPr>
        <w:spacing w:line="480" w:lineRule="auto"/>
        <w:jc w:val="both"/>
        <w:textAlignment w:val="baseline"/>
        <w:rPr>
          <w:rFonts w:asciiTheme="majorBidi" w:eastAsia="Times New Roman" w:hAnsiTheme="majorBidi" w:cstheme="majorBidi"/>
          <w:lang w:val="en-GB"/>
        </w:rPr>
      </w:pPr>
    </w:p>
    <w:p w:rsidR="00034FD4" w:rsidRPr="00BB2558" w:rsidRDefault="00034FD4" w:rsidP="0010743F">
      <w:pPr>
        <w:spacing w:line="480" w:lineRule="auto"/>
        <w:jc w:val="both"/>
        <w:textAlignment w:val="baseline"/>
        <w:rPr>
          <w:rFonts w:asciiTheme="majorBidi" w:eastAsia="Times New Roman" w:hAnsiTheme="majorBidi" w:cstheme="majorBidi"/>
          <w:lang w:val="en-GB"/>
        </w:rPr>
      </w:pPr>
    </w:p>
    <w:p w:rsidR="007E47A6" w:rsidRPr="00BB2558" w:rsidRDefault="007E47A6" w:rsidP="007E47A6">
      <w:pPr>
        <w:pStyle w:val="NoSpacing"/>
        <w:jc w:val="center"/>
        <w:rPr>
          <w:rFonts w:asciiTheme="majorBidi" w:hAnsiTheme="majorBidi" w:cstheme="majorBidi"/>
          <w:iCs/>
          <w:sz w:val="18"/>
          <w:szCs w:val="24"/>
          <w:lang w:val="en-GB"/>
        </w:rPr>
      </w:pPr>
      <w:r w:rsidRPr="00BB2558">
        <w:rPr>
          <w:rFonts w:asciiTheme="majorBidi" w:hAnsiTheme="majorBidi" w:cstheme="majorBidi"/>
          <w:sz w:val="18"/>
          <w:szCs w:val="24"/>
          <w:lang w:val="en-GB"/>
        </w:rPr>
        <w:t xml:space="preserve">FIGURE 4: </w:t>
      </w:r>
      <w:r w:rsidRPr="00BB2558">
        <w:rPr>
          <w:rFonts w:asciiTheme="majorBidi" w:hAnsiTheme="majorBidi" w:cstheme="majorBidi"/>
          <w:iCs/>
          <w:sz w:val="18"/>
          <w:szCs w:val="24"/>
          <w:lang w:val="en-GB"/>
        </w:rPr>
        <w:t xml:space="preserve">Comparison between Experimental Group and Control Group </w:t>
      </w:r>
    </w:p>
    <w:p w:rsidR="007E47A6" w:rsidRPr="00BB2558" w:rsidRDefault="007E47A6" w:rsidP="007E47A6">
      <w:pPr>
        <w:jc w:val="center"/>
        <w:rPr>
          <w:rFonts w:asciiTheme="majorBidi" w:hAnsiTheme="majorBidi" w:cstheme="majorBidi"/>
          <w:iCs/>
          <w:sz w:val="18"/>
          <w:lang w:val="en-GB"/>
        </w:rPr>
      </w:pPr>
      <w:r w:rsidRPr="00BB2558">
        <w:rPr>
          <w:rFonts w:asciiTheme="majorBidi" w:hAnsiTheme="majorBidi" w:cstheme="majorBidi"/>
          <w:iCs/>
          <w:sz w:val="18"/>
          <w:lang w:val="en-GB"/>
        </w:rPr>
        <w:t>During Pre-Test of Vocabulary Test Session</w:t>
      </w:r>
    </w:p>
    <w:p w:rsidR="00034FD4" w:rsidRDefault="00034FD4" w:rsidP="007E47A6">
      <w:pPr>
        <w:jc w:val="center"/>
        <w:rPr>
          <w:rFonts w:asciiTheme="majorBidi" w:hAnsiTheme="majorBidi" w:cstheme="majorBidi"/>
          <w:iCs/>
          <w:sz w:val="18"/>
          <w:lang w:val="en-GB"/>
        </w:rPr>
      </w:pPr>
    </w:p>
    <w:p w:rsidR="00776FF7" w:rsidRPr="00BB2558" w:rsidRDefault="00776FF7" w:rsidP="007E47A6">
      <w:pPr>
        <w:jc w:val="center"/>
        <w:rPr>
          <w:rFonts w:asciiTheme="majorBidi" w:hAnsiTheme="majorBidi" w:cstheme="majorBidi"/>
          <w:iCs/>
          <w:sz w:val="18"/>
          <w:lang w:val="en-GB"/>
        </w:rPr>
      </w:pPr>
    </w:p>
    <w:p w:rsidR="00776FF7" w:rsidRDefault="00034FD4" w:rsidP="00CC296D">
      <w:pPr>
        <w:jc w:val="both"/>
        <w:rPr>
          <w:rFonts w:asciiTheme="majorBidi" w:hAnsiTheme="majorBidi" w:cstheme="majorBidi"/>
          <w:iCs/>
          <w:lang w:val="en-GB"/>
        </w:rPr>
      </w:pPr>
      <w:r w:rsidRPr="00BB2558">
        <w:rPr>
          <w:rFonts w:asciiTheme="majorBidi" w:hAnsiTheme="majorBidi" w:cstheme="majorBidi"/>
          <w:iCs/>
          <w:lang w:val="en-GB"/>
        </w:rPr>
        <w:t>Based on (FIGURE 4), the box-plot shows that the distribution of the data set and the comparison between experimental group and control group. However, the experimental group appears lower than the control group. In the meantime, there are outliers for both of experimental group 11, 5 and 15 and control group 52.</w:t>
      </w:r>
    </w:p>
    <w:p w:rsidR="00A84B3B" w:rsidRDefault="00A84B3B" w:rsidP="00CC296D">
      <w:pPr>
        <w:jc w:val="both"/>
        <w:rPr>
          <w:rFonts w:asciiTheme="majorBidi" w:hAnsiTheme="majorBidi" w:cstheme="majorBidi"/>
          <w:iCs/>
          <w:lang w:val="en-GB"/>
        </w:rPr>
      </w:pPr>
    </w:p>
    <w:p w:rsidR="00CC296D" w:rsidRPr="00CC296D" w:rsidRDefault="00CC296D" w:rsidP="00CC296D">
      <w:pPr>
        <w:jc w:val="both"/>
        <w:rPr>
          <w:rFonts w:asciiTheme="majorBidi" w:hAnsiTheme="majorBidi" w:cstheme="majorBidi"/>
          <w:iCs/>
          <w:lang w:val="en-GB"/>
        </w:rPr>
      </w:pP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r w:rsidRPr="00BB2558">
        <w:rPr>
          <w:rFonts w:eastAsiaTheme="minorHAnsi"/>
          <w:noProof/>
          <w:lang w:eastAsia="en-US"/>
        </w:rPr>
        <w:drawing>
          <wp:anchor distT="0" distB="0" distL="114300" distR="114300" simplePos="0" relativeHeight="251675136" behindDoc="0" locked="0" layoutInCell="1" allowOverlap="1" wp14:anchorId="212D99A2" wp14:editId="6D6B8FB3">
            <wp:simplePos x="0" y="0"/>
            <wp:positionH relativeFrom="column">
              <wp:posOffset>1381125</wp:posOffset>
            </wp:positionH>
            <wp:positionV relativeFrom="paragraph">
              <wp:posOffset>1</wp:posOffset>
            </wp:positionV>
            <wp:extent cx="3634740" cy="2514600"/>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3">
                      <a:extLst>
                        <a:ext uri="{28A0092B-C50C-407E-A947-70E740481C1C}">
                          <a14:useLocalDpi xmlns:a14="http://schemas.microsoft.com/office/drawing/2010/main" val="0"/>
                        </a:ext>
                      </a:extLst>
                    </a:blip>
                    <a:srcRect l="5334" b="5625"/>
                    <a:stretch/>
                  </pic:blipFill>
                  <pic:spPr bwMode="auto">
                    <a:xfrm>
                      <a:off x="0" y="0"/>
                      <a:ext cx="3634740" cy="2514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034FD4" w:rsidRPr="00BB2558" w:rsidRDefault="00034FD4" w:rsidP="00C91C36">
      <w:pPr>
        <w:spacing w:line="480" w:lineRule="auto"/>
        <w:textAlignment w:val="baseline"/>
        <w:rPr>
          <w:rFonts w:asciiTheme="majorBidi" w:eastAsia="Times New Roman" w:hAnsiTheme="majorBidi" w:cstheme="majorBidi"/>
          <w:sz w:val="18"/>
          <w:lang w:val="en-GB"/>
        </w:rPr>
      </w:pPr>
    </w:p>
    <w:p w:rsidR="00034FD4" w:rsidRPr="00BB2558" w:rsidRDefault="00034FD4" w:rsidP="00034FD4">
      <w:pPr>
        <w:pStyle w:val="NoSpacing"/>
        <w:jc w:val="center"/>
        <w:rPr>
          <w:rFonts w:ascii="Times New Roman" w:hAnsi="Times New Roman"/>
          <w:lang w:val="en-GB"/>
        </w:rPr>
      </w:pPr>
      <w:r w:rsidRPr="00BB2558">
        <w:rPr>
          <w:rFonts w:ascii="Times New Roman" w:hAnsi="Times New Roman"/>
          <w:lang w:val="en-GB"/>
        </w:rPr>
        <w:t>FIGURE 5: Comparison between Experimental Group and Control Group</w:t>
      </w:r>
    </w:p>
    <w:p w:rsidR="00034FD4" w:rsidRPr="00BB2558" w:rsidRDefault="00034FD4" w:rsidP="00034FD4">
      <w:pPr>
        <w:pStyle w:val="NoSpacing"/>
        <w:jc w:val="center"/>
        <w:rPr>
          <w:rFonts w:ascii="Times New Roman" w:hAnsi="Times New Roman"/>
          <w:lang w:val="en-GB"/>
        </w:rPr>
      </w:pPr>
      <w:r w:rsidRPr="00BB2558">
        <w:rPr>
          <w:rFonts w:ascii="Times New Roman" w:hAnsi="Times New Roman"/>
          <w:lang w:val="en-GB"/>
        </w:rPr>
        <w:t>During Post-Test of Vocabulary Test Session</w:t>
      </w:r>
    </w:p>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776FF7" w:rsidRPr="00A84B3B" w:rsidRDefault="00034FD4" w:rsidP="00A84B3B">
      <w:pPr>
        <w:pStyle w:val="NoSpacing"/>
        <w:jc w:val="both"/>
        <w:rPr>
          <w:rFonts w:asciiTheme="majorBidi" w:hAnsiTheme="majorBidi" w:cstheme="majorBidi"/>
          <w:sz w:val="24"/>
          <w:szCs w:val="24"/>
          <w:lang w:val="en-GB"/>
        </w:rPr>
      </w:pPr>
      <w:r w:rsidRPr="00BB2558">
        <w:rPr>
          <w:rFonts w:asciiTheme="majorBidi" w:hAnsiTheme="majorBidi" w:cstheme="majorBidi"/>
          <w:sz w:val="24"/>
          <w:szCs w:val="24"/>
          <w:lang w:val="en-GB"/>
        </w:rPr>
        <w:lastRenderedPageBreak/>
        <w:t>There are comparison occurs between experimental group and control group during post-test of vocabulary test session based on (FIGURE 5). The result changes whereas the experimental group appears up higher than cont</w:t>
      </w:r>
      <w:r w:rsidR="007174BA">
        <w:rPr>
          <w:rFonts w:asciiTheme="majorBidi" w:hAnsiTheme="majorBidi" w:cstheme="majorBidi"/>
          <w:sz w:val="24"/>
          <w:szCs w:val="24"/>
          <w:lang w:val="en-GB"/>
        </w:rPr>
        <w:t xml:space="preserve">rol group. This occurs </w:t>
      </w:r>
      <w:r w:rsidRPr="00BB2558">
        <w:rPr>
          <w:rFonts w:asciiTheme="majorBidi" w:hAnsiTheme="majorBidi" w:cstheme="majorBidi"/>
          <w:sz w:val="24"/>
          <w:szCs w:val="24"/>
          <w:lang w:val="en-GB"/>
        </w:rPr>
        <w:t>because of the strategy of metacognitive in reading that had been used by the respondents. This post-test result of experimental group (FIGURE 5) contrast with the experimental group in the pre- test (FIGURE 4), where the comparison is obviously appears when experimental group during post- test boosts higher than the pre- test.</w:t>
      </w:r>
    </w:p>
    <w:p w:rsidR="00034FD4" w:rsidRPr="00BB2558" w:rsidRDefault="00DB633C" w:rsidP="00DB633C">
      <w:pPr>
        <w:pStyle w:val="BodyText"/>
        <w:ind w:firstLine="0"/>
        <w:jc w:val="center"/>
        <w:rPr>
          <w:sz w:val="18"/>
          <w:szCs w:val="18"/>
        </w:rPr>
      </w:pPr>
      <w:r w:rsidRPr="00BB2558">
        <w:rPr>
          <w:rFonts w:asciiTheme="majorBidi" w:hAnsiTheme="majorBidi" w:cstheme="majorBidi"/>
          <w:sz w:val="18"/>
          <w:lang w:val="en-GB"/>
        </w:rPr>
        <w:t>TABLE 4</w:t>
      </w:r>
      <w:r w:rsidR="00034FD4" w:rsidRPr="00BB2558">
        <w:rPr>
          <w:rFonts w:asciiTheme="majorBidi" w:hAnsiTheme="majorBidi" w:cstheme="majorBidi"/>
          <w:sz w:val="18"/>
          <w:lang w:val="en-GB"/>
        </w:rPr>
        <w:t>: Levene's Test of Equality of Error Variances</w:t>
      </w:r>
      <w:r w:rsidRPr="00BB2558">
        <w:rPr>
          <w:rFonts w:asciiTheme="majorBidi" w:hAnsiTheme="majorBidi" w:cstheme="majorBidi"/>
          <w:sz w:val="18"/>
          <w:lang w:val="en-GB"/>
        </w:rPr>
        <w:t xml:space="preserve"> </w:t>
      </w:r>
      <w:r w:rsidRPr="00BB2558">
        <w:rPr>
          <w:rFonts w:asciiTheme="majorBidi" w:hAnsiTheme="majorBidi" w:cstheme="majorBidi"/>
          <w:sz w:val="18"/>
          <w:szCs w:val="18"/>
          <w:lang w:val="en-GB"/>
        </w:rPr>
        <w:t>for Vocabulary Test</w:t>
      </w:r>
    </w:p>
    <w:p w:rsidR="00034FD4" w:rsidRPr="00BB2558" w:rsidRDefault="00034FD4" w:rsidP="00034FD4">
      <w:pPr>
        <w:jc w:val="center"/>
        <w:rPr>
          <w:rFonts w:asciiTheme="majorBidi" w:eastAsia="Times New Roman" w:hAnsiTheme="majorBidi" w:cstheme="majorBidi"/>
          <w:sz w:val="18"/>
          <w:lang w:val="en-GB"/>
        </w:rPr>
      </w:pPr>
    </w:p>
    <w:tbl>
      <w:tblPr>
        <w:tblW w:w="721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7"/>
        <w:gridCol w:w="788"/>
        <w:gridCol w:w="788"/>
        <w:gridCol w:w="4848"/>
      </w:tblGrid>
      <w:tr w:rsidR="00BB2558" w:rsidRPr="00BB2558" w:rsidTr="00DB633C">
        <w:trPr>
          <w:cantSplit/>
          <w:trHeight w:val="608"/>
          <w:jc w:val="center"/>
        </w:trPr>
        <w:tc>
          <w:tcPr>
            <w:tcW w:w="787" w:type="dxa"/>
            <w:tcBorders>
              <w:top w:val="single" w:sz="16" w:space="0" w:color="000000"/>
              <w:left w:val="single" w:sz="16" w:space="0" w:color="000000"/>
              <w:bottom w:val="single" w:sz="16" w:space="0" w:color="000000"/>
            </w:tcBorders>
            <w:shd w:val="clear" w:color="auto" w:fill="FFFFFF"/>
            <w:vAlign w:val="bottom"/>
          </w:tcPr>
          <w:p w:rsidR="00034FD4" w:rsidRPr="00BB2558" w:rsidRDefault="00034FD4" w:rsidP="006541BD">
            <w:pPr>
              <w:autoSpaceDE w:val="0"/>
              <w:autoSpaceDN w:val="0"/>
              <w:adjustRightInd w:val="0"/>
              <w:spacing w:line="320" w:lineRule="atLeast"/>
              <w:ind w:left="60" w:right="60"/>
              <w:jc w:val="center"/>
              <w:rPr>
                <w:rFonts w:asciiTheme="majorBidi" w:eastAsiaTheme="minorHAnsi" w:hAnsiTheme="majorBidi" w:cstheme="majorBidi"/>
                <w:b/>
                <w:bCs/>
                <w:sz w:val="18"/>
                <w:lang w:val="en-GB"/>
              </w:rPr>
            </w:pPr>
            <w:r w:rsidRPr="00BB2558">
              <w:rPr>
                <w:rFonts w:asciiTheme="majorBidi" w:eastAsiaTheme="minorHAnsi" w:hAnsiTheme="majorBidi" w:cstheme="majorBidi"/>
                <w:b/>
                <w:bCs/>
                <w:sz w:val="18"/>
                <w:lang w:val="en-GB"/>
              </w:rPr>
              <w:t>F</w:t>
            </w:r>
          </w:p>
        </w:tc>
        <w:tc>
          <w:tcPr>
            <w:tcW w:w="788" w:type="dxa"/>
            <w:tcBorders>
              <w:top w:val="single" w:sz="16" w:space="0" w:color="000000"/>
              <w:bottom w:val="single" w:sz="16" w:space="0" w:color="000000"/>
            </w:tcBorders>
            <w:shd w:val="clear" w:color="auto" w:fill="FFFFFF"/>
            <w:vAlign w:val="bottom"/>
          </w:tcPr>
          <w:p w:rsidR="00034FD4" w:rsidRPr="00BB2558" w:rsidRDefault="00034FD4" w:rsidP="006541BD">
            <w:pPr>
              <w:autoSpaceDE w:val="0"/>
              <w:autoSpaceDN w:val="0"/>
              <w:adjustRightInd w:val="0"/>
              <w:spacing w:line="320" w:lineRule="atLeast"/>
              <w:ind w:left="60" w:right="60"/>
              <w:jc w:val="center"/>
              <w:rPr>
                <w:rFonts w:asciiTheme="majorBidi" w:eastAsiaTheme="minorHAnsi" w:hAnsiTheme="majorBidi" w:cstheme="majorBidi"/>
                <w:b/>
                <w:bCs/>
                <w:sz w:val="18"/>
                <w:lang w:val="en-GB"/>
              </w:rPr>
            </w:pPr>
            <w:r w:rsidRPr="00BB2558">
              <w:rPr>
                <w:rFonts w:asciiTheme="majorBidi" w:eastAsiaTheme="minorHAnsi" w:hAnsiTheme="majorBidi" w:cstheme="majorBidi"/>
                <w:b/>
                <w:bCs/>
                <w:sz w:val="18"/>
                <w:lang w:val="en-GB"/>
              </w:rPr>
              <w:t>df1</w:t>
            </w:r>
          </w:p>
        </w:tc>
        <w:tc>
          <w:tcPr>
            <w:tcW w:w="788" w:type="dxa"/>
            <w:tcBorders>
              <w:top w:val="single" w:sz="16" w:space="0" w:color="000000"/>
              <w:bottom w:val="single" w:sz="16" w:space="0" w:color="000000"/>
            </w:tcBorders>
            <w:shd w:val="clear" w:color="auto" w:fill="FFFFFF"/>
            <w:vAlign w:val="bottom"/>
          </w:tcPr>
          <w:p w:rsidR="00034FD4" w:rsidRPr="00BB2558" w:rsidRDefault="00034FD4" w:rsidP="006541BD">
            <w:pPr>
              <w:autoSpaceDE w:val="0"/>
              <w:autoSpaceDN w:val="0"/>
              <w:adjustRightInd w:val="0"/>
              <w:spacing w:line="320" w:lineRule="atLeast"/>
              <w:ind w:left="60" w:right="60"/>
              <w:jc w:val="center"/>
              <w:rPr>
                <w:rFonts w:asciiTheme="majorBidi" w:eastAsiaTheme="minorHAnsi" w:hAnsiTheme="majorBidi" w:cstheme="majorBidi"/>
                <w:b/>
                <w:bCs/>
                <w:sz w:val="18"/>
                <w:lang w:val="en-GB"/>
              </w:rPr>
            </w:pPr>
            <w:r w:rsidRPr="00BB2558">
              <w:rPr>
                <w:rFonts w:asciiTheme="majorBidi" w:eastAsiaTheme="minorHAnsi" w:hAnsiTheme="majorBidi" w:cstheme="majorBidi"/>
                <w:b/>
                <w:bCs/>
                <w:sz w:val="18"/>
                <w:lang w:val="en-GB"/>
              </w:rPr>
              <w:t>df2</w:t>
            </w:r>
          </w:p>
        </w:tc>
        <w:tc>
          <w:tcPr>
            <w:tcW w:w="4848" w:type="dxa"/>
            <w:tcBorders>
              <w:top w:val="single" w:sz="16" w:space="0" w:color="000000"/>
              <w:bottom w:val="single" w:sz="16" w:space="0" w:color="000000"/>
              <w:right w:val="single" w:sz="16" w:space="0" w:color="000000"/>
            </w:tcBorders>
            <w:shd w:val="clear" w:color="auto" w:fill="FFFFFF"/>
            <w:vAlign w:val="bottom"/>
          </w:tcPr>
          <w:p w:rsidR="00034FD4" w:rsidRPr="00BB2558" w:rsidRDefault="00034FD4" w:rsidP="006541BD">
            <w:pPr>
              <w:autoSpaceDE w:val="0"/>
              <w:autoSpaceDN w:val="0"/>
              <w:adjustRightInd w:val="0"/>
              <w:spacing w:line="320" w:lineRule="atLeast"/>
              <w:ind w:left="60" w:right="60"/>
              <w:jc w:val="center"/>
              <w:rPr>
                <w:rFonts w:asciiTheme="majorBidi" w:eastAsiaTheme="minorHAnsi" w:hAnsiTheme="majorBidi" w:cstheme="majorBidi"/>
                <w:b/>
                <w:bCs/>
                <w:sz w:val="18"/>
                <w:lang w:val="en-GB"/>
              </w:rPr>
            </w:pPr>
            <w:r w:rsidRPr="00BB2558">
              <w:rPr>
                <w:rFonts w:asciiTheme="majorBidi" w:eastAsiaTheme="minorHAnsi" w:hAnsiTheme="majorBidi" w:cstheme="majorBidi"/>
                <w:b/>
                <w:bCs/>
                <w:sz w:val="18"/>
                <w:lang w:val="en-GB"/>
              </w:rPr>
              <w:t>Sig.</w:t>
            </w:r>
          </w:p>
        </w:tc>
      </w:tr>
      <w:tr w:rsidR="00BB2558" w:rsidRPr="00BB2558" w:rsidTr="00DB633C">
        <w:trPr>
          <w:cantSplit/>
          <w:trHeight w:val="410"/>
          <w:jc w:val="center"/>
        </w:trPr>
        <w:tc>
          <w:tcPr>
            <w:tcW w:w="787" w:type="dxa"/>
            <w:tcBorders>
              <w:top w:val="single" w:sz="16" w:space="0" w:color="000000"/>
              <w:left w:val="single" w:sz="16" w:space="0" w:color="000000"/>
              <w:bottom w:val="single" w:sz="16" w:space="0" w:color="000000"/>
            </w:tcBorders>
            <w:shd w:val="clear" w:color="auto" w:fill="FFFFFF"/>
            <w:vAlign w:val="center"/>
          </w:tcPr>
          <w:p w:rsidR="00034FD4" w:rsidRPr="00BB2558" w:rsidRDefault="00034FD4"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.076</w:t>
            </w:r>
          </w:p>
        </w:tc>
        <w:tc>
          <w:tcPr>
            <w:tcW w:w="788" w:type="dxa"/>
            <w:tcBorders>
              <w:top w:val="single" w:sz="16" w:space="0" w:color="000000"/>
              <w:bottom w:val="single" w:sz="16" w:space="0" w:color="000000"/>
            </w:tcBorders>
            <w:shd w:val="clear" w:color="auto" w:fill="FFFFFF"/>
            <w:vAlign w:val="center"/>
          </w:tcPr>
          <w:p w:rsidR="00034FD4" w:rsidRPr="00BB2558" w:rsidRDefault="00034FD4"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1</w:t>
            </w:r>
          </w:p>
        </w:tc>
        <w:tc>
          <w:tcPr>
            <w:tcW w:w="788" w:type="dxa"/>
            <w:tcBorders>
              <w:top w:val="single" w:sz="16" w:space="0" w:color="000000"/>
              <w:bottom w:val="single" w:sz="16" w:space="0" w:color="000000"/>
            </w:tcBorders>
            <w:shd w:val="clear" w:color="auto" w:fill="FFFFFF"/>
            <w:vAlign w:val="center"/>
          </w:tcPr>
          <w:p w:rsidR="00034FD4" w:rsidRPr="00BB2558" w:rsidRDefault="00034FD4"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58</w:t>
            </w:r>
          </w:p>
        </w:tc>
        <w:tc>
          <w:tcPr>
            <w:tcW w:w="4848" w:type="dxa"/>
            <w:tcBorders>
              <w:top w:val="single" w:sz="16" w:space="0" w:color="000000"/>
              <w:bottom w:val="single" w:sz="16" w:space="0" w:color="000000"/>
              <w:right w:val="single" w:sz="16" w:space="0" w:color="000000"/>
            </w:tcBorders>
            <w:shd w:val="clear" w:color="auto" w:fill="FFFFFF"/>
            <w:vAlign w:val="center"/>
          </w:tcPr>
          <w:p w:rsidR="00034FD4" w:rsidRPr="00BB2558" w:rsidRDefault="00034FD4"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.784</w:t>
            </w:r>
          </w:p>
        </w:tc>
      </w:tr>
      <w:tr w:rsidR="00BB2558" w:rsidRPr="00BB2558" w:rsidTr="00DB633C">
        <w:trPr>
          <w:cantSplit/>
          <w:jc w:val="center"/>
        </w:trPr>
        <w:tc>
          <w:tcPr>
            <w:tcW w:w="7211" w:type="dxa"/>
            <w:gridSpan w:val="4"/>
            <w:tcBorders>
              <w:top w:val="nil"/>
              <w:left w:val="nil"/>
              <w:bottom w:val="nil"/>
              <w:right w:val="nil"/>
            </w:tcBorders>
            <w:shd w:val="clear" w:color="auto" w:fill="FFFFFF"/>
          </w:tcPr>
          <w:p w:rsidR="00034FD4" w:rsidRPr="00BB2558" w:rsidRDefault="00034FD4" w:rsidP="00DB633C">
            <w:pPr>
              <w:autoSpaceDE w:val="0"/>
              <w:autoSpaceDN w:val="0"/>
              <w:adjustRightInd w:val="0"/>
              <w:ind w:left="60" w:right="60"/>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Tests the null hypothesis that the error variance of the dependent variable is equal across groups.</w:t>
            </w:r>
          </w:p>
          <w:p w:rsidR="00034FD4" w:rsidRPr="00BB2558" w:rsidRDefault="00034FD4" w:rsidP="006541BD">
            <w:pPr>
              <w:autoSpaceDE w:val="0"/>
              <w:autoSpaceDN w:val="0"/>
              <w:adjustRightInd w:val="0"/>
              <w:spacing w:line="320" w:lineRule="atLeast"/>
              <w:ind w:left="60" w:right="60"/>
              <w:rPr>
                <w:rFonts w:asciiTheme="majorBidi" w:eastAsiaTheme="minorHAnsi" w:hAnsiTheme="majorBidi" w:cstheme="majorBidi"/>
                <w:lang w:val="en-GB"/>
              </w:rPr>
            </w:pPr>
          </w:p>
        </w:tc>
      </w:tr>
    </w:tbl>
    <w:p w:rsidR="00DB633C" w:rsidRPr="00BB2558" w:rsidRDefault="00DB633C" w:rsidP="007E47A6">
      <w:pPr>
        <w:spacing w:line="480" w:lineRule="auto"/>
        <w:jc w:val="center"/>
        <w:textAlignment w:val="baseline"/>
        <w:rPr>
          <w:rFonts w:asciiTheme="majorBidi" w:eastAsia="Times New Roman" w:hAnsiTheme="majorBidi" w:cstheme="majorBidi"/>
          <w:sz w:val="18"/>
          <w:lang w:val="en-GB"/>
        </w:rPr>
      </w:pPr>
    </w:p>
    <w:p w:rsidR="00DB633C" w:rsidRPr="00BB2558" w:rsidRDefault="00DB633C" w:rsidP="007E47A6">
      <w:pPr>
        <w:spacing w:line="480" w:lineRule="auto"/>
        <w:jc w:val="center"/>
        <w:textAlignment w:val="baseline"/>
        <w:rPr>
          <w:rFonts w:asciiTheme="majorBidi" w:eastAsia="Times New Roman" w:hAnsiTheme="majorBidi" w:cstheme="majorBidi"/>
          <w:sz w:val="12"/>
          <w:lang w:val="en-GB"/>
        </w:rPr>
      </w:pPr>
      <w:r w:rsidRPr="00BB2558">
        <w:rPr>
          <w:rFonts w:asciiTheme="majorBidi" w:hAnsiTheme="majorBidi" w:cstheme="majorBidi"/>
          <w:sz w:val="18"/>
          <w:lang w:val="en-GB"/>
        </w:rPr>
        <w:t xml:space="preserve">TABLE 5: </w:t>
      </w:r>
      <w:r w:rsidRPr="00BB2558">
        <w:rPr>
          <w:rFonts w:ascii="TimesNewRomanPS-ItalicMT" w:hAnsi="TimesNewRomanPS-ItalicMT"/>
          <w:iCs/>
          <w:sz w:val="18"/>
          <w:lang w:val="en-GB"/>
        </w:rPr>
        <w:t xml:space="preserve">ANCOVA Test of </w:t>
      </w:r>
      <w:r w:rsidRPr="00BB2558">
        <w:rPr>
          <w:rFonts w:asciiTheme="majorBidi" w:hAnsiTheme="majorBidi" w:cstheme="majorBidi"/>
          <w:iCs/>
          <w:sz w:val="18"/>
          <w:lang w:val="en-GB"/>
        </w:rPr>
        <w:t>Experimental Group and Controlled Group</w:t>
      </w:r>
    </w:p>
    <w:tbl>
      <w:tblPr>
        <w:tblW w:w="82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6"/>
        <w:gridCol w:w="1762"/>
        <w:gridCol w:w="2349"/>
        <w:gridCol w:w="1720"/>
      </w:tblGrid>
      <w:tr w:rsidR="00BB2558" w:rsidRPr="00BB2558" w:rsidTr="006541BD">
        <w:trPr>
          <w:cantSplit/>
          <w:jc w:val="center"/>
        </w:trPr>
        <w:tc>
          <w:tcPr>
            <w:tcW w:w="2426"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b/>
                <w:bCs/>
                <w:sz w:val="18"/>
                <w:lang w:val="en-GB"/>
              </w:rPr>
            </w:pPr>
            <w:r w:rsidRPr="00BB2558">
              <w:rPr>
                <w:rFonts w:asciiTheme="majorBidi" w:eastAsiaTheme="minorHAnsi" w:hAnsiTheme="majorBidi" w:cstheme="majorBidi"/>
                <w:b/>
                <w:bCs/>
                <w:sz w:val="18"/>
                <w:lang w:val="en-GB"/>
              </w:rPr>
              <w:t>GROUP</w:t>
            </w:r>
          </w:p>
        </w:tc>
        <w:tc>
          <w:tcPr>
            <w:tcW w:w="1762" w:type="dxa"/>
            <w:tcBorders>
              <w:top w:val="single" w:sz="16" w:space="0" w:color="000000"/>
              <w:left w:val="single" w:sz="16" w:space="0" w:color="000000"/>
              <w:bottom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b/>
                <w:bCs/>
                <w:sz w:val="18"/>
                <w:lang w:val="en-GB"/>
              </w:rPr>
            </w:pPr>
            <w:r w:rsidRPr="00BB2558">
              <w:rPr>
                <w:rFonts w:asciiTheme="majorBidi" w:eastAsiaTheme="minorHAnsi" w:hAnsiTheme="majorBidi" w:cstheme="majorBidi"/>
                <w:b/>
                <w:bCs/>
                <w:sz w:val="18"/>
                <w:lang w:val="en-GB"/>
              </w:rPr>
              <w:t>MEAN</w:t>
            </w:r>
          </w:p>
        </w:tc>
        <w:tc>
          <w:tcPr>
            <w:tcW w:w="2349" w:type="dxa"/>
            <w:tcBorders>
              <w:top w:val="single" w:sz="16" w:space="0" w:color="000000"/>
              <w:bottom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b/>
                <w:bCs/>
                <w:sz w:val="18"/>
                <w:lang w:val="en-GB"/>
              </w:rPr>
            </w:pPr>
            <w:r w:rsidRPr="00BB2558">
              <w:rPr>
                <w:rFonts w:asciiTheme="majorBidi" w:eastAsiaTheme="minorHAnsi" w:hAnsiTheme="majorBidi" w:cstheme="majorBidi"/>
                <w:b/>
                <w:bCs/>
                <w:sz w:val="18"/>
                <w:lang w:val="en-GB"/>
              </w:rPr>
              <w:t>STD. DEVIATION</w:t>
            </w:r>
          </w:p>
        </w:tc>
        <w:tc>
          <w:tcPr>
            <w:tcW w:w="1720" w:type="dxa"/>
            <w:tcBorders>
              <w:top w:val="single" w:sz="16" w:space="0" w:color="000000"/>
              <w:bottom w:val="single" w:sz="16" w:space="0" w:color="000000"/>
              <w:right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b/>
                <w:bCs/>
                <w:sz w:val="18"/>
                <w:lang w:val="en-GB"/>
              </w:rPr>
            </w:pPr>
            <w:r w:rsidRPr="00BB2558">
              <w:rPr>
                <w:rFonts w:asciiTheme="majorBidi" w:eastAsiaTheme="minorHAnsi" w:hAnsiTheme="majorBidi" w:cstheme="majorBidi"/>
                <w:b/>
                <w:bCs/>
                <w:sz w:val="18"/>
                <w:lang w:val="en-GB"/>
              </w:rPr>
              <w:t>N</w:t>
            </w:r>
          </w:p>
        </w:tc>
      </w:tr>
      <w:tr w:rsidR="00BB2558" w:rsidRPr="00BB2558" w:rsidTr="006541BD">
        <w:trPr>
          <w:cantSplit/>
          <w:jc w:val="center"/>
        </w:trPr>
        <w:tc>
          <w:tcPr>
            <w:tcW w:w="2426" w:type="dxa"/>
            <w:tcBorders>
              <w:top w:val="single" w:sz="16" w:space="0" w:color="000000"/>
              <w:left w:val="single" w:sz="16" w:space="0" w:color="000000"/>
              <w:bottom w:val="nil"/>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 xml:space="preserve">1 </w:t>
            </w:r>
            <w:r w:rsidRPr="00BB2558">
              <w:rPr>
                <w:rFonts w:asciiTheme="majorBidi" w:hAnsiTheme="majorBidi" w:cstheme="majorBidi"/>
                <w:sz w:val="18"/>
                <w:lang w:val="en-GB"/>
              </w:rPr>
              <w:t>Experimental Group</w:t>
            </w:r>
          </w:p>
        </w:tc>
        <w:tc>
          <w:tcPr>
            <w:tcW w:w="1762" w:type="dxa"/>
            <w:tcBorders>
              <w:top w:val="single" w:sz="16" w:space="0" w:color="000000"/>
              <w:left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44.4000</w:t>
            </w:r>
          </w:p>
        </w:tc>
        <w:tc>
          <w:tcPr>
            <w:tcW w:w="2349" w:type="dxa"/>
            <w:tcBorders>
              <w:top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10.28591</w:t>
            </w:r>
          </w:p>
        </w:tc>
        <w:tc>
          <w:tcPr>
            <w:tcW w:w="1720" w:type="dxa"/>
            <w:tcBorders>
              <w:top w:val="single" w:sz="16" w:space="0" w:color="000000"/>
              <w:bottom w:val="nil"/>
              <w:right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30</w:t>
            </w:r>
          </w:p>
        </w:tc>
      </w:tr>
      <w:tr w:rsidR="00BB2558" w:rsidRPr="00BB2558" w:rsidTr="006541BD">
        <w:trPr>
          <w:cantSplit/>
          <w:jc w:val="center"/>
        </w:trPr>
        <w:tc>
          <w:tcPr>
            <w:tcW w:w="2426" w:type="dxa"/>
            <w:tcBorders>
              <w:top w:val="nil"/>
              <w:left w:val="single" w:sz="16" w:space="0" w:color="000000"/>
              <w:bottom w:val="nil"/>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 xml:space="preserve">2 </w:t>
            </w:r>
            <w:r w:rsidRPr="00BB2558">
              <w:rPr>
                <w:rFonts w:asciiTheme="majorBidi" w:hAnsiTheme="majorBidi" w:cstheme="majorBidi"/>
                <w:sz w:val="18"/>
                <w:lang w:val="en-GB"/>
              </w:rPr>
              <w:t>Controlled Group</w:t>
            </w:r>
          </w:p>
        </w:tc>
        <w:tc>
          <w:tcPr>
            <w:tcW w:w="1762" w:type="dxa"/>
            <w:tcBorders>
              <w:top w:val="nil"/>
              <w:left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17.4833</w:t>
            </w:r>
          </w:p>
        </w:tc>
        <w:tc>
          <w:tcPr>
            <w:tcW w:w="2349"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9.09479</w:t>
            </w:r>
          </w:p>
        </w:tc>
        <w:tc>
          <w:tcPr>
            <w:tcW w:w="1720" w:type="dxa"/>
            <w:tcBorders>
              <w:top w:val="nil"/>
              <w:bottom w:val="nil"/>
              <w:right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30</w:t>
            </w:r>
          </w:p>
        </w:tc>
      </w:tr>
      <w:tr w:rsidR="00BB2558" w:rsidRPr="00BB2558" w:rsidTr="006541BD">
        <w:trPr>
          <w:cantSplit/>
          <w:jc w:val="center"/>
        </w:trPr>
        <w:tc>
          <w:tcPr>
            <w:tcW w:w="2426" w:type="dxa"/>
            <w:tcBorders>
              <w:top w:val="nil"/>
              <w:left w:val="single" w:sz="16" w:space="0" w:color="000000"/>
              <w:bottom w:val="single" w:sz="16" w:space="0" w:color="000000"/>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jc w:val="right"/>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 xml:space="preserve"> Total</w:t>
            </w:r>
          </w:p>
        </w:tc>
        <w:tc>
          <w:tcPr>
            <w:tcW w:w="1762" w:type="dxa"/>
            <w:tcBorders>
              <w:top w:val="nil"/>
              <w:left w:val="single" w:sz="16" w:space="0" w:color="000000"/>
              <w:bottom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30.9417</w:t>
            </w:r>
          </w:p>
        </w:tc>
        <w:tc>
          <w:tcPr>
            <w:tcW w:w="2349" w:type="dxa"/>
            <w:tcBorders>
              <w:top w:val="nil"/>
              <w:bottom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16.63901</w:t>
            </w:r>
          </w:p>
        </w:tc>
        <w:tc>
          <w:tcPr>
            <w:tcW w:w="1720" w:type="dxa"/>
            <w:tcBorders>
              <w:top w:val="nil"/>
              <w:bottom w:val="single" w:sz="16" w:space="0" w:color="000000"/>
              <w:right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center"/>
              <w:rPr>
                <w:rFonts w:asciiTheme="majorBidi" w:eastAsiaTheme="minorHAnsi" w:hAnsiTheme="majorBidi" w:cstheme="majorBidi"/>
                <w:sz w:val="18"/>
                <w:lang w:val="en-GB"/>
              </w:rPr>
            </w:pPr>
            <w:r w:rsidRPr="00BB2558">
              <w:rPr>
                <w:rFonts w:asciiTheme="majorBidi" w:eastAsiaTheme="minorHAnsi" w:hAnsiTheme="majorBidi" w:cstheme="majorBidi"/>
                <w:sz w:val="18"/>
                <w:lang w:val="en-GB"/>
              </w:rPr>
              <w:t>60</w:t>
            </w:r>
          </w:p>
        </w:tc>
      </w:tr>
    </w:tbl>
    <w:p w:rsidR="00DB633C" w:rsidRPr="00BB2558" w:rsidRDefault="00DB633C" w:rsidP="007E47A6">
      <w:pPr>
        <w:spacing w:line="480" w:lineRule="auto"/>
        <w:jc w:val="center"/>
        <w:textAlignment w:val="baseline"/>
        <w:rPr>
          <w:rFonts w:asciiTheme="majorBidi" w:eastAsia="Times New Roman" w:hAnsiTheme="majorBidi" w:cstheme="majorBidi"/>
          <w:sz w:val="18"/>
          <w:lang w:val="en-GB"/>
        </w:rPr>
      </w:pPr>
    </w:p>
    <w:p w:rsidR="00730D5E" w:rsidRPr="00BB2558" w:rsidRDefault="00DB633C" w:rsidP="00A84B3B">
      <w:pPr>
        <w:jc w:val="both"/>
        <w:textAlignment w:val="baseline"/>
        <w:rPr>
          <w:rFonts w:asciiTheme="majorBidi" w:eastAsia="Times New Roman" w:hAnsiTheme="majorBidi" w:cstheme="majorBidi"/>
          <w:lang w:val="en-GB"/>
        </w:rPr>
      </w:pPr>
      <w:r w:rsidRPr="00BB2558">
        <w:rPr>
          <w:rFonts w:asciiTheme="majorBidi" w:eastAsia="Times New Roman" w:hAnsiTheme="majorBidi" w:cstheme="majorBidi"/>
          <w:lang w:val="en-GB"/>
        </w:rPr>
        <w:t>Based on (TABLE 4) and (TABLE  5) using ANCOVA Test to computed Vocabulary  Test, a descriptive statistical result indicates significant difference that the mean value of the metacognitive strategy for group 1 Experimental Group, is 44.4 which is n=30 overcome the group 2 Controlled Group n=30, 17.4. Levine's Test of Equality of Errors Variances [F (1, 58) = .076, p &gt; .05] is insignificant. The data of this study complies with the ANCOVA test requirements.</w:t>
      </w:r>
    </w:p>
    <w:p w:rsidR="00DB633C" w:rsidRPr="00BB2558" w:rsidRDefault="00DB633C" w:rsidP="00DB633C">
      <w:pPr>
        <w:jc w:val="both"/>
        <w:textAlignment w:val="baseline"/>
        <w:rPr>
          <w:rFonts w:asciiTheme="majorBidi" w:eastAsia="Times New Roman" w:hAnsiTheme="majorBidi" w:cstheme="majorBidi"/>
          <w:lang w:val="en-GB"/>
        </w:rPr>
      </w:pPr>
    </w:p>
    <w:p w:rsidR="00034FD4" w:rsidRPr="00BB2558" w:rsidRDefault="00DB633C" w:rsidP="00DB633C">
      <w:pPr>
        <w:pStyle w:val="NoSpacing"/>
        <w:jc w:val="center"/>
        <w:rPr>
          <w:rFonts w:ascii="TimesNewRomanPS-ItalicMT" w:hAnsi="TimesNewRomanPS-ItalicMT"/>
          <w:sz w:val="18"/>
          <w:szCs w:val="24"/>
          <w:lang w:val="en-GB"/>
        </w:rPr>
      </w:pPr>
      <w:r w:rsidRPr="00BB2558">
        <w:rPr>
          <w:rFonts w:asciiTheme="majorBidi" w:hAnsiTheme="majorBidi" w:cstheme="majorBidi"/>
          <w:sz w:val="18"/>
          <w:szCs w:val="24"/>
          <w:lang w:val="en-GB"/>
        </w:rPr>
        <w:t xml:space="preserve">TABLE 6: </w:t>
      </w:r>
      <w:r w:rsidRPr="00BB2558">
        <w:rPr>
          <w:rFonts w:ascii="TimesNewRomanPS-ItalicMT" w:hAnsi="TimesNewRomanPS-ItalicMT"/>
          <w:iCs/>
          <w:sz w:val="18"/>
          <w:szCs w:val="24"/>
          <w:lang w:val="en-GB"/>
        </w:rPr>
        <w:t>Test of Between- Subjects Effects for Arabic Vocabulary Test</w:t>
      </w: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5"/>
        <w:gridCol w:w="1274"/>
        <w:gridCol w:w="601"/>
        <w:gridCol w:w="1667"/>
        <w:gridCol w:w="992"/>
        <w:gridCol w:w="1134"/>
        <w:gridCol w:w="1276"/>
      </w:tblGrid>
      <w:tr w:rsidR="00BB2558" w:rsidRPr="00BB2558" w:rsidTr="006541BD">
        <w:trPr>
          <w:cantSplit/>
        </w:trPr>
        <w:tc>
          <w:tcPr>
            <w:tcW w:w="8789" w:type="dxa"/>
            <w:gridSpan w:val="7"/>
            <w:tcBorders>
              <w:top w:val="nil"/>
              <w:left w:val="nil"/>
              <w:bottom w:val="nil"/>
              <w:right w:val="nil"/>
            </w:tcBorders>
            <w:shd w:val="clear" w:color="auto" w:fill="FFFFFF"/>
            <w:vAlign w:val="bottom"/>
          </w:tcPr>
          <w:p w:rsidR="00DB633C" w:rsidRPr="00BB2558" w:rsidRDefault="00DB633C" w:rsidP="006541BD">
            <w:pPr>
              <w:autoSpaceDE w:val="0"/>
              <w:autoSpaceDN w:val="0"/>
              <w:adjustRightInd w:val="0"/>
              <w:spacing w:line="320" w:lineRule="atLeast"/>
              <w:rPr>
                <w:rFonts w:eastAsiaTheme="minorHAnsi"/>
                <w:sz w:val="18"/>
                <w:szCs w:val="18"/>
                <w:lang w:val="en-GB"/>
              </w:rPr>
            </w:pPr>
            <w:r w:rsidRPr="00BB2558">
              <w:rPr>
                <w:rFonts w:eastAsiaTheme="minorHAnsi"/>
                <w:sz w:val="18"/>
                <w:szCs w:val="18"/>
                <w:shd w:val="clear" w:color="auto" w:fill="FFFFFF"/>
                <w:lang w:val="en-GB"/>
              </w:rPr>
              <w:t xml:space="preserve">Dependent Variable:   Post-test </w:t>
            </w:r>
          </w:p>
        </w:tc>
      </w:tr>
      <w:tr w:rsidR="00BB2558" w:rsidRPr="00BB2558" w:rsidTr="006541BD">
        <w:trPr>
          <w:cantSplit/>
        </w:trPr>
        <w:tc>
          <w:tcPr>
            <w:tcW w:w="184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Source</w:t>
            </w:r>
          </w:p>
        </w:tc>
        <w:tc>
          <w:tcPr>
            <w:tcW w:w="1274" w:type="dxa"/>
            <w:tcBorders>
              <w:top w:val="single" w:sz="16" w:space="0" w:color="000000"/>
              <w:left w:val="single" w:sz="16" w:space="0" w:color="000000"/>
              <w:bottom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eastAsiaTheme="minorHAnsi"/>
                <w:sz w:val="18"/>
                <w:szCs w:val="18"/>
                <w:lang w:val="en-GB"/>
              </w:rPr>
            </w:pPr>
            <w:r w:rsidRPr="00BB2558">
              <w:rPr>
                <w:rFonts w:eastAsiaTheme="minorHAnsi"/>
                <w:sz w:val="18"/>
                <w:szCs w:val="18"/>
                <w:lang w:val="en-GB"/>
              </w:rPr>
              <w:t>Type III Sum of Squares</w:t>
            </w:r>
          </w:p>
        </w:tc>
        <w:tc>
          <w:tcPr>
            <w:tcW w:w="601" w:type="dxa"/>
            <w:tcBorders>
              <w:top w:val="single" w:sz="16" w:space="0" w:color="000000"/>
              <w:bottom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eastAsiaTheme="minorHAnsi"/>
                <w:sz w:val="18"/>
                <w:szCs w:val="18"/>
                <w:lang w:val="en-GB"/>
              </w:rPr>
            </w:pPr>
            <w:r w:rsidRPr="00BB2558">
              <w:rPr>
                <w:rFonts w:eastAsiaTheme="minorHAnsi"/>
                <w:sz w:val="18"/>
                <w:szCs w:val="18"/>
                <w:lang w:val="en-GB"/>
              </w:rPr>
              <w:t>Df</w:t>
            </w:r>
          </w:p>
        </w:tc>
        <w:tc>
          <w:tcPr>
            <w:tcW w:w="1667" w:type="dxa"/>
            <w:tcBorders>
              <w:top w:val="single" w:sz="16" w:space="0" w:color="000000"/>
              <w:bottom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eastAsiaTheme="minorHAnsi"/>
                <w:sz w:val="18"/>
                <w:szCs w:val="18"/>
                <w:lang w:val="en-GB"/>
              </w:rPr>
            </w:pPr>
            <w:r w:rsidRPr="00BB2558">
              <w:rPr>
                <w:rFonts w:eastAsiaTheme="minorHAnsi"/>
                <w:sz w:val="18"/>
                <w:szCs w:val="18"/>
                <w:lang w:val="en-GB"/>
              </w:rPr>
              <w:t>Mean Square</w:t>
            </w:r>
          </w:p>
        </w:tc>
        <w:tc>
          <w:tcPr>
            <w:tcW w:w="992" w:type="dxa"/>
            <w:tcBorders>
              <w:top w:val="single" w:sz="16" w:space="0" w:color="000000"/>
              <w:bottom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eastAsiaTheme="minorHAnsi"/>
                <w:sz w:val="18"/>
                <w:szCs w:val="18"/>
                <w:lang w:val="en-GB"/>
              </w:rPr>
            </w:pPr>
            <w:r w:rsidRPr="00BB2558">
              <w:rPr>
                <w:rFonts w:eastAsiaTheme="minorHAnsi"/>
                <w:sz w:val="18"/>
                <w:szCs w:val="18"/>
                <w:lang w:val="en-GB"/>
              </w:rPr>
              <w:t>F</w:t>
            </w:r>
          </w:p>
        </w:tc>
        <w:tc>
          <w:tcPr>
            <w:tcW w:w="1134" w:type="dxa"/>
            <w:tcBorders>
              <w:top w:val="single" w:sz="16" w:space="0" w:color="000000"/>
              <w:bottom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eastAsiaTheme="minorHAnsi"/>
                <w:sz w:val="18"/>
                <w:szCs w:val="18"/>
                <w:lang w:val="en-GB"/>
              </w:rPr>
            </w:pPr>
            <w:r w:rsidRPr="00BB2558">
              <w:rPr>
                <w:rFonts w:eastAsiaTheme="minorHAnsi"/>
                <w:sz w:val="18"/>
                <w:szCs w:val="18"/>
                <w:lang w:val="en-GB"/>
              </w:rPr>
              <w:t>Sig.</w:t>
            </w:r>
          </w:p>
        </w:tc>
        <w:tc>
          <w:tcPr>
            <w:tcW w:w="1276" w:type="dxa"/>
            <w:tcBorders>
              <w:top w:val="single" w:sz="16" w:space="0" w:color="000000"/>
              <w:bottom w:val="single" w:sz="16" w:space="0" w:color="000000"/>
              <w:right w:val="single" w:sz="16" w:space="0" w:color="000000"/>
            </w:tcBorders>
            <w:shd w:val="clear" w:color="auto" w:fill="FFFFFF"/>
            <w:vAlign w:val="bottom"/>
          </w:tcPr>
          <w:p w:rsidR="00DB633C" w:rsidRPr="00BB2558" w:rsidRDefault="00DB633C" w:rsidP="006541BD">
            <w:pPr>
              <w:autoSpaceDE w:val="0"/>
              <w:autoSpaceDN w:val="0"/>
              <w:adjustRightInd w:val="0"/>
              <w:spacing w:line="320" w:lineRule="atLeast"/>
              <w:ind w:left="60" w:right="60"/>
              <w:jc w:val="center"/>
              <w:rPr>
                <w:rFonts w:eastAsiaTheme="minorHAnsi"/>
                <w:sz w:val="18"/>
                <w:szCs w:val="18"/>
                <w:lang w:val="en-GB"/>
              </w:rPr>
            </w:pPr>
            <w:r w:rsidRPr="00BB2558">
              <w:rPr>
                <w:rFonts w:eastAsiaTheme="minorHAnsi"/>
                <w:sz w:val="18"/>
                <w:szCs w:val="18"/>
                <w:lang w:val="en-GB"/>
              </w:rPr>
              <w:t>Partial Eta Squared</w:t>
            </w:r>
          </w:p>
        </w:tc>
      </w:tr>
      <w:tr w:rsidR="00BB2558" w:rsidRPr="00BB2558" w:rsidTr="006541BD">
        <w:trPr>
          <w:cantSplit/>
        </w:trPr>
        <w:tc>
          <w:tcPr>
            <w:tcW w:w="1845" w:type="dxa"/>
            <w:tcBorders>
              <w:top w:val="single" w:sz="16" w:space="0" w:color="000000"/>
              <w:left w:val="single" w:sz="16" w:space="0" w:color="000000"/>
              <w:bottom w:val="nil"/>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Corrected Model</w:t>
            </w:r>
          </w:p>
        </w:tc>
        <w:tc>
          <w:tcPr>
            <w:tcW w:w="1274" w:type="dxa"/>
            <w:tcBorders>
              <w:top w:val="single" w:sz="16" w:space="0" w:color="000000"/>
              <w:left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11165.712</w:t>
            </w:r>
            <w:r w:rsidRPr="00BB2558">
              <w:rPr>
                <w:rFonts w:eastAsiaTheme="minorHAnsi"/>
                <w:sz w:val="18"/>
                <w:szCs w:val="18"/>
                <w:vertAlign w:val="superscript"/>
                <w:lang w:val="en-GB"/>
              </w:rPr>
              <w:t>a</w:t>
            </w:r>
          </w:p>
        </w:tc>
        <w:tc>
          <w:tcPr>
            <w:tcW w:w="601" w:type="dxa"/>
            <w:tcBorders>
              <w:top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2</w:t>
            </w:r>
          </w:p>
        </w:tc>
        <w:tc>
          <w:tcPr>
            <w:tcW w:w="1667" w:type="dxa"/>
            <w:tcBorders>
              <w:top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5582.856</w:t>
            </w:r>
          </w:p>
        </w:tc>
        <w:tc>
          <w:tcPr>
            <w:tcW w:w="992" w:type="dxa"/>
            <w:tcBorders>
              <w:top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61.566</w:t>
            </w:r>
          </w:p>
        </w:tc>
        <w:tc>
          <w:tcPr>
            <w:tcW w:w="1134" w:type="dxa"/>
            <w:tcBorders>
              <w:top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.000</w:t>
            </w:r>
          </w:p>
        </w:tc>
        <w:tc>
          <w:tcPr>
            <w:tcW w:w="1276" w:type="dxa"/>
            <w:tcBorders>
              <w:top w:val="single" w:sz="16" w:space="0" w:color="000000"/>
              <w:bottom w:val="nil"/>
              <w:right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.684</w:t>
            </w:r>
          </w:p>
        </w:tc>
      </w:tr>
      <w:tr w:rsidR="00BB2558" w:rsidRPr="00BB2558" w:rsidTr="006541BD">
        <w:trPr>
          <w:cantSplit/>
        </w:trPr>
        <w:tc>
          <w:tcPr>
            <w:tcW w:w="1845" w:type="dxa"/>
            <w:tcBorders>
              <w:top w:val="nil"/>
              <w:left w:val="single" w:sz="16" w:space="0" w:color="000000"/>
              <w:bottom w:val="nil"/>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Intercept</w:t>
            </w:r>
          </w:p>
        </w:tc>
        <w:tc>
          <w:tcPr>
            <w:tcW w:w="1274" w:type="dxa"/>
            <w:tcBorders>
              <w:top w:val="nil"/>
              <w:left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44029.809</w:t>
            </w:r>
          </w:p>
        </w:tc>
        <w:tc>
          <w:tcPr>
            <w:tcW w:w="601"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1</w:t>
            </w:r>
          </w:p>
        </w:tc>
        <w:tc>
          <w:tcPr>
            <w:tcW w:w="1667"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44029.809</w:t>
            </w:r>
          </w:p>
        </w:tc>
        <w:tc>
          <w:tcPr>
            <w:tcW w:w="992"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485.545</w:t>
            </w:r>
          </w:p>
        </w:tc>
        <w:tc>
          <w:tcPr>
            <w:tcW w:w="1134"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.000</w:t>
            </w:r>
          </w:p>
        </w:tc>
        <w:tc>
          <w:tcPr>
            <w:tcW w:w="1276" w:type="dxa"/>
            <w:tcBorders>
              <w:top w:val="nil"/>
              <w:bottom w:val="nil"/>
              <w:right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.895</w:t>
            </w:r>
          </w:p>
        </w:tc>
      </w:tr>
      <w:tr w:rsidR="00BB2558" w:rsidRPr="00BB2558" w:rsidTr="006541BD">
        <w:trPr>
          <w:cantSplit/>
        </w:trPr>
        <w:tc>
          <w:tcPr>
            <w:tcW w:w="1845" w:type="dxa"/>
            <w:tcBorders>
              <w:top w:val="nil"/>
              <w:left w:val="single" w:sz="16" w:space="0" w:color="000000"/>
              <w:bottom w:val="nil"/>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Pre-test Vocabulary</w:t>
            </w:r>
          </w:p>
        </w:tc>
        <w:tc>
          <w:tcPr>
            <w:tcW w:w="1274" w:type="dxa"/>
            <w:tcBorders>
              <w:top w:val="nil"/>
              <w:left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298.108</w:t>
            </w:r>
          </w:p>
        </w:tc>
        <w:tc>
          <w:tcPr>
            <w:tcW w:w="601"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1</w:t>
            </w:r>
          </w:p>
        </w:tc>
        <w:tc>
          <w:tcPr>
            <w:tcW w:w="1667"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298.108</w:t>
            </w:r>
          </w:p>
        </w:tc>
        <w:tc>
          <w:tcPr>
            <w:tcW w:w="992"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3.287</w:t>
            </w:r>
          </w:p>
        </w:tc>
        <w:tc>
          <w:tcPr>
            <w:tcW w:w="1134"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.075</w:t>
            </w:r>
          </w:p>
        </w:tc>
        <w:tc>
          <w:tcPr>
            <w:tcW w:w="1276" w:type="dxa"/>
            <w:tcBorders>
              <w:top w:val="nil"/>
              <w:bottom w:val="nil"/>
              <w:right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.055</w:t>
            </w:r>
          </w:p>
        </w:tc>
      </w:tr>
      <w:tr w:rsidR="00BB2558" w:rsidRPr="00BB2558" w:rsidTr="006541BD">
        <w:trPr>
          <w:cantSplit/>
        </w:trPr>
        <w:tc>
          <w:tcPr>
            <w:tcW w:w="1845" w:type="dxa"/>
            <w:tcBorders>
              <w:top w:val="nil"/>
              <w:left w:val="single" w:sz="16" w:space="0" w:color="000000"/>
              <w:bottom w:val="nil"/>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Group</w:t>
            </w:r>
          </w:p>
        </w:tc>
        <w:tc>
          <w:tcPr>
            <w:tcW w:w="1274" w:type="dxa"/>
            <w:tcBorders>
              <w:top w:val="nil"/>
              <w:left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10374.806</w:t>
            </w:r>
          </w:p>
        </w:tc>
        <w:tc>
          <w:tcPr>
            <w:tcW w:w="601"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1</w:t>
            </w:r>
          </w:p>
        </w:tc>
        <w:tc>
          <w:tcPr>
            <w:tcW w:w="1667"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10374.806</w:t>
            </w:r>
          </w:p>
        </w:tc>
        <w:tc>
          <w:tcPr>
            <w:tcW w:w="992"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114.410</w:t>
            </w:r>
          </w:p>
        </w:tc>
        <w:tc>
          <w:tcPr>
            <w:tcW w:w="1134"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.000</w:t>
            </w:r>
          </w:p>
        </w:tc>
        <w:tc>
          <w:tcPr>
            <w:tcW w:w="1276" w:type="dxa"/>
            <w:tcBorders>
              <w:top w:val="nil"/>
              <w:bottom w:val="nil"/>
              <w:right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.667</w:t>
            </w:r>
          </w:p>
        </w:tc>
      </w:tr>
      <w:tr w:rsidR="00BB2558" w:rsidRPr="00BB2558" w:rsidTr="006541BD">
        <w:trPr>
          <w:cantSplit/>
        </w:trPr>
        <w:tc>
          <w:tcPr>
            <w:tcW w:w="1845" w:type="dxa"/>
            <w:tcBorders>
              <w:top w:val="nil"/>
              <w:left w:val="single" w:sz="16" w:space="0" w:color="000000"/>
              <w:bottom w:val="nil"/>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Error</w:t>
            </w:r>
          </w:p>
        </w:tc>
        <w:tc>
          <w:tcPr>
            <w:tcW w:w="1274" w:type="dxa"/>
            <w:tcBorders>
              <w:top w:val="nil"/>
              <w:left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5168.834</w:t>
            </w:r>
          </w:p>
        </w:tc>
        <w:tc>
          <w:tcPr>
            <w:tcW w:w="601"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57</w:t>
            </w:r>
          </w:p>
        </w:tc>
        <w:tc>
          <w:tcPr>
            <w:tcW w:w="1667"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90.681</w:t>
            </w:r>
          </w:p>
        </w:tc>
        <w:tc>
          <w:tcPr>
            <w:tcW w:w="992" w:type="dxa"/>
            <w:tcBorders>
              <w:top w:val="nil"/>
              <w:bottom w:val="nil"/>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c>
          <w:tcPr>
            <w:tcW w:w="1134" w:type="dxa"/>
            <w:tcBorders>
              <w:top w:val="nil"/>
              <w:bottom w:val="nil"/>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c>
          <w:tcPr>
            <w:tcW w:w="1276" w:type="dxa"/>
            <w:tcBorders>
              <w:top w:val="nil"/>
              <w:bottom w:val="nil"/>
              <w:right w:val="single" w:sz="16" w:space="0" w:color="000000"/>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r>
      <w:tr w:rsidR="00BB2558" w:rsidRPr="00BB2558" w:rsidTr="006541BD">
        <w:trPr>
          <w:cantSplit/>
        </w:trPr>
        <w:tc>
          <w:tcPr>
            <w:tcW w:w="1845" w:type="dxa"/>
            <w:tcBorders>
              <w:top w:val="nil"/>
              <w:left w:val="single" w:sz="16" w:space="0" w:color="000000"/>
              <w:bottom w:val="nil"/>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Total</w:t>
            </w:r>
          </w:p>
        </w:tc>
        <w:tc>
          <w:tcPr>
            <w:tcW w:w="1274" w:type="dxa"/>
            <w:tcBorders>
              <w:top w:val="nil"/>
              <w:left w:val="single" w:sz="16" w:space="0" w:color="000000"/>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73777.750</w:t>
            </w:r>
          </w:p>
        </w:tc>
        <w:tc>
          <w:tcPr>
            <w:tcW w:w="601" w:type="dxa"/>
            <w:tcBorders>
              <w:top w:val="nil"/>
              <w:bottom w:val="nil"/>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60</w:t>
            </w:r>
          </w:p>
        </w:tc>
        <w:tc>
          <w:tcPr>
            <w:tcW w:w="1667" w:type="dxa"/>
            <w:tcBorders>
              <w:top w:val="nil"/>
              <w:bottom w:val="nil"/>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c>
          <w:tcPr>
            <w:tcW w:w="992" w:type="dxa"/>
            <w:tcBorders>
              <w:top w:val="nil"/>
              <w:bottom w:val="nil"/>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c>
          <w:tcPr>
            <w:tcW w:w="1134" w:type="dxa"/>
            <w:tcBorders>
              <w:top w:val="nil"/>
              <w:bottom w:val="nil"/>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c>
          <w:tcPr>
            <w:tcW w:w="1276" w:type="dxa"/>
            <w:tcBorders>
              <w:top w:val="nil"/>
              <w:bottom w:val="nil"/>
              <w:right w:val="single" w:sz="16" w:space="0" w:color="000000"/>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r>
      <w:tr w:rsidR="00BB2558" w:rsidRPr="00BB2558" w:rsidTr="006541BD">
        <w:trPr>
          <w:cantSplit/>
        </w:trPr>
        <w:tc>
          <w:tcPr>
            <w:tcW w:w="1845" w:type="dxa"/>
            <w:tcBorders>
              <w:top w:val="nil"/>
              <w:left w:val="single" w:sz="16" w:space="0" w:color="000000"/>
              <w:bottom w:val="single" w:sz="16" w:space="0" w:color="000000"/>
              <w:right w:val="single" w:sz="16" w:space="0" w:color="000000"/>
            </w:tcBorders>
            <w:shd w:val="clear" w:color="auto" w:fill="FFFFFF"/>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Corrected Total</w:t>
            </w:r>
          </w:p>
        </w:tc>
        <w:tc>
          <w:tcPr>
            <w:tcW w:w="1274" w:type="dxa"/>
            <w:tcBorders>
              <w:top w:val="nil"/>
              <w:left w:val="single" w:sz="16" w:space="0" w:color="000000"/>
              <w:bottom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16334.546</w:t>
            </w:r>
          </w:p>
        </w:tc>
        <w:tc>
          <w:tcPr>
            <w:tcW w:w="601" w:type="dxa"/>
            <w:tcBorders>
              <w:top w:val="nil"/>
              <w:bottom w:val="single" w:sz="16" w:space="0" w:color="000000"/>
            </w:tcBorders>
            <w:shd w:val="clear" w:color="auto" w:fill="FFFFFF"/>
            <w:vAlign w:val="center"/>
          </w:tcPr>
          <w:p w:rsidR="00DB633C" w:rsidRPr="00BB2558" w:rsidRDefault="00DB633C" w:rsidP="006541BD">
            <w:pPr>
              <w:autoSpaceDE w:val="0"/>
              <w:autoSpaceDN w:val="0"/>
              <w:adjustRightInd w:val="0"/>
              <w:spacing w:line="320" w:lineRule="atLeast"/>
              <w:ind w:left="60" w:right="60"/>
              <w:jc w:val="right"/>
              <w:rPr>
                <w:rFonts w:eastAsiaTheme="minorHAnsi"/>
                <w:sz w:val="18"/>
                <w:szCs w:val="18"/>
                <w:lang w:val="en-GB"/>
              </w:rPr>
            </w:pPr>
            <w:r w:rsidRPr="00BB2558">
              <w:rPr>
                <w:rFonts w:eastAsiaTheme="minorHAnsi"/>
                <w:sz w:val="18"/>
                <w:szCs w:val="18"/>
                <w:lang w:val="en-GB"/>
              </w:rPr>
              <w:t>59</w:t>
            </w:r>
          </w:p>
        </w:tc>
        <w:tc>
          <w:tcPr>
            <w:tcW w:w="1667" w:type="dxa"/>
            <w:tcBorders>
              <w:top w:val="nil"/>
              <w:bottom w:val="single" w:sz="16" w:space="0" w:color="000000"/>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c>
          <w:tcPr>
            <w:tcW w:w="992" w:type="dxa"/>
            <w:tcBorders>
              <w:top w:val="nil"/>
              <w:bottom w:val="single" w:sz="16" w:space="0" w:color="000000"/>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c>
          <w:tcPr>
            <w:tcW w:w="1134" w:type="dxa"/>
            <w:tcBorders>
              <w:top w:val="nil"/>
              <w:bottom w:val="single" w:sz="16" w:space="0" w:color="000000"/>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c>
          <w:tcPr>
            <w:tcW w:w="1276" w:type="dxa"/>
            <w:tcBorders>
              <w:top w:val="nil"/>
              <w:bottom w:val="single" w:sz="16" w:space="0" w:color="000000"/>
              <w:right w:val="single" w:sz="16" w:space="0" w:color="000000"/>
            </w:tcBorders>
            <w:shd w:val="clear" w:color="auto" w:fill="FFFFFF"/>
            <w:vAlign w:val="center"/>
          </w:tcPr>
          <w:p w:rsidR="00DB633C" w:rsidRPr="00BB2558" w:rsidRDefault="00DB633C" w:rsidP="006541BD">
            <w:pPr>
              <w:autoSpaceDE w:val="0"/>
              <w:autoSpaceDN w:val="0"/>
              <w:adjustRightInd w:val="0"/>
              <w:rPr>
                <w:rFonts w:eastAsiaTheme="minorHAnsi"/>
                <w:sz w:val="18"/>
                <w:szCs w:val="18"/>
                <w:lang w:val="en-GB"/>
              </w:rPr>
            </w:pPr>
          </w:p>
        </w:tc>
      </w:tr>
      <w:tr w:rsidR="00BB2558" w:rsidRPr="00BB2558" w:rsidTr="006541BD">
        <w:trPr>
          <w:cantSplit/>
        </w:trPr>
        <w:tc>
          <w:tcPr>
            <w:tcW w:w="8789" w:type="dxa"/>
            <w:gridSpan w:val="7"/>
            <w:tcBorders>
              <w:top w:val="nil"/>
              <w:left w:val="nil"/>
              <w:bottom w:val="nil"/>
              <w:right w:val="nil"/>
            </w:tcBorders>
            <w:shd w:val="clear" w:color="auto" w:fill="FFFFFF"/>
          </w:tcPr>
          <w:p w:rsidR="00DB633C" w:rsidRPr="00BB2558" w:rsidRDefault="00DB633C" w:rsidP="006541BD">
            <w:pPr>
              <w:autoSpaceDE w:val="0"/>
              <w:autoSpaceDN w:val="0"/>
              <w:adjustRightInd w:val="0"/>
              <w:spacing w:line="320" w:lineRule="atLeast"/>
              <w:ind w:left="60" w:right="60"/>
              <w:rPr>
                <w:rFonts w:eastAsiaTheme="minorHAnsi"/>
                <w:sz w:val="18"/>
                <w:szCs w:val="18"/>
                <w:lang w:val="en-GB"/>
              </w:rPr>
            </w:pPr>
            <w:r w:rsidRPr="00BB2558">
              <w:rPr>
                <w:rFonts w:eastAsiaTheme="minorHAnsi"/>
                <w:sz w:val="18"/>
                <w:szCs w:val="18"/>
                <w:lang w:val="en-GB"/>
              </w:rPr>
              <w:t>a. R Squared = .684 (Adjusted R Squared = .672)</w:t>
            </w:r>
          </w:p>
        </w:tc>
      </w:tr>
    </w:tbl>
    <w:p w:rsidR="00034FD4" w:rsidRPr="00BB2558" w:rsidRDefault="00034FD4" w:rsidP="007E47A6">
      <w:pPr>
        <w:spacing w:line="480" w:lineRule="auto"/>
        <w:jc w:val="center"/>
        <w:textAlignment w:val="baseline"/>
        <w:rPr>
          <w:rFonts w:asciiTheme="majorBidi" w:eastAsia="Times New Roman" w:hAnsiTheme="majorBidi" w:cstheme="majorBidi"/>
          <w:sz w:val="18"/>
          <w:lang w:val="en-GB"/>
        </w:rPr>
      </w:pPr>
    </w:p>
    <w:p w:rsidR="00DB633C" w:rsidRPr="00BB2558" w:rsidRDefault="00DB633C" w:rsidP="00DB633C">
      <w:pPr>
        <w:jc w:val="both"/>
        <w:rPr>
          <w:rFonts w:asciiTheme="majorBidi" w:hAnsiTheme="majorBidi" w:cstheme="majorBidi"/>
          <w:lang w:val="en-GB"/>
        </w:rPr>
      </w:pPr>
      <w:r w:rsidRPr="00BB2558">
        <w:rPr>
          <w:rFonts w:asciiTheme="majorBidi" w:hAnsiTheme="majorBidi" w:cstheme="majorBidi"/>
          <w:lang w:val="en-GB"/>
        </w:rPr>
        <w:lastRenderedPageBreak/>
        <w:t>Based on (</w:t>
      </w:r>
      <w:r w:rsidR="00E74A53" w:rsidRPr="00BB2558">
        <w:rPr>
          <w:rFonts w:asciiTheme="majorBidi" w:hAnsiTheme="majorBidi" w:cstheme="majorBidi"/>
          <w:lang w:val="en-GB"/>
        </w:rPr>
        <w:t>TABLE</w:t>
      </w:r>
      <w:r w:rsidRPr="00BB2558">
        <w:rPr>
          <w:rFonts w:asciiTheme="majorBidi" w:hAnsiTheme="majorBidi" w:cstheme="majorBidi"/>
          <w:lang w:val="en-GB"/>
        </w:rPr>
        <w:t xml:space="preserve"> </w:t>
      </w:r>
      <w:r w:rsidR="00E74A53" w:rsidRPr="00BB2558">
        <w:rPr>
          <w:rFonts w:asciiTheme="majorBidi" w:hAnsiTheme="majorBidi" w:cstheme="majorBidi"/>
          <w:lang w:val="en-GB"/>
        </w:rPr>
        <w:t>6</w:t>
      </w:r>
      <w:r w:rsidRPr="00BB2558">
        <w:rPr>
          <w:rFonts w:asciiTheme="majorBidi" w:hAnsiTheme="majorBidi" w:cstheme="majorBidi"/>
          <w:lang w:val="en-GB"/>
        </w:rPr>
        <w:t>) a one-way ANCOVA analysis is conducted to</w:t>
      </w:r>
      <w:r w:rsidR="00E74A53" w:rsidRPr="00BB2558">
        <w:rPr>
          <w:rFonts w:asciiTheme="majorBidi" w:hAnsiTheme="majorBidi" w:cstheme="majorBidi"/>
          <w:lang w:val="en-GB"/>
        </w:rPr>
        <w:t xml:space="preserve"> compare the effectiveness of </w:t>
      </w:r>
      <w:r w:rsidRPr="00BB2558">
        <w:rPr>
          <w:rFonts w:asciiTheme="majorBidi" w:hAnsiTheme="majorBidi" w:cstheme="majorBidi"/>
          <w:lang w:val="en-GB"/>
        </w:rPr>
        <w:t xml:space="preserve">Metacognitive Strategy in text reading that focuses on Arabic vocabulary between experimental groups and control groups. An independent variable is a group of experiment and control group. Pre-test scores are covarized and measured before all groups receive intervention or </w:t>
      </w:r>
      <w:r w:rsidR="00E74A53" w:rsidRPr="00BB2558">
        <w:rPr>
          <w:rFonts w:asciiTheme="majorBidi" w:hAnsiTheme="majorBidi" w:cstheme="majorBidi"/>
          <w:lang w:val="en-GB"/>
        </w:rPr>
        <w:t>on-going</w:t>
      </w:r>
      <w:r w:rsidRPr="00BB2558">
        <w:rPr>
          <w:rFonts w:asciiTheme="majorBidi" w:hAnsiTheme="majorBidi" w:cstheme="majorBidi"/>
          <w:lang w:val="en-GB"/>
        </w:rPr>
        <w:t xml:space="preserve"> training. The ANCOVA test assumptions have been carried out first to ensure that it does not violate the assumption of normality, linearity, homogeneity of variances and reliable measurement of the covariate. Therefore, after controlling the test scores, statistical analysis showed that there were significant differences in the Arabic-language vocabulary post-test score between experimental group and control group, F (1, 57) = 114.41, p = .001, eta squared = .76. The analysis showed the correlation was consider weak (r = .05) </w:t>
      </w:r>
      <w:r w:rsidR="00E74A53" w:rsidRPr="00BB2558">
        <w:rPr>
          <w:rFonts w:asciiTheme="majorBidi" w:hAnsiTheme="majorBidi" w:cstheme="majorBidi"/>
          <w:lang w:val="en-GB"/>
        </w:rPr>
        <w:t>while the correlation indicates</w:t>
      </w:r>
      <w:r w:rsidRPr="00BB2558">
        <w:rPr>
          <w:rFonts w:asciiTheme="majorBidi" w:hAnsiTheme="majorBidi" w:cstheme="majorBidi"/>
          <w:lang w:val="en-GB"/>
        </w:rPr>
        <w:t xml:space="preserve"> </w:t>
      </w:r>
      <w:r w:rsidR="00E74A53" w:rsidRPr="00BB2558">
        <w:rPr>
          <w:rFonts w:asciiTheme="majorBidi" w:hAnsiTheme="majorBidi" w:cstheme="majorBidi"/>
          <w:lang w:val="en-GB"/>
        </w:rPr>
        <w:t>in</w:t>
      </w:r>
      <w:r w:rsidRPr="00BB2558">
        <w:rPr>
          <w:rFonts w:asciiTheme="majorBidi" w:hAnsiTheme="majorBidi" w:cstheme="majorBidi"/>
          <w:lang w:val="en-GB"/>
        </w:rPr>
        <w:t xml:space="preserve">significant between the pre-test score of Arabic vocabulary before the intervention with post-test Arabic comprehension </w:t>
      </w:r>
      <w:r w:rsidR="00554151">
        <w:rPr>
          <w:rFonts w:asciiTheme="majorBidi" w:hAnsiTheme="majorBidi" w:cstheme="majorBidi"/>
          <w:lang w:val="en-GB"/>
        </w:rPr>
        <w:t xml:space="preserve">and the </w:t>
      </w:r>
      <w:r w:rsidRPr="00BB2558">
        <w:rPr>
          <w:rFonts w:asciiTheme="majorBidi" w:hAnsiTheme="majorBidi" w:cstheme="majorBidi"/>
          <w:lang w:val="en-GB"/>
        </w:rPr>
        <w:t xml:space="preserve">score after the intervention. </w:t>
      </w:r>
    </w:p>
    <w:p w:rsidR="00694389" w:rsidRPr="00BB2558" w:rsidRDefault="00694389" w:rsidP="00CC2C20">
      <w:pPr>
        <w:ind w:firstLine="426"/>
        <w:jc w:val="both"/>
        <w:textAlignment w:val="baseline"/>
        <w:rPr>
          <w:rFonts w:asciiTheme="majorBidi" w:eastAsia="Times New Roman" w:hAnsiTheme="majorBidi" w:cstheme="majorBidi"/>
          <w:sz w:val="18"/>
          <w:lang w:val="en-GB"/>
        </w:rPr>
      </w:pPr>
      <w:bookmarkStart w:id="0" w:name="_GoBack"/>
      <w:r w:rsidRPr="00BB2558">
        <w:rPr>
          <w:rFonts w:asciiTheme="majorBidi" w:hAnsiTheme="majorBidi" w:cstheme="majorBidi"/>
          <w:lang w:val="en-GB"/>
        </w:rPr>
        <w:t>For Arabic comprehension test and vocabulary test, the both are quasi- experimental studies need to compute using ANCOVA test.</w:t>
      </w:r>
      <w:r w:rsidRPr="00BB2558">
        <w:rPr>
          <w:rFonts w:asciiTheme="majorBidi" w:eastAsia="Times New Roman" w:hAnsiTheme="majorBidi" w:cstheme="majorBidi"/>
          <w:sz w:val="18"/>
          <w:lang w:val="en-GB"/>
        </w:rPr>
        <w:t xml:space="preserve"> </w:t>
      </w:r>
      <w:r w:rsidRPr="00BB2558">
        <w:rPr>
          <w:rFonts w:asciiTheme="majorBidi" w:eastAsia="Times New Roman" w:hAnsiTheme="majorBidi" w:cstheme="majorBidi"/>
          <w:lang w:val="en-GB"/>
        </w:rPr>
        <w:t>Through this analysis, the effect of covariate (pre and external variables) on statistical treatment can be controlled during this analysis conducted. Therefore, bias (biased) on the results or test results can be reduced.</w:t>
      </w:r>
    </w:p>
    <w:bookmarkEnd w:id="0"/>
    <w:p w:rsidR="00694389" w:rsidRPr="00BB2558" w:rsidRDefault="00694389" w:rsidP="00694389">
      <w:pPr>
        <w:ind w:firstLine="426"/>
        <w:jc w:val="both"/>
        <w:rPr>
          <w:rFonts w:asciiTheme="majorBidi" w:hAnsiTheme="majorBidi" w:cstheme="majorBidi"/>
          <w:lang w:val="en-GB"/>
        </w:rPr>
      </w:pPr>
      <w:r w:rsidRPr="00BB2558">
        <w:rPr>
          <w:rFonts w:asciiTheme="majorBidi" w:hAnsiTheme="majorBidi" w:cstheme="majorBidi"/>
          <w:lang w:val="en-GB"/>
        </w:rPr>
        <w:t xml:space="preserve">In Arabic comprehension test, </w:t>
      </w:r>
      <w:r w:rsidR="00216674" w:rsidRPr="00BB2558">
        <w:rPr>
          <w:rFonts w:asciiTheme="majorBidi" w:hAnsiTheme="majorBidi" w:cstheme="majorBidi"/>
          <w:lang w:val="en-GB"/>
        </w:rPr>
        <w:t xml:space="preserve">based on (TABLE 3) </w:t>
      </w:r>
      <w:r w:rsidRPr="00BB2558">
        <w:rPr>
          <w:rFonts w:asciiTheme="majorBidi" w:hAnsiTheme="majorBidi" w:cstheme="majorBidi"/>
          <w:lang w:val="en-GB"/>
        </w:rPr>
        <w:t xml:space="preserve">the data obtained which is the mean score for the experimental group is 48.61 higher than the control group mean which 13.68. The mean score is difference significantly which is very high at 34.93. </w:t>
      </w:r>
      <w:r w:rsidRPr="00BB2558">
        <w:rPr>
          <w:rFonts w:asciiTheme="majorBidi" w:eastAsia="Times New Roman" w:hAnsiTheme="majorBidi" w:cstheme="majorBidi"/>
          <w:lang w:val="en-GB"/>
        </w:rPr>
        <w:t xml:space="preserve">Based on the "eta squared” (.033) is only by 3.3 per cent (.033 x 100) variance of the dependent variable (score post) Arabic Comprehension Test, which can be explained by the variable covariate (pre score) </w:t>
      </w:r>
      <w:r w:rsidR="00554151">
        <w:rPr>
          <w:rFonts w:asciiTheme="majorBidi" w:eastAsia="Times New Roman" w:hAnsiTheme="majorBidi" w:cstheme="majorBidi"/>
          <w:lang w:val="en-GB"/>
        </w:rPr>
        <w:t xml:space="preserve">of </w:t>
      </w:r>
      <w:r w:rsidRPr="00BB2558">
        <w:rPr>
          <w:rFonts w:asciiTheme="majorBidi" w:eastAsia="Times New Roman" w:hAnsiTheme="majorBidi" w:cstheme="majorBidi"/>
          <w:lang w:val="en-GB"/>
        </w:rPr>
        <w:t xml:space="preserve">Arabic Comprehension Test. </w:t>
      </w:r>
      <w:r w:rsidR="00730D5E">
        <w:rPr>
          <w:rFonts w:asciiTheme="majorBidi" w:hAnsiTheme="majorBidi" w:cstheme="majorBidi"/>
          <w:lang w:val="en-GB"/>
        </w:rPr>
        <w:t>This finding</w:t>
      </w:r>
      <w:r w:rsidRPr="00BB2558">
        <w:rPr>
          <w:rFonts w:asciiTheme="majorBidi" w:hAnsiTheme="majorBidi" w:cstheme="majorBidi"/>
          <w:lang w:val="en-GB"/>
        </w:rPr>
        <w:t xml:space="preserve"> answered </w:t>
      </w:r>
      <w:r w:rsidR="00572E4C" w:rsidRPr="00572E4C">
        <w:t xml:space="preserve">research question </w:t>
      </w:r>
      <w:r w:rsidR="00730D5E">
        <w:rPr>
          <w:rFonts w:asciiTheme="majorBidi" w:hAnsiTheme="majorBidi" w:cstheme="majorBidi"/>
          <w:lang w:val="en-GB"/>
        </w:rPr>
        <w:t>1</w:t>
      </w:r>
      <w:r w:rsidRPr="00BB2558">
        <w:rPr>
          <w:rFonts w:asciiTheme="majorBidi" w:hAnsiTheme="majorBidi" w:cstheme="majorBidi"/>
          <w:lang w:val="en-GB"/>
        </w:rPr>
        <w:t>.</w:t>
      </w:r>
    </w:p>
    <w:p w:rsidR="00694389" w:rsidRPr="00BB2558" w:rsidRDefault="00694389" w:rsidP="00694389">
      <w:pPr>
        <w:ind w:firstLine="426"/>
        <w:jc w:val="both"/>
        <w:rPr>
          <w:rFonts w:asciiTheme="majorBidi" w:hAnsiTheme="majorBidi" w:cstheme="majorBidi"/>
          <w:lang w:val="en-GB"/>
        </w:rPr>
      </w:pPr>
      <w:r w:rsidRPr="00BB2558">
        <w:rPr>
          <w:rFonts w:asciiTheme="majorBidi" w:hAnsiTheme="majorBidi" w:cstheme="majorBidi"/>
          <w:lang w:val="en-GB"/>
        </w:rPr>
        <w:t xml:space="preserve">Meanwhile, </w:t>
      </w:r>
      <w:r w:rsidR="00216674" w:rsidRPr="00BB2558">
        <w:rPr>
          <w:rFonts w:asciiTheme="majorBidi" w:hAnsiTheme="majorBidi" w:cstheme="majorBidi"/>
          <w:lang w:val="en-GB"/>
        </w:rPr>
        <w:t xml:space="preserve">based on (TABLE 6) </w:t>
      </w:r>
      <w:r w:rsidRPr="00BB2558">
        <w:rPr>
          <w:rFonts w:asciiTheme="majorBidi" w:hAnsiTheme="majorBidi" w:cstheme="majorBidi"/>
          <w:lang w:val="en-GB"/>
        </w:rPr>
        <w:t xml:space="preserve">for Arabic vocabulary test, the mean score for the experimental group is 44.16 higher than </w:t>
      </w:r>
      <w:r w:rsidR="00216674" w:rsidRPr="00BB2558">
        <w:rPr>
          <w:rFonts w:asciiTheme="majorBidi" w:hAnsiTheme="majorBidi" w:cstheme="majorBidi"/>
          <w:lang w:val="en-GB"/>
        </w:rPr>
        <w:t xml:space="preserve">the control group mean which </w:t>
      </w:r>
      <w:r w:rsidRPr="00BB2558">
        <w:rPr>
          <w:rFonts w:asciiTheme="majorBidi" w:hAnsiTheme="majorBidi" w:cstheme="majorBidi"/>
          <w:lang w:val="en-GB"/>
        </w:rPr>
        <w:t>17.71. The mean score is difference significantly which is very high at 26.45. In view of the "</w:t>
      </w:r>
      <w:r w:rsidRPr="00BB2558">
        <w:rPr>
          <w:rFonts w:asciiTheme="majorBidi" w:eastAsia="Times New Roman" w:hAnsiTheme="majorBidi" w:cstheme="majorBidi"/>
          <w:lang w:val="en-GB"/>
        </w:rPr>
        <w:t xml:space="preserve"> eta squared”</w:t>
      </w:r>
      <w:r w:rsidRPr="00BB2558">
        <w:rPr>
          <w:rFonts w:asciiTheme="majorBidi" w:hAnsiTheme="majorBidi" w:cstheme="majorBidi"/>
          <w:lang w:val="en-GB"/>
        </w:rPr>
        <w:t xml:space="preserve"> (.667) is just by 66.7 </w:t>
      </w:r>
      <w:r w:rsidR="00216674" w:rsidRPr="00BB2558">
        <w:rPr>
          <w:rFonts w:asciiTheme="majorBidi" w:hAnsiTheme="majorBidi" w:cstheme="majorBidi"/>
          <w:lang w:val="en-GB"/>
        </w:rPr>
        <w:t>per cent</w:t>
      </w:r>
      <w:r w:rsidRPr="00BB2558">
        <w:rPr>
          <w:rFonts w:asciiTheme="majorBidi" w:hAnsiTheme="majorBidi" w:cstheme="majorBidi"/>
          <w:lang w:val="en-GB"/>
        </w:rPr>
        <w:t xml:space="preserve"> (.667 x 100) change of the needy variable (score post) Arabic vocabulary test, which can be clarified by the variable covariate</w:t>
      </w:r>
      <w:r w:rsidR="00730D5E">
        <w:rPr>
          <w:rFonts w:asciiTheme="majorBidi" w:hAnsiTheme="majorBidi" w:cstheme="majorBidi"/>
          <w:lang w:val="en-GB"/>
        </w:rPr>
        <w:t xml:space="preserve"> (pre score) </w:t>
      </w:r>
      <w:r w:rsidR="00554151">
        <w:rPr>
          <w:rFonts w:asciiTheme="majorBidi" w:hAnsiTheme="majorBidi" w:cstheme="majorBidi"/>
          <w:lang w:val="en-GB"/>
        </w:rPr>
        <w:t xml:space="preserve">in </w:t>
      </w:r>
      <w:r w:rsidR="00730D5E">
        <w:rPr>
          <w:rFonts w:asciiTheme="majorBidi" w:hAnsiTheme="majorBidi" w:cstheme="majorBidi"/>
          <w:lang w:val="en-GB"/>
        </w:rPr>
        <w:t>Arabic vocabulary t</w:t>
      </w:r>
      <w:r w:rsidRPr="00BB2558">
        <w:rPr>
          <w:rFonts w:asciiTheme="majorBidi" w:hAnsiTheme="majorBidi" w:cstheme="majorBidi"/>
          <w:lang w:val="en-GB"/>
        </w:rPr>
        <w:t>est. Th</w:t>
      </w:r>
      <w:r w:rsidR="00730D5E">
        <w:rPr>
          <w:rFonts w:asciiTheme="majorBidi" w:hAnsiTheme="majorBidi" w:cstheme="majorBidi"/>
          <w:lang w:val="en-GB"/>
        </w:rPr>
        <w:t xml:space="preserve">is finding answered </w:t>
      </w:r>
      <w:r w:rsidR="00572E4C">
        <w:t xml:space="preserve">research question </w:t>
      </w:r>
      <w:r w:rsidR="00730D5E">
        <w:rPr>
          <w:rFonts w:asciiTheme="majorBidi" w:hAnsiTheme="majorBidi" w:cstheme="majorBidi"/>
          <w:lang w:val="en-GB"/>
        </w:rPr>
        <w:t>2</w:t>
      </w:r>
      <w:r w:rsidRPr="00BB2558">
        <w:rPr>
          <w:rFonts w:asciiTheme="majorBidi" w:hAnsiTheme="majorBidi" w:cstheme="majorBidi"/>
          <w:lang w:val="en-GB"/>
        </w:rPr>
        <w:t>.</w:t>
      </w:r>
    </w:p>
    <w:p w:rsidR="00694389" w:rsidRPr="00BB2558" w:rsidRDefault="00694389" w:rsidP="00694389">
      <w:pPr>
        <w:ind w:firstLine="426"/>
        <w:jc w:val="both"/>
        <w:rPr>
          <w:rFonts w:asciiTheme="majorBidi" w:hAnsiTheme="majorBidi" w:cstheme="majorBidi"/>
          <w:lang w:val="en-GB"/>
        </w:rPr>
      </w:pPr>
      <w:r w:rsidRPr="00BB2558">
        <w:rPr>
          <w:rFonts w:asciiTheme="majorBidi" w:hAnsiTheme="majorBidi" w:cstheme="majorBidi"/>
          <w:lang w:val="en-GB"/>
        </w:rPr>
        <w:t xml:space="preserve">These two analysis are equivalent to study than done by </w:t>
      </w:r>
      <w:r w:rsidR="00FD5F5C" w:rsidRPr="00053084">
        <w:rPr>
          <w:rFonts w:asciiTheme="majorBidi" w:hAnsiTheme="majorBidi" w:cstheme="majorBidi"/>
          <w:lang w:val="en-GB"/>
        </w:rPr>
        <w:t>Chayada (2006)</w:t>
      </w:r>
      <w:r w:rsidR="00FD5F5C">
        <w:rPr>
          <w:rFonts w:asciiTheme="majorBidi" w:hAnsiTheme="majorBidi" w:cstheme="majorBidi"/>
          <w:lang w:val="en-GB"/>
        </w:rPr>
        <w:t xml:space="preserve">, Adil Bentahar (2012), </w:t>
      </w:r>
      <w:r w:rsidR="00FD5F5C" w:rsidRPr="00053084">
        <w:rPr>
          <w:rFonts w:asciiTheme="majorBidi" w:hAnsiTheme="majorBidi" w:cstheme="majorBidi"/>
          <w:lang w:val="en-GB"/>
        </w:rPr>
        <w:t>Nur Aisyah &amp; Zamri (2014)</w:t>
      </w:r>
      <w:r w:rsidR="00FD5F5C">
        <w:rPr>
          <w:rFonts w:asciiTheme="majorBidi" w:hAnsiTheme="majorBidi" w:cstheme="majorBidi"/>
          <w:lang w:val="en-GB"/>
        </w:rPr>
        <w:t xml:space="preserve"> and </w:t>
      </w:r>
      <w:r w:rsidR="00FD5F5C" w:rsidRPr="00BB2558">
        <w:rPr>
          <w:rFonts w:eastAsia="Times New Roman"/>
          <w:lang w:val="en-GB"/>
        </w:rPr>
        <w:t>Yen-Hui Wang (2015)</w:t>
      </w:r>
      <w:r w:rsidR="00FD5F5C">
        <w:rPr>
          <w:rFonts w:eastAsia="Times New Roman"/>
          <w:lang w:val="en-GB"/>
        </w:rPr>
        <w:t xml:space="preserve"> </w:t>
      </w:r>
      <w:r w:rsidR="002B3779">
        <w:rPr>
          <w:rFonts w:asciiTheme="majorBidi" w:hAnsiTheme="majorBidi" w:cstheme="majorBidi"/>
          <w:lang w:val="en-GB"/>
        </w:rPr>
        <w:t xml:space="preserve">which proven that </w:t>
      </w:r>
      <w:r w:rsidRPr="00BB2558">
        <w:rPr>
          <w:rFonts w:asciiTheme="majorBidi" w:hAnsiTheme="majorBidi" w:cstheme="majorBidi"/>
          <w:lang w:val="en-GB"/>
        </w:rPr>
        <w:t xml:space="preserve">MCS can boost </w:t>
      </w:r>
      <w:r w:rsidR="002B3779">
        <w:rPr>
          <w:rFonts w:asciiTheme="majorBidi" w:hAnsiTheme="majorBidi" w:cstheme="majorBidi"/>
          <w:lang w:val="en-GB"/>
        </w:rPr>
        <w:t xml:space="preserve">students’ ability after reading, training </w:t>
      </w:r>
      <w:r w:rsidRPr="00BB2558">
        <w:rPr>
          <w:rFonts w:asciiTheme="majorBidi" w:hAnsiTheme="majorBidi" w:cstheme="majorBidi"/>
          <w:lang w:val="en-GB"/>
        </w:rPr>
        <w:t>and learning language</w:t>
      </w:r>
      <w:r w:rsidR="00053084">
        <w:rPr>
          <w:rFonts w:asciiTheme="majorBidi" w:hAnsiTheme="majorBidi" w:cstheme="majorBidi"/>
          <w:lang w:val="en-GB"/>
        </w:rPr>
        <w:t>.</w:t>
      </w:r>
      <w:r w:rsidRPr="00BB2558">
        <w:rPr>
          <w:rFonts w:asciiTheme="majorBidi" w:hAnsiTheme="majorBidi" w:cstheme="majorBidi"/>
          <w:lang w:val="en-GB"/>
        </w:rPr>
        <w:t xml:space="preserve"> </w:t>
      </w:r>
    </w:p>
    <w:p w:rsidR="00DB633C" w:rsidRPr="00BB2558" w:rsidRDefault="00DB633C" w:rsidP="00694389">
      <w:pPr>
        <w:spacing w:line="480" w:lineRule="auto"/>
        <w:textAlignment w:val="baseline"/>
        <w:rPr>
          <w:rFonts w:asciiTheme="majorBidi" w:eastAsia="Times New Roman" w:hAnsiTheme="majorBidi" w:cstheme="majorBidi"/>
          <w:sz w:val="18"/>
          <w:lang w:val="en-GB"/>
        </w:rPr>
      </w:pPr>
    </w:p>
    <w:p w:rsidR="00216674" w:rsidRPr="00BB2558" w:rsidRDefault="00216674" w:rsidP="00C60A1C">
      <w:pPr>
        <w:jc w:val="center"/>
        <w:rPr>
          <w:b/>
          <w:lang w:val="en-GB"/>
        </w:rPr>
      </w:pPr>
      <w:r w:rsidRPr="00BB2558">
        <w:rPr>
          <w:lang w:val="en-GB"/>
        </w:rPr>
        <w:t>DISCUSSION,</w:t>
      </w:r>
      <w:r w:rsidRPr="00BB2558">
        <w:rPr>
          <w:sz w:val="52"/>
          <w:szCs w:val="52"/>
          <w:lang w:val="en-GB"/>
        </w:rPr>
        <w:t xml:space="preserve"> </w:t>
      </w:r>
      <w:r w:rsidRPr="00BB2558">
        <w:rPr>
          <w:lang w:val="en-GB"/>
        </w:rPr>
        <w:t>FUTURE RESEARCH AND CONCLUSION</w:t>
      </w:r>
    </w:p>
    <w:p w:rsidR="007276F8" w:rsidRDefault="007276F8" w:rsidP="007276F8">
      <w:pPr>
        <w:jc w:val="both"/>
        <w:rPr>
          <w:rFonts w:asciiTheme="majorBidi" w:eastAsia="Times New Roman" w:hAnsiTheme="majorBidi" w:cstheme="majorBidi"/>
          <w:sz w:val="18"/>
          <w:lang w:val="en-GB"/>
        </w:rPr>
      </w:pPr>
    </w:p>
    <w:p w:rsidR="007276F8" w:rsidRDefault="007276F8" w:rsidP="007276F8">
      <w:pPr>
        <w:jc w:val="both"/>
        <w:rPr>
          <w:rFonts w:asciiTheme="majorBidi" w:hAnsiTheme="majorBidi" w:cstheme="majorBidi"/>
          <w:lang w:val="en-GB"/>
        </w:rPr>
      </w:pPr>
      <w:r w:rsidRPr="007276F8">
        <w:rPr>
          <w:rFonts w:asciiTheme="majorBidi" w:hAnsiTheme="majorBidi" w:cstheme="majorBidi"/>
          <w:lang w:val="en-GB"/>
        </w:rPr>
        <w:t>The purpose of this study is to determine the status of students in using MCS at SMK Agama in Seremban in the context of reading Arabic text. This study also investigates to what extent they use the planning strategy, monitoring strategy and evaluation strategy. This study is also based on certain variables, such as independent variables comprising intervention groups and control groups, dependent variables i.e. understanding test scores and vocabulary test scores and covariant variables i.e. pre-comprehension test scores and pre-test vocabulary scores.</w:t>
      </w:r>
    </w:p>
    <w:p w:rsidR="00DB633C" w:rsidRPr="00BB2558" w:rsidRDefault="00216674" w:rsidP="007276F8">
      <w:pPr>
        <w:ind w:firstLine="720"/>
        <w:jc w:val="both"/>
        <w:rPr>
          <w:rFonts w:asciiTheme="majorBidi" w:eastAsia="Calibri" w:hAnsiTheme="majorBidi" w:cstheme="majorBidi"/>
          <w:lang w:val="en-GB"/>
        </w:rPr>
      </w:pPr>
      <w:r w:rsidRPr="00BB2558">
        <w:rPr>
          <w:rFonts w:asciiTheme="majorBidi" w:hAnsiTheme="majorBidi" w:cstheme="majorBidi"/>
          <w:lang w:val="en-GB"/>
        </w:rPr>
        <w:t xml:space="preserve">Given the present and previous research, at least two avenues of future research are pertinent. First, </w:t>
      </w:r>
      <w:r w:rsidR="00C91C36">
        <w:rPr>
          <w:rFonts w:asciiTheme="majorBidi" w:hAnsiTheme="majorBidi" w:cstheme="majorBidi"/>
          <w:lang w:val="en-GB"/>
        </w:rPr>
        <w:t xml:space="preserve">for the sake of the </w:t>
      </w:r>
      <w:r w:rsidRPr="00BB2558">
        <w:rPr>
          <w:rFonts w:asciiTheme="majorBidi" w:hAnsiTheme="majorBidi" w:cstheme="majorBidi"/>
          <w:lang w:val="en-GB"/>
        </w:rPr>
        <w:t>future research</w:t>
      </w:r>
      <w:r w:rsidR="00C91C36">
        <w:rPr>
          <w:rFonts w:asciiTheme="majorBidi" w:hAnsiTheme="majorBidi" w:cstheme="majorBidi"/>
          <w:lang w:val="en-GB"/>
        </w:rPr>
        <w:t xml:space="preserve">, </w:t>
      </w:r>
      <w:r w:rsidR="00916F60">
        <w:rPr>
          <w:rFonts w:asciiTheme="majorBidi" w:hAnsiTheme="majorBidi" w:cstheme="majorBidi"/>
          <w:lang w:val="en-GB"/>
        </w:rPr>
        <w:t xml:space="preserve">hopefully, </w:t>
      </w:r>
      <w:r w:rsidR="00C91C36">
        <w:rPr>
          <w:rFonts w:asciiTheme="majorBidi" w:hAnsiTheme="majorBidi" w:cstheme="majorBidi"/>
          <w:lang w:val="en-GB"/>
        </w:rPr>
        <w:t>researchers</w:t>
      </w:r>
      <w:r w:rsidRPr="00BB2558">
        <w:rPr>
          <w:rFonts w:asciiTheme="majorBidi" w:hAnsiTheme="majorBidi" w:cstheme="majorBidi"/>
          <w:lang w:val="en-GB"/>
        </w:rPr>
        <w:t xml:space="preserve"> </w:t>
      </w:r>
      <w:r w:rsidR="00916F60">
        <w:rPr>
          <w:rFonts w:asciiTheme="majorBidi" w:hAnsiTheme="majorBidi" w:cstheme="majorBidi"/>
          <w:lang w:val="en-GB"/>
        </w:rPr>
        <w:t>need to</w:t>
      </w:r>
      <w:r w:rsidRPr="00BB2558">
        <w:rPr>
          <w:rFonts w:asciiTheme="majorBidi" w:hAnsiTheme="majorBidi" w:cstheme="majorBidi"/>
          <w:lang w:val="en-GB"/>
        </w:rPr>
        <w:t xml:space="preserve"> explore the use of MCS to the students regarding how they read Arabic text. This study focused on the district of Seremban, Negeri Sembilan.</w:t>
      </w:r>
      <w:r w:rsidR="00C91C36">
        <w:rPr>
          <w:rFonts w:asciiTheme="majorBidi" w:hAnsiTheme="majorBidi" w:cstheme="majorBidi"/>
          <w:lang w:val="en-GB"/>
        </w:rPr>
        <w:t xml:space="preserve"> </w:t>
      </w:r>
      <w:r w:rsidRPr="00BB2558">
        <w:rPr>
          <w:rFonts w:asciiTheme="majorBidi" w:hAnsiTheme="majorBidi" w:cstheme="majorBidi"/>
          <w:lang w:val="en-GB"/>
        </w:rPr>
        <w:t>This leaves several important questions unanswered. For example, do students of SMK Agama in Negeri Sembilan use MCS in reading Arabic text</w:t>
      </w:r>
      <w:r w:rsidR="00BD250F">
        <w:rPr>
          <w:rFonts w:asciiTheme="majorBidi" w:hAnsiTheme="majorBidi" w:cstheme="majorBidi"/>
          <w:lang w:val="en-GB"/>
        </w:rPr>
        <w:t>? To what extent do they use this strategy</w:t>
      </w:r>
      <w:r w:rsidRPr="00BB2558">
        <w:rPr>
          <w:rFonts w:asciiTheme="majorBidi" w:hAnsiTheme="majorBidi" w:cstheme="majorBidi"/>
          <w:lang w:val="en-GB"/>
        </w:rPr>
        <w:t xml:space="preserve">? These questions still remained unanswered because the study needs to </w:t>
      </w:r>
      <w:r w:rsidRPr="00BB2558">
        <w:rPr>
          <w:rFonts w:asciiTheme="majorBidi" w:hAnsiTheme="majorBidi" w:cstheme="majorBidi"/>
          <w:lang w:val="en-GB"/>
        </w:rPr>
        <w:lastRenderedPageBreak/>
        <w:t xml:space="preserve">be expanded to the level of the state which is Negeri Sembilan. Finally, this study was addressed the complete benefits of MCS in reading Arabic text </w:t>
      </w:r>
      <w:r w:rsidR="00572E4C">
        <w:rPr>
          <w:rFonts w:asciiTheme="majorBidi" w:hAnsiTheme="majorBidi" w:cstheme="majorBidi"/>
          <w:lang w:val="en-GB"/>
        </w:rPr>
        <w:t>such as</w:t>
      </w:r>
      <w:r w:rsidRPr="00BB2558">
        <w:rPr>
          <w:rFonts w:asciiTheme="majorBidi" w:hAnsiTheme="majorBidi" w:cstheme="majorBidi"/>
          <w:lang w:val="en-GB"/>
        </w:rPr>
        <w:t xml:space="preserve">; </w:t>
      </w:r>
      <w:r w:rsidR="00572E4C">
        <w:rPr>
          <w:rFonts w:asciiTheme="majorBidi" w:hAnsiTheme="majorBidi" w:cstheme="majorBidi"/>
          <w:lang w:val="en-GB"/>
        </w:rPr>
        <w:t>comprehension and vocabulary</w:t>
      </w:r>
      <w:r w:rsidRPr="00BB2558">
        <w:rPr>
          <w:rFonts w:asciiTheme="majorBidi" w:hAnsiTheme="majorBidi" w:cstheme="majorBidi"/>
          <w:lang w:val="en-GB"/>
        </w:rPr>
        <w:t xml:space="preserve">. </w:t>
      </w:r>
      <w:r w:rsidR="00C91C36">
        <w:rPr>
          <w:rFonts w:asciiTheme="majorBidi" w:hAnsiTheme="majorBidi" w:cstheme="majorBidi"/>
          <w:lang w:val="en-GB"/>
        </w:rPr>
        <w:t>In other hand, t</w:t>
      </w:r>
      <w:r w:rsidRPr="00BB2558">
        <w:rPr>
          <w:rFonts w:asciiTheme="majorBidi" w:hAnsiTheme="majorBidi" w:cstheme="majorBidi"/>
          <w:lang w:val="en-GB"/>
        </w:rPr>
        <w:t xml:space="preserve">his study needs to proceed to other MCS in reading Arabic text </w:t>
      </w:r>
      <w:r w:rsidR="00C91C36">
        <w:rPr>
          <w:rFonts w:asciiTheme="majorBidi" w:hAnsiTheme="majorBidi" w:cstheme="majorBidi"/>
          <w:lang w:val="en-GB"/>
        </w:rPr>
        <w:t>due to rectify for the sake of human kind to gain strategy in reading Arabic text.</w:t>
      </w:r>
    </w:p>
    <w:p w:rsidR="001C6058" w:rsidRPr="00BB2558" w:rsidRDefault="001C6058" w:rsidP="001C6058">
      <w:pPr>
        <w:jc w:val="both"/>
        <w:rPr>
          <w:bCs/>
          <w:iCs/>
          <w:lang w:val="en-GB"/>
        </w:rPr>
      </w:pPr>
    </w:p>
    <w:p w:rsidR="00CA620E" w:rsidRPr="00C60A1C" w:rsidRDefault="00CA620E" w:rsidP="00C60A1C">
      <w:pPr>
        <w:pStyle w:val="Heading2"/>
        <w:jc w:val="center"/>
        <w:rPr>
          <w:rFonts w:ascii="Times New Roman" w:hAnsi="Times New Roman" w:cs="Times New Roman"/>
          <w:b w:val="0"/>
          <w:i w:val="0"/>
          <w:sz w:val="20"/>
        </w:rPr>
      </w:pPr>
      <w:r w:rsidRPr="00C60A1C">
        <w:rPr>
          <w:rFonts w:ascii="Times New Roman" w:hAnsi="Times New Roman" w:cs="Times New Roman"/>
          <w:b w:val="0"/>
          <w:i w:val="0"/>
          <w:sz w:val="20"/>
        </w:rPr>
        <w:t>REFERENCES</w:t>
      </w:r>
    </w:p>
    <w:p w:rsidR="00CA620E" w:rsidRDefault="00CA620E" w:rsidP="0053035C">
      <w:pPr>
        <w:jc w:val="both"/>
        <w:rPr>
          <w:iCs/>
          <w:sz w:val="20"/>
          <w:szCs w:val="20"/>
        </w:rPr>
      </w:pPr>
    </w:p>
    <w:p w:rsidR="00C60A1C" w:rsidRPr="00333913" w:rsidRDefault="00C60A1C" w:rsidP="0053035C">
      <w:pPr>
        <w:ind w:left="720" w:hanging="810"/>
        <w:jc w:val="both"/>
        <w:rPr>
          <w:sz w:val="20"/>
        </w:rPr>
      </w:pPr>
      <w:r w:rsidRPr="00333913">
        <w:rPr>
          <w:sz w:val="20"/>
        </w:rPr>
        <w:t>Adil Bentahar. (2012). Can ESL teachers teach reading metacognitive strategies? Master of Arts in Education, Curriculum and Instruction. Boise State University</w:t>
      </w:r>
      <w:r>
        <w:rPr>
          <w:sz w:val="20"/>
        </w:rPr>
        <w:t xml:space="preserve">. </w:t>
      </w:r>
      <w:r w:rsidRPr="00333913">
        <w:rPr>
          <w:sz w:val="20"/>
        </w:rPr>
        <w:t>Retrieved from:</w:t>
      </w:r>
    </w:p>
    <w:p w:rsidR="003E75A2" w:rsidRDefault="00C60A1C" w:rsidP="0053035C">
      <w:pPr>
        <w:ind w:left="720" w:hanging="810"/>
        <w:jc w:val="both"/>
        <w:rPr>
          <w:sz w:val="20"/>
        </w:rPr>
      </w:pPr>
      <w:r w:rsidRPr="00C60A1C">
        <w:rPr>
          <w:sz w:val="20"/>
        </w:rPr>
        <w:t>Ary, D., Jacobs, L. C., Razavieh, A., &amp; Sorensen, C. (200</w:t>
      </w:r>
      <w:r w:rsidR="00C91CCF">
        <w:rPr>
          <w:sz w:val="20"/>
        </w:rPr>
        <w:t xml:space="preserve">6). Introduction to research in </w:t>
      </w:r>
      <w:r w:rsidRPr="00C60A1C">
        <w:rPr>
          <w:sz w:val="20"/>
        </w:rPr>
        <w:t xml:space="preserve">education (7th ed.). </w:t>
      </w:r>
      <w:r>
        <w:rPr>
          <w:sz w:val="20"/>
        </w:rPr>
        <w:t>Belmont, CA: Thomson Wadsworth.</w:t>
      </w:r>
    </w:p>
    <w:p w:rsidR="00E75C85" w:rsidRDefault="00E75C85" w:rsidP="00E75C85">
      <w:pPr>
        <w:ind w:left="720" w:hanging="810"/>
        <w:jc w:val="both"/>
        <w:rPr>
          <w:sz w:val="20"/>
        </w:rPr>
      </w:pPr>
      <w:r w:rsidRPr="00E75C85">
        <w:rPr>
          <w:sz w:val="20"/>
        </w:rPr>
        <w:t xml:space="preserve">Anna Uhl Chamot, Ph.D. Jill Robbins, Ph.D &amp; Aileen </w:t>
      </w:r>
      <w:r>
        <w:rPr>
          <w:sz w:val="20"/>
        </w:rPr>
        <w:t xml:space="preserve">Watts. (2005). CALLA REVISTED: </w:t>
      </w:r>
      <w:r w:rsidRPr="00E75C85">
        <w:rPr>
          <w:sz w:val="20"/>
        </w:rPr>
        <w:t>More Strategies for ELL Student</w:t>
      </w:r>
      <w:r>
        <w:rPr>
          <w:sz w:val="20"/>
        </w:rPr>
        <w:t xml:space="preserve"> Success Workshop for Region 10. </w:t>
      </w:r>
      <w:r w:rsidRPr="00E75C85">
        <w:rPr>
          <w:sz w:val="20"/>
        </w:rPr>
        <w:t>New York City Board of  Education New York, NY</w:t>
      </w:r>
    </w:p>
    <w:p w:rsidR="00685087" w:rsidRDefault="00685087" w:rsidP="0053035C">
      <w:pPr>
        <w:ind w:left="720" w:hanging="810"/>
        <w:jc w:val="both"/>
        <w:rPr>
          <w:sz w:val="20"/>
        </w:rPr>
      </w:pPr>
      <w:r w:rsidRPr="00685087">
        <w:rPr>
          <w:sz w:val="20"/>
        </w:rPr>
        <w:t>Brown, A. (1987). Metacognition, executive control, self-regulation, and other more mysterious mechanisms. In F. E. Weinert &amp; R. H. Kluwe, (Eds.) Metacognition, motivation, and understanding (pp. 65-116). Hillsdale, NJ: Lawrence Erlbaum.</w:t>
      </w:r>
    </w:p>
    <w:p w:rsidR="003E75A2" w:rsidRPr="003E75A2" w:rsidRDefault="003E75A2" w:rsidP="0053035C">
      <w:pPr>
        <w:ind w:left="720" w:hanging="810"/>
        <w:jc w:val="both"/>
        <w:rPr>
          <w:sz w:val="20"/>
        </w:rPr>
      </w:pPr>
      <w:r w:rsidRPr="003E75A2">
        <w:rPr>
          <w:sz w:val="20"/>
        </w:rPr>
        <w:t xml:space="preserve">Chamot, A.U., Barnhardt, S., El-Dinary, P.B., &amp; Robbins, J. (1999). </w:t>
      </w:r>
    </w:p>
    <w:p w:rsidR="003E75A2" w:rsidRPr="003E75A2" w:rsidRDefault="003E75A2" w:rsidP="0053035C">
      <w:pPr>
        <w:ind w:left="720" w:hanging="90"/>
        <w:jc w:val="both"/>
        <w:rPr>
          <w:sz w:val="20"/>
        </w:rPr>
      </w:pPr>
      <w:r w:rsidRPr="003E75A2">
        <w:rPr>
          <w:sz w:val="20"/>
        </w:rPr>
        <w:t>The learning strategies handbook. White Plains, NY: Addison Wesley Longman.</w:t>
      </w:r>
    </w:p>
    <w:p w:rsidR="003E75A2" w:rsidRPr="003E75A2" w:rsidRDefault="003E75A2" w:rsidP="0053035C">
      <w:pPr>
        <w:ind w:left="720" w:hanging="810"/>
        <w:jc w:val="both"/>
        <w:rPr>
          <w:sz w:val="20"/>
        </w:rPr>
      </w:pPr>
      <w:r w:rsidRPr="003E75A2">
        <w:rPr>
          <w:sz w:val="20"/>
        </w:rPr>
        <w:t xml:space="preserve">Chamot, A.U., Keatley, C., Barnhardt, S., El-Dinary, P.B., Nagano, K., &amp; Newman, C. </w:t>
      </w:r>
    </w:p>
    <w:p w:rsidR="003E75A2" w:rsidRPr="003E75A2" w:rsidRDefault="003E75A2" w:rsidP="0053035C">
      <w:pPr>
        <w:ind w:left="720" w:hanging="90"/>
        <w:jc w:val="both"/>
        <w:rPr>
          <w:sz w:val="20"/>
        </w:rPr>
      </w:pPr>
      <w:r w:rsidRPr="003E75A2">
        <w:rPr>
          <w:sz w:val="20"/>
        </w:rPr>
        <w:t xml:space="preserve">(1996). Learning strategies in elementary language immersion programs. </w:t>
      </w:r>
    </w:p>
    <w:p w:rsidR="003E75A2" w:rsidRPr="003E75A2" w:rsidRDefault="003E75A2" w:rsidP="0053035C">
      <w:pPr>
        <w:ind w:left="720" w:hanging="90"/>
        <w:jc w:val="both"/>
        <w:rPr>
          <w:sz w:val="20"/>
        </w:rPr>
      </w:pPr>
      <w:r w:rsidRPr="003E75A2">
        <w:rPr>
          <w:sz w:val="20"/>
        </w:rPr>
        <w:t xml:space="preserve">Final report submitted to Center for International Education, U.S. </w:t>
      </w:r>
    </w:p>
    <w:p w:rsidR="003E75A2" w:rsidRDefault="003E75A2" w:rsidP="0053035C">
      <w:pPr>
        <w:ind w:left="720" w:hanging="90"/>
        <w:jc w:val="both"/>
        <w:rPr>
          <w:sz w:val="20"/>
        </w:rPr>
      </w:pPr>
      <w:r w:rsidRPr="003E75A2">
        <w:rPr>
          <w:sz w:val="20"/>
        </w:rPr>
        <w:t>Department of Education. Available from ERIC Clearinghouse on Languages and Linguistics.</w:t>
      </w:r>
    </w:p>
    <w:p w:rsidR="00C60A1C" w:rsidRDefault="00C60A1C" w:rsidP="0053035C">
      <w:pPr>
        <w:ind w:left="720" w:hanging="810"/>
        <w:jc w:val="both"/>
        <w:rPr>
          <w:sz w:val="20"/>
        </w:rPr>
      </w:pPr>
      <w:r w:rsidRPr="00333913">
        <w:rPr>
          <w:sz w:val="20"/>
        </w:rPr>
        <w:t xml:space="preserve">Chayada Danuwong. (2006). The role of metacognitive strategies in promoting learning English as a foreign language independently. </w:t>
      </w:r>
      <w:r w:rsidR="003E75A2">
        <w:rPr>
          <w:sz w:val="20"/>
        </w:rPr>
        <w:t xml:space="preserve">Phd Thesis. </w:t>
      </w:r>
      <w:r w:rsidRPr="00333913">
        <w:rPr>
          <w:sz w:val="20"/>
        </w:rPr>
        <w:t>Edith Cowan University</w:t>
      </w:r>
      <w:r w:rsidR="003E75A2">
        <w:rPr>
          <w:sz w:val="20"/>
        </w:rPr>
        <w:t>.</w:t>
      </w:r>
    </w:p>
    <w:p w:rsidR="003E75A2" w:rsidRPr="003E75A2" w:rsidRDefault="003E75A2" w:rsidP="0053035C">
      <w:pPr>
        <w:ind w:left="720" w:hanging="810"/>
        <w:jc w:val="both"/>
        <w:rPr>
          <w:sz w:val="20"/>
        </w:rPr>
      </w:pPr>
      <w:r w:rsidRPr="003E75A2">
        <w:rPr>
          <w:sz w:val="20"/>
        </w:rPr>
        <w:t>Chua Lee Chuan. (2006). Jurnal Penyelidikan IPBL, Jilid 7, 2006. Retrieved from:</w:t>
      </w:r>
    </w:p>
    <w:p w:rsidR="003E75A2" w:rsidRPr="003E75A2" w:rsidRDefault="003E75A2" w:rsidP="0053035C">
      <w:pPr>
        <w:ind w:left="720" w:hanging="810"/>
        <w:jc w:val="both"/>
        <w:rPr>
          <w:sz w:val="20"/>
        </w:rPr>
      </w:pPr>
      <w:r w:rsidRPr="003E75A2">
        <w:rPr>
          <w:sz w:val="20"/>
        </w:rPr>
        <w:tab/>
      </w:r>
      <w:hyperlink r:id="rId14" w:history="1">
        <w:r w:rsidRPr="003E75A2">
          <w:rPr>
            <w:rStyle w:val="Hyperlink"/>
            <w:color w:val="auto"/>
            <w:sz w:val="20"/>
            <w:u w:val="none"/>
          </w:rPr>
          <w:t>https://www.academia.edu/8303970/SAMPLE_SIZE_ESTIMATION_USING_KREJCIE_AND_</w:t>
        </w:r>
      </w:hyperlink>
    </w:p>
    <w:p w:rsidR="003E75A2" w:rsidRPr="00324B76" w:rsidRDefault="003E75A2" w:rsidP="0053035C">
      <w:pPr>
        <w:ind w:left="720" w:hanging="810"/>
        <w:jc w:val="both"/>
        <w:rPr>
          <w:sz w:val="20"/>
        </w:rPr>
      </w:pPr>
      <w:r>
        <w:rPr>
          <w:sz w:val="20"/>
        </w:rPr>
        <w:t xml:space="preserve">            </w:t>
      </w:r>
      <w:r>
        <w:rPr>
          <w:sz w:val="20"/>
        </w:rPr>
        <w:tab/>
      </w:r>
      <w:r w:rsidRPr="003E75A2">
        <w:rPr>
          <w:sz w:val="20"/>
        </w:rPr>
        <w:t>MORGAN_AND_COHEN_STATISTICAL_POWER_ANALYSIS_A_COMPARISON</w:t>
      </w:r>
    </w:p>
    <w:p w:rsidR="00C60A1C" w:rsidRPr="00C60A1C" w:rsidRDefault="00C60A1C" w:rsidP="0053035C">
      <w:pPr>
        <w:ind w:left="720" w:hanging="810"/>
        <w:jc w:val="both"/>
        <w:rPr>
          <w:sz w:val="20"/>
        </w:rPr>
      </w:pPr>
      <w:r w:rsidRPr="00C60A1C">
        <w:rPr>
          <w:sz w:val="20"/>
        </w:rPr>
        <w:t xml:space="preserve">Chua Yan Piaw. (2014). </w:t>
      </w:r>
      <w:r w:rsidRPr="00C60A1C">
        <w:rPr>
          <w:i/>
          <w:sz w:val="20"/>
        </w:rPr>
        <w:t xml:space="preserve">Kaedah dan statistic penyelidikan: </w:t>
      </w:r>
      <w:r>
        <w:rPr>
          <w:i/>
          <w:sz w:val="20"/>
        </w:rPr>
        <w:t>Ujian univariat dan multivariat</w:t>
      </w:r>
      <w:r w:rsidRPr="00C60A1C">
        <w:rPr>
          <w:sz w:val="20"/>
        </w:rPr>
        <w:t xml:space="preserve">. </w:t>
      </w:r>
    </w:p>
    <w:p w:rsidR="00C60A1C" w:rsidRDefault="00C60A1C" w:rsidP="0053035C">
      <w:pPr>
        <w:ind w:left="720" w:hanging="810"/>
        <w:jc w:val="both"/>
        <w:rPr>
          <w:sz w:val="20"/>
        </w:rPr>
      </w:pPr>
      <w:r w:rsidRPr="00C60A1C">
        <w:rPr>
          <w:sz w:val="20"/>
        </w:rPr>
        <w:t xml:space="preserve">               McGraw-Hill Education. Malaysia</w:t>
      </w:r>
    </w:p>
    <w:p w:rsidR="00C60A1C" w:rsidRPr="00C60A1C" w:rsidRDefault="00C60A1C" w:rsidP="0053035C">
      <w:pPr>
        <w:ind w:left="720" w:hanging="810"/>
        <w:jc w:val="both"/>
        <w:rPr>
          <w:sz w:val="20"/>
        </w:rPr>
      </w:pPr>
      <w:r w:rsidRPr="00C60A1C">
        <w:rPr>
          <w:sz w:val="20"/>
        </w:rPr>
        <w:t>Dakin, Caitlin. (2013). "The effects of comprehension through close reading". Education</w:t>
      </w:r>
    </w:p>
    <w:p w:rsidR="00C60A1C" w:rsidRDefault="00C60A1C" w:rsidP="0053035C">
      <w:pPr>
        <w:ind w:left="720"/>
        <w:jc w:val="both"/>
        <w:rPr>
          <w:sz w:val="20"/>
        </w:rPr>
      </w:pPr>
      <w:r w:rsidRPr="00333913">
        <w:rPr>
          <w:sz w:val="20"/>
        </w:rPr>
        <w:t>http://scholarworks.boisestate.edu/cgi/viewcontent.cgi?article=1259&amp;context=td</w:t>
      </w:r>
    </w:p>
    <w:p w:rsidR="00C60A1C" w:rsidRDefault="00C60A1C" w:rsidP="0053035C">
      <w:pPr>
        <w:ind w:left="720"/>
        <w:jc w:val="both"/>
        <w:rPr>
          <w:sz w:val="20"/>
        </w:rPr>
      </w:pPr>
      <w:r w:rsidRPr="00C60A1C">
        <w:rPr>
          <w:sz w:val="20"/>
        </w:rPr>
        <w:t>Masters. Paper 237.</w:t>
      </w:r>
    </w:p>
    <w:p w:rsidR="00466623" w:rsidRPr="00466623" w:rsidRDefault="00466623" w:rsidP="0053035C">
      <w:pPr>
        <w:ind w:hanging="90"/>
        <w:jc w:val="both"/>
        <w:rPr>
          <w:sz w:val="20"/>
        </w:rPr>
      </w:pPr>
      <w:r w:rsidRPr="00466623">
        <w:rPr>
          <w:sz w:val="20"/>
        </w:rPr>
        <w:t xml:space="preserve">Flavell, J. H. (1976). Metacognitive aspects of problem solving In Resnick, L. B.,The Nature </w:t>
      </w:r>
    </w:p>
    <w:p w:rsidR="00466623" w:rsidRPr="00466623" w:rsidRDefault="00466623" w:rsidP="0053035C">
      <w:pPr>
        <w:ind w:firstLine="720"/>
        <w:jc w:val="both"/>
        <w:rPr>
          <w:sz w:val="20"/>
        </w:rPr>
      </w:pPr>
      <w:r w:rsidRPr="00466623">
        <w:rPr>
          <w:sz w:val="20"/>
        </w:rPr>
        <w:t>of Intelligence, 12, 231-235. Lawrence Erlbaum Associates.</w:t>
      </w:r>
    </w:p>
    <w:p w:rsidR="00466623" w:rsidRPr="00466623" w:rsidRDefault="00466623" w:rsidP="0053035C">
      <w:pPr>
        <w:ind w:hanging="90"/>
        <w:jc w:val="both"/>
        <w:rPr>
          <w:sz w:val="20"/>
        </w:rPr>
      </w:pPr>
      <w:r w:rsidRPr="00466623">
        <w:rPr>
          <w:sz w:val="20"/>
        </w:rPr>
        <w:t xml:space="preserve">Flavell, J.H., Miller, P.H., &amp; Miller, S.A. (1993). Cognitive development. Englewood Cliffs, </w:t>
      </w:r>
    </w:p>
    <w:p w:rsidR="00466623" w:rsidRDefault="00466623" w:rsidP="0053035C">
      <w:pPr>
        <w:ind w:hanging="90"/>
        <w:jc w:val="both"/>
        <w:rPr>
          <w:sz w:val="20"/>
        </w:rPr>
      </w:pPr>
      <w:r w:rsidRPr="00466623">
        <w:rPr>
          <w:sz w:val="20"/>
        </w:rPr>
        <w:tab/>
      </w:r>
      <w:r>
        <w:rPr>
          <w:sz w:val="20"/>
        </w:rPr>
        <w:tab/>
      </w:r>
      <w:r w:rsidRPr="00466623">
        <w:rPr>
          <w:sz w:val="20"/>
        </w:rPr>
        <w:t>NJ: Prentice Hall.</w:t>
      </w:r>
    </w:p>
    <w:p w:rsidR="00260029" w:rsidRDefault="00260029" w:rsidP="0053035C">
      <w:pPr>
        <w:ind w:left="720" w:hanging="810"/>
        <w:jc w:val="both"/>
        <w:rPr>
          <w:sz w:val="20"/>
        </w:rPr>
      </w:pPr>
      <w:r>
        <w:rPr>
          <w:sz w:val="20"/>
        </w:rPr>
        <w:t>Harison Mohd Sidek. (</w:t>
      </w:r>
      <w:r w:rsidRPr="00260029">
        <w:rPr>
          <w:sz w:val="20"/>
        </w:rPr>
        <w:t>2008</w:t>
      </w:r>
      <w:r>
        <w:rPr>
          <w:sz w:val="20"/>
        </w:rPr>
        <w:t xml:space="preserve">). </w:t>
      </w:r>
      <w:r w:rsidRPr="00260029">
        <w:rPr>
          <w:sz w:val="20"/>
        </w:rPr>
        <w:t>Second Language Reading: Problem, Diagnosis &amp; Instruction</w:t>
      </w:r>
      <w:r>
        <w:rPr>
          <w:sz w:val="20"/>
        </w:rPr>
        <w:t xml:space="preserve">. </w:t>
      </w:r>
      <w:r w:rsidRPr="00260029">
        <w:rPr>
          <w:sz w:val="20"/>
        </w:rPr>
        <w:t>Universiti Sains Islam Malaysia</w:t>
      </w:r>
      <w:r>
        <w:rPr>
          <w:sz w:val="20"/>
        </w:rPr>
        <w:t>. Malaysia</w:t>
      </w:r>
    </w:p>
    <w:p w:rsidR="00466623" w:rsidRPr="00466623" w:rsidRDefault="00466623" w:rsidP="0053035C">
      <w:pPr>
        <w:ind w:hanging="90"/>
        <w:jc w:val="both"/>
        <w:rPr>
          <w:sz w:val="20"/>
        </w:rPr>
      </w:pPr>
      <w:r w:rsidRPr="00466623">
        <w:rPr>
          <w:sz w:val="20"/>
        </w:rPr>
        <w:t xml:space="preserve">Leslie, L. &amp; Caldwell, J. (2004). Qualitative reading inventory-4. Boston: Pearson Education </w:t>
      </w:r>
    </w:p>
    <w:p w:rsidR="00466623" w:rsidRPr="00466623" w:rsidRDefault="00466623" w:rsidP="0053035C">
      <w:pPr>
        <w:jc w:val="both"/>
        <w:rPr>
          <w:sz w:val="20"/>
        </w:rPr>
      </w:pPr>
      <w:r>
        <w:rPr>
          <w:sz w:val="20"/>
        </w:rPr>
        <w:tab/>
        <w:t>Company</w:t>
      </w:r>
    </w:p>
    <w:p w:rsidR="00466623" w:rsidRPr="00466623" w:rsidRDefault="00466623" w:rsidP="0053035C">
      <w:pPr>
        <w:ind w:hanging="90"/>
        <w:jc w:val="both"/>
        <w:rPr>
          <w:sz w:val="20"/>
        </w:rPr>
      </w:pPr>
      <w:r w:rsidRPr="00466623">
        <w:rPr>
          <w:sz w:val="20"/>
        </w:rPr>
        <w:t xml:space="preserve">Leslie, L. &amp; Caldwell, J. (2006). Qualitative reading inventory-4. Boston: Pearson Education </w:t>
      </w:r>
    </w:p>
    <w:p w:rsidR="00466623" w:rsidRDefault="00466623" w:rsidP="0053035C">
      <w:pPr>
        <w:jc w:val="both"/>
        <w:rPr>
          <w:sz w:val="20"/>
        </w:rPr>
      </w:pPr>
      <w:r w:rsidRPr="00466623">
        <w:rPr>
          <w:sz w:val="20"/>
        </w:rPr>
        <w:tab/>
        <w:t>Company</w:t>
      </w:r>
    </w:p>
    <w:p w:rsidR="00E74849" w:rsidRDefault="00E74849" w:rsidP="0053035C">
      <w:pPr>
        <w:pStyle w:val="NoSpacing"/>
        <w:ind w:left="720" w:hanging="810"/>
        <w:jc w:val="both"/>
        <w:rPr>
          <w:rStyle w:val="NoSpacingChar"/>
          <w:rFonts w:asciiTheme="majorBidi" w:hAnsiTheme="majorBidi" w:cstheme="majorBidi"/>
          <w:szCs w:val="24"/>
          <w:lang w:val="en-GB"/>
        </w:rPr>
      </w:pPr>
      <w:r>
        <w:rPr>
          <w:rStyle w:val="NoSpacingChar"/>
          <w:rFonts w:asciiTheme="majorBidi" w:hAnsiTheme="majorBidi" w:cstheme="majorBidi"/>
          <w:szCs w:val="24"/>
          <w:lang w:val="en-GB"/>
        </w:rPr>
        <w:t xml:space="preserve">Mat Nawi Mat Jusoh, Mohd Ridwan Hj Abd Rashid, Mod Zaini Sijo. (2013). Al-Lughah </w:t>
      </w:r>
      <w:r w:rsidR="002827A4">
        <w:rPr>
          <w:rStyle w:val="NoSpacingChar"/>
          <w:rFonts w:asciiTheme="majorBidi" w:hAnsiTheme="majorBidi" w:cstheme="majorBidi"/>
          <w:szCs w:val="24"/>
          <w:lang w:val="en-GB"/>
        </w:rPr>
        <w:t xml:space="preserve">al-arabiah </w:t>
      </w:r>
      <w:r>
        <w:rPr>
          <w:rStyle w:val="NoSpacingChar"/>
          <w:rFonts w:asciiTheme="majorBidi" w:hAnsiTheme="majorBidi" w:cstheme="majorBidi"/>
          <w:szCs w:val="24"/>
          <w:lang w:val="en-GB"/>
        </w:rPr>
        <w:t>lissanah ar-rabiah</w:t>
      </w:r>
      <w:r w:rsidR="002827A4">
        <w:rPr>
          <w:rStyle w:val="NoSpacingChar"/>
          <w:rFonts w:asciiTheme="majorBidi" w:hAnsiTheme="majorBidi" w:cstheme="majorBidi"/>
          <w:szCs w:val="24"/>
          <w:lang w:val="en-GB"/>
        </w:rPr>
        <w:t>. Bahasa Arab Tingkatan 4. Percetakan Suria Sendirian Berhad. Bukit Katil. Melaka.</w:t>
      </w:r>
      <w:r w:rsidR="007E070A">
        <w:rPr>
          <w:rStyle w:val="NoSpacingChar"/>
          <w:rFonts w:asciiTheme="majorBidi" w:hAnsiTheme="majorBidi" w:cstheme="majorBidi"/>
          <w:szCs w:val="24"/>
          <w:lang w:val="en-GB"/>
        </w:rPr>
        <w:t xml:space="preserve"> Malaysia</w:t>
      </w:r>
    </w:p>
    <w:p w:rsidR="00C60A1C" w:rsidRDefault="00C60A1C" w:rsidP="0053035C">
      <w:pPr>
        <w:pStyle w:val="NoSpacing"/>
        <w:ind w:left="720" w:hanging="810"/>
        <w:jc w:val="both"/>
        <w:rPr>
          <w:rFonts w:asciiTheme="majorBidi" w:hAnsiTheme="majorBidi" w:cstheme="majorBidi"/>
          <w:szCs w:val="24"/>
          <w:lang w:val="en-GB"/>
        </w:rPr>
      </w:pPr>
      <w:r w:rsidRPr="00324B76">
        <w:rPr>
          <w:rStyle w:val="NoSpacingChar"/>
          <w:rFonts w:asciiTheme="majorBidi" w:hAnsiTheme="majorBidi" w:cstheme="majorBidi"/>
          <w:szCs w:val="24"/>
          <w:lang w:val="en-GB"/>
        </w:rPr>
        <w:t xml:space="preserve">Mohsen Mahdavi </w:t>
      </w:r>
      <w:r w:rsidRPr="00324B76">
        <w:rPr>
          <w:rFonts w:asciiTheme="majorBidi" w:hAnsiTheme="majorBidi" w:cstheme="majorBidi"/>
          <w:szCs w:val="24"/>
          <w:lang w:val="en-GB"/>
        </w:rPr>
        <w:t xml:space="preserve">and Majid Mehrabi </w:t>
      </w:r>
      <w:r w:rsidRPr="00324B76">
        <w:rPr>
          <w:rStyle w:val="NoSpacingChar"/>
          <w:rFonts w:asciiTheme="majorBidi" w:hAnsiTheme="majorBidi" w:cstheme="majorBidi"/>
          <w:szCs w:val="24"/>
          <w:lang w:val="en-GB"/>
        </w:rPr>
        <w:t xml:space="preserve">(2014). </w:t>
      </w:r>
      <w:r w:rsidRPr="00324B76">
        <w:rPr>
          <w:rFonts w:asciiTheme="majorBidi" w:hAnsiTheme="majorBidi" w:cstheme="majorBidi"/>
          <w:szCs w:val="24"/>
          <w:lang w:val="en-GB"/>
        </w:rPr>
        <w:t>Metacognitive Awareness of Reading Strategies</w:t>
      </w:r>
      <w:r>
        <w:rPr>
          <w:rFonts w:asciiTheme="majorBidi" w:hAnsiTheme="majorBidi" w:cstheme="majorBidi"/>
          <w:szCs w:val="24"/>
          <w:lang w:val="en-GB"/>
        </w:rPr>
        <w:t xml:space="preserve"> </w:t>
      </w:r>
      <w:r w:rsidRPr="00324B76">
        <w:rPr>
          <w:rFonts w:asciiTheme="majorBidi" w:hAnsiTheme="majorBidi" w:cstheme="majorBidi"/>
          <w:szCs w:val="24"/>
          <w:lang w:val="en-GB"/>
        </w:rPr>
        <w:t>among Iranian EFL Learners in an “Input-poor” Environment. International Journal of Innovation and Applied Studies ISSN 2028-9324 Vol. 5 No. 4 Apr. 2014. (pp. 360-366)</w:t>
      </w:r>
    </w:p>
    <w:p w:rsidR="00260029" w:rsidRPr="00260029" w:rsidRDefault="00260029" w:rsidP="0053035C">
      <w:pPr>
        <w:pStyle w:val="NoSpacing"/>
        <w:ind w:left="-90"/>
        <w:jc w:val="both"/>
        <w:rPr>
          <w:rFonts w:asciiTheme="majorBidi" w:hAnsiTheme="majorBidi" w:cstheme="majorBidi"/>
          <w:lang w:val="en-GB"/>
        </w:rPr>
      </w:pPr>
      <w:r w:rsidRPr="00260029">
        <w:rPr>
          <w:rFonts w:asciiTheme="majorBidi" w:hAnsiTheme="majorBidi" w:cstheme="majorBidi"/>
          <w:lang w:val="en-GB"/>
        </w:rPr>
        <w:t xml:space="preserve">Mokhtari, K., &amp; Reichard, C. (2002). Assessing students’ metacognitive awareness of reading </w:t>
      </w:r>
    </w:p>
    <w:p w:rsidR="00260029" w:rsidRPr="00260029" w:rsidRDefault="00260029" w:rsidP="0053035C">
      <w:pPr>
        <w:pStyle w:val="NoSpacing"/>
        <w:ind w:left="-90"/>
        <w:jc w:val="both"/>
        <w:rPr>
          <w:rFonts w:asciiTheme="majorBidi" w:hAnsiTheme="majorBidi" w:cstheme="majorBidi"/>
          <w:lang w:val="en-GB"/>
        </w:rPr>
      </w:pPr>
      <w:r w:rsidRPr="00260029">
        <w:rPr>
          <w:rFonts w:asciiTheme="majorBidi" w:hAnsiTheme="majorBidi" w:cstheme="majorBidi"/>
          <w:lang w:val="en-GB"/>
        </w:rPr>
        <w:tab/>
      </w:r>
      <w:r>
        <w:rPr>
          <w:rFonts w:asciiTheme="majorBidi" w:hAnsiTheme="majorBidi" w:cstheme="majorBidi"/>
          <w:lang w:val="en-GB"/>
        </w:rPr>
        <w:tab/>
      </w:r>
      <w:r w:rsidRPr="00260029">
        <w:rPr>
          <w:rFonts w:asciiTheme="majorBidi" w:hAnsiTheme="majorBidi" w:cstheme="majorBidi"/>
          <w:lang w:val="en-GB"/>
        </w:rPr>
        <w:t>strategies. Journal of Educational Psychology, 94(2) (pp.249-259).</w:t>
      </w:r>
    </w:p>
    <w:p w:rsidR="00C60A1C" w:rsidRPr="00C60A1C" w:rsidRDefault="00C60A1C" w:rsidP="0053035C">
      <w:pPr>
        <w:pStyle w:val="NoSpacing"/>
        <w:ind w:left="-90"/>
        <w:jc w:val="both"/>
        <w:rPr>
          <w:rFonts w:asciiTheme="majorBidi" w:hAnsiTheme="majorBidi" w:cstheme="majorBidi"/>
          <w:i/>
          <w:lang w:val="en-GB"/>
        </w:rPr>
      </w:pPr>
      <w:r w:rsidRPr="00FF727A">
        <w:rPr>
          <w:rFonts w:asciiTheme="majorBidi" w:hAnsiTheme="majorBidi" w:cstheme="majorBidi"/>
          <w:lang w:val="en-GB"/>
        </w:rPr>
        <w:t xml:space="preserve">Nur Aisyah Mohamad &amp; Zamri Mahamod. (2014). </w:t>
      </w:r>
      <w:r w:rsidRPr="00C60A1C">
        <w:rPr>
          <w:rFonts w:asciiTheme="majorBidi" w:hAnsiTheme="majorBidi" w:cstheme="majorBidi"/>
          <w:i/>
          <w:lang w:val="en-GB"/>
        </w:rPr>
        <w:t>Tahap kemahiran metakognitif murid</w:t>
      </w:r>
    </w:p>
    <w:p w:rsidR="00C60A1C" w:rsidRDefault="00C60A1C" w:rsidP="0053035C">
      <w:pPr>
        <w:ind w:left="720" w:hanging="810"/>
        <w:jc w:val="both"/>
        <w:rPr>
          <w:sz w:val="20"/>
          <w:lang w:val="en-GB"/>
        </w:rPr>
      </w:pPr>
      <w:r w:rsidRPr="00C60A1C">
        <w:rPr>
          <w:i/>
          <w:sz w:val="20"/>
          <w:lang w:val="en-GB"/>
        </w:rPr>
        <w:t xml:space="preserve"> </w:t>
      </w:r>
      <w:r w:rsidRPr="00C60A1C">
        <w:rPr>
          <w:i/>
          <w:sz w:val="20"/>
          <w:lang w:val="en-GB"/>
        </w:rPr>
        <w:tab/>
        <w:t>Pelajar Tingkatan 4</w:t>
      </w:r>
      <w:r w:rsidRPr="00C60A1C">
        <w:rPr>
          <w:sz w:val="20"/>
          <w:lang w:val="en-GB"/>
        </w:rPr>
        <w:t>. Phd Thesis. Univers</w:t>
      </w:r>
      <w:r>
        <w:rPr>
          <w:sz w:val="20"/>
          <w:lang w:val="en-GB"/>
        </w:rPr>
        <w:t>iti Kebangsaan Malaysia, Bangi.</w:t>
      </w:r>
    </w:p>
    <w:p w:rsidR="003E75A2" w:rsidRPr="003E75A2" w:rsidRDefault="003E75A2" w:rsidP="0053035C">
      <w:pPr>
        <w:ind w:left="720" w:hanging="810"/>
        <w:jc w:val="both"/>
        <w:rPr>
          <w:sz w:val="20"/>
          <w:lang w:val="en-GB"/>
        </w:rPr>
      </w:pPr>
      <w:r w:rsidRPr="003E75A2">
        <w:rPr>
          <w:sz w:val="20"/>
          <w:lang w:val="en-GB"/>
        </w:rPr>
        <w:t>Pallant, J. (2001). s p s s s u r v i v a l m a n u a l a step by step guide to data analysis</w:t>
      </w:r>
    </w:p>
    <w:p w:rsidR="003E75A2" w:rsidRDefault="003E75A2" w:rsidP="0053035C">
      <w:pPr>
        <w:ind w:left="720" w:hanging="810"/>
        <w:jc w:val="both"/>
        <w:rPr>
          <w:sz w:val="20"/>
          <w:lang w:val="en-GB"/>
        </w:rPr>
      </w:pPr>
      <w:r w:rsidRPr="003E75A2">
        <w:rPr>
          <w:sz w:val="20"/>
          <w:lang w:val="en-GB"/>
        </w:rPr>
        <w:t xml:space="preserve">             using spss for windows (version 10)</w:t>
      </w:r>
    </w:p>
    <w:p w:rsidR="00C91CCF" w:rsidRDefault="00C91CCF" w:rsidP="0053035C">
      <w:pPr>
        <w:ind w:left="720" w:hanging="810"/>
        <w:jc w:val="both"/>
        <w:rPr>
          <w:sz w:val="20"/>
          <w:lang w:val="en-GB"/>
        </w:rPr>
      </w:pPr>
      <w:r w:rsidRPr="00C91CCF">
        <w:rPr>
          <w:sz w:val="20"/>
          <w:lang w:val="en-GB"/>
        </w:rPr>
        <w:lastRenderedPageBreak/>
        <w:t xml:space="preserve">Rosni Samah. (2009). </w:t>
      </w:r>
      <w:r w:rsidRPr="00C91CCF">
        <w:rPr>
          <w:i/>
          <w:sz w:val="20"/>
          <w:lang w:val="en-GB"/>
        </w:rPr>
        <w:t>Isu Pembelajaran Bahasa Arab Di Malaysia</w:t>
      </w:r>
      <w:r w:rsidRPr="00C91CCF">
        <w:rPr>
          <w:sz w:val="20"/>
          <w:lang w:val="en-GB"/>
        </w:rPr>
        <w:t>. Persidangan Kebangsaan Pengajaran Dan Pembelajaran Bahasa Arab 2012 (PK</w:t>
      </w:r>
      <w:r>
        <w:rPr>
          <w:sz w:val="20"/>
          <w:lang w:val="en-GB"/>
        </w:rPr>
        <w:t xml:space="preserve">EBAR’12).Universiti Sains Islam </w:t>
      </w:r>
      <w:r w:rsidRPr="00C91CCF">
        <w:rPr>
          <w:sz w:val="20"/>
          <w:lang w:val="en-GB"/>
        </w:rPr>
        <w:t>Malaysia.</w:t>
      </w:r>
    </w:p>
    <w:p w:rsidR="00685087" w:rsidRPr="00685087" w:rsidRDefault="00685087" w:rsidP="0053035C">
      <w:pPr>
        <w:ind w:left="720" w:hanging="810"/>
        <w:jc w:val="both"/>
        <w:rPr>
          <w:i/>
          <w:sz w:val="20"/>
          <w:lang w:val="en-GB"/>
        </w:rPr>
      </w:pPr>
      <w:r w:rsidRPr="00685087">
        <w:rPr>
          <w:sz w:val="20"/>
          <w:lang w:val="en-GB"/>
        </w:rPr>
        <w:t xml:space="preserve">Saemah Rahman. (2001). </w:t>
      </w:r>
      <w:r w:rsidRPr="00685087">
        <w:rPr>
          <w:i/>
          <w:sz w:val="20"/>
          <w:lang w:val="en-GB"/>
        </w:rPr>
        <w:t>Hubungan Antara Metakognisi, Motivasi Dan Pencapaian Akademik</w:t>
      </w:r>
    </w:p>
    <w:p w:rsidR="00685087" w:rsidRDefault="00685087" w:rsidP="0053035C">
      <w:pPr>
        <w:ind w:left="720" w:hanging="810"/>
        <w:jc w:val="both"/>
        <w:rPr>
          <w:sz w:val="20"/>
          <w:lang w:val="en-GB"/>
        </w:rPr>
      </w:pPr>
      <w:r w:rsidRPr="00685087">
        <w:rPr>
          <w:i/>
          <w:sz w:val="20"/>
          <w:lang w:val="en-GB"/>
        </w:rPr>
        <w:t xml:space="preserve"> </w:t>
      </w:r>
      <w:r w:rsidRPr="00685087">
        <w:rPr>
          <w:i/>
          <w:sz w:val="20"/>
          <w:lang w:val="en-GB"/>
        </w:rPr>
        <w:tab/>
        <w:t xml:space="preserve">Pelajar Universiti. </w:t>
      </w:r>
      <w:r w:rsidRPr="00685087">
        <w:rPr>
          <w:sz w:val="20"/>
          <w:lang w:val="en-GB"/>
        </w:rPr>
        <w:t xml:space="preserve"> Phd Thesis. Universiti Malaya. Malaysia</w:t>
      </w:r>
    </w:p>
    <w:p w:rsidR="00C60A1C" w:rsidRPr="00C60A1C" w:rsidRDefault="00C60A1C" w:rsidP="0053035C">
      <w:pPr>
        <w:ind w:left="720" w:hanging="810"/>
        <w:jc w:val="both"/>
        <w:rPr>
          <w:sz w:val="20"/>
          <w:lang w:val="en-GB"/>
        </w:rPr>
      </w:pPr>
      <w:r w:rsidRPr="00C60A1C">
        <w:rPr>
          <w:sz w:val="20"/>
          <w:lang w:val="en-GB"/>
        </w:rPr>
        <w:t>Sahlan Surat. 2012. Keberkesanan Strategi 4-Meta dalam Aktiviti Penulisan Bahasa Melayu</w:t>
      </w:r>
    </w:p>
    <w:p w:rsidR="00C60A1C" w:rsidRDefault="00C60A1C" w:rsidP="0053035C">
      <w:pPr>
        <w:pStyle w:val="NoSpacing"/>
        <w:jc w:val="both"/>
        <w:rPr>
          <w:rFonts w:asciiTheme="majorBidi" w:hAnsiTheme="majorBidi" w:cstheme="majorBidi"/>
          <w:lang w:val="en-GB"/>
        </w:rPr>
      </w:pPr>
      <w:r w:rsidRPr="00324B76">
        <w:rPr>
          <w:rFonts w:asciiTheme="majorBidi" w:hAnsiTheme="majorBidi" w:cstheme="majorBidi"/>
          <w:lang w:val="en-GB"/>
        </w:rPr>
        <w:tab/>
        <w:t>strategies. Journal of Educational Psychology, 94(2) (pp.249-259).</w:t>
      </w:r>
    </w:p>
    <w:p w:rsidR="00466623" w:rsidRDefault="00C60A1C" w:rsidP="0053035C">
      <w:pPr>
        <w:pStyle w:val="NoSpacing"/>
        <w:ind w:left="720"/>
        <w:jc w:val="both"/>
        <w:rPr>
          <w:rFonts w:asciiTheme="majorBidi" w:hAnsiTheme="majorBidi" w:cstheme="majorBidi"/>
          <w:lang w:val="en-GB"/>
        </w:rPr>
      </w:pPr>
      <w:r w:rsidRPr="00FF727A">
        <w:rPr>
          <w:rFonts w:asciiTheme="majorBidi" w:hAnsiTheme="majorBidi" w:cstheme="majorBidi"/>
          <w:lang w:val="en-GB"/>
        </w:rPr>
        <w:t>tingkatan empat dalam pembelajaran Bahasa Melayu. Jurnal Pendidikan Bahasa Melayu – JPBM (Malay Language Education Journal – MyLEJ). ISSN: 2180-4842. Vol. 4, Bil. 1 (Mei 2014). (pp. 41-47).</w:t>
      </w:r>
    </w:p>
    <w:p w:rsidR="00685087" w:rsidRPr="00685087" w:rsidRDefault="00685087" w:rsidP="0053035C">
      <w:pPr>
        <w:pStyle w:val="NoSpacing"/>
        <w:ind w:left="720" w:hanging="810"/>
        <w:jc w:val="both"/>
        <w:rPr>
          <w:rFonts w:asciiTheme="majorBidi" w:hAnsiTheme="majorBidi" w:cstheme="majorBidi"/>
          <w:i/>
          <w:lang w:val="en-GB"/>
        </w:rPr>
      </w:pPr>
      <w:r w:rsidRPr="00685087">
        <w:rPr>
          <w:rFonts w:asciiTheme="majorBidi" w:hAnsiTheme="majorBidi" w:cstheme="majorBidi"/>
          <w:lang w:val="en-GB"/>
        </w:rPr>
        <w:t xml:space="preserve">Shafee Abdul Hamid. (2012). </w:t>
      </w:r>
      <w:r>
        <w:rPr>
          <w:rFonts w:asciiTheme="majorBidi" w:hAnsiTheme="majorBidi" w:cstheme="majorBidi"/>
          <w:i/>
          <w:lang w:val="en-GB"/>
        </w:rPr>
        <w:t>Amalan meta</w:t>
      </w:r>
      <w:r w:rsidRPr="00685087">
        <w:rPr>
          <w:rFonts w:asciiTheme="majorBidi" w:hAnsiTheme="majorBidi" w:cstheme="majorBidi"/>
          <w:i/>
          <w:lang w:val="en-GB"/>
        </w:rPr>
        <w:t>kognitif dalam kalangan murid ketika belajar</w:t>
      </w:r>
    </w:p>
    <w:p w:rsidR="00685087" w:rsidRDefault="00685087" w:rsidP="0053035C">
      <w:pPr>
        <w:pStyle w:val="NoSpacing"/>
        <w:ind w:left="720" w:hanging="810"/>
        <w:jc w:val="both"/>
        <w:rPr>
          <w:rFonts w:asciiTheme="majorBidi" w:hAnsiTheme="majorBidi" w:cstheme="majorBidi"/>
          <w:lang w:val="en-GB"/>
        </w:rPr>
      </w:pPr>
      <w:r w:rsidRPr="00685087">
        <w:rPr>
          <w:rFonts w:asciiTheme="majorBidi" w:hAnsiTheme="majorBidi" w:cstheme="majorBidi"/>
          <w:i/>
          <w:lang w:val="en-GB"/>
        </w:rPr>
        <w:t xml:space="preserve"> </w:t>
      </w:r>
      <w:r w:rsidRPr="00685087">
        <w:rPr>
          <w:rFonts w:asciiTheme="majorBidi" w:hAnsiTheme="majorBidi" w:cstheme="majorBidi"/>
          <w:i/>
          <w:lang w:val="en-GB"/>
        </w:rPr>
        <w:tab/>
        <w:t>komponen sastera.</w:t>
      </w:r>
      <w:r w:rsidRPr="00685087">
        <w:rPr>
          <w:rFonts w:asciiTheme="majorBidi" w:hAnsiTheme="majorBidi" w:cstheme="majorBidi"/>
          <w:lang w:val="en-GB"/>
        </w:rPr>
        <w:t xml:space="preserve"> Project Paper.  M.Ed Univers</w:t>
      </w:r>
      <w:r>
        <w:rPr>
          <w:rFonts w:asciiTheme="majorBidi" w:hAnsiTheme="majorBidi" w:cstheme="majorBidi"/>
          <w:lang w:val="en-GB"/>
        </w:rPr>
        <w:t>iti Kebangsaan Malaysia, Bangi.</w:t>
      </w:r>
    </w:p>
    <w:p w:rsidR="00466623" w:rsidRPr="00466623" w:rsidRDefault="00466623" w:rsidP="0053035C">
      <w:pPr>
        <w:pStyle w:val="NoSpacing"/>
        <w:ind w:left="720" w:hanging="810"/>
        <w:jc w:val="both"/>
        <w:rPr>
          <w:rFonts w:asciiTheme="majorBidi" w:hAnsiTheme="majorBidi" w:cstheme="majorBidi"/>
          <w:lang w:val="en-GB"/>
        </w:rPr>
      </w:pPr>
      <w:r w:rsidRPr="00466623">
        <w:rPr>
          <w:rFonts w:asciiTheme="majorBidi" w:hAnsiTheme="majorBidi" w:cstheme="majorBidi"/>
          <w:lang w:val="en-GB"/>
        </w:rPr>
        <w:t>Tobias, S. and Everson, H. T. (1996). Assessing Metacognitive Knowledge Monitoring. College Board Report No.96-01. New York: The College</w:t>
      </w:r>
      <w:r>
        <w:rPr>
          <w:rFonts w:asciiTheme="majorBidi" w:hAnsiTheme="majorBidi" w:cstheme="majorBidi"/>
          <w:lang w:val="en-GB"/>
        </w:rPr>
        <w:t xml:space="preserve"> </w:t>
      </w:r>
      <w:r w:rsidRPr="00466623">
        <w:rPr>
          <w:rFonts w:asciiTheme="majorBidi" w:hAnsiTheme="majorBidi" w:cstheme="majorBidi"/>
          <w:lang w:val="en-GB"/>
        </w:rPr>
        <w:t xml:space="preserve">Board. </w:t>
      </w:r>
      <w:r w:rsidR="00685087">
        <w:rPr>
          <w:rFonts w:asciiTheme="majorBidi" w:hAnsiTheme="majorBidi" w:cstheme="majorBidi"/>
          <w:lang w:val="en-GB"/>
        </w:rPr>
        <w:t xml:space="preserve">Retrieved from: </w:t>
      </w:r>
      <w:r w:rsidRPr="00466623">
        <w:rPr>
          <w:rFonts w:asciiTheme="majorBidi" w:hAnsiTheme="majorBidi" w:cstheme="majorBidi"/>
          <w:lang w:val="en-GB"/>
        </w:rPr>
        <w:t>http://professionals.collegeboard.com</w:t>
      </w:r>
      <w:r>
        <w:rPr>
          <w:rFonts w:asciiTheme="majorBidi" w:hAnsiTheme="majorBidi" w:cstheme="majorBidi"/>
          <w:lang w:val="en-GB"/>
        </w:rPr>
        <w:t>/profdownload/pdf/RR%2096-1.PDF</w:t>
      </w:r>
    </w:p>
    <w:p w:rsidR="00466623" w:rsidRPr="003D094A" w:rsidRDefault="00466623" w:rsidP="0053035C">
      <w:pPr>
        <w:pStyle w:val="NoSpacing"/>
        <w:ind w:left="720" w:hanging="810"/>
        <w:jc w:val="both"/>
        <w:rPr>
          <w:rFonts w:asciiTheme="majorBidi" w:hAnsiTheme="majorBidi" w:cstheme="majorBidi"/>
          <w:lang w:val="en-GB"/>
        </w:rPr>
      </w:pPr>
      <w:r w:rsidRPr="00466623">
        <w:rPr>
          <w:rFonts w:asciiTheme="majorBidi" w:hAnsiTheme="majorBidi" w:cstheme="majorBidi"/>
          <w:lang w:val="en-GB"/>
        </w:rPr>
        <w:t>Tobias, S. and Everson, H. T. (2002). Knowing What You Know and What You Don’t: Further Research on Metacognitive Knowledge</w:t>
      </w:r>
      <w:r>
        <w:rPr>
          <w:rFonts w:asciiTheme="majorBidi" w:hAnsiTheme="majorBidi" w:cstheme="majorBidi"/>
          <w:lang w:val="en-GB"/>
        </w:rPr>
        <w:t xml:space="preserve"> </w:t>
      </w:r>
      <w:r w:rsidRPr="00466623">
        <w:rPr>
          <w:rFonts w:asciiTheme="majorBidi" w:hAnsiTheme="majorBidi" w:cstheme="majorBidi"/>
          <w:lang w:val="en-GB"/>
        </w:rPr>
        <w:t>Monitoring (Research Report No.2002-3). New York: The College Board.</w:t>
      </w:r>
    </w:p>
    <w:p w:rsidR="00C60A1C" w:rsidRPr="00324B76" w:rsidRDefault="00C60A1C" w:rsidP="0053035C">
      <w:pPr>
        <w:ind w:left="720" w:hanging="810"/>
        <w:jc w:val="both"/>
        <w:rPr>
          <w:sz w:val="20"/>
        </w:rPr>
      </w:pPr>
      <w:r w:rsidRPr="00324B76">
        <w:rPr>
          <w:sz w:val="20"/>
        </w:rPr>
        <w:t xml:space="preserve">Yahya Othman,Dayang Raini Pakar, (2013) </w:t>
      </w:r>
      <w:r w:rsidRPr="00C60A1C">
        <w:rPr>
          <w:i/>
          <w:sz w:val="20"/>
        </w:rPr>
        <w:t>Keberkesanan strategi metakognisi dalam pengajaran bacaan dan kefahaman menggunakan teks ekspositori</w:t>
      </w:r>
      <w:r w:rsidRPr="00324B76">
        <w:rPr>
          <w:sz w:val="20"/>
        </w:rPr>
        <w:t>. GEMA: Online Journal of Language Studies, 13 (3). pp. 133-149. ISSN 1675-8021</w:t>
      </w:r>
      <w:r w:rsidRPr="00333913">
        <w:rPr>
          <w:sz w:val="20"/>
        </w:rPr>
        <w:t>http://ro.ecu.edu.au/cgi/viewcontent.cgi?article=1059&amp;context=theses</w:t>
      </w:r>
    </w:p>
    <w:p w:rsidR="00C60A1C" w:rsidRDefault="00C60A1C" w:rsidP="0053035C">
      <w:pPr>
        <w:ind w:left="720" w:hanging="810"/>
        <w:jc w:val="both"/>
        <w:rPr>
          <w:sz w:val="20"/>
          <w:lang w:val="en-GB"/>
        </w:rPr>
      </w:pPr>
      <w:r w:rsidRPr="00C60A1C">
        <w:rPr>
          <w:sz w:val="20"/>
          <w:lang w:val="en-GB"/>
        </w:rPr>
        <w:t>Yen-Hui Wang. (20</w:t>
      </w:r>
      <w:r w:rsidR="00FD5F5C">
        <w:rPr>
          <w:sz w:val="20"/>
          <w:lang w:val="en-GB"/>
        </w:rPr>
        <w:t>1</w:t>
      </w:r>
      <w:r w:rsidRPr="00C60A1C">
        <w:rPr>
          <w:sz w:val="20"/>
          <w:lang w:val="en-GB"/>
        </w:rPr>
        <w:t>5). Metacognition in reading: EFL Learners’ metacognitive awareness of reading strategy use. International Journal of English Language and Literature Studies</w:t>
      </w:r>
    </w:p>
    <w:p w:rsidR="00C91CCF" w:rsidRDefault="00C91CCF" w:rsidP="00C60A1C">
      <w:pPr>
        <w:ind w:left="720" w:hanging="810"/>
        <w:jc w:val="both"/>
        <w:rPr>
          <w:sz w:val="20"/>
          <w:lang w:val="en-GB"/>
        </w:rPr>
      </w:pPr>
    </w:p>
    <w:p w:rsidR="007348B4" w:rsidRDefault="007348B4" w:rsidP="00C60A1C">
      <w:pPr>
        <w:ind w:left="720" w:hanging="810"/>
        <w:jc w:val="both"/>
        <w:rPr>
          <w:sz w:val="20"/>
          <w:lang w:val="en-GB"/>
        </w:rPr>
      </w:pPr>
    </w:p>
    <w:p w:rsidR="007348B4" w:rsidRPr="006F5720" w:rsidRDefault="006F5720" w:rsidP="006F5720">
      <w:pPr>
        <w:ind w:left="720" w:hanging="900"/>
        <w:jc w:val="both"/>
        <w:rPr>
          <w:sz w:val="20"/>
          <w:lang w:val="en-GB"/>
        </w:rPr>
      </w:pPr>
      <w:r w:rsidRPr="006F5720">
        <w:rPr>
          <w:bCs/>
          <w:sz w:val="20"/>
          <w:shd w:val="clear" w:color="auto" w:fill="FFFFFF"/>
        </w:rPr>
        <w:t>Corresponding authors:</w:t>
      </w:r>
    </w:p>
    <w:p w:rsidR="006F5720" w:rsidRPr="006F5720" w:rsidRDefault="006F5720" w:rsidP="006F5720">
      <w:pPr>
        <w:ind w:left="-90" w:hanging="90"/>
        <w:rPr>
          <w:sz w:val="20"/>
        </w:rPr>
      </w:pPr>
      <w:r>
        <w:rPr>
          <w:sz w:val="20"/>
        </w:rPr>
        <w:t xml:space="preserve">PROF MADYA DR. </w:t>
      </w:r>
      <w:r w:rsidRPr="006F5720">
        <w:rPr>
          <w:sz w:val="20"/>
        </w:rPr>
        <w:t>MAIMUN AQSHA LUBIS</w:t>
      </w:r>
    </w:p>
    <w:p w:rsidR="006F5720" w:rsidRPr="006F5720" w:rsidRDefault="006F5720" w:rsidP="006F5720">
      <w:pPr>
        <w:ind w:left="-90" w:hanging="90"/>
        <w:rPr>
          <w:b/>
          <w:sz w:val="20"/>
        </w:rPr>
      </w:pPr>
      <w:r w:rsidRPr="006F5720">
        <w:rPr>
          <w:rStyle w:val="Hyperlink"/>
          <w:iCs/>
          <w:color w:val="auto"/>
          <w:sz w:val="20"/>
          <w:u w:val="none"/>
          <w:shd w:val="clear" w:color="auto" w:fill="FFFFFF"/>
          <w:lang w:val="en-GB"/>
        </w:rPr>
        <w:t>Universiti Kebangsaan Malaysia, Bangi, Malaysia</w:t>
      </w:r>
    </w:p>
    <w:p w:rsidR="006F5720" w:rsidRPr="006F5720" w:rsidRDefault="00C13A34" w:rsidP="006F5720">
      <w:pPr>
        <w:ind w:left="-90" w:hanging="90"/>
        <w:rPr>
          <w:rStyle w:val="Emphasis"/>
          <w:bCs/>
          <w:i w:val="0"/>
          <w:sz w:val="20"/>
          <w:shd w:val="clear" w:color="auto" w:fill="FFFFFF"/>
        </w:rPr>
      </w:pPr>
      <w:r>
        <w:rPr>
          <w:color w:val="000000"/>
          <w:sz w:val="20"/>
          <w:shd w:val="clear" w:color="auto" w:fill="FFFFFF"/>
        </w:rPr>
        <w:t>mal@ukm.edu.my</w:t>
      </w:r>
    </w:p>
    <w:p w:rsidR="007348B4" w:rsidRPr="006F5720" w:rsidRDefault="007348B4" w:rsidP="006F5720">
      <w:pPr>
        <w:ind w:left="720" w:hanging="810"/>
        <w:rPr>
          <w:lang w:val="en-GB"/>
        </w:rPr>
      </w:pPr>
    </w:p>
    <w:p w:rsidR="007348B4" w:rsidRPr="007348B4" w:rsidRDefault="006F5720" w:rsidP="006F5720">
      <w:pPr>
        <w:ind w:left="720" w:hanging="900"/>
        <w:jc w:val="both"/>
        <w:rPr>
          <w:iCs/>
          <w:sz w:val="20"/>
          <w:szCs w:val="20"/>
        </w:rPr>
      </w:pPr>
      <w:r>
        <w:rPr>
          <w:iCs/>
          <w:sz w:val="20"/>
          <w:szCs w:val="20"/>
        </w:rPr>
        <w:t xml:space="preserve">HJ. </w:t>
      </w:r>
      <w:r w:rsidR="007348B4" w:rsidRPr="007348B4">
        <w:rPr>
          <w:iCs/>
          <w:sz w:val="20"/>
          <w:szCs w:val="20"/>
        </w:rPr>
        <w:t>MOHD SHAM KAMIS</w:t>
      </w:r>
    </w:p>
    <w:p w:rsidR="007348B4" w:rsidRPr="007348B4" w:rsidRDefault="007348B4" w:rsidP="006F5720">
      <w:pPr>
        <w:ind w:left="720" w:hanging="900"/>
        <w:jc w:val="both"/>
        <w:rPr>
          <w:iCs/>
          <w:sz w:val="20"/>
          <w:szCs w:val="20"/>
        </w:rPr>
      </w:pPr>
      <w:r w:rsidRPr="007348B4">
        <w:rPr>
          <w:iCs/>
          <w:sz w:val="20"/>
          <w:szCs w:val="20"/>
        </w:rPr>
        <w:t>Kementerian Pendidikan Malaysia</w:t>
      </w:r>
    </w:p>
    <w:p w:rsidR="007348B4" w:rsidRPr="007348B4" w:rsidRDefault="007348B4" w:rsidP="006F5720">
      <w:pPr>
        <w:ind w:left="720" w:hanging="900"/>
        <w:jc w:val="both"/>
        <w:rPr>
          <w:iCs/>
          <w:sz w:val="20"/>
          <w:szCs w:val="20"/>
        </w:rPr>
      </w:pPr>
      <w:r w:rsidRPr="007348B4">
        <w:rPr>
          <w:iCs/>
          <w:sz w:val="20"/>
          <w:szCs w:val="20"/>
        </w:rPr>
        <w:t>mohdsham856@gmail.com</w:t>
      </w:r>
    </w:p>
    <w:sectPr w:rsidR="007348B4" w:rsidRPr="007348B4" w:rsidSect="001C6058">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B74" w:rsidRDefault="00614B74">
      <w:r>
        <w:separator/>
      </w:r>
    </w:p>
  </w:endnote>
  <w:endnote w:type="continuationSeparator" w:id="0">
    <w:p w:rsidR="00614B74" w:rsidRDefault="0061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58" w:rsidRDefault="001C6058" w:rsidP="001C6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6058" w:rsidRDefault="001C6058" w:rsidP="001C60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58" w:rsidRDefault="0006433F">
    <w:pPr>
      <w:pStyle w:val="Footer"/>
      <w:jc w:val="right"/>
    </w:pPr>
    <w:r>
      <w:fldChar w:fldCharType="begin"/>
    </w:r>
    <w:r>
      <w:instrText xml:space="preserve"> PAGE   \* MERGEFORMAT </w:instrText>
    </w:r>
    <w:r>
      <w:fldChar w:fldCharType="separate"/>
    </w:r>
    <w:r w:rsidR="00CC2C20">
      <w:rPr>
        <w:noProof/>
      </w:rPr>
      <w:t>12</w:t>
    </w:r>
    <w:r>
      <w:rPr>
        <w:noProof/>
      </w:rPr>
      <w:fldChar w:fldCharType="end"/>
    </w:r>
  </w:p>
  <w:p w:rsidR="001C6058" w:rsidRDefault="001C6058" w:rsidP="001C605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B74" w:rsidRDefault="00614B74">
      <w:r>
        <w:separator/>
      </w:r>
    </w:p>
  </w:footnote>
  <w:footnote w:type="continuationSeparator" w:id="0">
    <w:p w:rsidR="00614B74" w:rsidRDefault="00614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058" w:rsidRPr="00756AD3" w:rsidRDefault="001C6058" w:rsidP="001C6058">
    <w:pPr>
      <w:jc w:val="center"/>
      <w:rPr>
        <w:i/>
        <w:iCs/>
        <w:sz w:val="20"/>
        <w:szCs w:val="20"/>
      </w:rPr>
    </w:pPr>
    <w:r>
      <w:rPr>
        <w:i/>
        <w:iCs/>
        <w:sz w:val="20"/>
        <w:szCs w:val="20"/>
      </w:rPr>
      <w:t xml:space="preserve">3L: </w:t>
    </w:r>
    <w:r w:rsidRPr="00756AD3">
      <w:rPr>
        <w:i/>
        <w:iCs/>
        <w:sz w:val="20"/>
        <w:szCs w:val="20"/>
      </w:rPr>
      <w:t>The Southeast Asian Jour</w:t>
    </w:r>
    <w:r>
      <w:rPr>
        <w:i/>
        <w:iCs/>
        <w:sz w:val="20"/>
        <w:szCs w:val="20"/>
      </w:rPr>
      <w:t xml:space="preserve">nal of English Language Studies – Vol x(x): x – xxx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E0A73"/>
    <w:multiLevelType w:val="multilevel"/>
    <w:tmpl w:val="2AD0F3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ajorBidi" w:hAnsiTheme="majorBidi" w:cstheme="majorBidi" w:hint="default"/>
        <w:i w:val="0"/>
        <w:iCs w:val="0"/>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2">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010"/>
    <w:rsid w:val="000029A0"/>
    <w:rsid w:val="00022406"/>
    <w:rsid w:val="00034FD4"/>
    <w:rsid w:val="00053084"/>
    <w:rsid w:val="0006433F"/>
    <w:rsid w:val="0008758F"/>
    <w:rsid w:val="000A186D"/>
    <w:rsid w:val="000D59B0"/>
    <w:rsid w:val="000F29C9"/>
    <w:rsid w:val="0010743F"/>
    <w:rsid w:val="00120316"/>
    <w:rsid w:val="00124944"/>
    <w:rsid w:val="00126582"/>
    <w:rsid w:val="00132247"/>
    <w:rsid w:val="001C6058"/>
    <w:rsid w:val="001D73DD"/>
    <w:rsid w:val="001E1FD0"/>
    <w:rsid w:val="00216674"/>
    <w:rsid w:val="00220C2C"/>
    <w:rsid w:val="0023115D"/>
    <w:rsid w:val="002339D7"/>
    <w:rsid w:val="00241E24"/>
    <w:rsid w:val="00260029"/>
    <w:rsid w:val="0026677A"/>
    <w:rsid w:val="002827A4"/>
    <w:rsid w:val="002959CB"/>
    <w:rsid w:val="002B3779"/>
    <w:rsid w:val="002D0CE7"/>
    <w:rsid w:val="00324B76"/>
    <w:rsid w:val="00333913"/>
    <w:rsid w:val="0033491A"/>
    <w:rsid w:val="00346AAB"/>
    <w:rsid w:val="0038586B"/>
    <w:rsid w:val="003D094A"/>
    <w:rsid w:val="003E75A2"/>
    <w:rsid w:val="004176D2"/>
    <w:rsid w:val="00466623"/>
    <w:rsid w:val="004A674E"/>
    <w:rsid w:val="004E5193"/>
    <w:rsid w:val="0052217D"/>
    <w:rsid w:val="00522F91"/>
    <w:rsid w:val="0053035C"/>
    <w:rsid w:val="00537ABE"/>
    <w:rsid w:val="00554151"/>
    <w:rsid w:val="00572E4C"/>
    <w:rsid w:val="00573C4E"/>
    <w:rsid w:val="005D4975"/>
    <w:rsid w:val="006134D6"/>
    <w:rsid w:val="00614B74"/>
    <w:rsid w:val="006251A4"/>
    <w:rsid w:val="006319AF"/>
    <w:rsid w:val="00651A9F"/>
    <w:rsid w:val="00664010"/>
    <w:rsid w:val="00685087"/>
    <w:rsid w:val="00694389"/>
    <w:rsid w:val="006A6B49"/>
    <w:rsid w:val="006B66BB"/>
    <w:rsid w:val="006B724F"/>
    <w:rsid w:val="006E5319"/>
    <w:rsid w:val="006F5720"/>
    <w:rsid w:val="006F58FB"/>
    <w:rsid w:val="007174BA"/>
    <w:rsid w:val="007276F8"/>
    <w:rsid w:val="00730D5E"/>
    <w:rsid w:val="007348B4"/>
    <w:rsid w:val="00764C3A"/>
    <w:rsid w:val="00767F15"/>
    <w:rsid w:val="00776FF7"/>
    <w:rsid w:val="00794351"/>
    <w:rsid w:val="007A7FD1"/>
    <w:rsid w:val="007D1017"/>
    <w:rsid w:val="007D1D06"/>
    <w:rsid w:val="007E070A"/>
    <w:rsid w:val="007E47A6"/>
    <w:rsid w:val="007E62DA"/>
    <w:rsid w:val="008053B2"/>
    <w:rsid w:val="00807AA3"/>
    <w:rsid w:val="00822788"/>
    <w:rsid w:val="00857009"/>
    <w:rsid w:val="0088281E"/>
    <w:rsid w:val="0089755A"/>
    <w:rsid w:val="008A37C1"/>
    <w:rsid w:val="008B02CE"/>
    <w:rsid w:val="008E1E49"/>
    <w:rsid w:val="00916F60"/>
    <w:rsid w:val="00950551"/>
    <w:rsid w:val="00984463"/>
    <w:rsid w:val="00993B9E"/>
    <w:rsid w:val="00A14C0C"/>
    <w:rsid w:val="00A70250"/>
    <w:rsid w:val="00A75EF6"/>
    <w:rsid w:val="00A807B1"/>
    <w:rsid w:val="00A84B3B"/>
    <w:rsid w:val="00A942C8"/>
    <w:rsid w:val="00AC7134"/>
    <w:rsid w:val="00B00198"/>
    <w:rsid w:val="00B02137"/>
    <w:rsid w:val="00B21E1A"/>
    <w:rsid w:val="00B82049"/>
    <w:rsid w:val="00BB2558"/>
    <w:rsid w:val="00BD250F"/>
    <w:rsid w:val="00BE27D1"/>
    <w:rsid w:val="00BF0BFD"/>
    <w:rsid w:val="00C13A34"/>
    <w:rsid w:val="00C27D7F"/>
    <w:rsid w:val="00C36CB3"/>
    <w:rsid w:val="00C37E12"/>
    <w:rsid w:val="00C60A1C"/>
    <w:rsid w:val="00C91C36"/>
    <w:rsid w:val="00C91CCF"/>
    <w:rsid w:val="00CA4F4F"/>
    <w:rsid w:val="00CA620E"/>
    <w:rsid w:val="00CC296D"/>
    <w:rsid w:val="00CC2C20"/>
    <w:rsid w:val="00CC4714"/>
    <w:rsid w:val="00CF79DE"/>
    <w:rsid w:val="00D05660"/>
    <w:rsid w:val="00D64D75"/>
    <w:rsid w:val="00DB633C"/>
    <w:rsid w:val="00DD6AAB"/>
    <w:rsid w:val="00E32213"/>
    <w:rsid w:val="00E74849"/>
    <w:rsid w:val="00E74A53"/>
    <w:rsid w:val="00E75C85"/>
    <w:rsid w:val="00E82784"/>
    <w:rsid w:val="00EA1488"/>
    <w:rsid w:val="00EF4D91"/>
    <w:rsid w:val="00F140B1"/>
    <w:rsid w:val="00F52160"/>
    <w:rsid w:val="00F53467"/>
    <w:rsid w:val="00F610E6"/>
    <w:rsid w:val="00FA3AE5"/>
    <w:rsid w:val="00FB6B56"/>
    <w:rsid w:val="00FD5F5C"/>
    <w:rsid w:val="00FF72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10"/>
    <w:rPr>
      <w:rFonts w:ascii="Times New Roman" w:eastAsia="MS Mincho" w:hAnsi="Times New Roman"/>
      <w:sz w:val="24"/>
      <w:szCs w:val="24"/>
      <w:lang w:eastAsia="ja-JP"/>
    </w:rPr>
  </w:style>
  <w:style w:type="paragraph" w:styleId="Heading1">
    <w:name w:val="heading 1"/>
    <w:basedOn w:val="Normal"/>
    <w:link w:val="Heading1Char"/>
    <w:uiPriority w:val="9"/>
    <w:qFormat/>
    <w:rsid w:val="00664010"/>
    <w:pPr>
      <w:outlineLvl w:val="0"/>
    </w:pPr>
    <w:rPr>
      <w:rFonts w:ascii="Arial Unicode MS" w:eastAsia="Arial Unicode MS" w:hAnsi="Arial Unicode MS"/>
      <w:b/>
      <w:bCs/>
      <w:kern w:val="36"/>
      <w:sz w:val="38"/>
      <w:szCs w:val="38"/>
    </w:rPr>
  </w:style>
  <w:style w:type="paragraph" w:styleId="Heading2">
    <w:name w:val="heading 2"/>
    <w:basedOn w:val="Normal"/>
    <w:next w:val="Normal"/>
    <w:qFormat/>
    <w:rsid w:val="00F81A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1A2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4010"/>
    <w:rPr>
      <w:rFonts w:ascii="Arial Unicode MS" w:eastAsia="Arial Unicode MS" w:hAnsi="Arial Unicode MS" w:cs="Arial Unicode MS"/>
      <w:b/>
      <w:bCs/>
      <w:kern w:val="36"/>
      <w:sz w:val="38"/>
      <w:szCs w:val="38"/>
    </w:rPr>
  </w:style>
  <w:style w:type="character" w:styleId="Emphasis">
    <w:name w:val="Emphasis"/>
    <w:uiPriority w:val="20"/>
    <w:qFormat/>
    <w:rsid w:val="00664010"/>
    <w:rPr>
      <w:i/>
      <w:iCs/>
    </w:rPr>
  </w:style>
  <w:style w:type="paragraph" w:styleId="Footer">
    <w:name w:val="footer"/>
    <w:basedOn w:val="Normal"/>
    <w:link w:val="FooterChar"/>
    <w:uiPriority w:val="99"/>
    <w:rsid w:val="00664010"/>
    <w:pPr>
      <w:tabs>
        <w:tab w:val="center" w:pos="4320"/>
        <w:tab w:val="right" w:pos="8640"/>
      </w:tabs>
    </w:pPr>
  </w:style>
  <w:style w:type="character" w:customStyle="1" w:styleId="FooterChar">
    <w:name w:val="Footer Char"/>
    <w:link w:val="Footer"/>
    <w:uiPriority w:val="99"/>
    <w:rsid w:val="00664010"/>
    <w:rPr>
      <w:rFonts w:ascii="Times New Roman" w:eastAsia="MS Mincho" w:hAnsi="Times New Roman" w:cs="Times New Roman"/>
      <w:sz w:val="24"/>
      <w:szCs w:val="24"/>
      <w:lang w:eastAsia="ja-JP"/>
    </w:rPr>
  </w:style>
  <w:style w:type="character" w:styleId="PageNumber">
    <w:name w:val="page number"/>
    <w:basedOn w:val="DefaultParagraphFont"/>
    <w:rsid w:val="00664010"/>
  </w:style>
  <w:style w:type="character" w:styleId="Hyperlink">
    <w:name w:val="Hyperlink"/>
    <w:uiPriority w:val="99"/>
    <w:rsid w:val="00664010"/>
    <w:rPr>
      <w:color w:val="0000FF"/>
      <w:u w:val="single"/>
    </w:rPr>
  </w:style>
  <w:style w:type="paragraph" w:styleId="NormalWeb">
    <w:name w:val="Normal (Web)"/>
    <w:basedOn w:val="Normal"/>
    <w:uiPriority w:val="99"/>
    <w:unhideWhenUsed/>
    <w:rsid w:val="00664010"/>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F9070E"/>
    <w:pPr>
      <w:pBdr>
        <w:bottom w:val="single" w:sz="6" w:space="1" w:color="auto"/>
      </w:pBdr>
      <w:jc w:val="center"/>
    </w:pPr>
    <w:rPr>
      <w:rFonts w:ascii="Arial" w:eastAsia="Times New Roman" w:hAnsi="Arial"/>
      <w:vanish/>
      <w:sz w:val="16"/>
      <w:szCs w:val="16"/>
    </w:rPr>
  </w:style>
  <w:style w:type="character" w:customStyle="1" w:styleId="z-TopofFormChar">
    <w:name w:val="z-Top of Form Char"/>
    <w:link w:val="z-TopofForm"/>
    <w:uiPriority w:val="99"/>
    <w:semiHidden/>
    <w:rsid w:val="00F907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9070E"/>
    <w:pPr>
      <w:pBdr>
        <w:top w:val="single" w:sz="6" w:space="1" w:color="auto"/>
      </w:pBdr>
      <w:jc w:val="center"/>
    </w:pPr>
    <w:rPr>
      <w:rFonts w:ascii="Arial" w:eastAsia="Times New Roman" w:hAnsi="Arial"/>
      <w:vanish/>
      <w:sz w:val="16"/>
      <w:szCs w:val="16"/>
    </w:rPr>
  </w:style>
  <w:style w:type="character" w:customStyle="1" w:styleId="z-BottomofFormChar">
    <w:name w:val="z-Bottom of Form Char"/>
    <w:link w:val="z-BottomofForm"/>
    <w:uiPriority w:val="99"/>
    <w:rsid w:val="00F9070E"/>
    <w:rPr>
      <w:rFonts w:ascii="Arial" w:eastAsia="Times New Roman" w:hAnsi="Arial" w:cs="Arial"/>
      <w:vanish/>
      <w:sz w:val="16"/>
      <w:szCs w:val="16"/>
    </w:rPr>
  </w:style>
  <w:style w:type="paragraph" w:styleId="Header">
    <w:name w:val="header"/>
    <w:basedOn w:val="Normal"/>
    <w:link w:val="HeaderChar"/>
    <w:uiPriority w:val="99"/>
    <w:unhideWhenUsed/>
    <w:rsid w:val="00890048"/>
    <w:pPr>
      <w:tabs>
        <w:tab w:val="center" w:pos="4680"/>
        <w:tab w:val="right" w:pos="9360"/>
      </w:tabs>
    </w:pPr>
  </w:style>
  <w:style w:type="character" w:customStyle="1" w:styleId="HeaderChar">
    <w:name w:val="Header Char"/>
    <w:link w:val="Header"/>
    <w:uiPriority w:val="99"/>
    <w:rsid w:val="00890048"/>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890048"/>
    <w:rPr>
      <w:rFonts w:ascii="Tahoma" w:hAnsi="Tahoma"/>
      <w:sz w:val="16"/>
      <w:szCs w:val="16"/>
    </w:rPr>
  </w:style>
  <w:style w:type="character" w:customStyle="1" w:styleId="BalloonTextChar">
    <w:name w:val="Balloon Text Char"/>
    <w:link w:val="BalloonText"/>
    <w:uiPriority w:val="99"/>
    <w:semiHidden/>
    <w:rsid w:val="00890048"/>
    <w:rPr>
      <w:rFonts w:ascii="Tahoma" w:eastAsia="MS Mincho" w:hAnsi="Tahoma" w:cs="Tahoma"/>
      <w:sz w:val="16"/>
      <w:szCs w:val="16"/>
      <w:lang w:eastAsia="ja-JP"/>
    </w:rPr>
  </w:style>
  <w:style w:type="character" w:styleId="HTMLCite">
    <w:name w:val="HTML Cite"/>
    <w:uiPriority w:val="99"/>
    <w:semiHidden/>
    <w:unhideWhenUsed/>
    <w:rsid w:val="00C04D64"/>
    <w:rPr>
      <w:i/>
      <w:iCs/>
    </w:rPr>
  </w:style>
  <w:style w:type="character" w:customStyle="1" w:styleId="f">
    <w:name w:val="f"/>
    <w:basedOn w:val="DefaultParagraphFont"/>
    <w:rsid w:val="00C04D64"/>
  </w:style>
  <w:style w:type="character" w:styleId="FollowedHyperlink">
    <w:name w:val="FollowedHyperlink"/>
    <w:uiPriority w:val="99"/>
    <w:semiHidden/>
    <w:unhideWhenUsed/>
    <w:rsid w:val="0094388D"/>
    <w:rPr>
      <w:color w:val="800080"/>
      <w:u w:val="single"/>
    </w:rPr>
  </w:style>
  <w:style w:type="paragraph" w:styleId="BodyText">
    <w:name w:val="Body Text"/>
    <w:basedOn w:val="Normal"/>
    <w:rsid w:val="008705C3"/>
    <w:pPr>
      <w:tabs>
        <w:tab w:val="right" w:pos="8640"/>
      </w:tabs>
      <w:spacing w:line="480" w:lineRule="auto"/>
      <w:ind w:firstLine="720"/>
    </w:pPr>
    <w:rPr>
      <w:rFonts w:eastAsia="Times New Roman"/>
      <w:lang w:eastAsia="en-US"/>
    </w:rPr>
  </w:style>
  <w:style w:type="character" w:customStyle="1" w:styleId="apple-style-span">
    <w:name w:val="apple-style-span"/>
    <w:basedOn w:val="DefaultParagraphFont"/>
    <w:rsid w:val="008705C3"/>
  </w:style>
  <w:style w:type="character" w:customStyle="1" w:styleId="apple-converted-space">
    <w:name w:val="apple-converted-space"/>
    <w:basedOn w:val="DefaultParagraphFont"/>
    <w:rsid w:val="008705C3"/>
  </w:style>
  <w:style w:type="paragraph" w:customStyle="1" w:styleId="TitleColumnHeading">
    <w:name w:val="Title Column Heading"/>
    <w:basedOn w:val="Normal"/>
    <w:rsid w:val="008705C3"/>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8705C3"/>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8705C3"/>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8705C3"/>
    <w:rPr>
      <w:rFonts w:ascii="Garamond" w:hAnsi="Garamond"/>
      <w:i/>
      <w:sz w:val="24"/>
      <w:szCs w:val="24"/>
      <w:lang w:val="en-US" w:eastAsia="en-US" w:bidi="ar-SA"/>
    </w:rPr>
  </w:style>
  <w:style w:type="paragraph" w:customStyle="1" w:styleId="Correspondencedetails">
    <w:name w:val="Correspondence details"/>
    <w:basedOn w:val="Normal"/>
    <w:next w:val="Normal"/>
    <w:qFormat/>
    <w:rsid w:val="002E639C"/>
    <w:rPr>
      <w:rFonts w:eastAsia="Times New Roman"/>
      <w:lang w:val="en-GB" w:eastAsia="en-GB"/>
    </w:rPr>
  </w:style>
  <w:style w:type="paragraph" w:customStyle="1" w:styleId="Notesoncontributors">
    <w:name w:val="Notes on contributors"/>
    <w:basedOn w:val="Normal"/>
    <w:next w:val="Normal"/>
    <w:qFormat/>
    <w:rsid w:val="002E639C"/>
    <w:rPr>
      <w:rFonts w:eastAsia="Times New Roman"/>
      <w:sz w:val="22"/>
      <w:lang w:val="en-GB" w:eastAsia="en-GB"/>
    </w:rPr>
  </w:style>
  <w:style w:type="paragraph" w:customStyle="1" w:styleId="Firstparagraphstyle">
    <w:name w:val="First paragraph style"/>
    <w:basedOn w:val="Normal"/>
    <w:next w:val="Normal"/>
    <w:qFormat/>
    <w:rsid w:val="00F81A27"/>
    <w:pPr>
      <w:spacing w:line="480" w:lineRule="auto"/>
    </w:pPr>
    <w:rPr>
      <w:rFonts w:eastAsia="Times New Roman"/>
      <w:lang w:val="en-GB" w:eastAsia="en-GB"/>
    </w:rPr>
  </w:style>
  <w:style w:type="paragraph" w:customStyle="1" w:styleId="Authornames">
    <w:name w:val="Author names"/>
    <w:basedOn w:val="Normal"/>
    <w:next w:val="Normal"/>
    <w:qFormat/>
    <w:rsid w:val="00E17C6B"/>
    <w:rPr>
      <w:rFonts w:eastAsia="Times New Roman"/>
      <w:sz w:val="28"/>
      <w:lang w:val="en-GB" w:eastAsia="en-GB"/>
    </w:rPr>
  </w:style>
  <w:style w:type="paragraph" w:customStyle="1" w:styleId="Affiliation">
    <w:name w:val="Affiliation"/>
    <w:basedOn w:val="Normal"/>
    <w:next w:val="Normal"/>
    <w:qFormat/>
    <w:rsid w:val="00E17C6B"/>
    <w:rPr>
      <w:rFonts w:eastAsia="Times New Roman"/>
      <w:i/>
      <w:lang w:val="en-GB" w:eastAsia="en-GB"/>
    </w:rPr>
  </w:style>
  <w:style w:type="character" w:customStyle="1" w:styleId="NoSpacingChar">
    <w:name w:val="No Spacing Char"/>
    <w:link w:val="NoSpacing"/>
    <w:uiPriority w:val="99"/>
    <w:locked/>
    <w:rsid w:val="00220C2C"/>
    <w:rPr>
      <w:rFonts w:eastAsiaTheme="minorHAnsi"/>
    </w:rPr>
  </w:style>
  <w:style w:type="paragraph" w:styleId="NoSpacing">
    <w:name w:val="No Spacing"/>
    <w:link w:val="NoSpacingChar"/>
    <w:uiPriority w:val="1"/>
    <w:qFormat/>
    <w:rsid w:val="00220C2C"/>
    <w:rPr>
      <w:rFonts w:eastAsiaTheme="minorHAnsi"/>
    </w:rPr>
  </w:style>
  <w:style w:type="paragraph" w:customStyle="1" w:styleId="Default">
    <w:name w:val="Default"/>
    <w:rsid w:val="00124944"/>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6B66BB"/>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216674"/>
    <w:pPr>
      <w:spacing w:after="200" w:line="276" w:lineRule="auto"/>
      <w:ind w:left="720"/>
      <w:contextualSpacing/>
    </w:pPr>
    <w:rPr>
      <w:rFonts w:ascii="Calibri" w:eastAsia="Calibri" w:hAnsi="Calibri"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010"/>
    <w:rPr>
      <w:rFonts w:ascii="Times New Roman" w:eastAsia="MS Mincho" w:hAnsi="Times New Roman"/>
      <w:sz w:val="24"/>
      <w:szCs w:val="24"/>
      <w:lang w:eastAsia="ja-JP"/>
    </w:rPr>
  </w:style>
  <w:style w:type="paragraph" w:styleId="Heading1">
    <w:name w:val="heading 1"/>
    <w:basedOn w:val="Normal"/>
    <w:link w:val="Heading1Char"/>
    <w:uiPriority w:val="9"/>
    <w:qFormat/>
    <w:rsid w:val="00664010"/>
    <w:pPr>
      <w:outlineLvl w:val="0"/>
    </w:pPr>
    <w:rPr>
      <w:rFonts w:ascii="Arial Unicode MS" w:eastAsia="Arial Unicode MS" w:hAnsi="Arial Unicode MS"/>
      <w:b/>
      <w:bCs/>
      <w:kern w:val="36"/>
      <w:sz w:val="38"/>
      <w:szCs w:val="38"/>
    </w:rPr>
  </w:style>
  <w:style w:type="paragraph" w:styleId="Heading2">
    <w:name w:val="heading 2"/>
    <w:basedOn w:val="Normal"/>
    <w:next w:val="Normal"/>
    <w:qFormat/>
    <w:rsid w:val="00F81A2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1A2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4010"/>
    <w:rPr>
      <w:rFonts w:ascii="Arial Unicode MS" w:eastAsia="Arial Unicode MS" w:hAnsi="Arial Unicode MS" w:cs="Arial Unicode MS"/>
      <w:b/>
      <w:bCs/>
      <w:kern w:val="36"/>
      <w:sz w:val="38"/>
      <w:szCs w:val="38"/>
    </w:rPr>
  </w:style>
  <w:style w:type="character" w:styleId="Emphasis">
    <w:name w:val="Emphasis"/>
    <w:uiPriority w:val="20"/>
    <w:qFormat/>
    <w:rsid w:val="00664010"/>
    <w:rPr>
      <w:i/>
      <w:iCs/>
    </w:rPr>
  </w:style>
  <w:style w:type="paragraph" w:styleId="Footer">
    <w:name w:val="footer"/>
    <w:basedOn w:val="Normal"/>
    <w:link w:val="FooterChar"/>
    <w:uiPriority w:val="99"/>
    <w:rsid w:val="00664010"/>
    <w:pPr>
      <w:tabs>
        <w:tab w:val="center" w:pos="4320"/>
        <w:tab w:val="right" w:pos="8640"/>
      </w:tabs>
    </w:pPr>
  </w:style>
  <w:style w:type="character" w:customStyle="1" w:styleId="FooterChar">
    <w:name w:val="Footer Char"/>
    <w:link w:val="Footer"/>
    <w:uiPriority w:val="99"/>
    <w:rsid w:val="00664010"/>
    <w:rPr>
      <w:rFonts w:ascii="Times New Roman" w:eastAsia="MS Mincho" w:hAnsi="Times New Roman" w:cs="Times New Roman"/>
      <w:sz w:val="24"/>
      <w:szCs w:val="24"/>
      <w:lang w:eastAsia="ja-JP"/>
    </w:rPr>
  </w:style>
  <w:style w:type="character" w:styleId="PageNumber">
    <w:name w:val="page number"/>
    <w:basedOn w:val="DefaultParagraphFont"/>
    <w:rsid w:val="00664010"/>
  </w:style>
  <w:style w:type="character" w:styleId="Hyperlink">
    <w:name w:val="Hyperlink"/>
    <w:uiPriority w:val="99"/>
    <w:rsid w:val="00664010"/>
    <w:rPr>
      <w:color w:val="0000FF"/>
      <w:u w:val="single"/>
    </w:rPr>
  </w:style>
  <w:style w:type="paragraph" w:styleId="NormalWeb">
    <w:name w:val="Normal (Web)"/>
    <w:basedOn w:val="Normal"/>
    <w:uiPriority w:val="99"/>
    <w:unhideWhenUsed/>
    <w:rsid w:val="00664010"/>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F9070E"/>
    <w:pPr>
      <w:pBdr>
        <w:bottom w:val="single" w:sz="6" w:space="1" w:color="auto"/>
      </w:pBdr>
      <w:jc w:val="center"/>
    </w:pPr>
    <w:rPr>
      <w:rFonts w:ascii="Arial" w:eastAsia="Times New Roman" w:hAnsi="Arial"/>
      <w:vanish/>
      <w:sz w:val="16"/>
      <w:szCs w:val="16"/>
    </w:rPr>
  </w:style>
  <w:style w:type="character" w:customStyle="1" w:styleId="z-TopofFormChar">
    <w:name w:val="z-Top of Form Char"/>
    <w:link w:val="z-TopofForm"/>
    <w:uiPriority w:val="99"/>
    <w:semiHidden/>
    <w:rsid w:val="00F907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9070E"/>
    <w:pPr>
      <w:pBdr>
        <w:top w:val="single" w:sz="6" w:space="1" w:color="auto"/>
      </w:pBdr>
      <w:jc w:val="center"/>
    </w:pPr>
    <w:rPr>
      <w:rFonts w:ascii="Arial" w:eastAsia="Times New Roman" w:hAnsi="Arial"/>
      <w:vanish/>
      <w:sz w:val="16"/>
      <w:szCs w:val="16"/>
    </w:rPr>
  </w:style>
  <w:style w:type="character" w:customStyle="1" w:styleId="z-BottomofFormChar">
    <w:name w:val="z-Bottom of Form Char"/>
    <w:link w:val="z-BottomofForm"/>
    <w:uiPriority w:val="99"/>
    <w:rsid w:val="00F9070E"/>
    <w:rPr>
      <w:rFonts w:ascii="Arial" w:eastAsia="Times New Roman" w:hAnsi="Arial" w:cs="Arial"/>
      <w:vanish/>
      <w:sz w:val="16"/>
      <w:szCs w:val="16"/>
    </w:rPr>
  </w:style>
  <w:style w:type="paragraph" w:styleId="Header">
    <w:name w:val="header"/>
    <w:basedOn w:val="Normal"/>
    <w:link w:val="HeaderChar"/>
    <w:uiPriority w:val="99"/>
    <w:unhideWhenUsed/>
    <w:rsid w:val="00890048"/>
    <w:pPr>
      <w:tabs>
        <w:tab w:val="center" w:pos="4680"/>
        <w:tab w:val="right" w:pos="9360"/>
      </w:tabs>
    </w:pPr>
  </w:style>
  <w:style w:type="character" w:customStyle="1" w:styleId="HeaderChar">
    <w:name w:val="Header Char"/>
    <w:link w:val="Header"/>
    <w:uiPriority w:val="99"/>
    <w:rsid w:val="00890048"/>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890048"/>
    <w:rPr>
      <w:rFonts w:ascii="Tahoma" w:hAnsi="Tahoma"/>
      <w:sz w:val="16"/>
      <w:szCs w:val="16"/>
    </w:rPr>
  </w:style>
  <w:style w:type="character" w:customStyle="1" w:styleId="BalloonTextChar">
    <w:name w:val="Balloon Text Char"/>
    <w:link w:val="BalloonText"/>
    <w:uiPriority w:val="99"/>
    <w:semiHidden/>
    <w:rsid w:val="00890048"/>
    <w:rPr>
      <w:rFonts w:ascii="Tahoma" w:eastAsia="MS Mincho" w:hAnsi="Tahoma" w:cs="Tahoma"/>
      <w:sz w:val="16"/>
      <w:szCs w:val="16"/>
      <w:lang w:eastAsia="ja-JP"/>
    </w:rPr>
  </w:style>
  <w:style w:type="character" w:styleId="HTMLCite">
    <w:name w:val="HTML Cite"/>
    <w:uiPriority w:val="99"/>
    <w:semiHidden/>
    <w:unhideWhenUsed/>
    <w:rsid w:val="00C04D64"/>
    <w:rPr>
      <w:i/>
      <w:iCs/>
    </w:rPr>
  </w:style>
  <w:style w:type="character" w:customStyle="1" w:styleId="f">
    <w:name w:val="f"/>
    <w:basedOn w:val="DefaultParagraphFont"/>
    <w:rsid w:val="00C04D64"/>
  </w:style>
  <w:style w:type="character" w:styleId="FollowedHyperlink">
    <w:name w:val="FollowedHyperlink"/>
    <w:uiPriority w:val="99"/>
    <w:semiHidden/>
    <w:unhideWhenUsed/>
    <w:rsid w:val="0094388D"/>
    <w:rPr>
      <w:color w:val="800080"/>
      <w:u w:val="single"/>
    </w:rPr>
  </w:style>
  <w:style w:type="paragraph" w:styleId="BodyText">
    <w:name w:val="Body Text"/>
    <w:basedOn w:val="Normal"/>
    <w:rsid w:val="008705C3"/>
    <w:pPr>
      <w:tabs>
        <w:tab w:val="right" w:pos="8640"/>
      </w:tabs>
      <w:spacing w:line="480" w:lineRule="auto"/>
      <w:ind w:firstLine="720"/>
    </w:pPr>
    <w:rPr>
      <w:rFonts w:eastAsia="Times New Roman"/>
      <w:lang w:eastAsia="en-US"/>
    </w:rPr>
  </w:style>
  <w:style w:type="character" w:customStyle="1" w:styleId="apple-style-span">
    <w:name w:val="apple-style-span"/>
    <w:basedOn w:val="DefaultParagraphFont"/>
    <w:rsid w:val="008705C3"/>
  </w:style>
  <w:style w:type="character" w:customStyle="1" w:styleId="apple-converted-space">
    <w:name w:val="apple-converted-space"/>
    <w:basedOn w:val="DefaultParagraphFont"/>
    <w:rsid w:val="008705C3"/>
  </w:style>
  <w:style w:type="paragraph" w:customStyle="1" w:styleId="TitleColumnHeading">
    <w:name w:val="Title Column Heading"/>
    <w:basedOn w:val="Normal"/>
    <w:rsid w:val="008705C3"/>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8705C3"/>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8705C3"/>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8705C3"/>
    <w:rPr>
      <w:rFonts w:ascii="Garamond" w:hAnsi="Garamond"/>
      <w:i/>
      <w:sz w:val="24"/>
      <w:szCs w:val="24"/>
      <w:lang w:val="en-US" w:eastAsia="en-US" w:bidi="ar-SA"/>
    </w:rPr>
  </w:style>
  <w:style w:type="paragraph" w:customStyle="1" w:styleId="Correspondencedetails">
    <w:name w:val="Correspondence details"/>
    <w:basedOn w:val="Normal"/>
    <w:next w:val="Normal"/>
    <w:qFormat/>
    <w:rsid w:val="002E639C"/>
    <w:rPr>
      <w:rFonts w:eastAsia="Times New Roman"/>
      <w:lang w:val="en-GB" w:eastAsia="en-GB"/>
    </w:rPr>
  </w:style>
  <w:style w:type="paragraph" w:customStyle="1" w:styleId="Notesoncontributors">
    <w:name w:val="Notes on contributors"/>
    <w:basedOn w:val="Normal"/>
    <w:next w:val="Normal"/>
    <w:qFormat/>
    <w:rsid w:val="002E639C"/>
    <w:rPr>
      <w:rFonts w:eastAsia="Times New Roman"/>
      <w:sz w:val="22"/>
      <w:lang w:val="en-GB" w:eastAsia="en-GB"/>
    </w:rPr>
  </w:style>
  <w:style w:type="paragraph" w:customStyle="1" w:styleId="Firstparagraphstyle">
    <w:name w:val="First paragraph style"/>
    <w:basedOn w:val="Normal"/>
    <w:next w:val="Normal"/>
    <w:qFormat/>
    <w:rsid w:val="00F81A27"/>
    <w:pPr>
      <w:spacing w:line="480" w:lineRule="auto"/>
    </w:pPr>
    <w:rPr>
      <w:rFonts w:eastAsia="Times New Roman"/>
      <w:lang w:val="en-GB" w:eastAsia="en-GB"/>
    </w:rPr>
  </w:style>
  <w:style w:type="paragraph" w:customStyle="1" w:styleId="Authornames">
    <w:name w:val="Author names"/>
    <w:basedOn w:val="Normal"/>
    <w:next w:val="Normal"/>
    <w:qFormat/>
    <w:rsid w:val="00E17C6B"/>
    <w:rPr>
      <w:rFonts w:eastAsia="Times New Roman"/>
      <w:sz w:val="28"/>
      <w:lang w:val="en-GB" w:eastAsia="en-GB"/>
    </w:rPr>
  </w:style>
  <w:style w:type="paragraph" w:customStyle="1" w:styleId="Affiliation">
    <w:name w:val="Affiliation"/>
    <w:basedOn w:val="Normal"/>
    <w:next w:val="Normal"/>
    <w:qFormat/>
    <w:rsid w:val="00E17C6B"/>
    <w:rPr>
      <w:rFonts w:eastAsia="Times New Roman"/>
      <w:i/>
      <w:lang w:val="en-GB" w:eastAsia="en-GB"/>
    </w:rPr>
  </w:style>
  <w:style w:type="character" w:customStyle="1" w:styleId="NoSpacingChar">
    <w:name w:val="No Spacing Char"/>
    <w:link w:val="NoSpacing"/>
    <w:uiPriority w:val="99"/>
    <w:locked/>
    <w:rsid w:val="00220C2C"/>
    <w:rPr>
      <w:rFonts w:eastAsiaTheme="minorHAnsi"/>
    </w:rPr>
  </w:style>
  <w:style w:type="paragraph" w:styleId="NoSpacing">
    <w:name w:val="No Spacing"/>
    <w:link w:val="NoSpacingChar"/>
    <w:uiPriority w:val="1"/>
    <w:qFormat/>
    <w:rsid w:val="00220C2C"/>
    <w:rPr>
      <w:rFonts w:eastAsiaTheme="minorHAnsi"/>
    </w:rPr>
  </w:style>
  <w:style w:type="paragraph" w:customStyle="1" w:styleId="Default">
    <w:name w:val="Default"/>
    <w:rsid w:val="00124944"/>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6B66BB"/>
    <w:rPr>
      <w:rFonts w:ascii="TimesNewRomanPSMT" w:hAnsi="TimesNewRomanPSMT" w:hint="default"/>
      <w:b w:val="0"/>
      <w:bCs w:val="0"/>
      <w:i w:val="0"/>
      <w:iCs w:val="0"/>
      <w:color w:val="000000"/>
      <w:sz w:val="24"/>
      <w:szCs w:val="24"/>
    </w:rPr>
  </w:style>
  <w:style w:type="paragraph" w:styleId="ListParagraph">
    <w:name w:val="List Paragraph"/>
    <w:basedOn w:val="Normal"/>
    <w:uiPriority w:val="34"/>
    <w:qFormat/>
    <w:rsid w:val="00216674"/>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22017">
      <w:bodyDiv w:val="1"/>
      <w:marLeft w:val="0"/>
      <w:marRight w:val="0"/>
      <w:marTop w:val="0"/>
      <w:marBottom w:val="0"/>
      <w:divBdr>
        <w:top w:val="none" w:sz="0" w:space="0" w:color="auto"/>
        <w:left w:val="none" w:sz="0" w:space="0" w:color="auto"/>
        <w:bottom w:val="none" w:sz="0" w:space="0" w:color="auto"/>
        <w:right w:val="none" w:sz="0" w:space="0" w:color="auto"/>
      </w:divBdr>
    </w:div>
    <w:div w:id="861557188">
      <w:bodyDiv w:val="1"/>
      <w:marLeft w:val="0"/>
      <w:marRight w:val="0"/>
      <w:marTop w:val="0"/>
      <w:marBottom w:val="0"/>
      <w:divBdr>
        <w:top w:val="none" w:sz="0" w:space="0" w:color="auto"/>
        <w:left w:val="none" w:sz="0" w:space="0" w:color="auto"/>
        <w:bottom w:val="none" w:sz="0" w:space="0" w:color="auto"/>
        <w:right w:val="none" w:sz="0" w:space="0" w:color="auto"/>
      </w:divBdr>
      <w:divsChild>
        <w:div w:id="520557217">
          <w:marLeft w:val="0"/>
          <w:marRight w:val="0"/>
          <w:marTop w:val="0"/>
          <w:marBottom w:val="0"/>
          <w:divBdr>
            <w:top w:val="none" w:sz="0" w:space="0" w:color="auto"/>
            <w:left w:val="none" w:sz="0" w:space="0" w:color="auto"/>
            <w:bottom w:val="none" w:sz="0" w:space="0" w:color="auto"/>
            <w:right w:val="none" w:sz="0" w:space="0" w:color="auto"/>
          </w:divBdr>
          <w:divsChild>
            <w:div w:id="1093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1622">
      <w:bodyDiv w:val="1"/>
      <w:marLeft w:val="0"/>
      <w:marRight w:val="0"/>
      <w:marTop w:val="0"/>
      <w:marBottom w:val="0"/>
      <w:divBdr>
        <w:top w:val="none" w:sz="0" w:space="0" w:color="auto"/>
        <w:left w:val="none" w:sz="0" w:space="0" w:color="auto"/>
        <w:bottom w:val="none" w:sz="0" w:space="0" w:color="auto"/>
        <w:right w:val="none" w:sz="0" w:space="0" w:color="auto"/>
      </w:divBdr>
    </w:div>
    <w:div w:id="1212225305">
      <w:bodyDiv w:val="1"/>
      <w:marLeft w:val="0"/>
      <w:marRight w:val="0"/>
      <w:marTop w:val="0"/>
      <w:marBottom w:val="0"/>
      <w:divBdr>
        <w:top w:val="none" w:sz="0" w:space="0" w:color="auto"/>
        <w:left w:val="none" w:sz="0" w:space="0" w:color="auto"/>
        <w:bottom w:val="none" w:sz="0" w:space="0" w:color="auto"/>
        <w:right w:val="none" w:sz="0" w:space="0" w:color="auto"/>
      </w:divBdr>
    </w:div>
    <w:div w:id="1506625663">
      <w:bodyDiv w:val="1"/>
      <w:marLeft w:val="0"/>
      <w:marRight w:val="0"/>
      <w:marTop w:val="0"/>
      <w:marBottom w:val="0"/>
      <w:divBdr>
        <w:top w:val="none" w:sz="0" w:space="0" w:color="auto"/>
        <w:left w:val="none" w:sz="0" w:space="0" w:color="auto"/>
        <w:bottom w:val="none" w:sz="0" w:space="0" w:color="auto"/>
        <w:right w:val="none" w:sz="0" w:space="0" w:color="auto"/>
      </w:divBdr>
    </w:div>
    <w:div w:id="1662081782">
      <w:bodyDiv w:val="1"/>
      <w:marLeft w:val="0"/>
      <w:marRight w:val="0"/>
      <w:marTop w:val="0"/>
      <w:marBottom w:val="0"/>
      <w:divBdr>
        <w:top w:val="none" w:sz="0" w:space="0" w:color="auto"/>
        <w:left w:val="none" w:sz="0" w:space="0" w:color="auto"/>
        <w:bottom w:val="none" w:sz="0" w:space="0" w:color="auto"/>
        <w:right w:val="none" w:sz="0" w:space="0" w:color="auto"/>
      </w:divBdr>
    </w:div>
    <w:div w:id="1735199364">
      <w:bodyDiv w:val="1"/>
      <w:marLeft w:val="0"/>
      <w:marRight w:val="0"/>
      <w:marTop w:val="0"/>
      <w:marBottom w:val="0"/>
      <w:divBdr>
        <w:top w:val="none" w:sz="0" w:space="0" w:color="auto"/>
        <w:left w:val="none" w:sz="0" w:space="0" w:color="auto"/>
        <w:bottom w:val="none" w:sz="0" w:space="0" w:color="auto"/>
        <w:right w:val="none" w:sz="0" w:space="0" w:color="auto"/>
      </w:divBdr>
      <w:divsChild>
        <w:div w:id="2108769207">
          <w:marLeft w:val="0"/>
          <w:marRight w:val="0"/>
          <w:marTop w:val="0"/>
          <w:marBottom w:val="0"/>
          <w:divBdr>
            <w:top w:val="none" w:sz="0" w:space="0" w:color="auto"/>
            <w:left w:val="none" w:sz="0" w:space="0" w:color="auto"/>
            <w:bottom w:val="none" w:sz="0" w:space="0" w:color="auto"/>
            <w:right w:val="none" w:sz="0" w:space="0" w:color="auto"/>
          </w:divBdr>
          <w:divsChild>
            <w:div w:id="6338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3173">
      <w:bodyDiv w:val="1"/>
      <w:marLeft w:val="0"/>
      <w:marRight w:val="0"/>
      <w:marTop w:val="0"/>
      <w:marBottom w:val="0"/>
      <w:divBdr>
        <w:top w:val="none" w:sz="0" w:space="0" w:color="auto"/>
        <w:left w:val="none" w:sz="0" w:space="0" w:color="auto"/>
        <w:bottom w:val="none" w:sz="0" w:space="0" w:color="auto"/>
        <w:right w:val="none" w:sz="0" w:space="0" w:color="auto"/>
      </w:divBdr>
    </w:div>
    <w:div w:id="2093238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academia.edu/8303970/SAMPLE_SIZE_ESTIMATION_USING_KREJCIE_AND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6E04-DFCE-4C2A-8D26-DCE5DF0AA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4583</Words>
  <Characters>26128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3L The Southeast Asian Journal of English Language Studies</vt:lpstr>
    </vt:vector>
  </TitlesOfParts>
  <Company>Hewlett-Packard</Company>
  <LinksUpToDate>false</LinksUpToDate>
  <CharactersWithSpaces>30650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3L The Southeast Asian Journal of English Language Studies</dc:title>
  <dc:creator>user</dc:creator>
  <cp:lastModifiedBy>Optiplex 7010</cp:lastModifiedBy>
  <cp:revision>2</cp:revision>
  <cp:lastPrinted>2017-11-08T15:15:00Z</cp:lastPrinted>
  <dcterms:created xsi:type="dcterms:W3CDTF">2017-11-21T02:37:00Z</dcterms:created>
  <dcterms:modified xsi:type="dcterms:W3CDTF">2017-11-21T02:37:00Z</dcterms:modified>
</cp:coreProperties>
</file>