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D6" w:rsidRDefault="004E67D6" w:rsidP="00C11F22">
      <w:pPr>
        <w:spacing w:line="480" w:lineRule="auto"/>
        <w:jc w:val="center"/>
        <w:rPr>
          <w:rFonts w:asciiTheme="majorBidi" w:hAnsiTheme="majorBidi" w:cstheme="majorBidi"/>
          <w:b/>
          <w:bCs/>
          <w:sz w:val="24"/>
          <w:szCs w:val="24"/>
          <w:lang w:val="en-GB"/>
        </w:rPr>
      </w:pPr>
      <w:r w:rsidRPr="00134ECB">
        <w:rPr>
          <w:rFonts w:asciiTheme="majorBidi" w:hAnsiTheme="majorBidi" w:cstheme="majorBidi"/>
          <w:b/>
          <w:bCs/>
          <w:sz w:val="24"/>
          <w:szCs w:val="24"/>
          <w:lang w:val="en-GB"/>
        </w:rPr>
        <w:t xml:space="preserve">AUDIT COMMITTEE FINANCIAL </w:t>
      </w:r>
      <w:r w:rsidR="009F397D">
        <w:rPr>
          <w:rFonts w:asciiTheme="majorBidi" w:hAnsiTheme="majorBidi" w:cstheme="majorBidi"/>
          <w:b/>
          <w:bCs/>
          <w:sz w:val="24"/>
          <w:szCs w:val="24"/>
          <w:lang w:val="en-GB"/>
        </w:rPr>
        <w:t>EXPERTISE AND AUDIT REPORT LAG</w:t>
      </w:r>
      <w:r w:rsidR="0036612D">
        <w:rPr>
          <w:rFonts w:asciiTheme="majorBidi" w:hAnsiTheme="majorBidi" w:cstheme="majorBidi"/>
          <w:b/>
          <w:bCs/>
          <w:sz w:val="24"/>
          <w:szCs w:val="24"/>
          <w:lang w:val="en-GB"/>
        </w:rPr>
        <w:t>: MALAYSIA FURTHER INSIGHT</w:t>
      </w:r>
    </w:p>
    <w:p w:rsidR="004E67D6" w:rsidRPr="00F33166" w:rsidRDefault="003A6DB4" w:rsidP="00C11F22">
      <w:pPr>
        <w:spacing w:line="480" w:lineRule="auto"/>
        <w:jc w:val="center"/>
        <w:rPr>
          <w:rFonts w:asciiTheme="majorBidi" w:hAnsiTheme="majorBidi" w:cstheme="majorBidi"/>
          <w:b/>
          <w:bCs/>
          <w:i/>
          <w:iCs/>
          <w:sz w:val="24"/>
          <w:szCs w:val="24"/>
          <w:lang w:val="en-GB"/>
        </w:rPr>
      </w:pPr>
      <w:r>
        <w:rPr>
          <w:rFonts w:asciiTheme="majorBidi" w:hAnsiTheme="majorBidi" w:cstheme="majorBidi"/>
          <w:b/>
          <w:bCs/>
          <w:i/>
          <w:iCs/>
          <w:sz w:val="24"/>
          <w:szCs w:val="24"/>
          <w:lang w:val="en-GB"/>
        </w:rPr>
        <w:t>KEPAKARAN KEWANGAN</w:t>
      </w:r>
      <w:r w:rsidRPr="00F33166">
        <w:rPr>
          <w:rFonts w:asciiTheme="majorBidi" w:hAnsiTheme="majorBidi" w:cstheme="majorBidi"/>
          <w:b/>
          <w:bCs/>
          <w:i/>
          <w:iCs/>
          <w:sz w:val="24"/>
          <w:szCs w:val="24"/>
          <w:lang w:val="en-GB"/>
        </w:rPr>
        <w:t xml:space="preserve"> </w:t>
      </w:r>
      <w:r w:rsidR="00C11F22">
        <w:rPr>
          <w:rFonts w:asciiTheme="majorBidi" w:hAnsiTheme="majorBidi" w:cstheme="majorBidi"/>
          <w:b/>
          <w:bCs/>
          <w:i/>
          <w:iCs/>
          <w:sz w:val="24"/>
          <w:szCs w:val="24"/>
          <w:lang w:val="en-GB"/>
        </w:rPr>
        <w:t xml:space="preserve">JAWATANKUASA AUDIT </w:t>
      </w:r>
      <w:r w:rsidR="004E67D6" w:rsidRPr="00F33166">
        <w:rPr>
          <w:rFonts w:asciiTheme="majorBidi" w:hAnsiTheme="majorBidi" w:cstheme="majorBidi"/>
          <w:b/>
          <w:bCs/>
          <w:i/>
          <w:iCs/>
          <w:sz w:val="24"/>
          <w:szCs w:val="24"/>
          <w:lang w:val="en-GB"/>
        </w:rPr>
        <w:t xml:space="preserve">DAN </w:t>
      </w:r>
      <w:r w:rsidR="00C11F22">
        <w:rPr>
          <w:rFonts w:asciiTheme="majorBidi" w:hAnsiTheme="majorBidi" w:cstheme="majorBidi"/>
          <w:b/>
          <w:bCs/>
          <w:i/>
          <w:iCs/>
          <w:sz w:val="24"/>
          <w:szCs w:val="24"/>
          <w:lang w:val="en-GB"/>
        </w:rPr>
        <w:t>KELEWATAN LAPORAN AUDIT</w:t>
      </w:r>
      <w:r w:rsidR="0036612D">
        <w:rPr>
          <w:rFonts w:asciiTheme="majorBidi" w:hAnsiTheme="majorBidi" w:cstheme="majorBidi"/>
          <w:b/>
          <w:bCs/>
          <w:i/>
          <w:iCs/>
          <w:sz w:val="24"/>
          <w:szCs w:val="24"/>
          <w:lang w:val="en-GB"/>
        </w:rPr>
        <w:t>: PEMERHATIAN LANJUT DI MALAYSIA</w:t>
      </w:r>
    </w:p>
    <w:p w:rsidR="004E67D6" w:rsidRDefault="004E67D6" w:rsidP="00C11F22">
      <w:pPr>
        <w:spacing w:after="0" w:line="480" w:lineRule="auto"/>
        <w:jc w:val="center"/>
        <w:rPr>
          <w:rFonts w:asciiTheme="majorBidi" w:hAnsiTheme="majorBidi" w:cstheme="majorBidi"/>
          <w:b/>
          <w:bCs/>
          <w:sz w:val="24"/>
          <w:szCs w:val="24"/>
          <w:lang w:val="en-GB"/>
        </w:rPr>
      </w:pPr>
      <w:proofErr w:type="spellStart"/>
      <w:r>
        <w:rPr>
          <w:rFonts w:asciiTheme="majorBidi" w:hAnsiTheme="majorBidi" w:cstheme="majorBidi"/>
          <w:b/>
          <w:bCs/>
          <w:sz w:val="24"/>
          <w:szCs w:val="24"/>
          <w:lang w:val="en-GB"/>
        </w:rPr>
        <w:t>Zalailah</w:t>
      </w:r>
      <w:proofErr w:type="spellEnd"/>
      <w:r>
        <w:rPr>
          <w:rFonts w:asciiTheme="majorBidi" w:hAnsiTheme="majorBidi" w:cstheme="majorBidi"/>
          <w:b/>
          <w:bCs/>
          <w:sz w:val="24"/>
          <w:szCs w:val="24"/>
          <w:lang w:val="en-GB"/>
        </w:rPr>
        <w:t xml:space="preserve"> </w:t>
      </w:r>
      <w:proofErr w:type="spellStart"/>
      <w:r>
        <w:rPr>
          <w:rFonts w:asciiTheme="majorBidi" w:hAnsiTheme="majorBidi" w:cstheme="majorBidi"/>
          <w:b/>
          <w:bCs/>
          <w:sz w:val="24"/>
          <w:szCs w:val="24"/>
          <w:lang w:val="en-GB"/>
        </w:rPr>
        <w:t>Salleh</w:t>
      </w:r>
      <w:proofErr w:type="spellEnd"/>
      <w:r>
        <w:rPr>
          <w:rFonts w:asciiTheme="majorBidi" w:hAnsiTheme="majorBidi" w:cstheme="majorBidi"/>
          <w:b/>
          <w:bCs/>
          <w:sz w:val="24"/>
          <w:szCs w:val="24"/>
          <w:lang w:val="en-GB"/>
        </w:rPr>
        <w:t xml:space="preserve"> </w:t>
      </w:r>
    </w:p>
    <w:p w:rsidR="004E67D6" w:rsidRPr="00F3316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Department of Accounting and Finance,</w:t>
      </w:r>
    </w:p>
    <w:p w:rsidR="004E67D6" w:rsidRPr="00F33166" w:rsidRDefault="004E67D6" w:rsidP="00C11F22">
      <w:pPr>
        <w:spacing w:after="0" w:line="240" w:lineRule="auto"/>
        <w:jc w:val="center"/>
        <w:rPr>
          <w:rFonts w:asciiTheme="majorBidi" w:hAnsiTheme="majorBidi" w:cstheme="majorBidi"/>
          <w:sz w:val="24"/>
          <w:szCs w:val="24"/>
          <w:lang w:val="en-US"/>
        </w:rPr>
      </w:pPr>
      <w:proofErr w:type="spellStart"/>
      <w:r w:rsidRPr="00F33166">
        <w:rPr>
          <w:rFonts w:asciiTheme="majorBidi" w:hAnsiTheme="majorBidi" w:cstheme="majorBidi"/>
          <w:sz w:val="24"/>
          <w:szCs w:val="24"/>
          <w:lang w:val="en-US"/>
        </w:rPr>
        <w:t>Universiti</w:t>
      </w:r>
      <w:proofErr w:type="spellEnd"/>
      <w:r w:rsidRPr="00F33166">
        <w:rPr>
          <w:rFonts w:asciiTheme="majorBidi" w:hAnsiTheme="majorBidi" w:cstheme="majorBidi"/>
          <w:sz w:val="24"/>
          <w:szCs w:val="24"/>
          <w:lang w:val="en-US"/>
        </w:rPr>
        <w:t xml:space="preserve"> Malaysia Terengganu,</w:t>
      </w:r>
    </w:p>
    <w:p w:rsidR="004E67D6" w:rsidRPr="00F3316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Terengganu, Malaysia</w:t>
      </w:r>
    </w:p>
    <w:p w:rsidR="004E67D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 xml:space="preserve">Email: </w:t>
      </w:r>
      <w:hyperlink r:id="rId6" w:history="1">
        <w:r w:rsidRPr="00D66F0F">
          <w:rPr>
            <w:rStyle w:val="Hyperlink"/>
            <w:rFonts w:asciiTheme="majorBidi" w:hAnsiTheme="majorBidi" w:cstheme="majorBidi"/>
            <w:sz w:val="24"/>
            <w:szCs w:val="24"/>
            <w:lang w:val="en-US"/>
          </w:rPr>
          <w:t>zalailah@umt.edu.my</w:t>
        </w:r>
      </w:hyperlink>
    </w:p>
    <w:p w:rsidR="004E67D6" w:rsidRPr="00F33166" w:rsidRDefault="004E67D6" w:rsidP="00C11F22">
      <w:pPr>
        <w:spacing w:after="0" w:line="240" w:lineRule="auto"/>
        <w:jc w:val="center"/>
        <w:rPr>
          <w:rFonts w:asciiTheme="majorBidi" w:hAnsiTheme="majorBidi" w:cstheme="majorBidi"/>
          <w:sz w:val="24"/>
          <w:szCs w:val="24"/>
          <w:lang w:val="en-GB"/>
        </w:rPr>
      </w:pPr>
    </w:p>
    <w:p w:rsidR="004E67D6" w:rsidRPr="00F33166" w:rsidRDefault="004E67D6" w:rsidP="00C11F22">
      <w:pPr>
        <w:spacing w:after="0" w:line="48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Saeed </w:t>
      </w:r>
      <w:proofErr w:type="spellStart"/>
      <w:r>
        <w:rPr>
          <w:rFonts w:asciiTheme="majorBidi" w:hAnsiTheme="majorBidi" w:cstheme="majorBidi"/>
          <w:b/>
          <w:bCs/>
          <w:sz w:val="24"/>
          <w:szCs w:val="24"/>
          <w:lang w:val="en-GB"/>
        </w:rPr>
        <w:t>Rabea</w:t>
      </w:r>
      <w:proofErr w:type="spellEnd"/>
      <w:r>
        <w:rPr>
          <w:rFonts w:asciiTheme="majorBidi" w:hAnsiTheme="majorBidi" w:cstheme="majorBidi"/>
          <w:b/>
          <w:bCs/>
          <w:sz w:val="24"/>
          <w:szCs w:val="24"/>
          <w:lang w:val="en-GB"/>
        </w:rPr>
        <w:t xml:space="preserve"> </w:t>
      </w:r>
      <w:proofErr w:type="spellStart"/>
      <w:r>
        <w:rPr>
          <w:rFonts w:asciiTheme="majorBidi" w:hAnsiTheme="majorBidi" w:cstheme="majorBidi"/>
          <w:b/>
          <w:bCs/>
          <w:sz w:val="24"/>
          <w:szCs w:val="24"/>
          <w:lang w:val="en-GB"/>
        </w:rPr>
        <w:t>Baatwah</w:t>
      </w:r>
      <w:proofErr w:type="spellEnd"/>
      <w:r w:rsidRPr="001D40BE">
        <w:rPr>
          <w:rFonts w:asciiTheme="majorBidi" w:hAnsiTheme="majorBidi" w:cstheme="majorBidi"/>
          <w:sz w:val="24"/>
          <w:szCs w:val="24"/>
          <w:lang w:val="en-GB"/>
        </w:rPr>
        <w:t>*</w:t>
      </w:r>
    </w:p>
    <w:p w:rsidR="004E67D6" w:rsidRPr="00F3316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School of Account</w:t>
      </w:r>
      <w:r w:rsidR="003C3B08">
        <w:rPr>
          <w:rFonts w:asciiTheme="majorBidi" w:hAnsiTheme="majorBidi" w:cstheme="majorBidi"/>
          <w:sz w:val="24"/>
          <w:szCs w:val="24"/>
          <w:lang w:val="en-US"/>
        </w:rPr>
        <w:t>ancy</w:t>
      </w:r>
      <w:r w:rsidRPr="00F33166">
        <w:rPr>
          <w:rFonts w:asciiTheme="majorBidi" w:hAnsiTheme="majorBidi" w:cstheme="majorBidi"/>
          <w:sz w:val="24"/>
          <w:szCs w:val="24"/>
          <w:lang w:val="en-US"/>
        </w:rPr>
        <w:t>,</w:t>
      </w:r>
    </w:p>
    <w:p w:rsidR="004E67D6" w:rsidRPr="00F33166" w:rsidRDefault="004E67D6" w:rsidP="00C11F22">
      <w:pPr>
        <w:spacing w:after="0" w:line="240" w:lineRule="auto"/>
        <w:jc w:val="center"/>
        <w:rPr>
          <w:rFonts w:asciiTheme="majorBidi" w:hAnsiTheme="majorBidi" w:cstheme="majorBidi"/>
          <w:sz w:val="24"/>
          <w:szCs w:val="24"/>
          <w:lang w:val="en-US"/>
        </w:rPr>
      </w:pPr>
      <w:proofErr w:type="spellStart"/>
      <w:r w:rsidRPr="00F33166">
        <w:rPr>
          <w:rFonts w:asciiTheme="majorBidi" w:hAnsiTheme="majorBidi" w:cstheme="majorBidi"/>
          <w:sz w:val="24"/>
          <w:szCs w:val="24"/>
          <w:lang w:val="en-US"/>
        </w:rPr>
        <w:t>Universiti</w:t>
      </w:r>
      <w:proofErr w:type="spellEnd"/>
      <w:r w:rsidRPr="00F33166">
        <w:rPr>
          <w:rFonts w:asciiTheme="majorBidi" w:hAnsiTheme="majorBidi" w:cstheme="majorBidi"/>
          <w:sz w:val="24"/>
          <w:szCs w:val="24"/>
          <w:lang w:val="en-US"/>
        </w:rPr>
        <w:t xml:space="preserve"> Sultan Zainal </w:t>
      </w:r>
      <w:proofErr w:type="spellStart"/>
      <w:r w:rsidRPr="00F33166">
        <w:rPr>
          <w:rFonts w:asciiTheme="majorBidi" w:hAnsiTheme="majorBidi" w:cstheme="majorBidi"/>
          <w:sz w:val="24"/>
          <w:szCs w:val="24"/>
          <w:lang w:val="en-US"/>
        </w:rPr>
        <w:t>Abidin</w:t>
      </w:r>
      <w:proofErr w:type="spellEnd"/>
      <w:r w:rsidRPr="00F33166">
        <w:rPr>
          <w:rFonts w:asciiTheme="majorBidi" w:hAnsiTheme="majorBidi" w:cstheme="majorBidi"/>
          <w:sz w:val="24"/>
          <w:szCs w:val="24"/>
          <w:lang w:val="en-US"/>
        </w:rPr>
        <w:t>,</w:t>
      </w:r>
    </w:p>
    <w:p w:rsidR="004E67D6" w:rsidRPr="00F3316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Terengganu, Malaysia</w:t>
      </w:r>
    </w:p>
    <w:p w:rsidR="004E67D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Email:</w:t>
      </w:r>
      <w:r>
        <w:rPr>
          <w:rFonts w:asciiTheme="majorBidi" w:hAnsiTheme="majorBidi" w:cstheme="majorBidi"/>
          <w:sz w:val="24"/>
          <w:szCs w:val="24"/>
          <w:lang w:val="en-US"/>
        </w:rPr>
        <w:t xml:space="preserve"> </w:t>
      </w:r>
      <w:hyperlink r:id="rId7" w:history="1">
        <w:r w:rsidRPr="00D66F0F">
          <w:rPr>
            <w:rStyle w:val="Hyperlink"/>
            <w:rFonts w:asciiTheme="majorBidi" w:hAnsiTheme="majorBidi" w:cstheme="majorBidi"/>
            <w:sz w:val="24"/>
            <w:szCs w:val="24"/>
            <w:lang w:val="en-US"/>
          </w:rPr>
          <w:t>sbaatwah@yahoo.com</w:t>
        </w:r>
      </w:hyperlink>
    </w:p>
    <w:p w:rsidR="004E67D6" w:rsidRDefault="004E67D6" w:rsidP="00C11F22">
      <w:pPr>
        <w:spacing w:after="0" w:line="240" w:lineRule="auto"/>
        <w:jc w:val="center"/>
        <w:rPr>
          <w:rFonts w:asciiTheme="majorBidi" w:hAnsiTheme="majorBidi" w:cstheme="majorBidi"/>
          <w:sz w:val="24"/>
          <w:szCs w:val="24"/>
          <w:lang w:val="en-US"/>
        </w:rPr>
      </w:pPr>
    </w:p>
    <w:p w:rsidR="004E67D6" w:rsidRDefault="004E67D6" w:rsidP="00C11F22">
      <w:pPr>
        <w:spacing w:after="0" w:line="480" w:lineRule="auto"/>
        <w:jc w:val="center"/>
        <w:rPr>
          <w:rFonts w:asciiTheme="majorBidi" w:hAnsiTheme="majorBidi" w:cstheme="majorBidi"/>
          <w:b/>
          <w:bCs/>
          <w:sz w:val="24"/>
          <w:szCs w:val="24"/>
          <w:lang w:val="en-GB"/>
        </w:rPr>
      </w:pPr>
      <w:proofErr w:type="spellStart"/>
      <w:r>
        <w:rPr>
          <w:rFonts w:asciiTheme="majorBidi" w:hAnsiTheme="majorBidi" w:cstheme="majorBidi"/>
          <w:b/>
          <w:bCs/>
          <w:sz w:val="24"/>
          <w:szCs w:val="24"/>
          <w:lang w:val="en-GB"/>
        </w:rPr>
        <w:t>Norsiah</w:t>
      </w:r>
      <w:proofErr w:type="spellEnd"/>
      <w:r>
        <w:rPr>
          <w:rFonts w:asciiTheme="majorBidi" w:hAnsiTheme="majorBidi" w:cstheme="majorBidi"/>
          <w:b/>
          <w:bCs/>
          <w:sz w:val="24"/>
          <w:szCs w:val="24"/>
          <w:lang w:val="en-GB"/>
        </w:rPr>
        <w:t xml:space="preserve"> Ahmad</w:t>
      </w:r>
    </w:p>
    <w:p w:rsidR="004E67D6" w:rsidRPr="00F3316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School of Account</w:t>
      </w:r>
      <w:r w:rsidR="003C3B08">
        <w:rPr>
          <w:rFonts w:asciiTheme="majorBidi" w:hAnsiTheme="majorBidi" w:cstheme="majorBidi"/>
          <w:sz w:val="24"/>
          <w:szCs w:val="24"/>
          <w:lang w:val="en-US"/>
        </w:rPr>
        <w:t>ancy</w:t>
      </w:r>
      <w:bookmarkStart w:id="0" w:name="_GoBack"/>
      <w:bookmarkEnd w:id="0"/>
      <w:r w:rsidRPr="00F33166">
        <w:rPr>
          <w:rFonts w:asciiTheme="majorBidi" w:hAnsiTheme="majorBidi" w:cstheme="majorBidi"/>
          <w:sz w:val="24"/>
          <w:szCs w:val="24"/>
          <w:lang w:val="en-US"/>
        </w:rPr>
        <w:t>,</w:t>
      </w:r>
    </w:p>
    <w:p w:rsidR="004E67D6" w:rsidRPr="00F33166" w:rsidRDefault="004E67D6" w:rsidP="00C11F22">
      <w:pPr>
        <w:spacing w:after="0" w:line="240" w:lineRule="auto"/>
        <w:jc w:val="center"/>
        <w:rPr>
          <w:rFonts w:asciiTheme="majorBidi" w:hAnsiTheme="majorBidi" w:cstheme="majorBidi"/>
          <w:sz w:val="24"/>
          <w:szCs w:val="24"/>
          <w:lang w:val="en-US"/>
        </w:rPr>
      </w:pPr>
      <w:proofErr w:type="spellStart"/>
      <w:r w:rsidRPr="00F33166">
        <w:rPr>
          <w:rFonts w:asciiTheme="majorBidi" w:hAnsiTheme="majorBidi" w:cstheme="majorBidi"/>
          <w:sz w:val="24"/>
          <w:szCs w:val="24"/>
          <w:lang w:val="en-US"/>
        </w:rPr>
        <w:t>Universiti</w:t>
      </w:r>
      <w:proofErr w:type="spellEnd"/>
      <w:r w:rsidRPr="00F33166">
        <w:rPr>
          <w:rFonts w:asciiTheme="majorBidi" w:hAnsiTheme="majorBidi" w:cstheme="majorBidi"/>
          <w:sz w:val="24"/>
          <w:szCs w:val="24"/>
          <w:lang w:val="en-US"/>
        </w:rPr>
        <w:t xml:space="preserve"> Sultan Zainal </w:t>
      </w:r>
      <w:proofErr w:type="spellStart"/>
      <w:r w:rsidRPr="00F33166">
        <w:rPr>
          <w:rFonts w:asciiTheme="majorBidi" w:hAnsiTheme="majorBidi" w:cstheme="majorBidi"/>
          <w:sz w:val="24"/>
          <w:szCs w:val="24"/>
          <w:lang w:val="en-US"/>
        </w:rPr>
        <w:t>Abidin</w:t>
      </w:r>
      <w:proofErr w:type="spellEnd"/>
      <w:r w:rsidRPr="00F33166">
        <w:rPr>
          <w:rFonts w:asciiTheme="majorBidi" w:hAnsiTheme="majorBidi" w:cstheme="majorBidi"/>
          <w:sz w:val="24"/>
          <w:szCs w:val="24"/>
          <w:lang w:val="en-US"/>
        </w:rPr>
        <w:t>,</w:t>
      </w:r>
    </w:p>
    <w:p w:rsidR="004E67D6" w:rsidRPr="00F33166" w:rsidRDefault="004E67D6" w:rsidP="00C11F22">
      <w:pPr>
        <w:spacing w:after="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Terengganu, Malaysia</w:t>
      </w:r>
    </w:p>
    <w:p w:rsidR="004E67D6" w:rsidRDefault="004E67D6" w:rsidP="00C11F22">
      <w:pPr>
        <w:spacing w:after="480" w:line="240" w:lineRule="auto"/>
        <w:jc w:val="center"/>
        <w:rPr>
          <w:rFonts w:asciiTheme="majorBidi" w:hAnsiTheme="majorBidi" w:cstheme="majorBidi"/>
          <w:sz w:val="24"/>
          <w:szCs w:val="24"/>
          <w:lang w:val="en-US"/>
        </w:rPr>
      </w:pPr>
      <w:r w:rsidRPr="00F33166">
        <w:rPr>
          <w:rFonts w:asciiTheme="majorBidi" w:hAnsiTheme="majorBidi" w:cstheme="majorBidi"/>
          <w:sz w:val="24"/>
          <w:szCs w:val="24"/>
          <w:lang w:val="en-US"/>
        </w:rPr>
        <w:t xml:space="preserve">Email: </w:t>
      </w:r>
      <w:hyperlink r:id="rId8" w:history="1">
        <w:r w:rsidRPr="00D66F0F">
          <w:rPr>
            <w:rStyle w:val="Hyperlink"/>
            <w:rFonts w:asciiTheme="majorBidi" w:hAnsiTheme="majorBidi" w:cstheme="majorBidi"/>
            <w:sz w:val="24"/>
            <w:szCs w:val="24"/>
            <w:lang w:val="en-US"/>
          </w:rPr>
          <w:t>norsiah@unisza.edu.my</w:t>
        </w:r>
      </w:hyperlink>
    </w:p>
    <w:p w:rsidR="004E67D6" w:rsidRDefault="004E67D6" w:rsidP="00C11F22">
      <w:pPr>
        <w:spacing w:after="0" w:line="240" w:lineRule="auto"/>
        <w:rPr>
          <w:rFonts w:asciiTheme="majorBidi" w:hAnsiTheme="majorBidi" w:cstheme="majorBidi"/>
          <w:sz w:val="24"/>
          <w:szCs w:val="24"/>
          <w:lang w:val="en-US"/>
        </w:rPr>
      </w:pPr>
      <w:r w:rsidRPr="00015EFD">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015EFD">
        <w:rPr>
          <w:rFonts w:asciiTheme="majorBidi" w:hAnsiTheme="majorBidi" w:cstheme="majorBidi"/>
          <w:sz w:val="24"/>
          <w:szCs w:val="24"/>
          <w:lang w:val="en-US"/>
        </w:rPr>
        <w:t xml:space="preserve">Corresponding Author </w:t>
      </w:r>
    </w:p>
    <w:p w:rsidR="004E67D6" w:rsidRDefault="004E67D6" w:rsidP="00C11F22">
      <w:pPr>
        <w:spacing w:after="0" w:line="240" w:lineRule="auto"/>
        <w:rPr>
          <w:rFonts w:asciiTheme="majorBidi" w:hAnsiTheme="majorBidi" w:cstheme="majorBidi"/>
          <w:sz w:val="24"/>
          <w:szCs w:val="24"/>
          <w:lang w:val="en-US"/>
        </w:rPr>
      </w:pPr>
    </w:p>
    <w:p w:rsidR="004E67D6" w:rsidRDefault="004E67D6" w:rsidP="00C11F22">
      <w:pPr>
        <w:spacing w:after="0" w:line="240" w:lineRule="auto"/>
        <w:rPr>
          <w:rFonts w:asciiTheme="majorBidi" w:hAnsiTheme="majorBidi" w:cstheme="majorBidi"/>
          <w:sz w:val="24"/>
          <w:szCs w:val="24"/>
        </w:rPr>
      </w:pPr>
      <w:r w:rsidRPr="00015EFD">
        <w:rPr>
          <w:rFonts w:asciiTheme="majorBidi" w:hAnsiTheme="majorBidi" w:cstheme="majorBidi"/>
          <w:sz w:val="24"/>
          <w:szCs w:val="24"/>
        </w:rPr>
        <w:t>Acknowledgements</w:t>
      </w:r>
    </w:p>
    <w:p w:rsidR="004E67D6" w:rsidRDefault="004E67D6" w:rsidP="00C11F22">
      <w:pPr>
        <w:spacing w:after="0" w:line="240" w:lineRule="auto"/>
        <w:rPr>
          <w:rFonts w:asciiTheme="majorBidi" w:hAnsiTheme="majorBidi" w:cstheme="majorBidi"/>
          <w:sz w:val="24"/>
          <w:szCs w:val="24"/>
        </w:rPr>
      </w:pPr>
    </w:p>
    <w:p w:rsidR="004E67D6" w:rsidRPr="00015EFD" w:rsidRDefault="004E67D6" w:rsidP="00C11F22">
      <w:pPr>
        <w:spacing w:after="0" w:line="240" w:lineRule="auto"/>
        <w:rPr>
          <w:rFonts w:asciiTheme="majorBidi" w:hAnsiTheme="majorBidi" w:cstheme="majorBidi"/>
          <w:sz w:val="24"/>
          <w:szCs w:val="24"/>
          <w:lang w:val="en-GB"/>
        </w:rPr>
        <w:sectPr w:rsidR="004E67D6" w:rsidRPr="00015EFD" w:rsidSect="00C11F22">
          <w:pgSz w:w="12240" w:h="15840"/>
          <w:pgMar w:top="1440" w:right="1440" w:bottom="1440" w:left="1440" w:header="720" w:footer="720" w:gutter="0"/>
          <w:cols w:space="720"/>
          <w:docGrid w:linePitch="360"/>
        </w:sectPr>
      </w:pPr>
      <w:r w:rsidRPr="00015EFD">
        <w:rPr>
          <w:rFonts w:asciiTheme="majorBidi" w:hAnsiTheme="majorBidi" w:cstheme="majorBidi"/>
          <w:sz w:val="24"/>
          <w:szCs w:val="24"/>
          <w:lang w:val="en-US"/>
        </w:rPr>
        <w:t>The authors are grateful for comments received from</w:t>
      </w:r>
      <w:r>
        <w:rPr>
          <w:rFonts w:asciiTheme="majorBidi" w:hAnsiTheme="majorBidi" w:cstheme="majorBidi"/>
          <w:sz w:val="24"/>
          <w:szCs w:val="24"/>
          <w:lang w:val="en-US"/>
        </w:rPr>
        <w:t xml:space="preserve"> the participants at 2015 SASE </w:t>
      </w:r>
      <w:r w:rsidR="00C11F22">
        <w:rPr>
          <w:rFonts w:asciiTheme="majorBidi" w:hAnsiTheme="majorBidi" w:cstheme="majorBidi"/>
          <w:sz w:val="24"/>
          <w:szCs w:val="24"/>
          <w:lang w:val="en-US"/>
        </w:rPr>
        <w:t>a</w:t>
      </w:r>
      <w:r>
        <w:rPr>
          <w:rFonts w:asciiTheme="majorBidi" w:hAnsiTheme="majorBidi" w:cstheme="majorBidi"/>
          <w:sz w:val="24"/>
          <w:szCs w:val="24"/>
          <w:lang w:val="en-US"/>
        </w:rPr>
        <w:t xml:space="preserve">nnual meeting in London. </w:t>
      </w:r>
    </w:p>
    <w:p w:rsidR="004E67D6" w:rsidRDefault="004E67D6" w:rsidP="00C11F22">
      <w:pPr>
        <w:spacing w:line="480" w:lineRule="auto"/>
        <w:jc w:val="center"/>
        <w:rPr>
          <w:rFonts w:asciiTheme="majorBidi" w:hAnsiTheme="majorBidi" w:cstheme="majorBidi"/>
          <w:b/>
          <w:bCs/>
          <w:sz w:val="24"/>
          <w:szCs w:val="24"/>
          <w:lang w:val="en-GB"/>
        </w:rPr>
      </w:pPr>
      <w:r w:rsidRPr="00134ECB">
        <w:rPr>
          <w:rFonts w:asciiTheme="majorBidi" w:hAnsiTheme="majorBidi" w:cstheme="majorBidi"/>
          <w:b/>
          <w:bCs/>
          <w:sz w:val="24"/>
          <w:szCs w:val="24"/>
          <w:lang w:val="en-GB"/>
        </w:rPr>
        <w:lastRenderedPageBreak/>
        <w:t xml:space="preserve">AUDIT COMMITTEE FINANCIAL </w:t>
      </w:r>
      <w:r w:rsidR="009F397D">
        <w:rPr>
          <w:rFonts w:asciiTheme="majorBidi" w:hAnsiTheme="majorBidi" w:cstheme="majorBidi"/>
          <w:b/>
          <w:bCs/>
          <w:sz w:val="24"/>
          <w:szCs w:val="24"/>
          <w:lang w:val="en-GB"/>
        </w:rPr>
        <w:t>EXPERTISE AND AUDIT REPORT LAG</w:t>
      </w:r>
      <w:r w:rsidR="0036612D">
        <w:rPr>
          <w:rFonts w:asciiTheme="majorBidi" w:hAnsiTheme="majorBidi" w:cstheme="majorBidi"/>
          <w:b/>
          <w:bCs/>
          <w:sz w:val="24"/>
          <w:szCs w:val="24"/>
          <w:lang w:val="en-GB"/>
        </w:rPr>
        <w:t>: MALAYSIA FURTHER INSIGHT</w:t>
      </w:r>
    </w:p>
    <w:p w:rsidR="004E67D6" w:rsidRPr="00160B9B" w:rsidRDefault="004E67D6" w:rsidP="00C11F22">
      <w:pPr>
        <w:spacing w:after="0" w:line="480" w:lineRule="auto"/>
        <w:jc w:val="center"/>
        <w:rPr>
          <w:rFonts w:asciiTheme="majorBidi" w:hAnsiTheme="majorBidi" w:cstheme="majorBidi"/>
          <w:sz w:val="24"/>
          <w:szCs w:val="24"/>
          <w:lang w:val="en-GB"/>
        </w:rPr>
      </w:pPr>
      <w:r w:rsidRPr="00160B9B">
        <w:rPr>
          <w:rFonts w:asciiTheme="majorBidi" w:hAnsiTheme="majorBidi" w:cstheme="majorBidi"/>
          <w:sz w:val="24"/>
          <w:szCs w:val="24"/>
          <w:lang w:val="en-GB"/>
        </w:rPr>
        <w:t>ABSTRACT</w:t>
      </w:r>
    </w:p>
    <w:p w:rsidR="004E67D6" w:rsidRDefault="004E67D6" w:rsidP="00C11F22">
      <w:pPr>
        <w:spacing w:after="0" w:line="240" w:lineRule="auto"/>
        <w:jc w:val="both"/>
        <w:rPr>
          <w:rFonts w:asciiTheme="majorBidi" w:hAnsiTheme="majorBidi" w:cstheme="majorBidi"/>
          <w:sz w:val="24"/>
          <w:szCs w:val="24"/>
          <w:lang w:val="en-GB"/>
        </w:rPr>
      </w:pPr>
      <w:r w:rsidRPr="00134ECB">
        <w:rPr>
          <w:rFonts w:asciiTheme="majorBidi" w:hAnsiTheme="majorBidi" w:cstheme="majorBidi"/>
          <w:sz w:val="24"/>
          <w:szCs w:val="24"/>
          <w:lang w:val="en-GB"/>
        </w:rPr>
        <w:t xml:space="preserve">Recent audit and financial reporting quality research suggest that audit committee financial expertise is a crucial ingredient for high quality reports. However, Malaysian literature reported no association between audit committee financial expertise and audit report timeliness. Using audit report lag, we examine whether Malaysian audit committee financial expertise is relevant for financial reporting timeliness. Using data from 2005 to 2011 for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 xml:space="preserve">top 100 Malaysian companies and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 xml:space="preserve">fixed effects panel data </w:t>
      </w:r>
      <w:r w:rsidR="007762A3" w:rsidRPr="00134ECB">
        <w:rPr>
          <w:rFonts w:asciiTheme="majorBidi" w:hAnsiTheme="majorBidi" w:cstheme="majorBidi"/>
          <w:sz w:val="24"/>
          <w:szCs w:val="24"/>
          <w:lang w:val="en-GB"/>
        </w:rPr>
        <w:t>approach;</w:t>
      </w:r>
      <w:r w:rsidRPr="00134ECB">
        <w:rPr>
          <w:rFonts w:asciiTheme="majorBidi" w:hAnsiTheme="majorBidi" w:cstheme="majorBidi"/>
          <w:sz w:val="24"/>
          <w:szCs w:val="24"/>
          <w:lang w:val="en-GB"/>
        </w:rPr>
        <w:t xml:space="preserve"> we find that audit committee financial expertise is not significantly associated with audit report lag. We further examine this issue with </w:t>
      </w:r>
      <w:r>
        <w:rPr>
          <w:rFonts w:asciiTheme="majorBidi" w:hAnsiTheme="majorBidi" w:cstheme="majorBidi"/>
          <w:sz w:val="24"/>
          <w:szCs w:val="24"/>
          <w:lang w:val="en-GB"/>
        </w:rPr>
        <w:t>the</w:t>
      </w:r>
      <w:r w:rsidRPr="00134ECB">
        <w:rPr>
          <w:rFonts w:asciiTheme="majorBidi" w:hAnsiTheme="majorBidi" w:cstheme="majorBidi"/>
          <w:sz w:val="24"/>
          <w:szCs w:val="24"/>
          <w:lang w:val="en-GB"/>
        </w:rPr>
        <w:t xml:space="preserve"> basic premise that audit committee independence enhances the role of audit committee financial expertise. However, the interaction between these mechanisms shows </w:t>
      </w:r>
      <w:r>
        <w:rPr>
          <w:rFonts w:asciiTheme="majorBidi" w:hAnsiTheme="majorBidi" w:cstheme="majorBidi"/>
          <w:sz w:val="24"/>
          <w:szCs w:val="24"/>
          <w:lang w:val="en-GB"/>
        </w:rPr>
        <w:t xml:space="preserve">an </w:t>
      </w:r>
      <w:r w:rsidRPr="00134ECB">
        <w:rPr>
          <w:rFonts w:asciiTheme="majorBidi" w:hAnsiTheme="majorBidi" w:cstheme="majorBidi"/>
          <w:sz w:val="24"/>
          <w:szCs w:val="24"/>
          <w:lang w:val="en-GB"/>
        </w:rPr>
        <w:t xml:space="preserve">insignificant association. Additional investigation reveals that these results are driven by the lack of independence </w:t>
      </w:r>
      <w:r>
        <w:rPr>
          <w:rFonts w:asciiTheme="majorBidi" w:hAnsiTheme="majorBidi" w:cstheme="majorBidi"/>
          <w:sz w:val="24"/>
          <w:szCs w:val="24"/>
          <w:lang w:val="en-GB"/>
        </w:rPr>
        <w:t>o</w:t>
      </w:r>
      <w:r w:rsidRPr="00134ECB">
        <w:rPr>
          <w:rFonts w:asciiTheme="majorBidi" w:hAnsiTheme="majorBidi" w:cstheme="majorBidi"/>
          <w:sz w:val="24"/>
          <w:szCs w:val="24"/>
          <w:lang w:val="en-GB"/>
        </w:rPr>
        <w:t xml:space="preserve">n Malaysian boards. We also find evidence suggesting that </w:t>
      </w:r>
      <w:r>
        <w:rPr>
          <w:rFonts w:asciiTheme="majorBidi" w:hAnsiTheme="majorBidi" w:cstheme="majorBidi"/>
          <w:sz w:val="24"/>
          <w:szCs w:val="24"/>
          <w:lang w:val="en-GB"/>
        </w:rPr>
        <w:t>neither a</w:t>
      </w:r>
      <w:r w:rsidRPr="00134ECB">
        <w:rPr>
          <w:rFonts w:asciiTheme="majorBidi" w:hAnsiTheme="majorBidi" w:cstheme="majorBidi"/>
          <w:sz w:val="24"/>
          <w:szCs w:val="24"/>
          <w:lang w:val="en-GB"/>
        </w:rPr>
        <w:t xml:space="preserve"> large number of subsidiaries nor the quality of financial reporting sufficiently justify the recent </w:t>
      </w:r>
      <w:r w:rsidRPr="00736A10">
        <w:rPr>
          <w:rFonts w:asciiTheme="majorBidi" w:hAnsiTheme="majorBidi" w:cstheme="majorBidi"/>
          <w:sz w:val="24"/>
          <w:szCs w:val="24"/>
          <w:lang w:val="en-GB"/>
        </w:rPr>
        <w:t xml:space="preserve">Malaysian </w:t>
      </w:r>
      <w:r w:rsidRPr="00134ECB">
        <w:rPr>
          <w:rFonts w:asciiTheme="majorBidi" w:hAnsiTheme="majorBidi" w:cstheme="majorBidi"/>
          <w:sz w:val="24"/>
          <w:szCs w:val="24"/>
          <w:lang w:val="en-GB"/>
        </w:rPr>
        <w:t xml:space="preserve">reforms relating to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 xml:space="preserve">financial reporting timeframe.    </w:t>
      </w:r>
    </w:p>
    <w:p w:rsidR="004E67D6" w:rsidRPr="00A00F1B" w:rsidRDefault="004E67D6" w:rsidP="00C11F22">
      <w:pPr>
        <w:spacing w:after="0" w:line="240" w:lineRule="auto"/>
        <w:jc w:val="both"/>
        <w:rPr>
          <w:rFonts w:asciiTheme="majorBidi" w:hAnsiTheme="majorBidi" w:cstheme="majorBidi"/>
          <w:sz w:val="24"/>
          <w:szCs w:val="24"/>
          <w:lang w:val="en-GB"/>
        </w:rPr>
      </w:pPr>
    </w:p>
    <w:p w:rsidR="004E67D6" w:rsidRDefault="004E67D6" w:rsidP="00C11F22">
      <w:pPr>
        <w:spacing w:after="0" w:line="480" w:lineRule="auto"/>
        <w:jc w:val="both"/>
        <w:rPr>
          <w:rFonts w:asciiTheme="majorBidi" w:hAnsiTheme="majorBidi" w:cstheme="majorBidi"/>
          <w:sz w:val="24"/>
          <w:szCs w:val="24"/>
          <w:lang w:val="en-GB"/>
        </w:rPr>
      </w:pPr>
      <w:r w:rsidRPr="00134ECB">
        <w:rPr>
          <w:rFonts w:asciiTheme="majorBidi" w:hAnsiTheme="majorBidi" w:cstheme="majorBidi"/>
          <w:b/>
          <w:bCs/>
          <w:sz w:val="24"/>
          <w:szCs w:val="24"/>
          <w:lang w:val="en-GB"/>
        </w:rPr>
        <w:t>Key Words:</w:t>
      </w:r>
      <w:r w:rsidRPr="00134ECB">
        <w:rPr>
          <w:rFonts w:asciiTheme="majorBidi" w:hAnsiTheme="majorBidi" w:cstheme="majorBidi"/>
          <w:sz w:val="24"/>
          <w:szCs w:val="24"/>
          <w:lang w:val="en-GB"/>
        </w:rPr>
        <w:t xml:space="preserve"> Audit Committee Financial Expertise, Audit Report Lag, Malaysia. </w:t>
      </w:r>
    </w:p>
    <w:p w:rsidR="004E67D6" w:rsidRDefault="004E67D6" w:rsidP="00C11F22">
      <w:pPr>
        <w:spacing w:after="0" w:line="240" w:lineRule="auto"/>
        <w:jc w:val="both"/>
        <w:rPr>
          <w:rFonts w:asciiTheme="majorBidi" w:hAnsiTheme="majorBidi" w:cstheme="majorBidi"/>
          <w:sz w:val="24"/>
          <w:szCs w:val="24"/>
          <w:lang w:val="en-GB"/>
        </w:rPr>
      </w:pPr>
    </w:p>
    <w:p w:rsidR="004E67D6" w:rsidRPr="00160B9B" w:rsidRDefault="004E67D6" w:rsidP="00C11F22">
      <w:pPr>
        <w:spacing w:after="0" w:line="240" w:lineRule="auto"/>
        <w:jc w:val="center"/>
        <w:rPr>
          <w:rFonts w:asciiTheme="majorBidi" w:hAnsiTheme="majorBidi" w:cstheme="majorBidi"/>
          <w:sz w:val="24"/>
          <w:szCs w:val="24"/>
          <w:lang w:val="en-GB"/>
        </w:rPr>
      </w:pPr>
      <w:r w:rsidRPr="00160B9B">
        <w:rPr>
          <w:rFonts w:asciiTheme="majorBidi" w:hAnsiTheme="majorBidi" w:cstheme="majorBidi"/>
          <w:sz w:val="24"/>
          <w:szCs w:val="24"/>
          <w:lang w:val="en-GB"/>
        </w:rPr>
        <w:t>ABSTRAK</w:t>
      </w:r>
    </w:p>
    <w:p w:rsidR="004E67D6" w:rsidRPr="00A00F1B" w:rsidRDefault="004E67D6" w:rsidP="00C11F22">
      <w:pPr>
        <w:spacing w:after="0" w:line="240" w:lineRule="auto"/>
        <w:jc w:val="both"/>
        <w:rPr>
          <w:rFonts w:asciiTheme="majorBidi" w:hAnsiTheme="majorBidi" w:cstheme="majorBidi"/>
          <w:sz w:val="24"/>
          <w:szCs w:val="24"/>
          <w:lang w:val="en-GB"/>
        </w:rPr>
      </w:pPr>
    </w:p>
    <w:p w:rsidR="004E67D6" w:rsidRPr="00257F5D" w:rsidRDefault="004E67D6" w:rsidP="00C11F22">
      <w:pPr>
        <w:spacing w:after="0" w:line="240" w:lineRule="auto"/>
        <w:jc w:val="both"/>
        <w:rPr>
          <w:rFonts w:asciiTheme="majorBidi" w:hAnsiTheme="majorBidi" w:cstheme="majorBidi"/>
          <w:sz w:val="24"/>
          <w:szCs w:val="24"/>
          <w:lang w:val="en-GB"/>
        </w:rPr>
      </w:pPr>
      <w:proofErr w:type="gramStart"/>
      <w:r w:rsidRPr="00257F5D">
        <w:rPr>
          <w:rFonts w:asciiTheme="majorBidi" w:hAnsiTheme="majorBidi" w:cstheme="majorBidi"/>
          <w:sz w:val="24"/>
          <w:szCs w:val="24"/>
          <w:lang w:val="en-GB"/>
        </w:rPr>
        <w:t xml:space="preserve">Audit </w:t>
      </w:r>
      <w:proofErr w:type="spellStart"/>
      <w:r w:rsidRPr="00257F5D">
        <w:rPr>
          <w:rFonts w:asciiTheme="majorBidi" w:hAnsiTheme="majorBidi" w:cstheme="majorBidi"/>
          <w:sz w:val="24"/>
          <w:szCs w:val="24"/>
          <w:lang w:val="en-GB"/>
        </w:rPr>
        <w:t>baru-baru</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ini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dan</w:t>
      </w:r>
      <w:proofErr w:type="spellEnd"/>
      <w:r w:rsidRPr="00257F5D">
        <w:rPr>
          <w:rFonts w:asciiTheme="majorBidi" w:hAnsiTheme="majorBidi" w:cstheme="majorBidi"/>
          <w:sz w:val="24"/>
          <w:szCs w:val="24"/>
          <w:lang w:val="en-GB"/>
        </w:rPr>
        <w:t xml:space="preserve"> </w:t>
      </w:r>
      <w:proofErr w:type="spellStart"/>
      <w:r w:rsidR="00EC28AE" w:rsidRPr="00257F5D">
        <w:rPr>
          <w:rFonts w:asciiTheme="majorBidi" w:hAnsiTheme="majorBidi" w:cstheme="majorBidi"/>
          <w:sz w:val="24"/>
          <w:szCs w:val="24"/>
          <w:lang w:val="en-GB"/>
        </w:rPr>
        <w:t>penyelidikan</w:t>
      </w:r>
      <w:proofErr w:type="spellEnd"/>
      <w:r w:rsidR="00EC28AE" w:rsidRPr="00257F5D">
        <w:rPr>
          <w:rFonts w:asciiTheme="majorBidi" w:hAnsiTheme="majorBidi" w:cstheme="majorBidi"/>
          <w:sz w:val="24"/>
          <w:szCs w:val="24"/>
          <w:lang w:val="en-GB"/>
        </w:rPr>
        <w:t xml:space="preserve"> </w:t>
      </w:r>
      <w:proofErr w:type="spellStart"/>
      <w:r w:rsidR="00EC28AE" w:rsidRPr="00257F5D">
        <w:rPr>
          <w:rFonts w:asciiTheme="majorBidi" w:hAnsiTheme="majorBidi" w:cstheme="majorBidi"/>
          <w:sz w:val="24"/>
          <w:szCs w:val="24"/>
          <w:lang w:val="en-GB"/>
        </w:rPr>
        <w:t>berkaitan</w:t>
      </w:r>
      <w:proofErr w:type="spellEnd"/>
      <w:r w:rsidR="00EC28AE" w:rsidRPr="00257F5D">
        <w:rPr>
          <w:rFonts w:asciiTheme="majorBidi" w:hAnsiTheme="majorBidi" w:cstheme="majorBidi"/>
          <w:sz w:val="24"/>
          <w:szCs w:val="24"/>
          <w:lang w:val="en-GB"/>
        </w:rPr>
        <w:t xml:space="preserve"> </w:t>
      </w:r>
      <w:proofErr w:type="spellStart"/>
      <w:r w:rsidR="00EC28AE" w:rsidRPr="00257F5D">
        <w:rPr>
          <w:rFonts w:asciiTheme="majorBidi" w:hAnsiTheme="majorBidi" w:cstheme="majorBidi"/>
          <w:sz w:val="24"/>
          <w:szCs w:val="24"/>
          <w:lang w:val="en-GB"/>
        </w:rPr>
        <w:t>kualiti</w:t>
      </w:r>
      <w:proofErr w:type="spellEnd"/>
      <w:r w:rsidR="00EC28AE"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laporan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mencadangkan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bahawa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kepakaran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jawatankuasa</w:t>
      </w:r>
      <w:proofErr w:type="spellEnd"/>
      <w:r w:rsidRPr="00257F5D">
        <w:rPr>
          <w:rFonts w:asciiTheme="majorBidi" w:hAnsiTheme="majorBidi" w:cstheme="majorBidi"/>
          <w:sz w:val="24"/>
          <w:szCs w:val="24"/>
          <w:lang w:val="en-GB"/>
        </w:rPr>
        <w:t xml:space="preserve"> audit </w:t>
      </w:r>
      <w:proofErr w:type="spellStart"/>
      <w:r w:rsidRPr="00257F5D">
        <w:rPr>
          <w:rFonts w:asciiTheme="majorBidi" w:hAnsiTheme="majorBidi" w:cstheme="majorBidi"/>
          <w:sz w:val="24"/>
          <w:szCs w:val="24"/>
          <w:lang w:val="en-GB"/>
        </w:rPr>
        <w:t>adalah</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ramuan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penting</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bagi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laporan</w:t>
      </w:r>
      <w:proofErr w:type="spellEnd"/>
      <w:r w:rsidRPr="00257F5D">
        <w:rPr>
          <w:rFonts w:asciiTheme="majorBidi" w:hAnsiTheme="majorBidi" w:cstheme="majorBidi"/>
          <w:sz w:val="24"/>
          <w:szCs w:val="24"/>
          <w:lang w:val="en-GB"/>
        </w:rPr>
        <w:t xml:space="preserve"> yang </w:t>
      </w:r>
      <w:proofErr w:type="spellStart"/>
      <w:r w:rsidRPr="00257F5D">
        <w:rPr>
          <w:rFonts w:asciiTheme="majorBidi" w:hAnsiTheme="majorBidi" w:cstheme="majorBidi"/>
          <w:sz w:val="24"/>
          <w:szCs w:val="24"/>
          <w:lang w:val="en-GB"/>
        </w:rPr>
        <w:t>berkuali</w:t>
      </w:r>
      <w:r w:rsidR="00EC28AE" w:rsidRPr="00257F5D">
        <w:rPr>
          <w:rFonts w:asciiTheme="majorBidi" w:hAnsiTheme="majorBidi" w:cstheme="majorBidi"/>
          <w:sz w:val="24"/>
          <w:szCs w:val="24"/>
          <w:lang w:val="en-GB"/>
        </w:rPr>
        <w:t>ti</w:t>
      </w:r>
      <w:proofErr w:type="spellEnd"/>
      <w:r w:rsidR="00EC28AE" w:rsidRPr="00257F5D">
        <w:rPr>
          <w:rFonts w:asciiTheme="majorBidi" w:hAnsiTheme="majorBidi" w:cstheme="majorBidi"/>
          <w:sz w:val="24"/>
          <w:szCs w:val="24"/>
          <w:lang w:val="en-GB"/>
        </w:rPr>
        <w:t xml:space="preserve"> </w:t>
      </w:r>
      <w:proofErr w:type="spellStart"/>
      <w:r w:rsidR="00EC28AE" w:rsidRPr="00257F5D">
        <w:rPr>
          <w:rFonts w:asciiTheme="majorBidi" w:hAnsiTheme="majorBidi" w:cstheme="majorBidi"/>
          <w:sz w:val="24"/>
          <w:szCs w:val="24"/>
          <w:lang w:val="en-GB"/>
        </w:rPr>
        <w:t>tinggi</w:t>
      </w:r>
      <w:proofErr w:type="spellEnd"/>
      <w:r w:rsidR="00EC28AE" w:rsidRPr="00257F5D">
        <w:rPr>
          <w:rFonts w:asciiTheme="majorBidi" w:hAnsiTheme="majorBidi" w:cstheme="majorBidi"/>
          <w:sz w:val="24"/>
          <w:szCs w:val="24"/>
          <w:lang w:val="en-GB"/>
        </w:rPr>
        <w:t>.</w:t>
      </w:r>
      <w:proofErr w:type="gramEnd"/>
      <w:r w:rsidR="00EC28AE" w:rsidRPr="00257F5D">
        <w:rPr>
          <w:rFonts w:asciiTheme="majorBidi" w:hAnsiTheme="majorBidi" w:cstheme="majorBidi"/>
          <w:sz w:val="24"/>
          <w:szCs w:val="24"/>
          <w:lang w:val="en-GB"/>
        </w:rPr>
        <w:t xml:space="preserve"> </w:t>
      </w:r>
      <w:proofErr w:type="spellStart"/>
      <w:proofErr w:type="gramStart"/>
      <w:r w:rsidR="00EC28AE" w:rsidRPr="00257F5D">
        <w:rPr>
          <w:rFonts w:asciiTheme="majorBidi" w:hAnsiTheme="majorBidi" w:cstheme="majorBidi"/>
          <w:sz w:val="24"/>
          <w:szCs w:val="24"/>
          <w:lang w:val="en-GB"/>
        </w:rPr>
        <w:t>Walau</w:t>
      </w:r>
      <w:proofErr w:type="spellEnd"/>
      <w:r w:rsidR="00EC28AE" w:rsidRPr="00257F5D">
        <w:rPr>
          <w:rFonts w:asciiTheme="majorBidi" w:hAnsiTheme="majorBidi" w:cstheme="majorBidi"/>
          <w:sz w:val="24"/>
          <w:szCs w:val="24"/>
          <w:lang w:val="en-GB"/>
        </w:rPr>
        <w:t xml:space="preserve"> </w:t>
      </w:r>
      <w:proofErr w:type="spellStart"/>
      <w:r w:rsidR="00EC28AE" w:rsidRPr="00257F5D">
        <w:rPr>
          <w:rFonts w:asciiTheme="majorBidi" w:hAnsiTheme="majorBidi" w:cstheme="majorBidi"/>
          <w:sz w:val="24"/>
          <w:szCs w:val="24"/>
          <w:lang w:val="en-GB"/>
        </w:rPr>
        <w:t>bagaimanapun</w:t>
      </w:r>
      <w:proofErr w:type="spellEnd"/>
      <w:r w:rsidR="00EC28AE" w:rsidRPr="00257F5D">
        <w:rPr>
          <w:rFonts w:asciiTheme="majorBidi" w:hAnsiTheme="majorBidi" w:cstheme="majorBidi"/>
          <w:sz w:val="24"/>
          <w:szCs w:val="24"/>
          <w:lang w:val="en-GB"/>
        </w:rPr>
        <w:t xml:space="preserve">, </w:t>
      </w:r>
      <w:proofErr w:type="spellStart"/>
      <w:r w:rsidR="00EC28AE" w:rsidRPr="00257F5D">
        <w:rPr>
          <w:rFonts w:asciiTheme="majorBidi" w:hAnsiTheme="majorBidi" w:cstheme="majorBidi"/>
          <w:sz w:val="24"/>
          <w:szCs w:val="24"/>
          <w:lang w:val="en-GB"/>
        </w:rPr>
        <w:t>kajian-kajian</w:t>
      </w:r>
      <w:proofErr w:type="spellEnd"/>
      <w:r w:rsidR="00EC28AE" w:rsidRPr="00257F5D">
        <w:rPr>
          <w:rFonts w:asciiTheme="majorBidi" w:hAnsiTheme="majorBidi" w:cstheme="majorBidi"/>
          <w:sz w:val="24"/>
          <w:szCs w:val="24"/>
          <w:lang w:val="en-GB"/>
        </w:rPr>
        <w:t xml:space="preserve"> di</w:t>
      </w:r>
      <w:r w:rsidRPr="00257F5D">
        <w:rPr>
          <w:rFonts w:asciiTheme="majorBidi" w:hAnsiTheme="majorBidi" w:cstheme="majorBidi"/>
          <w:sz w:val="24"/>
          <w:szCs w:val="24"/>
          <w:lang w:val="en-GB"/>
        </w:rPr>
        <w:t xml:space="preserve"> Malaysia </w:t>
      </w:r>
      <w:proofErr w:type="spellStart"/>
      <w:r w:rsidRPr="00257F5D">
        <w:rPr>
          <w:rFonts w:asciiTheme="majorBidi" w:hAnsiTheme="majorBidi" w:cstheme="majorBidi"/>
          <w:sz w:val="24"/>
          <w:szCs w:val="24"/>
          <w:lang w:val="en-GB"/>
        </w:rPr>
        <w:t>melaporkan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tiada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kaitan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antara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kepakaran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jawatankuasa</w:t>
      </w:r>
      <w:proofErr w:type="spellEnd"/>
      <w:r w:rsidRPr="00257F5D">
        <w:rPr>
          <w:rFonts w:asciiTheme="majorBidi" w:hAnsiTheme="majorBidi" w:cstheme="majorBidi"/>
          <w:sz w:val="24"/>
          <w:szCs w:val="24"/>
          <w:lang w:val="en-GB"/>
        </w:rPr>
        <w:t xml:space="preserve"> audit </w:t>
      </w:r>
      <w:proofErr w:type="spellStart"/>
      <w:r w:rsidRPr="00257F5D">
        <w:rPr>
          <w:rFonts w:asciiTheme="majorBidi" w:hAnsiTheme="majorBidi" w:cstheme="majorBidi"/>
          <w:sz w:val="24"/>
          <w:szCs w:val="24"/>
          <w:lang w:val="en-GB"/>
        </w:rPr>
        <w:t>dan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u w:val="single"/>
          <w:lang w:val="en-GB"/>
        </w:rPr>
        <w:t>laporan</w:t>
      </w:r>
      <w:proofErr w:type="spellEnd"/>
      <w:r w:rsidRPr="00257F5D">
        <w:rPr>
          <w:rFonts w:asciiTheme="majorBidi" w:hAnsiTheme="majorBidi" w:cstheme="majorBidi"/>
          <w:sz w:val="24"/>
          <w:szCs w:val="24"/>
          <w:u w:val="single"/>
          <w:lang w:val="en-GB"/>
        </w:rPr>
        <w:t xml:space="preserve"> audit</w:t>
      </w:r>
      <w:r w:rsidR="007762A3" w:rsidRPr="00257F5D">
        <w:rPr>
          <w:rFonts w:asciiTheme="majorBidi" w:hAnsiTheme="majorBidi" w:cstheme="majorBidi"/>
          <w:sz w:val="24"/>
          <w:szCs w:val="24"/>
          <w:u w:val="single"/>
          <w:lang w:val="en-GB"/>
        </w:rPr>
        <w:t xml:space="preserve"> yang </w:t>
      </w:r>
      <w:proofErr w:type="spellStart"/>
      <w:r w:rsidR="007762A3" w:rsidRPr="00257F5D">
        <w:rPr>
          <w:rFonts w:asciiTheme="majorBidi" w:hAnsiTheme="majorBidi" w:cstheme="majorBidi"/>
          <w:sz w:val="24"/>
          <w:szCs w:val="24"/>
          <w:u w:val="single"/>
          <w:lang w:val="en-GB"/>
        </w:rPr>
        <w:t>bertepatan</w:t>
      </w:r>
      <w:proofErr w:type="spellEnd"/>
      <w:r w:rsidR="007762A3" w:rsidRPr="00257F5D">
        <w:rPr>
          <w:rFonts w:asciiTheme="majorBidi" w:hAnsiTheme="majorBidi" w:cstheme="majorBidi"/>
          <w:sz w:val="24"/>
          <w:szCs w:val="24"/>
          <w:u w:val="single"/>
          <w:lang w:val="en-GB"/>
        </w:rPr>
        <w:t xml:space="preserve"> masa</w:t>
      </w:r>
      <w:r w:rsidRPr="00257F5D">
        <w:rPr>
          <w:rFonts w:asciiTheme="majorBidi" w:hAnsiTheme="majorBidi" w:cstheme="majorBidi"/>
          <w:sz w:val="24"/>
          <w:szCs w:val="24"/>
          <w:lang w:val="en-GB"/>
        </w:rPr>
        <w:t>.</w:t>
      </w:r>
      <w:proofErr w:type="gram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Menggunakan</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kelewatan</w:t>
      </w:r>
      <w:proofErr w:type="spellEnd"/>
      <w:r w:rsidR="006C50C4"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laporan</w:t>
      </w:r>
      <w:proofErr w:type="spellEnd"/>
      <w:r w:rsidRPr="00257F5D">
        <w:rPr>
          <w:rFonts w:asciiTheme="majorBidi" w:hAnsiTheme="majorBidi" w:cstheme="majorBidi"/>
          <w:sz w:val="24"/>
          <w:szCs w:val="24"/>
          <w:lang w:val="en-GB"/>
        </w:rPr>
        <w:t xml:space="preserve"> audit</w:t>
      </w:r>
      <w:r w:rsidR="006C50C4" w:rsidRPr="00257F5D">
        <w:rPr>
          <w:rFonts w:asciiTheme="majorBidi" w:hAnsiTheme="majorBidi" w:cstheme="majorBidi"/>
          <w:sz w:val="24"/>
          <w:szCs w:val="24"/>
          <w:lang w:val="en-GB"/>
        </w:rPr>
        <w:t>,</w:t>
      </w:r>
      <w:r w:rsidRPr="00257F5D">
        <w:rPr>
          <w:rFonts w:asciiTheme="majorBidi" w:hAnsiTheme="majorBidi" w:cstheme="majorBidi"/>
          <w:sz w:val="24"/>
          <w:szCs w:val="24"/>
          <w:lang w:val="en-GB"/>
        </w:rPr>
        <w:t xml:space="preserve"> </w:t>
      </w:r>
      <w:r w:rsidR="006C50C4" w:rsidRPr="00257F5D">
        <w:rPr>
          <w:rFonts w:asciiTheme="majorBidi" w:hAnsiTheme="majorBidi" w:cstheme="majorBidi"/>
          <w:sz w:val="24"/>
          <w:szCs w:val="24"/>
          <w:lang w:val="en-GB"/>
        </w:rPr>
        <w:t>kami</w:t>
      </w:r>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mengkaji</w:t>
      </w:r>
      <w:proofErr w:type="spellEnd"/>
      <w:r w:rsidRPr="00257F5D">
        <w:rPr>
          <w:rFonts w:asciiTheme="majorBidi" w:hAnsiTheme="majorBidi" w:cstheme="majorBidi"/>
          <w:sz w:val="24"/>
          <w:szCs w:val="24"/>
          <w:lang w:val="en-GB"/>
        </w:rPr>
        <w:t xml:space="preserve"> </w:t>
      </w:r>
      <w:proofErr w:type="spellStart"/>
      <w:proofErr w:type="gramStart"/>
      <w:r w:rsidRPr="00257F5D">
        <w:rPr>
          <w:rFonts w:asciiTheme="majorBidi" w:hAnsiTheme="majorBidi" w:cstheme="majorBidi"/>
          <w:sz w:val="24"/>
          <w:szCs w:val="24"/>
          <w:lang w:val="en-GB"/>
        </w:rPr>
        <w:t>sama</w:t>
      </w:r>
      <w:proofErr w:type="spellEnd"/>
      <w:proofErr w:type="gram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ada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kepakaran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jawatankuasa</w:t>
      </w:r>
      <w:proofErr w:type="spellEnd"/>
      <w:r w:rsidRPr="00257F5D">
        <w:rPr>
          <w:rFonts w:asciiTheme="majorBidi" w:hAnsiTheme="majorBidi" w:cstheme="majorBidi"/>
          <w:sz w:val="24"/>
          <w:szCs w:val="24"/>
          <w:lang w:val="en-GB"/>
        </w:rPr>
        <w:t xml:space="preserve"> audit Malaysia </w:t>
      </w:r>
      <w:proofErr w:type="spellStart"/>
      <w:r w:rsidRPr="00257F5D">
        <w:rPr>
          <w:rFonts w:asciiTheme="majorBidi" w:hAnsiTheme="majorBidi" w:cstheme="majorBidi"/>
          <w:sz w:val="24"/>
          <w:szCs w:val="24"/>
          <w:lang w:val="en-GB"/>
        </w:rPr>
        <w:t>adalah</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relevan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untuk</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ketepatan</w:t>
      </w:r>
      <w:proofErr w:type="spellEnd"/>
      <w:r w:rsidRPr="00257F5D">
        <w:rPr>
          <w:rFonts w:asciiTheme="majorBidi" w:hAnsiTheme="majorBidi" w:cstheme="majorBidi"/>
          <w:sz w:val="24"/>
          <w:szCs w:val="24"/>
          <w:lang w:val="en-GB"/>
        </w:rPr>
        <w:t xml:space="preserve"> masa </w:t>
      </w:r>
      <w:proofErr w:type="spellStart"/>
      <w:r w:rsidRPr="00257F5D">
        <w:rPr>
          <w:rFonts w:asciiTheme="majorBidi" w:hAnsiTheme="majorBidi" w:cstheme="majorBidi"/>
          <w:sz w:val="24"/>
          <w:szCs w:val="24"/>
          <w:lang w:val="en-GB"/>
        </w:rPr>
        <w:t>pelaporan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proofErr w:type="gramStart"/>
      <w:r w:rsidRPr="00257F5D">
        <w:rPr>
          <w:rFonts w:asciiTheme="majorBidi" w:hAnsiTheme="majorBidi" w:cstheme="majorBidi"/>
          <w:sz w:val="24"/>
          <w:szCs w:val="24"/>
          <w:lang w:val="en-GB"/>
        </w:rPr>
        <w:t>Dengan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menggunakan</w:t>
      </w:r>
      <w:proofErr w:type="spellEnd"/>
      <w:r w:rsidRPr="00257F5D">
        <w:rPr>
          <w:rFonts w:asciiTheme="majorBidi" w:hAnsiTheme="majorBidi" w:cstheme="majorBidi"/>
          <w:sz w:val="24"/>
          <w:szCs w:val="24"/>
          <w:lang w:val="en-GB"/>
        </w:rPr>
        <w:t xml:space="preserve"> data 2005-2011 </w:t>
      </w:r>
      <w:proofErr w:type="spellStart"/>
      <w:r w:rsidRPr="00257F5D">
        <w:rPr>
          <w:rFonts w:asciiTheme="majorBidi" w:hAnsiTheme="majorBidi" w:cstheme="majorBidi"/>
          <w:sz w:val="24"/>
          <w:szCs w:val="24"/>
          <w:lang w:val="en-GB"/>
        </w:rPr>
        <w:t>bagi</w:t>
      </w:r>
      <w:proofErr w:type="spellEnd"/>
      <w:r w:rsidRPr="00257F5D">
        <w:rPr>
          <w:rFonts w:asciiTheme="majorBidi" w:hAnsiTheme="majorBidi" w:cstheme="majorBidi"/>
          <w:sz w:val="24"/>
          <w:szCs w:val="24"/>
          <w:lang w:val="en-GB"/>
        </w:rPr>
        <w:t xml:space="preserve"> 100 </w:t>
      </w:r>
      <w:proofErr w:type="spellStart"/>
      <w:r w:rsidRPr="00257F5D">
        <w:rPr>
          <w:rFonts w:asciiTheme="majorBidi" w:hAnsiTheme="majorBidi" w:cstheme="majorBidi"/>
          <w:sz w:val="24"/>
          <w:szCs w:val="24"/>
          <w:lang w:val="en-GB"/>
        </w:rPr>
        <w:t>syarikat</w:t>
      </w:r>
      <w:proofErr w:type="spellEnd"/>
      <w:r w:rsidRPr="00257F5D">
        <w:rPr>
          <w:rFonts w:asciiTheme="majorBidi" w:hAnsiTheme="majorBidi" w:cstheme="majorBidi"/>
          <w:sz w:val="24"/>
          <w:szCs w:val="24"/>
          <w:lang w:val="en-GB"/>
        </w:rPr>
        <w:t xml:space="preserve"> Malaysia </w:t>
      </w:r>
      <w:proofErr w:type="spellStart"/>
      <w:r w:rsidRPr="00257F5D">
        <w:rPr>
          <w:rFonts w:asciiTheme="majorBidi" w:hAnsiTheme="majorBidi" w:cstheme="majorBidi"/>
          <w:sz w:val="24"/>
          <w:szCs w:val="24"/>
          <w:lang w:val="en-GB"/>
        </w:rPr>
        <w:t>dan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pendekatan</w:t>
      </w:r>
      <w:proofErr w:type="spellEnd"/>
      <w:r w:rsidRPr="00257F5D">
        <w:rPr>
          <w:rFonts w:asciiTheme="majorBidi" w:hAnsiTheme="majorBidi" w:cstheme="majorBidi"/>
          <w:sz w:val="24"/>
          <w:szCs w:val="24"/>
          <w:lang w:val="en-GB"/>
        </w:rPr>
        <w:t xml:space="preserve"> </w:t>
      </w:r>
      <w:proofErr w:type="spellStart"/>
      <w:r w:rsidR="007762A3" w:rsidRPr="00257F5D">
        <w:rPr>
          <w:rFonts w:asciiTheme="majorBidi" w:hAnsiTheme="majorBidi" w:cstheme="majorBidi"/>
          <w:sz w:val="24"/>
          <w:szCs w:val="24"/>
          <w:lang w:val="en-GB"/>
        </w:rPr>
        <w:t>kesan</w:t>
      </w:r>
      <w:proofErr w:type="spellEnd"/>
      <w:r w:rsidR="007762A3" w:rsidRPr="00257F5D">
        <w:rPr>
          <w:rFonts w:asciiTheme="majorBidi" w:hAnsiTheme="majorBidi" w:cstheme="majorBidi"/>
          <w:sz w:val="24"/>
          <w:szCs w:val="24"/>
          <w:lang w:val="en-GB"/>
        </w:rPr>
        <w:t xml:space="preserve"> </w:t>
      </w:r>
      <w:proofErr w:type="spellStart"/>
      <w:r w:rsidR="007762A3" w:rsidRPr="00257F5D">
        <w:rPr>
          <w:rFonts w:asciiTheme="majorBidi" w:hAnsiTheme="majorBidi" w:cstheme="majorBidi"/>
          <w:sz w:val="24"/>
          <w:szCs w:val="24"/>
          <w:lang w:val="en-GB"/>
        </w:rPr>
        <w:t>tetap</w:t>
      </w:r>
      <w:proofErr w:type="spellEnd"/>
      <w:r w:rsidR="007762A3" w:rsidRPr="00257F5D">
        <w:t xml:space="preserve"> (</w:t>
      </w:r>
      <w:r w:rsidR="007762A3" w:rsidRPr="00257F5D">
        <w:rPr>
          <w:rFonts w:asciiTheme="majorBidi" w:hAnsiTheme="majorBidi" w:cstheme="majorBidi"/>
          <w:i/>
          <w:sz w:val="24"/>
          <w:szCs w:val="24"/>
          <w:lang w:val="en-GB"/>
        </w:rPr>
        <w:t>fixed effects</w:t>
      </w:r>
      <w:r w:rsidR="007762A3" w:rsidRPr="00257F5D">
        <w:rPr>
          <w:rFonts w:asciiTheme="majorBidi" w:hAnsiTheme="majorBidi" w:cstheme="majorBidi"/>
          <w:sz w:val="24"/>
          <w:szCs w:val="24"/>
          <w:lang w:val="en-GB"/>
        </w:rPr>
        <w:t xml:space="preserve">) </w:t>
      </w:r>
      <w:r w:rsidRPr="00257F5D">
        <w:rPr>
          <w:rFonts w:asciiTheme="majorBidi" w:hAnsiTheme="majorBidi" w:cstheme="majorBidi"/>
          <w:sz w:val="24"/>
          <w:szCs w:val="24"/>
          <w:lang w:val="en-GB"/>
        </w:rPr>
        <w:t xml:space="preserve">data </w:t>
      </w:r>
      <w:r w:rsidR="006C50C4" w:rsidRPr="00257F5D">
        <w:rPr>
          <w:rFonts w:asciiTheme="majorBidi" w:hAnsiTheme="majorBidi" w:cstheme="majorBidi"/>
          <w:sz w:val="24"/>
          <w:szCs w:val="24"/>
          <w:lang w:val="en-GB"/>
        </w:rPr>
        <w:t>panel</w:t>
      </w:r>
      <w:r w:rsidRPr="00257F5D">
        <w:rPr>
          <w:rFonts w:asciiTheme="majorBidi" w:hAnsiTheme="majorBidi" w:cstheme="majorBidi"/>
          <w:sz w:val="24"/>
          <w:szCs w:val="24"/>
          <w:lang w:val="en-GB"/>
        </w:rPr>
        <w:t xml:space="preserve">, </w:t>
      </w:r>
      <w:r w:rsidR="006C50C4" w:rsidRPr="00257F5D">
        <w:rPr>
          <w:rFonts w:asciiTheme="majorBidi" w:hAnsiTheme="majorBidi" w:cstheme="majorBidi"/>
          <w:sz w:val="24"/>
          <w:szCs w:val="24"/>
          <w:lang w:val="en-GB"/>
        </w:rPr>
        <w:t>kami</w:t>
      </w:r>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mendapati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bahawa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kepakaran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jawatankuasa</w:t>
      </w:r>
      <w:proofErr w:type="spellEnd"/>
      <w:r w:rsidRPr="00257F5D">
        <w:rPr>
          <w:rFonts w:asciiTheme="majorBidi" w:hAnsiTheme="majorBidi" w:cstheme="majorBidi"/>
          <w:sz w:val="24"/>
          <w:szCs w:val="24"/>
          <w:lang w:val="en-GB"/>
        </w:rPr>
        <w:t xml:space="preserve"> audit </w:t>
      </w:r>
      <w:proofErr w:type="spellStart"/>
      <w:r w:rsidRPr="00257F5D">
        <w:rPr>
          <w:rFonts w:asciiTheme="majorBidi" w:hAnsiTheme="majorBidi" w:cstheme="majorBidi"/>
          <w:sz w:val="24"/>
          <w:szCs w:val="24"/>
          <w:lang w:val="en-GB"/>
        </w:rPr>
        <w:t>tidak</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berhubung</w:t>
      </w:r>
      <w:proofErr w:type="spellEnd"/>
      <w:r w:rsidR="006C50C4"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secara</w:t>
      </w:r>
      <w:proofErr w:type="spellEnd"/>
      <w:r w:rsidR="006C50C4"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signifiken</w:t>
      </w:r>
      <w:proofErr w:type="spellEnd"/>
      <w:r w:rsidR="006C50C4"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dengan</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kelewatan</w:t>
      </w:r>
      <w:proofErr w:type="spellEnd"/>
      <w:r w:rsidR="006C50C4"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laporan</w:t>
      </w:r>
      <w:proofErr w:type="spellEnd"/>
      <w:r w:rsidRPr="00257F5D">
        <w:rPr>
          <w:rFonts w:asciiTheme="majorBidi" w:hAnsiTheme="majorBidi" w:cstheme="majorBidi"/>
          <w:sz w:val="24"/>
          <w:szCs w:val="24"/>
          <w:lang w:val="en-GB"/>
        </w:rPr>
        <w:t xml:space="preserve"> audit</w:t>
      </w:r>
      <w:r w:rsidR="006C50C4" w:rsidRPr="00257F5D">
        <w:rPr>
          <w:rFonts w:asciiTheme="majorBidi" w:hAnsiTheme="majorBidi" w:cstheme="majorBidi"/>
          <w:sz w:val="24"/>
          <w:szCs w:val="24"/>
          <w:lang w:val="en-GB"/>
        </w:rPr>
        <w:t>.</w:t>
      </w:r>
      <w:proofErr w:type="gramEnd"/>
      <w:r w:rsidRPr="00257F5D">
        <w:rPr>
          <w:rFonts w:asciiTheme="majorBidi" w:hAnsiTheme="majorBidi" w:cstheme="majorBidi"/>
          <w:sz w:val="24"/>
          <w:szCs w:val="24"/>
          <w:lang w:val="en-GB"/>
        </w:rPr>
        <w:t xml:space="preserve"> Kami </w:t>
      </w:r>
      <w:proofErr w:type="spellStart"/>
      <w:r w:rsidRPr="00257F5D">
        <w:rPr>
          <w:rFonts w:asciiTheme="majorBidi" w:hAnsiTheme="majorBidi" w:cstheme="majorBidi"/>
          <w:sz w:val="24"/>
          <w:szCs w:val="24"/>
          <w:lang w:val="en-GB"/>
        </w:rPr>
        <w:t>seterusnya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mengkaji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isu</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ini</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ber</w:t>
      </w:r>
      <w:r w:rsidRPr="00257F5D">
        <w:rPr>
          <w:rFonts w:asciiTheme="majorBidi" w:hAnsiTheme="majorBidi" w:cstheme="majorBidi"/>
          <w:sz w:val="24"/>
          <w:szCs w:val="24"/>
          <w:lang w:val="en-GB"/>
        </w:rPr>
        <w:t>asas</w:t>
      </w:r>
      <w:r w:rsidR="006C50C4" w:rsidRPr="00257F5D">
        <w:rPr>
          <w:rFonts w:asciiTheme="majorBidi" w:hAnsiTheme="majorBidi" w:cstheme="majorBidi"/>
          <w:sz w:val="24"/>
          <w:szCs w:val="24"/>
          <w:lang w:val="en-GB"/>
        </w:rPr>
        <w:t>kan</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kebebasan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jawatankuasa</w:t>
      </w:r>
      <w:proofErr w:type="spellEnd"/>
      <w:r w:rsidRPr="00257F5D">
        <w:rPr>
          <w:rFonts w:asciiTheme="majorBidi" w:hAnsiTheme="majorBidi" w:cstheme="majorBidi"/>
          <w:sz w:val="24"/>
          <w:szCs w:val="24"/>
          <w:lang w:val="en-GB"/>
        </w:rPr>
        <w:t xml:space="preserve"> audit </w:t>
      </w:r>
      <w:proofErr w:type="spellStart"/>
      <w:r w:rsidRPr="00257F5D">
        <w:rPr>
          <w:rFonts w:asciiTheme="majorBidi" w:hAnsiTheme="majorBidi" w:cstheme="majorBidi"/>
          <w:sz w:val="24"/>
          <w:szCs w:val="24"/>
          <w:lang w:val="en-GB"/>
        </w:rPr>
        <w:t>meningkatkan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peranan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kepakaran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jawatankuasa</w:t>
      </w:r>
      <w:proofErr w:type="spellEnd"/>
      <w:r w:rsidRPr="00257F5D">
        <w:rPr>
          <w:rFonts w:asciiTheme="majorBidi" w:hAnsiTheme="majorBidi" w:cstheme="majorBidi"/>
          <w:sz w:val="24"/>
          <w:szCs w:val="24"/>
          <w:lang w:val="en-GB"/>
        </w:rPr>
        <w:t xml:space="preserve"> audit. </w:t>
      </w:r>
      <w:proofErr w:type="spellStart"/>
      <w:proofErr w:type="gramStart"/>
      <w:r w:rsidRPr="00257F5D">
        <w:rPr>
          <w:rFonts w:asciiTheme="majorBidi" w:hAnsiTheme="majorBidi" w:cstheme="majorBidi"/>
          <w:sz w:val="24"/>
          <w:szCs w:val="24"/>
          <w:lang w:val="en-GB"/>
        </w:rPr>
        <w:t>Walau</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bagaimanapun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interaksi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antara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mekanisme</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ini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menunjukkan</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perhubungan</w:t>
      </w:r>
      <w:proofErr w:type="spellEnd"/>
      <w:r w:rsidR="006C50C4" w:rsidRPr="00257F5D">
        <w:rPr>
          <w:rFonts w:asciiTheme="majorBidi" w:hAnsiTheme="majorBidi" w:cstheme="majorBidi"/>
          <w:sz w:val="24"/>
          <w:szCs w:val="24"/>
          <w:lang w:val="en-GB"/>
        </w:rPr>
        <w:t xml:space="preserve"> yang</w:t>
      </w:r>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tidak</w:t>
      </w:r>
      <w:proofErr w:type="spellEnd"/>
      <w:r w:rsidRPr="00257F5D">
        <w:rPr>
          <w:rFonts w:asciiTheme="majorBidi" w:hAnsiTheme="majorBidi" w:cstheme="majorBidi"/>
          <w:sz w:val="24"/>
          <w:szCs w:val="24"/>
          <w:lang w:val="en-GB"/>
        </w:rPr>
        <w:t xml:space="preserve"> </w:t>
      </w:r>
      <w:proofErr w:type="spellStart"/>
      <w:r w:rsidR="006C50C4" w:rsidRPr="00257F5D">
        <w:rPr>
          <w:rFonts w:asciiTheme="majorBidi" w:hAnsiTheme="majorBidi" w:cstheme="majorBidi"/>
          <w:sz w:val="24"/>
          <w:szCs w:val="24"/>
          <w:lang w:val="en-GB"/>
        </w:rPr>
        <w:t>signifiken</w:t>
      </w:r>
      <w:proofErr w:type="spellEnd"/>
      <w:r w:rsidRPr="00257F5D">
        <w:rPr>
          <w:rFonts w:asciiTheme="majorBidi" w:hAnsiTheme="majorBidi" w:cstheme="majorBidi"/>
          <w:sz w:val="24"/>
          <w:szCs w:val="24"/>
          <w:lang w:val="en-GB"/>
        </w:rPr>
        <w:t>.</w:t>
      </w:r>
      <w:proofErr w:type="gramEnd"/>
      <w:r w:rsidRPr="00257F5D">
        <w:rPr>
          <w:rFonts w:asciiTheme="majorBidi" w:hAnsiTheme="majorBidi" w:cstheme="majorBidi"/>
          <w:sz w:val="24"/>
          <w:szCs w:val="24"/>
          <w:lang w:val="en-GB"/>
        </w:rPr>
        <w:t xml:space="preserve"> </w:t>
      </w:r>
      <w:proofErr w:type="spellStart"/>
      <w:proofErr w:type="gramStart"/>
      <w:r w:rsidRPr="00257F5D">
        <w:rPr>
          <w:rFonts w:asciiTheme="majorBidi" w:hAnsiTheme="majorBidi" w:cstheme="majorBidi"/>
          <w:sz w:val="24"/>
          <w:szCs w:val="24"/>
          <w:lang w:val="en-GB"/>
        </w:rPr>
        <w:t>Siasatan</w:t>
      </w:r>
      <w:proofErr w:type="spellEnd"/>
      <w:r w:rsidRPr="00257F5D">
        <w:rPr>
          <w:rFonts w:asciiTheme="majorBidi" w:hAnsiTheme="majorBidi" w:cstheme="majorBidi"/>
          <w:sz w:val="24"/>
          <w:szCs w:val="24"/>
          <w:lang w:val="en-GB"/>
        </w:rPr>
        <w:t xml:space="preserve"> </w:t>
      </w:r>
      <w:proofErr w:type="spellStart"/>
      <w:r w:rsidR="00257F5D">
        <w:rPr>
          <w:rFonts w:asciiTheme="majorBidi" w:hAnsiTheme="majorBidi" w:cstheme="majorBidi"/>
          <w:sz w:val="24"/>
          <w:szCs w:val="24"/>
          <w:lang w:val="en-GB"/>
        </w:rPr>
        <w:t>lanjut</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mendedahkan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bahawa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keputusan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ini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didorong</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oleh</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kekurangan</w:t>
      </w:r>
      <w:proofErr w:type="spellEnd"/>
      <w:r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kebebasan</w:t>
      </w:r>
      <w:proofErr w:type="spellEnd"/>
      <w:r w:rsidR="00141634" w:rsidRPr="00257F5D">
        <w:rPr>
          <w:rFonts w:asciiTheme="majorBidi" w:hAnsiTheme="majorBidi" w:cstheme="majorBidi"/>
          <w:sz w:val="24"/>
          <w:szCs w:val="24"/>
          <w:lang w:val="en-GB"/>
        </w:rPr>
        <w:t xml:space="preserve"> yang </w:t>
      </w:r>
      <w:proofErr w:type="spellStart"/>
      <w:r w:rsidR="00141634" w:rsidRPr="00257F5D">
        <w:rPr>
          <w:rFonts w:asciiTheme="majorBidi" w:hAnsiTheme="majorBidi" w:cstheme="majorBidi"/>
          <w:sz w:val="24"/>
          <w:szCs w:val="24"/>
          <w:lang w:val="en-GB"/>
        </w:rPr>
        <w:t>ada</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pada</w:t>
      </w:r>
      <w:proofErr w:type="spellEnd"/>
      <w:r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jawatankuasa</w:t>
      </w:r>
      <w:proofErr w:type="spellEnd"/>
      <w:r w:rsidR="00141634"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tersebut</w:t>
      </w:r>
      <w:proofErr w:type="spellEnd"/>
      <w:r w:rsidR="00141634" w:rsidRPr="00257F5D">
        <w:rPr>
          <w:rFonts w:asciiTheme="majorBidi" w:hAnsiTheme="majorBidi" w:cstheme="majorBidi"/>
          <w:sz w:val="24"/>
          <w:szCs w:val="24"/>
          <w:lang w:val="en-GB"/>
        </w:rPr>
        <w:t xml:space="preserve"> di </w:t>
      </w:r>
      <w:r w:rsidRPr="00257F5D">
        <w:rPr>
          <w:rFonts w:asciiTheme="majorBidi" w:hAnsiTheme="majorBidi" w:cstheme="majorBidi"/>
          <w:sz w:val="24"/>
          <w:szCs w:val="24"/>
          <w:lang w:val="en-GB"/>
        </w:rPr>
        <w:t>Malaysia.</w:t>
      </w:r>
      <w:proofErr w:type="gramEnd"/>
      <w:r w:rsidRPr="00257F5D">
        <w:rPr>
          <w:rFonts w:asciiTheme="majorBidi" w:hAnsiTheme="majorBidi" w:cstheme="majorBidi"/>
          <w:sz w:val="24"/>
          <w:szCs w:val="24"/>
          <w:lang w:val="en-GB"/>
        </w:rPr>
        <w:t xml:space="preserve"> </w:t>
      </w:r>
      <w:proofErr w:type="gramStart"/>
      <w:r w:rsidRPr="00257F5D">
        <w:rPr>
          <w:rFonts w:asciiTheme="majorBidi" w:hAnsiTheme="majorBidi" w:cstheme="majorBidi"/>
          <w:sz w:val="24"/>
          <w:szCs w:val="24"/>
          <w:lang w:val="en-GB"/>
        </w:rPr>
        <w:t xml:space="preserve">Kami </w:t>
      </w:r>
      <w:proofErr w:type="spellStart"/>
      <w:r w:rsidR="00141634" w:rsidRPr="00257F5D">
        <w:rPr>
          <w:rFonts w:asciiTheme="majorBidi" w:hAnsiTheme="majorBidi" w:cstheme="majorBidi"/>
          <w:sz w:val="24"/>
          <w:szCs w:val="24"/>
          <w:lang w:val="en-GB"/>
        </w:rPr>
        <w:t>turut</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mendapati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bukti</w:t>
      </w:r>
      <w:proofErr w:type="spellEnd"/>
      <w:r w:rsidRPr="00257F5D">
        <w:rPr>
          <w:rFonts w:asciiTheme="majorBidi" w:hAnsiTheme="majorBidi" w:cstheme="majorBidi"/>
          <w:sz w:val="24"/>
          <w:szCs w:val="24"/>
          <w:lang w:val="en-GB"/>
        </w:rPr>
        <w:t xml:space="preserve"> yang </w:t>
      </w:r>
      <w:proofErr w:type="spellStart"/>
      <w:r w:rsidR="00044482">
        <w:rPr>
          <w:rFonts w:asciiTheme="majorBidi" w:hAnsiTheme="majorBidi" w:cstheme="majorBidi"/>
          <w:sz w:val="24"/>
          <w:szCs w:val="24"/>
          <w:lang w:val="en-GB"/>
        </w:rPr>
        <w:t>mencadangkan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bahawa</w:t>
      </w:r>
      <w:proofErr w:type="spellEnd"/>
      <w:r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jumlah</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anak</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syarikat</w:t>
      </w:r>
      <w:proofErr w:type="spellEnd"/>
      <w:r w:rsidRPr="00257F5D">
        <w:rPr>
          <w:rFonts w:asciiTheme="majorBidi" w:hAnsiTheme="majorBidi" w:cstheme="majorBidi"/>
          <w:sz w:val="24"/>
          <w:szCs w:val="24"/>
          <w:lang w:val="en-GB"/>
        </w:rPr>
        <w:t xml:space="preserve"> </w:t>
      </w:r>
      <w:r w:rsidR="00141634" w:rsidRPr="00257F5D">
        <w:rPr>
          <w:rFonts w:asciiTheme="majorBidi" w:hAnsiTheme="majorBidi" w:cstheme="majorBidi"/>
          <w:sz w:val="24"/>
          <w:szCs w:val="24"/>
          <w:lang w:val="en-GB"/>
        </w:rPr>
        <w:t xml:space="preserve">yang </w:t>
      </w:r>
      <w:proofErr w:type="spellStart"/>
      <w:r w:rsidR="00141634" w:rsidRPr="00257F5D">
        <w:rPr>
          <w:rFonts w:asciiTheme="majorBidi" w:hAnsiTheme="majorBidi" w:cstheme="majorBidi"/>
          <w:sz w:val="24"/>
          <w:szCs w:val="24"/>
          <w:lang w:val="en-GB"/>
        </w:rPr>
        <w:t>besar</w:t>
      </w:r>
      <w:proofErr w:type="spellEnd"/>
      <w:r w:rsidR="00141634"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atau</w:t>
      </w:r>
      <w:r w:rsidR="00044482">
        <w:rPr>
          <w:rFonts w:asciiTheme="majorBidi" w:hAnsiTheme="majorBidi" w:cstheme="majorBidi"/>
          <w:sz w:val="24"/>
          <w:szCs w:val="24"/>
          <w:lang w:val="en-GB"/>
        </w:rPr>
        <w:t>pun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kualiti</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laporan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tidak</w:t>
      </w:r>
      <w:proofErr w:type="spellEnd"/>
      <w:r w:rsidR="00141634"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men</w:t>
      </w:r>
      <w:r w:rsidRPr="00257F5D">
        <w:rPr>
          <w:rFonts w:asciiTheme="majorBidi" w:hAnsiTheme="majorBidi" w:cstheme="majorBidi"/>
          <w:sz w:val="24"/>
          <w:szCs w:val="24"/>
          <w:lang w:val="en-GB"/>
        </w:rPr>
        <w:t>cukup</w:t>
      </w:r>
      <w:r w:rsidR="00141634" w:rsidRPr="00257F5D">
        <w:rPr>
          <w:rFonts w:asciiTheme="majorBidi" w:hAnsiTheme="majorBidi" w:cstheme="majorBidi"/>
          <w:sz w:val="24"/>
          <w:szCs w:val="24"/>
          <w:lang w:val="en-GB"/>
        </w:rPr>
        <w:t>i</w:t>
      </w:r>
      <w:proofErr w:type="spellEnd"/>
      <w:r w:rsidR="00141634" w:rsidRPr="00257F5D">
        <w:rPr>
          <w:rFonts w:asciiTheme="majorBidi" w:hAnsiTheme="majorBidi" w:cstheme="majorBidi"/>
          <w:sz w:val="24"/>
          <w:szCs w:val="24"/>
          <w:lang w:val="en-GB"/>
        </w:rPr>
        <w:t xml:space="preserve"> </w:t>
      </w:r>
      <w:proofErr w:type="spellStart"/>
      <w:r w:rsidR="00141634" w:rsidRPr="00257F5D">
        <w:rPr>
          <w:rFonts w:asciiTheme="majorBidi" w:hAnsiTheme="majorBidi" w:cstheme="majorBidi"/>
          <w:sz w:val="24"/>
          <w:szCs w:val="24"/>
          <w:lang w:val="en-GB"/>
        </w:rPr>
        <w:t>untuk</w:t>
      </w:r>
      <w:proofErr w:type="spellEnd"/>
      <w:r w:rsidR="00141634"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mewajarkan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perubahan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baru-baru</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ini</w:t>
      </w:r>
      <w:proofErr w:type="spellEnd"/>
      <w:r w:rsidRPr="00257F5D">
        <w:rPr>
          <w:rFonts w:asciiTheme="majorBidi" w:hAnsiTheme="majorBidi" w:cstheme="majorBidi"/>
          <w:sz w:val="24"/>
          <w:szCs w:val="24"/>
          <w:lang w:val="en-GB"/>
        </w:rPr>
        <w:t xml:space="preserve"> di Malaysia </w:t>
      </w:r>
      <w:proofErr w:type="spellStart"/>
      <w:r w:rsidRPr="00257F5D">
        <w:rPr>
          <w:rFonts w:asciiTheme="majorBidi" w:hAnsiTheme="majorBidi" w:cstheme="majorBidi"/>
          <w:sz w:val="24"/>
          <w:szCs w:val="24"/>
          <w:lang w:val="en-GB"/>
        </w:rPr>
        <w:t>berhubung</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dengan</w:t>
      </w:r>
      <w:proofErr w:type="spellEnd"/>
      <w:r w:rsidRPr="00257F5D">
        <w:rPr>
          <w:rFonts w:asciiTheme="majorBidi" w:hAnsiTheme="majorBidi" w:cstheme="majorBidi"/>
          <w:sz w:val="24"/>
          <w:szCs w:val="24"/>
          <w:lang w:val="en-GB"/>
        </w:rPr>
        <w:t xml:space="preserve"> </w:t>
      </w:r>
      <w:proofErr w:type="spellStart"/>
      <w:r w:rsidR="007762A3" w:rsidRPr="00257F5D">
        <w:rPr>
          <w:rFonts w:asciiTheme="majorBidi" w:hAnsiTheme="majorBidi" w:cstheme="majorBidi"/>
          <w:sz w:val="24"/>
          <w:szCs w:val="24"/>
          <w:lang w:val="en-GB"/>
        </w:rPr>
        <w:t>jangka</w:t>
      </w:r>
      <w:proofErr w:type="spellEnd"/>
      <w:r w:rsidR="007762A3" w:rsidRPr="00257F5D">
        <w:rPr>
          <w:rFonts w:asciiTheme="majorBidi" w:hAnsiTheme="majorBidi" w:cstheme="majorBidi"/>
          <w:sz w:val="24"/>
          <w:szCs w:val="24"/>
          <w:lang w:val="en-GB"/>
        </w:rPr>
        <w:t xml:space="preserve"> </w:t>
      </w:r>
      <w:r w:rsidRPr="00257F5D">
        <w:rPr>
          <w:rFonts w:asciiTheme="majorBidi" w:hAnsiTheme="majorBidi" w:cstheme="majorBidi"/>
          <w:sz w:val="24"/>
          <w:szCs w:val="24"/>
          <w:lang w:val="en-GB"/>
        </w:rPr>
        <w:t xml:space="preserve">masa </w:t>
      </w:r>
      <w:proofErr w:type="spellStart"/>
      <w:r w:rsidRPr="00257F5D">
        <w:rPr>
          <w:rFonts w:asciiTheme="majorBidi" w:hAnsiTheme="majorBidi" w:cstheme="majorBidi"/>
          <w:sz w:val="24"/>
          <w:szCs w:val="24"/>
          <w:lang w:val="en-GB"/>
        </w:rPr>
        <w:t>laporan</w:t>
      </w:r>
      <w:proofErr w:type="spellEnd"/>
      <w:r w:rsidRPr="00257F5D">
        <w:rPr>
          <w:rFonts w:asciiTheme="majorBidi" w:hAnsiTheme="majorBidi" w:cstheme="majorBidi"/>
          <w:sz w:val="24"/>
          <w:szCs w:val="24"/>
          <w:lang w:val="en-GB"/>
        </w:rPr>
        <w:t xml:space="preserve"> </w:t>
      </w:r>
      <w:proofErr w:type="spellStart"/>
      <w:r w:rsidRPr="00257F5D">
        <w:rPr>
          <w:rFonts w:asciiTheme="majorBidi" w:hAnsiTheme="majorBidi" w:cstheme="majorBidi"/>
          <w:sz w:val="24"/>
          <w:szCs w:val="24"/>
          <w:lang w:val="en-GB"/>
        </w:rPr>
        <w:t>kewangan</w:t>
      </w:r>
      <w:proofErr w:type="spellEnd"/>
      <w:r w:rsidRPr="00257F5D">
        <w:rPr>
          <w:rFonts w:asciiTheme="majorBidi" w:hAnsiTheme="majorBidi" w:cstheme="majorBidi"/>
          <w:sz w:val="24"/>
          <w:szCs w:val="24"/>
          <w:lang w:val="en-GB"/>
        </w:rPr>
        <w:t>.</w:t>
      </w:r>
      <w:proofErr w:type="gramEnd"/>
    </w:p>
    <w:p w:rsidR="004E67D6" w:rsidRDefault="004E67D6" w:rsidP="00C11F22">
      <w:pPr>
        <w:spacing w:after="0" w:line="480" w:lineRule="auto"/>
        <w:rPr>
          <w:rFonts w:asciiTheme="majorBidi" w:hAnsiTheme="majorBidi" w:cstheme="majorBidi"/>
          <w:b/>
          <w:bCs/>
          <w:sz w:val="24"/>
          <w:szCs w:val="24"/>
          <w:lang w:val="en-GB"/>
        </w:rPr>
      </w:pPr>
    </w:p>
    <w:p w:rsidR="004E67D6" w:rsidRDefault="004E67D6" w:rsidP="00364B07">
      <w:pPr>
        <w:spacing w:after="0" w:line="480" w:lineRule="auto"/>
        <w:ind w:left="1418" w:hanging="1418"/>
        <w:rPr>
          <w:rFonts w:asciiTheme="majorBidi" w:hAnsiTheme="majorBidi" w:cstheme="majorBidi"/>
          <w:sz w:val="24"/>
          <w:szCs w:val="24"/>
          <w:lang w:val="en-GB"/>
        </w:rPr>
      </w:pPr>
      <w:r w:rsidRPr="00A00F1B">
        <w:rPr>
          <w:rFonts w:asciiTheme="majorBidi" w:hAnsiTheme="majorBidi" w:cstheme="majorBidi"/>
          <w:b/>
          <w:bCs/>
          <w:sz w:val="24"/>
          <w:szCs w:val="24"/>
          <w:lang w:val="en-GB"/>
        </w:rPr>
        <w:t xml:space="preserve">Kata </w:t>
      </w:r>
      <w:proofErr w:type="spellStart"/>
      <w:r w:rsidRPr="00A00F1B">
        <w:rPr>
          <w:rFonts w:asciiTheme="majorBidi" w:hAnsiTheme="majorBidi" w:cstheme="majorBidi"/>
          <w:b/>
          <w:bCs/>
          <w:sz w:val="24"/>
          <w:szCs w:val="24"/>
          <w:lang w:val="en-GB"/>
        </w:rPr>
        <w:t>Kunci</w:t>
      </w:r>
      <w:proofErr w:type="spellEnd"/>
      <w:r w:rsidRPr="00A00F1B">
        <w:rPr>
          <w:rFonts w:asciiTheme="majorBidi" w:hAnsiTheme="majorBidi" w:cstheme="majorBidi"/>
          <w:b/>
          <w:bCs/>
          <w:sz w:val="24"/>
          <w:szCs w:val="24"/>
          <w:lang w:val="en-GB"/>
        </w:rPr>
        <w:t xml:space="preserve">: </w:t>
      </w:r>
      <w:r w:rsidR="00364B07">
        <w:rPr>
          <w:rFonts w:asciiTheme="majorBidi" w:hAnsiTheme="majorBidi" w:cstheme="majorBidi"/>
          <w:b/>
          <w:bCs/>
          <w:sz w:val="24"/>
          <w:szCs w:val="24"/>
          <w:lang w:val="en-GB"/>
        </w:rPr>
        <w:tab/>
      </w:r>
      <w:proofErr w:type="spellStart"/>
      <w:r w:rsidR="00364B07" w:rsidRPr="00A00F1B">
        <w:rPr>
          <w:rFonts w:asciiTheme="majorBidi" w:hAnsiTheme="majorBidi" w:cstheme="majorBidi"/>
          <w:sz w:val="24"/>
          <w:szCs w:val="24"/>
          <w:lang w:val="en-GB"/>
        </w:rPr>
        <w:t>Kepakaran</w:t>
      </w:r>
      <w:proofErr w:type="spellEnd"/>
      <w:r w:rsidR="00364B07" w:rsidRPr="00A00F1B">
        <w:rPr>
          <w:rFonts w:asciiTheme="majorBidi" w:hAnsiTheme="majorBidi" w:cstheme="majorBidi"/>
          <w:sz w:val="24"/>
          <w:szCs w:val="24"/>
          <w:lang w:val="en-GB"/>
        </w:rPr>
        <w:t xml:space="preserve"> </w:t>
      </w:r>
      <w:proofErr w:type="spellStart"/>
      <w:r w:rsidR="00364B07" w:rsidRPr="00A00F1B">
        <w:rPr>
          <w:rFonts w:asciiTheme="majorBidi" w:hAnsiTheme="majorBidi" w:cstheme="majorBidi"/>
          <w:sz w:val="24"/>
          <w:szCs w:val="24"/>
          <w:lang w:val="en-GB"/>
        </w:rPr>
        <w:t>kewangan</w:t>
      </w:r>
      <w:proofErr w:type="spellEnd"/>
      <w:r w:rsidR="00364B07" w:rsidRPr="00A00F1B">
        <w:rPr>
          <w:rFonts w:asciiTheme="majorBidi" w:hAnsiTheme="majorBidi" w:cstheme="majorBidi"/>
          <w:sz w:val="24"/>
          <w:szCs w:val="24"/>
          <w:lang w:val="en-GB"/>
        </w:rPr>
        <w:t xml:space="preserve"> </w:t>
      </w:r>
      <w:proofErr w:type="spellStart"/>
      <w:r w:rsidRPr="00A00F1B">
        <w:rPr>
          <w:rFonts w:asciiTheme="majorBidi" w:hAnsiTheme="majorBidi" w:cstheme="majorBidi"/>
          <w:sz w:val="24"/>
          <w:szCs w:val="24"/>
          <w:lang w:val="en-GB"/>
        </w:rPr>
        <w:t>Jawatankuasa</w:t>
      </w:r>
      <w:proofErr w:type="spellEnd"/>
      <w:r w:rsidRPr="00A00F1B">
        <w:rPr>
          <w:rFonts w:asciiTheme="majorBidi" w:hAnsiTheme="majorBidi" w:cstheme="majorBidi"/>
          <w:sz w:val="24"/>
          <w:szCs w:val="24"/>
          <w:lang w:val="en-GB"/>
        </w:rPr>
        <w:t xml:space="preserve"> Audit, </w:t>
      </w:r>
      <w:proofErr w:type="spellStart"/>
      <w:r w:rsidR="00364B07">
        <w:rPr>
          <w:rFonts w:asciiTheme="majorBidi" w:hAnsiTheme="majorBidi" w:cstheme="majorBidi"/>
          <w:sz w:val="24"/>
          <w:szCs w:val="24"/>
          <w:lang w:val="en-GB"/>
        </w:rPr>
        <w:t>Kelewatan</w:t>
      </w:r>
      <w:proofErr w:type="spellEnd"/>
      <w:r w:rsidRPr="00A00F1B">
        <w:rPr>
          <w:rFonts w:asciiTheme="majorBidi" w:hAnsiTheme="majorBidi" w:cstheme="majorBidi"/>
          <w:sz w:val="24"/>
          <w:szCs w:val="24"/>
          <w:lang w:val="en-GB"/>
        </w:rPr>
        <w:t xml:space="preserve"> </w:t>
      </w:r>
      <w:proofErr w:type="spellStart"/>
      <w:r w:rsidRPr="00A00F1B">
        <w:rPr>
          <w:rFonts w:asciiTheme="majorBidi" w:hAnsiTheme="majorBidi" w:cstheme="majorBidi"/>
          <w:sz w:val="24"/>
          <w:szCs w:val="24"/>
          <w:lang w:val="en-GB"/>
        </w:rPr>
        <w:t>Laporan</w:t>
      </w:r>
      <w:proofErr w:type="spellEnd"/>
      <w:r w:rsidRPr="00A00F1B">
        <w:rPr>
          <w:rFonts w:asciiTheme="majorBidi" w:hAnsiTheme="majorBidi" w:cstheme="majorBidi"/>
          <w:sz w:val="24"/>
          <w:szCs w:val="24"/>
          <w:lang w:val="en-GB"/>
        </w:rPr>
        <w:t xml:space="preserve"> Audit</w:t>
      </w:r>
      <w:proofErr w:type="gramStart"/>
      <w:r w:rsidRPr="00A00F1B">
        <w:rPr>
          <w:rFonts w:asciiTheme="majorBidi" w:hAnsiTheme="majorBidi" w:cstheme="majorBidi"/>
          <w:sz w:val="24"/>
          <w:szCs w:val="24"/>
          <w:lang w:val="en-GB"/>
        </w:rPr>
        <w:t xml:space="preserve">, </w:t>
      </w:r>
      <w:r w:rsidR="00364B07">
        <w:rPr>
          <w:rFonts w:asciiTheme="majorBidi" w:hAnsiTheme="majorBidi" w:cstheme="majorBidi"/>
          <w:sz w:val="24"/>
          <w:szCs w:val="24"/>
          <w:lang w:val="en-GB"/>
        </w:rPr>
        <w:t xml:space="preserve"> M</w:t>
      </w:r>
      <w:r w:rsidRPr="00A00F1B">
        <w:rPr>
          <w:rFonts w:asciiTheme="majorBidi" w:hAnsiTheme="majorBidi" w:cstheme="majorBidi"/>
          <w:sz w:val="24"/>
          <w:szCs w:val="24"/>
          <w:lang w:val="en-GB"/>
        </w:rPr>
        <w:t>alaysia</w:t>
      </w:r>
      <w:proofErr w:type="gramEnd"/>
      <w:r w:rsidRPr="00A00F1B">
        <w:rPr>
          <w:rFonts w:asciiTheme="majorBidi" w:hAnsiTheme="majorBidi" w:cstheme="majorBidi"/>
          <w:sz w:val="24"/>
          <w:szCs w:val="24"/>
          <w:lang w:val="en-GB"/>
        </w:rPr>
        <w:t>.</w:t>
      </w:r>
    </w:p>
    <w:p w:rsidR="004E67D6" w:rsidRDefault="004E67D6" w:rsidP="00C11F22">
      <w:pPr>
        <w:spacing w:after="0" w:line="480" w:lineRule="auto"/>
        <w:rPr>
          <w:rFonts w:asciiTheme="majorBidi" w:hAnsiTheme="majorBidi" w:cstheme="majorBidi"/>
          <w:sz w:val="24"/>
          <w:szCs w:val="24"/>
          <w:lang w:val="en-GB"/>
        </w:rPr>
      </w:pPr>
    </w:p>
    <w:p w:rsidR="004E67D6" w:rsidRDefault="004E67D6" w:rsidP="00C11F22">
      <w:pPr>
        <w:spacing w:after="0" w:line="480" w:lineRule="auto"/>
        <w:rPr>
          <w:rFonts w:asciiTheme="majorBidi" w:hAnsiTheme="majorBidi" w:cstheme="majorBidi"/>
          <w:b/>
          <w:bCs/>
          <w:sz w:val="24"/>
          <w:szCs w:val="24"/>
          <w:lang w:val="en-GB"/>
        </w:rPr>
        <w:sectPr w:rsidR="004E67D6" w:rsidSect="00C11F22">
          <w:pgSz w:w="11906" w:h="16838"/>
          <w:pgMar w:top="1440" w:right="1440" w:bottom="1440" w:left="1440" w:header="706" w:footer="706" w:gutter="0"/>
          <w:cols w:space="708"/>
          <w:docGrid w:linePitch="360"/>
        </w:sectPr>
      </w:pPr>
      <w:r w:rsidRPr="00C740C7">
        <w:rPr>
          <w:rFonts w:asciiTheme="majorBidi" w:hAnsiTheme="majorBidi" w:cstheme="majorBidi"/>
          <w:b/>
          <w:bCs/>
          <w:sz w:val="24"/>
          <w:szCs w:val="24"/>
          <w:lang w:val="en-GB"/>
        </w:rPr>
        <w:lastRenderedPageBreak/>
        <w:t>JEL Classification</w:t>
      </w:r>
      <w:r>
        <w:rPr>
          <w:rFonts w:asciiTheme="majorBidi" w:hAnsiTheme="majorBidi" w:cstheme="majorBidi"/>
          <w:sz w:val="24"/>
          <w:szCs w:val="24"/>
          <w:lang w:val="en-GB"/>
        </w:rPr>
        <w:t>:</w:t>
      </w:r>
      <w:r w:rsidRPr="00C740C7">
        <w:rPr>
          <w:rFonts w:ascii="Verdana" w:hAnsi="Verdana"/>
          <w:b/>
          <w:bCs/>
          <w:color w:val="000000"/>
          <w:sz w:val="21"/>
          <w:szCs w:val="21"/>
        </w:rPr>
        <w:t xml:space="preserve"> </w:t>
      </w:r>
      <w:r w:rsidRPr="00C740C7">
        <w:rPr>
          <w:rFonts w:asciiTheme="majorBidi" w:hAnsiTheme="majorBidi" w:cstheme="majorBidi"/>
          <w:sz w:val="24"/>
          <w:szCs w:val="24"/>
        </w:rPr>
        <w:t>M400</w:t>
      </w:r>
    </w:p>
    <w:p w:rsidR="004E67D6" w:rsidRPr="00D90B51" w:rsidRDefault="004E67D6" w:rsidP="00C11F22">
      <w:pPr>
        <w:spacing w:after="0" w:line="480" w:lineRule="auto"/>
        <w:jc w:val="center"/>
        <w:rPr>
          <w:rFonts w:asciiTheme="majorBidi" w:hAnsiTheme="majorBidi" w:cstheme="majorBidi"/>
          <w:sz w:val="24"/>
          <w:szCs w:val="24"/>
          <w:lang w:val="en-GB"/>
        </w:rPr>
      </w:pPr>
      <w:r w:rsidRPr="00D90B51">
        <w:rPr>
          <w:rFonts w:asciiTheme="majorBidi" w:hAnsiTheme="majorBidi" w:cstheme="majorBidi"/>
          <w:sz w:val="24"/>
          <w:szCs w:val="24"/>
          <w:lang w:val="en-GB"/>
        </w:rPr>
        <w:lastRenderedPageBreak/>
        <w:t>INTRODUCTION</w:t>
      </w:r>
    </w:p>
    <w:p w:rsidR="004E67D6" w:rsidRDefault="004E67D6" w:rsidP="00C11F22">
      <w:pPr>
        <w:spacing w:after="240" w:line="480" w:lineRule="auto"/>
        <w:jc w:val="both"/>
        <w:rPr>
          <w:rFonts w:asciiTheme="majorBidi" w:hAnsiTheme="majorBidi" w:cstheme="majorBidi"/>
          <w:sz w:val="24"/>
          <w:szCs w:val="24"/>
          <w:lang w:val="en-GB"/>
        </w:rPr>
      </w:pPr>
      <w:r w:rsidRPr="00134ECB">
        <w:rPr>
          <w:rFonts w:asciiTheme="majorBidi" w:hAnsiTheme="majorBidi" w:cstheme="majorBidi"/>
          <w:sz w:val="24"/>
          <w:szCs w:val="24"/>
          <w:lang w:val="en-GB"/>
        </w:rPr>
        <w:t xml:space="preserve">Many studies have shown that audit report timeliness is vital because it is associated with public confidence in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 xml:space="preserve">audited financial statements </w:t>
      </w:r>
      <w:r>
        <w:rPr>
          <w:rFonts w:asciiTheme="majorBidi" w:hAnsiTheme="majorBidi" w:cstheme="majorBidi"/>
          <w:noProof/>
          <w:sz w:val="24"/>
          <w:szCs w:val="24"/>
          <w:lang w:val="en-GB"/>
        </w:rPr>
        <w:t>(Ettredge, Sun, &amp; Li, 2006)</w:t>
      </w:r>
      <w:r w:rsidRPr="00134ECB">
        <w:rPr>
          <w:rFonts w:asciiTheme="majorBidi" w:hAnsiTheme="majorBidi" w:cstheme="majorBidi"/>
          <w:sz w:val="24"/>
          <w:szCs w:val="24"/>
          <w:lang w:val="en-GB"/>
        </w:rPr>
        <w:t xml:space="preserve"> and leads to adverse consequences in delaying cases </w:t>
      </w:r>
      <w:r>
        <w:rPr>
          <w:rFonts w:asciiTheme="majorBidi" w:hAnsiTheme="majorBidi" w:cstheme="majorBidi"/>
          <w:noProof/>
          <w:sz w:val="24"/>
          <w:szCs w:val="24"/>
          <w:lang w:val="en-GB"/>
        </w:rPr>
        <w:t>(Carmichael, Ghosh, &amp; Lee, 2011; Mande &amp; Son, 2011)</w:t>
      </w:r>
      <w:r w:rsidRPr="00134ECB">
        <w:rPr>
          <w:rFonts w:asciiTheme="majorBidi" w:hAnsiTheme="majorBidi" w:cstheme="majorBidi"/>
          <w:sz w:val="24"/>
          <w:szCs w:val="24"/>
          <w:lang w:val="en-GB"/>
        </w:rPr>
        <w:t xml:space="preserve">. Indeed, most prior Malaysian studies </w:t>
      </w:r>
      <w:r>
        <w:rPr>
          <w:rFonts w:asciiTheme="majorBidi" w:hAnsiTheme="majorBidi" w:cstheme="majorBidi"/>
          <w:noProof/>
          <w:sz w:val="24"/>
          <w:szCs w:val="24"/>
          <w:lang w:val="en-GB"/>
        </w:rPr>
        <w:t>(e.g. Che-Ahmad &amp; Abidin, 2008; Mohamad-Nor, Shafie, &amp; Wan-Hussin, 2010; Wan-Hussin &amp; Bamahros, 2013)</w:t>
      </w:r>
      <w:r w:rsidRPr="00134ECB">
        <w:rPr>
          <w:rFonts w:asciiTheme="majorBidi" w:hAnsiTheme="majorBidi" w:cstheme="majorBidi"/>
          <w:sz w:val="24"/>
          <w:szCs w:val="24"/>
          <w:lang w:val="en-GB"/>
        </w:rPr>
        <w:t xml:space="preserve"> assert that audit report timeliness in Malaysia significantly lag</w:t>
      </w:r>
      <w:r>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behind developed countries</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such as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US</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and some developing countries</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such as Egypt</w:t>
      </w:r>
      <w:r>
        <w:rPr>
          <w:rFonts w:asciiTheme="majorBidi" w:hAnsiTheme="majorBidi" w:cstheme="majorBidi"/>
          <w:sz w:val="24"/>
          <w:szCs w:val="24"/>
          <w:lang w:val="en-GB"/>
        </w:rPr>
        <w:t>, Oman</w:t>
      </w:r>
      <w:r w:rsidRPr="00134ECB">
        <w:rPr>
          <w:rFonts w:asciiTheme="majorBidi" w:hAnsiTheme="majorBidi" w:cstheme="majorBidi"/>
          <w:sz w:val="24"/>
          <w:szCs w:val="24"/>
          <w:lang w:val="en-GB"/>
        </w:rPr>
        <w:t xml:space="preserve"> and Bahrain. </w:t>
      </w:r>
      <w:r>
        <w:rPr>
          <w:rFonts w:asciiTheme="majorBidi" w:hAnsiTheme="majorBidi" w:cstheme="majorBidi"/>
          <w:sz w:val="24"/>
          <w:szCs w:val="24"/>
          <w:lang w:val="en-GB"/>
        </w:rPr>
        <w:t>Although</w:t>
      </w:r>
      <w:r w:rsidRPr="00134ECB">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 xml:space="preserve">World Bank (2012) </w:t>
      </w:r>
      <w:r>
        <w:rPr>
          <w:rFonts w:asciiTheme="majorBidi" w:hAnsiTheme="majorBidi" w:cstheme="majorBidi"/>
          <w:sz w:val="24"/>
          <w:szCs w:val="24"/>
          <w:lang w:val="en-GB"/>
        </w:rPr>
        <w:t xml:space="preserve">has </w:t>
      </w:r>
      <w:r w:rsidRPr="00134ECB">
        <w:rPr>
          <w:rFonts w:asciiTheme="majorBidi" w:hAnsiTheme="majorBidi" w:cstheme="majorBidi"/>
          <w:sz w:val="24"/>
          <w:szCs w:val="24"/>
          <w:lang w:val="en-GB"/>
        </w:rPr>
        <w:t>indicated that Bursa Malaysia conduct</w:t>
      </w:r>
      <w:r>
        <w:rPr>
          <w:rFonts w:asciiTheme="majorBidi" w:hAnsiTheme="majorBidi" w:cstheme="majorBidi"/>
          <w:sz w:val="24"/>
          <w:szCs w:val="24"/>
          <w:lang w:val="en-GB"/>
        </w:rPr>
        <w:t>ed</w:t>
      </w:r>
      <w:r w:rsidRPr="00134ECB">
        <w:rPr>
          <w:rFonts w:asciiTheme="majorBidi" w:hAnsiTheme="majorBidi" w:cstheme="majorBidi"/>
          <w:sz w:val="24"/>
          <w:szCs w:val="24"/>
          <w:lang w:val="en-GB"/>
        </w:rPr>
        <w:t xml:space="preserve"> a consultation process with other stakeholders to shorten the timeframe for audited financial statements from four months to two months, Bursa Malaysia disregarded this intention and only reduced the timeframe for annual reports from six months to five months with effect </w:t>
      </w:r>
      <w:r>
        <w:rPr>
          <w:rFonts w:asciiTheme="majorBidi" w:hAnsiTheme="majorBidi" w:cstheme="majorBidi"/>
          <w:sz w:val="24"/>
          <w:szCs w:val="24"/>
          <w:lang w:val="en-GB"/>
        </w:rPr>
        <w:t xml:space="preserve">from </w:t>
      </w:r>
      <w:r w:rsidRPr="00134ECB">
        <w:rPr>
          <w:rFonts w:asciiTheme="majorBidi" w:hAnsiTheme="majorBidi" w:cstheme="majorBidi"/>
          <w:sz w:val="24"/>
          <w:szCs w:val="24"/>
          <w:lang w:val="en-GB"/>
        </w:rPr>
        <w:t xml:space="preserve">31 December 2014 and to 4 months with effect </w:t>
      </w:r>
      <w:r>
        <w:rPr>
          <w:rFonts w:asciiTheme="majorBidi" w:hAnsiTheme="majorBidi" w:cstheme="majorBidi"/>
          <w:sz w:val="24"/>
          <w:szCs w:val="24"/>
          <w:lang w:val="en-GB"/>
        </w:rPr>
        <w:t xml:space="preserve">from </w:t>
      </w:r>
      <w:r w:rsidRPr="00134ECB">
        <w:rPr>
          <w:rFonts w:asciiTheme="majorBidi" w:hAnsiTheme="majorBidi" w:cstheme="majorBidi"/>
          <w:sz w:val="24"/>
          <w:szCs w:val="24"/>
          <w:lang w:val="en-GB"/>
        </w:rPr>
        <w:t xml:space="preserve">31 December 2015. </w:t>
      </w:r>
      <w:proofErr w:type="spellStart"/>
      <w:r w:rsidRPr="00134ECB">
        <w:rPr>
          <w:rFonts w:asciiTheme="majorBidi" w:hAnsiTheme="majorBidi" w:cstheme="majorBidi"/>
          <w:sz w:val="24"/>
          <w:szCs w:val="24"/>
          <w:lang w:val="en-GB"/>
        </w:rPr>
        <w:t>Dato</w:t>
      </w:r>
      <w:proofErr w:type="spellEnd"/>
      <w:r w:rsidRPr="00134ECB">
        <w:rPr>
          <w:rFonts w:asciiTheme="majorBidi" w:hAnsiTheme="majorBidi" w:cstheme="majorBidi"/>
          <w:sz w:val="24"/>
          <w:szCs w:val="24"/>
          <w:lang w:val="en-GB"/>
        </w:rPr>
        <w:t xml:space="preserve">’ </w:t>
      </w:r>
      <w:proofErr w:type="spellStart"/>
      <w:r w:rsidRPr="00134ECB">
        <w:rPr>
          <w:rFonts w:asciiTheme="majorBidi" w:hAnsiTheme="majorBidi" w:cstheme="majorBidi"/>
          <w:sz w:val="24"/>
          <w:szCs w:val="24"/>
          <w:lang w:val="en-GB"/>
        </w:rPr>
        <w:t>Tajuddin</w:t>
      </w:r>
      <w:proofErr w:type="spellEnd"/>
      <w:r w:rsidRPr="00134ECB">
        <w:rPr>
          <w:rFonts w:asciiTheme="majorBidi" w:hAnsiTheme="majorBidi" w:cstheme="majorBidi"/>
          <w:sz w:val="24"/>
          <w:szCs w:val="24"/>
          <w:lang w:val="en-GB"/>
        </w:rPr>
        <w:t xml:space="preserve"> </w:t>
      </w:r>
      <w:proofErr w:type="spellStart"/>
      <w:r w:rsidRPr="00134ECB">
        <w:rPr>
          <w:rFonts w:asciiTheme="majorBidi" w:hAnsiTheme="majorBidi" w:cstheme="majorBidi"/>
          <w:sz w:val="24"/>
          <w:szCs w:val="24"/>
          <w:lang w:val="en-GB"/>
        </w:rPr>
        <w:t>Atan</w:t>
      </w:r>
      <w:proofErr w:type="spellEnd"/>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the </w:t>
      </w:r>
      <w:r w:rsidRPr="00C30FA5">
        <w:rPr>
          <w:rFonts w:asciiTheme="majorBidi" w:hAnsiTheme="majorBidi" w:cstheme="majorBidi"/>
          <w:sz w:val="24"/>
          <w:szCs w:val="24"/>
          <w:lang w:val="en-GB"/>
        </w:rPr>
        <w:t>CEO</w:t>
      </w:r>
      <w:r w:rsidRPr="00651180">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of </w:t>
      </w:r>
      <w:r w:rsidRPr="00134ECB">
        <w:rPr>
          <w:rFonts w:asciiTheme="majorBidi" w:hAnsiTheme="majorBidi" w:cstheme="majorBidi"/>
          <w:sz w:val="24"/>
          <w:szCs w:val="24"/>
          <w:lang w:val="en-GB"/>
        </w:rPr>
        <w:t xml:space="preserve">Bursa Malaysia </w:t>
      </w:r>
      <w:proofErr w:type="spellStart"/>
      <w:r w:rsidRPr="00134ECB">
        <w:rPr>
          <w:rFonts w:asciiTheme="majorBidi" w:hAnsiTheme="majorBidi" w:cstheme="majorBidi"/>
          <w:sz w:val="24"/>
          <w:szCs w:val="24"/>
          <w:lang w:val="en-GB"/>
        </w:rPr>
        <w:t>Berhad</w:t>
      </w:r>
      <w:proofErr w:type="spellEnd"/>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claims that the recent changes are sufficient to improve the timeliness in the Bursa and </w:t>
      </w:r>
      <w:r>
        <w:rPr>
          <w:rFonts w:asciiTheme="majorBidi" w:hAnsiTheme="majorBidi" w:cstheme="majorBidi"/>
          <w:sz w:val="24"/>
          <w:szCs w:val="24"/>
          <w:lang w:val="en-GB"/>
        </w:rPr>
        <w:t xml:space="preserve">that </w:t>
      </w:r>
      <w:r w:rsidRPr="00134ECB">
        <w:rPr>
          <w:rFonts w:asciiTheme="majorBidi" w:hAnsiTheme="majorBidi" w:cstheme="majorBidi"/>
          <w:sz w:val="24"/>
          <w:szCs w:val="24"/>
          <w:lang w:val="en-GB"/>
        </w:rPr>
        <w:t xml:space="preserve">it is equivalent to other markets </w:t>
      </w:r>
      <w:r>
        <w:rPr>
          <w:rFonts w:asciiTheme="majorBidi" w:hAnsiTheme="majorBidi" w:cstheme="majorBidi"/>
          <w:noProof/>
          <w:sz w:val="24"/>
          <w:szCs w:val="24"/>
          <w:lang w:val="en-GB"/>
        </w:rPr>
        <w:t>(Bursa Malaysia, 2013)</w:t>
      </w:r>
      <w:r w:rsidRPr="00134ECB">
        <w:rPr>
          <w:rFonts w:asciiTheme="majorBidi" w:hAnsiTheme="majorBidi" w:cstheme="majorBidi"/>
          <w:sz w:val="24"/>
          <w:szCs w:val="24"/>
          <w:lang w:val="en-GB"/>
        </w:rPr>
        <w:t xml:space="preserve">. </w:t>
      </w:r>
    </w:p>
    <w:p w:rsidR="004E67D6" w:rsidRDefault="004E67D6" w:rsidP="00C11F22">
      <w:pPr>
        <w:spacing w:after="240" w:line="480" w:lineRule="auto"/>
        <w:jc w:val="both"/>
        <w:rPr>
          <w:rFonts w:asciiTheme="majorBidi" w:hAnsiTheme="majorBidi" w:cstheme="majorBidi"/>
          <w:sz w:val="24"/>
          <w:szCs w:val="24"/>
          <w:lang w:val="en-GB"/>
        </w:rPr>
      </w:pPr>
      <w:r w:rsidRPr="00134ECB">
        <w:rPr>
          <w:rFonts w:asciiTheme="majorBidi" w:hAnsiTheme="majorBidi" w:cstheme="majorBidi"/>
          <w:sz w:val="24"/>
          <w:szCs w:val="24"/>
          <w:lang w:val="en-GB"/>
        </w:rPr>
        <w:t xml:space="preserve">The objective of this study is to examine the association between audit committee financial expertise and audit report lag. The motivation for this study stems from the recent research </w:t>
      </w:r>
      <w:r>
        <w:rPr>
          <w:rFonts w:asciiTheme="majorBidi" w:hAnsiTheme="majorBidi" w:cstheme="majorBidi"/>
          <w:sz w:val="24"/>
          <w:szCs w:val="24"/>
          <w:lang w:val="en-GB"/>
        </w:rPr>
        <w:t>that</w:t>
      </w:r>
      <w:r w:rsidRPr="00134ECB">
        <w:rPr>
          <w:rFonts w:asciiTheme="majorBidi" w:hAnsiTheme="majorBidi" w:cstheme="majorBidi"/>
          <w:sz w:val="24"/>
          <w:szCs w:val="24"/>
          <w:lang w:val="en-GB"/>
        </w:rPr>
        <w:t xml:space="preserve"> investigates the effect of corporate governance mechanisms on the timeliness of audit report</w:t>
      </w:r>
      <w:r>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w:t>
      </w:r>
      <w:r>
        <w:rPr>
          <w:rFonts w:asciiTheme="majorBidi" w:hAnsiTheme="majorBidi" w:cstheme="majorBidi"/>
          <w:noProof/>
          <w:sz w:val="24"/>
          <w:szCs w:val="24"/>
          <w:lang w:val="en-GB"/>
        </w:rPr>
        <w:t>(e.g. Abdullah, 2006; Abernathy, Beyer, Masli, &amp; Stefaniak, 2014; Afify, 2009; Baatwah, Salleh, &amp; Ahmad, 2015b; Knechel, Sharma, &amp; Sharma, 2012; Sultana, Singh, &amp; Van der Zahn, 2015)</w:t>
      </w:r>
      <w:r w:rsidRPr="00134ECB">
        <w:rPr>
          <w:rFonts w:asciiTheme="majorBidi" w:hAnsiTheme="majorBidi" w:cstheme="majorBidi"/>
          <w:sz w:val="24"/>
          <w:szCs w:val="24"/>
          <w:lang w:val="en-GB"/>
        </w:rPr>
        <w:t xml:space="preserve">. In addition to various corporate governance mechanisms, such as board of directors and audit committee characteristics, which are incorporated in this research, audit committee financial expertise is gaining more emphasis in the literature because discharging audit committee responsibilities needs directors with extensive financial knowledge and experience </w:t>
      </w:r>
      <w:r>
        <w:rPr>
          <w:rFonts w:asciiTheme="majorBidi" w:hAnsiTheme="majorBidi" w:cstheme="majorBidi"/>
          <w:noProof/>
          <w:sz w:val="24"/>
          <w:szCs w:val="24"/>
          <w:lang w:val="en-GB"/>
        </w:rPr>
        <w:t>(Bédard, Chtourou, &amp; Courteau, 2004)</w:t>
      </w:r>
      <w:r w:rsidRPr="00134ECB">
        <w:rPr>
          <w:rFonts w:asciiTheme="majorBidi" w:hAnsiTheme="majorBidi" w:cstheme="majorBidi"/>
          <w:sz w:val="24"/>
          <w:szCs w:val="24"/>
          <w:lang w:val="en-GB"/>
        </w:rPr>
        <w:t>. Most prior empirical evidence assume</w:t>
      </w:r>
      <w:r w:rsidRPr="00651180">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w:t>
      </w:r>
      <w:r w:rsidRPr="00134ECB">
        <w:rPr>
          <w:rFonts w:asciiTheme="majorBidi" w:hAnsiTheme="majorBidi" w:cstheme="majorBidi"/>
          <w:sz w:val="24"/>
          <w:szCs w:val="24"/>
          <w:lang w:val="en-GB"/>
        </w:rPr>
        <w:lastRenderedPageBreak/>
        <w:t>that audit committee financial expertise enhances the timeliness of audit report</w:t>
      </w:r>
      <w:r>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because it is associated with fewer errors in annual accounts and less audit work. Although audit committee financial expertise has long been recognized as an important audit committee characteristic </w:t>
      </w:r>
      <w:r>
        <w:rPr>
          <w:rFonts w:asciiTheme="majorBidi" w:hAnsiTheme="majorBidi" w:cstheme="majorBidi"/>
          <w:noProof/>
          <w:sz w:val="24"/>
          <w:szCs w:val="24"/>
          <w:lang w:val="en-GB"/>
        </w:rPr>
        <w:t>(Klein, 2002; Xie, Davidson, &amp; DaDalt, 2003)</w:t>
      </w:r>
      <w:r w:rsidRPr="00134ECB">
        <w:rPr>
          <w:rFonts w:asciiTheme="majorBidi" w:hAnsiTheme="majorBidi" w:cstheme="majorBidi"/>
          <w:sz w:val="24"/>
          <w:szCs w:val="24"/>
          <w:lang w:val="en-GB"/>
        </w:rPr>
        <w:t xml:space="preserve">, a large amount of Malaysian research on audit committee financial expertise and audit report lag has failed to find a significant association </w:t>
      </w:r>
      <w:r>
        <w:rPr>
          <w:rFonts w:asciiTheme="majorBidi" w:hAnsiTheme="majorBidi" w:cstheme="majorBidi"/>
          <w:noProof/>
          <w:sz w:val="24"/>
          <w:szCs w:val="24"/>
          <w:lang w:val="en-GB"/>
        </w:rPr>
        <w:t>(H. Ismail, Mustapha, &amp; Ming, 2012; Mohamad-Nor et al., 2010; Nelson &amp; Shukeri, 2011; Shukeri &amp; Islam, 2012; Wan-Hussin &amp; Bamahros, 2013)</w:t>
      </w:r>
      <w:r w:rsidRPr="00134ECB">
        <w:rPr>
          <w:rFonts w:asciiTheme="majorBidi" w:hAnsiTheme="majorBidi" w:cstheme="majorBidi"/>
          <w:sz w:val="24"/>
          <w:szCs w:val="24"/>
          <w:lang w:val="en-GB"/>
        </w:rPr>
        <w:t xml:space="preserve">. </w:t>
      </w:r>
    </w:p>
    <w:p w:rsidR="004E67D6" w:rsidRDefault="004E67D6" w:rsidP="00C11F22">
      <w:pPr>
        <w:spacing w:after="240" w:line="480" w:lineRule="auto"/>
        <w:jc w:val="both"/>
        <w:rPr>
          <w:rFonts w:asciiTheme="majorBidi" w:hAnsiTheme="majorBidi" w:cstheme="majorBidi"/>
          <w:sz w:val="24"/>
          <w:szCs w:val="24"/>
          <w:lang w:val="en-GB"/>
        </w:rPr>
      </w:pPr>
      <w:r w:rsidRPr="00134ECB">
        <w:rPr>
          <w:rFonts w:asciiTheme="majorBidi" w:hAnsiTheme="majorBidi" w:cstheme="majorBidi"/>
          <w:sz w:val="24"/>
          <w:szCs w:val="24"/>
          <w:lang w:val="en-GB"/>
        </w:rPr>
        <w:t xml:space="preserve">These results (Malaysian evidence) may significantly contribute to the </w:t>
      </w:r>
      <w:r w:rsidRPr="00976EF4">
        <w:rPr>
          <w:rFonts w:asciiTheme="majorBidi" w:hAnsiTheme="majorBidi" w:cstheme="majorBidi"/>
          <w:sz w:val="24"/>
          <w:szCs w:val="24"/>
          <w:lang w:val="en-GB"/>
        </w:rPr>
        <w:t>hesitati</w:t>
      </w:r>
      <w:r>
        <w:rPr>
          <w:rFonts w:asciiTheme="majorBidi" w:hAnsiTheme="majorBidi" w:cstheme="majorBidi"/>
          <w:sz w:val="24"/>
          <w:szCs w:val="24"/>
          <w:lang w:val="en-GB"/>
        </w:rPr>
        <w:t>on of</w:t>
      </w:r>
      <w:r w:rsidRPr="00976EF4">
        <w:rPr>
          <w:rFonts w:asciiTheme="majorBidi" w:hAnsiTheme="majorBidi" w:cstheme="majorBidi"/>
          <w:sz w:val="24"/>
          <w:szCs w:val="24"/>
          <w:lang w:val="en-GB"/>
        </w:rPr>
        <w:t xml:space="preserve"> </w:t>
      </w:r>
      <w:r w:rsidRPr="00134ECB">
        <w:rPr>
          <w:rFonts w:asciiTheme="majorBidi" w:hAnsiTheme="majorBidi" w:cstheme="majorBidi"/>
          <w:sz w:val="24"/>
          <w:szCs w:val="24"/>
          <w:lang w:val="en-GB"/>
        </w:rPr>
        <w:t xml:space="preserve">Bursa Malaysia to reduce the timeframe of audited financial statements to two months because one motivation </w:t>
      </w:r>
      <w:r>
        <w:rPr>
          <w:rFonts w:asciiTheme="majorBidi" w:hAnsiTheme="majorBidi" w:cstheme="majorBidi"/>
          <w:sz w:val="24"/>
          <w:szCs w:val="24"/>
          <w:lang w:val="en-GB"/>
        </w:rPr>
        <w:t>for</w:t>
      </w:r>
      <w:r w:rsidRPr="00134ECB">
        <w:rPr>
          <w:rFonts w:asciiTheme="majorBidi" w:hAnsiTheme="majorBidi" w:cstheme="majorBidi"/>
          <w:sz w:val="24"/>
          <w:szCs w:val="24"/>
          <w:lang w:val="en-GB"/>
        </w:rPr>
        <w:t xml:space="preserve"> requiring companies in Malaysia to </w:t>
      </w:r>
      <w:r>
        <w:rPr>
          <w:rFonts w:asciiTheme="majorBidi" w:hAnsiTheme="majorBidi" w:cstheme="majorBidi"/>
          <w:sz w:val="24"/>
          <w:szCs w:val="24"/>
          <w:lang w:val="en-GB"/>
        </w:rPr>
        <w:t>appoint</w:t>
      </w:r>
      <w:r w:rsidRPr="00134ECB">
        <w:rPr>
          <w:rFonts w:asciiTheme="majorBidi" w:hAnsiTheme="majorBidi" w:cstheme="majorBidi"/>
          <w:sz w:val="24"/>
          <w:szCs w:val="24"/>
          <w:lang w:val="en-GB"/>
        </w:rPr>
        <w:t xml:space="preserve"> a financial expert </w:t>
      </w:r>
      <w:r>
        <w:rPr>
          <w:rFonts w:asciiTheme="majorBidi" w:hAnsiTheme="majorBidi" w:cstheme="majorBidi"/>
          <w:sz w:val="24"/>
          <w:szCs w:val="24"/>
          <w:lang w:val="en-GB"/>
        </w:rPr>
        <w:t>o</w:t>
      </w:r>
      <w:r w:rsidRPr="00134ECB">
        <w:rPr>
          <w:rFonts w:asciiTheme="majorBidi" w:hAnsiTheme="majorBidi" w:cstheme="majorBidi"/>
          <w:sz w:val="24"/>
          <w:szCs w:val="24"/>
          <w:lang w:val="en-GB"/>
        </w:rPr>
        <w:t xml:space="preserve">n the audit committee is to enhance the timeliness of financial reporting. We argue that the results of </w:t>
      </w:r>
      <w:r>
        <w:rPr>
          <w:rFonts w:asciiTheme="majorBidi" w:hAnsiTheme="majorBidi" w:cstheme="majorBidi"/>
          <w:sz w:val="24"/>
          <w:szCs w:val="24"/>
          <w:lang w:val="en-GB"/>
        </w:rPr>
        <w:t>prior</w:t>
      </w:r>
      <w:r w:rsidRPr="00134ECB">
        <w:rPr>
          <w:rFonts w:asciiTheme="majorBidi" w:hAnsiTheme="majorBidi" w:cstheme="majorBidi"/>
          <w:sz w:val="24"/>
          <w:szCs w:val="24"/>
          <w:lang w:val="en-GB"/>
        </w:rPr>
        <w:t xml:space="preserve"> research </w:t>
      </w:r>
      <w:r>
        <w:rPr>
          <w:rFonts w:asciiTheme="majorBidi" w:hAnsiTheme="majorBidi" w:cstheme="majorBidi"/>
          <w:sz w:val="24"/>
          <w:szCs w:val="24"/>
          <w:lang w:val="en-GB"/>
        </w:rPr>
        <w:t xml:space="preserve">have </w:t>
      </w:r>
      <w:r w:rsidRPr="00134ECB">
        <w:rPr>
          <w:rFonts w:asciiTheme="majorBidi" w:hAnsiTheme="majorBidi" w:cstheme="majorBidi"/>
          <w:sz w:val="24"/>
          <w:szCs w:val="24"/>
          <w:lang w:val="en-GB"/>
        </w:rPr>
        <w:t xml:space="preserve">suffered </w:t>
      </w:r>
      <w:r>
        <w:rPr>
          <w:rFonts w:asciiTheme="majorBidi" w:hAnsiTheme="majorBidi" w:cstheme="majorBidi"/>
          <w:sz w:val="24"/>
          <w:szCs w:val="24"/>
          <w:lang w:val="en-GB"/>
        </w:rPr>
        <w:t xml:space="preserve">because </w:t>
      </w:r>
      <w:r w:rsidRPr="00134ECB">
        <w:rPr>
          <w:rFonts w:asciiTheme="majorBidi" w:hAnsiTheme="majorBidi" w:cstheme="majorBidi"/>
          <w:sz w:val="24"/>
          <w:szCs w:val="24"/>
          <w:lang w:val="en-GB"/>
        </w:rPr>
        <w:t xml:space="preserve">important variables </w:t>
      </w:r>
      <w:r>
        <w:rPr>
          <w:rFonts w:asciiTheme="majorBidi" w:hAnsiTheme="majorBidi" w:cstheme="majorBidi"/>
          <w:sz w:val="24"/>
          <w:szCs w:val="24"/>
          <w:lang w:val="en-GB"/>
        </w:rPr>
        <w:t xml:space="preserve">were </w:t>
      </w:r>
      <w:r w:rsidRPr="00513558">
        <w:rPr>
          <w:rFonts w:asciiTheme="majorBidi" w:hAnsiTheme="majorBidi" w:cstheme="majorBidi"/>
          <w:sz w:val="24"/>
          <w:szCs w:val="24"/>
          <w:lang w:val="en-GB"/>
        </w:rPr>
        <w:t>omitt</w:t>
      </w:r>
      <w:r>
        <w:rPr>
          <w:rFonts w:asciiTheme="majorBidi" w:hAnsiTheme="majorBidi" w:cstheme="majorBidi"/>
          <w:sz w:val="24"/>
          <w:szCs w:val="24"/>
          <w:lang w:val="en-GB"/>
        </w:rPr>
        <w:t>ed</w:t>
      </w:r>
      <w:r w:rsidRPr="00513558">
        <w:rPr>
          <w:rFonts w:asciiTheme="majorBidi" w:hAnsiTheme="majorBidi" w:cstheme="majorBidi"/>
          <w:sz w:val="24"/>
          <w:szCs w:val="24"/>
          <w:lang w:val="en-GB"/>
        </w:rPr>
        <w:t xml:space="preserve"> </w:t>
      </w:r>
      <w:r w:rsidRPr="00134ECB">
        <w:rPr>
          <w:rFonts w:asciiTheme="majorBidi" w:hAnsiTheme="majorBidi" w:cstheme="majorBidi"/>
          <w:sz w:val="24"/>
          <w:szCs w:val="24"/>
          <w:lang w:val="en-GB"/>
        </w:rPr>
        <w:t xml:space="preserve">and </w:t>
      </w:r>
      <w:r>
        <w:rPr>
          <w:rFonts w:asciiTheme="majorBidi" w:hAnsiTheme="majorBidi" w:cstheme="majorBidi"/>
          <w:sz w:val="24"/>
          <w:szCs w:val="24"/>
          <w:lang w:val="en-GB"/>
        </w:rPr>
        <w:t>there was no</w:t>
      </w:r>
      <w:r w:rsidRPr="00134ECB">
        <w:rPr>
          <w:rFonts w:asciiTheme="majorBidi" w:hAnsiTheme="majorBidi" w:cstheme="majorBidi"/>
          <w:sz w:val="24"/>
          <w:szCs w:val="24"/>
          <w:lang w:val="en-GB"/>
        </w:rPr>
        <w:t xml:space="preserve"> elaborat</w:t>
      </w:r>
      <w:r>
        <w:rPr>
          <w:rFonts w:asciiTheme="majorBidi" w:hAnsiTheme="majorBidi" w:cstheme="majorBidi"/>
          <w:sz w:val="24"/>
          <w:szCs w:val="24"/>
          <w:lang w:val="en-GB"/>
        </w:rPr>
        <w:t>ion</w:t>
      </w:r>
      <w:r w:rsidRPr="00134ECB">
        <w:rPr>
          <w:rFonts w:asciiTheme="majorBidi" w:hAnsiTheme="majorBidi" w:cstheme="majorBidi"/>
          <w:sz w:val="24"/>
          <w:szCs w:val="24"/>
          <w:lang w:val="en-GB"/>
        </w:rPr>
        <w:t xml:space="preserve"> on exactly why audit committee financial expertise </w:t>
      </w:r>
      <w:r>
        <w:rPr>
          <w:rFonts w:asciiTheme="majorBidi" w:hAnsiTheme="majorBidi" w:cstheme="majorBidi"/>
          <w:sz w:val="24"/>
          <w:szCs w:val="24"/>
          <w:lang w:val="en-GB"/>
        </w:rPr>
        <w:t>was</w:t>
      </w:r>
      <w:r w:rsidRPr="00134ECB">
        <w:rPr>
          <w:rFonts w:asciiTheme="majorBidi" w:hAnsiTheme="majorBidi" w:cstheme="majorBidi"/>
          <w:sz w:val="24"/>
          <w:szCs w:val="24"/>
          <w:lang w:val="en-GB"/>
        </w:rPr>
        <w:t xml:space="preserve"> not associat</w:t>
      </w:r>
      <w:r>
        <w:rPr>
          <w:rFonts w:asciiTheme="majorBidi" w:hAnsiTheme="majorBidi" w:cstheme="majorBidi"/>
          <w:sz w:val="24"/>
          <w:szCs w:val="24"/>
          <w:lang w:val="en-GB"/>
        </w:rPr>
        <w:t>ed</w:t>
      </w:r>
      <w:r w:rsidRPr="00134ECB">
        <w:rPr>
          <w:rFonts w:asciiTheme="majorBidi" w:hAnsiTheme="majorBidi" w:cstheme="majorBidi"/>
          <w:sz w:val="24"/>
          <w:szCs w:val="24"/>
          <w:lang w:val="en-GB"/>
        </w:rPr>
        <w:t xml:space="preserve"> with audit report lag. Wan-</w:t>
      </w:r>
      <w:proofErr w:type="spellStart"/>
      <w:r w:rsidRPr="00134ECB">
        <w:rPr>
          <w:rFonts w:asciiTheme="majorBidi" w:hAnsiTheme="majorBidi" w:cstheme="majorBidi"/>
          <w:sz w:val="24"/>
          <w:szCs w:val="24"/>
          <w:lang w:val="en-GB"/>
        </w:rPr>
        <w:t>Hussin</w:t>
      </w:r>
      <w:proofErr w:type="spellEnd"/>
      <w:r w:rsidRPr="00134ECB">
        <w:rPr>
          <w:rFonts w:asciiTheme="majorBidi" w:hAnsiTheme="majorBidi" w:cstheme="majorBidi"/>
          <w:sz w:val="24"/>
          <w:szCs w:val="24"/>
          <w:lang w:val="en-GB"/>
        </w:rPr>
        <w:t xml:space="preserve"> and </w:t>
      </w:r>
      <w:proofErr w:type="spellStart"/>
      <w:r w:rsidRPr="00134ECB">
        <w:rPr>
          <w:rFonts w:asciiTheme="majorBidi" w:hAnsiTheme="majorBidi" w:cstheme="majorBidi"/>
          <w:sz w:val="24"/>
          <w:szCs w:val="24"/>
          <w:lang w:val="en-GB"/>
        </w:rPr>
        <w:t>Bamahros</w:t>
      </w:r>
      <w:proofErr w:type="spellEnd"/>
      <w:r w:rsidRPr="00134ECB">
        <w:rPr>
          <w:rFonts w:asciiTheme="majorBidi" w:hAnsiTheme="majorBidi" w:cstheme="majorBidi"/>
          <w:sz w:val="24"/>
          <w:szCs w:val="24"/>
          <w:lang w:val="en-GB"/>
        </w:rPr>
        <w:t xml:space="preserve"> (2013) indicate that most Malaysian research on audit report lag is biased because it suffers from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omi</w:t>
      </w:r>
      <w:r>
        <w:rPr>
          <w:rFonts w:asciiTheme="majorBidi" w:hAnsiTheme="majorBidi" w:cstheme="majorBidi"/>
          <w:sz w:val="24"/>
          <w:szCs w:val="24"/>
          <w:lang w:val="en-GB"/>
        </w:rPr>
        <w:t>ssion of</w:t>
      </w:r>
      <w:r w:rsidRPr="00134ECB">
        <w:rPr>
          <w:rFonts w:asciiTheme="majorBidi" w:hAnsiTheme="majorBidi" w:cstheme="majorBidi"/>
          <w:sz w:val="24"/>
          <w:szCs w:val="24"/>
          <w:lang w:val="en-GB"/>
        </w:rPr>
        <w:t xml:space="preserve"> crucial variables. Further, </w:t>
      </w:r>
      <w:r>
        <w:rPr>
          <w:rFonts w:asciiTheme="majorBidi" w:hAnsiTheme="majorBidi" w:cstheme="majorBidi"/>
          <w:sz w:val="24"/>
          <w:szCs w:val="24"/>
          <w:lang w:val="en-GB"/>
        </w:rPr>
        <w:t xml:space="preserve">although </w:t>
      </w:r>
      <w:r w:rsidRPr="00134ECB">
        <w:rPr>
          <w:rFonts w:asciiTheme="majorBidi" w:hAnsiTheme="majorBidi" w:cstheme="majorBidi"/>
          <w:sz w:val="24"/>
          <w:szCs w:val="24"/>
          <w:lang w:val="en-GB"/>
        </w:rPr>
        <w:t>they acknowledge</w:t>
      </w:r>
      <w:r>
        <w:rPr>
          <w:rFonts w:asciiTheme="majorBidi" w:hAnsiTheme="majorBidi" w:cstheme="majorBidi"/>
          <w:sz w:val="24"/>
          <w:szCs w:val="24"/>
          <w:lang w:val="en-GB"/>
        </w:rPr>
        <w:t xml:space="preserve"> that</w:t>
      </w:r>
      <w:r w:rsidRPr="00134ECB">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the study of </w:t>
      </w:r>
      <w:proofErr w:type="spellStart"/>
      <w:r w:rsidRPr="00134ECB">
        <w:rPr>
          <w:rFonts w:asciiTheme="majorBidi" w:hAnsiTheme="majorBidi" w:cstheme="majorBidi"/>
          <w:sz w:val="24"/>
          <w:szCs w:val="24"/>
          <w:lang w:val="en-GB"/>
        </w:rPr>
        <w:t>Che</w:t>
      </w:r>
      <w:proofErr w:type="spellEnd"/>
      <w:r w:rsidRPr="00134ECB">
        <w:rPr>
          <w:rFonts w:asciiTheme="majorBidi" w:hAnsiTheme="majorBidi" w:cstheme="majorBidi"/>
          <w:sz w:val="24"/>
          <w:szCs w:val="24"/>
          <w:lang w:val="en-GB"/>
        </w:rPr>
        <w:t xml:space="preserve">-Ahmad and </w:t>
      </w:r>
      <w:proofErr w:type="spellStart"/>
      <w:r w:rsidRPr="00134ECB">
        <w:rPr>
          <w:rFonts w:asciiTheme="majorBidi" w:hAnsiTheme="majorBidi" w:cstheme="majorBidi"/>
          <w:sz w:val="24"/>
          <w:szCs w:val="24"/>
          <w:lang w:val="en-GB"/>
        </w:rPr>
        <w:t>Abidin</w:t>
      </w:r>
      <w:proofErr w:type="spellEnd"/>
      <w:r w:rsidRPr="00134ECB">
        <w:rPr>
          <w:rFonts w:asciiTheme="majorBidi" w:hAnsiTheme="majorBidi" w:cstheme="majorBidi"/>
          <w:sz w:val="24"/>
          <w:szCs w:val="24"/>
          <w:lang w:val="en-GB"/>
        </w:rPr>
        <w:t xml:space="preserve"> (2008) </w:t>
      </w:r>
      <w:r>
        <w:rPr>
          <w:rFonts w:asciiTheme="majorBidi" w:hAnsiTheme="majorBidi" w:cstheme="majorBidi"/>
          <w:sz w:val="24"/>
          <w:szCs w:val="24"/>
          <w:lang w:val="en-GB"/>
        </w:rPr>
        <w:t xml:space="preserve">is </w:t>
      </w:r>
      <w:r w:rsidRPr="00134ECB">
        <w:rPr>
          <w:rFonts w:asciiTheme="majorBidi" w:hAnsiTheme="majorBidi" w:cstheme="majorBidi"/>
          <w:sz w:val="24"/>
          <w:szCs w:val="24"/>
          <w:lang w:val="en-GB"/>
        </w:rPr>
        <w:t xml:space="preserve">comprehensive, </w:t>
      </w:r>
      <w:r>
        <w:rPr>
          <w:rFonts w:asciiTheme="majorBidi" w:hAnsiTheme="majorBidi" w:cstheme="majorBidi"/>
          <w:sz w:val="24"/>
          <w:szCs w:val="24"/>
          <w:lang w:val="en-GB"/>
        </w:rPr>
        <w:t xml:space="preserve">they contend that </w:t>
      </w:r>
      <w:r w:rsidRPr="00134ECB">
        <w:rPr>
          <w:rFonts w:asciiTheme="majorBidi" w:hAnsiTheme="majorBidi" w:cstheme="majorBidi"/>
          <w:sz w:val="24"/>
          <w:szCs w:val="24"/>
          <w:lang w:val="en-GB"/>
        </w:rPr>
        <w:t>it fail</w:t>
      </w:r>
      <w:r>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to consider corporate governance variables.</w:t>
      </w:r>
    </w:p>
    <w:p w:rsidR="004E67D6" w:rsidRDefault="004E67D6" w:rsidP="00C11F22">
      <w:pPr>
        <w:spacing w:after="24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Similarly, while</w:t>
      </w:r>
      <w:r w:rsidRPr="00134ECB">
        <w:rPr>
          <w:rFonts w:asciiTheme="majorBidi" w:hAnsiTheme="majorBidi" w:cstheme="majorBidi"/>
          <w:sz w:val="24"/>
          <w:szCs w:val="24"/>
          <w:lang w:val="en-GB"/>
        </w:rPr>
        <w:t xml:space="preserve"> we acknowledge Wan-</w:t>
      </w:r>
      <w:proofErr w:type="spellStart"/>
      <w:r w:rsidRPr="00134ECB">
        <w:rPr>
          <w:rFonts w:asciiTheme="majorBidi" w:hAnsiTheme="majorBidi" w:cstheme="majorBidi"/>
          <w:sz w:val="24"/>
          <w:szCs w:val="24"/>
          <w:lang w:val="en-GB"/>
        </w:rPr>
        <w:t>Hussin</w:t>
      </w:r>
      <w:proofErr w:type="spellEnd"/>
      <w:r w:rsidRPr="00134ECB">
        <w:rPr>
          <w:rFonts w:asciiTheme="majorBidi" w:hAnsiTheme="majorBidi" w:cstheme="majorBidi"/>
          <w:sz w:val="24"/>
          <w:szCs w:val="24"/>
          <w:lang w:val="en-GB"/>
        </w:rPr>
        <w:t xml:space="preserve"> and </w:t>
      </w:r>
      <w:proofErr w:type="spellStart"/>
      <w:r w:rsidRPr="00134ECB">
        <w:rPr>
          <w:rFonts w:asciiTheme="majorBidi" w:hAnsiTheme="majorBidi" w:cstheme="majorBidi"/>
          <w:sz w:val="24"/>
          <w:szCs w:val="24"/>
          <w:lang w:val="en-GB"/>
        </w:rPr>
        <w:t>Bamahros</w:t>
      </w:r>
      <w:proofErr w:type="spellEnd"/>
      <w:r w:rsidRPr="00134ECB">
        <w:rPr>
          <w:rFonts w:asciiTheme="majorBidi" w:hAnsiTheme="majorBidi" w:cstheme="majorBidi"/>
          <w:sz w:val="24"/>
          <w:szCs w:val="24"/>
          <w:lang w:val="en-GB"/>
        </w:rPr>
        <w:t xml:space="preserve"> (2013) as a more recent and comprehensive study </w:t>
      </w:r>
      <w:r>
        <w:rPr>
          <w:rFonts w:asciiTheme="majorBidi" w:hAnsiTheme="majorBidi" w:cstheme="majorBidi"/>
          <w:sz w:val="24"/>
          <w:szCs w:val="24"/>
          <w:lang w:val="en-GB"/>
        </w:rPr>
        <w:t xml:space="preserve">that </w:t>
      </w:r>
      <w:r w:rsidRPr="00134ECB">
        <w:rPr>
          <w:rFonts w:asciiTheme="majorBidi" w:hAnsiTheme="majorBidi" w:cstheme="majorBidi"/>
          <w:sz w:val="24"/>
          <w:szCs w:val="24"/>
          <w:lang w:val="en-GB"/>
        </w:rPr>
        <w:t>explor</w:t>
      </w:r>
      <w:r>
        <w:rPr>
          <w:rFonts w:asciiTheme="majorBidi" w:hAnsiTheme="majorBidi" w:cstheme="majorBidi"/>
          <w:sz w:val="24"/>
          <w:szCs w:val="24"/>
          <w:lang w:val="en-GB"/>
        </w:rPr>
        <w:t>es</w:t>
      </w:r>
      <w:r w:rsidRPr="00134ECB">
        <w:rPr>
          <w:rFonts w:asciiTheme="majorBidi" w:hAnsiTheme="majorBidi" w:cstheme="majorBidi"/>
          <w:sz w:val="24"/>
          <w:szCs w:val="24"/>
          <w:lang w:val="en-GB"/>
        </w:rPr>
        <w:t xml:space="preserve"> the factors </w:t>
      </w:r>
      <w:r>
        <w:rPr>
          <w:rFonts w:asciiTheme="majorBidi" w:hAnsiTheme="majorBidi" w:cstheme="majorBidi"/>
          <w:sz w:val="24"/>
          <w:szCs w:val="24"/>
          <w:lang w:val="en-GB"/>
        </w:rPr>
        <w:t xml:space="preserve">that </w:t>
      </w:r>
      <w:r w:rsidRPr="00134ECB">
        <w:rPr>
          <w:rFonts w:asciiTheme="majorBidi" w:hAnsiTheme="majorBidi" w:cstheme="majorBidi"/>
          <w:sz w:val="24"/>
          <w:szCs w:val="24"/>
          <w:lang w:val="en-GB"/>
        </w:rPr>
        <w:t>influenc</w:t>
      </w:r>
      <w:r>
        <w:rPr>
          <w:rFonts w:asciiTheme="majorBidi" w:hAnsiTheme="majorBidi" w:cstheme="majorBidi"/>
          <w:sz w:val="24"/>
          <w:szCs w:val="24"/>
          <w:lang w:val="en-GB"/>
        </w:rPr>
        <w:t>e</w:t>
      </w:r>
      <w:r w:rsidRPr="00134ECB">
        <w:rPr>
          <w:rFonts w:asciiTheme="majorBidi" w:hAnsiTheme="majorBidi" w:cstheme="majorBidi"/>
          <w:sz w:val="24"/>
          <w:szCs w:val="24"/>
          <w:lang w:val="en-GB"/>
        </w:rPr>
        <w:t xml:space="preserve"> audit report lag in Malaysia, this study </w:t>
      </w:r>
      <w:r>
        <w:rPr>
          <w:rFonts w:asciiTheme="majorBidi" w:hAnsiTheme="majorBidi" w:cstheme="majorBidi"/>
          <w:sz w:val="24"/>
          <w:szCs w:val="24"/>
          <w:lang w:val="en-GB"/>
        </w:rPr>
        <w:t>also</w:t>
      </w:r>
      <w:r w:rsidRPr="00134ECB">
        <w:rPr>
          <w:rFonts w:asciiTheme="majorBidi" w:hAnsiTheme="majorBidi" w:cstheme="majorBidi"/>
          <w:sz w:val="24"/>
          <w:szCs w:val="24"/>
          <w:lang w:val="en-GB"/>
        </w:rPr>
        <w:t xml:space="preserve"> omit</w:t>
      </w:r>
      <w:r>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important variables, </w:t>
      </w:r>
      <w:r>
        <w:rPr>
          <w:rFonts w:asciiTheme="majorBidi" w:hAnsiTheme="majorBidi" w:cstheme="majorBidi"/>
          <w:sz w:val="24"/>
          <w:szCs w:val="24"/>
          <w:lang w:val="en-GB"/>
        </w:rPr>
        <w:t>such as</w:t>
      </w:r>
      <w:r w:rsidRPr="00134ECB">
        <w:rPr>
          <w:rFonts w:asciiTheme="majorBidi" w:hAnsiTheme="majorBidi" w:cstheme="majorBidi"/>
          <w:sz w:val="24"/>
          <w:szCs w:val="24"/>
          <w:lang w:val="en-GB"/>
        </w:rPr>
        <w:t xml:space="preserve"> </w:t>
      </w:r>
      <w:r>
        <w:rPr>
          <w:rFonts w:asciiTheme="majorBidi" w:hAnsiTheme="majorBidi" w:cstheme="majorBidi"/>
          <w:sz w:val="24"/>
          <w:szCs w:val="24"/>
          <w:lang w:val="en-GB"/>
        </w:rPr>
        <w:t>the</w:t>
      </w:r>
      <w:r w:rsidRPr="00134ECB">
        <w:rPr>
          <w:rFonts w:asciiTheme="majorBidi" w:hAnsiTheme="majorBidi" w:cstheme="majorBidi"/>
          <w:sz w:val="24"/>
          <w:szCs w:val="24"/>
          <w:lang w:val="en-GB"/>
        </w:rPr>
        <w:t xml:space="preserve"> specific effect variables and board variables</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w:t>
      </w:r>
      <w:r>
        <w:rPr>
          <w:rFonts w:asciiTheme="majorBidi" w:hAnsiTheme="majorBidi" w:cstheme="majorBidi"/>
          <w:sz w:val="24"/>
          <w:szCs w:val="24"/>
          <w:lang w:val="en-GB"/>
        </w:rPr>
        <w:t>which</w:t>
      </w:r>
      <w:r w:rsidRPr="00134ECB">
        <w:rPr>
          <w:rFonts w:asciiTheme="majorBidi" w:hAnsiTheme="majorBidi" w:cstheme="majorBidi"/>
          <w:sz w:val="24"/>
          <w:szCs w:val="24"/>
          <w:lang w:val="en-GB"/>
        </w:rPr>
        <w:t xml:space="preserve"> may cause a problem </w:t>
      </w:r>
      <w:r>
        <w:rPr>
          <w:rFonts w:asciiTheme="majorBidi" w:hAnsiTheme="majorBidi" w:cstheme="majorBidi"/>
          <w:sz w:val="24"/>
          <w:szCs w:val="24"/>
          <w:lang w:val="en-GB"/>
        </w:rPr>
        <w:t xml:space="preserve">with </w:t>
      </w:r>
      <w:r w:rsidRPr="006878E5">
        <w:rPr>
          <w:rFonts w:asciiTheme="majorBidi" w:hAnsiTheme="majorBidi" w:cstheme="majorBidi"/>
          <w:sz w:val="24"/>
          <w:szCs w:val="24"/>
          <w:lang w:val="en-GB"/>
        </w:rPr>
        <w:t xml:space="preserve">bias </w:t>
      </w:r>
      <w:r w:rsidRPr="00134ECB">
        <w:rPr>
          <w:rFonts w:asciiTheme="majorBidi" w:hAnsiTheme="majorBidi" w:cstheme="majorBidi"/>
          <w:sz w:val="24"/>
          <w:szCs w:val="24"/>
          <w:lang w:val="en-GB"/>
        </w:rPr>
        <w:t xml:space="preserve">in some reported results. For example, prior literature </w:t>
      </w:r>
      <w:r>
        <w:rPr>
          <w:rFonts w:asciiTheme="majorBidi" w:hAnsiTheme="majorBidi" w:cstheme="majorBidi"/>
          <w:noProof/>
          <w:sz w:val="24"/>
          <w:szCs w:val="24"/>
          <w:lang w:val="en-GB"/>
        </w:rPr>
        <w:t>(Dyer &amp; McHugh, 1975; Khlif &amp; Samaha, 2014)</w:t>
      </w:r>
      <w:r w:rsidRPr="00134ECB">
        <w:rPr>
          <w:rFonts w:asciiTheme="majorBidi" w:hAnsiTheme="majorBidi" w:cstheme="majorBidi"/>
          <w:sz w:val="24"/>
          <w:szCs w:val="24"/>
          <w:lang w:val="en-GB"/>
        </w:rPr>
        <w:t xml:space="preserve"> f</w:t>
      </w:r>
      <w:r>
        <w:rPr>
          <w:rFonts w:asciiTheme="majorBidi" w:hAnsiTheme="majorBidi" w:cstheme="majorBidi"/>
          <w:sz w:val="24"/>
          <w:szCs w:val="24"/>
          <w:lang w:val="en-GB"/>
        </w:rPr>
        <w:t>inds</w:t>
      </w:r>
      <w:r w:rsidRPr="00134ECB">
        <w:rPr>
          <w:rFonts w:asciiTheme="majorBidi" w:hAnsiTheme="majorBidi" w:cstheme="majorBidi"/>
          <w:sz w:val="24"/>
          <w:szCs w:val="24"/>
          <w:lang w:val="en-GB"/>
        </w:rPr>
        <w:t xml:space="preserve"> that adjustment and closing annual accounts and audit work</w:t>
      </w:r>
      <w:r>
        <w:rPr>
          <w:rFonts w:asciiTheme="majorBidi" w:hAnsiTheme="majorBidi" w:cstheme="majorBidi"/>
          <w:sz w:val="24"/>
          <w:szCs w:val="24"/>
          <w:lang w:val="en-GB"/>
        </w:rPr>
        <w:t>, which</w:t>
      </w:r>
      <w:r w:rsidRPr="00134ECB">
        <w:rPr>
          <w:rFonts w:asciiTheme="majorBidi" w:hAnsiTheme="majorBidi" w:cstheme="majorBidi"/>
          <w:sz w:val="24"/>
          <w:szCs w:val="24"/>
          <w:lang w:val="en-GB"/>
        </w:rPr>
        <w:t xml:space="preserve"> </w:t>
      </w:r>
      <w:r w:rsidRPr="00E12EE6">
        <w:rPr>
          <w:rFonts w:asciiTheme="majorBidi" w:hAnsiTheme="majorBidi" w:cstheme="majorBidi"/>
          <w:sz w:val="24"/>
          <w:szCs w:val="24"/>
          <w:lang w:val="en-GB"/>
        </w:rPr>
        <w:t>are time-invariant</w:t>
      </w:r>
      <w:r>
        <w:rPr>
          <w:rFonts w:asciiTheme="majorBidi" w:hAnsiTheme="majorBidi" w:cstheme="majorBidi"/>
          <w:sz w:val="24"/>
          <w:szCs w:val="24"/>
          <w:lang w:val="en-GB"/>
        </w:rPr>
        <w:t>,</w:t>
      </w:r>
      <w:r w:rsidRPr="00F05E9E">
        <w:rPr>
          <w:rFonts w:asciiTheme="majorBidi" w:hAnsiTheme="majorBidi" w:cstheme="majorBidi"/>
          <w:sz w:val="24"/>
          <w:szCs w:val="24"/>
          <w:lang w:val="en-GB"/>
        </w:rPr>
        <w:t xml:space="preserve"> </w:t>
      </w:r>
      <w:r w:rsidRPr="00134ECB">
        <w:rPr>
          <w:rFonts w:asciiTheme="majorBidi" w:hAnsiTheme="majorBidi" w:cstheme="majorBidi"/>
          <w:sz w:val="24"/>
          <w:szCs w:val="24"/>
          <w:lang w:val="en-GB"/>
        </w:rPr>
        <w:t xml:space="preserve">are the most important factors </w:t>
      </w:r>
      <w:r>
        <w:rPr>
          <w:rFonts w:asciiTheme="majorBidi" w:hAnsiTheme="majorBidi" w:cstheme="majorBidi"/>
          <w:sz w:val="24"/>
          <w:szCs w:val="24"/>
          <w:lang w:val="en-GB"/>
        </w:rPr>
        <w:t xml:space="preserve">that </w:t>
      </w:r>
      <w:r w:rsidRPr="00134ECB">
        <w:rPr>
          <w:rFonts w:asciiTheme="majorBidi" w:hAnsiTheme="majorBidi" w:cstheme="majorBidi"/>
          <w:sz w:val="24"/>
          <w:szCs w:val="24"/>
          <w:lang w:val="en-GB"/>
        </w:rPr>
        <w:t>caus</w:t>
      </w:r>
      <w:r>
        <w:rPr>
          <w:rFonts w:asciiTheme="majorBidi" w:hAnsiTheme="majorBidi" w:cstheme="majorBidi"/>
          <w:sz w:val="24"/>
          <w:szCs w:val="24"/>
          <w:lang w:val="en-GB"/>
        </w:rPr>
        <w:t>e</w:t>
      </w:r>
      <w:r w:rsidRPr="00134ECB">
        <w:rPr>
          <w:rFonts w:asciiTheme="majorBidi" w:hAnsiTheme="majorBidi" w:cstheme="majorBidi"/>
          <w:sz w:val="24"/>
          <w:szCs w:val="24"/>
          <w:lang w:val="en-GB"/>
        </w:rPr>
        <w:t xml:space="preserve"> a delay in issuing the audit report. Although the required audit work can be </w:t>
      </w:r>
      <w:r w:rsidR="0036612D" w:rsidRPr="00134ECB">
        <w:rPr>
          <w:rFonts w:asciiTheme="majorBidi" w:hAnsiTheme="majorBidi" w:cstheme="majorBidi"/>
          <w:sz w:val="24"/>
          <w:szCs w:val="24"/>
          <w:lang w:val="en-GB"/>
        </w:rPr>
        <w:t>proxy</w:t>
      </w:r>
      <w:r w:rsidRPr="00134ECB">
        <w:rPr>
          <w:rFonts w:asciiTheme="majorBidi" w:hAnsiTheme="majorBidi" w:cstheme="majorBidi"/>
          <w:sz w:val="24"/>
          <w:szCs w:val="24"/>
          <w:lang w:val="en-GB"/>
        </w:rPr>
        <w:t xml:space="preserve"> by some </w:t>
      </w:r>
      <w:r w:rsidRPr="00134ECB">
        <w:rPr>
          <w:rFonts w:asciiTheme="majorBidi" w:hAnsiTheme="majorBidi" w:cstheme="majorBidi"/>
          <w:sz w:val="24"/>
          <w:szCs w:val="24"/>
          <w:lang w:val="en-GB"/>
        </w:rPr>
        <w:lastRenderedPageBreak/>
        <w:t xml:space="preserve">observable variables </w:t>
      </w:r>
      <w:r>
        <w:rPr>
          <w:rFonts w:asciiTheme="majorBidi" w:hAnsiTheme="majorBidi" w:cstheme="majorBidi"/>
          <w:noProof/>
          <w:sz w:val="24"/>
          <w:szCs w:val="24"/>
          <w:lang w:val="en-GB"/>
        </w:rPr>
        <w:t>(Bamber, Bamber, &amp; Schoderbek, 1993)</w:t>
      </w:r>
      <w:r w:rsidRPr="00134ECB">
        <w:rPr>
          <w:rFonts w:asciiTheme="majorBidi" w:hAnsiTheme="majorBidi" w:cstheme="majorBidi"/>
          <w:sz w:val="24"/>
          <w:szCs w:val="24"/>
          <w:lang w:val="en-GB"/>
        </w:rPr>
        <w:t>, adjustment and closing annual accounts is not publicly observable</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and companies take </w:t>
      </w:r>
      <w:r>
        <w:rPr>
          <w:rFonts w:asciiTheme="majorBidi" w:hAnsiTheme="majorBidi" w:cstheme="majorBidi"/>
          <w:sz w:val="24"/>
          <w:szCs w:val="24"/>
          <w:lang w:val="en-GB"/>
        </w:rPr>
        <w:t xml:space="preserve">a </w:t>
      </w:r>
      <w:r w:rsidRPr="00134ECB">
        <w:rPr>
          <w:rFonts w:asciiTheme="majorBidi" w:hAnsiTheme="majorBidi" w:cstheme="majorBidi"/>
          <w:sz w:val="24"/>
          <w:szCs w:val="24"/>
          <w:lang w:val="en-GB"/>
        </w:rPr>
        <w:t xml:space="preserve">different </w:t>
      </w:r>
      <w:r>
        <w:rPr>
          <w:rFonts w:asciiTheme="majorBidi" w:hAnsiTheme="majorBidi" w:cstheme="majorBidi"/>
          <w:sz w:val="24"/>
          <w:szCs w:val="24"/>
          <w:lang w:val="en-GB"/>
        </w:rPr>
        <w:t xml:space="preserve">amount of </w:t>
      </w:r>
      <w:r w:rsidRPr="00134ECB">
        <w:rPr>
          <w:rFonts w:asciiTheme="majorBidi" w:hAnsiTheme="majorBidi" w:cstheme="majorBidi"/>
          <w:sz w:val="24"/>
          <w:szCs w:val="24"/>
          <w:lang w:val="en-GB"/>
        </w:rPr>
        <w:t xml:space="preserve">time to adjust and close their accounts </w:t>
      </w:r>
      <w:r>
        <w:rPr>
          <w:rFonts w:asciiTheme="majorBidi" w:hAnsiTheme="majorBidi" w:cstheme="majorBidi"/>
          <w:noProof/>
          <w:sz w:val="24"/>
          <w:szCs w:val="24"/>
          <w:lang w:val="en-GB"/>
        </w:rPr>
        <w:t>(Davies &amp; Whittred, 1980)</w:t>
      </w:r>
      <w:r w:rsidRPr="00134ECB">
        <w:rPr>
          <w:rFonts w:asciiTheme="majorBidi" w:hAnsiTheme="majorBidi" w:cstheme="majorBidi"/>
          <w:sz w:val="24"/>
          <w:szCs w:val="24"/>
          <w:lang w:val="en-GB"/>
        </w:rPr>
        <w:t xml:space="preserve">. In addition, it ignores the effect of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 xml:space="preserve">corporate governance reforms made by Bursa Malaysia in 2007 </w:t>
      </w:r>
      <w:r>
        <w:rPr>
          <w:rFonts w:asciiTheme="majorBidi" w:hAnsiTheme="majorBidi" w:cstheme="majorBidi"/>
          <w:sz w:val="24"/>
          <w:szCs w:val="24"/>
          <w:lang w:val="en-GB"/>
        </w:rPr>
        <w:t>concerning</w:t>
      </w:r>
      <w:r w:rsidRPr="00134ECB">
        <w:rPr>
          <w:rFonts w:asciiTheme="majorBidi" w:hAnsiTheme="majorBidi" w:cstheme="majorBidi"/>
          <w:sz w:val="24"/>
          <w:szCs w:val="24"/>
          <w:lang w:val="en-GB"/>
        </w:rPr>
        <w:t xml:space="preserve"> audit committee composition. Furthermore, </w:t>
      </w:r>
      <w:r>
        <w:rPr>
          <w:rFonts w:asciiTheme="majorBidi" w:hAnsiTheme="majorBidi" w:cstheme="majorBidi"/>
          <w:sz w:val="24"/>
          <w:szCs w:val="24"/>
          <w:lang w:val="en-GB"/>
        </w:rPr>
        <w:t>prior</w:t>
      </w:r>
      <w:r w:rsidRPr="00134ECB">
        <w:rPr>
          <w:rFonts w:asciiTheme="majorBidi" w:hAnsiTheme="majorBidi" w:cstheme="majorBidi"/>
          <w:sz w:val="24"/>
          <w:szCs w:val="24"/>
          <w:lang w:val="en-GB"/>
        </w:rPr>
        <w:t xml:space="preserve"> research fails to control the effect of board characteristics on the effectiveness of audit committee characteristics </w:t>
      </w:r>
      <w:r>
        <w:rPr>
          <w:rFonts w:asciiTheme="majorBidi" w:hAnsiTheme="majorBidi" w:cstheme="majorBidi"/>
          <w:noProof/>
          <w:sz w:val="24"/>
          <w:szCs w:val="24"/>
          <w:lang w:val="en-GB"/>
        </w:rPr>
        <w:t>(Rainsbury, Bradbury, &amp; Steven, 2008; V. Sharma, Naiker, &amp; Lee, 2009)</w:t>
      </w:r>
      <w:r w:rsidRPr="00134ECB">
        <w:rPr>
          <w:rFonts w:asciiTheme="majorBidi" w:hAnsiTheme="majorBidi" w:cstheme="majorBidi"/>
          <w:sz w:val="24"/>
          <w:szCs w:val="24"/>
          <w:lang w:val="en-GB"/>
        </w:rPr>
        <w:t>. Thus, our study addresse</w:t>
      </w:r>
      <w:r w:rsidRPr="00651180">
        <w:rPr>
          <w:rFonts w:asciiTheme="majorBidi" w:hAnsiTheme="majorBidi" w:cstheme="majorBidi"/>
          <w:sz w:val="24"/>
          <w:szCs w:val="24"/>
          <w:lang w:val="en-GB"/>
        </w:rPr>
        <w:t>s</w:t>
      </w:r>
      <w:r w:rsidRPr="00134ECB">
        <w:rPr>
          <w:rFonts w:asciiTheme="majorBidi" w:hAnsiTheme="majorBidi" w:cstheme="majorBidi"/>
          <w:sz w:val="24"/>
          <w:szCs w:val="24"/>
          <w:lang w:val="en-GB"/>
        </w:rPr>
        <w:t xml:space="preserve"> all these concerns by using </w:t>
      </w:r>
      <w:r>
        <w:rPr>
          <w:rFonts w:asciiTheme="majorBidi" w:hAnsiTheme="majorBidi" w:cstheme="majorBidi"/>
          <w:sz w:val="24"/>
          <w:szCs w:val="24"/>
          <w:lang w:val="en-GB"/>
        </w:rPr>
        <w:t xml:space="preserve">the </w:t>
      </w:r>
      <w:r w:rsidRPr="00134ECB">
        <w:rPr>
          <w:rFonts w:asciiTheme="majorBidi" w:hAnsiTheme="majorBidi" w:cstheme="majorBidi"/>
          <w:sz w:val="24"/>
          <w:szCs w:val="24"/>
          <w:lang w:val="en-GB"/>
        </w:rPr>
        <w:t>panel data method and controlling for more variables relating to corporate governance</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in particular</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and to audit report timelines</w:t>
      </w:r>
      <w:r>
        <w:rPr>
          <w:rFonts w:asciiTheme="majorBidi" w:hAnsiTheme="majorBidi" w:cstheme="majorBidi"/>
          <w:sz w:val="24"/>
          <w:szCs w:val="24"/>
          <w:lang w:val="en-GB"/>
        </w:rPr>
        <w:t>,</w:t>
      </w:r>
      <w:r w:rsidRPr="00134ECB">
        <w:rPr>
          <w:rFonts w:asciiTheme="majorBidi" w:hAnsiTheme="majorBidi" w:cstheme="majorBidi"/>
          <w:sz w:val="24"/>
          <w:szCs w:val="24"/>
          <w:lang w:val="en-GB"/>
        </w:rPr>
        <w:t xml:space="preserve"> in general.</w:t>
      </w:r>
    </w:p>
    <w:p w:rsidR="004E67D6" w:rsidRDefault="004E67D6" w:rsidP="00C11F22">
      <w:pPr>
        <w:spacing w:after="240" w:line="480" w:lineRule="auto"/>
        <w:jc w:val="both"/>
        <w:rPr>
          <w:rFonts w:ascii="Times New Roman" w:hAnsi="Times New Roman" w:cs="Times New Roman"/>
          <w:sz w:val="24"/>
          <w:szCs w:val="24"/>
          <w:lang w:val="en-GB"/>
        </w:rPr>
      </w:pPr>
      <w:r w:rsidRPr="00134ECB">
        <w:rPr>
          <w:rFonts w:asciiTheme="majorBidi" w:hAnsiTheme="majorBidi" w:cstheme="majorBidi"/>
          <w:sz w:val="24"/>
          <w:szCs w:val="24"/>
          <w:lang w:val="en-GB"/>
        </w:rPr>
        <w:t xml:space="preserve">Notwithstanding the omission of certain </w:t>
      </w:r>
      <w:r>
        <w:rPr>
          <w:rFonts w:asciiTheme="majorBidi" w:hAnsiTheme="majorBidi" w:cstheme="majorBidi"/>
          <w:sz w:val="24"/>
          <w:szCs w:val="24"/>
          <w:lang w:val="en-GB"/>
        </w:rPr>
        <w:t>variables</w:t>
      </w:r>
      <w:r w:rsidRPr="00134ECB">
        <w:rPr>
          <w:rFonts w:asciiTheme="majorBidi" w:hAnsiTheme="majorBidi" w:cstheme="majorBidi"/>
          <w:sz w:val="24"/>
          <w:szCs w:val="24"/>
          <w:lang w:val="en-GB"/>
        </w:rPr>
        <w:t xml:space="preserve"> </w:t>
      </w:r>
      <w:r w:rsidRPr="00134ECB">
        <w:rPr>
          <w:rFonts w:ascii="Times New Roman" w:hAnsi="Times New Roman" w:cs="Times New Roman"/>
          <w:sz w:val="24"/>
          <w:szCs w:val="24"/>
          <w:lang w:val="en-GB"/>
        </w:rPr>
        <w:t xml:space="preserve">and that prior literature ignores the interaction between audit committee financial expertise and </w:t>
      </w:r>
      <w:r w:rsidRPr="00134ECB">
        <w:rPr>
          <w:rFonts w:asciiTheme="majorBidi" w:hAnsiTheme="majorBidi" w:cstheme="majorBidi"/>
          <w:sz w:val="24"/>
          <w:szCs w:val="24"/>
          <w:lang w:val="en-GB"/>
        </w:rPr>
        <w:t xml:space="preserve">independence, Malaysian evidence relating to audit committee financial expertise and audit report lag </w:t>
      </w:r>
      <w:r w:rsidRPr="00134ECB">
        <w:rPr>
          <w:rFonts w:ascii="Times New Roman" w:hAnsi="Times New Roman" w:cs="Times New Roman"/>
          <w:sz w:val="24"/>
          <w:szCs w:val="24"/>
          <w:lang w:val="en-GB"/>
        </w:rPr>
        <w:t>does not imply that audit committee financial expertise is ineffective in providing timely audit reports.</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Malaysian regulators </w:t>
      </w:r>
      <w:r>
        <w:rPr>
          <w:rFonts w:ascii="Times New Roman" w:hAnsi="Times New Roman" w:cs="Times New Roman"/>
          <w:sz w:val="24"/>
          <w:szCs w:val="24"/>
          <w:lang w:val="en-GB"/>
        </w:rPr>
        <w:t xml:space="preserve">have </w:t>
      </w:r>
      <w:r w:rsidRPr="006329B2">
        <w:rPr>
          <w:rFonts w:ascii="Times New Roman" w:hAnsi="Times New Roman" w:cs="Times New Roman"/>
          <w:sz w:val="24"/>
          <w:szCs w:val="24"/>
          <w:lang w:val="en-GB"/>
        </w:rPr>
        <w:t xml:space="preserve">stipulated that audit committees must have at least one director with accounting expertise. However, </w:t>
      </w:r>
      <w:r>
        <w:rPr>
          <w:rFonts w:ascii="Times New Roman" w:hAnsi="Times New Roman" w:cs="Times New Roman"/>
          <w:sz w:val="24"/>
          <w:szCs w:val="24"/>
          <w:lang w:val="en-GB"/>
        </w:rPr>
        <w:t xml:space="preserve">although </w:t>
      </w:r>
      <w:r w:rsidRPr="006329B2">
        <w:rPr>
          <w:rFonts w:ascii="Times New Roman" w:hAnsi="Times New Roman" w:cs="Times New Roman"/>
          <w:sz w:val="24"/>
          <w:szCs w:val="24"/>
          <w:lang w:val="en-GB"/>
        </w:rPr>
        <w:t>initial</w:t>
      </w:r>
      <w:r>
        <w:rPr>
          <w:rFonts w:ascii="Times New Roman" w:hAnsi="Times New Roman" w:cs="Times New Roman"/>
          <w:sz w:val="24"/>
          <w:szCs w:val="24"/>
          <w:lang w:val="en-GB"/>
        </w:rPr>
        <w:t>ly</w:t>
      </w:r>
      <w:r w:rsidRPr="006329B2">
        <w:rPr>
          <w:rFonts w:ascii="Times New Roman" w:hAnsi="Times New Roman" w:cs="Times New Roman"/>
          <w:sz w:val="24"/>
          <w:szCs w:val="24"/>
          <w:lang w:val="en-GB"/>
        </w:rPr>
        <w:t xml:space="preserve"> Malaysian corporate governance reforms did not prohibit executive directors </w:t>
      </w:r>
      <w:r>
        <w:rPr>
          <w:rFonts w:ascii="Times New Roman" w:hAnsi="Times New Roman" w:cs="Times New Roman"/>
          <w:sz w:val="24"/>
          <w:szCs w:val="24"/>
          <w:lang w:val="en-GB"/>
        </w:rPr>
        <w:t>from being</w:t>
      </w:r>
      <w:r w:rsidRPr="006329B2">
        <w:rPr>
          <w:rFonts w:ascii="Times New Roman" w:hAnsi="Times New Roman" w:cs="Times New Roman"/>
          <w:sz w:val="24"/>
          <w:szCs w:val="24"/>
          <w:lang w:val="en-GB"/>
        </w:rPr>
        <w:t xml:space="preserve"> present </w:t>
      </w:r>
      <w:r>
        <w:rPr>
          <w:rFonts w:ascii="Times New Roman" w:hAnsi="Times New Roman" w:cs="Times New Roman"/>
          <w:sz w:val="24"/>
          <w:szCs w:val="24"/>
          <w:lang w:val="en-GB"/>
        </w:rPr>
        <w:t>on</w:t>
      </w:r>
      <w:r w:rsidRPr="006329B2">
        <w:rPr>
          <w:rFonts w:ascii="Times New Roman" w:hAnsi="Times New Roman" w:cs="Times New Roman"/>
          <w:sz w:val="24"/>
          <w:szCs w:val="24"/>
          <w:lang w:val="en-GB"/>
        </w:rPr>
        <w:t xml:space="preserve"> the committee</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subsequently,</w:t>
      </w:r>
      <w:r w:rsidRPr="006329B2">
        <w:rPr>
          <w:rFonts w:ascii="Times New Roman" w:hAnsi="Times New Roman" w:cs="Times New Roman"/>
          <w:sz w:val="24"/>
          <w:szCs w:val="24"/>
          <w:lang w:val="en-GB"/>
        </w:rPr>
        <w:t xml:space="preserve"> these reforms required the committees to be exclusively </w:t>
      </w:r>
      <w:r>
        <w:rPr>
          <w:rFonts w:ascii="Times New Roman" w:hAnsi="Times New Roman" w:cs="Times New Roman"/>
          <w:sz w:val="24"/>
          <w:szCs w:val="24"/>
          <w:lang w:val="en-GB"/>
        </w:rPr>
        <w:t>composed of</w:t>
      </w:r>
      <w:r w:rsidRPr="006329B2">
        <w:rPr>
          <w:rFonts w:ascii="Times New Roman" w:hAnsi="Times New Roman" w:cs="Times New Roman"/>
          <w:sz w:val="24"/>
          <w:szCs w:val="24"/>
          <w:lang w:val="en-GB"/>
        </w:rPr>
        <w:t xml:space="preserve"> non-executive directors and with </w:t>
      </w:r>
      <w:r>
        <w:rPr>
          <w:rFonts w:ascii="Times New Roman" w:hAnsi="Times New Roman" w:cs="Times New Roman"/>
          <w:sz w:val="24"/>
          <w:szCs w:val="24"/>
          <w:lang w:val="en-GB"/>
        </w:rPr>
        <w:t xml:space="preserve">a </w:t>
      </w:r>
      <w:r w:rsidRPr="006329B2">
        <w:rPr>
          <w:rFonts w:ascii="Times New Roman" w:hAnsi="Times New Roman" w:cs="Times New Roman"/>
          <w:sz w:val="24"/>
          <w:szCs w:val="24"/>
          <w:lang w:val="en-GB"/>
        </w:rPr>
        <w:t xml:space="preserve">majority of independent directors. Prior audit committee literature </w:t>
      </w:r>
      <w:r w:rsidRPr="00651180">
        <w:rPr>
          <w:rFonts w:ascii="Times New Roman" w:hAnsi="Times New Roman" w:cs="Times New Roman"/>
          <w:sz w:val="24"/>
          <w:szCs w:val="24"/>
          <w:lang w:val="en-GB"/>
        </w:rPr>
        <w:t xml:space="preserve">shows that audit committee independence affects the effectiveness of the audit committee, in general </w:t>
      </w:r>
      <w:r>
        <w:rPr>
          <w:rFonts w:ascii="Times New Roman" w:hAnsi="Times New Roman" w:cs="Times New Roman"/>
          <w:noProof/>
          <w:sz w:val="24"/>
          <w:szCs w:val="24"/>
          <w:lang w:val="en-GB"/>
        </w:rPr>
        <w:t>(Bronson, Carcello, Hollingsworth, &amp; Neal, 2009)</w:t>
      </w:r>
      <w:r w:rsidRPr="00651180">
        <w:rPr>
          <w:rFonts w:ascii="Times New Roman" w:hAnsi="Times New Roman" w:cs="Times New Roman"/>
          <w:sz w:val="24"/>
          <w:szCs w:val="24"/>
          <w:lang w:val="en-GB"/>
        </w:rPr>
        <w:t xml:space="preserve">, and audit committee financial expertise, in particular </w:t>
      </w:r>
      <w:r>
        <w:rPr>
          <w:rFonts w:ascii="Times New Roman" w:hAnsi="Times New Roman" w:cs="Times New Roman"/>
          <w:noProof/>
          <w:sz w:val="24"/>
          <w:szCs w:val="24"/>
          <w:lang w:val="en-GB"/>
        </w:rPr>
        <w:t>(Dhaliwal, Naiker, &amp; Navissi, 2010; V. Sharma &amp; Kuang, 2014)</w:t>
      </w:r>
      <w:r w:rsidRPr="00651180">
        <w:rPr>
          <w:rFonts w:ascii="Times New Roman" w:hAnsi="Times New Roman" w:cs="Times New Roman"/>
          <w:sz w:val="24"/>
          <w:szCs w:val="24"/>
          <w:lang w:val="en-GB"/>
        </w:rPr>
        <w:t xml:space="preserve">. In a setting with full audit committee independence, </w:t>
      </w:r>
      <w:r>
        <w:rPr>
          <w:rFonts w:ascii="Times New Roman" w:hAnsi="Times New Roman" w:cs="Times New Roman"/>
          <w:noProof/>
          <w:sz w:val="24"/>
          <w:szCs w:val="24"/>
          <w:lang w:val="en-GB"/>
        </w:rPr>
        <w:t>Abernathy et al. (2014)</w:t>
      </w:r>
      <w:r>
        <w:rPr>
          <w:rFonts w:ascii="Times New Roman" w:hAnsi="Times New Roman" w:cs="Times New Roman"/>
          <w:sz w:val="24"/>
          <w:szCs w:val="24"/>
          <w:lang w:val="en-GB"/>
        </w:rPr>
        <w:t xml:space="preserve"> and </w:t>
      </w:r>
      <w:r>
        <w:rPr>
          <w:rFonts w:ascii="Times New Roman" w:hAnsi="Times New Roman" w:cs="Times New Roman"/>
          <w:noProof/>
          <w:sz w:val="24"/>
          <w:szCs w:val="24"/>
          <w:lang w:val="en-GB"/>
        </w:rPr>
        <w:t>Baatwah et al. (2015b)</w:t>
      </w:r>
      <w:r>
        <w:rPr>
          <w:rFonts w:ascii="Times New Roman" w:hAnsi="Times New Roman" w:cs="Times New Roman"/>
          <w:sz w:val="24"/>
          <w:szCs w:val="24"/>
          <w:lang w:val="en-GB"/>
        </w:rPr>
        <w:t xml:space="preserve"> </w:t>
      </w:r>
      <w:r w:rsidRPr="00651180">
        <w:rPr>
          <w:rFonts w:ascii="Times New Roman" w:hAnsi="Times New Roman" w:cs="Times New Roman"/>
          <w:sz w:val="24"/>
          <w:szCs w:val="24"/>
          <w:lang w:val="en-GB"/>
        </w:rPr>
        <w:t xml:space="preserve">report that audit committee financial expertise is associated with short audit report lag. </w:t>
      </w:r>
      <w:r>
        <w:rPr>
          <w:rFonts w:ascii="Times New Roman" w:hAnsi="Times New Roman" w:cs="Times New Roman"/>
          <w:noProof/>
          <w:sz w:val="24"/>
          <w:szCs w:val="24"/>
          <w:lang w:val="en-GB"/>
        </w:rPr>
        <w:t>Baatwah, Salleh, and Ahmad (2013)</w:t>
      </w:r>
      <w:r w:rsidRPr="00651180">
        <w:rPr>
          <w:rFonts w:ascii="Times New Roman" w:hAnsi="Times New Roman" w:cs="Times New Roman"/>
          <w:sz w:val="24"/>
          <w:szCs w:val="24"/>
          <w:lang w:val="en-GB"/>
        </w:rPr>
        <w:t xml:space="preserve"> contend</w:t>
      </w:r>
      <w:r w:rsidRPr="006329B2">
        <w:rPr>
          <w:rFonts w:ascii="Times New Roman" w:hAnsi="Times New Roman" w:cs="Times New Roman"/>
          <w:sz w:val="24"/>
          <w:szCs w:val="24"/>
          <w:lang w:val="en-GB"/>
        </w:rPr>
        <w:t xml:space="preserve"> that audit committee independence contributes to the effectiveness of audit committee financial expertise. Thus, </w:t>
      </w:r>
      <w:r w:rsidRPr="006329B2">
        <w:rPr>
          <w:rFonts w:ascii="Times New Roman" w:hAnsi="Times New Roman" w:cs="Times New Roman"/>
          <w:sz w:val="24"/>
          <w:szCs w:val="24"/>
          <w:lang w:val="en-GB"/>
        </w:rPr>
        <w:lastRenderedPageBreak/>
        <w:t>we argue that in settings with lenient requirements for audit committee independence, considering the interaction between audit committee financial expertise and audit committee independence is essential.</w:t>
      </w:r>
    </w:p>
    <w:p w:rsidR="004E67D6"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 xml:space="preserve">Using 676 observations and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fixed effects panel data </w:t>
      </w:r>
      <w:r w:rsidR="0036612D" w:rsidRPr="006329B2">
        <w:rPr>
          <w:rFonts w:ascii="Times New Roman" w:hAnsi="Times New Roman" w:cs="Times New Roman"/>
          <w:sz w:val="24"/>
          <w:szCs w:val="24"/>
          <w:lang w:val="en-GB"/>
        </w:rPr>
        <w:t>approach;</w:t>
      </w:r>
      <w:r w:rsidRPr="006329B2">
        <w:rPr>
          <w:rFonts w:ascii="Times New Roman" w:hAnsi="Times New Roman" w:cs="Times New Roman"/>
          <w:sz w:val="24"/>
          <w:szCs w:val="24"/>
          <w:lang w:val="en-GB"/>
        </w:rPr>
        <w:t xml:space="preserve"> we find evidence consistent with prior Malaysian literature suggesting that audit committee financial expertise is not associated with short audit report lag. We also find </w:t>
      </w:r>
      <w:r>
        <w:rPr>
          <w:rFonts w:ascii="Times New Roman" w:hAnsi="Times New Roman" w:cs="Times New Roman"/>
          <w:sz w:val="24"/>
          <w:szCs w:val="24"/>
          <w:lang w:val="en-GB"/>
        </w:rPr>
        <w:t xml:space="preserve">that </w:t>
      </w:r>
      <w:r w:rsidRPr="006329B2">
        <w:rPr>
          <w:rFonts w:ascii="Times New Roman" w:hAnsi="Times New Roman" w:cs="Times New Roman"/>
          <w:sz w:val="24"/>
          <w:szCs w:val="24"/>
          <w:lang w:val="en-GB"/>
        </w:rPr>
        <w:t xml:space="preserve">audit committee independence has </w:t>
      </w:r>
      <w:r>
        <w:rPr>
          <w:rFonts w:ascii="Times New Roman" w:hAnsi="Times New Roman" w:cs="Times New Roman"/>
          <w:sz w:val="24"/>
          <w:szCs w:val="24"/>
          <w:lang w:val="en-GB"/>
        </w:rPr>
        <w:t xml:space="preserve">an </w:t>
      </w:r>
      <w:r w:rsidRPr="006329B2">
        <w:rPr>
          <w:rFonts w:ascii="Times New Roman" w:hAnsi="Times New Roman" w:cs="Times New Roman"/>
          <w:sz w:val="24"/>
          <w:szCs w:val="24"/>
          <w:lang w:val="en-GB"/>
        </w:rPr>
        <w:t xml:space="preserve">insignificant association with audit report </w:t>
      </w:r>
      <w:r w:rsidRPr="00651180">
        <w:rPr>
          <w:rFonts w:ascii="Times New Roman" w:hAnsi="Times New Roman" w:cs="Times New Roman"/>
          <w:sz w:val="24"/>
          <w:szCs w:val="24"/>
          <w:lang w:val="en-GB"/>
        </w:rPr>
        <w:t>lag. When audit committee financial expertise is interacted with its independence, the insignificant association still persists. Further tests suggest that audit committee financial expe</w:t>
      </w:r>
      <w:r w:rsidRPr="006329B2">
        <w:rPr>
          <w:rFonts w:ascii="Times New Roman" w:hAnsi="Times New Roman" w:cs="Times New Roman"/>
          <w:sz w:val="24"/>
          <w:szCs w:val="24"/>
          <w:lang w:val="en-GB"/>
        </w:rPr>
        <w:t>rtise and independence significantly enhance the timeliness of audit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if the board ha</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a large number of independent directors. This further analysis also reports that companies with </w:t>
      </w:r>
      <w:r>
        <w:rPr>
          <w:rFonts w:ascii="Times New Roman" w:hAnsi="Times New Roman" w:cs="Times New Roman"/>
          <w:sz w:val="24"/>
          <w:szCs w:val="24"/>
          <w:lang w:val="en-GB"/>
        </w:rPr>
        <w:t xml:space="preserve">a </w:t>
      </w:r>
      <w:r w:rsidRPr="006329B2">
        <w:rPr>
          <w:rFonts w:ascii="Times New Roman" w:hAnsi="Times New Roman" w:cs="Times New Roman"/>
          <w:sz w:val="24"/>
          <w:szCs w:val="24"/>
          <w:lang w:val="en-GB"/>
        </w:rPr>
        <w:t>large number of subsidiaries are not the main constrain</w:t>
      </w:r>
      <w:r>
        <w:rPr>
          <w:rFonts w:ascii="Times New Roman" w:hAnsi="Times New Roman" w:cs="Times New Roman"/>
          <w:sz w:val="24"/>
          <w:szCs w:val="24"/>
          <w:lang w:val="en-GB"/>
        </w:rPr>
        <w:t>t</w:t>
      </w:r>
      <w:r w:rsidRPr="006329B2">
        <w:rPr>
          <w:rFonts w:ascii="Times New Roman" w:hAnsi="Times New Roman" w:cs="Times New Roman"/>
          <w:sz w:val="24"/>
          <w:szCs w:val="24"/>
          <w:lang w:val="en-GB"/>
        </w:rPr>
        <w:t xml:space="preserve"> for auditors in providing timely audit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and that financial reporting quality is not threaten</w:t>
      </w:r>
      <w:r>
        <w:rPr>
          <w:rFonts w:ascii="Times New Roman" w:hAnsi="Times New Roman" w:cs="Times New Roman"/>
          <w:sz w:val="24"/>
          <w:szCs w:val="24"/>
          <w:lang w:val="en-GB"/>
        </w:rPr>
        <w:t>ed</w:t>
      </w:r>
      <w:r w:rsidRPr="006329B2">
        <w:rPr>
          <w:rFonts w:ascii="Times New Roman" w:hAnsi="Times New Roman" w:cs="Times New Roman"/>
          <w:sz w:val="24"/>
          <w:szCs w:val="24"/>
          <w:lang w:val="en-GB"/>
        </w:rPr>
        <w:t xml:space="preserve"> by short audit report lag. </w:t>
      </w:r>
    </w:p>
    <w:p w:rsidR="004E67D6"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 xml:space="preserve">Our study contributes to the literature pertaining to corporate governance and audit report timeliness in two ways. First, we explore the effectiveness of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interaction between audit committee financial expertise and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independence of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board and audit committee in improving the timeliness of audit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Second, for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Malaysian literature, audit committee financial expertise is significantly associated with improved audit report timeliness</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albeit</w:t>
      </w:r>
      <w:r w:rsidRPr="006329B2">
        <w:rPr>
          <w:rFonts w:ascii="Times New Roman" w:hAnsi="Times New Roman" w:cs="Times New Roman"/>
          <w:sz w:val="24"/>
          <w:szCs w:val="24"/>
          <w:lang w:val="en-GB"/>
        </w:rPr>
        <w:t xml:space="preserve"> the lack of independence </w:t>
      </w:r>
      <w:r>
        <w:rPr>
          <w:rFonts w:ascii="Times New Roman" w:hAnsi="Times New Roman" w:cs="Times New Roman"/>
          <w:sz w:val="24"/>
          <w:szCs w:val="24"/>
          <w:lang w:val="en-GB"/>
        </w:rPr>
        <w:t>o</w:t>
      </w:r>
      <w:r w:rsidRPr="006329B2">
        <w:rPr>
          <w:rFonts w:ascii="Times New Roman" w:hAnsi="Times New Roman" w:cs="Times New Roman"/>
          <w:sz w:val="24"/>
          <w:szCs w:val="24"/>
          <w:lang w:val="en-GB"/>
        </w:rPr>
        <w:t>n Malaysia</w:t>
      </w:r>
      <w:r>
        <w:rPr>
          <w:rFonts w:ascii="Times New Roman" w:hAnsi="Times New Roman" w:cs="Times New Roman"/>
          <w:sz w:val="24"/>
          <w:szCs w:val="24"/>
          <w:lang w:val="en-GB"/>
        </w:rPr>
        <w:t>n</w:t>
      </w:r>
      <w:r w:rsidRPr="006329B2">
        <w:rPr>
          <w:rFonts w:ascii="Times New Roman" w:hAnsi="Times New Roman" w:cs="Times New Roman"/>
          <w:sz w:val="24"/>
          <w:szCs w:val="24"/>
          <w:lang w:val="en-GB"/>
        </w:rPr>
        <w:t xml:space="preserve"> boards undermines this role. As for policymakers, our study contains importan</w:t>
      </w:r>
      <w:r>
        <w:rPr>
          <w:rFonts w:ascii="Times New Roman" w:hAnsi="Times New Roman" w:cs="Times New Roman"/>
          <w:sz w:val="24"/>
          <w:szCs w:val="24"/>
          <w:lang w:val="en-GB"/>
        </w:rPr>
        <w:t>t</w:t>
      </w:r>
      <w:r w:rsidRPr="006329B2">
        <w:rPr>
          <w:rFonts w:ascii="Times New Roman" w:hAnsi="Times New Roman" w:cs="Times New Roman"/>
          <w:sz w:val="24"/>
          <w:szCs w:val="24"/>
          <w:lang w:val="en-GB"/>
        </w:rPr>
        <w:t xml:space="preserve"> implications for Malaysian regulators and companies in relation to how the timeliness of financial reporting and corporate governance can be enhanced.</w:t>
      </w:r>
    </w:p>
    <w:p w:rsidR="004E67D6" w:rsidRPr="00B461CF"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The rem</w:t>
      </w:r>
      <w:r>
        <w:rPr>
          <w:rFonts w:ascii="Times New Roman" w:hAnsi="Times New Roman" w:cs="Times New Roman"/>
          <w:sz w:val="24"/>
          <w:szCs w:val="24"/>
          <w:lang w:val="en-GB"/>
        </w:rPr>
        <w:t>a</w:t>
      </w:r>
      <w:r w:rsidRPr="006329B2">
        <w:rPr>
          <w:rFonts w:ascii="Times New Roman" w:hAnsi="Times New Roman" w:cs="Times New Roman"/>
          <w:sz w:val="24"/>
          <w:szCs w:val="24"/>
          <w:lang w:val="en-GB"/>
        </w:rPr>
        <w:t xml:space="preserve">inder of this paper is organized as follows. The next section presents </w:t>
      </w:r>
      <w:r>
        <w:rPr>
          <w:rFonts w:ascii="Times New Roman" w:hAnsi="Times New Roman" w:cs="Times New Roman"/>
          <w:sz w:val="24"/>
          <w:szCs w:val="24"/>
          <w:lang w:val="en-GB"/>
        </w:rPr>
        <w:t>a</w:t>
      </w:r>
      <w:r w:rsidRPr="006329B2">
        <w:rPr>
          <w:rFonts w:ascii="Times New Roman" w:hAnsi="Times New Roman" w:cs="Times New Roman"/>
          <w:sz w:val="24"/>
          <w:szCs w:val="24"/>
          <w:lang w:val="en-GB"/>
        </w:rPr>
        <w:t xml:space="preserve"> review of prior literature and develop</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the study hypotheses. </w:t>
      </w:r>
      <w:r>
        <w:rPr>
          <w:rFonts w:ascii="Times New Roman" w:hAnsi="Times New Roman" w:cs="Times New Roman"/>
          <w:sz w:val="24"/>
          <w:szCs w:val="24"/>
          <w:lang w:val="en-GB"/>
        </w:rPr>
        <w:t>The r</w:t>
      </w:r>
      <w:r w:rsidRPr="006329B2">
        <w:rPr>
          <w:rFonts w:ascii="Times New Roman" w:hAnsi="Times New Roman" w:cs="Times New Roman"/>
          <w:sz w:val="24"/>
          <w:szCs w:val="24"/>
          <w:lang w:val="en-GB"/>
        </w:rPr>
        <w:t xml:space="preserve">esearch design is shown in section </w:t>
      </w:r>
      <w:r w:rsidRPr="006329B2">
        <w:rPr>
          <w:rFonts w:ascii="Times New Roman" w:hAnsi="Times New Roman" w:cs="Times New Roman"/>
          <w:sz w:val="24"/>
          <w:szCs w:val="24"/>
          <w:lang w:val="en-GB"/>
        </w:rPr>
        <w:lastRenderedPageBreak/>
        <w:t xml:space="preserve">four and </w:t>
      </w:r>
      <w:r>
        <w:rPr>
          <w:rFonts w:ascii="Times New Roman" w:hAnsi="Times New Roman" w:cs="Times New Roman"/>
          <w:sz w:val="24"/>
          <w:szCs w:val="24"/>
          <w:lang w:val="en-GB"/>
        </w:rPr>
        <w:t xml:space="preserve">is </w:t>
      </w:r>
      <w:r w:rsidRPr="006329B2">
        <w:rPr>
          <w:rFonts w:ascii="Times New Roman" w:hAnsi="Times New Roman" w:cs="Times New Roman"/>
          <w:sz w:val="24"/>
          <w:szCs w:val="24"/>
          <w:lang w:val="en-GB"/>
        </w:rPr>
        <w:t xml:space="preserve">followed by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empirical results section. The last section provides our conclusion.</w:t>
      </w:r>
    </w:p>
    <w:p w:rsidR="004E67D6" w:rsidRPr="00B461CF" w:rsidRDefault="004E67D6" w:rsidP="00C11F22">
      <w:pPr>
        <w:spacing w:after="240" w:line="480" w:lineRule="auto"/>
        <w:jc w:val="center"/>
        <w:rPr>
          <w:rFonts w:ascii="Times New Roman" w:hAnsi="Times New Roman" w:cs="Times New Roman"/>
          <w:sz w:val="24"/>
          <w:szCs w:val="24"/>
          <w:lang w:val="en-GB"/>
        </w:rPr>
      </w:pPr>
      <w:r w:rsidRPr="00B461CF">
        <w:rPr>
          <w:rFonts w:ascii="Times New Roman" w:hAnsi="Times New Roman" w:cs="Times New Roman"/>
          <w:sz w:val="24"/>
          <w:szCs w:val="24"/>
          <w:lang w:val="en-GB"/>
        </w:rPr>
        <w:t>LITERATURE REVIEW AND HYPOTHESIS DEVELOPMENT</w:t>
      </w:r>
    </w:p>
    <w:p w:rsidR="004E67D6" w:rsidRPr="00B461CF" w:rsidRDefault="004E67D6" w:rsidP="00C11F22">
      <w:pPr>
        <w:spacing w:after="0" w:line="480" w:lineRule="auto"/>
        <w:rPr>
          <w:rFonts w:ascii="Times New Roman" w:hAnsi="Times New Roman" w:cs="Times New Roman"/>
          <w:i/>
          <w:iCs/>
          <w:sz w:val="24"/>
          <w:szCs w:val="24"/>
          <w:lang w:val="en-GB"/>
        </w:rPr>
      </w:pPr>
      <w:r w:rsidRPr="00B461CF">
        <w:rPr>
          <w:rFonts w:ascii="Times New Roman" w:hAnsi="Times New Roman" w:cs="Times New Roman"/>
          <w:i/>
          <w:iCs/>
          <w:sz w:val="24"/>
          <w:szCs w:val="24"/>
          <w:lang w:val="en-GB"/>
        </w:rPr>
        <w:t>AUDIT REPORT LAG</w:t>
      </w:r>
    </w:p>
    <w:p w:rsidR="004E67D6" w:rsidRPr="00B461CF" w:rsidRDefault="004E67D6" w:rsidP="00C11F22">
      <w:pPr>
        <w:spacing w:after="240" w:line="480" w:lineRule="auto"/>
        <w:jc w:val="both"/>
        <w:rPr>
          <w:rFonts w:ascii="Times New Roman" w:hAnsi="Times New Roman" w:cs="Times New Roman"/>
          <w:color w:val="FF0000"/>
          <w:sz w:val="24"/>
          <w:szCs w:val="24"/>
          <w:lang w:val="en-GB"/>
        </w:rPr>
      </w:pPr>
      <w:r w:rsidRPr="006329B2">
        <w:rPr>
          <w:rFonts w:ascii="Times New Roman" w:hAnsi="Times New Roman" w:cs="Times New Roman"/>
          <w:sz w:val="24"/>
          <w:szCs w:val="24"/>
          <w:lang w:val="en-GB"/>
        </w:rPr>
        <w:t xml:space="preserve">The audit report lag is the time in days that lapse between the year-end and the date of signing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audit report </w:t>
      </w:r>
      <w:r>
        <w:rPr>
          <w:rFonts w:ascii="Times New Roman" w:hAnsi="Times New Roman" w:cs="Times New Roman"/>
          <w:noProof/>
          <w:sz w:val="24"/>
          <w:szCs w:val="24"/>
          <w:lang w:val="en-GB"/>
        </w:rPr>
        <w:t>(Davies &amp; Whittred, 1980; Dyer &amp; McHugh, 1975)</w:t>
      </w:r>
      <w:r w:rsidRPr="006329B2">
        <w:rPr>
          <w:rFonts w:ascii="Times New Roman" w:hAnsi="Times New Roman" w:cs="Times New Roman"/>
          <w:sz w:val="24"/>
          <w:szCs w:val="24"/>
          <w:lang w:val="en-GB"/>
        </w:rPr>
        <w:t>. Prior literature indicate</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that a shorter time </w:t>
      </w:r>
      <w:r>
        <w:rPr>
          <w:rFonts w:ascii="Times New Roman" w:hAnsi="Times New Roman" w:cs="Times New Roman"/>
          <w:sz w:val="24"/>
          <w:szCs w:val="24"/>
          <w:lang w:val="en-GB"/>
        </w:rPr>
        <w:t>for</w:t>
      </w:r>
      <w:r w:rsidRPr="006329B2">
        <w:rPr>
          <w:rFonts w:ascii="Times New Roman" w:hAnsi="Times New Roman" w:cs="Times New Roman"/>
          <w:sz w:val="24"/>
          <w:szCs w:val="24"/>
          <w:lang w:val="en-GB"/>
        </w:rPr>
        <w:t xml:space="preserve"> audit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is associated with manifold advantages </w:t>
      </w:r>
      <w:r>
        <w:rPr>
          <w:rFonts w:ascii="Times New Roman" w:hAnsi="Times New Roman" w:cs="Times New Roman"/>
          <w:noProof/>
          <w:sz w:val="24"/>
          <w:szCs w:val="24"/>
          <w:lang w:val="en-GB"/>
        </w:rPr>
        <w:t>(Wan-Hussin &amp; Bamahros, 2013)</w:t>
      </w:r>
      <w:r w:rsidRPr="006329B2">
        <w:rPr>
          <w:rFonts w:ascii="Times New Roman" w:hAnsi="Times New Roman" w:cs="Times New Roman"/>
          <w:sz w:val="24"/>
          <w:szCs w:val="24"/>
          <w:lang w:val="en-GB"/>
        </w:rPr>
        <w:t>. Thus, a significant amount of research investigat</w:t>
      </w:r>
      <w:r>
        <w:rPr>
          <w:rFonts w:ascii="Times New Roman" w:hAnsi="Times New Roman" w:cs="Times New Roman"/>
          <w:sz w:val="24"/>
          <w:szCs w:val="24"/>
          <w:lang w:val="en-GB"/>
        </w:rPr>
        <w:t>ing</w:t>
      </w:r>
      <w:r w:rsidRPr="006329B2">
        <w:rPr>
          <w:rFonts w:ascii="Times New Roman" w:hAnsi="Times New Roman" w:cs="Times New Roman"/>
          <w:sz w:val="24"/>
          <w:szCs w:val="24"/>
          <w:lang w:val="en-GB"/>
        </w:rPr>
        <w:t xml:space="preserve"> the factors explaining audit report lag from developed and developing countries ha</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emerged </w:t>
      </w:r>
      <w:r>
        <w:rPr>
          <w:rFonts w:ascii="Times New Roman" w:hAnsi="Times New Roman" w:cs="Times New Roman"/>
          <w:noProof/>
          <w:sz w:val="24"/>
          <w:szCs w:val="24"/>
          <w:lang w:val="en-GB"/>
        </w:rPr>
        <w:t>(e.g. Abbott, Parker, &amp; Peters, 2012; Ashton, Willingham, &amp; Elliott, 1987; Bamber et al., 1993; Carslaw &amp; Kaplan, 1991; Ettredge et al., 2006; Leventis, Weetman, &amp; Caramanis, 2005)</w:t>
      </w:r>
      <w:r w:rsidRPr="006329B2">
        <w:rPr>
          <w:rFonts w:ascii="Times New Roman" w:hAnsi="Times New Roman" w:cs="Times New Roman"/>
          <w:sz w:val="24"/>
          <w:szCs w:val="24"/>
          <w:lang w:val="en-GB"/>
        </w:rPr>
        <w:t>. This literature has identified and found that audit report lag is affected by company and auditor related factors, such as company size, audit complexity, leverage, performance, auditor type, industry type and so on. Indeed, a growing number of studies have examined and report</w:t>
      </w:r>
      <w:r>
        <w:rPr>
          <w:rFonts w:ascii="Times New Roman" w:hAnsi="Times New Roman" w:cs="Times New Roman"/>
          <w:sz w:val="24"/>
          <w:szCs w:val="24"/>
          <w:lang w:val="en-GB"/>
        </w:rPr>
        <w:t>ed</w:t>
      </w:r>
      <w:r w:rsidRPr="006329B2">
        <w:rPr>
          <w:rFonts w:ascii="Times New Roman" w:hAnsi="Times New Roman" w:cs="Times New Roman"/>
          <w:sz w:val="24"/>
          <w:szCs w:val="24"/>
          <w:lang w:val="en-GB"/>
        </w:rPr>
        <w:t xml:space="preserve"> a link between corporate governance mechanisms and audit report lag </w:t>
      </w:r>
      <w:r>
        <w:rPr>
          <w:rFonts w:ascii="Times New Roman" w:hAnsi="Times New Roman" w:cs="Times New Roman"/>
          <w:noProof/>
          <w:sz w:val="24"/>
          <w:szCs w:val="24"/>
          <w:lang w:val="en-GB"/>
        </w:rPr>
        <w:t>(Abernathy et al., 2014; Afify, 2009; Baatwah et al., 2015b; Knechel et al., 2012)</w:t>
      </w:r>
      <w:r w:rsidRPr="006329B2">
        <w:rPr>
          <w:rFonts w:ascii="Times New Roman" w:hAnsi="Times New Roman" w:cs="Times New Roman"/>
          <w:sz w:val="24"/>
          <w:szCs w:val="24"/>
          <w:lang w:val="en-GB"/>
        </w:rPr>
        <w:t>.</w:t>
      </w:r>
    </w:p>
    <w:p w:rsidR="004E67D6" w:rsidRDefault="004E67D6" w:rsidP="00C11F22">
      <w:pPr>
        <w:spacing w:after="240" w:line="480" w:lineRule="auto"/>
        <w:jc w:val="both"/>
        <w:rPr>
          <w:rFonts w:ascii="Times New Roman" w:hAnsi="Times New Roman" w:cs="Times New Roman"/>
          <w:sz w:val="24"/>
          <w:szCs w:val="24"/>
          <w:lang w:val="en-GB"/>
        </w:rPr>
      </w:pPr>
      <w:proofErr w:type="gramStart"/>
      <w:r w:rsidRPr="006329B2">
        <w:rPr>
          <w:rFonts w:ascii="Times New Roman" w:hAnsi="Times New Roman" w:cs="Times New Roman"/>
          <w:sz w:val="24"/>
          <w:szCs w:val="24"/>
          <w:lang w:val="en-GB"/>
        </w:rPr>
        <w:t xml:space="preserve">Like other markets, Malaysian research has recognized the importance of audit report lag and started exploring the factors explaining it </w:t>
      </w:r>
      <w:r>
        <w:rPr>
          <w:rFonts w:ascii="Times New Roman" w:hAnsi="Times New Roman" w:cs="Times New Roman"/>
          <w:sz w:val="24"/>
          <w:szCs w:val="24"/>
          <w:lang w:val="en-GB"/>
        </w:rPr>
        <w:t>since</w:t>
      </w:r>
      <w:r w:rsidRPr="006329B2">
        <w:rPr>
          <w:rFonts w:ascii="Times New Roman" w:hAnsi="Times New Roman" w:cs="Times New Roman"/>
          <w:sz w:val="24"/>
          <w:szCs w:val="24"/>
          <w:lang w:val="en-GB"/>
        </w:rPr>
        <w:t xml:space="preserve"> 2000 </w:t>
      </w:r>
      <w:r>
        <w:rPr>
          <w:rFonts w:ascii="Times New Roman" w:hAnsi="Times New Roman" w:cs="Times New Roman"/>
          <w:noProof/>
          <w:sz w:val="24"/>
          <w:szCs w:val="24"/>
          <w:lang w:val="en-GB"/>
        </w:rPr>
        <w:t>(e.g. Ahmad &amp; Kamarudin, 2003)</w:t>
      </w:r>
      <w:r w:rsidRPr="006329B2">
        <w:rPr>
          <w:rFonts w:ascii="Times New Roman" w:hAnsi="Times New Roman" w:cs="Times New Roman"/>
          <w:sz w:val="24"/>
          <w:szCs w:val="24"/>
          <w:lang w:val="en-GB"/>
        </w:rPr>
        <w:t>.</w:t>
      </w:r>
      <w:proofErr w:type="gramEnd"/>
      <w:r w:rsidRPr="006329B2">
        <w:rPr>
          <w:rFonts w:ascii="Times New Roman" w:hAnsi="Times New Roman" w:cs="Times New Roman"/>
          <w:sz w:val="24"/>
          <w:szCs w:val="24"/>
          <w:lang w:val="en-GB"/>
        </w:rPr>
        <w:t xml:space="preserve"> Although Malaysian regulators and </w:t>
      </w:r>
      <w:r w:rsidRPr="00651180">
        <w:rPr>
          <w:rFonts w:ascii="Times New Roman" w:hAnsi="Times New Roman" w:cs="Times New Roman"/>
          <w:sz w:val="24"/>
          <w:szCs w:val="24"/>
          <w:lang w:val="en-GB"/>
        </w:rPr>
        <w:t>practitioners emphasize</w:t>
      </w:r>
      <w:r w:rsidRPr="006329B2">
        <w:rPr>
          <w:rFonts w:ascii="Times New Roman" w:hAnsi="Times New Roman" w:cs="Times New Roman"/>
          <w:sz w:val="24"/>
          <w:szCs w:val="24"/>
          <w:lang w:val="en-GB"/>
        </w:rPr>
        <w:t xml:space="preserve"> the shorter audit report lag, this literature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that the auditors of Malaysian companies usually take 100 to 115 days to finalize and issue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audit report. This time is comparatively longer than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reported time in other countries, for example, in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US </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40 to 50 days </w:t>
      </w:r>
      <w:r>
        <w:rPr>
          <w:rFonts w:ascii="Times New Roman" w:hAnsi="Times New Roman" w:cs="Times New Roman"/>
          <w:noProof/>
          <w:sz w:val="24"/>
          <w:szCs w:val="24"/>
          <w:lang w:val="en-GB"/>
        </w:rPr>
        <w:t>(Bamber et al., 1993; Ettredge et al., 2006)</w:t>
      </w:r>
      <w:r w:rsidRPr="006329B2">
        <w:rPr>
          <w:rFonts w:ascii="Times New Roman" w:hAnsi="Times New Roman" w:cs="Times New Roman"/>
          <w:sz w:val="24"/>
          <w:szCs w:val="24"/>
          <w:lang w:val="en-GB"/>
        </w:rPr>
        <w:t xml:space="preserve">, in New Zealand </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61 days </w:t>
      </w:r>
      <w:r>
        <w:rPr>
          <w:rFonts w:ascii="Times New Roman" w:hAnsi="Times New Roman" w:cs="Times New Roman"/>
          <w:noProof/>
          <w:sz w:val="24"/>
          <w:szCs w:val="24"/>
          <w:lang w:val="en-GB"/>
        </w:rPr>
        <w:t>(Habib &amp; Bhuiyan, 2011)</w:t>
      </w:r>
      <w:r w:rsidRPr="006329B2">
        <w:rPr>
          <w:rFonts w:ascii="Times New Roman" w:hAnsi="Times New Roman" w:cs="Times New Roman"/>
          <w:sz w:val="24"/>
          <w:szCs w:val="24"/>
          <w:lang w:val="en-GB"/>
        </w:rPr>
        <w:t xml:space="preserve">, in Egypt </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67 days </w:t>
      </w:r>
      <w:r>
        <w:rPr>
          <w:rFonts w:ascii="Times New Roman" w:hAnsi="Times New Roman" w:cs="Times New Roman"/>
          <w:noProof/>
          <w:sz w:val="24"/>
          <w:szCs w:val="24"/>
          <w:lang w:val="en-GB"/>
        </w:rPr>
        <w:t>(Afify, 2009)</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Oman – 51 days </w:t>
      </w:r>
      <w:r>
        <w:rPr>
          <w:rFonts w:ascii="Times New Roman" w:hAnsi="Times New Roman" w:cs="Times New Roman"/>
          <w:noProof/>
          <w:sz w:val="24"/>
          <w:szCs w:val="24"/>
          <w:lang w:val="en-GB"/>
        </w:rPr>
        <w:t>(Baatwah et al., 2015b)</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and in Bahrain </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48 days </w:t>
      </w:r>
      <w:r>
        <w:rPr>
          <w:rFonts w:ascii="Times New Roman" w:hAnsi="Times New Roman" w:cs="Times New Roman"/>
          <w:noProof/>
          <w:sz w:val="24"/>
          <w:szCs w:val="24"/>
          <w:lang w:val="en-GB"/>
        </w:rPr>
        <w:t>(Al-Ajmi, 2008)</w:t>
      </w:r>
      <w:r w:rsidRPr="006329B2">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lastRenderedPageBreak/>
        <w:t xml:space="preserve">Indeed, the timeframe </w:t>
      </w:r>
      <w:r>
        <w:rPr>
          <w:rFonts w:ascii="Times New Roman" w:hAnsi="Times New Roman" w:cs="Times New Roman"/>
          <w:sz w:val="24"/>
          <w:szCs w:val="24"/>
          <w:lang w:val="en-GB"/>
        </w:rPr>
        <w:t>for the</w:t>
      </w:r>
      <w:r w:rsidRPr="006329B2">
        <w:rPr>
          <w:rFonts w:ascii="Times New Roman" w:hAnsi="Times New Roman" w:cs="Times New Roman"/>
          <w:sz w:val="24"/>
          <w:szCs w:val="24"/>
          <w:lang w:val="en-GB"/>
        </w:rPr>
        <w:t xml:space="preserve"> audited financial statements in most countries </w:t>
      </w:r>
      <w:r>
        <w:rPr>
          <w:rFonts w:ascii="Times New Roman" w:hAnsi="Times New Roman" w:cs="Times New Roman"/>
          <w:sz w:val="24"/>
          <w:szCs w:val="24"/>
          <w:lang w:val="en-GB"/>
        </w:rPr>
        <w:t>falls between</w:t>
      </w:r>
      <w:r w:rsidRPr="006329B2">
        <w:rPr>
          <w:rFonts w:ascii="Times New Roman" w:hAnsi="Times New Roman" w:cs="Times New Roman"/>
          <w:sz w:val="24"/>
          <w:szCs w:val="24"/>
          <w:lang w:val="en-GB"/>
        </w:rPr>
        <w:t xml:space="preserve"> 60 </w:t>
      </w:r>
      <w:r>
        <w:rPr>
          <w:rFonts w:ascii="Times New Roman" w:hAnsi="Times New Roman" w:cs="Times New Roman"/>
          <w:sz w:val="24"/>
          <w:szCs w:val="24"/>
          <w:lang w:val="en-GB"/>
        </w:rPr>
        <w:t>and</w:t>
      </w:r>
      <w:r w:rsidRPr="006329B2">
        <w:rPr>
          <w:rFonts w:ascii="Times New Roman" w:hAnsi="Times New Roman" w:cs="Times New Roman"/>
          <w:sz w:val="24"/>
          <w:szCs w:val="24"/>
          <w:lang w:val="en-GB"/>
        </w:rPr>
        <w:t xml:space="preserve"> 90 days. Thus, we believe that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Malaysian timeframe is one reason </w:t>
      </w:r>
      <w:r>
        <w:rPr>
          <w:rFonts w:ascii="Times New Roman" w:hAnsi="Times New Roman" w:cs="Times New Roman"/>
          <w:sz w:val="24"/>
          <w:szCs w:val="24"/>
          <w:lang w:val="en-GB"/>
        </w:rPr>
        <w:t xml:space="preserve">that </w:t>
      </w:r>
      <w:r w:rsidRPr="006329B2">
        <w:rPr>
          <w:rFonts w:ascii="Times New Roman" w:hAnsi="Times New Roman" w:cs="Times New Roman"/>
          <w:sz w:val="24"/>
          <w:szCs w:val="24"/>
          <w:lang w:val="en-GB"/>
        </w:rPr>
        <w:t>discourag</w:t>
      </w:r>
      <w:r>
        <w:rPr>
          <w:rFonts w:ascii="Times New Roman" w:hAnsi="Times New Roman" w:cs="Times New Roman"/>
          <w:sz w:val="24"/>
          <w:szCs w:val="24"/>
          <w:lang w:val="en-GB"/>
        </w:rPr>
        <w:t>es</w:t>
      </w:r>
      <w:r w:rsidRPr="006329B2">
        <w:rPr>
          <w:rFonts w:ascii="Times New Roman" w:hAnsi="Times New Roman" w:cs="Times New Roman"/>
          <w:sz w:val="24"/>
          <w:szCs w:val="24"/>
          <w:lang w:val="en-GB"/>
        </w:rPr>
        <w:t xml:space="preserve"> companies and their auditors </w:t>
      </w:r>
      <w:r>
        <w:rPr>
          <w:rFonts w:ascii="Times New Roman" w:hAnsi="Times New Roman" w:cs="Times New Roman"/>
          <w:sz w:val="24"/>
          <w:szCs w:val="24"/>
          <w:lang w:val="en-GB"/>
        </w:rPr>
        <w:t>from</w:t>
      </w:r>
      <w:r w:rsidRPr="006329B2">
        <w:rPr>
          <w:rFonts w:ascii="Times New Roman" w:hAnsi="Times New Roman" w:cs="Times New Roman"/>
          <w:sz w:val="24"/>
          <w:szCs w:val="24"/>
          <w:lang w:val="en-GB"/>
        </w:rPr>
        <w:t xml:space="preserve"> provid</w:t>
      </w:r>
      <w:r>
        <w:rPr>
          <w:rFonts w:ascii="Times New Roman" w:hAnsi="Times New Roman" w:cs="Times New Roman"/>
          <w:sz w:val="24"/>
          <w:szCs w:val="24"/>
          <w:lang w:val="en-GB"/>
        </w:rPr>
        <w:t>ing</w:t>
      </w:r>
      <w:r w:rsidRPr="006329B2">
        <w:rPr>
          <w:rFonts w:ascii="Times New Roman" w:hAnsi="Times New Roman" w:cs="Times New Roman"/>
          <w:sz w:val="24"/>
          <w:szCs w:val="24"/>
          <w:lang w:val="en-GB"/>
        </w:rPr>
        <w:t xml:space="preserve"> more timely information.         </w:t>
      </w:r>
    </w:p>
    <w:p w:rsidR="004E67D6"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 xml:space="preserve">Insights into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Malaysian </w:t>
      </w:r>
      <w:r w:rsidRPr="00651180">
        <w:rPr>
          <w:rFonts w:ascii="Times New Roman" w:hAnsi="Times New Roman" w:cs="Times New Roman"/>
          <w:sz w:val="24"/>
          <w:szCs w:val="24"/>
          <w:lang w:val="en-GB"/>
        </w:rPr>
        <w:t xml:space="preserve">empirical evidence suggest that there are two streams of literature. One stream exclusively examines the effect of the company and auditor specific factors on audit report lag </w:t>
      </w:r>
      <w:r>
        <w:rPr>
          <w:rFonts w:ascii="Times New Roman" w:hAnsi="Times New Roman" w:cs="Times New Roman"/>
          <w:noProof/>
          <w:sz w:val="24"/>
          <w:szCs w:val="24"/>
          <w:lang w:val="en-GB"/>
        </w:rPr>
        <w:t>(Abidin &amp; Ahmad-Zaluki, 2012; Ahmad &amp; Kamarudin, 2003; Che-Ahmad &amp; Abidin, 2008; Yaacob &amp; Che-Ahmad, 2012)</w:t>
      </w:r>
      <w:r w:rsidRPr="00651180">
        <w:rPr>
          <w:rFonts w:ascii="Times New Roman" w:hAnsi="Times New Roman" w:cs="Times New Roman"/>
          <w:sz w:val="24"/>
          <w:szCs w:val="24"/>
          <w:lang w:val="en-GB"/>
        </w:rPr>
        <w:t>. This research documents the significant effect of these factors on the audit report lag. Although this stream of literature consider</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the importan</w:t>
      </w:r>
      <w:r>
        <w:rPr>
          <w:rFonts w:ascii="Times New Roman" w:hAnsi="Times New Roman" w:cs="Times New Roman"/>
          <w:sz w:val="24"/>
          <w:szCs w:val="24"/>
          <w:lang w:val="en-GB"/>
        </w:rPr>
        <w:t>t</w:t>
      </w:r>
      <w:r w:rsidRPr="006329B2">
        <w:rPr>
          <w:rFonts w:ascii="Times New Roman" w:hAnsi="Times New Roman" w:cs="Times New Roman"/>
          <w:sz w:val="24"/>
          <w:szCs w:val="24"/>
          <w:lang w:val="en-GB"/>
        </w:rPr>
        <w:t xml:space="preserve"> variables in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audit report lag model, it fail</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to find consistent results and to consider the recent development of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audit report lag literature.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other stream mainly focuse</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on the effect of corporate governance </w:t>
      </w:r>
      <w:r>
        <w:rPr>
          <w:rFonts w:ascii="Times New Roman" w:hAnsi="Times New Roman" w:cs="Times New Roman"/>
          <w:noProof/>
          <w:sz w:val="24"/>
          <w:szCs w:val="24"/>
          <w:lang w:val="en-GB"/>
        </w:rPr>
        <w:t>(Abdullah, 2006; Ishak, Sidek, &amp; Rashid, 2010; H. Ismail et al., 2012; Mohamad-Nor et al., 2010; Nelson &amp; Shukeri, 2011; Wan-Hussin &amp; Bamahros, 2013)</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Although</w:t>
      </w:r>
      <w:r w:rsidRPr="006329B2">
        <w:rPr>
          <w:rFonts w:ascii="Times New Roman" w:hAnsi="Times New Roman" w:cs="Times New Roman"/>
          <w:sz w:val="24"/>
          <w:szCs w:val="24"/>
          <w:lang w:val="en-GB"/>
        </w:rPr>
        <w:t xml:space="preserve"> this stream of research suffers </w:t>
      </w:r>
      <w:r>
        <w:rPr>
          <w:rFonts w:ascii="Times New Roman" w:hAnsi="Times New Roman" w:cs="Times New Roman"/>
          <w:sz w:val="24"/>
          <w:szCs w:val="24"/>
          <w:lang w:val="en-GB"/>
        </w:rPr>
        <w:t xml:space="preserve">from </w:t>
      </w:r>
      <w:r w:rsidRPr="006329B2">
        <w:rPr>
          <w:rFonts w:ascii="Times New Roman" w:hAnsi="Times New Roman" w:cs="Times New Roman"/>
          <w:sz w:val="24"/>
          <w:szCs w:val="24"/>
          <w:lang w:val="en-GB"/>
        </w:rPr>
        <w:t xml:space="preserve">significant </w:t>
      </w:r>
      <w:r>
        <w:rPr>
          <w:rFonts w:ascii="Times New Roman" w:hAnsi="Times New Roman" w:cs="Times New Roman"/>
          <w:sz w:val="24"/>
          <w:szCs w:val="24"/>
          <w:lang w:val="en-GB"/>
        </w:rPr>
        <w:t>flaws</w:t>
      </w:r>
      <w:r w:rsidRPr="006329B2">
        <w:rPr>
          <w:rFonts w:ascii="Times New Roman" w:hAnsi="Times New Roman" w:cs="Times New Roman"/>
          <w:sz w:val="24"/>
          <w:szCs w:val="24"/>
          <w:lang w:val="en-GB"/>
        </w:rPr>
        <w:t xml:space="preserve"> relating to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methodology aspects, it provides an insight into recent development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in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literature </w:t>
      </w:r>
      <w:r>
        <w:rPr>
          <w:rFonts w:ascii="Times New Roman" w:hAnsi="Times New Roman" w:cs="Times New Roman"/>
          <w:sz w:val="24"/>
          <w:szCs w:val="24"/>
          <w:lang w:val="en-GB"/>
        </w:rPr>
        <w:t xml:space="preserve">pertaining to </w:t>
      </w:r>
      <w:r w:rsidRPr="006329B2">
        <w:rPr>
          <w:rFonts w:ascii="Times New Roman" w:hAnsi="Times New Roman" w:cs="Times New Roman"/>
          <w:sz w:val="24"/>
          <w:szCs w:val="24"/>
          <w:lang w:val="en-GB"/>
        </w:rPr>
        <w:t xml:space="preserve">audit report lag. It </w:t>
      </w:r>
      <w:r w:rsidRPr="00651180">
        <w:rPr>
          <w:rFonts w:ascii="Times New Roman" w:hAnsi="Times New Roman" w:cs="Times New Roman"/>
          <w:sz w:val="24"/>
          <w:szCs w:val="24"/>
          <w:lang w:val="en-GB"/>
        </w:rPr>
        <w:t>finds that audit report lag is affected by board characteristics, audit committee characteristics and ownership characteristics. However, this literature reports that audit committee financial expertise has little</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6329B2">
        <w:rPr>
          <w:rFonts w:ascii="Times New Roman" w:hAnsi="Times New Roman" w:cs="Times New Roman"/>
          <w:sz w:val="24"/>
          <w:szCs w:val="24"/>
          <w:lang w:val="en-GB"/>
        </w:rPr>
        <w:t xml:space="preserve">ffect on audit report lag. </w:t>
      </w:r>
    </w:p>
    <w:p w:rsidR="004E67D6" w:rsidRPr="00B461CF"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Building on this literature and its shortages, we examine the association between audit committee financial expertise and audit report lag us</w:t>
      </w:r>
      <w:r>
        <w:rPr>
          <w:rFonts w:ascii="Times New Roman" w:hAnsi="Times New Roman" w:cs="Times New Roman"/>
          <w:sz w:val="24"/>
          <w:szCs w:val="24"/>
          <w:lang w:val="en-GB"/>
        </w:rPr>
        <w:t>ing the</w:t>
      </w:r>
      <w:r w:rsidRPr="006329B2">
        <w:rPr>
          <w:rFonts w:ascii="Times New Roman" w:hAnsi="Times New Roman" w:cs="Times New Roman"/>
          <w:sz w:val="24"/>
          <w:szCs w:val="24"/>
          <w:lang w:val="en-GB"/>
        </w:rPr>
        <w:t xml:space="preserve"> two-way fixed </w:t>
      </w:r>
      <w:r>
        <w:rPr>
          <w:rFonts w:ascii="Times New Roman" w:hAnsi="Times New Roman" w:cs="Times New Roman"/>
          <w:sz w:val="24"/>
          <w:szCs w:val="24"/>
          <w:lang w:val="en-GB"/>
        </w:rPr>
        <w:t>e</w:t>
      </w:r>
      <w:r w:rsidRPr="006329B2">
        <w:rPr>
          <w:rFonts w:ascii="Times New Roman" w:hAnsi="Times New Roman" w:cs="Times New Roman"/>
          <w:sz w:val="24"/>
          <w:szCs w:val="24"/>
          <w:lang w:val="en-GB"/>
        </w:rPr>
        <w:t>ffects panel data model to control for unobservable and time specific effects</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and</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simultaneously</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incorporate board and audit committee characteristics. The following is a review of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prior literature </w:t>
      </w:r>
      <w:r>
        <w:rPr>
          <w:rFonts w:ascii="Times New Roman" w:hAnsi="Times New Roman" w:cs="Times New Roman"/>
          <w:sz w:val="24"/>
          <w:szCs w:val="24"/>
          <w:lang w:val="en-GB"/>
        </w:rPr>
        <w:t>concerning</w:t>
      </w:r>
      <w:r w:rsidRPr="006329B2">
        <w:rPr>
          <w:rFonts w:ascii="Times New Roman" w:hAnsi="Times New Roman" w:cs="Times New Roman"/>
          <w:sz w:val="24"/>
          <w:szCs w:val="24"/>
          <w:lang w:val="en-GB"/>
        </w:rPr>
        <w:t xml:space="preserve"> audit committee financial expertise. </w:t>
      </w:r>
    </w:p>
    <w:p w:rsidR="004E67D6" w:rsidRPr="00B461CF" w:rsidRDefault="004E67D6" w:rsidP="00C11F22">
      <w:pPr>
        <w:spacing w:after="0" w:line="480" w:lineRule="auto"/>
        <w:jc w:val="both"/>
        <w:rPr>
          <w:rFonts w:ascii="Times New Roman" w:hAnsi="Times New Roman" w:cs="Times New Roman"/>
          <w:i/>
          <w:iCs/>
          <w:sz w:val="24"/>
          <w:szCs w:val="24"/>
          <w:lang w:val="en-GB"/>
        </w:rPr>
      </w:pPr>
      <w:r w:rsidRPr="00B461CF">
        <w:rPr>
          <w:rFonts w:ascii="Times New Roman" w:hAnsi="Times New Roman" w:cs="Times New Roman"/>
          <w:i/>
          <w:iCs/>
          <w:sz w:val="24"/>
          <w:szCs w:val="24"/>
          <w:lang w:val="en-GB"/>
        </w:rPr>
        <w:t xml:space="preserve">AUDIT COMMITTEE FINANCIAL EXPERTISE </w:t>
      </w:r>
    </w:p>
    <w:p w:rsidR="004E67D6"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lastRenderedPageBreak/>
        <w:t xml:space="preserve">Prior literature argues that audit committees are an important part of the decision control system for internal monitoring by the board of directors </w:t>
      </w:r>
      <w:r>
        <w:rPr>
          <w:rFonts w:ascii="Times New Roman" w:hAnsi="Times New Roman" w:cs="Times New Roman"/>
          <w:noProof/>
          <w:sz w:val="24"/>
          <w:szCs w:val="24"/>
          <w:lang w:val="en-GB"/>
        </w:rPr>
        <w:t>(Fama, 1980; Fama &amp; Jensen, 1983)</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and identifies a number of audit committee responsibilities that mainly focus on enhancing company performance and shareholders’ wealth </w:t>
      </w:r>
      <w:r>
        <w:rPr>
          <w:rFonts w:ascii="Times New Roman" w:hAnsi="Times New Roman" w:cs="Times New Roman"/>
          <w:noProof/>
          <w:sz w:val="24"/>
          <w:szCs w:val="24"/>
          <w:lang w:val="en-GB"/>
        </w:rPr>
        <w:t>(Blue Ribbon Committee (BRC), 1999; DeZoort, Hermanson, Archambeault, &amp; Reed, 2002)</w:t>
      </w:r>
      <w:r w:rsidRPr="006329B2">
        <w:rPr>
          <w:rFonts w:ascii="Times New Roman" w:hAnsi="Times New Roman" w:cs="Times New Roman"/>
          <w:sz w:val="24"/>
          <w:szCs w:val="24"/>
          <w:lang w:val="en-GB"/>
        </w:rPr>
        <w:t xml:space="preserve">. This literature, however, posits that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responsibilities </w:t>
      </w:r>
      <w:r>
        <w:rPr>
          <w:rFonts w:ascii="Times New Roman" w:hAnsi="Times New Roman" w:cs="Times New Roman"/>
          <w:sz w:val="24"/>
          <w:szCs w:val="24"/>
          <w:lang w:val="en-GB"/>
        </w:rPr>
        <w:t xml:space="preserve">of the </w:t>
      </w:r>
      <w:r w:rsidRPr="006329B2">
        <w:rPr>
          <w:rFonts w:ascii="Times New Roman" w:hAnsi="Times New Roman" w:cs="Times New Roman"/>
          <w:sz w:val="24"/>
          <w:szCs w:val="24"/>
          <w:lang w:val="en-GB"/>
        </w:rPr>
        <w:t xml:space="preserve">audit committee cannot be discharged easily unless such committees have independent directors </w:t>
      </w:r>
      <w:r>
        <w:rPr>
          <w:rFonts w:ascii="Times New Roman" w:hAnsi="Times New Roman" w:cs="Times New Roman"/>
          <w:sz w:val="24"/>
          <w:szCs w:val="24"/>
          <w:lang w:val="en-GB"/>
        </w:rPr>
        <w:t>with</w:t>
      </w:r>
      <w:r w:rsidRPr="006329B2">
        <w:rPr>
          <w:rFonts w:ascii="Times New Roman" w:hAnsi="Times New Roman" w:cs="Times New Roman"/>
          <w:sz w:val="24"/>
          <w:szCs w:val="24"/>
          <w:lang w:val="en-GB"/>
        </w:rPr>
        <w:t xml:space="preserve"> relevant expertise. </w:t>
      </w:r>
      <w:r w:rsidRPr="00646437">
        <w:rPr>
          <w:rFonts w:ascii="Times New Roman" w:hAnsi="Times New Roman" w:cs="Times New Roman"/>
          <w:sz w:val="24"/>
          <w:szCs w:val="24"/>
          <w:lang w:val="en-GB"/>
        </w:rPr>
        <w:t>It is contended that audit committee expertise enhances the power of the audit committee, and, in turn, financial reporting quality</w:t>
      </w:r>
      <w:r w:rsidRPr="006329B2">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(Kalbers &amp; Fogarty, 1993)</w:t>
      </w:r>
      <w:r w:rsidRPr="006329B2">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Bédard</w:t>
      </w:r>
      <w:proofErr w:type="spellEnd"/>
      <w:r w:rsidRPr="00134ECB">
        <w:rPr>
          <w:rFonts w:ascii="Times New Roman" w:hAnsi="Times New Roman" w:cs="Times New Roman"/>
          <w:sz w:val="24"/>
          <w:szCs w:val="24"/>
          <w:lang w:val="en-GB"/>
        </w:rPr>
        <w:t xml:space="preserve"> et al. (2004)</w:t>
      </w:r>
      <w:r w:rsidRPr="006329B2">
        <w:rPr>
          <w:rFonts w:ascii="Times New Roman" w:hAnsi="Times New Roman" w:cs="Times New Roman"/>
          <w:sz w:val="24"/>
          <w:szCs w:val="24"/>
          <w:lang w:val="en-GB"/>
        </w:rPr>
        <w:t xml:space="preserve"> </w:t>
      </w:r>
      <w:r w:rsidRPr="00651180">
        <w:rPr>
          <w:rFonts w:ascii="Times New Roman" w:hAnsi="Times New Roman" w:cs="Times New Roman"/>
          <w:sz w:val="24"/>
          <w:szCs w:val="24"/>
          <w:lang w:val="en-GB"/>
        </w:rPr>
        <w:t>suggest that the financial reporting process is the main audit committee responsibility and that this responsibility can be accomplished by directors with extensive financial knowledge and experience.</w:t>
      </w:r>
    </w:p>
    <w:p w:rsidR="004E67D6" w:rsidRDefault="004E67D6" w:rsidP="00C11F22">
      <w:pPr>
        <w:spacing w:after="240" w:line="480" w:lineRule="auto"/>
        <w:jc w:val="both"/>
        <w:rPr>
          <w:rFonts w:ascii="Times New Roman" w:hAnsi="Times New Roman" w:cs="Times New Roman"/>
          <w:sz w:val="24"/>
          <w:szCs w:val="24"/>
          <w:lang w:val="en-GB"/>
        </w:rPr>
      </w:pPr>
      <w:r w:rsidRPr="00651180">
        <w:rPr>
          <w:rFonts w:ascii="Times New Roman" w:hAnsi="Times New Roman" w:cs="Times New Roman"/>
          <w:sz w:val="24"/>
          <w:szCs w:val="24"/>
          <w:lang w:val="en-GB"/>
        </w:rPr>
        <w:t>Consequently, many researchers investigate the</w:t>
      </w:r>
      <w:r w:rsidRPr="006329B2">
        <w:rPr>
          <w:rFonts w:ascii="Times New Roman" w:hAnsi="Times New Roman" w:cs="Times New Roman"/>
          <w:sz w:val="24"/>
          <w:szCs w:val="24"/>
          <w:lang w:val="en-GB"/>
        </w:rPr>
        <w:t xml:space="preserve"> influence of audit committee financial expertise on a variety of financial reporting </w:t>
      </w:r>
      <w:r w:rsidRPr="00651180">
        <w:rPr>
          <w:rFonts w:ascii="Times New Roman" w:hAnsi="Times New Roman" w:cs="Times New Roman"/>
          <w:sz w:val="24"/>
          <w:szCs w:val="24"/>
          <w:lang w:val="en-GB"/>
        </w:rPr>
        <w:t xml:space="preserve">quality and audit quality measures. For example, McMullen and </w:t>
      </w:r>
      <w:proofErr w:type="spellStart"/>
      <w:r w:rsidRPr="00651180">
        <w:rPr>
          <w:rFonts w:ascii="Times New Roman" w:hAnsi="Times New Roman" w:cs="Times New Roman"/>
          <w:sz w:val="24"/>
          <w:szCs w:val="24"/>
          <w:lang w:val="en-GB"/>
        </w:rPr>
        <w:t>Raghunandan</w:t>
      </w:r>
      <w:proofErr w:type="spellEnd"/>
      <w:r w:rsidRPr="00651180">
        <w:rPr>
          <w:rFonts w:ascii="Times New Roman" w:hAnsi="Times New Roman" w:cs="Times New Roman"/>
          <w:sz w:val="24"/>
          <w:szCs w:val="24"/>
          <w:lang w:val="en-GB"/>
        </w:rPr>
        <w:t xml:space="preserve"> (1996) report that companies with ﬁnancial problems are unlikely to have audit committee members with ﬁnancial</w:t>
      </w:r>
      <w:r w:rsidRPr="006329B2">
        <w:rPr>
          <w:rFonts w:ascii="Times New Roman" w:hAnsi="Times New Roman" w:cs="Times New Roman"/>
          <w:sz w:val="24"/>
          <w:szCs w:val="24"/>
          <w:lang w:val="en-GB"/>
        </w:rPr>
        <w:t xml:space="preserve"> expertise. Subsequent studies </w:t>
      </w:r>
      <w:r>
        <w:rPr>
          <w:rFonts w:ascii="Times New Roman" w:hAnsi="Times New Roman" w:cs="Times New Roman"/>
          <w:noProof/>
          <w:sz w:val="24"/>
          <w:szCs w:val="24"/>
          <w:lang w:val="en-GB"/>
        </w:rPr>
        <w:t>(e.g. Abbott, Parker, Peters, &amp; Raghunandan, 2003; Xie et al., 2003)</w:t>
      </w:r>
      <w:r w:rsidRPr="006329B2">
        <w:rPr>
          <w:rFonts w:ascii="Times New Roman" w:hAnsi="Times New Roman" w:cs="Times New Roman"/>
          <w:sz w:val="24"/>
          <w:szCs w:val="24"/>
          <w:lang w:val="en-GB"/>
        </w:rPr>
        <w:t xml:space="preserve"> report the significant positive influence of audit committee financial expertise </w:t>
      </w:r>
      <w:r>
        <w:rPr>
          <w:rFonts w:ascii="Times New Roman" w:hAnsi="Times New Roman" w:cs="Times New Roman"/>
          <w:sz w:val="24"/>
          <w:szCs w:val="24"/>
          <w:lang w:val="en-GB"/>
        </w:rPr>
        <w:t>on</w:t>
      </w:r>
      <w:r w:rsidRPr="006329B2">
        <w:rPr>
          <w:rFonts w:ascii="Times New Roman" w:hAnsi="Times New Roman" w:cs="Times New Roman"/>
          <w:sz w:val="24"/>
          <w:szCs w:val="24"/>
          <w:lang w:val="en-GB"/>
        </w:rPr>
        <w:t xml:space="preserve"> the quality of financial reporting and audit quality. The recent evidence of this literature posits and finds that the positive impact of directors with financial expertise on financial reporting quality is exclusively attributed to accounting and auditing expertise and not to other financial expertise </w:t>
      </w:r>
      <w:r>
        <w:rPr>
          <w:rFonts w:ascii="Times New Roman" w:hAnsi="Times New Roman" w:cs="Times New Roman"/>
          <w:noProof/>
          <w:sz w:val="24"/>
          <w:szCs w:val="24"/>
          <w:lang w:val="en-GB"/>
        </w:rPr>
        <w:t>(e.g. Dhaliwal et al., 2010; Goh, 2009; Krishnan &amp; Visvanathan, 2008)</w:t>
      </w:r>
      <w:r w:rsidRPr="006329B2">
        <w:rPr>
          <w:rFonts w:ascii="Times New Roman" w:hAnsi="Times New Roman" w:cs="Times New Roman"/>
          <w:sz w:val="24"/>
          <w:szCs w:val="24"/>
          <w:lang w:val="en-GB"/>
        </w:rPr>
        <w:t xml:space="preserve">. With regard to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Malaysian evidence, it is found that audit committee financial expertise is significantly associated with greater demand for high audit quality </w:t>
      </w:r>
      <w:r>
        <w:rPr>
          <w:rFonts w:ascii="Times New Roman" w:hAnsi="Times New Roman" w:cs="Times New Roman"/>
          <w:noProof/>
          <w:sz w:val="24"/>
          <w:szCs w:val="24"/>
          <w:lang w:val="en-GB"/>
        </w:rPr>
        <w:t>(Yatim, Kent, &amp; Clarkson, 2006)</w:t>
      </w:r>
      <w:r w:rsidRPr="006329B2">
        <w:rPr>
          <w:rFonts w:ascii="Times New Roman" w:hAnsi="Times New Roman" w:cs="Times New Roman"/>
          <w:sz w:val="24"/>
          <w:szCs w:val="24"/>
          <w:lang w:val="en-GB"/>
        </w:rPr>
        <w:t>, high quality earning</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management </w:t>
      </w:r>
      <w:r>
        <w:rPr>
          <w:rFonts w:ascii="Times New Roman" w:hAnsi="Times New Roman" w:cs="Times New Roman"/>
          <w:noProof/>
          <w:sz w:val="24"/>
          <w:szCs w:val="24"/>
          <w:lang w:val="en-GB"/>
        </w:rPr>
        <w:t>(Nelson &amp; Devi, 2013; Saleh, Iskandar, &amp; Rahmat, 2007)</w:t>
      </w:r>
      <w:r w:rsidRPr="006329B2">
        <w:rPr>
          <w:rFonts w:ascii="Times New Roman" w:hAnsi="Times New Roman" w:cs="Times New Roman"/>
          <w:sz w:val="24"/>
          <w:szCs w:val="24"/>
          <w:lang w:val="en-GB"/>
        </w:rPr>
        <w:t xml:space="preserve">, healthy financial performance </w:t>
      </w:r>
      <w:r>
        <w:rPr>
          <w:rFonts w:ascii="Times New Roman" w:hAnsi="Times New Roman" w:cs="Times New Roman"/>
          <w:noProof/>
          <w:sz w:val="24"/>
          <w:szCs w:val="24"/>
          <w:lang w:val="en-GB"/>
        </w:rPr>
        <w:t>(Rahmat, Iskandar, &amp; Saleh, 2009)</w:t>
      </w:r>
      <w:r w:rsidRPr="006329B2">
        <w:rPr>
          <w:rFonts w:ascii="Times New Roman" w:hAnsi="Times New Roman" w:cs="Times New Roman"/>
          <w:sz w:val="24"/>
          <w:szCs w:val="24"/>
          <w:lang w:val="en-GB"/>
        </w:rPr>
        <w:t xml:space="preserve">, voluntary disclosure </w:t>
      </w:r>
      <w:r>
        <w:rPr>
          <w:rFonts w:ascii="Times New Roman" w:hAnsi="Times New Roman" w:cs="Times New Roman"/>
          <w:noProof/>
          <w:sz w:val="24"/>
          <w:szCs w:val="24"/>
          <w:lang w:val="en-GB"/>
        </w:rPr>
        <w:t xml:space="preserve">(Akhtaruddin &amp; Haron, </w:t>
      </w:r>
      <w:r>
        <w:rPr>
          <w:rFonts w:ascii="Times New Roman" w:hAnsi="Times New Roman" w:cs="Times New Roman"/>
          <w:noProof/>
          <w:sz w:val="24"/>
          <w:szCs w:val="24"/>
          <w:lang w:val="en-GB"/>
        </w:rPr>
        <w:lastRenderedPageBreak/>
        <w:t>2010)</w:t>
      </w:r>
      <w:r w:rsidRPr="006329B2">
        <w:rPr>
          <w:rFonts w:ascii="Times New Roman" w:hAnsi="Times New Roman" w:cs="Times New Roman"/>
          <w:sz w:val="24"/>
          <w:szCs w:val="24"/>
          <w:lang w:val="en-GB"/>
        </w:rPr>
        <w:t xml:space="preserve">, less quarterly financial reporting restatements </w:t>
      </w:r>
      <w:r>
        <w:rPr>
          <w:rFonts w:ascii="Times New Roman" w:hAnsi="Times New Roman" w:cs="Times New Roman"/>
          <w:noProof/>
          <w:sz w:val="24"/>
          <w:szCs w:val="24"/>
          <w:lang w:val="en-GB"/>
        </w:rPr>
        <w:t>(K. Ismail &amp; Rahman, 2011)</w:t>
      </w:r>
      <w:r w:rsidRPr="006329B2">
        <w:rPr>
          <w:rFonts w:ascii="Times New Roman" w:hAnsi="Times New Roman" w:cs="Times New Roman"/>
          <w:sz w:val="24"/>
          <w:szCs w:val="24"/>
          <w:lang w:val="en-GB"/>
        </w:rPr>
        <w:t xml:space="preserve">, and effectively mediating the auditor/client disputes </w:t>
      </w:r>
      <w:r>
        <w:rPr>
          <w:rFonts w:ascii="Times New Roman" w:hAnsi="Times New Roman" w:cs="Times New Roman"/>
          <w:noProof/>
          <w:sz w:val="24"/>
          <w:szCs w:val="24"/>
          <w:lang w:val="en-GB"/>
        </w:rPr>
        <w:t>(Salleh &amp; Stewart, 2012)</w:t>
      </w:r>
      <w:r w:rsidRPr="006329B2">
        <w:rPr>
          <w:rFonts w:ascii="Times New Roman" w:hAnsi="Times New Roman" w:cs="Times New Roman"/>
          <w:sz w:val="24"/>
          <w:szCs w:val="24"/>
          <w:lang w:val="en-GB"/>
        </w:rPr>
        <w:t>.</w:t>
      </w:r>
    </w:p>
    <w:p w:rsidR="004E67D6"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We focus on the effect of audit committee financial expertise on audit report lag. A wide ran</w:t>
      </w:r>
      <w:r>
        <w:rPr>
          <w:rFonts w:ascii="Times New Roman" w:hAnsi="Times New Roman" w:cs="Times New Roman"/>
          <w:sz w:val="24"/>
          <w:szCs w:val="24"/>
          <w:lang w:val="en-GB"/>
        </w:rPr>
        <w:t>ge</w:t>
      </w:r>
      <w:r w:rsidRPr="006329B2">
        <w:rPr>
          <w:rFonts w:ascii="Times New Roman" w:hAnsi="Times New Roman" w:cs="Times New Roman"/>
          <w:sz w:val="24"/>
          <w:szCs w:val="24"/>
          <w:lang w:val="en-GB"/>
        </w:rPr>
        <w:t xml:space="preserve"> of prior literature posits that audit committee financial expertise is associated with timely audit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(e.g. Knechel et al., 2012; Mohamad-Nor et al., 2010)</w:t>
      </w:r>
      <w:r w:rsidRPr="006329B2">
        <w:rPr>
          <w:rFonts w:ascii="Times New Roman" w:hAnsi="Times New Roman" w:cs="Times New Roman"/>
          <w:sz w:val="24"/>
          <w:szCs w:val="24"/>
          <w:lang w:val="en-GB"/>
        </w:rPr>
        <w:t xml:space="preserve">. However, </w:t>
      </w:r>
      <w:r>
        <w:rPr>
          <w:rFonts w:ascii="Times New Roman" w:hAnsi="Times New Roman" w:cs="Times New Roman"/>
          <w:sz w:val="24"/>
          <w:szCs w:val="24"/>
          <w:lang w:val="en-GB"/>
        </w:rPr>
        <w:t xml:space="preserve">as </w:t>
      </w:r>
      <w:r w:rsidRPr="006329B2">
        <w:rPr>
          <w:rFonts w:ascii="Times New Roman" w:hAnsi="Times New Roman" w:cs="Times New Roman"/>
          <w:sz w:val="24"/>
          <w:szCs w:val="24"/>
          <w:lang w:val="en-GB"/>
        </w:rPr>
        <w:t xml:space="preserve">this literature does not </w:t>
      </w:r>
      <w:r>
        <w:rPr>
          <w:rFonts w:ascii="Times New Roman" w:hAnsi="Times New Roman" w:cs="Times New Roman"/>
          <w:sz w:val="24"/>
          <w:szCs w:val="24"/>
          <w:lang w:val="en-GB"/>
        </w:rPr>
        <w:t>specifically</w:t>
      </w:r>
      <w:r w:rsidRPr="006329B2">
        <w:rPr>
          <w:rFonts w:ascii="Times New Roman" w:hAnsi="Times New Roman" w:cs="Times New Roman"/>
          <w:sz w:val="24"/>
          <w:szCs w:val="24"/>
          <w:lang w:val="en-GB"/>
        </w:rPr>
        <w:t xml:space="preserve"> explain how it can shorten audit report lag</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w</w:t>
      </w:r>
      <w:r w:rsidRPr="006329B2">
        <w:rPr>
          <w:rFonts w:ascii="Times New Roman" w:hAnsi="Times New Roman" w:cs="Times New Roman"/>
          <w:sz w:val="24"/>
          <w:szCs w:val="24"/>
          <w:lang w:val="en-GB"/>
        </w:rPr>
        <w:t>e conjecture that audit committee financial expertise lead</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to a short audit report lag </w:t>
      </w:r>
      <w:r>
        <w:rPr>
          <w:rFonts w:ascii="Times New Roman" w:hAnsi="Times New Roman" w:cs="Times New Roman"/>
          <w:sz w:val="24"/>
          <w:szCs w:val="24"/>
          <w:lang w:val="en-GB"/>
        </w:rPr>
        <w:t>in terms of its effect on</w:t>
      </w:r>
      <w:r w:rsidRPr="006329B2">
        <w:rPr>
          <w:rFonts w:ascii="Times New Roman" w:hAnsi="Times New Roman" w:cs="Times New Roman"/>
          <w:sz w:val="24"/>
          <w:szCs w:val="24"/>
          <w:lang w:val="en-GB"/>
        </w:rPr>
        <w:t xml:space="preserve"> (1) year-end accounts closing and adjustment; (2) audit work; and (3) audit/client adjustment negotiation. </w:t>
      </w:r>
      <w:r w:rsidRPr="00134ECB">
        <w:rPr>
          <w:rFonts w:ascii="Times New Roman" w:hAnsi="Times New Roman" w:cs="Times New Roman"/>
          <w:sz w:val="24"/>
          <w:szCs w:val="24"/>
          <w:lang w:val="en-GB"/>
        </w:rPr>
        <w:t>Dyer and McHugh (1975)</w:t>
      </w:r>
      <w:r w:rsidRPr="006329B2">
        <w:rPr>
          <w:rFonts w:ascii="Times New Roman" w:hAnsi="Times New Roman" w:cs="Times New Roman"/>
          <w:sz w:val="24"/>
          <w:szCs w:val="24"/>
          <w:lang w:val="en-GB"/>
        </w:rPr>
        <w:t xml:space="preserve"> report that</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respectively</w:t>
      </w:r>
      <w:r>
        <w:rPr>
          <w:rFonts w:ascii="Times New Roman" w:hAnsi="Times New Roman" w:cs="Times New Roman"/>
          <w:sz w:val="24"/>
          <w:szCs w:val="24"/>
          <w:lang w:val="en-GB"/>
        </w:rPr>
        <w:t>,</w:t>
      </w:r>
      <w:r w:rsidRPr="006329B2">
        <w:rPr>
          <w:rFonts w:ascii="Times New Roman" w:hAnsi="Times New Roman" w:cs="Times New Roman"/>
          <w:sz w:val="24"/>
          <w:szCs w:val="24"/>
          <w:lang w:val="en-GB"/>
        </w:rPr>
        <w:t xml:space="preserve"> these components consumed 37%, 48% and 14% of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total period of year-end audit function. </w:t>
      </w:r>
      <w:r>
        <w:rPr>
          <w:rFonts w:ascii="Times New Roman" w:hAnsi="Times New Roman" w:cs="Times New Roman"/>
          <w:sz w:val="24"/>
          <w:szCs w:val="24"/>
          <w:lang w:val="en-GB"/>
        </w:rPr>
        <w:t>Furthermore, s</w:t>
      </w:r>
      <w:r w:rsidRPr="006329B2">
        <w:rPr>
          <w:rFonts w:ascii="Times New Roman" w:hAnsi="Times New Roman" w:cs="Times New Roman"/>
          <w:sz w:val="24"/>
          <w:szCs w:val="24"/>
          <w:lang w:val="en-GB"/>
        </w:rPr>
        <w:t xml:space="preserve">ince audit committee financial </w:t>
      </w:r>
      <w:r>
        <w:rPr>
          <w:rFonts w:ascii="Times New Roman" w:hAnsi="Times New Roman" w:cs="Times New Roman"/>
          <w:sz w:val="24"/>
          <w:szCs w:val="24"/>
          <w:lang w:val="en-GB"/>
        </w:rPr>
        <w:t xml:space="preserve">expertise </w:t>
      </w:r>
      <w:r w:rsidRPr="006329B2">
        <w:rPr>
          <w:rFonts w:ascii="Times New Roman" w:hAnsi="Times New Roman" w:cs="Times New Roman"/>
          <w:sz w:val="24"/>
          <w:szCs w:val="24"/>
          <w:lang w:val="en-GB"/>
        </w:rPr>
        <w:t xml:space="preserve">is associated with less intentional and unintentional errors in accounts </w:t>
      </w:r>
      <w:r>
        <w:rPr>
          <w:rFonts w:ascii="Times New Roman" w:hAnsi="Times New Roman" w:cs="Times New Roman"/>
          <w:noProof/>
          <w:sz w:val="24"/>
          <w:szCs w:val="24"/>
          <w:lang w:val="en-GB"/>
        </w:rPr>
        <w:t>(Dhaliwal et al., 2010)</w:t>
      </w:r>
      <w:r w:rsidRPr="006329B2">
        <w:rPr>
          <w:rFonts w:ascii="Times New Roman" w:hAnsi="Times New Roman" w:cs="Times New Roman"/>
          <w:sz w:val="24"/>
          <w:szCs w:val="24"/>
          <w:lang w:val="en-GB"/>
        </w:rPr>
        <w:t xml:space="preserve">, reduced audit risk and effort </w:t>
      </w:r>
      <w:r>
        <w:rPr>
          <w:rFonts w:ascii="Times New Roman" w:hAnsi="Times New Roman" w:cs="Times New Roman"/>
          <w:noProof/>
          <w:sz w:val="24"/>
          <w:szCs w:val="24"/>
          <w:lang w:val="en-GB"/>
        </w:rPr>
        <w:t>(Yatim et al., 2006)</w:t>
      </w:r>
      <w:r w:rsidRPr="006329B2">
        <w:rPr>
          <w:rFonts w:ascii="Times New Roman" w:hAnsi="Times New Roman" w:cs="Times New Roman"/>
          <w:sz w:val="24"/>
          <w:szCs w:val="24"/>
          <w:lang w:val="en-GB"/>
        </w:rPr>
        <w:t xml:space="preserve"> and reduced audit/client disputes </w:t>
      </w:r>
      <w:r>
        <w:rPr>
          <w:rFonts w:ascii="Times New Roman" w:hAnsi="Times New Roman" w:cs="Times New Roman"/>
          <w:noProof/>
          <w:sz w:val="24"/>
          <w:szCs w:val="24"/>
          <w:lang w:val="en-GB"/>
        </w:rPr>
        <w:t>(Salleh &amp; Stewart, 2012)</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audit report lag is shorter. Supporting this argument, </w:t>
      </w:r>
      <w:r>
        <w:rPr>
          <w:rFonts w:ascii="Times New Roman" w:hAnsi="Times New Roman" w:cs="Times New Roman"/>
          <w:noProof/>
          <w:sz w:val="24"/>
          <w:szCs w:val="24"/>
          <w:lang w:val="en-GB"/>
        </w:rPr>
        <w:t>(Abernathy et al., 2014)</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 xml:space="preserve">report that the presence and high proportion of accounting expertise </w:t>
      </w:r>
      <w:r>
        <w:rPr>
          <w:rFonts w:ascii="Times New Roman" w:hAnsi="Times New Roman" w:cs="Times New Roman"/>
          <w:sz w:val="24"/>
          <w:szCs w:val="24"/>
          <w:lang w:val="en-GB"/>
        </w:rPr>
        <w:t>o</w:t>
      </w:r>
      <w:r w:rsidRPr="006329B2">
        <w:rPr>
          <w:rFonts w:ascii="Times New Roman" w:hAnsi="Times New Roman" w:cs="Times New Roman"/>
          <w:sz w:val="24"/>
          <w:szCs w:val="24"/>
          <w:lang w:val="en-GB"/>
        </w:rPr>
        <w:t>n audit committee</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is associated with more timely audit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for US companies. </w:t>
      </w:r>
      <w:r>
        <w:rPr>
          <w:rFonts w:ascii="Times New Roman" w:hAnsi="Times New Roman" w:cs="Times New Roman"/>
          <w:noProof/>
          <w:sz w:val="24"/>
          <w:szCs w:val="24"/>
          <w:lang w:val="en-GB"/>
        </w:rPr>
        <w:t>Baatwah et al. (2015b)</w:t>
      </w:r>
      <w:r w:rsidRPr="006329B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Pr>
          <w:rFonts w:ascii="Times New Roman" w:hAnsi="Times New Roman" w:cs="Times New Roman"/>
          <w:noProof/>
          <w:sz w:val="24"/>
          <w:szCs w:val="24"/>
          <w:lang w:val="en-GB"/>
        </w:rPr>
        <w:t>Sultana et al. (2015)</w:t>
      </w:r>
      <w:r>
        <w:rPr>
          <w:rFonts w:ascii="Times New Roman" w:hAnsi="Times New Roman" w:cs="Times New Roman"/>
          <w:sz w:val="24"/>
          <w:szCs w:val="24"/>
          <w:lang w:val="en-GB"/>
        </w:rPr>
        <w:t xml:space="preserve"> </w:t>
      </w:r>
      <w:r w:rsidRPr="006329B2">
        <w:rPr>
          <w:rFonts w:ascii="Times New Roman" w:hAnsi="Times New Roman" w:cs="Times New Roman"/>
          <w:sz w:val="24"/>
          <w:szCs w:val="24"/>
          <w:lang w:val="en-GB"/>
        </w:rPr>
        <w:t>f</w:t>
      </w:r>
      <w:r>
        <w:rPr>
          <w:rFonts w:ascii="Times New Roman" w:hAnsi="Times New Roman" w:cs="Times New Roman"/>
          <w:sz w:val="24"/>
          <w:szCs w:val="24"/>
          <w:lang w:val="en-GB"/>
        </w:rPr>
        <w:t>i</w:t>
      </w:r>
      <w:r w:rsidRPr="006329B2">
        <w:rPr>
          <w:rFonts w:ascii="Times New Roman" w:hAnsi="Times New Roman" w:cs="Times New Roman"/>
          <w:sz w:val="24"/>
          <w:szCs w:val="24"/>
          <w:lang w:val="en-GB"/>
        </w:rPr>
        <w:t xml:space="preserve">nd </w:t>
      </w:r>
      <w:r>
        <w:rPr>
          <w:rFonts w:ascii="Times New Roman" w:hAnsi="Times New Roman" w:cs="Times New Roman"/>
          <w:sz w:val="24"/>
          <w:szCs w:val="24"/>
          <w:lang w:val="en-GB"/>
        </w:rPr>
        <w:t xml:space="preserve">that </w:t>
      </w:r>
      <w:r w:rsidRPr="006329B2">
        <w:rPr>
          <w:rFonts w:ascii="Times New Roman" w:hAnsi="Times New Roman" w:cs="Times New Roman"/>
          <w:sz w:val="24"/>
          <w:szCs w:val="24"/>
          <w:lang w:val="en-GB"/>
        </w:rPr>
        <w:t xml:space="preserve">audit committees with financial expertise reduce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audit report lag.</w:t>
      </w:r>
    </w:p>
    <w:p w:rsidR="004E67D6" w:rsidRDefault="004E67D6" w:rsidP="00C11F22">
      <w:pPr>
        <w:spacing w:after="240" w:line="480" w:lineRule="auto"/>
        <w:jc w:val="both"/>
        <w:rPr>
          <w:rFonts w:ascii="Times New Roman" w:hAnsi="Times New Roman" w:cs="Times New Roman"/>
          <w:sz w:val="24"/>
          <w:szCs w:val="24"/>
          <w:lang w:val="en-GB"/>
        </w:rPr>
      </w:pPr>
      <w:r w:rsidRPr="006329B2">
        <w:rPr>
          <w:rFonts w:ascii="Times New Roman" w:hAnsi="Times New Roman" w:cs="Times New Roman"/>
          <w:sz w:val="24"/>
          <w:szCs w:val="24"/>
          <w:lang w:val="en-GB"/>
        </w:rPr>
        <w:t>As noted earlier, Malaysian empirical evidence contradict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this expectation and report</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that audit report lag is not significantly explained by audit committee financial expertise </w:t>
      </w:r>
      <w:r>
        <w:rPr>
          <w:rFonts w:ascii="Times New Roman" w:hAnsi="Times New Roman" w:cs="Times New Roman"/>
          <w:noProof/>
          <w:sz w:val="24"/>
          <w:szCs w:val="24"/>
          <w:lang w:val="en-GB"/>
        </w:rPr>
        <w:t>(e.g. Mohamad-Nor et al., 2010; Wan-Hussin &amp; Bamahros, 2013)</w:t>
      </w:r>
      <w:r w:rsidRPr="006329B2">
        <w:rPr>
          <w:rFonts w:ascii="Times New Roman" w:hAnsi="Times New Roman" w:cs="Times New Roman"/>
          <w:sz w:val="24"/>
          <w:szCs w:val="24"/>
          <w:lang w:val="en-GB"/>
        </w:rPr>
        <w:t xml:space="preserve">. These results challenge the expectation and requirement of Bursa Malaysia in </w:t>
      </w:r>
      <w:r>
        <w:rPr>
          <w:rFonts w:ascii="Times New Roman" w:hAnsi="Times New Roman" w:cs="Times New Roman"/>
          <w:sz w:val="24"/>
          <w:szCs w:val="24"/>
          <w:lang w:val="en-GB"/>
        </w:rPr>
        <w:t>respect of</w:t>
      </w:r>
      <w:r w:rsidRPr="006329B2">
        <w:rPr>
          <w:rFonts w:ascii="Times New Roman" w:hAnsi="Times New Roman" w:cs="Times New Roman"/>
          <w:sz w:val="24"/>
          <w:szCs w:val="24"/>
          <w:lang w:val="en-GB"/>
        </w:rPr>
        <w:t xml:space="preserve"> the presence of financial expertise </w:t>
      </w:r>
      <w:r>
        <w:rPr>
          <w:rFonts w:ascii="Times New Roman" w:hAnsi="Times New Roman" w:cs="Times New Roman"/>
          <w:sz w:val="24"/>
          <w:szCs w:val="24"/>
          <w:lang w:val="en-GB"/>
        </w:rPr>
        <w:t>on the</w:t>
      </w:r>
      <w:r w:rsidRPr="006329B2">
        <w:rPr>
          <w:rFonts w:ascii="Times New Roman" w:hAnsi="Times New Roman" w:cs="Times New Roman"/>
          <w:sz w:val="24"/>
          <w:szCs w:val="24"/>
          <w:lang w:val="en-GB"/>
        </w:rPr>
        <w:t xml:space="preserve"> audit committee. Given the paucity of evidence supporting the preceding arguments, and given the absence of evidence using Malaysian data suggesting a significant </w:t>
      </w:r>
      <w:r w:rsidRPr="006329B2">
        <w:rPr>
          <w:rFonts w:ascii="Times New Roman" w:hAnsi="Times New Roman" w:cs="Times New Roman"/>
          <w:sz w:val="24"/>
          <w:szCs w:val="24"/>
          <w:lang w:val="en-GB"/>
        </w:rPr>
        <w:lastRenderedPageBreak/>
        <w:t xml:space="preserve">link between audit committee financial expertise and audit report lag, we pose the following </w:t>
      </w:r>
      <w:r>
        <w:rPr>
          <w:rFonts w:ascii="Times New Roman" w:hAnsi="Times New Roman" w:cs="Times New Roman"/>
          <w:sz w:val="24"/>
          <w:szCs w:val="24"/>
          <w:lang w:val="en-GB"/>
        </w:rPr>
        <w:t>hypothesis</w:t>
      </w:r>
      <w:r w:rsidRPr="006329B2">
        <w:rPr>
          <w:rFonts w:ascii="Times New Roman" w:hAnsi="Times New Roman" w:cs="Times New Roman"/>
          <w:sz w:val="24"/>
          <w:szCs w:val="24"/>
          <w:lang w:val="en-GB"/>
        </w:rPr>
        <w:t>:</w:t>
      </w:r>
    </w:p>
    <w:p w:rsidR="004E67D6" w:rsidRPr="009775ED" w:rsidRDefault="004E67D6" w:rsidP="00C11F22">
      <w:pPr>
        <w:spacing w:after="240" w:line="480" w:lineRule="auto"/>
        <w:jc w:val="both"/>
        <w:rPr>
          <w:rFonts w:ascii="Times New Roman" w:hAnsi="Times New Roman" w:cs="Times New Roman"/>
          <w:b/>
          <w:bCs/>
          <w:sz w:val="24"/>
          <w:szCs w:val="24"/>
          <w:lang w:val="en-GB"/>
        </w:rPr>
      </w:pPr>
      <w:r w:rsidRPr="00D90B51">
        <w:rPr>
          <w:rFonts w:ascii="Times New Roman" w:hAnsi="Times New Roman" w:cs="Times New Roman"/>
          <w:sz w:val="24"/>
          <w:szCs w:val="24"/>
          <w:lang w:val="en-GB"/>
        </w:rPr>
        <w:t>H</w:t>
      </w:r>
      <w:r w:rsidRPr="00D90B51">
        <w:rPr>
          <w:rFonts w:ascii="Times New Roman" w:hAnsi="Times New Roman" w:cs="Times New Roman"/>
          <w:sz w:val="24"/>
          <w:szCs w:val="24"/>
          <w:vertAlign w:val="subscript"/>
          <w:lang w:val="en-GB"/>
        </w:rPr>
        <w:t>1</w:t>
      </w:r>
      <w:r w:rsidRPr="00D90B51">
        <w:rPr>
          <w:rFonts w:ascii="Times New Roman" w:hAnsi="Times New Roman" w:cs="Times New Roman"/>
          <w:sz w:val="24"/>
          <w:szCs w:val="24"/>
          <w:lang w:val="en-GB"/>
        </w:rPr>
        <w:t>: Audit committee</w:t>
      </w:r>
      <w:r w:rsidRPr="006329B2">
        <w:rPr>
          <w:rFonts w:ascii="Times New Roman" w:hAnsi="Times New Roman" w:cs="Times New Roman"/>
          <w:sz w:val="24"/>
          <w:szCs w:val="24"/>
          <w:lang w:val="en-GB"/>
        </w:rPr>
        <w:t xml:space="preserve"> financial expertise </w:t>
      </w:r>
      <w:r>
        <w:rPr>
          <w:rFonts w:ascii="Times New Roman" w:hAnsi="Times New Roman" w:cs="Times New Roman"/>
          <w:sz w:val="24"/>
          <w:szCs w:val="24"/>
          <w:lang w:val="en-GB"/>
        </w:rPr>
        <w:t>has</w:t>
      </w:r>
      <w:r w:rsidRPr="006329B2">
        <w:rPr>
          <w:rFonts w:ascii="Times New Roman" w:hAnsi="Times New Roman" w:cs="Times New Roman"/>
          <w:sz w:val="24"/>
          <w:szCs w:val="24"/>
          <w:lang w:val="en-GB"/>
        </w:rPr>
        <w:t xml:space="preserve"> an association with audit report lag</w:t>
      </w:r>
      <w:r>
        <w:rPr>
          <w:rFonts w:ascii="Times New Roman" w:hAnsi="Times New Roman" w:cs="Times New Roman"/>
          <w:sz w:val="24"/>
          <w:szCs w:val="24"/>
          <w:lang w:val="en-GB"/>
        </w:rPr>
        <w:t>.</w:t>
      </w:r>
      <w:r w:rsidRPr="006329B2">
        <w:rPr>
          <w:rFonts w:ascii="Times New Roman" w:hAnsi="Times New Roman" w:cs="Times New Roman"/>
          <w:b/>
          <w:bCs/>
          <w:sz w:val="24"/>
          <w:szCs w:val="24"/>
          <w:lang w:val="en-GB"/>
        </w:rPr>
        <w:t xml:space="preserve">  </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imes New Roman" w:hAnsi="Times New Roman" w:cs="Times New Roman"/>
          <w:sz w:val="24"/>
          <w:szCs w:val="24"/>
          <w:lang w:val="en-GB"/>
        </w:rPr>
        <w:t xml:space="preserve">In this study, we argue that the unexpected results </w:t>
      </w:r>
      <w:r>
        <w:rPr>
          <w:rFonts w:ascii="Times New Roman" w:hAnsi="Times New Roman" w:cs="Times New Roman"/>
          <w:sz w:val="24"/>
          <w:szCs w:val="24"/>
          <w:lang w:val="en-GB"/>
        </w:rPr>
        <w:t>concerning</w:t>
      </w:r>
      <w:r w:rsidRPr="006329B2">
        <w:rPr>
          <w:rFonts w:ascii="Times New Roman" w:hAnsi="Times New Roman" w:cs="Times New Roman"/>
          <w:sz w:val="24"/>
          <w:szCs w:val="24"/>
          <w:lang w:val="en-GB"/>
        </w:rPr>
        <w:t xml:space="preserve"> the association between audit committee financial expertise and audit report lag for Malaysia</w:t>
      </w:r>
      <w:r>
        <w:rPr>
          <w:rFonts w:ascii="Times New Roman" w:hAnsi="Times New Roman" w:cs="Times New Roman"/>
          <w:sz w:val="24"/>
          <w:szCs w:val="24"/>
          <w:lang w:val="en-GB"/>
        </w:rPr>
        <w:t>n</w:t>
      </w:r>
      <w:r w:rsidRPr="006329B2">
        <w:rPr>
          <w:rFonts w:ascii="Times New Roman" w:hAnsi="Times New Roman" w:cs="Times New Roman"/>
          <w:sz w:val="24"/>
          <w:szCs w:val="24"/>
          <w:lang w:val="en-GB"/>
        </w:rPr>
        <w:t xml:space="preserve"> data </w:t>
      </w:r>
      <w:r>
        <w:rPr>
          <w:rFonts w:ascii="Times New Roman" w:hAnsi="Times New Roman" w:cs="Times New Roman"/>
          <w:sz w:val="24"/>
          <w:szCs w:val="24"/>
          <w:lang w:val="en-GB"/>
        </w:rPr>
        <w:t>are</w:t>
      </w:r>
      <w:r w:rsidRPr="006329B2">
        <w:rPr>
          <w:rFonts w:ascii="Times New Roman" w:hAnsi="Times New Roman" w:cs="Times New Roman"/>
          <w:sz w:val="24"/>
          <w:szCs w:val="24"/>
          <w:lang w:val="en-GB"/>
        </w:rPr>
        <w:t xml:space="preserve"> explained by ignoring the interaction between audit committee financial expertise and independence. This </w:t>
      </w:r>
      <w:proofErr w:type="gramStart"/>
      <w:r w:rsidRPr="006329B2">
        <w:rPr>
          <w:rFonts w:ascii="Times New Roman" w:hAnsi="Times New Roman" w:cs="Times New Roman"/>
          <w:sz w:val="24"/>
          <w:szCs w:val="24"/>
          <w:lang w:val="en-GB"/>
        </w:rPr>
        <w:t>is consistent</w:t>
      </w:r>
      <w:proofErr w:type="gramEnd"/>
      <w:r w:rsidRPr="006329B2">
        <w:rPr>
          <w:rFonts w:ascii="Times New Roman" w:hAnsi="Times New Roman" w:cs="Times New Roman"/>
          <w:sz w:val="24"/>
          <w:szCs w:val="24"/>
          <w:lang w:val="en-GB"/>
        </w:rPr>
        <w:t xml:space="preserve"> with </w:t>
      </w:r>
      <w:r>
        <w:rPr>
          <w:rFonts w:ascii="Times New Roman" w:hAnsi="Times New Roman" w:cs="Times New Roman"/>
          <w:noProof/>
          <w:sz w:val="24"/>
          <w:szCs w:val="24"/>
          <w:lang w:val="en-GB"/>
        </w:rPr>
        <w:t>Abdullah, Yusof, and Mohamad-Nor (2010)</w:t>
      </w:r>
      <w:r w:rsidRPr="006329B2">
        <w:rPr>
          <w:rFonts w:ascii="Times New Roman" w:hAnsi="Times New Roman" w:cs="Times New Roman"/>
          <w:sz w:val="24"/>
          <w:szCs w:val="24"/>
          <w:lang w:val="en-GB"/>
        </w:rPr>
        <w:t xml:space="preserve"> and </w:t>
      </w:r>
      <w:r>
        <w:rPr>
          <w:rFonts w:ascii="Times New Roman" w:hAnsi="Times New Roman" w:cs="Times New Roman"/>
          <w:noProof/>
          <w:sz w:val="24"/>
          <w:szCs w:val="24"/>
          <w:lang w:val="en-GB"/>
        </w:rPr>
        <w:t>Baatwah et al. (2013)</w:t>
      </w:r>
      <w:r w:rsidRPr="006329B2">
        <w:rPr>
          <w:rFonts w:ascii="Times New Roman" w:hAnsi="Times New Roman" w:cs="Times New Roman"/>
          <w:sz w:val="24"/>
          <w:szCs w:val="24"/>
          <w:lang w:val="en-GB"/>
        </w:rPr>
        <w:t xml:space="preserve"> who anticipate an interaction between audit committee independence and expertise in ensuring audit committee effectiveness. It is widely known among authoritative bodies, practitioners and researchers that audit committee independence constitutes a crucial mechanism </w:t>
      </w:r>
      <w:r>
        <w:rPr>
          <w:rFonts w:ascii="Times New Roman" w:hAnsi="Times New Roman" w:cs="Times New Roman"/>
          <w:sz w:val="24"/>
          <w:szCs w:val="24"/>
          <w:lang w:val="en-GB"/>
        </w:rPr>
        <w:t>for</w:t>
      </w:r>
      <w:r w:rsidRPr="006329B2">
        <w:rPr>
          <w:rFonts w:ascii="Times New Roman" w:hAnsi="Times New Roman" w:cs="Times New Roman"/>
          <w:sz w:val="24"/>
          <w:szCs w:val="24"/>
          <w:lang w:val="en-GB"/>
        </w:rPr>
        <w:t xml:space="preserve"> ensur</w:t>
      </w:r>
      <w:r>
        <w:rPr>
          <w:rFonts w:ascii="Times New Roman" w:hAnsi="Times New Roman" w:cs="Times New Roman"/>
          <w:sz w:val="24"/>
          <w:szCs w:val="24"/>
          <w:lang w:val="en-GB"/>
        </w:rPr>
        <w:t>ing the</w:t>
      </w:r>
      <w:r w:rsidRPr="006329B2">
        <w:rPr>
          <w:rFonts w:ascii="Times New Roman" w:hAnsi="Times New Roman" w:cs="Times New Roman"/>
          <w:sz w:val="24"/>
          <w:szCs w:val="24"/>
          <w:lang w:val="en-GB"/>
        </w:rPr>
        <w:t xml:space="preserve"> effective monitoring of audit committee</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(Blue Ribbon Committee (BRC), 1999; DeZoort et al., 2002)</w:t>
      </w:r>
      <w:r w:rsidRPr="006329B2">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Fama</w:t>
      </w:r>
      <w:proofErr w:type="spellEnd"/>
      <w:r w:rsidRPr="00134ECB">
        <w:rPr>
          <w:rFonts w:ascii="Times New Roman" w:hAnsi="Times New Roman" w:cs="Times New Roman"/>
          <w:sz w:val="24"/>
          <w:szCs w:val="24"/>
          <w:lang w:val="en-GB"/>
        </w:rPr>
        <w:t xml:space="preserve"> and Jensen (1983) indicate that independent directors are needed for the effective monitoring function of the board’s committees by the audit committee. </w:t>
      </w:r>
      <w:proofErr w:type="gramStart"/>
      <w:r w:rsidRPr="00134ECB">
        <w:rPr>
          <w:rFonts w:ascii="Times New Roman" w:hAnsi="Times New Roman" w:cs="Times New Roman"/>
          <w:sz w:val="24"/>
          <w:szCs w:val="24"/>
          <w:lang w:val="en-GB"/>
        </w:rPr>
        <w:t xml:space="preserve">McMullen and </w:t>
      </w:r>
      <w:proofErr w:type="spellStart"/>
      <w:r w:rsidRPr="00134ECB">
        <w:rPr>
          <w:rFonts w:ascii="Times New Roman" w:hAnsi="Times New Roman" w:cs="Times New Roman"/>
          <w:sz w:val="24"/>
          <w:szCs w:val="24"/>
          <w:lang w:val="en-GB"/>
        </w:rPr>
        <w:t>Raghunandan</w:t>
      </w:r>
      <w:proofErr w:type="spellEnd"/>
      <w:r w:rsidRPr="00134ECB">
        <w:rPr>
          <w:rFonts w:ascii="Times New Roman" w:hAnsi="Times New Roman" w:cs="Times New Roman"/>
          <w:sz w:val="24"/>
          <w:szCs w:val="24"/>
          <w:lang w:val="en-GB"/>
        </w:rPr>
        <w:t xml:space="preserve"> (1996)</w:t>
      </w:r>
      <w:r w:rsidRPr="006329B2">
        <w:rPr>
          <w:rFonts w:ascii="Times New Roman" w:hAnsi="Times New Roman" w:cs="Times New Roman"/>
          <w:sz w:val="24"/>
          <w:szCs w:val="24"/>
          <w:lang w:val="en-GB"/>
        </w:rPr>
        <w:t xml:space="preserve"> claim th</w:t>
      </w:r>
      <w:r>
        <w:rPr>
          <w:rFonts w:ascii="Times New Roman" w:hAnsi="Times New Roman" w:cs="Times New Roman"/>
          <w:sz w:val="24"/>
          <w:szCs w:val="24"/>
          <w:lang w:val="en-GB"/>
        </w:rPr>
        <w:t>at</w:t>
      </w:r>
      <w:r w:rsidRPr="006329B2">
        <w:rPr>
          <w:rFonts w:ascii="Times New Roman" w:hAnsi="Times New Roman" w:cs="Times New Roman"/>
          <w:sz w:val="24"/>
          <w:szCs w:val="24"/>
          <w:lang w:val="en-GB"/>
        </w:rPr>
        <w:t xml:space="preserve"> independent </w:t>
      </w:r>
      <w:r w:rsidRPr="006329B2">
        <w:rPr>
          <w:rFonts w:asciiTheme="majorBidi" w:eastAsia="Calibri" w:hAnsiTheme="majorBidi" w:cstheme="majorBidi"/>
          <w:sz w:val="24"/>
          <w:szCs w:val="24"/>
          <w:lang w:val="en-GB"/>
        </w:rPr>
        <w:t xml:space="preserve">directors </w:t>
      </w:r>
      <w:r>
        <w:rPr>
          <w:rFonts w:asciiTheme="majorBidi" w:eastAsia="Calibri" w:hAnsiTheme="majorBidi" w:cstheme="majorBidi"/>
          <w:sz w:val="24"/>
          <w:szCs w:val="24"/>
          <w:lang w:val="en-GB"/>
        </w:rPr>
        <w:t>on the</w:t>
      </w:r>
      <w:r w:rsidRPr="006329B2">
        <w:rPr>
          <w:rFonts w:asciiTheme="majorBidi" w:eastAsia="Calibri" w:hAnsiTheme="majorBidi" w:cstheme="majorBidi"/>
          <w:sz w:val="24"/>
          <w:szCs w:val="24"/>
          <w:lang w:val="en-GB"/>
        </w:rPr>
        <w:t xml:space="preserve"> audit committee do not hesitate in questioning management’s actions </w:t>
      </w:r>
      <w:r w:rsidRPr="00651180">
        <w:rPr>
          <w:rFonts w:asciiTheme="majorBidi" w:eastAsia="Calibri" w:hAnsiTheme="majorBidi" w:cstheme="majorBidi"/>
          <w:sz w:val="24"/>
          <w:szCs w:val="24"/>
          <w:lang w:val="en-GB"/>
        </w:rPr>
        <w:t>and policies.</w:t>
      </w:r>
      <w:proofErr w:type="gramEnd"/>
      <w:r w:rsidRPr="00651180">
        <w:rPr>
          <w:rFonts w:asciiTheme="majorBidi" w:eastAsia="Calibri" w:hAnsiTheme="majorBidi" w:cstheme="majorBidi"/>
          <w:sz w:val="24"/>
          <w:szCs w:val="24"/>
          <w:lang w:val="en-GB"/>
        </w:rPr>
        <w:t xml:space="preserve"> Prior empirical evidence supports this claim and reports that audit committee independence is associated with high quality financial reporting </w:t>
      </w:r>
      <w:r>
        <w:rPr>
          <w:rFonts w:asciiTheme="majorBidi" w:eastAsia="Calibri" w:hAnsiTheme="majorBidi" w:cstheme="majorBidi"/>
          <w:noProof/>
          <w:sz w:val="24"/>
          <w:szCs w:val="24"/>
          <w:lang w:val="en-GB"/>
        </w:rPr>
        <w:t>(e.g. Bédard et al., 2004; Dhaliwal et al., 2010; Klein, 2002)</w:t>
      </w:r>
      <w:r w:rsidRPr="00651180">
        <w:rPr>
          <w:rFonts w:asciiTheme="majorBidi" w:eastAsia="Calibri" w:hAnsiTheme="majorBidi" w:cstheme="majorBidi"/>
          <w:sz w:val="24"/>
          <w:szCs w:val="24"/>
          <w:lang w:val="en-GB"/>
        </w:rPr>
        <w:t xml:space="preserve">. Using Malaysian data, it is shown that companies with </w:t>
      </w:r>
      <w:r w:rsidRPr="006329B2">
        <w:rPr>
          <w:rFonts w:asciiTheme="majorBidi" w:eastAsia="Calibri" w:hAnsiTheme="majorBidi" w:cstheme="majorBidi"/>
          <w:sz w:val="24"/>
          <w:szCs w:val="24"/>
          <w:lang w:val="en-GB"/>
        </w:rPr>
        <w:t>audit committee</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 xml:space="preserve">that comprise a </w:t>
      </w:r>
      <w:r w:rsidRPr="00651180">
        <w:rPr>
          <w:rFonts w:asciiTheme="majorBidi" w:eastAsia="Calibri" w:hAnsiTheme="majorBidi" w:cstheme="majorBidi"/>
          <w:sz w:val="24"/>
          <w:szCs w:val="24"/>
          <w:lang w:val="en-GB"/>
        </w:rPr>
        <w:t>high</w:t>
      </w:r>
      <w:r w:rsidRPr="006329B2">
        <w:rPr>
          <w:rFonts w:asciiTheme="majorBidi" w:eastAsia="Calibri" w:hAnsiTheme="majorBidi" w:cstheme="majorBidi"/>
          <w:sz w:val="24"/>
          <w:szCs w:val="24"/>
          <w:lang w:val="en-GB"/>
        </w:rPr>
        <w:t xml:space="preserve"> proportion </w:t>
      </w:r>
      <w:r>
        <w:rPr>
          <w:rFonts w:asciiTheme="majorBidi" w:eastAsia="Calibri" w:hAnsiTheme="majorBidi" w:cstheme="majorBidi"/>
          <w:sz w:val="24"/>
          <w:szCs w:val="24"/>
          <w:lang w:val="en-GB"/>
        </w:rPr>
        <w:t xml:space="preserve">of independent directors </w:t>
      </w:r>
      <w:r w:rsidRPr="006329B2">
        <w:rPr>
          <w:rFonts w:asciiTheme="majorBidi" w:eastAsia="Calibri" w:hAnsiTheme="majorBidi" w:cstheme="majorBidi"/>
          <w:sz w:val="24"/>
          <w:szCs w:val="24"/>
          <w:lang w:val="en-GB"/>
        </w:rPr>
        <w:t xml:space="preserve">or </w:t>
      </w:r>
      <w:r>
        <w:rPr>
          <w:rFonts w:asciiTheme="majorBidi" w:eastAsia="Calibri" w:hAnsiTheme="majorBidi" w:cstheme="majorBidi"/>
          <w:sz w:val="24"/>
          <w:szCs w:val="24"/>
          <w:lang w:val="en-GB"/>
        </w:rPr>
        <w:t xml:space="preserve">that are </w:t>
      </w:r>
      <w:r w:rsidRPr="006329B2">
        <w:rPr>
          <w:rFonts w:asciiTheme="majorBidi" w:eastAsia="Calibri" w:hAnsiTheme="majorBidi" w:cstheme="majorBidi"/>
          <w:sz w:val="24"/>
          <w:szCs w:val="24"/>
          <w:lang w:val="en-GB"/>
        </w:rPr>
        <w:t xml:space="preserve">fully independent have high quality accruals </w:t>
      </w:r>
      <w:r>
        <w:rPr>
          <w:rFonts w:asciiTheme="majorBidi" w:eastAsia="Calibri" w:hAnsiTheme="majorBidi" w:cstheme="majorBidi"/>
          <w:noProof/>
          <w:sz w:val="24"/>
          <w:szCs w:val="24"/>
          <w:lang w:val="en-GB"/>
        </w:rPr>
        <w:t>(Saleh et al., 2007)</w:t>
      </w:r>
      <w:r w:rsidRPr="006329B2">
        <w:rPr>
          <w:rFonts w:asciiTheme="majorBidi" w:eastAsia="Calibri" w:hAnsiTheme="majorBidi" w:cstheme="majorBidi"/>
          <w:sz w:val="24"/>
          <w:szCs w:val="24"/>
          <w:lang w:val="en-GB"/>
        </w:rPr>
        <w:t xml:space="preserve">, performance </w:t>
      </w:r>
      <w:r>
        <w:rPr>
          <w:rFonts w:asciiTheme="majorBidi" w:eastAsia="Calibri" w:hAnsiTheme="majorBidi" w:cstheme="majorBidi"/>
          <w:noProof/>
          <w:sz w:val="24"/>
          <w:szCs w:val="24"/>
          <w:lang w:val="en-GB"/>
        </w:rPr>
        <w:t>(Ameer, Ramli, &amp; Zakaria, 2009)</w:t>
      </w:r>
      <w:r w:rsidRPr="006329B2">
        <w:rPr>
          <w:rFonts w:asciiTheme="majorBidi" w:eastAsia="Calibri" w:hAnsiTheme="majorBidi" w:cstheme="majorBidi"/>
          <w:sz w:val="24"/>
          <w:szCs w:val="24"/>
          <w:lang w:val="en-GB"/>
        </w:rPr>
        <w:t xml:space="preserve">, and level of voluntary disclosure </w:t>
      </w:r>
      <w:r>
        <w:rPr>
          <w:rFonts w:asciiTheme="majorBidi" w:eastAsia="Calibri" w:hAnsiTheme="majorBidi" w:cstheme="majorBidi"/>
          <w:noProof/>
          <w:sz w:val="24"/>
          <w:szCs w:val="24"/>
          <w:lang w:val="en-GB"/>
        </w:rPr>
        <w:t>(Akhtaruddin &amp; Haron, 2010)</w:t>
      </w:r>
      <w:r w:rsidRPr="006329B2">
        <w:rPr>
          <w:rFonts w:asciiTheme="majorBidi" w:eastAsia="Calibri" w:hAnsiTheme="majorBidi" w:cstheme="majorBidi"/>
          <w:sz w:val="24"/>
          <w:szCs w:val="24"/>
          <w:lang w:val="en-GB"/>
        </w:rPr>
        <w:t>.</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Prior to revising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Malaysian code o</w:t>
      </w:r>
      <w:r>
        <w:rPr>
          <w:rFonts w:asciiTheme="majorBidi" w:eastAsia="Calibri" w:hAnsiTheme="majorBidi" w:cstheme="majorBidi"/>
          <w:sz w:val="24"/>
          <w:szCs w:val="24"/>
          <w:lang w:val="en-GB"/>
        </w:rPr>
        <w:t>n</w:t>
      </w:r>
      <w:r w:rsidRPr="006329B2">
        <w:rPr>
          <w:rFonts w:asciiTheme="majorBidi" w:eastAsia="Calibri" w:hAnsiTheme="majorBidi" w:cstheme="majorBidi"/>
          <w:sz w:val="24"/>
          <w:szCs w:val="24"/>
          <w:lang w:val="en-GB"/>
        </w:rPr>
        <w:t xml:space="preserve"> corporate governance in 2007, executive directors </w:t>
      </w:r>
      <w:r>
        <w:rPr>
          <w:rFonts w:asciiTheme="majorBidi" w:eastAsia="Calibri" w:hAnsiTheme="majorBidi" w:cstheme="majorBidi"/>
          <w:sz w:val="24"/>
          <w:szCs w:val="24"/>
          <w:lang w:val="en-GB"/>
        </w:rPr>
        <w:t>we</w:t>
      </w:r>
      <w:r w:rsidRPr="006329B2">
        <w:rPr>
          <w:rFonts w:asciiTheme="majorBidi" w:eastAsia="Calibri" w:hAnsiTheme="majorBidi" w:cstheme="majorBidi"/>
          <w:sz w:val="24"/>
          <w:szCs w:val="24"/>
          <w:lang w:val="en-GB"/>
        </w:rPr>
        <w:t xml:space="preserve">re allowed to be present </w:t>
      </w:r>
      <w:r>
        <w:rPr>
          <w:rFonts w:asciiTheme="majorBidi" w:eastAsia="Calibri" w:hAnsiTheme="majorBidi" w:cstheme="majorBidi"/>
          <w:sz w:val="24"/>
          <w:szCs w:val="24"/>
          <w:lang w:val="en-GB"/>
        </w:rPr>
        <w:t>o</w:t>
      </w:r>
      <w:r w:rsidRPr="006329B2">
        <w:rPr>
          <w:rFonts w:asciiTheme="majorBidi" w:eastAsia="Calibri" w:hAnsiTheme="majorBidi" w:cstheme="majorBidi"/>
          <w:sz w:val="24"/>
          <w:szCs w:val="24"/>
          <w:lang w:val="en-GB"/>
        </w:rPr>
        <w:t xml:space="preserve">n the audit committee. Such directors </w:t>
      </w:r>
      <w:r>
        <w:rPr>
          <w:rFonts w:asciiTheme="majorBidi" w:eastAsia="Calibri" w:hAnsiTheme="majorBidi" w:cstheme="majorBidi"/>
          <w:sz w:val="24"/>
          <w:szCs w:val="24"/>
          <w:lang w:val="en-GB"/>
        </w:rPr>
        <w:t>might</w:t>
      </w:r>
      <w:r w:rsidRPr="006329B2">
        <w:rPr>
          <w:rFonts w:asciiTheme="majorBidi" w:eastAsia="Calibri" w:hAnsiTheme="majorBidi" w:cstheme="majorBidi"/>
          <w:sz w:val="24"/>
          <w:szCs w:val="24"/>
          <w:lang w:val="en-GB"/>
        </w:rPr>
        <w:t xml:space="preserve"> hinder the audit committee </w:t>
      </w:r>
      <w:r>
        <w:rPr>
          <w:rFonts w:asciiTheme="majorBidi" w:eastAsia="Calibri" w:hAnsiTheme="majorBidi" w:cstheme="majorBidi"/>
          <w:sz w:val="24"/>
          <w:szCs w:val="24"/>
          <w:lang w:val="en-GB"/>
        </w:rPr>
        <w:t>from</w:t>
      </w:r>
      <w:r w:rsidRPr="006329B2">
        <w:rPr>
          <w:rFonts w:asciiTheme="majorBidi" w:eastAsia="Calibri" w:hAnsiTheme="majorBidi" w:cstheme="majorBidi"/>
          <w:sz w:val="24"/>
          <w:szCs w:val="24"/>
          <w:lang w:val="en-GB"/>
        </w:rPr>
        <w:t xml:space="preserve"> perform</w:t>
      </w:r>
      <w:r>
        <w:rPr>
          <w:rFonts w:asciiTheme="majorBidi" w:eastAsia="Calibri" w:hAnsiTheme="majorBidi" w:cstheme="majorBidi"/>
          <w:sz w:val="24"/>
          <w:szCs w:val="24"/>
          <w:lang w:val="en-GB"/>
        </w:rPr>
        <w:t>ing</w:t>
      </w:r>
      <w:r w:rsidRPr="006329B2">
        <w:rPr>
          <w:rFonts w:asciiTheme="majorBidi" w:eastAsia="Calibri" w:hAnsiTheme="majorBidi" w:cstheme="majorBidi"/>
          <w:sz w:val="24"/>
          <w:szCs w:val="24"/>
          <w:lang w:val="en-GB"/>
        </w:rPr>
        <w:t xml:space="preserve"> its role effectively and raise the concern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external auditor </w:t>
      </w:r>
      <w:r w:rsidRPr="006329B2">
        <w:rPr>
          <w:rFonts w:asciiTheme="majorBidi" w:eastAsia="Calibri" w:hAnsiTheme="majorBidi" w:cstheme="majorBidi"/>
          <w:sz w:val="24"/>
          <w:szCs w:val="24"/>
          <w:lang w:val="en-GB"/>
        </w:rPr>
        <w:lastRenderedPageBreak/>
        <w:t xml:space="preserve">about the internal control quality </w:t>
      </w:r>
      <w:r>
        <w:rPr>
          <w:rFonts w:asciiTheme="majorBidi" w:eastAsia="Calibri" w:hAnsiTheme="majorBidi" w:cstheme="majorBidi"/>
          <w:noProof/>
          <w:sz w:val="24"/>
          <w:szCs w:val="24"/>
          <w:lang w:val="en-GB"/>
        </w:rPr>
        <w:t>(Abdullah et al., 2010)</w:t>
      </w:r>
      <w:r w:rsidRPr="006329B2">
        <w:rPr>
          <w:rFonts w:asciiTheme="majorBidi" w:eastAsia="Calibri" w:hAnsiTheme="majorBidi" w:cstheme="majorBidi"/>
          <w:sz w:val="24"/>
          <w:szCs w:val="24"/>
          <w:lang w:val="en-GB"/>
        </w:rPr>
        <w:t xml:space="preserve">. By using sample pre revision, </w:t>
      </w:r>
      <w:r w:rsidRPr="00134ECB">
        <w:rPr>
          <w:rFonts w:asciiTheme="majorBidi" w:eastAsia="Calibri" w:hAnsiTheme="majorBidi" w:cstheme="majorBidi"/>
          <w:sz w:val="24"/>
          <w:szCs w:val="24"/>
          <w:lang w:val="en-GB"/>
        </w:rPr>
        <w:t>Abdullah (2006)</w:t>
      </w:r>
      <w:r w:rsidRPr="006329B2">
        <w:rPr>
          <w:rFonts w:asciiTheme="majorBidi" w:eastAsia="Calibri" w:hAnsiTheme="majorBidi" w:cstheme="majorBidi"/>
          <w:sz w:val="24"/>
          <w:szCs w:val="24"/>
          <w:lang w:val="en-GB"/>
        </w:rPr>
        <w:t xml:space="preserve"> and </w:t>
      </w:r>
      <w:r w:rsidRPr="00134ECB">
        <w:rPr>
          <w:rFonts w:asciiTheme="majorBidi" w:eastAsia="Calibri" w:hAnsiTheme="majorBidi" w:cstheme="majorBidi"/>
          <w:sz w:val="24"/>
          <w:szCs w:val="24"/>
          <w:lang w:val="en-GB"/>
        </w:rPr>
        <w:t>Mohamad-Nor et al. (2010)</w:t>
      </w:r>
      <w:r w:rsidRPr="006329B2">
        <w:rPr>
          <w:rFonts w:asciiTheme="majorBidi" w:eastAsia="Calibri" w:hAnsiTheme="majorBidi" w:cstheme="majorBidi"/>
          <w:sz w:val="24"/>
          <w:szCs w:val="24"/>
          <w:lang w:val="en-GB"/>
        </w:rPr>
        <w:t xml:space="preserve"> f</w:t>
      </w:r>
      <w:r>
        <w:rPr>
          <w:rFonts w:asciiTheme="majorBidi" w:eastAsia="Calibri" w:hAnsiTheme="majorBidi" w:cstheme="majorBidi"/>
          <w:sz w:val="24"/>
          <w:szCs w:val="24"/>
          <w:lang w:val="en-GB"/>
        </w:rPr>
        <w:t>i</w:t>
      </w:r>
      <w:r w:rsidRPr="006329B2">
        <w:rPr>
          <w:rFonts w:asciiTheme="majorBidi" w:eastAsia="Calibri" w:hAnsiTheme="majorBidi" w:cstheme="majorBidi"/>
          <w:sz w:val="24"/>
          <w:szCs w:val="24"/>
          <w:lang w:val="en-GB"/>
        </w:rPr>
        <w:t xml:space="preserve">nd </w:t>
      </w:r>
      <w:r>
        <w:rPr>
          <w:rFonts w:asciiTheme="majorBidi" w:eastAsia="Calibri" w:hAnsiTheme="majorBidi" w:cstheme="majorBidi"/>
          <w:sz w:val="24"/>
          <w:szCs w:val="24"/>
          <w:lang w:val="en-GB"/>
        </w:rPr>
        <w:t xml:space="preserve">that </w:t>
      </w:r>
      <w:r w:rsidRPr="006329B2">
        <w:rPr>
          <w:rFonts w:asciiTheme="majorBidi" w:eastAsia="Calibri" w:hAnsiTheme="majorBidi" w:cstheme="majorBidi"/>
          <w:sz w:val="24"/>
          <w:szCs w:val="24"/>
          <w:lang w:val="en-GB"/>
        </w:rPr>
        <w:t>audit committee independence is not associated with timely audit report. In contrast, for companies listed in 2009</w:t>
      </w:r>
      <w:r>
        <w:rPr>
          <w:rFonts w:asciiTheme="majorBidi" w:eastAsia="Calibri" w:hAnsiTheme="majorBidi" w:cstheme="majorBidi"/>
          <w:sz w:val="24"/>
          <w:szCs w:val="24"/>
          <w:lang w:val="en-GB"/>
        </w:rPr>
        <w:t xml:space="preserve">, </w:t>
      </w:r>
      <w:r w:rsidRPr="00134ECB">
        <w:rPr>
          <w:rFonts w:asciiTheme="majorBidi" w:eastAsia="Calibri" w:hAnsiTheme="majorBidi" w:cstheme="majorBidi"/>
          <w:sz w:val="24"/>
          <w:szCs w:val="24"/>
          <w:lang w:val="en-GB"/>
        </w:rPr>
        <w:t>Wan-</w:t>
      </w:r>
      <w:proofErr w:type="spellStart"/>
      <w:r w:rsidRPr="00134ECB">
        <w:rPr>
          <w:rFonts w:asciiTheme="majorBidi" w:eastAsia="Calibri" w:hAnsiTheme="majorBidi" w:cstheme="majorBidi"/>
          <w:sz w:val="24"/>
          <w:szCs w:val="24"/>
          <w:lang w:val="en-GB"/>
        </w:rPr>
        <w:t>Hussin</w:t>
      </w:r>
      <w:proofErr w:type="spellEnd"/>
      <w:r w:rsidRPr="00134ECB">
        <w:rPr>
          <w:rFonts w:asciiTheme="majorBidi" w:eastAsia="Calibri" w:hAnsiTheme="majorBidi" w:cstheme="majorBidi"/>
          <w:sz w:val="24"/>
          <w:szCs w:val="24"/>
          <w:lang w:val="en-GB"/>
        </w:rPr>
        <w:t xml:space="preserve"> and </w:t>
      </w:r>
      <w:proofErr w:type="spellStart"/>
      <w:r w:rsidRPr="00134ECB">
        <w:rPr>
          <w:rFonts w:asciiTheme="majorBidi" w:eastAsia="Calibri" w:hAnsiTheme="majorBidi" w:cstheme="majorBidi"/>
          <w:sz w:val="24"/>
          <w:szCs w:val="24"/>
          <w:lang w:val="en-GB"/>
        </w:rPr>
        <w:t>Bamahros</w:t>
      </w:r>
      <w:proofErr w:type="spellEnd"/>
      <w:r w:rsidRPr="00134ECB">
        <w:rPr>
          <w:rFonts w:asciiTheme="majorBidi" w:eastAsia="Calibri" w:hAnsiTheme="majorBidi" w:cstheme="majorBidi"/>
          <w:sz w:val="24"/>
          <w:szCs w:val="24"/>
          <w:lang w:val="en-GB"/>
        </w:rPr>
        <w:t xml:space="preserve"> (2013)</w:t>
      </w:r>
      <w:r w:rsidRPr="006329B2">
        <w:rPr>
          <w:rFonts w:asciiTheme="majorBidi" w:eastAsia="Calibri" w:hAnsiTheme="majorBidi" w:cstheme="majorBidi"/>
          <w:sz w:val="24"/>
          <w:szCs w:val="24"/>
          <w:lang w:val="en-GB"/>
        </w:rPr>
        <w:t xml:space="preserve"> report timely audit report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for audit committee</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high proportion of independent directors. </w:t>
      </w:r>
    </w:p>
    <w:p w:rsidR="004E67D6" w:rsidRPr="009775ED"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Based on prior Malaysian results relating to the effect of audit committee financial expertise on audit report lag, we posit that audit committee financial expertise is not enough to discipline the managers from committing intentional and unintentional errors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and signal</w:t>
      </w:r>
      <w:r>
        <w:rPr>
          <w:rFonts w:asciiTheme="majorBidi" w:eastAsia="Calibri" w:hAnsiTheme="majorBidi" w:cstheme="majorBidi"/>
          <w:sz w:val="24"/>
          <w:szCs w:val="24"/>
          <w:lang w:val="en-GB"/>
        </w:rPr>
        <w:t>ling</w:t>
      </w:r>
      <w:r w:rsidRPr="006329B2">
        <w:rPr>
          <w:rFonts w:asciiTheme="majorBidi" w:eastAsia="Calibri" w:hAnsiTheme="majorBidi" w:cstheme="majorBidi"/>
          <w:sz w:val="24"/>
          <w:szCs w:val="24"/>
          <w:lang w:val="en-GB"/>
        </w:rPr>
        <w:t xml:space="preserve"> the quality of control to external auditors. Thus, we expect that audit committee independence will enhance the role of financial expertise in audit report lag because </w:t>
      </w:r>
      <w:r>
        <w:rPr>
          <w:rFonts w:asciiTheme="majorBidi" w:eastAsia="Calibri" w:hAnsiTheme="majorBidi" w:cstheme="majorBidi"/>
          <w:sz w:val="24"/>
          <w:szCs w:val="24"/>
          <w:lang w:val="en-GB"/>
        </w:rPr>
        <w:t xml:space="preserve">an </w:t>
      </w:r>
      <w:r w:rsidRPr="006329B2">
        <w:rPr>
          <w:rFonts w:asciiTheme="majorBidi" w:eastAsia="Calibri" w:hAnsiTheme="majorBidi" w:cstheme="majorBidi"/>
          <w:sz w:val="24"/>
          <w:szCs w:val="24"/>
          <w:lang w:val="en-GB"/>
        </w:rPr>
        <w:t xml:space="preserve">independent audit committee will further increase the integrity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managers and reduce audit risk. This is consistent with </w:t>
      </w:r>
      <w:r w:rsidRPr="00134ECB">
        <w:rPr>
          <w:rFonts w:asciiTheme="majorBidi" w:eastAsia="Calibri" w:hAnsiTheme="majorBidi" w:cstheme="majorBidi"/>
          <w:sz w:val="24"/>
          <w:szCs w:val="24"/>
          <w:lang w:val="en-GB"/>
        </w:rPr>
        <w:t>Dhaliwal et al. (2010)</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and </w:t>
      </w:r>
      <w:r>
        <w:rPr>
          <w:rFonts w:asciiTheme="majorBidi" w:eastAsia="Calibri" w:hAnsiTheme="majorBidi" w:cstheme="majorBidi"/>
          <w:noProof/>
          <w:sz w:val="24"/>
          <w:szCs w:val="24"/>
          <w:lang w:val="en-GB"/>
        </w:rPr>
        <w:t>V. D. Sharma and Iselin (2012)</w:t>
      </w:r>
      <w:r w:rsidRPr="006329B2">
        <w:rPr>
          <w:rFonts w:asciiTheme="majorBidi" w:eastAsia="Calibri" w:hAnsiTheme="majorBidi" w:cstheme="majorBidi"/>
          <w:sz w:val="24"/>
          <w:szCs w:val="24"/>
          <w:lang w:val="en-GB"/>
        </w:rPr>
        <w:t xml:space="preserve"> who</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respectively</w:t>
      </w:r>
      <w:proofErr w:type="gramStart"/>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report</w:t>
      </w:r>
      <w:proofErr w:type="gramEnd"/>
      <w:r w:rsidRPr="006329B2">
        <w:rPr>
          <w:rFonts w:asciiTheme="majorBidi" w:eastAsia="Calibri" w:hAnsiTheme="majorBidi" w:cstheme="majorBidi"/>
          <w:sz w:val="24"/>
          <w:szCs w:val="24"/>
          <w:lang w:val="en-GB"/>
        </w:rPr>
        <w:t xml:space="preserve"> that independent audit committee financial experts are</w:t>
      </w:r>
      <w:r>
        <w:rPr>
          <w:rFonts w:asciiTheme="majorBidi" w:eastAsia="Calibri" w:hAnsiTheme="majorBidi" w:cstheme="majorBidi"/>
          <w:sz w:val="24"/>
          <w:szCs w:val="24"/>
          <w:lang w:val="en-GB"/>
        </w:rPr>
        <w:t xml:space="preserve"> </w:t>
      </w:r>
      <w:r w:rsidRPr="006329B2">
        <w:rPr>
          <w:rFonts w:asciiTheme="majorBidi" w:eastAsia="Calibri" w:hAnsiTheme="majorBidi" w:cstheme="majorBidi"/>
          <w:sz w:val="24"/>
          <w:szCs w:val="24"/>
          <w:lang w:val="en-GB"/>
        </w:rPr>
        <w:t>associated with high quality accruals and less occurrence of financial reporting misstatements. Thus, we propose the following interaction hypothesis:</w:t>
      </w:r>
    </w:p>
    <w:p w:rsidR="004E67D6" w:rsidRPr="009775ED" w:rsidRDefault="004E67D6" w:rsidP="00C11F22">
      <w:pPr>
        <w:spacing w:after="240" w:line="480" w:lineRule="auto"/>
        <w:jc w:val="both"/>
        <w:rPr>
          <w:rFonts w:asciiTheme="majorBidi" w:eastAsia="Calibri" w:hAnsiTheme="majorBidi" w:cstheme="majorBidi"/>
          <w:sz w:val="24"/>
          <w:szCs w:val="24"/>
          <w:lang w:val="en-GB"/>
        </w:rPr>
      </w:pPr>
      <w:r w:rsidRPr="00D90B51">
        <w:rPr>
          <w:rFonts w:asciiTheme="majorBidi" w:eastAsia="Calibri" w:hAnsiTheme="majorBidi" w:cstheme="majorBidi"/>
          <w:sz w:val="24"/>
          <w:szCs w:val="24"/>
          <w:lang w:val="en-GB"/>
        </w:rPr>
        <w:t>H</w:t>
      </w:r>
      <w:r w:rsidRPr="00D90B51">
        <w:rPr>
          <w:rFonts w:asciiTheme="majorBidi" w:eastAsia="Calibri" w:hAnsiTheme="majorBidi" w:cstheme="majorBidi"/>
          <w:sz w:val="24"/>
          <w:szCs w:val="24"/>
          <w:vertAlign w:val="subscript"/>
          <w:lang w:val="en-GB"/>
        </w:rPr>
        <w:t>2</w:t>
      </w:r>
      <w:r w:rsidRPr="00D90B51">
        <w:rPr>
          <w:rFonts w:asciiTheme="majorBidi" w:eastAsia="Calibri" w:hAnsiTheme="majorBidi" w:cstheme="majorBidi"/>
          <w:sz w:val="24"/>
          <w:szCs w:val="24"/>
          <w:lang w:val="en-GB"/>
        </w:rPr>
        <w:t>: The</w:t>
      </w:r>
      <w:r w:rsidRPr="006329B2">
        <w:rPr>
          <w:rFonts w:asciiTheme="majorBidi" w:eastAsia="Calibri" w:hAnsiTheme="majorBidi" w:cstheme="majorBidi"/>
          <w:sz w:val="24"/>
          <w:szCs w:val="24"/>
          <w:lang w:val="en-GB"/>
        </w:rPr>
        <w:t xml:space="preserve"> association between audit committee financial expertise and audit report timeliness is significantly </w:t>
      </w:r>
      <w:r>
        <w:rPr>
          <w:rFonts w:asciiTheme="majorBidi" w:eastAsia="Calibri" w:hAnsiTheme="majorBidi" w:cstheme="majorBidi"/>
          <w:sz w:val="24"/>
          <w:szCs w:val="24"/>
          <w:lang w:val="en-GB"/>
        </w:rPr>
        <w:t>moderated</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by</w:t>
      </w:r>
      <w:r w:rsidRPr="006329B2">
        <w:rPr>
          <w:rFonts w:asciiTheme="majorBidi" w:eastAsia="Calibri" w:hAnsiTheme="majorBidi" w:cstheme="majorBidi"/>
          <w:sz w:val="24"/>
          <w:szCs w:val="24"/>
          <w:lang w:val="en-GB"/>
        </w:rPr>
        <w:t xml:space="preserve"> the audit committee independen</w:t>
      </w:r>
      <w:r>
        <w:rPr>
          <w:rFonts w:asciiTheme="majorBidi" w:eastAsia="Calibri" w:hAnsiTheme="majorBidi" w:cstheme="majorBidi"/>
          <w:sz w:val="24"/>
          <w:szCs w:val="24"/>
          <w:lang w:val="en-GB"/>
        </w:rPr>
        <w:t>ce</w:t>
      </w:r>
      <w:r w:rsidRPr="006329B2">
        <w:rPr>
          <w:rFonts w:asciiTheme="majorBidi" w:eastAsia="Calibri" w:hAnsiTheme="majorBidi" w:cstheme="majorBidi"/>
          <w:sz w:val="24"/>
          <w:szCs w:val="24"/>
          <w:lang w:val="en-GB"/>
        </w:rPr>
        <w:t>.</w:t>
      </w:r>
    </w:p>
    <w:p w:rsidR="004E67D6" w:rsidRPr="009775ED" w:rsidRDefault="004E67D6" w:rsidP="00C11F22">
      <w:pPr>
        <w:spacing w:after="240" w:line="480" w:lineRule="auto"/>
        <w:jc w:val="center"/>
        <w:rPr>
          <w:rFonts w:asciiTheme="majorBidi" w:eastAsia="Calibri" w:hAnsiTheme="majorBidi" w:cstheme="majorBidi"/>
          <w:sz w:val="24"/>
          <w:szCs w:val="24"/>
          <w:lang w:val="en-GB"/>
        </w:rPr>
      </w:pPr>
      <w:r w:rsidRPr="009775ED">
        <w:rPr>
          <w:rFonts w:asciiTheme="majorBidi" w:eastAsia="Calibri" w:hAnsiTheme="majorBidi" w:cstheme="majorBidi"/>
          <w:sz w:val="24"/>
          <w:szCs w:val="24"/>
          <w:lang w:val="en-GB"/>
        </w:rPr>
        <w:t>RESEARCH METHOD AND DATA</w:t>
      </w:r>
    </w:p>
    <w:p w:rsidR="004E67D6" w:rsidRPr="009775ED" w:rsidRDefault="004E67D6" w:rsidP="00C11F22">
      <w:pPr>
        <w:spacing w:after="0" w:line="480" w:lineRule="auto"/>
        <w:jc w:val="both"/>
        <w:rPr>
          <w:rFonts w:asciiTheme="majorBidi" w:eastAsia="Calibri" w:hAnsiTheme="majorBidi" w:cstheme="majorBidi"/>
          <w:i/>
          <w:iCs/>
          <w:sz w:val="24"/>
          <w:szCs w:val="24"/>
          <w:lang w:val="en-GB"/>
        </w:rPr>
      </w:pPr>
      <w:r w:rsidRPr="009775ED">
        <w:rPr>
          <w:rFonts w:asciiTheme="majorBidi" w:eastAsia="Calibri" w:hAnsiTheme="majorBidi" w:cstheme="majorBidi"/>
          <w:i/>
          <w:iCs/>
          <w:sz w:val="24"/>
          <w:szCs w:val="24"/>
          <w:lang w:val="en-GB"/>
        </w:rPr>
        <w:t xml:space="preserve">DATA </w:t>
      </w:r>
    </w:p>
    <w:p w:rsidR="004E67D6" w:rsidRPr="006329B2" w:rsidRDefault="004E67D6" w:rsidP="00C11F22">
      <w:pPr>
        <w:spacing w:after="240" w:line="480" w:lineRule="auto"/>
        <w:jc w:val="both"/>
        <w:rPr>
          <w:rFonts w:ascii="Times New Roman" w:hAnsi="Times New Roman" w:cs="Times New Roman"/>
          <w:sz w:val="24"/>
          <w:szCs w:val="24"/>
          <w:lang w:val="en-GB"/>
        </w:rPr>
      </w:pPr>
      <w:r w:rsidRPr="006329B2">
        <w:rPr>
          <w:rFonts w:asciiTheme="majorBidi" w:eastAsia="Calibri" w:hAnsiTheme="majorBidi" w:cstheme="majorBidi"/>
          <w:sz w:val="24"/>
          <w:szCs w:val="24"/>
          <w:lang w:val="en-GB"/>
        </w:rPr>
        <w:t xml:space="preserve">Our sample selection process begins with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top 100 Malaysian listed companies in 2011. These companies </w:t>
      </w:r>
      <w:r w:rsidRPr="008531CB">
        <w:rPr>
          <w:rFonts w:asciiTheme="majorBidi" w:eastAsia="Calibri" w:hAnsiTheme="majorBidi" w:cstheme="majorBidi"/>
          <w:sz w:val="24"/>
          <w:szCs w:val="24"/>
          <w:lang w:val="en-GB"/>
        </w:rPr>
        <w:t>are</w:t>
      </w:r>
      <w:r w:rsidRPr="006329B2">
        <w:rPr>
          <w:rFonts w:asciiTheme="majorBidi" w:eastAsia="Calibri" w:hAnsiTheme="majorBidi" w:cstheme="majorBidi"/>
          <w:sz w:val="24"/>
          <w:szCs w:val="24"/>
          <w:lang w:val="en-GB"/>
        </w:rPr>
        <w:t xml:space="preserve"> considered as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top listed companies because they achieved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high level of compliance with corporate governance best practices, quality of disclosure, financial sustainability, and corporate responsibility efforts. Further, these companies constitute</w:t>
      </w:r>
      <w:r>
        <w:rPr>
          <w:rFonts w:asciiTheme="majorBidi" w:eastAsia="Calibri" w:hAnsiTheme="majorBidi" w:cstheme="majorBidi"/>
          <w:sz w:val="24"/>
          <w:szCs w:val="24"/>
          <w:lang w:val="en-GB"/>
        </w:rPr>
        <w:t>d</w:t>
      </w:r>
      <w:r w:rsidRPr="006329B2">
        <w:rPr>
          <w:rFonts w:asciiTheme="majorBidi" w:eastAsia="Calibri" w:hAnsiTheme="majorBidi" w:cstheme="majorBidi"/>
          <w:sz w:val="24"/>
          <w:szCs w:val="24"/>
          <w:lang w:val="en-GB"/>
        </w:rPr>
        <w:t xml:space="preserve"> 69%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total market capitalization of all Malaysian public listed companies in 2011 </w:t>
      </w:r>
      <w:r>
        <w:rPr>
          <w:rFonts w:asciiTheme="majorBidi" w:eastAsia="Calibri" w:hAnsiTheme="majorBidi" w:cstheme="majorBidi"/>
          <w:noProof/>
          <w:sz w:val="24"/>
          <w:szCs w:val="24"/>
          <w:lang w:val="en-GB"/>
        </w:rPr>
        <w:t xml:space="preserve">(Minority </w:t>
      </w:r>
      <w:r>
        <w:rPr>
          <w:rFonts w:asciiTheme="majorBidi" w:eastAsia="Calibri" w:hAnsiTheme="majorBidi" w:cstheme="majorBidi"/>
          <w:noProof/>
          <w:sz w:val="24"/>
          <w:szCs w:val="24"/>
          <w:lang w:val="en-GB"/>
        </w:rPr>
        <w:lastRenderedPageBreak/>
        <w:t>Shareholder Watchdog Group, 2011)</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In selecting</w:t>
      </w:r>
      <w:r w:rsidRPr="006329B2">
        <w:rPr>
          <w:rFonts w:asciiTheme="majorBidi" w:eastAsia="Calibri" w:hAnsiTheme="majorBidi" w:cstheme="majorBidi"/>
          <w:sz w:val="24"/>
          <w:szCs w:val="24"/>
          <w:lang w:val="en-GB"/>
        </w:rPr>
        <w:t xml:space="preserve"> these companies as the initial sample, we traced data for these companies over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period 2005-2011 resulting in 700 observations as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initial </w:t>
      </w:r>
      <w:r w:rsidRPr="008531CB">
        <w:rPr>
          <w:rFonts w:asciiTheme="majorBidi" w:eastAsia="Calibri" w:hAnsiTheme="majorBidi" w:cstheme="majorBidi"/>
          <w:sz w:val="24"/>
          <w:szCs w:val="24"/>
          <w:lang w:val="en-GB"/>
        </w:rPr>
        <w:t>sample. One crucial criterion in our sample selection process is that a company must have data for at least two years to achieve the requirement of applying the panel data method. Over the study period, our sample companies have data for at least three years with the majority having data for seven years. Thus, 676 observations for our empirical evidence are considered</w:t>
      </w:r>
      <w:r w:rsidRPr="006329B2">
        <w:rPr>
          <w:rFonts w:asciiTheme="majorBidi" w:eastAsia="Calibri" w:hAnsiTheme="majorBidi" w:cstheme="majorBidi"/>
          <w:sz w:val="24"/>
          <w:szCs w:val="24"/>
          <w:lang w:val="en-GB"/>
        </w:rPr>
        <w:t xml:space="preserve">. </w:t>
      </w:r>
      <w:r w:rsidRPr="00134ECB">
        <w:rPr>
          <w:rFonts w:asciiTheme="majorBidi" w:eastAsia="Calibri" w:hAnsiTheme="majorBidi" w:cstheme="majorBidi"/>
          <w:sz w:val="24"/>
          <w:szCs w:val="24"/>
          <w:lang w:val="en-GB"/>
        </w:rPr>
        <w:t>Our sample period selection is based on the fact that it is for the period five years after the introduction of the Malaysian code on corporate governance and extends four years after its first revision.</w:t>
      </w:r>
      <w:r w:rsidRPr="006329B2">
        <w:rPr>
          <w:rFonts w:asciiTheme="majorBidi" w:eastAsia="Calibri" w:hAnsiTheme="majorBidi" w:cstheme="majorBidi"/>
          <w:sz w:val="24"/>
          <w:szCs w:val="24"/>
          <w:lang w:val="en-GB"/>
        </w:rPr>
        <w:t xml:space="preserve"> This </w:t>
      </w:r>
      <w:r>
        <w:rPr>
          <w:rFonts w:asciiTheme="majorBidi" w:eastAsia="Calibri" w:hAnsiTheme="majorBidi" w:cstheme="majorBidi"/>
          <w:sz w:val="24"/>
          <w:szCs w:val="24"/>
          <w:lang w:val="en-GB"/>
        </w:rPr>
        <w:t>period</w:t>
      </w:r>
      <w:r w:rsidRPr="006329B2">
        <w:rPr>
          <w:rFonts w:asciiTheme="majorBidi" w:eastAsia="Calibri" w:hAnsiTheme="majorBidi" w:cstheme="majorBidi"/>
          <w:sz w:val="24"/>
          <w:szCs w:val="24"/>
          <w:lang w:val="en-GB"/>
        </w:rPr>
        <w:t xml:space="preserve"> of time can ensure more compliance and effective implement</w:t>
      </w:r>
      <w:r>
        <w:rPr>
          <w:rFonts w:asciiTheme="majorBidi" w:eastAsia="Calibri" w:hAnsiTheme="majorBidi" w:cstheme="majorBidi"/>
          <w:sz w:val="24"/>
          <w:szCs w:val="24"/>
          <w:lang w:val="en-GB"/>
        </w:rPr>
        <w:t>ation</w:t>
      </w:r>
      <w:r w:rsidRPr="006329B2">
        <w:rPr>
          <w:rFonts w:asciiTheme="majorBidi" w:eastAsia="Calibri" w:hAnsiTheme="majorBidi" w:cstheme="majorBidi"/>
          <w:sz w:val="24"/>
          <w:szCs w:val="24"/>
          <w:lang w:val="en-GB"/>
        </w:rPr>
        <w:t xml:space="preserve"> of the provisions </w:t>
      </w:r>
      <w:r>
        <w:rPr>
          <w:rFonts w:asciiTheme="majorBidi" w:eastAsia="Calibri" w:hAnsiTheme="majorBidi" w:cstheme="majorBidi"/>
          <w:sz w:val="24"/>
          <w:szCs w:val="24"/>
          <w:lang w:val="en-GB"/>
        </w:rPr>
        <w:t xml:space="preserve">in the </w:t>
      </w:r>
      <w:r w:rsidRPr="006329B2">
        <w:rPr>
          <w:rFonts w:asciiTheme="majorBidi" w:eastAsia="Calibri" w:hAnsiTheme="majorBidi" w:cstheme="majorBidi"/>
          <w:sz w:val="24"/>
          <w:szCs w:val="24"/>
          <w:lang w:val="en-GB"/>
        </w:rPr>
        <w:t>code by Malaysian companies. Data w</w:t>
      </w:r>
      <w:r>
        <w:rPr>
          <w:rFonts w:asciiTheme="majorBidi" w:eastAsia="Calibri" w:hAnsiTheme="majorBidi" w:cstheme="majorBidi"/>
          <w:sz w:val="24"/>
          <w:szCs w:val="24"/>
          <w:lang w:val="en-GB"/>
        </w:rPr>
        <w:t>ere</w:t>
      </w:r>
      <w:r w:rsidRPr="006329B2">
        <w:rPr>
          <w:rFonts w:asciiTheme="majorBidi" w:eastAsia="Calibri" w:hAnsiTheme="majorBidi" w:cstheme="majorBidi"/>
          <w:sz w:val="24"/>
          <w:szCs w:val="24"/>
          <w:lang w:val="en-GB"/>
        </w:rPr>
        <w:t xml:space="preserve"> collected for the sample companies from </w:t>
      </w:r>
      <w:r w:rsidRPr="006329B2">
        <w:rPr>
          <w:rFonts w:ascii="Times New Roman" w:hAnsi="Times New Roman" w:cs="Times New Roman"/>
          <w:sz w:val="24"/>
          <w:szCs w:val="24"/>
          <w:lang w:val="en-GB"/>
        </w:rPr>
        <w:t>Malaysian capital market websites, company annual reports and the OSIRIS database.</w:t>
      </w:r>
    </w:p>
    <w:p w:rsidR="004E67D6" w:rsidRPr="009775ED" w:rsidRDefault="004E67D6" w:rsidP="00C11F22">
      <w:pPr>
        <w:spacing w:after="0" w:line="480" w:lineRule="auto"/>
        <w:rPr>
          <w:rFonts w:asciiTheme="majorBidi" w:eastAsia="Calibri" w:hAnsiTheme="majorBidi" w:cstheme="majorBidi"/>
          <w:i/>
          <w:iCs/>
          <w:sz w:val="24"/>
          <w:szCs w:val="24"/>
          <w:lang w:val="en-GB"/>
        </w:rPr>
      </w:pPr>
      <w:r w:rsidRPr="009775ED">
        <w:rPr>
          <w:rFonts w:asciiTheme="majorBidi" w:eastAsia="Calibri" w:hAnsiTheme="majorBidi" w:cstheme="majorBidi"/>
          <w:i/>
          <w:iCs/>
          <w:sz w:val="24"/>
          <w:szCs w:val="24"/>
          <w:lang w:val="en-GB"/>
        </w:rPr>
        <w:t>ESTIMATION METHOD</w:t>
      </w:r>
    </w:p>
    <w:p w:rsidR="004E67D6" w:rsidRPr="006329B2"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This study first examines the direct association between audit committee financial expertise and audit report lag, and then examines the association after considering the interaction between audit committee financial expertise and independence. We use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fixed effects panel data method to provide the empirical results. Prior literature </w:t>
      </w:r>
      <w:r w:rsidRPr="00B60BE3">
        <w:rPr>
          <w:rFonts w:asciiTheme="majorBidi" w:eastAsia="Calibri" w:hAnsiTheme="majorBidi" w:cstheme="majorBidi"/>
          <w:sz w:val="24"/>
          <w:szCs w:val="24"/>
          <w:lang w:val="en-GB"/>
        </w:rPr>
        <w:t>has</w:t>
      </w:r>
      <w:r w:rsidRPr="006329B2">
        <w:rPr>
          <w:rFonts w:asciiTheme="majorBidi" w:eastAsia="Calibri" w:hAnsiTheme="majorBidi" w:cstheme="majorBidi"/>
          <w:sz w:val="24"/>
          <w:szCs w:val="24"/>
          <w:lang w:val="en-GB"/>
        </w:rPr>
        <w:t xml:space="preserve"> documented that panel data methods are effective in controlling for omitting time invariant and specific time variables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in general </w:t>
      </w:r>
      <w:r>
        <w:rPr>
          <w:rFonts w:asciiTheme="majorBidi" w:eastAsia="Calibri" w:hAnsiTheme="majorBidi" w:cstheme="majorBidi"/>
          <w:noProof/>
          <w:sz w:val="24"/>
          <w:szCs w:val="24"/>
          <w:lang w:val="en-GB"/>
        </w:rPr>
        <w:t>(Baltagi, 2008)</w:t>
      </w:r>
      <w:r w:rsidRPr="006329B2">
        <w:rPr>
          <w:rFonts w:asciiTheme="majorBidi" w:eastAsia="Calibri" w:hAnsiTheme="majorBidi" w:cstheme="majorBidi"/>
          <w:sz w:val="24"/>
          <w:szCs w:val="24"/>
          <w:lang w:val="en-GB"/>
        </w:rPr>
        <w:t>, and in analysing audit report lag</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in particular </w:t>
      </w:r>
      <w:r>
        <w:rPr>
          <w:rFonts w:asciiTheme="majorBidi" w:eastAsia="Calibri" w:hAnsiTheme="majorBidi" w:cstheme="majorBidi"/>
          <w:noProof/>
          <w:sz w:val="24"/>
          <w:szCs w:val="24"/>
          <w:lang w:val="en-GB"/>
        </w:rPr>
        <w:t>(Henderson &amp; Kaplan, 2000)</w:t>
      </w:r>
      <w:r w:rsidRPr="006329B2">
        <w:rPr>
          <w:rFonts w:asciiTheme="majorBidi" w:eastAsia="Calibri" w:hAnsiTheme="majorBidi" w:cstheme="majorBidi"/>
          <w:sz w:val="24"/>
          <w:szCs w:val="24"/>
          <w:lang w:val="en-GB"/>
        </w:rPr>
        <w:t xml:space="preserve">. Further, we employ </w:t>
      </w:r>
      <w:r w:rsidRPr="006329B2">
        <w:rPr>
          <w:rFonts w:ascii="Times New Roman" w:hAnsi="Times New Roman" w:cs="Times New Roman"/>
          <w:sz w:val="24"/>
          <w:szCs w:val="24"/>
          <w:lang w:val="en-GB"/>
        </w:rPr>
        <w:t xml:space="preserve">two proxies—audit report lag and industry-adjusted audit report lag—for audit report lag. These proxies (audit report lag) are consistent with most prior literature </w:t>
      </w:r>
      <w:r>
        <w:rPr>
          <w:rFonts w:ascii="Times New Roman" w:hAnsi="Times New Roman" w:cs="Times New Roman"/>
          <w:noProof/>
          <w:sz w:val="24"/>
          <w:szCs w:val="24"/>
          <w:lang w:val="en-GB"/>
        </w:rPr>
        <w:t>(e.g. Ashton et al., 1987; Bamber et al., 1993)</w:t>
      </w:r>
      <w:r w:rsidRPr="006329B2">
        <w:rPr>
          <w:rFonts w:ascii="Times New Roman" w:hAnsi="Times New Roman" w:cs="Times New Roman"/>
          <w:sz w:val="24"/>
          <w:szCs w:val="24"/>
          <w:lang w:val="en-GB"/>
        </w:rPr>
        <w:t xml:space="preserve"> and perform (industry-adjusted audit report lag) more effective</w:t>
      </w:r>
      <w:r>
        <w:rPr>
          <w:rFonts w:ascii="Times New Roman" w:hAnsi="Times New Roman" w:cs="Times New Roman"/>
          <w:sz w:val="24"/>
          <w:szCs w:val="24"/>
          <w:lang w:val="en-GB"/>
        </w:rPr>
        <w:t>ly in</w:t>
      </w:r>
      <w:r w:rsidRPr="006329B2">
        <w:rPr>
          <w:rFonts w:ascii="Times New Roman" w:hAnsi="Times New Roman" w:cs="Times New Roman"/>
          <w:sz w:val="24"/>
          <w:szCs w:val="24"/>
          <w:lang w:val="en-GB"/>
        </w:rPr>
        <w:t xml:space="preserve"> controlling for industry influence on audit report lag</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(Baatwah, Salleh, &amp; Ahmad, 2015a)</w:t>
      </w:r>
      <w:r w:rsidRPr="006329B2">
        <w:rPr>
          <w:rFonts w:ascii="Times New Roman" w:hAnsi="Times New Roman" w:cs="Times New Roman"/>
          <w:sz w:val="24"/>
          <w:szCs w:val="24"/>
          <w:lang w:val="en-GB"/>
        </w:rPr>
        <w:t xml:space="preserve">. </w:t>
      </w:r>
      <w:r w:rsidRPr="006329B2">
        <w:rPr>
          <w:rFonts w:asciiTheme="majorBidi" w:eastAsia="Calibri" w:hAnsiTheme="majorBidi" w:cstheme="majorBidi"/>
          <w:sz w:val="24"/>
          <w:szCs w:val="24"/>
          <w:lang w:val="en-GB"/>
        </w:rPr>
        <w:t xml:space="preserve">Based on this method, </w:t>
      </w:r>
      <w:r w:rsidRPr="00B60BE3">
        <w:rPr>
          <w:rFonts w:asciiTheme="majorBidi" w:eastAsia="Calibri" w:hAnsiTheme="majorBidi" w:cstheme="majorBidi"/>
          <w:sz w:val="24"/>
          <w:szCs w:val="24"/>
          <w:lang w:val="en-GB"/>
        </w:rPr>
        <w:t>we run the</w:t>
      </w:r>
      <w:r w:rsidRPr="006329B2">
        <w:rPr>
          <w:rFonts w:asciiTheme="majorBidi" w:eastAsia="Calibri" w:hAnsiTheme="majorBidi" w:cstheme="majorBidi"/>
          <w:sz w:val="24"/>
          <w:szCs w:val="24"/>
          <w:lang w:val="en-GB"/>
        </w:rPr>
        <w:t xml:space="preserve"> following models:</w:t>
      </w:r>
    </w:p>
    <w:p w:rsidR="004E67D6" w:rsidRPr="00D90B51" w:rsidRDefault="004E67D6" w:rsidP="00C11F22">
      <w:pPr>
        <w:spacing w:after="240" w:line="480" w:lineRule="auto"/>
        <w:jc w:val="both"/>
        <w:rPr>
          <w:rFonts w:ascii="Times New Roman" w:hAnsi="Times New Roman" w:cs="Times New Roman"/>
          <w:i/>
          <w:iCs/>
          <w:sz w:val="24"/>
          <w:szCs w:val="24"/>
          <w:lang w:val="en-GB"/>
        </w:rPr>
      </w:pPr>
      <w:proofErr w:type="spellStart"/>
      <w:r w:rsidRPr="00D90B51">
        <w:rPr>
          <w:rFonts w:ascii="Times New Roman" w:hAnsi="Times New Roman" w:cs="Times New Roman"/>
          <w:sz w:val="24"/>
          <w:szCs w:val="24"/>
          <w:lang w:val="en-GB"/>
        </w:rPr>
        <w:lastRenderedPageBreak/>
        <w:t>ARL</w:t>
      </w:r>
      <w:r w:rsidRPr="00D90B51">
        <w:rPr>
          <w:rFonts w:ascii="Times New Roman" w:hAnsi="Times New Roman" w:cs="Times New Roman"/>
          <w:sz w:val="24"/>
          <w:szCs w:val="24"/>
          <w:vertAlign w:val="subscript"/>
          <w:lang w:val="en-GB"/>
        </w:rPr>
        <w:t>it</w:t>
      </w:r>
      <w:proofErr w:type="spellEnd"/>
      <w:r w:rsidRPr="00D90B51">
        <w:rPr>
          <w:rFonts w:ascii="Times New Roman" w:hAnsi="Times New Roman" w:cs="Times New Roman"/>
          <w:sz w:val="24"/>
          <w:szCs w:val="24"/>
          <w:lang w:val="en-GB"/>
        </w:rPr>
        <w:t>/</w:t>
      </w:r>
      <w:proofErr w:type="spellStart"/>
      <w:r w:rsidRPr="00D90B51">
        <w:rPr>
          <w:rFonts w:ascii="Times New Roman" w:hAnsi="Times New Roman" w:cs="Times New Roman"/>
          <w:sz w:val="24"/>
          <w:szCs w:val="24"/>
          <w:lang w:val="en-GB"/>
        </w:rPr>
        <w:t>IAARL</w:t>
      </w:r>
      <w:r w:rsidRPr="00D90B51">
        <w:rPr>
          <w:rFonts w:ascii="Times New Roman" w:hAnsi="Times New Roman" w:cs="Times New Roman"/>
          <w:sz w:val="24"/>
          <w:szCs w:val="24"/>
          <w:vertAlign w:val="subscript"/>
          <w:lang w:val="en-GB"/>
        </w:rPr>
        <w:t>it</w:t>
      </w:r>
      <w:proofErr w:type="spellEnd"/>
      <w:r w:rsidRPr="00D90B51">
        <w:rPr>
          <w:rFonts w:ascii="Times New Roman" w:hAnsi="Times New Roman" w:cs="Times New Roman"/>
          <w:sz w:val="24"/>
          <w:szCs w:val="24"/>
          <w:lang w:val="en-GB"/>
        </w:rPr>
        <w:t xml:space="preserve">= </w:t>
      </w:r>
      <w:r w:rsidRPr="00D90B51">
        <w:rPr>
          <w:rFonts w:ascii="Times New Roman" w:hAnsi="Times New Roman" w:cs="Times New Roman"/>
          <w:i/>
          <w:iCs/>
          <w:sz w:val="24"/>
          <w:szCs w:val="24"/>
          <w:lang w:val="en-GB"/>
        </w:rPr>
        <w:t>β</w:t>
      </w:r>
      <w:proofErr w:type="spellStart"/>
      <w:r w:rsidRPr="00D90B51">
        <w:rPr>
          <w:rFonts w:ascii="Times New Roman" w:hAnsi="Times New Roman" w:cs="Times New Roman"/>
          <w:i/>
          <w:iCs/>
          <w:sz w:val="24"/>
          <w:szCs w:val="24"/>
          <w:vertAlign w:val="subscript"/>
          <w:lang w:val="en-GB"/>
        </w:rPr>
        <w:t>i</w:t>
      </w:r>
      <w:proofErr w:type="spellEnd"/>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w:t>
      </w:r>
      <w:r w:rsidRPr="00D90B51">
        <w:rPr>
          <w:rFonts w:ascii="Times New Roman" w:hAnsi="Times New Roman" w:cs="Times New Roman"/>
          <w:i/>
          <w:iCs/>
          <w:sz w:val="24"/>
          <w:szCs w:val="24"/>
          <w:lang w:val="en-GB"/>
        </w:rPr>
        <w:t>ACAEX</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w:t>
      </w:r>
      <w:r w:rsidRPr="00D90B51">
        <w:rPr>
          <w:rFonts w:ascii="Times New Roman" w:hAnsi="Times New Roman" w:cs="Times New Roman"/>
          <w:i/>
          <w:iCs/>
          <w:sz w:val="24"/>
          <w:szCs w:val="24"/>
          <w:lang w:val="en-GB"/>
        </w:rPr>
        <w:t>ACID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w:t>
      </w:r>
      <w:proofErr w:type="spellStart"/>
      <w:r w:rsidRPr="00D90B51">
        <w:rPr>
          <w:rFonts w:ascii="Times New Roman" w:hAnsi="Times New Roman" w:cs="Times New Roman"/>
          <w:i/>
          <w:iCs/>
          <w:sz w:val="24"/>
          <w:szCs w:val="24"/>
          <w:lang w:val="en-GB"/>
        </w:rPr>
        <w:t>FACID</w:t>
      </w:r>
      <w:r w:rsidRPr="00D90B51">
        <w:rPr>
          <w:rFonts w:ascii="Times New Roman" w:hAnsi="Times New Roman" w:cs="Times New Roman"/>
          <w:i/>
          <w:iCs/>
          <w:sz w:val="24"/>
          <w:szCs w:val="24"/>
          <w:vertAlign w:val="subscript"/>
          <w:lang w:val="en-GB"/>
        </w:rPr>
        <w:t>it</w:t>
      </w:r>
      <w:proofErr w:type="spellEnd"/>
      <w:r w:rsidRPr="00D90B51">
        <w:rPr>
          <w:rFonts w:ascii="Times New Roman" w:hAnsi="Times New Roman" w:cs="Times New Roman"/>
          <w:i/>
          <w:iCs/>
          <w:sz w:val="24"/>
          <w:szCs w:val="24"/>
          <w:lang w:val="en-GB"/>
        </w:rPr>
        <w: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3</w:t>
      </w:r>
      <w:r w:rsidRPr="00D90B51">
        <w:rPr>
          <w:rFonts w:ascii="Times New Roman" w:hAnsi="Times New Roman" w:cs="Times New Roman"/>
          <w:i/>
          <w:iCs/>
          <w:sz w:val="24"/>
          <w:szCs w:val="24"/>
          <w:lang w:val="en-GB"/>
        </w:rPr>
        <w:t>ACSZ</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4</w:t>
      </w:r>
      <w:r w:rsidRPr="00D90B51">
        <w:rPr>
          <w:rFonts w:ascii="Times New Roman" w:hAnsi="Times New Roman" w:cs="Times New Roman"/>
          <w:i/>
          <w:iCs/>
          <w:sz w:val="24"/>
          <w:szCs w:val="24"/>
          <w:lang w:val="en-GB"/>
        </w:rPr>
        <w:t>ACM</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5</w:t>
      </w:r>
      <w:r w:rsidRPr="00D90B51">
        <w:rPr>
          <w:rFonts w:ascii="Times New Roman" w:hAnsi="Times New Roman" w:cs="Times New Roman"/>
          <w:i/>
          <w:iCs/>
          <w:sz w:val="24"/>
          <w:szCs w:val="24"/>
          <w:lang w:val="en-GB"/>
        </w:rPr>
        <w:t>BID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6</w:t>
      </w:r>
      <w:r w:rsidRPr="00D90B51">
        <w:rPr>
          <w:rFonts w:ascii="Times New Roman" w:hAnsi="Times New Roman" w:cs="Times New Roman"/>
          <w:i/>
          <w:iCs/>
          <w:sz w:val="24"/>
          <w:szCs w:val="24"/>
          <w:lang w:val="en-GB"/>
        </w:rPr>
        <w:t>BSZ</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7</w:t>
      </w:r>
      <w:r w:rsidRPr="00D90B51">
        <w:rPr>
          <w:rFonts w:ascii="Times New Roman" w:hAnsi="Times New Roman" w:cs="Times New Roman"/>
          <w:i/>
          <w:iCs/>
          <w:sz w:val="24"/>
          <w:szCs w:val="24"/>
          <w:lang w:val="en-GB"/>
        </w:rPr>
        <w:t>BOM</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8</w:t>
      </w:r>
      <w:r w:rsidRPr="00D90B51">
        <w:rPr>
          <w:rFonts w:ascii="Times New Roman" w:hAnsi="Times New Roman" w:cs="Times New Roman"/>
          <w:i/>
          <w:iCs/>
          <w:sz w:val="24"/>
          <w:szCs w:val="24"/>
          <w:lang w:val="en-GB"/>
        </w:rPr>
        <w:t>FNCOND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9</w:t>
      </w:r>
      <w:r w:rsidRPr="00D90B51">
        <w:rPr>
          <w:rFonts w:ascii="Times New Roman" w:hAnsi="Times New Roman" w:cs="Times New Roman"/>
          <w:i/>
          <w:iCs/>
          <w:sz w:val="24"/>
          <w:szCs w:val="24"/>
          <w:lang w:val="en-GB"/>
        </w:rPr>
        <w:t>OWCO</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10</w:t>
      </w:r>
      <w:r w:rsidRPr="00D90B51">
        <w:rPr>
          <w:rFonts w:ascii="Times New Roman" w:hAnsi="Times New Roman" w:cs="Times New Roman"/>
          <w:i/>
          <w:iCs/>
          <w:sz w:val="24"/>
          <w:szCs w:val="24"/>
          <w:lang w:val="en-GB"/>
        </w:rPr>
        <w:t>SQSUB</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11</w:t>
      </w:r>
      <w:r w:rsidRPr="00D90B51">
        <w:rPr>
          <w:rFonts w:ascii="Times New Roman" w:hAnsi="Times New Roman" w:cs="Times New Roman"/>
          <w:i/>
          <w:iCs/>
          <w:sz w:val="24"/>
          <w:szCs w:val="24"/>
          <w:lang w:val="en-GB"/>
        </w:rPr>
        <w:t>INVRCEV</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12</w:t>
      </w:r>
      <w:r w:rsidRPr="00D90B51">
        <w:rPr>
          <w:rFonts w:ascii="Times New Roman" w:hAnsi="Times New Roman" w:cs="Times New Roman"/>
          <w:i/>
          <w:iCs/>
          <w:sz w:val="24"/>
          <w:szCs w:val="24"/>
          <w:lang w:val="en-GB"/>
        </w:rPr>
        <w:t>EXTORD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13</w:t>
      </w:r>
      <w:r w:rsidRPr="00D90B51">
        <w:rPr>
          <w:rFonts w:ascii="Times New Roman" w:hAnsi="Times New Roman" w:cs="Times New Roman"/>
          <w:i/>
          <w:iCs/>
          <w:sz w:val="24"/>
          <w:szCs w:val="24"/>
          <w:lang w:val="en-GB"/>
        </w:rPr>
        <w:t>LOSS</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14</w:t>
      </w:r>
      <w:r w:rsidRPr="00D90B51">
        <w:rPr>
          <w:rFonts w:ascii="Times New Roman" w:hAnsi="Times New Roman" w:cs="Times New Roman"/>
          <w:i/>
          <w:iCs/>
          <w:sz w:val="24"/>
          <w:szCs w:val="24"/>
          <w:lang w:val="en-GB"/>
        </w:rPr>
        <w:t>COSZ</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15</w:t>
      </w:r>
      <w:r w:rsidRPr="00D90B51">
        <w:rPr>
          <w:rFonts w:ascii="Times New Roman" w:hAnsi="Times New Roman" w:cs="Times New Roman"/>
          <w:i/>
          <w:iCs/>
          <w:sz w:val="24"/>
          <w:szCs w:val="24"/>
          <w:lang w:val="en-GB"/>
        </w:rPr>
        <w:t>NEWS</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16</w:t>
      </w:r>
      <w:r w:rsidRPr="00D90B51">
        <w:rPr>
          <w:rFonts w:ascii="Times New Roman" w:hAnsi="Times New Roman" w:cs="Times New Roman"/>
          <w:i/>
          <w:iCs/>
          <w:sz w:val="24"/>
          <w:szCs w:val="24"/>
          <w:lang w:val="en-GB"/>
        </w:rPr>
        <w:t>LNCOAG</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17</w:t>
      </w:r>
      <w:r w:rsidRPr="00D90B51">
        <w:rPr>
          <w:rFonts w:ascii="Times New Roman" w:hAnsi="Times New Roman" w:cs="Times New Roman"/>
          <w:i/>
          <w:iCs/>
          <w:sz w:val="24"/>
          <w:szCs w:val="24"/>
          <w:lang w:val="en-GB"/>
        </w:rPr>
        <w:t>OPINION</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18</w:t>
      </w:r>
      <w:r w:rsidRPr="00D90B51">
        <w:rPr>
          <w:rFonts w:ascii="Times New Roman" w:hAnsi="Times New Roman" w:cs="Times New Roman"/>
          <w:i/>
          <w:iCs/>
          <w:sz w:val="24"/>
          <w:szCs w:val="24"/>
          <w:lang w:val="en-GB"/>
        </w:rPr>
        <w:t>ADFSZ</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19</w:t>
      </w:r>
      <w:r w:rsidRPr="00D90B51">
        <w:rPr>
          <w:rFonts w:ascii="Times New Roman" w:hAnsi="Times New Roman" w:cs="Times New Roman"/>
          <w:i/>
          <w:iCs/>
          <w:sz w:val="24"/>
          <w:szCs w:val="24"/>
          <w:lang w:val="en-GB"/>
        </w:rPr>
        <w:t>ADFT</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20</w:t>
      </w:r>
      <w:r w:rsidRPr="00D90B51">
        <w:rPr>
          <w:rFonts w:ascii="Times New Roman" w:hAnsi="Times New Roman" w:cs="Times New Roman"/>
          <w:i/>
          <w:iCs/>
          <w:sz w:val="24"/>
          <w:szCs w:val="24"/>
          <w:lang w:val="en-GB"/>
        </w:rPr>
        <w:t>ADFEE</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21</w:t>
      </w:r>
      <w:r w:rsidRPr="00D90B51">
        <w:rPr>
          <w:rFonts w:ascii="Times New Roman" w:hAnsi="Times New Roman" w:cs="Times New Roman"/>
          <w:i/>
          <w:iCs/>
          <w:sz w:val="24"/>
          <w:szCs w:val="24"/>
          <w:lang w:val="en-GB"/>
        </w:rPr>
        <w:t>NADFEE</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22-27</w:t>
      </w:r>
      <w:r w:rsidRPr="00D90B51">
        <w:rPr>
          <w:rFonts w:ascii="Times New Roman" w:hAnsi="Times New Roman" w:cs="Times New Roman"/>
          <w:i/>
          <w:iCs/>
          <w:sz w:val="24"/>
          <w:szCs w:val="24"/>
          <w:lang w:val="en-GB"/>
        </w:rPr>
        <w:t>YEARDUMS</w:t>
      </w:r>
      <w:r w:rsidRPr="00D90B51">
        <w:rPr>
          <w:rFonts w:ascii="Times New Roman" w:hAnsi="Times New Roman" w:cs="Times New Roman"/>
          <w:i/>
          <w:iCs/>
          <w:sz w:val="24"/>
          <w:szCs w:val="24"/>
          <w:vertAlign w:val="subscript"/>
          <w:lang w:val="en-GB"/>
        </w:rPr>
        <w:t>it +</w:t>
      </w:r>
      <w:r w:rsidRPr="00D90B51">
        <w:rPr>
          <w:rFonts w:ascii="Times New Roman" w:hAnsi="Times New Roman" w:cs="Times New Roman"/>
          <w:i/>
          <w:iCs/>
          <w:sz w:val="24"/>
          <w:szCs w:val="24"/>
          <w:lang w:val="en-GB"/>
        </w:rPr>
        <w:t xml:space="preserve"> </w:t>
      </w:r>
      <w:proofErr w:type="spellStart"/>
      <w:r w:rsidRPr="00D90B51">
        <w:rPr>
          <w:rFonts w:ascii="Times New Roman" w:hAnsi="Times New Roman" w:cs="Times New Roman"/>
          <w:i/>
          <w:iCs/>
          <w:sz w:val="28"/>
          <w:szCs w:val="28"/>
          <w:lang w:val="en-GB"/>
        </w:rPr>
        <w:t>ε</w:t>
      </w:r>
      <w:r w:rsidRPr="00D90B51">
        <w:rPr>
          <w:rFonts w:ascii="Times New Roman" w:hAnsi="Times New Roman" w:cs="Times New Roman"/>
          <w:i/>
          <w:iCs/>
          <w:sz w:val="24"/>
          <w:szCs w:val="24"/>
          <w:vertAlign w:val="subscript"/>
          <w:lang w:val="en-GB"/>
        </w:rPr>
        <w:t>it</w:t>
      </w:r>
      <w:proofErr w:type="spellEnd"/>
      <w:r w:rsidRPr="00D90B51">
        <w:rPr>
          <w:rFonts w:ascii="Times New Roman" w:hAnsi="Times New Roman" w:cs="Times New Roman"/>
          <w:i/>
          <w:iCs/>
          <w:sz w:val="24"/>
          <w:szCs w:val="24"/>
          <w:vertAlign w:val="subscript"/>
          <w:lang w:val="en-GB"/>
        </w:rPr>
        <w:t xml:space="preserve"> </w:t>
      </w:r>
      <w:r w:rsidRPr="00D90B51">
        <w:rPr>
          <w:rFonts w:ascii="Times New Roman" w:hAnsi="Times New Roman" w:cs="Times New Roman"/>
          <w:i/>
          <w:iCs/>
          <w:sz w:val="24"/>
          <w:szCs w:val="24"/>
          <w:lang w:val="en-GB"/>
        </w:rPr>
        <w:t xml:space="preserve"> </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(1)</w:t>
      </w:r>
    </w:p>
    <w:p w:rsidR="004E67D6" w:rsidRPr="00D90B51" w:rsidRDefault="004E67D6" w:rsidP="00C11F22">
      <w:pPr>
        <w:spacing w:after="240" w:line="480" w:lineRule="auto"/>
        <w:jc w:val="both"/>
        <w:rPr>
          <w:rFonts w:ascii="Times New Roman" w:hAnsi="Times New Roman" w:cs="Times New Roman"/>
          <w:i/>
          <w:iCs/>
          <w:sz w:val="24"/>
          <w:szCs w:val="24"/>
          <w:lang w:val="en-GB"/>
        </w:rPr>
      </w:pPr>
      <w:proofErr w:type="spellStart"/>
      <w:r w:rsidRPr="00D90B51">
        <w:rPr>
          <w:rFonts w:ascii="Times New Roman" w:hAnsi="Times New Roman" w:cs="Times New Roman"/>
          <w:sz w:val="24"/>
          <w:szCs w:val="24"/>
          <w:lang w:val="en-GB"/>
        </w:rPr>
        <w:t>ARL</w:t>
      </w:r>
      <w:r w:rsidRPr="00D90B51">
        <w:rPr>
          <w:rFonts w:ascii="Times New Roman" w:hAnsi="Times New Roman" w:cs="Times New Roman"/>
          <w:sz w:val="24"/>
          <w:szCs w:val="24"/>
          <w:vertAlign w:val="subscript"/>
          <w:lang w:val="en-GB"/>
        </w:rPr>
        <w:t>it</w:t>
      </w:r>
      <w:proofErr w:type="spellEnd"/>
      <w:r w:rsidRPr="00D90B51">
        <w:rPr>
          <w:rFonts w:ascii="Times New Roman" w:hAnsi="Times New Roman" w:cs="Times New Roman"/>
          <w:sz w:val="24"/>
          <w:szCs w:val="24"/>
          <w:lang w:val="en-GB"/>
        </w:rPr>
        <w:t>/</w:t>
      </w:r>
      <w:proofErr w:type="spellStart"/>
      <w:r w:rsidRPr="00D90B51">
        <w:rPr>
          <w:rFonts w:ascii="Times New Roman" w:hAnsi="Times New Roman" w:cs="Times New Roman"/>
          <w:sz w:val="24"/>
          <w:szCs w:val="24"/>
          <w:lang w:val="en-GB"/>
        </w:rPr>
        <w:t>IAARL</w:t>
      </w:r>
      <w:r w:rsidRPr="00D90B51">
        <w:rPr>
          <w:rFonts w:ascii="Times New Roman" w:hAnsi="Times New Roman" w:cs="Times New Roman"/>
          <w:sz w:val="24"/>
          <w:szCs w:val="24"/>
          <w:vertAlign w:val="subscript"/>
          <w:lang w:val="en-GB"/>
        </w:rPr>
        <w:t>it</w:t>
      </w:r>
      <w:proofErr w:type="spellEnd"/>
      <w:r w:rsidRPr="00D90B51">
        <w:rPr>
          <w:rFonts w:ascii="Times New Roman" w:hAnsi="Times New Roman" w:cs="Times New Roman"/>
          <w:sz w:val="24"/>
          <w:szCs w:val="24"/>
          <w:lang w:val="en-GB"/>
        </w:rPr>
        <w:t xml:space="preserve">= </w:t>
      </w:r>
      <w:r w:rsidRPr="00D90B51">
        <w:rPr>
          <w:rFonts w:ascii="Times New Roman" w:hAnsi="Times New Roman" w:cs="Times New Roman"/>
          <w:i/>
          <w:iCs/>
          <w:sz w:val="24"/>
          <w:szCs w:val="24"/>
          <w:lang w:val="en-GB"/>
        </w:rPr>
        <w:t>β</w:t>
      </w:r>
      <w:proofErr w:type="spellStart"/>
      <w:r w:rsidRPr="00D90B51">
        <w:rPr>
          <w:rFonts w:ascii="Times New Roman" w:hAnsi="Times New Roman" w:cs="Times New Roman"/>
          <w:i/>
          <w:iCs/>
          <w:sz w:val="24"/>
          <w:szCs w:val="24"/>
          <w:vertAlign w:val="subscript"/>
          <w:lang w:val="en-GB"/>
        </w:rPr>
        <w:t>i</w:t>
      </w:r>
      <w:proofErr w:type="spellEnd"/>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w:t>
      </w:r>
      <w:r w:rsidRPr="00D90B51">
        <w:rPr>
          <w:rFonts w:ascii="Times New Roman" w:hAnsi="Times New Roman" w:cs="Times New Roman"/>
          <w:i/>
          <w:iCs/>
          <w:sz w:val="24"/>
          <w:szCs w:val="24"/>
          <w:lang w:val="en-GB"/>
        </w:rPr>
        <w:t>ACAEX</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w:t>
      </w:r>
      <w:r w:rsidRPr="00D90B51">
        <w:rPr>
          <w:rFonts w:ascii="Times New Roman" w:hAnsi="Times New Roman" w:cs="Times New Roman"/>
          <w:i/>
          <w:iCs/>
          <w:sz w:val="24"/>
          <w:szCs w:val="24"/>
          <w:lang w:val="en-GB"/>
        </w:rPr>
        <w:t>ACID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w:t>
      </w:r>
      <w:proofErr w:type="spellStart"/>
      <w:r w:rsidRPr="00D90B51">
        <w:rPr>
          <w:rFonts w:ascii="Times New Roman" w:hAnsi="Times New Roman" w:cs="Times New Roman"/>
          <w:i/>
          <w:iCs/>
          <w:sz w:val="24"/>
          <w:szCs w:val="24"/>
          <w:lang w:val="en-GB"/>
        </w:rPr>
        <w:t>FACID</w:t>
      </w:r>
      <w:r w:rsidRPr="00D90B51">
        <w:rPr>
          <w:rFonts w:ascii="Times New Roman" w:hAnsi="Times New Roman" w:cs="Times New Roman"/>
          <w:i/>
          <w:iCs/>
          <w:sz w:val="24"/>
          <w:szCs w:val="24"/>
          <w:vertAlign w:val="subscript"/>
          <w:lang w:val="en-GB"/>
        </w:rPr>
        <w:t>it</w:t>
      </w:r>
      <w:proofErr w:type="spellEnd"/>
      <w:r w:rsidRPr="00D90B51">
        <w:rPr>
          <w:rFonts w:ascii="Times New Roman" w:hAnsi="Times New Roman" w:cs="Times New Roman"/>
          <w:i/>
          <w:iCs/>
          <w:sz w:val="24"/>
          <w:szCs w:val="24"/>
          <w:lang w:val="en-GB"/>
        </w:rPr>
        <w: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3</w:t>
      </w:r>
      <w:r w:rsidRPr="00D90B51">
        <w:rPr>
          <w:rFonts w:ascii="Times New Roman" w:hAnsi="Times New Roman" w:cs="Times New Roman"/>
          <w:i/>
          <w:iCs/>
          <w:sz w:val="24"/>
          <w:szCs w:val="24"/>
          <w:lang w:val="en-GB"/>
        </w:rPr>
        <w:t>ACAEX</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w:t>
      </w:r>
      <w:proofErr w:type="spellStart"/>
      <w:r w:rsidRPr="00D90B51">
        <w:rPr>
          <w:rFonts w:ascii="Times New Roman" w:hAnsi="Times New Roman" w:cs="Times New Roman"/>
          <w:i/>
          <w:iCs/>
          <w:sz w:val="24"/>
          <w:szCs w:val="24"/>
          <w:lang w:val="en-GB"/>
        </w:rPr>
        <w:t>ACID</w:t>
      </w:r>
      <w:r w:rsidRPr="00D90B51">
        <w:rPr>
          <w:rFonts w:ascii="Times New Roman" w:hAnsi="Times New Roman" w:cs="Times New Roman"/>
          <w:i/>
          <w:iCs/>
          <w:sz w:val="24"/>
          <w:szCs w:val="24"/>
          <w:vertAlign w:val="subscript"/>
          <w:lang w:val="en-GB"/>
        </w:rPr>
        <w:t>it</w:t>
      </w:r>
      <w:proofErr w:type="spellEnd"/>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w:t>
      </w:r>
      <w:proofErr w:type="spellStart"/>
      <w:r w:rsidRPr="00D90B51">
        <w:rPr>
          <w:rFonts w:ascii="Times New Roman" w:hAnsi="Times New Roman" w:cs="Times New Roman"/>
          <w:i/>
          <w:iCs/>
          <w:sz w:val="24"/>
          <w:szCs w:val="24"/>
          <w:lang w:val="en-GB"/>
        </w:rPr>
        <w:t>FACID</w:t>
      </w:r>
      <w:r w:rsidRPr="00D90B51">
        <w:rPr>
          <w:rFonts w:ascii="Times New Roman" w:hAnsi="Times New Roman" w:cs="Times New Roman"/>
          <w:i/>
          <w:iCs/>
          <w:sz w:val="24"/>
          <w:szCs w:val="24"/>
          <w:vertAlign w:val="subscript"/>
          <w:lang w:val="en-GB"/>
        </w:rPr>
        <w:t>it</w:t>
      </w:r>
      <w:proofErr w:type="spellEnd"/>
      <w:r w:rsidRPr="00D90B51">
        <w:rPr>
          <w:rFonts w:ascii="Times New Roman" w:hAnsi="Times New Roman" w:cs="Times New Roman"/>
          <w:i/>
          <w:iCs/>
          <w:sz w:val="24"/>
          <w:szCs w:val="24"/>
          <w:lang w:val="en-GB"/>
        </w:rPr>
        <w:t>)</w:t>
      </w:r>
      <w:r w:rsidRPr="00D90B51">
        <w:rPr>
          <w:rFonts w:ascii="Times New Roman" w:hAnsi="Times New Roman" w:cs="Times New Roman"/>
          <w:i/>
          <w:iCs/>
          <w:sz w:val="18"/>
          <w:szCs w:val="18"/>
          <w:lang w:val="en-GB"/>
        </w:rPr>
        <w:t xml:space="preserve"> + </w:t>
      </w:r>
      <w:r w:rsidRPr="00D90B51">
        <w:rPr>
          <w:rFonts w:ascii="Times New Roman" w:hAnsi="Times New Roman" w:cs="Times New Roman"/>
          <w:i/>
          <w:iCs/>
          <w:sz w:val="24"/>
          <w:szCs w:val="24"/>
          <w:lang w:val="en-GB"/>
        </w:rPr>
        <w:t>β</w:t>
      </w:r>
      <w:r w:rsidRPr="00D90B51">
        <w:rPr>
          <w:rFonts w:ascii="Times New Roman" w:hAnsi="Times New Roman" w:cs="Times New Roman"/>
          <w:i/>
          <w:iCs/>
          <w:sz w:val="24"/>
          <w:szCs w:val="24"/>
          <w:vertAlign w:val="subscript"/>
          <w:lang w:val="en-GB"/>
        </w:rPr>
        <w:t>4</w:t>
      </w:r>
      <w:r w:rsidRPr="00D90B51">
        <w:rPr>
          <w:rFonts w:ascii="Times New Roman" w:hAnsi="Times New Roman" w:cs="Times New Roman"/>
          <w:i/>
          <w:iCs/>
          <w:sz w:val="24"/>
          <w:szCs w:val="24"/>
          <w:lang w:val="en-GB"/>
        </w:rPr>
        <w:t>ACSZ</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5</w:t>
      </w:r>
      <w:r w:rsidRPr="00D90B51">
        <w:rPr>
          <w:rFonts w:ascii="Times New Roman" w:hAnsi="Times New Roman" w:cs="Times New Roman"/>
          <w:i/>
          <w:iCs/>
          <w:sz w:val="24"/>
          <w:szCs w:val="24"/>
          <w:lang w:val="en-GB"/>
        </w:rPr>
        <w:t>ACM</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6</w:t>
      </w:r>
      <w:r w:rsidRPr="00D90B51">
        <w:rPr>
          <w:rFonts w:ascii="Times New Roman" w:hAnsi="Times New Roman" w:cs="Times New Roman"/>
          <w:i/>
          <w:iCs/>
          <w:sz w:val="24"/>
          <w:szCs w:val="24"/>
          <w:lang w:val="en-GB"/>
        </w:rPr>
        <w:t>BID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7</w:t>
      </w:r>
      <w:r w:rsidRPr="00D90B51">
        <w:rPr>
          <w:rFonts w:ascii="Times New Roman" w:hAnsi="Times New Roman" w:cs="Times New Roman"/>
          <w:i/>
          <w:iCs/>
          <w:sz w:val="24"/>
          <w:szCs w:val="24"/>
          <w:lang w:val="en-GB"/>
        </w:rPr>
        <w:t>BSZ</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8</w:t>
      </w:r>
      <w:r w:rsidRPr="00D90B51">
        <w:rPr>
          <w:rFonts w:ascii="Times New Roman" w:hAnsi="Times New Roman" w:cs="Times New Roman"/>
          <w:i/>
          <w:iCs/>
          <w:sz w:val="24"/>
          <w:szCs w:val="24"/>
          <w:lang w:val="en-GB"/>
        </w:rPr>
        <w:t>BOM</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9</w:t>
      </w:r>
      <w:r w:rsidRPr="00D90B51">
        <w:rPr>
          <w:rFonts w:ascii="Times New Roman" w:hAnsi="Times New Roman" w:cs="Times New Roman"/>
          <w:i/>
          <w:iCs/>
          <w:sz w:val="24"/>
          <w:szCs w:val="24"/>
          <w:lang w:val="en-GB"/>
        </w:rPr>
        <w:t>FNCOND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10</w:t>
      </w:r>
      <w:r w:rsidRPr="00D90B51">
        <w:rPr>
          <w:rFonts w:ascii="Times New Roman" w:hAnsi="Times New Roman" w:cs="Times New Roman"/>
          <w:i/>
          <w:iCs/>
          <w:sz w:val="24"/>
          <w:szCs w:val="24"/>
          <w:lang w:val="en-GB"/>
        </w:rPr>
        <w:t>OWCO</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11</w:t>
      </w:r>
      <w:r w:rsidRPr="00D90B51">
        <w:rPr>
          <w:rFonts w:ascii="Times New Roman" w:hAnsi="Times New Roman" w:cs="Times New Roman"/>
          <w:i/>
          <w:iCs/>
          <w:sz w:val="24"/>
          <w:szCs w:val="24"/>
          <w:lang w:val="en-GB"/>
        </w:rPr>
        <w:t>SQSUB</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12</w:t>
      </w:r>
      <w:r w:rsidRPr="00D90B51">
        <w:rPr>
          <w:rFonts w:ascii="Times New Roman" w:hAnsi="Times New Roman" w:cs="Times New Roman"/>
          <w:i/>
          <w:iCs/>
          <w:sz w:val="24"/>
          <w:szCs w:val="24"/>
          <w:lang w:val="en-GB"/>
        </w:rPr>
        <w:t>INVRCEV</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13</w:t>
      </w:r>
      <w:r w:rsidRPr="00D90B51">
        <w:rPr>
          <w:rFonts w:ascii="Times New Roman" w:hAnsi="Times New Roman" w:cs="Times New Roman"/>
          <w:i/>
          <w:iCs/>
          <w:sz w:val="24"/>
          <w:szCs w:val="24"/>
          <w:lang w:val="en-GB"/>
        </w:rPr>
        <w:t>EXTORD</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14</w:t>
      </w:r>
      <w:r w:rsidRPr="00D90B51">
        <w:rPr>
          <w:rFonts w:ascii="Times New Roman" w:hAnsi="Times New Roman" w:cs="Times New Roman"/>
          <w:i/>
          <w:iCs/>
          <w:sz w:val="24"/>
          <w:szCs w:val="24"/>
          <w:lang w:val="en-GB"/>
        </w:rPr>
        <w:t>LOSS</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 β</w:t>
      </w:r>
      <w:r w:rsidRPr="00D90B51">
        <w:rPr>
          <w:rFonts w:ascii="Times New Roman" w:hAnsi="Times New Roman" w:cs="Times New Roman"/>
          <w:i/>
          <w:iCs/>
          <w:sz w:val="24"/>
          <w:szCs w:val="24"/>
          <w:vertAlign w:val="subscript"/>
          <w:lang w:val="en-GB"/>
        </w:rPr>
        <w:t>15</w:t>
      </w:r>
      <w:r w:rsidRPr="00D90B51">
        <w:rPr>
          <w:rFonts w:ascii="Times New Roman" w:hAnsi="Times New Roman" w:cs="Times New Roman"/>
          <w:i/>
          <w:iCs/>
          <w:sz w:val="24"/>
          <w:szCs w:val="24"/>
          <w:lang w:val="en-GB"/>
        </w:rPr>
        <w:t>LNCOSZ</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16</w:t>
      </w:r>
      <w:r w:rsidRPr="00D90B51">
        <w:rPr>
          <w:rFonts w:ascii="Times New Roman" w:hAnsi="Times New Roman" w:cs="Times New Roman"/>
          <w:i/>
          <w:iCs/>
          <w:sz w:val="24"/>
          <w:szCs w:val="24"/>
          <w:lang w:val="en-GB"/>
        </w:rPr>
        <w:t>NEWS</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17</w:t>
      </w:r>
      <w:r w:rsidRPr="00D90B51">
        <w:rPr>
          <w:rFonts w:ascii="Times New Roman" w:hAnsi="Times New Roman" w:cs="Times New Roman"/>
          <w:i/>
          <w:iCs/>
          <w:sz w:val="24"/>
          <w:szCs w:val="24"/>
          <w:lang w:val="en-GB"/>
        </w:rPr>
        <w:t>LNCOAG</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24"/>
          <w:szCs w:val="24"/>
          <w:lang w:val="en-GB"/>
        </w:rPr>
        <w:t xml:space="preserve"> + β</w:t>
      </w:r>
      <w:r w:rsidRPr="00D90B51">
        <w:rPr>
          <w:rFonts w:ascii="Times New Roman" w:hAnsi="Times New Roman" w:cs="Times New Roman"/>
          <w:i/>
          <w:iCs/>
          <w:sz w:val="24"/>
          <w:szCs w:val="24"/>
          <w:vertAlign w:val="subscript"/>
          <w:lang w:val="en-GB"/>
        </w:rPr>
        <w:t>18</w:t>
      </w:r>
      <w:r w:rsidRPr="00D90B51">
        <w:rPr>
          <w:rFonts w:ascii="Times New Roman" w:hAnsi="Times New Roman" w:cs="Times New Roman"/>
          <w:i/>
          <w:iCs/>
          <w:sz w:val="24"/>
          <w:szCs w:val="24"/>
          <w:lang w:val="en-GB"/>
        </w:rPr>
        <w:t>OPINION</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19</w:t>
      </w:r>
      <w:r w:rsidRPr="00D90B51">
        <w:rPr>
          <w:rFonts w:ascii="Times New Roman" w:hAnsi="Times New Roman" w:cs="Times New Roman"/>
          <w:i/>
          <w:iCs/>
          <w:sz w:val="24"/>
          <w:szCs w:val="24"/>
          <w:lang w:val="en-GB"/>
        </w:rPr>
        <w:t>ADFSZ</w:t>
      </w:r>
      <w:r w:rsidRPr="00D90B51">
        <w:rPr>
          <w:rFonts w:ascii="Times New Roman" w:hAnsi="Times New Roman" w:cs="Times New Roman"/>
          <w:i/>
          <w:iCs/>
          <w:sz w:val="24"/>
          <w:szCs w:val="24"/>
          <w:vertAlign w:val="subscript"/>
          <w:lang w:val="en-GB"/>
        </w:rPr>
        <w:t>it</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20</w:t>
      </w:r>
      <w:r w:rsidRPr="00D90B51">
        <w:rPr>
          <w:rFonts w:ascii="Times New Roman" w:hAnsi="Times New Roman" w:cs="Times New Roman"/>
          <w:i/>
          <w:iCs/>
          <w:sz w:val="24"/>
          <w:szCs w:val="24"/>
          <w:lang w:val="en-GB"/>
        </w:rPr>
        <w:t>ADFT</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21</w:t>
      </w:r>
      <w:r w:rsidRPr="00D90B51">
        <w:rPr>
          <w:rFonts w:ascii="Times New Roman" w:hAnsi="Times New Roman" w:cs="Times New Roman"/>
          <w:i/>
          <w:iCs/>
          <w:sz w:val="24"/>
          <w:szCs w:val="24"/>
          <w:lang w:val="en-GB"/>
        </w:rPr>
        <w:t>ADFEE</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22</w:t>
      </w:r>
      <w:r w:rsidRPr="00D90B51">
        <w:rPr>
          <w:rFonts w:ascii="Times New Roman" w:hAnsi="Times New Roman" w:cs="Times New Roman"/>
          <w:i/>
          <w:iCs/>
          <w:sz w:val="24"/>
          <w:szCs w:val="24"/>
          <w:lang w:val="en-GB"/>
        </w:rPr>
        <w:t>NADFEE</w:t>
      </w:r>
      <w:r w:rsidRPr="00D90B51">
        <w:rPr>
          <w:rFonts w:ascii="Times New Roman" w:hAnsi="Times New Roman" w:cs="Times New Roman"/>
          <w:i/>
          <w:iCs/>
          <w:sz w:val="24"/>
          <w:szCs w:val="24"/>
          <w:vertAlign w:val="subscript"/>
          <w:lang w:val="en-GB"/>
        </w:rPr>
        <w:t xml:space="preserve">it </w:t>
      </w:r>
      <w:r w:rsidRPr="00D90B51">
        <w:rPr>
          <w:rFonts w:ascii="Times New Roman" w:hAnsi="Times New Roman" w:cs="Times New Roman"/>
          <w:i/>
          <w:iCs/>
          <w:sz w:val="24"/>
          <w:szCs w:val="24"/>
          <w:lang w:val="en-GB"/>
        </w:rPr>
        <w:t>+ β</w:t>
      </w:r>
      <w:r w:rsidRPr="00D90B51">
        <w:rPr>
          <w:rFonts w:ascii="Times New Roman" w:hAnsi="Times New Roman" w:cs="Times New Roman"/>
          <w:i/>
          <w:iCs/>
          <w:sz w:val="24"/>
          <w:szCs w:val="24"/>
          <w:vertAlign w:val="subscript"/>
          <w:lang w:val="en-GB"/>
        </w:rPr>
        <w:t>23-28</w:t>
      </w:r>
      <w:r w:rsidRPr="00D90B51">
        <w:rPr>
          <w:rFonts w:ascii="Times New Roman" w:hAnsi="Times New Roman" w:cs="Times New Roman"/>
          <w:i/>
          <w:iCs/>
          <w:sz w:val="24"/>
          <w:szCs w:val="24"/>
          <w:lang w:val="en-GB"/>
        </w:rPr>
        <w:t>YEARDUMS</w:t>
      </w:r>
      <w:r w:rsidRPr="00D90B51">
        <w:rPr>
          <w:rFonts w:ascii="Times New Roman" w:hAnsi="Times New Roman" w:cs="Times New Roman"/>
          <w:i/>
          <w:iCs/>
          <w:sz w:val="24"/>
          <w:szCs w:val="24"/>
          <w:vertAlign w:val="subscript"/>
          <w:lang w:val="en-GB"/>
        </w:rPr>
        <w:t>it +</w:t>
      </w:r>
      <w:r w:rsidRPr="00D90B51">
        <w:rPr>
          <w:rFonts w:ascii="Times New Roman" w:hAnsi="Times New Roman" w:cs="Times New Roman"/>
          <w:i/>
          <w:iCs/>
          <w:sz w:val="24"/>
          <w:szCs w:val="24"/>
          <w:lang w:val="en-GB"/>
        </w:rPr>
        <w:t xml:space="preserve"> </w:t>
      </w:r>
      <w:proofErr w:type="spellStart"/>
      <w:r w:rsidRPr="00D90B51">
        <w:rPr>
          <w:rFonts w:ascii="Times New Roman" w:hAnsi="Times New Roman" w:cs="Times New Roman"/>
          <w:i/>
          <w:iCs/>
          <w:sz w:val="28"/>
          <w:szCs w:val="28"/>
          <w:lang w:val="en-GB"/>
        </w:rPr>
        <w:t>ε</w:t>
      </w:r>
      <w:r w:rsidRPr="00D90B51">
        <w:rPr>
          <w:rFonts w:ascii="Times New Roman" w:hAnsi="Times New Roman" w:cs="Times New Roman"/>
          <w:i/>
          <w:iCs/>
          <w:sz w:val="24"/>
          <w:szCs w:val="24"/>
          <w:vertAlign w:val="subscript"/>
          <w:lang w:val="en-GB"/>
        </w:rPr>
        <w:t>it</w:t>
      </w:r>
      <w:proofErr w:type="spellEnd"/>
      <w:r w:rsidRPr="00D90B51">
        <w:rPr>
          <w:rFonts w:ascii="Times New Roman" w:hAnsi="Times New Roman" w:cs="Times New Roman"/>
          <w:i/>
          <w:iCs/>
          <w:sz w:val="24"/>
          <w:szCs w:val="24"/>
          <w:vertAlign w:val="subscript"/>
          <w:lang w:val="en-GB"/>
        </w:rPr>
        <w:t xml:space="preserve"> </w:t>
      </w:r>
      <w:r w:rsidRPr="00D90B51">
        <w:rPr>
          <w:rFonts w:ascii="Times New Roman" w:hAnsi="Times New Roman" w:cs="Times New Roman"/>
          <w:i/>
          <w:iCs/>
          <w:sz w:val="24"/>
          <w:szCs w:val="24"/>
          <w:lang w:val="en-GB"/>
        </w:rPr>
        <w:t xml:space="preserve"> </w:t>
      </w:r>
      <w:r w:rsidRPr="00D90B51">
        <w:rPr>
          <w:rFonts w:ascii="Times New Roman" w:hAnsi="Times New Roman" w:cs="Times New Roman"/>
          <w:i/>
          <w:iCs/>
          <w:sz w:val="18"/>
          <w:szCs w:val="18"/>
          <w:lang w:val="en-GB"/>
        </w:rPr>
        <w:t xml:space="preserve">                                                                                                                                             </w:t>
      </w:r>
      <w:r w:rsidRPr="00D90B51">
        <w:rPr>
          <w:rFonts w:ascii="Times New Roman" w:hAnsi="Times New Roman" w:cs="Times New Roman"/>
          <w:i/>
          <w:iCs/>
          <w:sz w:val="24"/>
          <w:szCs w:val="24"/>
          <w:lang w:val="en-GB"/>
        </w:rPr>
        <w:t>(2)</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We define our interested variables as follow</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dependent variables, audit report lag (ARL) is</w:t>
      </w:r>
      <w:r w:rsidRPr="006329B2">
        <w:rPr>
          <w:rFonts w:ascii="Times New Roman" w:hAnsi="Times New Roman" w:cs="Times New Roman"/>
          <w:sz w:val="24"/>
          <w:szCs w:val="24"/>
          <w:lang w:val="en-GB"/>
        </w:rPr>
        <w:t xml:space="preserve"> the number of days between the year-end and the date of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auditor report signature, while industry-adjustment audit report lag (IAARL) is the difference between the median of audit report lag for a given industry and audit report lag for a focal company from the same industry. As for audit committee financial expertise (ACAEX), we follow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definition of Bursa Malaysia and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most recent audit committee financial expertise </w:t>
      </w:r>
      <w:r>
        <w:rPr>
          <w:rFonts w:ascii="Times New Roman" w:hAnsi="Times New Roman" w:cs="Times New Roman"/>
          <w:noProof/>
          <w:sz w:val="24"/>
          <w:szCs w:val="24"/>
          <w:lang w:val="en-GB"/>
        </w:rPr>
        <w:t>(e.g. Dhaliwal et al., 2010; V. D. Sharma &amp; Iselin, 2012)</w:t>
      </w:r>
      <w:r w:rsidRPr="006329B2">
        <w:rPr>
          <w:rFonts w:ascii="Times New Roman" w:hAnsi="Times New Roman" w:cs="Times New Roman"/>
          <w:sz w:val="24"/>
          <w:szCs w:val="24"/>
          <w:lang w:val="en-GB"/>
        </w:rPr>
        <w:t xml:space="preserve"> that consider</w:t>
      </w:r>
      <w:r>
        <w:rPr>
          <w:rFonts w:ascii="Times New Roman" w:hAnsi="Times New Roman" w:cs="Times New Roman"/>
          <w:sz w:val="24"/>
          <w:szCs w:val="24"/>
          <w:lang w:val="en-GB"/>
        </w:rPr>
        <w:t>s</w:t>
      </w:r>
      <w:r w:rsidRPr="006329B2">
        <w:rPr>
          <w:rFonts w:ascii="Times New Roman" w:hAnsi="Times New Roman" w:cs="Times New Roman"/>
          <w:sz w:val="24"/>
          <w:szCs w:val="24"/>
          <w:lang w:val="en-GB"/>
        </w:rPr>
        <w:t xml:space="preserve"> a director with </w:t>
      </w:r>
      <w:r>
        <w:rPr>
          <w:rFonts w:ascii="Times New Roman" w:hAnsi="Times New Roman" w:cs="Times New Roman"/>
          <w:sz w:val="24"/>
          <w:szCs w:val="24"/>
          <w:lang w:val="en-GB"/>
        </w:rPr>
        <w:t xml:space="preserve">a </w:t>
      </w:r>
      <w:r w:rsidRPr="006329B2">
        <w:rPr>
          <w:rFonts w:ascii="Times New Roman" w:hAnsi="Times New Roman" w:cs="Times New Roman"/>
          <w:sz w:val="24"/>
          <w:szCs w:val="24"/>
          <w:lang w:val="en-GB"/>
        </w:rPr>
        <w:t xml:space="preserve">qualification and experience in accounting as the only relevant financial expertise to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 xml:space="preserve">audit committee. We operationalize this variable as the proportion of accounting expertise on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audit committee. For audit committee independence, we use the proportion of independent directors on the audit committee (ACID) and full audit committee independence (FACID).</w:t>
      </w:r>
    </w:p>
    <w:p w:rsidR="004E67D6" w:rsidRPr="006329B2" w:rsidRDefault="004E67D6" w:rsidP="00C11F22">
      <w:pPr>
        <w:spacing w:after="240" w:line="480" w:lineRule="auto"/>
        <w:jc w:val="both"/>
        <w:rPr>
          <w:rFonts w:ascii="Times New Roman" w:hAnsi="Times New Roman" w:cs="Times New Roman"/>
          <w:sz w:val="24"/>
          <w:szCs w:val="24"/>
          <w:lang w:val="en-GB"/>
        </w:rPr>
      </w:pPr>
      <w:r w:rsidRPr="006329B2">
        <w:rPr>
          <w:rFonts w:asciiTheme="majorBidi" w:eastAsia="Calibri" w:hAnsiTheme="majorBidi" w:cstheme="majorBidi"/>
          <w:sz w:val="24"/>
          <w:szCs w:val="24"/>
          <w:lang w:val="en-GB"/>
        </w:rPr>
        <w:t xml:space="preserve">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control variables, we control for a set of variables relating to corporate governance, audit risk, audit </w:t>
      </w:r>
      <w:r w:rsidRPr="006329B2">
        <w:rPr>
          <w:rFonts w:ascii="Times New Roman" w:hAnsi="Times New Roman" w:cs="Times New Roman"/>
          <w:sz w:val="24"/>
          <w:szCs w:val="24"/>
          <w:lang w:val="en-GB"/>
        </w:rPr>
        <w:t>complicity</w:t>
      </w:r>
      <w:r w:rsidRPr="006329B2">
        <w:rPr>
          <w:rFonts w:asciiTheme="majorBidi" w:eastAsia="Calibri" w:hAnsiTheme="majorBidi" w:cstheme="majorBidi"/>
          <w:sz w:val="24"/>
          <w:szCs w:val="24"/>
          <w:lang w:val="en-GB"/>
        </w:rPr>
        <w:t xml:space="preserve">, timely reporting incentives and auditor characteristics. These factors have been shown to influence the audit report lag </w:t>
      </w:r>
      <w:r>
        <w:rPr>
          <w:rFonts w:asciiTheme="majorBidi" w:eastAsia="Calibri" w:hAnsiTheme="majorBidi" w:cstheme="majorBidi"/>
          <w:noProof/>
          <w:sz w:val="24"/>
          <w:szCs w:val="24"/>
          <w:lang w:val="en-GB"/>
        </w:rPr>
        <w:t xml:space="preserve">(e.g. Ashton et al., 1987; Bamber et al., 1993; Carslaw &amp; Kaplan, 1991; Knechel et al., 2012; Leventis et al., 2005; Wan-Hussin </w:t>
      </w:r>
      <w:r>
        <w:rPr>
          <w:rFonts w:asciiTheme="majorBidi" w:eastAsia="Calibri" w:hAnsiTheme="majorBidi" w:cstheme="majorBidi"/>
          <w:noProof/>
          <w:sz w:val="24"/>
          <w:szCs w:val="24"/>
          <w:lang w:val="en-GB"/>
        </w:rPr>
        <w:lastRenderedPageBreak/>
        <w:t>&amp; Bamahros, 2013)</w:t>
      </w:r>
      <w:r w:rsidRPr="006329B2">
        <w:rPr>
          <w:rFonts w:asciiTheme="majorBidi" w:eastAsia="Calibri" w:hAnsiTheme="majorBidi" w:cstheme="majorBidi"/>
          <w:sz w:val="24"/>
          <w:szCs w:val="24"/>
          <w:lang w:val="en-GB"/>
        </w:rPr>
        <w:t xml:space="preserve">. Thus, controlling for these variables can eliminate the threat of omitting important variables and enhance the productivity of our models. Indeed, most of this literature predicts a positive association between audit risk and audit </w:t>
      </w:r>
      <w:r w:rsidRPr="006329B2">
        <w:rPr>
          <w:rFonts w:ascii="Times New Roman" w:hAnsi="Times New Roman" w:cs="Times New Roman"/>
          <w:sz w:val="24"/>
          <w:szCs w:val="24"/>
          <w:lang w:val="en-GB"/>
        </w:rPr>
        <w:t xml:space="preserve">complicity variables and audit report lag. </w:t>
      </w:r>
      <w:r w:rsidRPr="00B60BE3">
        <w:rPr>
          <w:rFonts w:ascii="Times New Roman" w:hAnsi="Times New Roman" w:cs="Times New Roman"/>
          <w:sz w:val="24"/>
          <w:szCs w:val="24"/>
          <w:lang w:val="en-GB"/>
        </w:rPr>
        <w:t>On the other hand</w:t>
      </w:r>
      <w:r w:rsidRPr="006329B2">
        <w:rPr>
          <w:rFonts w:ascii="Times New Roman" w:hAnsi="Times New Roman" w:cs="Times New Roman"/>
          <w:sz w:val="24"/>
          <w:szCs w:val="24"/>
          <w:lang w:val="en-GB"/>
        </w:rPr>
        <w:t>, it assumes a negative relationship between</w:t>
      </w:r>
      <w:r w:rsidRPr="006329B2">
        <w:rPr>
          <w:rFonts w:asciiTheme="majorBidi" w:eastAsia="Calibri" w:hAnsiTheme="majorBidi" w:cstheme="majorBidi"/>
          <w:sz w:val="24"/>
          <w:szCs w:val="24"/>
          <w:lang w:val="en-GB"/>
        </w:rPr>
        <w:t xml:space="preserve"> corporate governance, timely reporting incentives and auditor characteristics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and audit report lag. </w:t>
      </w:r>
      <w:r w:rsidRPr="006329B2">
        <w:rPr>
          <w:rFonts w:ascii="Times New Roman" w:hAnsi="Times New Roman" w:cs="Times New Roman"/>
          <w:sz w:val="24"/>
          <w:szCs w:val="24"/>
          <w:lang w:val="en-GB"/>
        </w:rPr>
        <w:t xml:space="preserve">Table 1 shows the definition of all </w:t>
      </w:r>
      <w:r>
        <w:rPr>
          <w:rFonts w:ascii="Times New Roman" w:hAnsi="Times New Roman" w:cs="Times New Roman"/>
          <w:sz w:val="24"/>
          <w:szCs w:val="24"/>
          <w:lang w:val="en-GB"/>
        </w:rPr>
        <w:t xml:space="preserve">the </w:t>
      </w:r>
      <w:r w:rsidRPr="006329B2">
        <w:rPr>
          <w:rFonts w:ascii="Times New Roman" w:hAnsi="Times New Roman" w:cs="Times New Roman"/>
          <w:sz w:val="24"/>
          <w:szCs w:val="24"/>
          <w:lang w:val="en-GB"/>
        </w:rPr>
        <w:t>variables included in our analysis</w:t>
      </w:r>
      <w:r>
        <w:rPr>
          <w:rFonts w:ascii="Times New Roman" w:hAnsi="Times New Roman" w:cs="Times New Roman"/>
          <w:sz w:val="24"/>
          <w:szCs w:val="24"/>
          <w:lang w:val="en-GB"/>
        </w:rPr>
        <w:t>.</w:t>
      </w:r>
      <w:r w:rsidRPr="00657D02">
        <w:rPr>
          <w:rFonts w:ascii="Times New Roman" w:hAnsi="Times New Roman" w:cs="Times New Roman"/>
          <w:sz w:val="24"/>
          <w:szCs w:val="24"/>
          <w:vertAlign w:val="superscript"/>
          <w:lang w:val="en-GB"/>
        </w:rPr>
        <w:t>1</w:t>
      </w:r>
    </w:p>
    <w:p w:rsidR="004E67D6" w:rsidRPr="006329B2" w:rsidRDefault="004E67D6" w:rsidP="00C11F22">
      <w:pPr>
        <w:spacing w:after="0" w:line="240" w:lineRule="auto"/>
        <w:jc w:val="center"/>
        <w:rPr>
          <w:rFonts w:ascii="Times New Roman" w:hAnsi="Times New Roman" w:cs="Times New Roman"/>
          <w:b/>
          <w:bCs/>
          <w:sz w:val="24"/>
          <w:szCs w:val="24"/>
          <w:lang w:val="en-GB"/>
        </w:rPr>
      </w:pPr>
      <w:r w:rsidRPr="006329B2">
        <w:rPr>
          <w:rFonts w:ascii="Times New Roman" w:hAnsi="Times New Roman" w:cs="Times New Roman"/>
          <w:b/>
          <w:bCs/>
          <w:sz w:val="24"/>
          <w:szCs w:val="24"/>
          <w:lang w:val="en-GB"/>
        </w:rPr>
        <w:t>TABLE 1:</w:t>
      </w:r>
      <w:r w:rsidRPr="006329B2">
        <w:rPr>
          <w:rFonts w:ascii="Times New Roman" w:hAnsi="Times New Roman" w:cs="Times New Roman"/>
          <w:sz w:val="24"/>
          <w:szCs w:val="24"/>
          <w:lang w:val="en-GB"/>
        </w:rPr>
        <w:t xml:space="preserve"> </w:t>
      </w:r>
      <w:r w:rsidRPr="006329B2">
        <w:rPr>
          <w:rFonts w:ascii="Times New Roman" w:hAnsi="Times New Roman" w:cs="Times New Roman"/>
          <w:b/>
          <w:bCs/>
          <w:sz w:val="24"/>
          <w:szCs w:val="24"/>
          <w:lang w:val="en-GB"/>
        </w:rPr>
        <w:t xml:space="preserve">Definition </w:t>
      </w:r>
      <w:r>
        <w:rPr>
          <w:rFonts w:ascii="Times New Roman" w:hAnsi="Times New Roman" w:cs="Times New Roman"/>
          <w:b/>
          <w:bCs/>
          <w:sz w:val="24"/>
          <w:szCs w:val="24"/>
          <w:lang w:val="en-GB"/>
        </w:rPr>
        <w:t xml:space="preserve">of </w:t>
      </w:r>
      <w:r w:rsidRPr="006329B2">
        <w:rPr>
          <w:rFonts w:ascii="Times New Roman" w:hAnsi="Times New Roman" w:cs="Times New Roman"/>
          <w:b/>
          <w:bCs/>
          <w:sz w:val="24"/>
          <w:szCs w:val="24"/>
          <w:lang w:val="en-GB"/>
        </w:rPr>
        <w:t xml:space="preserve">variables </w:t>
      </w:r>
    </w:p>
    <w:tbl>
      <w:tblPr>
        <w:tblW w:w="9639" w:type="dxa"/>
        <w:tblLook w:val="04A0" w:firstRow="1" w:lastRow="0" w:firstColumn="1" w:lastColumn="0" w:noHBand="0" w:noVBand="1"/>
      </w:tblPr>
      <w:tblGrid>
        <w:gridCol w:w="1809"/>
        <w:gridCol w:w="7830"/>
      </w:tblGrid>
      <w:tr w:rsidR="004E67D6" w:rsidRPr="005D799A" w:rsidTr="00C11F22">
        <w:trPr>
          <w:trHeight w:val="195"/>
        </w:trPr>
        <w:tc>
          <w:tcPr>
            <w:tcW w:w="1809" w:type="dxa"/>
            <w:tcBorders>
              <w:top w:val="single" w:sz="18" w:space="0" w:color="auto"/>
              <w:bottom w:val="single" w:sz="4" w:space="0" w:color="auto"/>
            </w:tcBorders>
          </w:tcPr>
          <w:p w:rsidR="004E67D6" w:rsidRPr="006329B2" w:rsidRDefault="004E67D6" w:rsidP="00C11F22">
            <w:pPr>
              <w:spacing w:after="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Variable </w:t>
            </w:r>
          </w:p>
        </w:tc>
        <w:tc>
          <w:tcPr>
            <w:tcW w:w="0" w:type="auto"/>
            <w:tcBorders>
              <w:top w:val="single" w:sz="18" w:space="0" w:color="auto"/>
              <w:bottom w:val="single" w:sz="4" w:space="0" w:color="auto"/>
            </w:tcBorders>
          </w:tcPr>
          <w:p w:rsidR="004E67D6" w:rsidRPr="006329B2" w:rsidRDefault="004E67D6" w:rsidP="00C11F22">
            <w:pPr>
              <w:spacing w:after="0" w:line="240" w:lineRule="auto"/>
              <w:jc w:val="center"/>
              <w:rPr>
                <w:rFonts w:asciiTheme="majorBidi" w:hAnsiTheme="majorBidi" w:cstheme="majorBidi"/>
                <w:sz w:val="24"/>
                <w:szCs w:val="24"/>
                <w:lang w:val="en-GB"/>
              </w:rPr>
            </w:pPr>
            <w:r w:rsidRPr="006329B2">
              <w:rPr>
                <w:rFonts w:asciiTheme="majorBidi" w:hAnsiTheme="majorBidi" w:cstheme="majorBidi"/>
                <w:sz w:val="24"/>
                <w:szCs w:val="24"/>
                <w:lang w:val="en-GB"/>
              </w:rPr>
              <w:t xml:space="preserve">Measurement </w:t>
            </w:r>
            <w:r>
              <w:rPr>
                <w:rFonts w:asciiTheme="majorBidi" w:hAnsiTheme="majorBidi" w:cstheme="majorBidi"/>
                <w:sz w:val="24"/>
                <w:szCs w:val="24"/>
                <w:lang w:val="en-GB"/>
              </w:rPr>
              <w:t xml:space="preserve">of </w:t>
            </w:r>
            <w:r w:rsidRPr="006329B2">
              <w:rPr>
                <w:rFonts w:asciiTheme="majorBidi" w:hAnsiTheme="majorBidi" w:cstheme="majorBidi"/>
                <w:sz w:val="24"/>
                <w:szCs w:val="24"/>
                <w:lang w:val="en-GB"/>
              </w:rPr>
              <w:t xml:space="preserve">variable </w:t>
            </w:r>
          </w:p>
        </w:tc>
      </w:tr>
      <w:tr w:rsidR="004E67D6" w:rsidRPr="005D799A" w:rsidTr="00C11F22">
        <w:trPr>
          <w:trHeight w:val="322"/>
        </w:trPr>
        <w:tc>
          <w:tcPr>
            <w:tcW w:w="1809" w:type="dxa"/>
            <w:tcBorders>
              <w:top w:val="single" w:sz="4" w:space="0" w:color="auto"/>
            </w:tcBorders>
          </w:tcPr>
          <w:p w:rsidR="004E67D6" w:rsidRPr="00D90B51" w:rsidRDefault="004E67D6" w:rsidP="00C11F22">
            <w:pPr>
              <w:spacing w:before="120"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ARL</w:t>
            </w:r>
          </w:p>
        </w:tc>
        <w:tc>
          <w:tcPr>
            <w:tcW w:w="0" w:type="auto"/>
            <w:tcBorders>
              <w:top w:val="single" w:sz="4" w:space="0" w:color="auto"/>
            </w:tcBorders>
          </w:tcPr>
          <w:p w:rsidR="004E67D6" w:rsidRPr="006329B2" w:rsidRDefault="004E67D6" w:rsidP="00C11F22">
            <w:pPr>
              <w:spacing w:before="120"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number of days between the company year-end and the audit report date.</w:t>
            </w:r>
          </w:p>
        </w:tc>
      </w:tr>
      <w:tr w:rsidR="004E67D6" w:rsidRPr="005D799A" w:rsidTr="00C11F22">
        <w:trPr>
          <w:trHeight w:val="291"/>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IAARL</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differen</w:t>
            </w:r>
            <w:r>
              <w:rPr>
                <w:rFonts w:asciiTheme="majorBidi" w:hAnsiTheme="majorBidi" w:cstheme="majorBidi"/>
                <w:sz w:val="24"/>
                <w:szCs w:val="24"/>
                <w:lang w:val="en-GB"/>
              </w:rPr>
              <w:t>ce</w:t>
            </w:r>
            <w:r w:rsidRPr="006329B2">
              <w:rPr>
                <w:rFonts w:asciiTheme="majorBidi" w:hAnsiTheme="majorBidi" w:cstheme="majorBidi"/>
                <w:sz w:val="24"/>
                <w:szCs w:val="24"/>
                <w:lang w:val="en-GB"/>
              </w:rPr>
              <w:t xml:space="preserve"> between ARL and the median of ARL for a given industry.</w:t>
            </w:r>
          </w:p>
        </w:tc>
      </w:tr>
      <w:tr w:rsidR="004E67D6" w:rsidRPr="005D799A" w:rsidTr="00C11F22">
        <w:trPr>
          <w:trHeight w:val="252"/>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ACAEX</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proportion of directors on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AC with accounting expertise.</w:t>
            </w:r>
          </w:p>
        </w:tc>
      </w:tr>
      <w:tr w:rsidR="004E67D6" w:rsidRPr="005D799A" w:rsidTr="00C11F22">
        <w:trPr>
          <w:trHeight w:val="227"/>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ACID</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proportion of independent directors on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AC.</w:t>
            </w:r>
          </w:p>
        </w:tc>
      </w:tr>
      <w:tr w:rsidR="004E67D6" w:rsidRPr="005D799A" w:rsidTr="00C11F22">
        <w:trPr>
          <w:trHeight w:val="227"/>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FACID</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1 if the AC has full independent directors, 0 otherwise.</w:t>
            </w:r>
          </w:p>
        </w:tc>
      </w:tr>
      <w:tr w:rsidR="004E67D6" w:rsidRPr="005D799A" w:rsidTr="00C11F22">
        <w:trPr>
          <w:trHeight w:val="204"/>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ACSZ</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number of directors on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AC.</w:t>
            </w:r>
          </w:p>
        </w:tc>
      </w:tr>
      <w:tr w:rsidR="004E67D6" w:rsidRPr="005D799A" w:rsidTr="00C11F22">
        <w:trPr>
          <w:trHeight w:val="308"/>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ACM</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number of meetings held by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AC during the year.</w:t>
            </w:r>
          </w:p>
        </w:tc>
      </w:tr>
      <w:tr w:rsidR="004E67D6" w:rsidRPr="005D799A" w:rsidTr="00C11F22">
        <w:trPr>
          <w:trHeight w:val="228"/>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BID</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proportion of independent directors on the board.</w:t>
            </w:r>
          </w:p>
        </w:tc>
      </w:tr>
      <w:tr w:rsidR="004E67D6" w:rsidRPr="005D799A" w:rsidTr="00C11F22">
        <w:trPr>
          <w:trHeight w:val="204"/>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BSZ</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number of directors on the board.</w:t>
            </w:r>
          </w:p>
        </w:tc>
      </w:tr>
      <w:tr w:rsidR="004E67D6" w:rsidRPr="005D799A" w:rsidTr="00C11F22">
        <w:trPr>
          <w:trHeight w:val="293"/>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BOM</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number of meetings held by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board during the year.</w:t>
            </w:r>
          </w:p>
        </w:tc>
      </w:tr>
      <w:tr w:rsidR="004E67D6" w:rsidRPr="005D799A" w:rsidTr="00C11F22">
        <w:trPr>
          <w:trHeight w:val="256"/>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FNCOND</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w:t>
            </w:r>
            <w:proofErr w:type="spellStart"/>
            <w:r w:rsidRPr="006329B2">
              <w:rPr>
                <w:rFonts w:asciiTheme="majorBidi" w:hAnsiTheme="majorBidi" w:cstheme="majorBidi"/>
                <w:sz w:val="24"/>
                <w:szCs w:val="24"/>
                <w:lang w:val="en-GB"/>
              </w:rPr>
              <w:t>Zmijewski</w:t>
            </w:r>
            <w:proofErr w:type="spellEnd"/>
            <w:r w:rsidRPr="006329B2">
              <w:rPr>
                <w:rFonts w:asciiTheme="majorBidi" w:hAnsiTheme="majorBidi" w:cstheme="majorBidi"/>
                <w:sz w:val="24"/>
                <w:szCs w:val="24"/>
                <w:lang w:val="en-GB"/>
              </w:rPr>
              <w:t xml:space="preserve"> model for financial distressed companies. </w:t>
            </w:r>
          </w:p>
        </w:tc>
      </w:tr>
      <w:tr w:rsidR="004E67D6" w:rsidRPr="005D799A" w:rsidTr="00C11F22">
        <w:trPr>
          <w:trHeight w:val="321"/>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OWCO</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percentage of company shares held by substantial shareholders (&gt;=5%).</w:t>
            </w:r>
          </w:p>
        </w:tc>
      </w:tr>
      <w:tr w:rsidR="004E67D6" w:rsidRPr="005D799A" w:rsidTr="00C11F22">
        <w:trPr>
          <w:trHeight w:val="298"/>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SQSUB</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square root of the number of company subsidiaries.</w:t>
            </w:r>
          </w:p>
        </w:tc>
      </w:tr>
      <w:tr w:rsidR="004E67D6" w:rsidRPr="005D799A" w:rsidTr="00C11F22">
        <w:trPr>
          <w:trHeight w:val="189"/>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INVRCEV</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proportion of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inventory and receivable accounting to total assets.</w:t>
            </w:r>
          </w:p>
        </w:tc>
      </w:tr>
      <w:tr w:rsidR="004E67D6" w:rsidRPr="005D799A" w:rsidTr="00C11F22">
        <w:trPr>
          <w:trHeight w:val="175"/>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EXTORD</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1 if the company reported extraordinary items, 0 otherwise. </w:t>
            </w:r>
          </w:p>
        </w:tc>
      </w:tr>
      <w:tr w:rsidR="004E67D6" w:rsidRPr="005D799A" w:rsidTr="00C11F22">
        <w:trPr>
          <w:trHeight w:val="264"/>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LOSS</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1 if the company reported </w:t>
            </w:r>
            <w:r>
              <w:rPr>
                <w:rFonts w:asciiTheme="majorBidi" w:hAnsiTheme="majorBidi" w:cstheme="majorBidi"/>
                <w:sz w:val="24"/>
                <w:szCs w:val="24"/>
                <w:lang w:val="en-GB"/>
              </w:rPr>
              <w:t xml:space="preserve">a </w:t>
            </w:r>
            <w:r w:rsidRPr="006329B2">
              <w:rPr>
                <w:rFonts w:asciiTheme="majorBidi" w:hAnsiTheme="majorBidi" w:cstheme="majorBidi"/>
                <w:sz w:val="24"/>
                <w:szCs w:val="24"/>
                <w:lang w:val="en-GB"/>
              </w:rPr>
              <w:t xml:space="preserve">loss for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 xml:space="preserve">current year, 0 otherwise. </w:t>
            </w:r>
          </w:p>
        </w:tc>
      </w:tr>
      <w:tr w:rsidR="004E67D6" w:rsidRPr="005D799A" w:rsidTr="00C11F22">
        <w:trPr>
          <w:trHeight w:val="240"/>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COSZ</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standardized total assets.</w:t>
            </w:r>
          </w:p>
        </w:tc>
      </w:tr>
      <w:tr w:rsidR="004E67D6" w:rsidRPr="005D799A" w:rsidTr="00C11F22">
        <w:trPr>
          <w:trHeight w:val="202"/>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NEWS</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difference between current EPS and prior EPS scaled by prior EPS.</w:t>
            </w:r>
          </w:p>
        </w:tc>
      </w:tr>
      <w:tr w:rsidR="004E67D6" w:rsidRPr="005D799A" w:rsidTr="00C11F22">
        <w:trPr>
          <w:trHeight w:val="202"/>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LNCOAG</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natural log of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 xml:space="preserve">number of years since the company </w:t>
            </w:r>
            <w:r>
              <w:rPr>
                <w:rFonts w:asciiTheme="majorBidi" w:hAnsiTheme="majorBidi" w:cstheme="majorBidi"/>
                <w:sz w:val="24"/>
                <w:szCs w:val="24"/>
                <w:lang w:val="en-GB"/>
              </w:rPr>
              <w:t xml:space="preserve">was </w:t>
            </w:r>
            <w:r w:rsidRPr="006329B2">
              <w:rPr>
                <w:rFonts w:asciiTheme="majorBidi" w:hAnsiTheme="majorBidi" w:cstheme="majorBidi"/>
                <w:sz w:val="24"/>
                <w:szCs w:val="24"/>
                <w:lang w:val="en-GB"/>
              </w:rPr>
              <w:t>incorporated.</w:t>
            </w:r>
          </w:p>
        </w:tc>
      </w:tr>
      <w:tr w:rsidR="004E67D6" w:rsidRPr="005D799A" w:rsidTr="00C11F22">
        <w:trPr>
          <w:trHeight w:val="164"/>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OPINION</w:t>
            </w:r>
          </w:p>
        </w:tc>
        <w:tc>
          <w:tcPr>
            <w:tcW w:w="0" w:type="auto"/>
          </w:tcPr>
          <w:p w:rsidR="004E67D6" w:rsidRPr="00657D02" w:rsidRDefault="004E67D6" w:rsidP="00C11F22">
            <w:pPr>
              <w:spacing w:after="60" w:line="240" w:lineRule="auto"/>
              <w:jc w:val="both"/>
              <w:rPr>
                <w:rFonts w:asciiTheme="majorBidi" w:hAnsiTheme="majorBidi" w:cstheme="majorBidi"/>
                <w:sz w:val="24"/>
                <w:szCs w:val="24"/>
                <w:lang w:val="en-GB"/>
              </w:rPr>
            </w:pPr>
            <w:r w:rsidRPr="00657D02">
              <w:rPr>
                <w:rFonts w:asciiTheme="majorBidi" w:hAnsiTheme="majorBidi" w:cstheme="majorBidi"/>
                <w:sz w:val="24"/>
                <w:szCs w:val="24"/>
                <w:lang w:val="en-GB"/>
              </w:rPr>
              <w:t>1 if the auditor issued qualified audit report, 0 otherwise.</w:t>
            </w:r>
          </w:p>
        </w:tc>
      </w:tr>
      <w:tr w:rsidR="004E67D6" w:rsidRPr="005D799A" w:rsidTr="00C11F22">
        <w:trPr>
          <w:trHeight w:val="268"/>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ADFSZ</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1 if the audit firm is Big 4, 0 otherwise.                   </w:t>
            </w:r>
          </w:p>
        </w:tc>
      </w:tr>
      <w:tr w:rsidR="004E67D6" w:rsidRPr="005D799A" w:rsidTr="00C11F22">
        <w:trPr>
          <w:trHeight w:val="576"/>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ADFT</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number of consecutive years that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 xml:space="preserve">external auditor is appointed as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 xml:space="preserve">external auditor for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company.</w:t>
            </w:r>
          </w:p>
        </w:tc>
      </w:tr>
      <w:tr w:rsidR="004E67D6" w:rsidRPr="005D799A" w:rsidTr="00C11F22">
        <w:trPr>
          <w:trHeight w:val="168"/>
        </w:trPr>
        <w:tc>
          <w:tcPr>
            <w:tcW w:w="1809" w:type="dxa"/>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ADFEE</w:t>
            </w:r>
          </w:p>
        </w:tc>
        <w:tc>
          <w:tcPr>
            <w:tcW w:w="0" w:type="auto"/>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The natural log of statuary audit fees.</w:t>
            </w:r>
          </w:p>
        </w:tc>
      </w:tr>
      <w:tr w:rsidR="004E67D6" w:rsidRPr="005D799A" w:rsidTr="00C11F22">
        <w:trPr>
          <w:trHeight w:val="240"/>
        </w:trPr>
        <w:tc>
          <w:tcPr>
            <w:tcW w:w="1809" w:type="dxa"/>
            <w:tcBorders>
              <w:bottom w:val="single" w:sz="18" w:space="0" w:color="auto"/>
            </w:tcBorders>
          </w:tcPr>
          <w:p w:rsidR="004E67D6" w:rsidRPr="00D90B51" w:rsidRDefault="004E67D6" w:rsidP="00C11F22">
            <w:pPr>
              <w:spacing w:after="60" w:line="240" w:lineRule="auto"/>
              <w:jc w:val="both"/>
              <w:rPr>
                <w:rFonts w:asciiTheme="majorBidi" w:hAnsiTheme="majorBidi" w:cstheme="majorBidi"/>
                <w:i/>
                <w:iCs/>
                <w:sz w:val="24"/>
                <w:szCs w:val="24"/>
                <w:lang w:val="en-GB"/>
              </w:rPr>
            </w:pPr>
            <w:r w:rsidRPr="00D90B51">
              <w:rPr>
                <w:rFonts w:asciiTheme="majorBidi" w:hAnsiTheme="majorBidi" w:cstheme="majorBidi"/>
                <w:i/>
                <w:iCs/>
                <w:sz w:val="24"/>
                <w:szCs w:val="24"/>
                <w:lang w:val="en-GB"/>
              </w:rPr>
              <w:t>NADFEE</w:t>
            </w:r>
          </w:p>
        </w:tc>
        <w:tc>
          <w:tcPr>
            <w:tcW w:w="0" w:type="auto"/>
            <w:tcBorders>
              <w:bottom w:val="single" w:sz="18" w:space="0" w:color="auto"/>
            </w:tcBorders>
          </w:tcPr>
          <w:p w:rsidR="004E67D6" w:rsidRPr="006329B2" w:rsidRDefault="004E67D6" w:rsidP="00C11F22">
            <w:pPr>
              <w:spacing w:after="60" w:line="240" w:lineRule="auto"/>
              <w:jc w:val="both"/>
              <w:rPr>
                <w:rFonts w:asciiTheme="majorBidi" w:hAnsiTheme="majorBidi" w:cstheme="majorBidi"/>
                <w:sz w:val="24"/>
                <w:szCs w:val="24"/>
                <w:lang w:val="en-GB"/>
              </w:rPr>
            </w:pPr>
            <w:r w:rsidRPr="006329B2">
              <w:rPr>
                <w:rFonts w:asciiTheme="majorBidi" w:hAnsiTheme="majorBidi" w:cstheme="majorBidi"/>
                <w:sz w:val="24"/>
                <w:szCs w:val="24"/>
                <w:lang w:val="en-GB"/>
              </w:rPr>
              <w:t xml:space="preserve">The natural log of non-audit fees paid to </w:t>
            </w:r>
            <w:r>
              <w:rPr>
                <w:rFonts w:asciiTheme="majorBidi" w:hAnsiTheme="majorBidi" w:cstheme="majorBidi"/>
                <w:sz w:val="24"/>
                <w:szCs w:val="24"/>
                <w:lang w:val="en-GB"/>
              </w:rPr>
              <w:t xml:space="preserve">the </w:t>
            </w:r>
            <w:r w:rsidRPr="006329B2">
              <w:rPr>
                <w:rFonts w:asciiTheme="majorBidi" w:hAnsiTheme="majorBidi" w:cstheme="majorBidi"/>
                <w:sz w:val="24"/>
                <w:szCs w:val="24"/>
                <w:lang w:val="en-GB"/>
              </w:rPr>
              <w:t>external auditor.</w:t>
            </w:r>
          </w:p>
        </w:tc>
      </w:tr>
    </w:tbl>
    <w:p w:rsidR="005C34FF" w:rsidRDefault="005C34FF" w:rsidP="00C11F22">
      <w:pPr>
        <w:spacing w:before="240" w:after="240" w:line="480" w:lineRule="auto"/>
        <w:jc w:val="center"/>
        <w:rPr>
          <w:rFonts w:asciiTheme="majorBidi" w:eastAsia="Calibri" w:hAnsiTheme="majorBidi" w:cstheme="majorBidi"/>
          <w:sz w:val="24"/>
          <w:szCs w:val="24"/>
          <w:lang w:val="en-GB"/>
        </w:rPr>
      </w:pPr>
    </w:p>
    <w:p w:rsidR="004E67D6" w:rsidRPr="009775ED" w:rsidRDefault="004E67D6" w:rsidP="00C11F22">
      <w:pPr>
        <w:spacing w:before="240" w:after="240" w:line="480" w:lineRule="auto"/>
        <w:jc w:val="center"/>
        <w:rPr>
          <w:rFonts w:asciiTheme="majorBidi" w:eastAsia="Calibri" w:hAnsiTheme="majorBidi" w:cstheme="majorBidi"/>
          <w:sz w:val="24"/>
          <w:szCs w:val="24"/>
          <w:lang w:val="en-GB"/>
        </w:rPr>
      </w:pPr>
      <w:r w:rsidRPr="009775ED">
        <w:rPr>
          <w:rFonts w:asciiTheme="majorBidi" w:eastAsia="Calibri" w:hAnsiTheme="majorBidi" w:cstheme="majorBidi"/>
          <w:sz w:val="24"/>
          <w:szCs w:val="24"/>
          <w:lang w:val="en-GB"/>
        </w:rPr>
        <w:lastRenderedPageBreak/>
        <w:t>EMPIRICAL RESULTS</w:t>
      </w:r>
    </w:p>
    <w:p w:rsidR="004E67D6" w:rsidRPr="009775ED" w:rsidRDefault="004E67D6" w:rsidP="00C11F22">
      <w:pPr>
        <w:spacing w:after="0" w:line="480" w:lineRule="auto"/>
        <w:jc w:val="both"/>
        <w:rPr>
          <w:rFonts w:asciiTheme="majorBidi" w:eastAsia="Calibri" w:hAnsiTheme="majorBidi" w:cstheme="majorBidi"/>
          <w:i/>
          <w:iCs/>
          <w:sz w:val="24"/>
          <w:szCs w:val="24"/>
          <w:lang w:val="en-GB"/>
        </w:rPr>
      </w:pPr>
      <w:r w:rsidRPr="009775ED">
        <w:rPr>
          <w:rFonts w:asciiTheme="majorBidi" w:eastAsia="Calibri" w:hAnsiTheme="majorBidi" w:cstheme="majorBidi"/>
          <w:i/>
          <w:iCs/>
          <w:sz w:val="24"/>
          <w:szCs w:val="24"/>
          <w:lang w:val="en-GB"/>
        </w:rPr>
        <w:t>DESCRIPTIVE ANALYSIS</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Table 2 provides </w:t>
      </w:r>
      <w:r>
        <w:rPr>
          <w:rFonts w:asciiTheme="majorBidi" w:eastAsia="Calibri" w:hAnsiTheme="majorBidi" w:cstheme="majorBidi"/>
          <w:sz w:val="24"/>
          <w:szCs w:val="24"/>
          <w:lang w:val="en-GB"/>
        </w:rPr>
        <w:t>the</w:t>
      </w:r>
      <w:r w:rsidRPr="006329B2">
        <w:rPr>
          <w:rFonts w:asciiTheme="majorBidi" w:eastAsia="Calibri" w:hAnsiTheme="majorBidi" w:cstheme="majorBidi"/>
          <w:sz w:val="24"/>
          <w:szCs w:val="24"/>
          <w:lang w:val="en-GB"/>
        </w:rPr>
        <w:t xml:space="preserve"> comprehensive descriptive statistics for the study sample and variables of interest. Panel A of this Table shows that our sample includes companies with different industry classification and that companies from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manufacturing and finance industries represent the largest number </w:t>
      </w:r>
      <w:r>
        <w:rPr>
          <w:rFonts w:asciiTheme="majorBidi" w:eastAsia="Calibri" w:hAnsiTheme="majorBidi" w:cstheme="majorBidi"/>
          <w:sz w:val="24"/>
          <w:szCs w:val="24"/>
          <w:lang w:val="en-GB"/>
        </w:rPr>
        <w:t>in</w:t>
      </w:r>
      <w:r w:rsidRPr="006329B2">
        <w:rPr>
          <w:rFonts w:asciiTheme="majorBidi" w:eastAsia="Calibri" w:hAnsiTheme="majorBidi" w:cstheme="majorBidi"/>
          <w:sz w:val="24"/>
          <w:szCs w:val="24"/>
          <w:lang w:val="en-GB"/>
        </w:rPr>
        <w:t xml:space="preserve"> our sample, 29% and 22%</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respectively. It also shows that, on average, most industries have </w:t>
      </w:r>
      <w:r>
        <w:rPr>
          <w:rFonts w:asciiTheme="majorBidi" w:eastAsia="Calibri" w:hAnsiTheme="majorBidi" w:cstheme="majorBidi"/>
          <w:sz w:val="24"/>
          <w:szCs w:val="24"/>
          <w:lang w:val="en-GB"/>
        </w:rPr>
        <w:t xml:space="preserve">an </w:t>
      </w:r>
      <w:r w:rsidRPr="006329B2">
        <w:rPr>
          <w:rFonts w:asciiTheme="majorBidi" w:eastAsia="Calibri" w:hAnsiTheme="majorBidi" w:cstheme="majorBidi"/>
          <w:sz w:val="24"/>
          <w:szCs w:val="24"/>
          <w:lang w:val="en-GB"/>
        </w:rPr>
        <w:t xml:space="preserve">audit report lag (ARL) </w:t>
      </w:r>
      <w:r>
        <w:rPr>
          <w:rFonts w:asciiTheme="majorBidi" w:eastAsia="Calibri" w:hAnsiTheme="majorBidi" w:cstheme="majorBidi"/>
          <w:sz w:val="24"/>
          <w:szCs w:val="24"/>
          <w:lang w:val="en-GB"/>
        </w:rPr>
        <w:t>of</w:t>
      </w:r>
      <w:r w:rsidRPr="006329B2">
        <w:rPr>
          <w:rFonts w:asciiTheme="majorBidi" w:eastAsia="Calibri" w:hAnsiTheme="majorBidi" w:cstheme="majorBidi"/>
          <w:sz w:val="24"/>
          <w:szCs w:val="24"/>
          <w:lang w:val="en-GB"/>
        </w:rPr>
        <w:t xml:space="preserve"> between 65</w:t>
      </w:r>
      <w:r>
        <w:rPr>
          <w:rFonts w:asciiTheme="majorBidi" w:eastAsia="Calibri" w:hAnsiTheme="majorBidi" w:cstheme="majorBidi"/>
          <w:sz w:val="24"/>
          <w:szCs w:val="24"/>
          <w:lang w:val="en-GB"/>
        </w:rPr>
        <w:t xml:space="preserve"> and </w:t>
      </w:r>
      <w:r w:rsidRPr="006329B2">
        <w:rPr>
          <w:rFonts w:asciiTheme="majorBidi" w:eastAsia="Calibri" w:hAnsiTheme="majorBidi" w:cstheme="majorBidi"/>
          <w:sz w:val="24"/>
          <w:szCs w:val="24"/>
          <w:lang w:val="en-GB"/>
        </w:rPr>
        <w:t>89 days</w:t>
      </w:r>
      <w:r>
        <w:rPr>
          <w:rFonts w:asciiTheme="majorBidi" w:eastAsia="Calibri" w:hAnsiTheme="majorBidi" w:cstheme="majorBidi"/>
          <w:sz w:val="24"/>
          <w:szCs w:val="24"/>
          <w:lang w:val="en-GB"/>
        </w:rPr>
        <w:t>, thereby</w:t>
      </w:r>
      <w:r w:rsidRPr="006329B2">
        <w:rPr>
          <w:rFonts w:asciiTheme="majorBidi" w:eastAsia="Calibri" w:hAnsiTheme="majorBidi" w:cstheme="majorBidi"/>
          <w:sz w:val="24"/>
          <w:szCs w:val="24"/>
          <w:lang w:val="en-GB"/>
        </w:rPr>
        <w:t xml:space="preserve"> indicating that introducing a reduction in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timeframe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audited financial statement would not burden most industries. As 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variables of interest, it is shown that wholesale trade industry is ranked as the highest in term</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of financial expertise and independent directors </w:t>
      </w:r>
      <w:r>
        <w:rPr>
          <w:rFonts w:asciiTheme="majorBidi" w:eastAsia="Calibri" w:hAnsiTheme="majorBidi" w:cstheme="majorBidi"/>
          <w:sz w:val="24"/>
          <w:szCs w:val="24"/>
          <w:lang w:val="en-GB"/>
        </w:rPr>
        <w:t>on the</w:t>
      </w:r>
      <w:r w:rsidRPr="006329B2">
        <w:rPr>
          <w:rFonts w:asciiTheme="majorBidi" w:eastAsia="Calibri" w:hAnsiTheme="majorBidi" w:cstheme="majorBidi"/>
          <w:sz w:val="24"/>
          <w:szCs w:val="24"/>
          <w:lang w:val="en-GB"/>
        </w:rPr>
        <w:t xml:space="preserve"> audit committee</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follow</w:t>
      </w:r>
      <w:r>
        <w:rPr>
          <w:rFonts w:asciiTheme="majorBidi" w:eastAsia="Calibri" w:hAnsiTheme="majorBidi" w:cstheme="majorBidi"/>
          <w:sz w:val="24"/>
          <w:szCs w:val="24"/>
          <w:lang w:val="en-GB"/>
        </w:rPr>
        <w:t>ed</w:t>
      </w:r>
      <w:r w:rsidRPr="006329B2">
        <w:rPr>
          <w:rFonts w:asciiTheme="majorBidi" w:eastAsia="Calibri" w:hAnsiTheme="majorBidi" w:cstheme="majorBidi"/>
          <w:sz w:val="24"/>
          <w:szCs w:val="24"/>
          <w:lang w:val="en-GB"/>
        </w:rPr>
        <w:t xml:space="preserve"> by financial industry in term</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of audit committee financial expertise and construction industry in term</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of audit committee independence. In this Table, Panel B shows an improvement in ARL, ACAEX, ACID and FACID from year to year, which suggests that it is possible to observe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difficult</w:t>
      </w:r>
      <w:r>
        <w:rPr>
          <w:rFonts w:asciiTheme="majorBidi" w:eastAsia="Calibri" w:hAnsiTheme="majorBidi" w:cstheme="majorBidi"/>
          <w:sz w:val="24"/>
          <w:szCs w:val="24"/>
          <w:lang w:val="en-GB"/>
        </w:rPr>
        <w:t>y</w:t>
      </w:r>
      <w:r w:rsidRPr="006329B2">
        <w:rPr>
          <w:rFonts w:asciiTheme="majorBidi" w:eastAsia="Calibri" w:hAnsiTheme="majorBidi" w:cstheme="majorBidi"/>
          <w:sz w:val="24"/>
          <w:szCs w:val="24"/>
          <w:lang w:val="en-GB"/>
        </w:rPr>
        <w:t xml:space="preserve"> in complying with any reforms in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initial years.    </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Panel C of Table 2 shows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descriptive statistics for the study variables over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sample period 2005-2011. Our descriptive discussion focus</w:t>
      </w:r>
      <w:r>
        <w:rPr>
          <w:rFonts w:asciiTheme="majorBidi" w:eastAsia="Calibri" w:hAnsiTheme="majorBidi" w:cstheme="majorBidi"/>
          <w:sz w:val="24"/>
          <w:szCs w:val="24"/>
          <w:lang w:val="en-GB"/>
        </w:rPr>
        <w:t>es</w:t>
      </w:r>
      <w:r w:rsidRPr="006329B2">
        <w:rPr>
          <w:rFonts w:asciiTheme="majorBidi" w:eastAsia="Calibri" w:hAnsiTheme="majorBidi" w:cstheme="majorBidi"/>
          <w:sz w:val="24"/>
          <w:szCs w:val="24"/>
          <w:lang w:val="en-GB"/>
        </w:rPr>
        <w:t xml:space="preserve"> on the variables of interest. Thus,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descriptive statistics 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other variables can be seen </w:t>
      </w:r>
      <w:r>
        <w:rPr>
          <w:rFonts w:asciiTheme="majorBidi" w:eastAsia="Calibri" w:hAnsiTheme="majorBidi" w:cstheme="majorBidi"/>
          <w:sz w:val="24"/>
          <w:szCs w:val="24"/>
          <w:lang w:val="en-GB"/>
        </w:rPr>
        <w:t>in</w:t>
      </w:r>
      <w:r w:rsidRPr="006329B2">
        <w:rPr>
          <w:rFonts w:asciiTheme="majorBidi" w:eastAsia="Calibri" w:hAnsiTheme="majorBidi" w:cstheme="majorBidi"/>
          <w:sz w:val="24"/>
          <w:szCs w:val="24"/>
          <w:lang w:val="en-GB"/>
        </w:rPr>
        <w:t xml:space="preserve"> Panel C. It reports that the mean (median) of ARL is 77 (74) days. This result is </w:t>
      </w:r>
      <w:r w:rsidRPr="00134ECB">
        <w:rPr>
          <w:rFonts w:asciiTheme="majorBidi" w:eastAsia="Calibri" w:hAnsiTheme="majorBidi" w:cstheme="majorBidi"/>
          <w:sz w:val="24"/>
          <w:szCs w:val="24"/>
          <w:lang w:val="en-GB"/>
        </w:rPr>
        <w:t>contrary</w:t>
      </w:r>
      <w:r>
        <w:rPr>
          <w:rFonts w:asciiTheme="majorBidi" w:eastAsia="Calibri" w:hAnsiTheme="majorBidi" w:cstheme="majorBidi"/>
          <w:sz w:val="24"/>
          <w:szCs w:val="24"/>
          <w:lang w:val="en-GB"/>
        </w:rPr>
        <w:t xml:space="preserve"> to</w:t>
      </w:r>
      <w:r w:rsidRPr="006329B2">
        <w:rPr>
          <w:rFonts w:asciiTheme="majorBidi" w:eastAsia="Calibri" w:hAnsiTheme="majorBidi" w:cstheme="majorBidi"/>
          <w:sz w:val="24"/>
          <w:szCs w:val="24"/>
          <w:lang w:val="en-GB"/>
        </w:rPr>
        <w:t xml:space="preserve"> most Malaysian evidence </w:t>
      </w:r>
      <w:r>
        <w:rPr>
          <w:rFonts w:asciiTheme="majorBidi" w:eastAsia="Calibri" w:hAnsiTheme="majorBidi" w:cstheme="majorBidi"/>
          <w:noProof/>
          <w:sz w:val="24"/>
          <w:szCs w:val="24"/>
          <w:lang w:val="en-GB"/>
        </w:rPr>
        <w:t>(e.g. Nelson &amp; Shukeri, 2011; Wan-Hussin &amp; Bamahros, 2013)</w:t>
      </w:r>
      <w:r w:rsidRPr="006329B2">
        <w:rPr>
          <w:rFonts w:asciiTheme="majorBidi" w:eastAsia="Calibri" w:hAnsiTheme="majorBidi" w:cstheme="majorBidi"/>
          <w:sz w:val="24"/>
          <w:szCs w:val="24"/>
          <w:lang w:val="en-GB"/>
        </w:rPr>
        <w:t xml:space="preserve"> that shows </w:t>
      </w:r>
      <w:r>
        <w:rPr>
          <w:rFonts w:asciiTheme="majorBidi" w:eastAsia="Calibri" w:hAnsiTheme="majorBidi" w:cstheme="majorBidi"/>
          <w:sz w:val="24"/>
          <w:szCs w:val="24"/>
          <w:lang w:val="en-GB"/>
        </w:rPr>
        <w:t xml:space="preserve">that, </w:t>
      </w:r>
      <w:r w:rsidRPr="006329B2">
        <w:rPr>
          <w:rFonts w:asciiTheme="majorBidi" w:eastAsia="Calibri" w:hAnsiTheme="majorBidi" w:cstheme="majorBidi"/>
          <w:sz w:val="24"/>
          <w:szCs w:val="24"/>
          <w:lang w:val="en-GB"/>
        </w:rPr>
        <w:t>on average</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Malaysian auditors take more than 100 days to finalize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year-end audit function</w:t>
      </w:r>
      <w:r>
        <w:rPr>
          <w:rFonts w:asciiTheme="majorBidi" w:eastAsia="Calibri" w:hAnsiTheme="majorBidi" w:cstheme="majorBidi"/>
          <w:sz w:val="24"/>
          <w:szCs w:val="24"/>
          <w:lang w:val="en-GB"/>
        </w:rPr>
        <w:t>, which</w:t>
      </w:r>
      <w:r w:rsidRPr="006329B2">
        <w:rPr>
          <w:rFonts w:asciiTheme="majorBidi" w:eastAsia="Calibri" w:hAnsiTheme="majorBidi" w:cstheme="majorBidi"/>
          <w:sz w:val="24"/>
          <w:szCs w:val="24"/>
          <w:lang w:val="en-GB"/>
        </w:rPr>
        <w:t xml:space="preserve"> suggest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that a large number of </w:t>
      </w:r>
      <w:r w:rsidRPr="003C4ED1">
        <w:rPr>
          <w:rFonts w:asciiTheme="majorBidi" w:eastAsia="Calibri" w:hAnsiTheme="majorBidi" w:cstheme="majorBidi"/>
          <w:sz w:val="24"/>
          <w:szCs w:val="24"/>
          <w:lang w:val="en-GB"/>
        </w:rPr>
        <w:t xml:space="preserve">Malaysian companies are prepared </w:t>
      </w:r>
      <w:r w:rsidRPr="00134ECB">
        <w:rPr>
          <w:rFonts w:asciiTheme="majorBidi" w:eastAsia="Calibri" w:hAnsiTheme="majorBidi" w:cstheme="majorBidi"/>
          <w:sz w:val="24"/>
          <w:szCs w:val="24"/>
          <w:lang w:val="en-GB"/>
        </w:rPr>
        <w:t>for a greater</w:t>
      </w:r>
      <w:r w:rsidRPr="003C4ED1">
        <w:rPr>
          <w:rFonts w:asciiTheme="majorBidi" w:eastAsia="Calibri" w:hAnsiTheme="majorBidi" w:cstheme="majorBidi"/>
          <w:sz w:val="24"/>
          <w:szCs w:val="24"/>
          <w:lang w:val="en-GB"/>
        </w:rPr>
        <w:t xml:space="preserve"> reduction in the timeframe for disclosure. Further, this result is comparable with US empirical evidence </w:t>
      </w:r>
      <w:r>
        <w:rPr>
          <w:rFonts w:asciiTheme="majorBidi" w:eastAsia="Calibri" w:hAnsiTheme="majorBidi" w:cstheme="majorBidi"/>
          <w:noProof/>
          <w:sz w:val="24"/>
          <w:szCs w:val="24"/>
          <w:lang w:val="en-GB"/>
        </w:rPr>
        <w:t>(e.g. Abbott et al., 2012; Ettredge et al., 2006)</w:t>
      </w:r>
      <w:r w:rsidRPr="003C4ED1">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As for IAARL, the average is 3 (0) days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lastRenderedPageBreak/>
        <w:t xml:space="preserve">which </w:t>
      </w:r>
      <w:r w:rsidRPr="006329B2">
        <w:rPr>
          <w:rFonts w:asciiTheme="majorBidi" w:eastAsia="Calibri" w:hAnsiTheme="majorBidi" w:cstheme="majorBidi"/>
          <w:sz w:val="24"/>
          <w:szCs w:val="24"/>
          <w:lang w:val="en-GB"/>
        </w:rPr>
        <w:t>suggest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that Malaysian companies deviate from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industry audit report lag by </w:t>
      </w:r>
      <w:r>
        <w:rPr>
          <w:rFonts w:asciiTheme="majorBidi" w:eastAsia="Calibri" w:hAnsiTheme="majorBidi" w:cstheme="majorBidi"/>
          <w:sz w:val="24"/>
          <w:szCs w:val="24"/>
          <w:lang w:val="en-GB"/>
        </w:rPr>
        <w:t xml:space="preserve">an additional </w:t>
      </w:r>
      <w:r w:rsidRPr="006329B2">
        <w:rPr>
          <w:rFonts w:asciiTheme="majorBidi" w:eastAsia="Calibri" w:hAnsiTheme="majorBidi" w:cstheme="majorBidi"/>
          <w:sz w:val="24"/>
          <w:szCs w:val="24"/>
          <w:lang w:val="en-GB"/>
        </w:rPr>
        <w:t xml:space="preserve">3 days. As for interested audit committee variables, it is shown that ACAEX is, on average, 39% (33%). The mean (median) </w:t>
      </w:r>
      <w:r>
        <w:rPr>
          <w:rFonts w:asciiTheme="majorBidi" w:eastAsia="Calibri" w:hAnsiTheme="majorBidi" w:cstheme="majorBidi"/>
          <w:sz w:val="24"/>
          <w:szCs w:val="24"/>
          <w:lang w:val="en-GB"/>
        </w:rPr>
        <w:t>for</w:t>
      </w:r>
      <w:r w:rsidRPr="006329B2">
        <w:rPr>
          <w:rFonts w:asciiTheme="majorBidi" w:eastAsia="Calibri" w:hAnsiTheme="majorBidi" w:cstheme="majorBidi"/>
          <w:sz w:val="24"/>
          <w:szCs w:val="24"/>
          <w:lang w:val="en-GB"/>
        </w:rPr>
        <w:t xml:space="preserve"> ACID </w:t>
      </w:r>
      <w:r w:rsidRPr="003C4ED1">
        <w:rPr>
          <w:rFonts w:asciiTheme="majorBidi" w:eastAsia="Calibri" w:hAnsiTheme="majorBidi" w:cstheme="majorBidi"/>
          <w:sz w:val="24"/>
          <w:szCs w:val="24"/>
          <w:lang w:val="en-GB"/>
        </w:rPr>
        <w:t xml:space="preserve">is found to be 85% (80%). As for FACID, it is reported that 48% of our sample </w:t>
      </w:r>
      <w:r>
        <w:rPr>
          <w:rFonts w:asciiTheme="majorBidi" w:eastAsia="Calibri" w:hAnsiTheme="majorBidi" w:cstheme="majorBidi"/>
          <w:sz w:val="24"/>
          <w:szCs w:val="24"/>
          <w:lang w:val="en-GB"/>
        </w:rPr>
        <w:t xml:space="preserve">has </w:t>
      </w:r>
      <w:r w:rsidRPr="003C4ED1">
        <w:rPr>
          <w:rFonts w:asciiTheme="majorBidi" w:eastAsia="Calibri" w:hAnsiTheme="majorBidi" w:cstheme="majorBidi"/>
          <w:sz w:val="24"/>
          <w:szCs w:val="24"/>
          <w:lang w:val="en-GB"/>
        </w:rPr>
        <w:t xml:space="preserve">formed </w:t>
      </w:r>
      <w:r>
        <w:rPr>
          <w:rFonts w:asciiTheme="majorBidi" w:eastAsia="Calibri" w:hAnsiTheme="majorBidi" w:cstheme="majorBidi"/>
          <w:sz w:val="24"/>
          <w:szCs w:val="24"/>
          <w:lang w:val="en-GB"/>
        </w:rPr>
        <w:t xml:space="preserve">an </w:t>
      </w:r>
      <w:r w:rsidRPr="003C4ED1">
        <w:rPr>
          <w:rFonts w:asciiTheme="majorBidi" w:eastAsia="Calibri" w:hAnsiTheme="majorBidi" w:cstheme="majorBidi"/>
          <w:sz w:val="24"/>
          <w:szCs w:val="24"/>
          <w:lang w:val="en-GB"/>
        </w:rPr>
        <w:t>audit</w:t>
      </w:r>
      <w:r w:rsidRPr="006329B2">
        <w:rPr>
          <w:rFonts w:asciiTheme="majorBidi" w:eastAsia="Calibri" w:hAnsiTheme="majorBidi" w:cstheme="majorBidi"/>
          <w:sz w:val="24"/>
          <w:szCs w:val="24"/>
          <w:lang w:val="en-GB"/>
        </w:rPr>
        <w:t xml:space="preserve"> committee with full independence. </w:t>
      </w:r>
    </w:p>
    <w:p w:rsidR="004E67D6" w:rsidRPr="00706599"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In </w:t>
      </w:r>
      <w:r>
        <w:rPr>
          <w:rFonts w:asciiTheme="majorBidi" w:eastAsia="Calibri" w:hAnsiTheme="majorBidi" w:cstheme="majorBidi"/>
          <w:sz w:val="24"/>
          <w:szCs w:val="24"/>
          <w:lang w:val="en-GB"/>
        </w:rPr>
        <w:t xml:space="preserve">the </w:t>
      </w:r>
      <w:proofErr w:type="spellStart"/>
      <w:r w:rsidRPr="006329B2">
        <w:rPr>
          <w:rFonts w:asciiTheme="majorBidi" w:eastAsia="Calibri" w:hAnsiTheme="majorBidi" w:cstheme="majorBidi"/>
          <w:sz w:val="24"/>
          <w:szCs w:val="24"/>
          <w:lang w:val="en-GB"/>
        </w:rPr>
        <w:t>untabulated</w:t>
      </w:r>
      <w:proofErr w:type="spellEnd"/>
      <w:r w:rsidRPr="006329B2">
        <w:rPr>
          <w:rFonts w:asciiTheme="majorBidi" w:eastAsia="Calibri" w:hAnsiTheme="majorBidi" w:cstheme="majorBidi"/>
          <w:sz w:val="24"/>
          <w:szCs w:val="24"/>
          <w:lang w:val="en-GB"/>
        </w:rPr>
        <w:t xml:space="preserve"> tests, we conduct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correlation matrix and variance inflation factor (VIF) tests to gauge the effect of multicollinearity on our </w:t>
      </w:r>
      <w:r w:rsidRPr="003C4ED1">
        <w:rPr>
          <w:rFonts w:asciiTheme="majorBidi" w:eastAsia="Calibri" w:hAnsiTheme="majorBidi" w:cstheme="majorBidi"/>
          <w:sz w:val="24"/>
          <w:szCs w:val="24"/>
          <w:lang w:val="en-GB"/>
        </w:rPr>
        <w:t>estimations. We observe that none of the variables in our analysis ha</w:t>
      </w:r>
      <w:r w:rsidRPr="00134ECB">
        <w:rPr>
          <w:rFonts w:asciiTheme="majorBidi" w:eastAsia="Calibri" w:hAnsiTheme="majorBidi" w:cstheme="majorBidi"/>
          <w:sz w:val="24"/>
          <w:szCs w:val="24"/>
          <w:lang w:val="en-GB"/>
        </w:rPr>
        <w:t>s</w:t>
      </w:r>
      <w:r w:rsidRPr="003C4ED1">
        <w:rPr>
          <w:rFonts w:asciiTheme="majorBidi" w:eastAsia="Calibri" w:hAnsiTheme="majorBidi" w:cstheme="majorBidi"/>
          <w:sz w:val="24"/>
          <w:szCs w:val="24"/>
          <w:lang w:val="en-GB"/>
        </w:rPr>
        <w:t xml:space="preserve"> a correlation that indicates a multicollinearity</w:t>
      </w:r>
      <w:r w:rsidRPr="006329B2">
        <w:rPr>
          <w:rFonts w:asciiTheme="majorBidi" w:eastAsia="Calibri" w:hAnsiTheme="majorBidi" w:cstheme="majorBidi"/>
          <w:sz w:val="24"/>
          <w:szCs w:val="24"/>
          <w:lang w:val="en-GB"/>
        </w:rPr>
        <w:t xml:space="preserve"> problem.</w:t>
      </w:r>
    </w:p>
    <w:p w:rsidR="004E67D6" w:rsidRPr="006329B2" w:rsidRDefault="004E67D6" w:rsidP="00C11F22">
      <w:pPr>
        <w:spacing w:after="0" w:line="240" w:lineRule="auto"/>
        <w:jc w:val="center"/>
        <w:rPr>
          <w:rFonts w:asciiTheme="majorBidi" w:eastAsia="Calibri" w:hAnsiTheme="majorBidi" w:cstheme="majorBidi"/>
          <w:sz w:val="24"/>
          <w:szCs w:val="24"/>
          <w:lang w:val="en-GB"/>
        </w:rPr>
      </w:pPr>
      <w:r w:rsidRPr="006329B2">
        <w:rPr>
          <w:rFonts w:asciiTheme="majorBidi" w:eastAsia="Calibri" w:hAnsiTheme="majorBidi" w:cstheme="majorBidi"/>
          <w:b/>
          <w:bCs/>
          <w:sz w:val="24"/>
          <w:szCs w:val="24"/>
          <w:lang w:val="en-GB"/>
        </w:rPr>
        <w:t>TABLE 2: Descriptive statistics</w:t>
      </w:r>
    </w:p>
    <w:tbl>
      <w:tblPr>
        <w:tblW w:w="9435" w:type="dxa"/>
        <w:jc w:val="center"/>
        <w:tblLayout w:type="fixed"/>
        <w:tblCellMar>
          <w:left w:w="75" w:type="dxa"/>
          <w:right w:w="75" w:type="dxa"/>
        </w:tblCellMar>
        <w:tblLook w:val="0000" w:firstRow="0" w:lastRow="0" w:firstColumn="0" w:lastColumn="0" w:noHBand="0" w:noVBand="0"/>
      </w:tblPr>
      <w:tblGrid>
        <w:gridCol w:w="2235"/>
        <w:gridCol w:w="888"/>
        <w:gridCol w:w="462"/>
        <w:gridCol w:w="90"/>
        <w:gridCol w:w="336"/>
        <w:gridCol w:w="708"/>
        <w:gridCol w:w="396"/>
        <w:gridCol w:w="30"/>
        <w:gridCol w:w="425"/>
        <w:gridCol w:w="850"/>
        <w:gridCol w:w="1134"/>
        <w:gridCol w:w="441"/>
        <w:gridCol w:w="552"/>
        <w:gridCol w:w="888"/>
      </w:tblGrid>
      <w:tr w:rsidR="004E67D6" w:rsidRPr="005D799A" w:rsidTr="00C11F22">
        <w:trPr>
          <w:jc w:val="center"/>
        </w:trPr>
        <w:tc>
          <w:tcPr>
            <w:tcW w:w="9435" w:type="dxa"/>
            <w:gridSpan w:val="14"/>
            <w:tcBorders>
              <w:top w:val="single" w:sz="18"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Panel A: Sample distribution and means for interested variables </w:t>
            </w:r>
            <w:r>
              <w:rPr>
                <w:rFonts w:ascii="Times New Roman" w:hAnsi="Times New Roman" w:cs="Times New Roman"/>
                <w:sz w:val="24"/>
                <w:szCs w:val="24"/>
                <w:lang w:val="en-GB"/>
              </w:rPr>
              <w:t>f</w:t>
            </w:r>
            <w:r w:rsidRPr="00134ECB">
              <w:rPr>
                <w:rFonts w:ascii="Times New Roman" w:hAnsi="Times New Roman" w:cs="Times New Roman"/>
                <w:sz w:val="24"/>
                <w:szCs w:val="24"/>
                <w:lang w:val="en-GB"/>
              </w:rPr>
              <w:t xml:space="preserve">or </w:t>
            </w:r>
            <w:r>
              <w:rPr>
                <w:rFonts w:ascii="Times New Roman" w:hAnsi="Times New Roman" w:cs="Times New Roman"/>
                <w:sz w:val="24"/>
                <w:szCs w:val="24"/>
                <w:lang w:val="en-GB"/>
              </w:rPr>
              <w:t>e</w:t>
            </w:r>
            <w:r w:rsidRPr="00134ECB">
              <w:rPr>
                <w:rFonts w:ascii="Times New Roman" w:hAnsi="Times New Roman" w:cs="Times New Roman"/>
                <w:sz w:val="24"/>
                <w:szCs w:val="24"/>
                <w:lang w:val="en-GB"/>
              </w:rPr>
              <w:t>ach industry</w:t>
            </w:r>
          </w:p>
        </w:tc>
      </w:tr>
      <w:tr w:rsidR="004E67D6" w:rsidRPr="005D799A" w:rsidTr="00C11F22">
        <w:trPr>
          <w:jc w:val="center"/>
        </w:trPr>
        <w:tc>
          <w:tcPr>
            <w:tcW w:w="3585" w:type="dxa"/>
            <w:gridSpan w:val="3"/>
          </w:tcPr>
          <w:p w:rsidR="004E67D6" w:rsidRPr="006329B2"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Variable</w:t>
            </w:r>
          </w:p>
        </w:tc>
        <w:tc>
          <w:tcPr>
            <w:tcW w:w="1134"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No.Obs</w:t>
            </w:r>
            <w:proofErr w:type="spellEnd"/>
          </w:p>
        </w:tc>
        <w:tc>
          <w:tcPr>
            <w:tcW w:w="851"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850"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134"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ACAEX</w:t>
            </w:r>
          </w:p>
        </w:tc>
        <w:tc>
          <w:tcPr>
            <w:tcW w:w="993" w:type="dxa"/>
            <w:gridSpan w:val="2"/>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ACID</w:t>
            </w:r>
          </w:p>
        </w:tc>
        <w:tc>
          <w:tcPr>
            <w:tcW w:w="888"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FACID</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Agriculture, Forestry, and Fishing</w:t>
            </w:r>
          </w:p>
        </w:tc>
        <w:tc>
          <w:tcPr>
            <w:tcW w:w="1134" w:type="dxa"/>
            <w:gridSpan w:val="3"/>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81</w:t>
            </w:r>
          </w:p>
        </w:tc>
        <w:tc>
          <w:tcPr>
            <w:tcW w:w="851" w:type="dxa"/>
            <w:gridSpan w:val="3"/>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w:t>
            </w:r>
          </w:p>
        </w:tc>
        <w:tc>
          <w:tcPr>
            <w:tcW w:w="850"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73.82</w:t>
            </w:r>
          </w:p>
        </w:tc>
        <w:tc>
          <w:tcPr>
            <w:tcW w:w="1134"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0.38</w:t>
            </w:r>
          </w:p>
        </w:tc>
        <w:tc>
          <w:tcPr>
            <w:tcW w:w="993" w:type="dxa"/>
            <w:gridSpan w:val="2"/>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0.86</w:t>
            </w:r>
          </w:p>
        </w:tc>
        <w:tc>
          <w:tcPr>
            <w:tcW w:w="888"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0.49</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Mining</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30</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106.70</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0.30</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0.92</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0.70</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Construction</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47</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85.38</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0.38</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0.93</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0.77</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Manufacturing</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199</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29%</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81.23</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0.34</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0.86</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0.51</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Transportation and Utilities</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86</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65.67</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0.43</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0.81</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0.33</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Wholesale Trade</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114.29</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0.48</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1.00</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1.00</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Retail Trade</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28</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65.86</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0.36</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0.79</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0.29</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Finance, Insurance, and Real Estate</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146</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22%</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68.84</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0.46</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0.82</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6329B2">
              <w:rPr>
                <w:rFonts w:ascii="Times New Roman" w:hAnsi="Times New Roman" w:cs="Times New Roman"/>
                <w:sz w:val="24"/>
                <w:szCs w:val="24"/>
                <w:lang w:val="en-GB"/>
              </w:rPr>
              <w:t>Services</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52</w:t>
            </w:r>
          </w:p>
        </w:tc>
        <w:tc>
          <w:tcPr>
            <w:tcW w:w="851"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w:t>
            </w:r>
          </w:p>
        </w:tc>
        <w:tc>
          <w:tcPr>
            <w:tcW w:w="850"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88.65</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0.40</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0.85</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w:t>
            </w:r>
          </w:p>
        </w:tc>
      </w:tr>
      <w:tr w:rsidR="004E67D6" w:rsidRPr="005D799A" w:rsidTr="00C11F22">
        <w:trPr>
          <w:jc w:val="center"/>
        </w:trPr>
        <w:tc>
          <w:tcPr>
            <w:tcW w:w="3585" w:type="dxa"/>
            <w:gridSpan w:val="3"/>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Total </w:t>
            </w:r>
          </w:p>
        </w:tc>
        <w:tc>
          <w:tcPr>
            <w:tcW w:w="1134"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851"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100%</w:t>
            </w:r>
          </w:p>
        </w:tc>
        <w:tc>
          <w:tcPr>
            <w:tcW w:w="850"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77.38</w:t>
            </w:r>
          </w:p>
        </w:tc>
        <w:tc>
          <w:tcPr>
            <w:tcW w:w="1134"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w:t>
            </w:r>
          </w:p>
        </w:tc>
        <w:tc>
          <w:tcPr>
            <w:tcW w:w="993" w:type="dxa"/>
            <w:gridSpan w:val="2"/>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0.85</w:t>
            </w:r>
          </w:p>
        </w:tc>
        <w:tc>
          <w:tcPr>
            <w:tcW w:w="88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0.48</w:t>
            </w:r>
          </w:p>
        </w:tc>
      </w:tr>
      <w:tr w:rsidR="004E67D6" w:rsidRPr="005D799A" w:rsidTr="00C11F22">
        <w:trPr>
          <w:jc w:val="center"/>
        </w:trPr>
        <w:tc>
          <w:tcPr>
            <w:tcW w:w="9435" w:type="dxa"/>
            <w:gridSpan w:val="14"/>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Panel B: Descriptive statistics </w:t>
            </w:r>
            <w:r>
              <w:rPr>
                <w:rFonts w:ascii="Times New Roman" w:hAnsi="Times New Roman" w:cs="Times New Roman"/>
                <w:sz w:val="24"/>
                <w:szCs w:val="24"/>
                <w:lang w:val="en-GB"/>
              </w:rPr>
              <w:t>f</w:t>
            </w:r>
            <w:r w:rsidRPr="00134ECB">
              <w:rPr>
                <w:rFonts w:ascii="Times New Roman" w:hAnsi="Times New Roman" w:cs="Times New Roman"/>
                <w:sz w:val="24"/>
                <w:szCs w:val="24"/>
                <w:lang w:val="en-GB"/>
              </w:rPr>
              <w:t xml:space="preserve">or interested variables </w:t>
            </w:r>
            <w:r>
              <w:rPr>
                <w:rFonts w:ascii="Times New Roman" w:hAnsi="Times New Roman" w:cs="Times New Roman"/>
                <w:sz w:val="24"/>
                <w:szCs w:val="24"/>
                <w:lang w:val="en-GB"/>
              </w:rPr>
              <w:t>f</w:t>
            </w:r>
            <w:r w:rsidRPr="00134ECB">
              <w:rPr>
                <w:rFonts w:ascii="Times New Roman" w:hAnsi="Times New Roman" w:cs="Times New Roman"/>
                <w:sz w:val="24"/>
                <w:szCs w:val="24"/>
                <w:lang w:val="en-GB"/>
              </w:rPr>
              <w:t>or each year</w:t>
            </w:r>
          </w:p>
        </w:tc>
      </w:tr>
      <w:tr w:rsidR="004E67D6" w:rsidRPr="005D799A" w:rsidTr="00C11F22">
        <w:trPr>
          <w:trHeight w:val="267"/>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Variable</w:t>
            </w:r>
          </w:p>
        </w:tc>
        <w:tc>
          <w:tcPr>
            <w:tcW w:w="888"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2005</w:t>
            </w:r>
          </w:p>
        </w:tc>
        <w:tc>
          <w:tcPr>
            <w:tcW w:w="888"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2006</w:t>
            </w:r>
          </w:p>
        </w:tc>
        <w:tc>
          <w:tcPr>
            <w:tcW w:w="1134"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2007</w:t>
            </w:r>
          </w:p>
        </w:tc>
        <w:tc>
          <w:tcPr>
            <w:tcW w:w="1275" w:type="dxa"/>
            <w:gridSpan w:val="2"/>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2008</w:t>
            </w:r>
          </w:p>
        </w:tc>
        <w:tc>
          <w:tcPr>
            <w:tcW w:w="1134"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2009</w:t>
            </w:r>
          </w:p>
        </w:tc>
        <w:tc>
          <w:tcPr>
            <w:tcW w:w="993" w:type="dxa"/>
            <w:gridSpan w:val="2"/>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2010</w:t>
            </w:r>
          </w:p>
        </w:tc>
        <w:tc>
          <w:tcPr>
            <w:tcW w:w="888"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2011</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888" w:type="dxa"/>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79.01</w:t>
            </w:r>
          </w:p>
        </w:tc>
        <w:tc>
          <w:tcPr>
            <w:tcW w:w="888" w:type="dxa"/>
            <w:gridSpan w:val="3"/>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77.93</w:t>
            </w:r>
          </w:p>
        </w:tc>
        <w:tc>
          <w:tcPr>
            <w:tcW w:w="1134" w:type="dxa"/>
            <w:gridSpan w:val="3"/>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76.64</w:t>
            </w:r>
          </w:p>
        </w:tc>
        <w:tc>
          <w:tcPr>
            <w:tcW w:w="1275" w:type="dxa"/>
            <w:gridSpan w:val="2"/>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77.01</w:t>
            </w:r>
          </w:p>
        </w:tc>
        <w:tc>
          <w:tcPr>
            <w:tcW w:w="1134" w:type="dxa"/>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76.71</w:t>
            </w:r>
          </w:p>
        </w:tc>
        <w:tc>
          <w:tcPr>
            <w:tcW w:w="993" w:type="dxa"/>
            <w:gridSpan w:val="2"/>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77.47</w:t>
            </w:r>
          </w:p>
        </w:tc>
        <w:tc>
          <w:tcPr>
            <w:tcW w:w="888" w:type="dxa"/>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77.04</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0.35</w:t>
            </w:r>
          </w:p>
        </w:tc>
        <w:tc>
          <w:tcPr>
            <w:tcW w:w="888"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0.37</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0.37</w:t>
            </w:r>
          </w:p>
        </w:tc>
        <w:tc>
          <w:tcPr>
            <w:tcW w:w="12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0.41  </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0.41</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0.43</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ACID</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0.77</w:t>
            </w:r>
          </w:p>
        </w:tc>
        <w:tc>
          <w:tcPr>
            <w:tcW w:w="888"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0.78  </w:t>
            </w:r>
          </w:p>
        </w:tc>
        <w:tc>
          <w:tcPr>
            <w:tcW w:w="1134"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0.81</w:t>
            </w:r>
          </w:p>
        </w:tc>
        <w:tc>
          <w:tcPr>
            <w:tcW w:w="12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0.87</w:t>
            </w:r>
          </w:p>
        </w:tc>
        <w:tc>
          <w:tcPr>
            <w:tcW w:w="113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0.88</w:t>
            </w:r>
          </w:p>
        </w:tc>
        <w:tc>
          <w:tcPr>
            <w:tcW w:w="993"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0.91</w:t>
            </w:r>
          </w:p>
        </w:tc>
        <w:tc>
          <w:tcPr>
            <w:tcW w:w="88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0.91</w:t>
            </w:r>
          </w:p>
        </w:tc>
      </w:tr>
      <w:tr w:rsidR="004E67D6" w:rsidRPr="005D799A" w:rsidTr="00C11F22">
        <w:trPr>
          <w:jc w:val="center"/>
        </w:trPr>
        <w:tc>
          <w:tcPr>
            <w:tcW w:w="2235" w:type="dxa"/>
            <w:tcBorders>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FACID</w:t>
            </w:r>
          </w:p>
        </w:tc>
        <w:tc>
          <w:tcPr>
            <w:tcW w:w="88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0.22</w:t>
            </w:r>
          </w:p>
        </w:tc>
        <w:tc>
          <w:tcPr>
            <w:tcW w:w="888"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0.23  </w:t>
            </w:r>
          </w:p>
        </w:tc>
        <w:tc>
          <w:tcPr>
            <w:tcW w:w="1134"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0.36</w:t>
            </w:r>
          </w:p>
        </w:tc>
        <w:tc>
          <w:tcPr>
            <w:tcW w:w="1275" w:type="dxa"/>
            <w:gridSpan w:val="2"/>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0.54  </w:t>
            </w:r>
          </w:p>
        </w:tc>
        <w:tc>
          <w:tcPr>
            <w:tcW w:w="1134"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0.60</w:t>
            </w:r>
          </w:p>
        </w:tc>
        <w:tc>
          <w:tcPr>
            <w:tcW w:w="993" w:type="dxa"/>
            <w:gridSpan w:val="2"/>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0.69</w:t>
            </w:r>
          </w:p>
        </w:tc>
        <w:tc>
          <w:tcPr>
            <w:tcW w:w="88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0.67</w:t>
            </w:r>
          </w:p>
        </w:tc>
      </w:tr>
      <w:tr w:rsidR="004E67D6" w:rsidRPr="005D799A" w:rsidTr="00C11F22">
        <w:trPr>
          <w:jc w:val="center"/>
        </w:trPr>
        <w:tc>
          <w:tcPr>
            <w:tcW w:w="9435" w:type="dxa"/>
            <w:gridSpan w:val="14"/>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Panel C: Descriptive statistics</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Variable</w:t>
            </w:r>
          </w:p>
        </w:tc>
        <w:tc>
          <w:tcPr>
            <w:tcW w:w="1440"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Mean</w:t>
            </w:r>
          </w:p>
        </w:tc>
        <w:tc>
          <w:tcPr>
            <w:tcW w:w="1440"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S.D.</w:t>
            </w:r>
          </w:p>
        </w:tc>
        <w:tc>
          <w:tcPr>
            <w:tcW w:w="1305" w:type="dxa"/>
            <w:gridSpan w:val="3"/>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0.250</w:t>
            </w:r>
          </w:p>
        </w:tc>
        <w:tc>
          <w:tcPr>
            <w:tcW w:w="1575" w:type="dxa"/>
            <w:gridSpan w:val="2"/>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w:t>
            </w:r>
          </w:p>
        </w:tc>
        <w:tc>
          <w:tcPr>
            <w:tcW w:w="1440" w:type="dxa"/>
            <w:gridSpan w:val="2"/>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0.750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440" w:type="dxa"/>
            <w:gridSpan w:val="3"/>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77.38</w:t>
            </w:r>
          </w:p>
        </w:tc>
        <w:tc>
          <w:tcPr>
            <w:tcW w:w="1440" w:type="dxa"/>
            <w:gridSpan w:val="3"/>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26.02</w:t>
            </w:r>
          </w:p>
        </w:tc>
        <w:tc>
          <w:tcPr>
            <w:tcW w:w="1305" w:type="dxa"/>
            <w:gridSpan w:val="3"/>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56</w:t>
            </w:r>
          </w:p>
        </w:tc>
        <w:tc>
          <w:tcPr>
            <w:tcW w:w="1575" w:type="dxa"/>
            <w:gridSpan w:val="2"/>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74</w:t>
            </w:r>
          </w:p>
        </w:tc>
        <w:tc>
          <w:tcPr>
            <w:tcW w:w="1440" w:type="dxa"/>
            <w:gridSpan w:val="2"/>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102</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IAARL</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2.760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24.49</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-10.75</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0.190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0.250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0.330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ACID</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0.850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0.150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0.750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0.800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FACID</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0.480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ACSZ</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3.630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0.760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ACM</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5.590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2.530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BID</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0.140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0.400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0.570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lastRenderedPageBreak/>
              <w:t>BSZ</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8.180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1.940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BOM</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6.790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3.370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FNCOND</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-2.050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1.510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-3.060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-2.190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-1.210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OWCO (%)</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52.15</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19.38</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37.82</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54.74</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67.03</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SQSUB</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5.120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3.120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2.650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4.950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6.860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INVRCEV</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0.230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0.170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0.0800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0.190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0.330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EXTORD</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0.520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LOSS</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0.0400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COSZ (RM000)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16000000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45000000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81000000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190000000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670000000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NEWS</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1.540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31.96</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-4.150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8.770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LNCOAG</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3.250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0.740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2.830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3.430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3.740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OPINION</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0.0100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0.0800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ADFSZ</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ADFT</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6.720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2.970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w:t>
            </w:r>
          </w:p>
        </w:tc>
      </w:tr>
      <w:tr w:rsidR="004E67D6" w:rsidRPr="005D799A" w:rsidTr="00C11F22">
        <w:trPr>
          <w:jc w:val="center"/>
        </w:trPr>
        <w:tc>
          <w:tcPr>
            <w:tcW w:w="2235"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ADFEE (RM000)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990</w:t>
            </w:r>
          </w:p>
        </w:tc>
        <w:tc>
          <w:tcPr>
            <w:tcW w:w="1440"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2000</w:t>
            </w:r>
          </w:p>
        </w:tc>
        <w:tc>
          <w:tcPr>
            <w:tcW w:w="1305" w:type="dxa"/>
            <w:gridSpan w:val="3"/>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180</w:t>
            </w:r>
          </w:p>
        </w:tc>
        <w:tc>
          <w:tcPr>
            <w:tcW w:w="1575"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350</w:t>
            </w:r>
          </w:p>
        </w:tc>
        <w:tc>
          <w:tcPr>
            <w:tcW w:w="1440"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9300</w:t>
            </w:r>
          </w:p>
        </w:tc>
      </w:tr>
      <w:tr w:rsidR="004E67D6" w:rsidRPr="005D799A" w:rsidTr="00C11F22">
        <w:trPr>
          <w:jc w:val="center"/>
        </w:trPr>
        <w:tc>
          <w:tcPr>
            <w:tcW w:w="2235" w:type="dxa"/>
            <w:tcBorders>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NADFEE (RM000)</w:t>
            </w:r>
          </w:p>
        </w:tc>
        <w:tc>
          <w:tcPr>
            <w:tcW w:w="1440"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450</w:t>
            </w:r>
          </w:p>
        </w:tc>
        <w:tc>
          <w:tcPr>
            <w:tcW w:w="1440"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1100</w:t>
            </w:r>
          </w:p>
        </w:tc>
        <w:tc>
          <w:tcPr>
            <w:tcW w:w="1305" w:type="dxa"/>
            <w:gridSpan w:val="3"/>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21</w:t>
            </w:r>
          </w:p>
        </w:tc>
        <w:tc>
          <w:tcPr>
            <w:tcW w:w="1575" w:type="dxa"/>
            <w:gridSpan w:val="2"/>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97</w:t>
            </w:r>
          </w:p>
        </w:tc>
        <w:tc>
          <w:tcPr>
            <w:tcW w:w="1440" w:type="dxa"/>
            <w:gridSpan w:val="2"/>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300</w:t>
            </w:r>
          </w:p>
        </w:tc>
      </w:tr>
      <w:tr w:rsidR="004E67D6" w:rsidRPr="005D799A" w:rsidTr="00C11F22">
        <w:trPr>
          <w:jc w:val="center"/>
        </w:trPr>
        <w:tc>
          <w:tcPr>
            <w:tcW w:w="9435" w:type="dxa"/>
            <w:gridSpan w:val="14"/>
            <w:tcBorders>
              <w:top w:val="single" w:sz="4" w:space="0" w:color="auto"/>
              <w:bottom w:val="single" w:sz="18"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See Table 1 for </w:t>
            </w:r>
            <w:r w:rsidRPr="002A3427">
              <w:rPr>
                <w:rFonts w:ascii="Times New Roman" w:hAnsi="Times New Roman" w:cs="Times New Roman"/>
                <w:sz w:val="24"/>
                <w:szCs w:val="24"/>
                <w:lang w:val="en-GB"/>
              </w:rPr>
              <w:t>definition</w:t>
            </w:r>
            <w:r w:rsidRPr="00EF1D3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w:t>
            </w:r>
            <w:r w:rsidRPr="00134ECB">
              <w:rPr>
                <w:rFonts w:ascii="Times New Roman" w:hAnsi="Times New Roman" w:cs="Times New Roman"/>
                <w:sz w:val="24"/>
                <w:szCs w:val="24"/>
                <w:lang w:val="en-GB"/>
              </w:rPr>
              <w:t>variables.</w:t>
            </w:r>
          </w:p>
        </w:tc>
      </w:tr>
    </w:tbl>
    <w:p w:rsidR="004E67D6" w:rsidRPr="00706599" w:rsidRDefault="004E67D6" w:rsidP="00C11F22">
      <w:pPr>
        <w:spacing w:before="240" w:after="0" w:line="480" w:lineRule="auto"/>
        <w:jc w:val="both"/>
        <w:rPr>
          <w:rFonts w:asciiTheme="majorBidi" w:eastAsia="Calibri" w:hAnsiTheme="majorBidi" w:cstheme="majorBidi"/>
          <w:i/>
          <w:iCs/>
          <w:sz w:val="24"/>
          <w:szCs w:val="24"/>
          <w:lang w:val="en-GB"/>
        </w:rPr>
      </w:pPr>
      <w:r w:rsidRPr="00706599">
        <w:rPr>
          <w:rFonts w:asciiTheme="majorBidi" w:eastAsia="Calibri" w:hAnsiTheme="majorBidi" w:cstheme="majorBidi"/>
          <w:i/>
          <w:iCs/>
          <w:sz w:val="24"/>
          <w:szCs w:val="24"/>
          <w:lang w:val="en-GB"/>
        </w:rPr>
        <w:t xml:space="preserve">REGRESSION RESULTS   </w:t>
      </w:r>
    </w:p>
    <w:p w:rsidR="004E67D6" w:rsidRPr="006329B2"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Table 3 and Table 4 present</w:t>
      </w:r>
      <w:r>
        <w:rPr>
          <w:rFonts w:asciiTheme="majorBidi" w:eastAsia="Calibri" w:hAnsiTheme="majorBidi" w:cstheme="majorBidi"/>
          <w:sz w:val="24"/>
          <w:szCs w:val="24"/>
          <w:lang w:val="en-GB"/>
        </w:rPr>
        <w:t xml:space="preserve"> the</w:t>
      </w:r>
      <w:r w:rsidRPr="006329B2">
        <w:rPr>
          <w:rFonts w:asciiTheme="majorBidi" w:eastAsia="Calibri" w:hAnsiTheme="majorBidi" w:cstheme="majorBidi"/>
          <w:sz w:val="24"/>
          <w:szCs w:val="24"/>
          <w:lang w:val="en-GB"/>
        </w:rPr>
        <w:t xml:space="preserve"> results for Equations (1) and (2), with ARL (columns 3 and 4) and IAARL (columns 5 and 6) as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dependent variables. </w:t>
      </w:r>
      <w:r>
        <w:rPr>
          <w:rFonts w:asciiTheme="majorBidi" w:eastAsia="Calibri" w:hAnsiTheme="majorBidi" w:cstheme="majorBidi"/>
          <w:sz w:val="24"/>
          <w:szCs w:val="24"/>
          <w:lang w:val="en-GB"/>
        </w:rPr>
        <w:t>To</w:t>
      </w:r>
      <w:r w:rsidRPr="006329B2">
        <w:rPr>
          <w:rFonts w:asciiTheme="majorBidi" w:eastAsia="Calibri" w:hAnsiTheme="majorBidi" w:cstheme="majorBidi"/>
          <w:sz w:val="24"/>
          <w:szCs w:val="24"/>
          <w:lang w:val="en-GB"/>
        </w:rPr>
        <w:t xml:space="preserve"> ensur</w:t>
      </w:r>
      <w:r>
        <w:rPr>
          <w:rFonts w:asciiTheme="majorBidi" w:eastAsia="Calibri" w:hAnsiTheme="majorBidi" w:cstheme="majorBidi"/>
          <w:sz w:val="24"/>
          <w:szCs w:val="24"/>
          <w:lang w:val="en-GB"/>
        </w:rPr>
        <w:t>e</w:t>
      </w:r>
      <w:r w:rsidRPr="006329B2">
        <w:rPr>
          <w:rFonts w:asciiTheme="majorBidi" w:eastAsia="Calibri" w:hAnsiTheme="majorBidi" w:cstheme="majorBidi"/>
          <w:sz w:val="24"/>
          <w:szCs w:val="24"/>
          <w:lang w:val="en-GB"/>
        </w:rPr>
        <w:t xml:space="preserve"> the efficiency of our estimations, we </w:t>
      </w:r>
      <w:proofErr w:type="spellStart"/>
      <w:r w:rsidRPr="006329B2">
        <w:rPr>
          <w:rFonts w:asciiTheme="majorBidi" w:eastAsia="Calibri" w:hAnsiTheme="majorBidi" w:cstheme="majorBidi"/>
          <w:sz w:val="24"/>
          <w:szCs w:val="24"/>
          <w:lang w:val="en-GB"/>
        </w:rPr>
        <w:t>winsorize</w:t>
      </w:r>
      <w:proofErr w:type="spellEnd"/>
      <w:r w:rsidRPr="006329B2">
        <w:rPr>
          <w:rFonts w:asciiTheme="majorBidi" w:eastAsia="Calibri" w:hAnsiTheme="majorBidi" w:cstheme="majorBidi"/>
          <w:sz w:val="24"/>
          <w:szCs w:val="24"/>
          <w:lang w:val="en-GB"/>
        </w:rPr>
        <w:t xml:space="preserve"> all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continuous variables at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level 1% percentile and 99% percentile to reduce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effect</w:t>
      </w:r>
      <w:r>
        <w:rPr>
          <w:rFonts w:asciiTheme="majorBidi" w:eastAsia="Calibri" w:hAnsiTheme="majorBidi" w:cstheme="majorBidi"/>
          <w:sz w:val="24"/>
          <w:szCs w:val="24"/>
          <w:lang w:val="en-GB"/>
        </w:rPr>
        <w:t xml:space="preserve"> of</w:t>
      </w:r>
      <w:r w:rsidRPr="006329B2">
        <w:rPr>
          <w:rFonts w:asciiTheme="majorBidi" w:eastAsia="Calibri" w:hAnsiTheme="majorBidi" w:cstheme="majorBidi"/>
          <w:sz w:val="24"/>
          <w:szCs w:val="24"/>
          <w:lang w:val="en-GB"/>
        </w:rPr>
        <w:t xml:space="preserve"> outliers, and we </w:t>
      </w:r>
      <w:r w:rsidRPr="000D628B">
        <w:rPr>
          <w:rFonts w:asciiTheme="majorBidi" w:eastAsia="Calibri" w:hAnsiTheme="majorBidi" w:cstheme="majorBidi"/>
          <w:sz w:val="24"/>
          <w:szCs w:val="24"/>
          <w:lang w:val="en-GB"/>
        </w:rPr>
        <w:t>use</w:t>
      </w:r>
      <w:r w:rsidRPr="006329B2">
        <w:rPr>
          <w:rFonts w:asciiTheme="majorBidi" w:eastAsia="Calibri" w:hAnsiTheme="majorBidi" w:cstheme="majorBidi"/>
          <w:sz w:val="24"/>
          <w:szCs w:val="24"/>
          <w:lang w:val="en-GB"/>
        </w:rPr>
        <w:t xml:space="preserve"> robust standard error to reduce the effect of heteroscedasticity and autocorrelation problems. </w:t>
      </w:r>
      <w:r>
        <w:rPr>
          <w:rFonts w:asciiTheme="majorBidi" w:eastAsia="Calibri" w:hAnsiTheme="majorBidi" w:cstheme="majorBidi"/>
          <w:sz w:val="24"/>
          <w:szCs w:val="24"/>
          <w:lang w:val="en-GB"/>
        </w:rPr>
        <w:t>The r</w:t>
      </w:r>
      <w:r w:rsidRPr="006329B2">
        <w:rPr>
          <w:rFonts w:asciiTheme="majorBidi" w:eastAsia="Calibri" w:hAnsiTheme="majorBidi" w:cstheme="majorBidi"/>
          <w:sz w:val="24"/>
          <w:szCs w:val="24"/>
          <w:lang w:val="en-GB"/>
        </w:rPr>
        <w:t xml:space="preserve">esults 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control variables are largely consistent with prior studies except for ADFSZ and ADFT</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which</w:t>
      </w:r>
      <w:r w:rsidRPr="006329B2">
        <w:rPr>
          <w:rFonts w:asciiTheme="majorBidi" w:eastAsia="Calibri" w:hAnsiTheme="majorBidi" w:cstheme="majorBidi"/>
          <w:sz w:val="24"/>
          <w:szCs w:val="24"/>
          <w:lang w:val="en-GB"/>
        </w:rPr>
        <w:t xml:space="preserve"> have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significant and positive association with ARL and IAARL. Our concern is the association between audit committee financial expertise and audit report lag. Thus, we only discuss and deliberate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results relating to this concern.</w:t>
      </w:r>
    </w:p>
    <w:p w:rsidR="004E67D6" w:rsidRPr="006329B2"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The results </w:t>
      </w:r>
      <w:r w:rsidRPr="000D628B">
        <w:rPr>
          <w:rFonts w:asciiTheme="majorBidi" w:eastAsia="Calibri" w:hAnsiTheme="majorBidi" w:cstheme="majorBidi"/>
          <w:sz w:val="24"/>
          <w:szCs w:val="24"/>
          <w:lang w:val="en-GB"/>
        </w:rPr>
        <w:t>indicate that the coefficients</w:t>
      </w:r>
      <w:r w:rsidRPr="006329B2">
        <w:rPr>
          <w:rFonts w:asciiTheme="majorBidi" w:eastAsia="Calibri" w:hAnsiTheme="majorBidi" w:cstheme="majorBidi"/>
          <w:sz w:val="24"/>
          <w:szCs w:val="24"/>
          <w:lang w:val="en-GB"/>
        </w:rPr>
        <w:t xml:space="preserve"> of ACAEX are positive and insignificant</w:t>
      </w:r>
      <w:r>
        <w:rPr>
          <w:rFonts w:asciiTheme="majorBidi" w:eastAsia="Calibri" w:hAnsiTheme="majorBidi" w:cstheme="majorBidi"/>
          <w:sz w:val="24"/>
          <w:szCs w:val="24"/>
          <w:lang w:val="en-GB"/>
        </w:rPr>
        <w:t>ly</w:t>
      </w:r>
      <w:r w:rsidRPr="006329B2">
        <w:rPr>
          <w:rFonts w:asciiTheme="majorBidi" w:eastAsia="Calibri" w:hAnsiTheme="majorBidi" w:cstheme="majorBidi"/>
          <w:sz w:val="24"/>
          <w:szCs w:val="24"/>
          <w:lang w:val="en-GB"/>
        </w:rPr>
        <w:t xml:space="preserve"> associated with ARL and IAARL (p&gt;.10), which </w:t>
      </w:r>
      <w:r>
        <w:rPr>
          <w:rFonts w:asciiTheme="majorBidi" w:eastAsia="Calibri" w:hAnsiTheme="majorBidi" w:cstheme="majorBidi"/>
          <w:sz w:val="24"/>
          <w:szCs w:val="24"/>
          <w:lang w:val="en-GB"/>
        </w:rPr>
        <w:t>is</w:t>
      </w:r>
      <w:r w:rsidRPr="006329B2">
        <w:rPr>
          <w:rFonts w:asciiTheme="majorBidi" w:eastAsia="Calibri" w:hAnsiTheme="majorBidi" w:cstheme="majorBidi"/>
          <w:sz w:val="24"/>
          <w:szCs w:val="24"/>
          <w:lang w:val="en-GB"/>
        </w:rPr>
        <w:t xml:space="preserve"> consistent with prior Malaysian evidence </w:t>
      </w:r>
      <w:r>
        <w:rPr>
          <w:rFonts w:asciiTheme="majorBidi" w:eastAsia="Calibri" w:hAnsiTheme="majorBidi" w:cstheme="majorBidi"/>
          <w:noProof/>
          <w:sz w:val="24"/>
          <w:szCs w:val="24"/>
          <w:lang w:val="en-GB"/>
        </w:rPr>
        <w:t>(Mohamad-Nor et al., 2010; Wan-Hussin &amp; Bamahros, 2013)</w:t>
      </w:r>
      <w:r w:rsidRPr="006329B2">
        <w:rPr>
          <w:rFonts w:asciiTheme="majorBidi" w:eastAsia="Calibri" w:hAnsiTheme="majorBidi" w:cstheme="majorBidi"/>
          <w:sz w:val="24"/>
          <w:szCs w:val="24"/>
          <w:lang w:val="en-GB"/>
        </w:rPr>
        <w:t>. This further supports our contention suggesting that</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by itself</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Malaysian audit committee financial expertise is unable to ensure timely audit report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and that it needs more support to ensure the contribution of audit committee financial expertise. Thus, we contend that audit committee independence can </w:t>
      </w:r>
      <w:r w:rsidRPr="006329B2">
        <w:rPr>
          <w:rFonts w:asciiTheme="majorBidi" w:eastAsia="Calibri" w:hAnsiTheme="majorBidi" w:cstheme="majorBidi"/>
          <w:sz w:val="24"/>
          <w:szCs w:val="24"/>
          <w:lang w:val="en-GB"/>
        </w:rPr>
        <w:lastRenderedPageBreak/>
        <w:t xml:space="preserve">enhance the role of financial expertise in </w:t>
      </w:r>
      <w:r>
        <w:rPr>
          <w:rFonts w:asciiTheme="majorBidi" w:eastAsia="Calibri" w:hAnsiTheme="majorBidi" w:cstheme="majorBidi"/>
          <w:sz w:val="24"/>
          <w:szCs w:val="24"/>
          <w:lang w:val="en-GB"/>
        </w:rPr>
        <w:t>attaining a</w:t>
      </w:r>
      <w:r w:rsidRPr="006329B2">
        <w:rPr>
          <w:rFonts w:asciiTheme="majorBidi" w:eastAsia="Calibri" w:hAnsiTheme="majorBidi" w:cstheme="majorBidi"/>
          <w:sz w:val="24"/>
          <w:szCs w:val="24"/>
          <w:lang w:val="en-GB"/>
        </w:rPr>
        <w:t xml:space="preserve"> short audit report lag. In this regard, we report and discuss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results 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audit committee independence and audit report timeliness proxies. </w:t>
      </w:r>
    </w:p>
    <w:p w:rsidR="004E67D6" w:rsidRPr="006329B2" w:rsidRDefault="004E67D6" w:rsidP="00C11F22">
      <w:pPr>
        <w:spacing w:after="0" w:line="240" w:lineRule="auto"/>
        <w:jc w:val="center"/>
        <w:rPr>
          <w:rFonts w:asciiTheme="majorBidi" w:eastAsia="Calibri" w:hAnsiTheme="majorBidi" w:cstheme="majorBidi"/>
          <w:b/>
          <w:bCs/>
          <w:sz w:val="24"/>
          <w:szCs w:val="24"/>
          <w:lang w:val="en-GB"/>
        </w:rPr>
      </w:pPr>
      <w:r w:rsidRPr="006329B2">
        <w:rPr>
          <w:rFonts w:asciiTheme="majorBidi" w:eastAsia="Calibri" w:hAnsiTheme="majorBidi" w:cstheme="majorBidi"/>
          <w:b/>
          <w:bCs/>
          <w:sz w:val="24"/>
          <w:szCs w:val="24"/>
          <w:lang w:val="en-GB"/>
        </w:rPr>
        <w:t>TABLE 3: Regression results</w:t>
      </w:r>
    </w:p>
    <w:tbl>
      <w:tblPr>
        <w:tblW w:w="9639" w:type="dxa"/>
        <w:tblLayout w:type="fixed"/>
        <w:tblLook w:val="0000" w:firstRow="0" w:lastRow="0" w:firstColumn="0" w:lastColumn="0" w:noHBand="0" w:noVBand="0"/>
      </w:tblPr>
      <w:tblGrid>
        <w:gridCol w:w="2130"/>
        <w:gridCol w:w="1321"/>
        <w:gridCol w:w="1516"/>
        <w:gridCol w:w="1502"/>
        <w:gridCol w:w="1502"/>
        <w:gridCol w:w="1668"/>
      </w:tblGrid>
      <w:tr w:rsidR="004E67D6" w:rsidRPr="005D799A" w:rsidTr="00C11F22">
        <w:tc>
          <w:tcPr>
            <w:tcW w:w="2130" w:type="dxa"/>
            <w:vMerge w:val="restart"/>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Variable </w:t>
            </w:r>
          </w:p>
        </w:tc>
        <w:tc>
          <w:tcPr>
            <w:tcW w:w="1321" w:type="dxa"/>
            <w:vMerge w:val="restart"/>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Exp.Sign</w:t>
            </w:r>
            <w:proofErr w:type="spellEnd"/>
            <w:r w:rsidRPr="00134ECB">
              <w:rPr>
                <w:rFonts w:ascii="Times New Roman" w:hAnsi="Times New Roman" w:cs="Times New Roman"/>
                <w:sz w:val="24"/>
                <w:szCs w:val="24"/>
                <w:lang w:val="en-GB"/>
              </w:rPr>
              <w:t xml:space="preserve"> </w:t>
            </w:r>
          </w:p>
        </w:tc>
        <w:tc>
          <w:tcPr>
            <w:tcW w:w="1516"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502"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502"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IAARL</w:t>
            </w:r>
          </w:p>
        </w:tc>
        <w:tc>
          <w:tcPr>
            <w:tcW w:w="1668"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IAARL</w:t>
            </w:r>
          </w:p>
        </w:tc>
      </w:tr>
      <w:tr w:rsidR="004E67D6" w:rsidRPr="005D799A" w:rsidTr="00C11F22">
        <w:tc>
          <w:tcPr>
            <w:tcW w:w="2130" w:type="dxa"/>
            <w:vMerge/>
            <w:tcBorders>
              <w:top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
        </w:tc>
        <w:tc>
          <w:tcPr>
            <w:tcW w:w="1321" w:type="dxa"/>
            <w:vMerge/>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16"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c>
          <w:tcPr>
            <w:tcW w:w="1502"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c>
          <w:tcPr>
            <w:tcW w:w="1502"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c>
          <w:tcPr>
            <w:tcW w:w="1668"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r>
      <w:tr w:rsidR="004E67D6" w:rsidRPr="005D799A" w:rsidTr="00C11F22">
        <w:tc>
          <w:tcPr>
            <w:tcW w:w="2130" w:type="dxa"/>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w:t>
            </w:r>
          </w:p>
        </w:tc>
        <w:tc>
          <w:tcPr>
            <w:tcW w:w="1321" w:type="dxa"/>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4.977</w:t>
            </w:r>
          </w:p>
        </w:tc>
        <w:tc>
          <w:tcPr>
            <w:tcW w:w="1502"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4.934</w:t>
            </w:r>
          </w:p>
        </w:tc>
        <w:tc>
          <w:tcPr>
            <w:tcW w:w="1502"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5.243</w:t>
            </w:r>
          </w:p>
        </w:tc>
        <w:tc>
          <w:tcPr>
            <w:tcW w:w="1668"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5.178</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ACID</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-2.880</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-1.863</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FACID</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-1.340</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-1.106</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ACSZ</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-1.202</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-1.384</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-1.150</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-1.331</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ACM</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-0.501</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-0.504</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-0.460</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-0.464</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BID</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1.238</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1.616</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1.512</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2.039</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BSZ</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0.145</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0.156</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0.149</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0.166</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BOM</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0.214</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0.209</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0.183</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0.178</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FNCOND</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0.960</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0.949</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0.805</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0.799</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OWCO</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-0.195</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-0.195</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-0.159</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-0.160</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SQSUB</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0.314</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0.342</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0.371</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0.399</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INVRCEV</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-3.153</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-3.386</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-1.309</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-1.550</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EXTORD</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4.052</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4.020</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4.503</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4.467</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LOSS</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4.394</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4.355</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4.758</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4.711</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COSZ</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1.606</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1.551</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1.480</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1.419</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NEWS</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LNCOAG</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-10.170</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-10.28</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-14.81</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-14.87</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OPINION</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6.300</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6.435</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6.203</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6.327</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ADFSZ</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5.381</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5.464</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5.524</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5.590</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ADFT</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0.281</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0.286</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0.267</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0.270</w:t>
            </w:r>
            <w:r w:rsidRPr="00134ECB">
              <w:rPr>
                <w:rFonts w:ascii="Times New Roman" w:hAnsi="Times New Roman" w:cs="Times New Roman"/>
                <w:sz w:val="24"/>
                <w:szCs w:val="24"/>
                <w:vertAlign w:val="superscript"/>
                <w:lang w:val="en-GB"/>
              </w:rPr>
              <w:t>*</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ADFEE</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1157.4</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1040.1</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2603.5</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2512.3</w:t>
            </w:r>
          </w:p>
        </w:tc>
      </w:tr>
      <w:tr w:rsidR="004E67D6" w:rsidRPr="005D799A" w:rsidTr="00C11F22">
        <w:tc>
          <w:tcPr>
            <w:tcW w:w="2130"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NADFEE</w:t>
            </w:r>
          </w:p>
        </w:tc>
        <w:tc>
          <w:tcPr>
            <w:tcW w:w="132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_</w:t>
            </w: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-0.392</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-0.394</w:t>
            </w:r>
            <w:r w:rsidRPr="00134ECB">
              <w:rPr>
                <w:rFonts w:ascii="Times New Roman" w:hAnsi="Times New Roman" w:cs="Times New Roman"/>
                <w:sz w:val="24"/>
                <w:szCs w:val="24"/>
                <w:vertAlign w:val="superscript"/>
                <w:lang w:val="en-GB"/>
              </w:rPr>
              <w:t>***</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-0.391</w:t>
            </w:r>
            <w:r w:rsidRPr="00134ECB">
              <w:rPr>
                <w:rFonts w:ascii="Times New Roman" w:hAnsi="Times New Roman" w:cs="Times New Roman"/>
                <w:sz w:val="24"/>
                <w:szCs w:val="24"/>
                <w:vertAlign w:val="superscript"/>
                <w:lang w:val="en-GB"/>
              </w:rPr>
              <w:t>***</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-0.393</w:t>
            </w:r>
            <w:r w:rsidRPr="00134ECB">
              <w:rPr>
                <w:rFonts w:ascii="Times New Roman" w:hAnsi="Times New Roman" w:cs="Times New Roman"/>
                <w:sz w:val="24"/>
                <w:szCs w:val="24"/>
                <w:vertAlign w:val="superscript"/>
                <w:lang w:val="en-GB"/>
              </w:rPr>
              <w:t>***</w:t>
            </w:r>
          </w:p>
        </w:tc>
      </w:tr>
      <w:tr w:rsidR="004E67D6" w:rsidRPr="005D799A" w:rsidTr="00C11F22">
        <w:tc>
          <w:tcPr>
            <w:tcW w:w="3451" w:type="dxa"/>
            <w:gridSpan w:val="2"/>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YEARDUMS</w:t>
            </w:r>
          </w:p>
        </w:tc>
        <w:tc>
          <w:tcPr>
            <w:tcW w:w="6188" w:type="dxa"/>
            <w:gridSpan w:val="4"/>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Included</w:t>
            </w:r>
          </w:p>
        </w:tc>
      </w:tr>
      <w:tr w:rsidR="004E67D6" w:rsidRPr="005D799A" w:rsidTr="00C11F22">
        <w:tc>
          <w:tcPr>
            <w:tcW w:w="2130" w:type="dxa"/>
            <w:tcBorders>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_cons</w:t>
            </w:r>
          </w:p>
        </w:tc>
        <w:tc>
          <w:tcPr>
            <w:tcW w:w="1321"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16"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121.8</w:t>
            </w:r>
            <w:r w:rsidRPr="00134ECB">
              <w:rPr>
                <w:rFonts w:ascii="Times New Roman" w:hAnsi="Times New Roman" w:cs="Times New Roman"/>
                <w:sz w:val="24"/>
                <w:szCs w:val="24"/>
                <w:vertAlign w:val="superscript"/>
                <w:lang w:val="en-GB"/>
              </w:rPr>
              <w:t>***</w:t>
            </w:r>
          </w:p>
        </w:tc>
        <w:tc>
          <w:tcPr>
            <w:tcW w:w="1502"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120.5</w:t>
            </w:r>
            <w:r w:rsidRPr="00134ECB">
              <w:rPr>
                <w:rFonts w:ascii="Times New Roman" w:hAnsi="Times New Roman" w:cs="Times New Roman"/>
                <w:sz w:val="24"/>
                <w:szCs w:val="24"/>
                <w:vertAlign w:val="superscript"/>
                <w:lang w:val="en-GB"/>
              </w:rPr>
              <w:t>***</w:t>
            </w:r>
          </w:p>
        </w:tc>
        <w:tc>
          <w:tcPr>
            <w:tcW w:w="1502"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56.90</w:t>
            </w:r>
            <w:r w:rsidRPr="00134ECB">
              <w:rPr>
                <w:rFonts w:ascii="Times New Roman" w:hAnsi="Times New Roman" w:cs="Times New Roman"/>
                <w:sz w:val="24"/>
                <w:szCs w:val="24"/>
                <w:vertAlign w:val="superscript"/>
                <w:lang w:val="en-GB"/>
              </w:rPr>
              <w:t>***</w:t>
            </w:r>
          </w:p>
        </w:tc>
        <w:tc>
          <w:tcPr>
            <w:tcW w:w="166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56.19</w:t>
            </w:r>
            <w:r w:rsidRPr="00134ECB">
              <w:rPr>
                <w:rFonts w:ascii="Times New Roman" w:hAnsi="Times New Roman" w:cs="Times New Roman"/>
                <w:sz w:val="24"/>
                <w:szCs w:val="24"/>
                <w:vertAlign w:val="superscript"/>
                <w:lang w:val="en-GB"/>
              </w:rPr>
              <w:t>***</w:t>
            </w:r>
          </w:p>
        </w:tc>
      </w:tr>
      <w:tr w:rsidR="004E67D6" w:rsidRPr="005D799A" w:rsidTr="00C11F22">
        <w:tc>
          <w:tcPr>
            <w:tcW w:w="3451" w:type="dxa"/>
            <w:gridSpan w:val="2"/>
            <w:vMerge w:val="restart"/>
            <w:tcBorders>
              <w:top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w:t>
            </w:r>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R</w:t>
            </w:r>
            <w:r w:rsidRPr="00134ECB">
              <w:rPr>
                <w:rFonts w:ascii="Times New Roman" w:hAnsi="Times New Roman" w:cs="Times New Roman"/>
                <w:sz w:val="24"/>
                <w:szCs w:val="24"/>
                <w:vertAlign w:val="superscript"/>
                <w:lang w:val="en-GB"/>
              </w:rPr>
              <w:t>2</w:t>
            </w:r>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Adj</w:t>
            </w:r>
            <w:proofErr w:type="spellEnd"/>
            <w:r w:rsidRPr="00134ECB">
              <w:rPr>
                <w:rFonts w:ascii="Times New Roman" w:hAnsi="Times New Roman" w:cs="Times New Roman"/>
                <w:sz w:val="24"/>
                <w:szCs w:val="24"/>
                <w:lang w:val="en-GB"/>
              </w:rPr>
              <w:t xml:space="preserve"> R</w:t>
            </w:r>
            <w:r w:rsidRPr="00134ECB">
              <w:rPr>
                <w:rFonts w:ascii="Times New Roman" w:hAnsi="Times New Roman" w:cs="Times New Roman"/>
                <w:sz w:val="24"/>
                <w:szCs w:val="24"/>
                <w:vertAlign w:val="superscript"/>
                <w:lang w:val="en-GB"/>
              </w:rPr>
              <w:t>2</w:t>
            </w:r>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T-stat</w:t>
            </w:r>
          </w:p>
        </w:tc>
        <w:tc>
          <w:tcPr>
            <w:tcW w:w="1516"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502"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502"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668"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r>
      <w:tr w:rsidR="004E67D6" w:rsidRPr="005D799A" w:rsidTr="00C11F22">
        <w:tc>
          <w:tcPr>
            <w:tcW w:w="3451" w:type="dxa"/>
            <w:gridSpan w:val="2"/>
            <w:vMerge/>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0.088</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0.089</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0.094</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0.095</w:t>
            </w:r>
          </w:p>
        </w:tc>
      </w:tr>
      <w:tr w:rsidR="004E67D6" w:rsidRPr="005D799A" w:rsidTr="00C11F22">
        <w:tc>
          <w:tcPr>
            <w:tcW w:w="3451" w:type="dxa"/>
            <w:gridSpan w:val="2"/>
            <w:vMerge/>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1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0.050</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0.051</w:t>
            </w:r>
          </w:p>
        </w:tc>
        <w:tc>
          <w:tcPr>
            <w:tcW w:w="1502"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0.056</w:t>
            </w:r>
          </w:p>
        </w:tc>
        <w:tc>
          <w:tcPr>
            <w:tcW w:w="166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0.057</w:t>
            </w:r>
          </w:p>
        </w:tc>
      </w:tr>
      <w:tr w:rsidR="004E67D6" w:rsidRPr="005D799A" w:rsidTr="00C11F22">
        <w:tc>
          <w:tcPr>
            <w:tcW w:w="3451" w:type="dxa"/>
            <w:gridSpan w:val="2"/>
            <w:vMerge/>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16"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c>
          <w:tcPr>
            <w:tcW w:w="1502"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c>
          <w:tcPr>
            <w:tcW w:w="1502"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c>
          <w:tcPr>
            <w:tcW w:w="166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r>
      <w:tr w:rsidR="004E67D6" w:rsidRPr="005D799A" w:rsidTr="00C11F22">
        <w:tc>
          <w:tcPr>
            <w:tcW w:w="9639" w:type="dxa"/>
            <w:gridSpan w:val="6"/>
            <w:tcBorders>
              <w:top w:val="single" w:sz="4" w:space="0" w:color="auto"/>
              <w:bottom w:val="single" w:sz="18"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vertAlign w:val="superscript"/>
                <w:lang w:val="en-GB"/>
              </w:rPr>
              <w:t>*</w:t>
            </w:r>
            <w:r w:rsidRPr="00134ECB">
              <w:rPr>
                <w:rFonts w:ascii="Times New Roman" w:hAnsi="Times New Roman" w:cs="Times New Roman"/>
                <w:sz w:val="24"/>
                <w:szCs w:val="24"/>
                <w:lang w:val="en-GB"/>
              </w:rPr>
              <w:t>p&lt;.10;</w:t>
            </w:r>
            <w:r w:rsidRPr="00134ECB">
              <w:rPr>
                <w:rFonts w:ascii="Times New Roman" w:hAnsi="Times New Roman" w:cs="Times New Roman"/>
                <w:sz w:val="24"/>
                <w:szCs w:val="24"/>
                <w:vertAlign w:val="superscript"/>
                <w:lang w:val="en-GB"/>
              </w:rPr>
              <w:t xml:space="preserve"> **</w:t>
            </w:r>
            <w:r w:rsidRPr="00134ECB">
              <w:rPr>
                <w:rFonts w:ascii="Times New Roman" w:hAnsi="Times New Roman" w:cs="Times New Roman"/>
                <w:sz w:val="24"/>
                <w:szCs w:val="24"/>
                <w:lang w:val="en-GB"/>
              </w:rPr>
              <w:t xml:space="preserve">p&lt;.05; </w:t>
            </w:r>
            <w:r w:rsidRPr="00134ECB">
              <w:rPr>
                <w:rFonts w:ascii="Times New Roman" w:hAnsi="Times New Roman" w:cs="Times New Roman"/>
                <w:sz w:val="24"/>
                <w:szCs w:val="24"/>
                <w:vertAlign w:val="superscript"/>
                <w:lang w:val="en-GB"/>
              </w:rPr>
              <w:t>***</w:t>
            </w:r>
            <w:r w:rsidRPr="00134ECB">
              <w:rPr>
                <w:rFonts w:ascii="Times New Roman" w:hAnsi="Times New Roman" w:cs="Times New Roman"/>
                <w:sz w:val="24"/>
                <w:szCs w:val="24"/>
                <w:lang w:val="en-GB"/>
              </w:rPr>
              <w:t>p&lt;.01</w:t>
            </w:r>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See Table 1 for </w:t>
            </w:r>
            <w:r w:rsidRPr="00526A14">
              <w:rPr>
                <w:rFonts w:ascii="Times New Roman" w:hAnsi="Times New Roman" w:cs="Times New Roman"/>
                <w:sz w:val="24"/>
                <w:szCs w:val="24"/>
                <w:lang w:val="en-GB"/>
              </w:rPr>
              <w:t xml:space="preserve">definition </w:t>
            </w:r>
            <w:r>
              <w:rPr>
                <w:rFonts w:ascii="Times New Roman" w:hAnsi="Times New Roman" w:cs="Times New Roman"/>
                <w:sz w:val="24"/>
                <w:szCs w:val="24"/>
                <w:lang w:val="en-GB"/>
              </w:rPr>
              <w:t xml:space="preserve">of </w:t>
            </w:r>
            <w:r w:rsidRPr="00134ECB">
              <w:rPr>
                <w:rFonts w:ascii="Times New Roman" w:hAnsi="Times New Roman" w:cs="Times New Roman"/>
                <w:sz w:val="24"/>
                <w:szCs w:val="24"/>
                <w:lang w:val="en-GB"/>
              </w:rPr>
              <w:t xml:space="preserve">variables </w:t>
            </w:r>
          </w:p>
        </w:tc>
      </w:tr>
    </w:tbl>
    <w:p w:rsidR="004E67D6" w:rsidRDefault="004E67D6" w:rsidP="00C11F22">
      <w:pPr>
        <w:spacing w:before="240"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Using the proportion and full audit committee independence, it is reported that ACID and FACID are negatively but insignificantly associated with ARL and IAARL (p&gt;.10). This result is contradict</w:t>
      </w:r>
      <w:r>
        <w:rPr>
          <w:rFonts w:asciiTheme="majorBidi" w:eastAsia="Calibri" w:hAnsiTheme="majorBidi" w:cstheme="majorBidi"/>
          <w:sz w:val="24"/>
          <w:szCs w:val="24"/>
          <w:lang w:val="en-GB"/>
        </w:rPr>
        <w:t>ory to</w:t>
      </w:r>
      <w:r w:rsidRPr="006329B2">
        <w:rPr>
          <w:rFonts w:asciiTheme="majorBidi" w:eastAsia="Calibri" w:hAnsiTheme="majorBidi" w:cstheme="majorBidi"/>
          <w:sz w:val="24"/>
          <w:szCs w:val="24"/>
          <w:lang w:val="en-GB"/>
        </w:rPr>
        <w:t xml:space="preserve"> </w:t>
      </w:r>
      <w:r w:rsidRPr="00134ECB">
        <w:rPr>
          <w:rFonts w:asciiTheme="majorBidi" w:eastAsia="Calibri" w:hAnsiTheme="majorBidi" w:cstheme="majorBidi"/>
          <w:sz w:val="24"/>
          <w:szCs w:val="24"/>
          <w:lang w:val="en-GB"/>
        </w:rPr>
        <w:t>Wan-</w:t>
      </w:r>
      <w:proofErr w:type="spellStart"/>
      <w:r w:rsidRPr="00134ECB">
        <w:rPr>
          <w:rFonts w:asciiTheme="majorBidi" w:eastAsia="Calibri" w:hAnsiTheme="majorBidi" w:cstheme="majorBidi"/>
          <w:sz w:val="24"/>
          <w:szCs w:val="24"/>
          <w:lang w:val="en-GB"/>
        </w:rPr>
        <w:t>Hussin</w:t>
      </w:r>
      <w:proofErr w:type="spellEnd"/>
      <w:r w:rsidRPr="00134ECB">
        <w:rPr>
          <w:rFonts w:asciiTheme="majorBidi" w:eastAsia="Calibri" w:hAnsiTheme="majorBidi" w:cstheme="majorBidi"/>
          <w:sz w:val="24"/>
          <w:szCs w:val="24"/>
          <w:lang w:val="en-GB"/>
        </w:rPr>
        <w:t xml:space="preserve"> and </w:t>
      </w:r>
      <w:proofErr w:type="spellStart"/>
      <w:r w:rsidRPr="00134ECB">
        <w:rPr>
          <w:rFonts w:asciiTheme="majorBidi" w:eastAsia="Calibri" w:hAnsiTheme="majorBidi" w:cstheme="majorBidi"/>
          <w:sz w:val="24"/>
          <w:szCs w:val="24"/>
          <w:lang w:val="en-GB"/>
        </w:rPr>
        <w:t>Bamahros</w:t>
      </w:r>
      <w:proofErr w:type="spellEnd"/>
      <w:r w:rsidRPr="00134ECB">
        <w:rPr>
          <w:rFonts w:asciiTheme="majorBidi" w:eastAsia="Calibri" w:hAnsiTheme="majorBidi" w:cstheme="majorBidi"/>
          <w:sz w:val="24"/>
          <w:szCs w:val="24"/>
          <w:lang w:val="en-GB"/>
        </w:rPr>
        <w:t xml:space="preserve"> (2013)</w:t>
      </w:r>
      <w:r w:rsidRPr="006329B2">
        <w:rPr>
          <w:rFonts w:asciiTheme="majorBidi" w:eastAsia="Calibri" w:hAnsiTheme="majorBidi" w:cstheme="majorBidi"/>
          <w:sz w:val="24"/>
          <w:szCs w:val="24"/>
          <w:lang w:val="en-GB"/>
        </w:rPr>
        <w:t xml:space="preserve"> who f</w:t>
      </w:r>
      <w:r>
        <w:rPr>
          <w:rFonts w:asciiTheme="majorBidi" w:eastAsia="Calibri" w:hAnsiTheme="majorBidi" w:cstheme="majorBidi"/>
          <w:sz w:val="24"/>
          <w:szCs w:val="24"/>
          <w:lang w:val="en-GB"/>
        </w:rPr>
        <w:t>i</w:t>
      </w:r>
      <w:r w:rsidRPr="006329B2">
        <w:rPr>
          <w:rFonts w:asciiTheme="majorBidi" w:eastAsia="Calibri" w:hAnsiTheme="majorBidi" w:cstheme="majorBidi"/>
          <w:sz w:val="24"/>
          <w:szCs w:val="24"/>
          <w:lang w:val="en-GB"/>
        </w:rPr>
        <w:t>nd a negative and significant association. We argu</w:t>
      </w:r>
      <w:r w:rsidRPr="009F1998">
        <w:rPr>
          <w:rFonts w:asciiTheme="majorBidi" w:eastAsia="Calibri" w:hAnsiTheme="majorBidi" w:cstheme="majorBidi"/>
          <w:sz w:val="24"/>
          <w:szCs w:val="24"/>
          <w:lang w:val="en-GB"/>
        </w:rPr>
        <w:t xml:space="preserve">e </w:t>
      </w:r>
      <w:r w:rsidRPr="006329B2">
        <w:rPr>
          <w:rFonts w:asciiTheme="majorBidi" w:eastAsia="Calibri" w:hAnsiTheme="majorBidi" w:cstheme="majorBidi"/>
          <w:sz w:val="24"/>
          <w:szCs w:val="24"/>
          <w:lang w:val="en-GB"/>
        </w:rPr>
        <w:t xml:space="preserve">that our results are reliable because the sample of this study </w:t>
      </w:r>
      <w:r w:rsidRPr="006329B2">
        <w:rPr>
          <w:rFonts w:asciiTheme="majorBidi" w:eastAsia="Calibri" w:hAnsiTheme="majorBidi" w:cstheme="majorBidi"/>
          <w:sz w:val="24"/>
          <w:szCs w:val="24"/>
          <w:lang w:val="en-GB"/>
        </w:rPr>
        <w:lastRenderedPageBreak/>
        <w:t>allows us to control for the effect of recent revision</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in the code o</w:t>
      </w:r>
      <w:r>
        <w:rPr>
          <w:rFonts w:asciiTheme="majorBidi" w:eastAsia="Calibri" w:hAnsiTheme="majorBidi" w:cstheme="majorBidi"/>
          <w:sz w:val="24"/>
          <w:szCs w:val="24"/>
          <w:lang w:val="en-GB"/>
        </w:rPr>
        <w:t>n</w:t>
      </w:r>
      <w:r w:rsidRPr="006329B2">
        <w:rPr>
          <w:rFonts w:asciiTheme="majorBidi" w:eastAsia="Calibri" w:hAnsiTheme="majorBidi" w:cstheme="majorBidi"/>
          <w:sz w:val="24"/>
          <w:szCs w:val="24"/>
          <w:lang w:val="en-GB"/>
        </w:rPr>
        <w:t xml:space="preserve"> corporate governance that brought a significant improvement </w:t>
      </w:r>
      <w:r>
        <w:rPr>
          <w:rFonts w:asciiTheme="majorBidi" w:eastAsia="Calibri" w:hAnsiTheme="majorBidi" w:cstheme="majorBidi"/>
          <w:sz w:val="24"/>
          <w:szCs w:val="24"/>
          <w:lang w:val="en-GB"/>
        </w:rPr>
        <w:t>to the</w:t>
      </w:r>
      <w:r w:rsidRPr="006329B2">
        <w:rPr>
          <w:rFonts w:asciiTheme="majorBidi" w:eastAsia="Calibri" w:hAnsiTheme="majorBidi" w:cstheme="majorBidi"/>
          <w:sz w:val="24"/>
          <w:szCs w:val="24"/>
          <w:lang w:val="en-GB"/>
        </w:rPr>
        <w:t xml:space="preserve"> Malaysian corporate governance practices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particularly audit committee independen</w:t>
      </w:r>
      <w:r>
        <w:rPr>
          <w:rFonts w:asciiTheme="majorBidi" w:eastAsia="Calibri" w:hAnsiTheme="majorBidi" w:cstheme="majorBidi"/>
          <w:sz w:val="24"/>
          <w:szCs w:val="24"/>
          <w:lang w:val="en-GB"/>
        </w:rPr>
        <w:t>ce</w:t>
      </w:r>
      <w:r w:rsidRPr="006329B2">
        <w:rPr>
          <w:rFonts w:asciiTheme="majorBidi" w:eastAsia="Calibri" w:hAnsiTheme="majorBidi" w:cstheme="majorBidi"/>
          <w:sz w:val="24"/>
          <w:szCs w:val="24"/>
          <w:lang w:val="en-GB"/>
        </w:rPr>
        <w:t>. Thus, it suggests that the result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of prior research relating to audit </w:t>
      </w:r>
      <w:r w:rsidRPr="009F1998">
        <w:rPr>
          <w:rFonts w:asciiTheme="majorBidi" w:eastAsia="Calibri" w:hAnsiTheme="majorBidi" w:cstheme="majorBidi"/>
          <w:sz w:val="24"/>
          <w:szCs w:val="24"/>
          <w:lang w:val="en-GB"/>
        </w:rPr>
        <w:t>committee independence and audit report lag are endogenously determined by a time specific</w:t>
      </w:r>
      <w:r w:rsidRPr="006329B2">
        <w:rPr>
          <w:rFonts w:asciiTheme="majorBidi" w:eastAsia="Calibri" w:hAnsiTheme="majorBidi" w:cstheme="majorBidi"/>
          <w:sz w:val="24"/>
          <w:szCs w:val="24"/>
          <w:lang w:val="en-GB"/>
        </w:rPr>
        <w:t xml:space="preserve"> effect. </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Having reported no significant association between audit committee financial expertise and audit report timeliness</w:t>
      </w:r>
      <w:r w:rsidRPr="009F1998">
        <w:rPr>
          <w:rFonts w:asciiTheme="majorBidi" w:eastAsia="Calibri" w:hAnsiTheme="majorBidi" w:cstheme="majorBidi"/>
          <w:sz w:val="24"/>
          <w:szCs w:val="24"/>
          <w:lang w:val="en-GB"/>
        </w:rPr>
        <w:t>, we test whether including more independent directors on the audit committee enhances the role of audit committee financial expertise. We employ the interaction approach to examine this interest by multiplying ACAEX with ACID and FACID. After standardizing the components of the interaction terms ACAEX, ACID and FACID, it is shown that the interaction terms</w:t>
      </w:r>
      <w:r w:rsidRPr="006329B2">
        <w:rPr>
          <w:rFonts w:asciiTheme="majorBidi" w:eastAsia="Calibri" w:hAnsiTheme="majorBidi" w:cstheme="majorBidi"/>
          <w:sz w:val="24"/>
          <w:szCs w:val="24"/>
          <w:lang w:val="en-GB"/>
        </w:rPr>
        <w:t xml:space="preserve"> of ACAEX*ACID and ACAEX*FACID are positively and insignificantly correlated with ARL and IAARL</w:t>
      </w:r>
      <w:r>
        <w:rPr>
          <w:rFonts w:asciiTheme="majorBidi" w:eastAsia="Calibri" w:hAnsiTheme="majorBidi" w:cstheme="majorBidi"/>
          <w:sz w:val="24"/>
          <w:szCs w:val="24"/>
          <w:lang w:val="en-GB"/>
        </w:rPr>
        <w:t>, thereby</w:t>
      </w:r>
      <w:r w:rsidRPr="006329B2">
        <w:rPr>
          <w:rFonts w:asciiTheme="majorBidi" w:eastAsia="Calibri" w:hAnsiTheme="majorBidi" w:cstheme="majorBidi"/>
          <w:sz w:val="24"/>
          <w:szCs w:val="24"/>
          <w:lang w:val="en-GB"/>
        </w:rPr>
        <w:t xml:space="preserve"> suggesting that our hypothesis is not supported. </w:t>
      </w:r>
    </w:p>
    <w:p w:rsidR="004E67D6" w:rsidRPr="006329B2"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We explain </w:t>
      </w:r>
      <w:r w:rsidRPr="006F4749">
        <w:rPr>
          <w:rFonts w:asciiTheme="majorBidi" w:eastAsia="Calibri" w:hAnsiTheme="majorBidi" w:cstheme="majorBidi"/>
          <w:sz w:val="24"/>
          <w:szCs w:val="24"/>
          <w:lang w:val="en-GB"/>
        </w:rPr>
        <w:t xml:space="preserve">this result as follows. First, audit committees in Malaysia are not given sufficient support by the board. It </w:t>
      </w:r>
      <w:r>
        <w:rPr>
          <w:rFonts w:asciiTheme="majorBidi" w:eastAsia="Calibri" w:hAnsiTheme="majorBidi" w:cstheme="majorBidi"/>
          <w:sz w:val="24"/>
          <w:szCs w:val="24"/>
          <w:lang w:val="en-GB"/>
        </w:rPr>
        <w:t>has been</w:t>
      </w:r>
      <w:r w:rsidRPr="006F4749">
        <w:rPr>
          <w:rFonts w:asciiTheme="majorBidi" w:eastAsia="Calibri" w:hAnsiTheme="majorBidi" w:cstheme="majorBidi"/>
          <w:sz w:val="24"/>
          <w:szCs w:val="24"/>
          <w:lang w:val="en-GB"/>
        </w:rPr>
        <w:t xml:space="preserve"> reported that boards with a high proportion of independent directors and expertise are more likely to have </w:t>
      </w:r>
      <w:r>
        <w:rPr>
          <w:rFonts w:asciiTheme="majorBidi" w:eastAsia="Calibri" w:hAnsiTheme="majorBidi" w:cstheme="majorBidi"/>
          <w:sz w:val="24"/>
          <w:szCs w:val="24"/>
          <w:lang w:val="en-GB"/>
        </w:rPr>
        <w:t xml:space="preserve">a </w:t>
      </w:r>
      <w:r w:rsidRPr="006F4749">
        <w:rPr>
          <w:rFonts w:asciiTheme="majorBidi" w:eastAsia="Calibri" w:hAnsiTheme="majorBidi" w:cstheme="majorBidi"/>
          <w:sz w:val="24"/>
          <w:szCs w:val="24"/>
          <w:lang w:val="en-GB"/>
        </w:rPr>
        <w:t xml:space="preserve">more effective audit committee </w:t>
      </w:r>
      <w:r>
        <w:rPr>
          <w:rFonts w:asciiTheme="majorBidi" w:eastAsia="Calibri" w:hAnsiTheme="majorBidi" w:cstheme="majorBidi"/>
          <w:noProof/>
          <w:sz w:val="24"/>
          <w:szCs w:val="24"/>
          <w:lang w:val="en-GB"/>
        </w:rPr>
        <w:t>(Rainsbury et al., 2008)</w:t>
      </w:r>
      <w:r w:rsidRPr="006F4749">
        <w:rPr>
          <w:rFonts w:asciiTheme="majorBidi" w:eastAsia="Calibri" w:hAnsiTheme="majorBidi" w:cstheme="majorBidi"/>
          <w:sz w:val="24"/>
          <w:szCs w:val="24"/>
          <w:lang w:val="en-GB"/>
        </w:rPr>
        <w:t>. More insights into our data reveal that Malaysian boards are dominated by executive directors, and that, in</w:t>
      </w:r>
      <w:r w:rsidRPr="006329B2">
        <w:rPr>
          <w:rFonts w:asciiTheme="majorBidi" w:eastAsia="Calibri" w:hAnsiTheme="majorBidi" w:cstheme="majorBidi"/>
          <w:sz w:val="24"/>
          <w:szCs w:val="24"/>
          <w:lang w:val="en-GB"/>
        </w:rPr>
        <w:t xml:space="preserve"> most cases, independent and financial expert directors on the audit committee are the only independent and financial expert directors on the board. Second, given their status as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minority </w:t>
      </w:r>
      <w:r>
        <w:rPr>
          <w:rFonts w:asciiTheme="majorBidi" w:eastAsia="Calibri" w:hAnsiTheme="majorBidi" w:cstheme="majorBidi"/>
          <w:sz w:val="24"/>
          <w:szCs w:val="24"/>
          <w:lang w:val="en-GB"/>
        </w:rPr>
        <w:t>o</w:t>
      </w:r>
      <w:r w:rsidRPr="006329B2">
        <w:rPr>
          <w:rFonts w:asciiTheme="majorBidi" w:eastAsia="Calibri" w:hAnsiTheme="majorBidi" w:cstheme="majorBidi"/>
          <w:sz w:val="24"/>
          <w:szCs w:val="24"/>
          <w:lang w:val="en-GB"/>
        </w:rPr>
        <w:t xml:space="preserve">n the board and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long timeframe requirements for disclosing audited reports, these directors are more concern</w:t>
      </w:r>
      <w:r>
        <w:rPr>
          <w:rFonts w:asciiTheme="majorBidi" w:eastAsia="Calibri" w:hAnsiTheme="majorBidi" w:cstheme="majorBidi"/>
          <w:sz w:val="24"/>
          <w:szCs w:val="24"/>
          <w:lang w:val="en-GB"/>
        </w:rPr>
        <w:t>ed</w:t>
      </w:r>
      <w:r w:rsidRPr="006329B2">
        <w:rPr>
          <w:rFonts w:asciiTheme="majorBidi" w:eastAsia="Calibri" w:hAnsiTheme="majorBidi" w:cstheme="majorBidi"/>
          <w:sz w:val="24"/>
          <w:szCs w:val="24"/>
          <w:lang w:val="en-GB"/>
        </w:rPr>
        <w:t xml:space="preserve"> about the accuracy and reliability of accounting numbers than the relevancy of these numbers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because their reputation is more likely to be significantly threatened in cases of manipulating the accounting numbers than timely disclosure. Therefore, they might </w:t>
      </w:r>
      <w:r>
        <w:rPr>
          <w:rFonts w:asciiTheme="majorBidi" w:eastAsia="Calibri" w:hAnsiTheme="majorBidi" w:cstheme="majorBidi"/>
          <w:sz w:val="24"/>
          <w:szCs w:val="24"/>
          <w:lang w:val="en-GB"/>
        </w:rPr>
        <w:t>conduct a</w:t>
      </w:r>
      <w:r w:rsidRPr="006329B2">
        <w:rPr>
          <w:rFonts w:asciiTheme="majorBidi" w:eastAsia="Calibri" w:hAnsiTheme="majorBidi" w:cstheme="majorBidi"/>
          <w:sz w:val="24"/>
          <w:szCs w:val="24"/>
          <w:lang w:val="en-GB"/>
        </w:rPr>
        <w:t xml:space="preserve"> more detailed </w:t>
      </w:r>
      <w:r w:rsidRPr="006329B2">
        <w:rPr>
          <w:rFonts w:asciiTheme="majorBidi" w:eastAsia="Calibri" w:hAnsiTheme="majorBidi" w:cstheme="majorBidi"/>
          <w:sz w:val="24"/>
          <w:szCs w:val="24"/>
          <w:lang w:val="en-GB"/>
        </w:rPr>
        <w:lastRenderedPageBreak/>
        <w:t xml:space="preserve">review and discussion with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internal auditors, CFO and CEO. </w:t>
      </w:r>
      <w:r>
        <w:rPr>
          <w:rFonts w:asciiTheme="majorBidi" w:eastAsia="Calibri" w:hAnsiTheme="majorBidi" w:cstheme="majorBidi"/>
          <w:sz w:val="24"/>
          <w:szCs w:val="24"/>
          <w:lang w:val="en-GB"/>
        </w:rPr>
        <w:t>In addition</w:t>
      </w:r>
      <w:r w:rsidRPr="006329B2">
        <w:rPr>
          <w:rFonts w:asciiTheme="majorBidi" w:eastAsia="Calibri" w:hAnsiTheme="majorBidi" w:cstheme="majorBidi"/>
          <w:sz w:val="24"/>
          <w:szCs w:val="24"/>
          <w:lang w:val="en-GB"/>
        </w:rPr>
        <w:t xml:space="preserve">, they might ask the auditor to delay the issue of </w:t>
      </w:r>
      <w:r>
        <w:rPr>
          <w:rFonts w:asciiTheme="majorBidi" w:eastAsia="Calibri" w:hAnsiTheme="majorBidi" w:cstheme="majorBidi"/>
          <w:sz w:val="24"/>
          <w:szCs w:val="24"/>
          <w:lang w:val="en-GB"/>
        </w:rPr>
        <w:t xml:space="preserve">an </w:t>
      </w:r>
      <w:r w:rsidRPr="006329B2">
        <w:rPr>
          <w:rFonts w:asciiTheme="majorBidi" w:eastAsia="Calibri" w:hAnsiTheme="majorBidi" w:cstheme="majorBidi"/>
          <w:sz w:val="24"/>
          <w:szCs w:val="24"/>
          <w:lang w:val="en-GB"/>
        </w:rPr>
        <w:t xml:space="preserve">audit report to </w:t>
      </w:r>
      <w:r>
        <w:rPr>
          <w:rFonts w:asciiTheme="majorBidi" w:eastAsia="Calibri" w:hAnsiTheme="majorBidi" w:cstheme="majorBidi"/>
          <w:sz w:val="24"/>
          <w:szCs w:val="24"/>
          <w:lang w:val="en-GB"/>
        </w:rPr>
        <w:t>further</w:t>
      </w:r>
      <w:r w:rsidRPr="006329B2">
        <w:rPr>
          <w:rFonts w:asciiTheme="majorBidi" w:eastAsia="Calibri" w:hAnsiTheme="majorBidi" w:cstheme="majorBidi"/>
          <w:sz w:val="24"/>
          <w:szCs w:val="24"/>
          <w:lang w:val="en-GB"/>
        </w:rPr>
        <w:t xml:space="preserve"> examine whether the suggestions of auditors reflect an independent auditor, and how managers address these suggestions.</w:t>
      </w:r>
    </w:p>
    <w:p w:rsidR="004E67D6" w:rsidRPr="006329B2" w:rsidRDefault="004E67D6" w:rsidP="00C11F22">
      <w:pPr>
        <w:spacing w:after="0" w:line="240" w:lineRule="auto"/>
        <w:jc w:val="center"/>
        <w:rPr>
          <w:rFonts w:asciiTheme="majorBidi" w:eastAsia="Calibri" w:hAnsiTheme="majorBidi" w:cstheme="majorBidi"/>
          <w:b/>
          <w:bCs/>
          <w:sz w:val="24"/>
          <w:szCs w:val="24"/>
          <w:lang w:val="en-GB"/>
        </w:rPr>
      </w:pPr>
      <w:r w:rsidRPr="006329B2">
        <w:rPr>
          <w:rFonts w:asciiTheme="majorBidi" w:eastAsia="Calibri" w:hAnsiTheme="majorBidi" w:cstheme="majorBidi"/>
          <w:b/>
          <w:bCs/>
          <w:sz w:val="24"/>
          <w:szCs w:val="24"/>
          <w:lang w:val="en-GB"/>
        </w:rPr>
        <w:t>TABLE 4: Interaction analysis</w:t>
      </w:r>
    </w:p>
    <w:tbl>
      <w:tblPr>
        <w:tblW w:w="9748" w:type="dxa"/>
        <w:tblLayout w:type="fixed"/>
        <w:tblLook w:val="0000" w:firstRow="0" w:lastRow="0" w:firstColumn="0" w:lastColumn="0" w:noHBand="0" w:noVBand="0"/>
      </w:tblPr>
      <w:tblGrid>
        <w:gridCol w:w="1951"/>
        <w:gridCol w:w="1276"/>
        <w:gridCol w:w="1701"/>
        <w:gridCol w:w="1843"/>
        <w:gridCol w:w="1559"/>
        <w:gridCol w:w="1418"/>
      </w:tblGrid>
      <w:tr w:rsidR="004E67D6" w:rsidRPr="005D799A" w:rsidTr="00C11F22">
        <w:tc>
          <w:tcPr>
            <w:tcW w:w="1951" w:type="dxa"/>
            <w:tcBorders>
              <w:top w:val="single" w:sz="18"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Variable </w:t>
            </w:r>
          </w:p>
        </w:tc>
        <w:tc>
          <w:tcPr>
            <w:tcW w:w="1276" w:type="dxa"/>
            <w:tcBorders>
              <w:top w:val="single" w:sz="18"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Exp.Sign</w:t>
            </w:r>
            <w:proofErr w:type="spellEnd"/>
          </w:p>
        </w:tc>
        <w:tc>
          <w:tcPr>
            <w:tcW w:w="1701"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843"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559"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IAARL</w:t>
            </w:r>
          </w:p>
        </w:tc>
        <w:tc>
          <w:tcPr>
            <w:tcW w:w="1418" w:type="dxa"/>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IAARL</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w:t>
            </w:r>
            <w:proofErr w:type="spellStart"/>
            <w:r w:rsidRPr="00134ECB">
              <w:rPr>
                <w:rFonts w:ascii="Times New Roman" w:hAnsi="Times New Roman" w:cs="Times New Roman"/>
                <w:sz w:val="24"/>
                <w:szCs w:val="24"/>
                <w:lang w:val="en-GB"/>
              </w:rPr>
              <w:t>t.stat</w:t>
            </w:r>
            <w:proofErr w:type="spellEnd"/>
          </w:p>
        </w:tc>
        <w:tc>
          <w:tcPr>
            <w:tcW w:w="1843"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w:t>
            </w:r>
            <w:proofErr w:type="spellStart"/>
            <w:r w:rsidRPr="00134ECB">
              <w:rPr>
                <w:rFonts w:ascii="Times New Roman" w:hAnsi="Times New Roman" w:cs="Times New Roman"/>
                <w:sz w:val="24"/>
                <w:szCs w:val="24"/>
                <w:lang w:val="en-GB"/>
              </w:rPr>
              <w:t>t.stat</w:t>
            </w:r>
            <w:proofErr w:type="spellEnd"/>
          </w:p>
        </w:tc>
        <w:tc>
          <w:tcPr>
            <w:tcW w:w="1559"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w:t>
            </w:r>
            <w:proofErr w:type="spellStart"/>
            <w:r w:rsidRPr="00134ECB">
              <w:rPr>
                <w:rFonts w:ascii="Times New Roman" w:hAnsi="Times New Roman" w:cs="Times New Roman"/>
                <w:sz w:val="24"/>
                <w:szCs w:val="24"/>
                <w:lang w:val="en-GB"/>
              </w:rPr>
              <w:t>t.stat</w:t>
            </w:r>
            <w:proofErr w:type="spellEnd"/>
          </w:p>
        </w:tc>
        <w:tc>
          <w:tcPr>
            <w:tcW w:w="1418"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w:t>
            </w:r>
            <w:proofErr w:type="spellStart"/>
            <w:r w:rsidRPr="00134ECB">
              <w:rPr>
                <w:rFonts w:ascii="Times New Roman" w:hAnsi="Times New Roman" w:cs="Times New Roman"/>
                <w:sz w:val="24"/>
                <w:szCs w:val="24"/>
                <w:lang w:val="en-GB"/>
              </w:rPr>
              <w:t>t.stat</w:t>
            </w:r>
            <w:proofErr w:type="spellEnd"/>
          </w:p>
        </w:tc>
      </w:tr>
      <w:tr w:rsidR="004E67D6" w:rsidRPr="005D799A" w:rsidTr="00C11F22">
        <w:tc>
          <w:tcPr>
            <w:tcW w:w="1951" w:type="dxa"/>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w:t>
            </w:r>
          </w:p>
        </w:tc>
        <w:tc>
          <w:tcPr>
            <w:tcW w:w="1276" w:type="dxa"/>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0.943</w:t>
            </w:r>
          </w:p>
        </w:tc>
        <w:tc>
          <w:tcPr>
            <w:tcW w:w="1843"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0.454</w:t>
            </w:r>
          </w:p>
        </w:tc>
        <w:tc>
          <w:tcPr>
            <w:tcW w:w="1559"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0.993</w:t>
            </w:r>
          </w:p>
        </w:tc>
        <w:tc>
          <w:tcPr>
            <w:tcW w:w="1418"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0.470</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ACID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-0.472</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-0.320</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FACID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-1.381</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-1.149</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ACAEX*ACID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0.630</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0.645</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ACAEX*FACID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1.013</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1.076</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ACSZ</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-1.271</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-1.450</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-1.221</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-1.402</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ACM</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-0.496</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-0.501</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-0.455</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-0.460</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BID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1.687</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1.901</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1.973</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2.341</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BSZ</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0.116</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0.146</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0.121</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0.155</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BOM</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0.232</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0.213</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0.201</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0.181</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FNCOND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1.004</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0.983</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0.849</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0.835</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OWCO</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-0.189</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-0.191</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-0.154</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-0.155</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SQSUB</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0.423</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0.430</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0.483</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0.493</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INVRCEV</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-2.577</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-2.946</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-0.720</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-1.082</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EXTORD</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3.879</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3.909</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4.326</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4.349</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LOSS</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4.463</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4.434</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4.828</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4.794</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COSZ</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1.517</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1.487</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1.389</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1.351</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NEWS</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LNCOAG</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-10.210</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-10.370</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-14.850</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-14.97</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OPINION</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6.365</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6.426</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6.270</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6.317</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ADFSZ</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5.387</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5.525</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5.529</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5.654</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ADFT</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0.302</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0.308</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0.288</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0.293</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ADFEE</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1420.8</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1336.7</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2873.4</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2827.3</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NADFEE</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-0.413</w:t>
            </w:r>
            <w:r w:rsidRPr="00134ECB">
              <w:rPr>
                <w:rFonts w:ascii="Times New Roman" w:hAnsi="Times New Roman" w:cs="Times New Roman"/>
                <w:sz w:val="24"/>
                <w:szCs w:val="24"/>
                <w:vertAlign w:val="superscript"/>
                <w:lang w:val="en-GB"/>
              </w:rPr>
              <w:t>***</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-0.411</w:t>
            </w:r>
            <w:r w:rsidRPr="00134ECB">
              <w:rPr>
                <w:rFonts w:ascii="Times New Roman" w:hAnsi="Times New Roman" w:cs="Times New Roman"/>
                <w:sz w:val="24"/>
                <w:szCs w:val="24"/>
                <w:vertAlign w:val="superscript"/>
                <w:lang w:val="en-GB"/>
              </w:rPr>
              <w:t>***</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-0.413</w:t>
            </w:r>
            <w:r w:rsidRPr="00134ECB">
              <w:rPr>
                <w:rFonts w:ascii="Times New Roman" w:hAnsi="Times New Roman" w:cs="Times New Roman"/>
                <w:sz w:val="24"/>
                <w:szCs w:val="24"/>
                <w:vertAlign w:val="superscript"/>
                <w:lang w:val="en-GB"/>
              </w:rPr>
              <w:t>***</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-0.411</w:t>
            </w:r>
            <w:r w:rsidRPr="00134ECB">
              <w:rPr>
                <w:rFonts w:ascii="Times New Roman" w:hAnsi="Times New Roman" w:cs="Times New Roman"/>
                <w:sz w:val="24"/>
                <w:szCs w:val="24"/>
                <w:vertAlign w:val="superscript"/>
                <w:lang w:val="en-GB"/>
              </w:rPr>
              <w:t>***</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YEARDUMS</w:t>
            </w:r>
          </w:p>
        </w:tc>
        <w:tc>
          <w:tcPr>
            <w:tcW w:w="7797" w:type="dxa"/>
            <w:gridSpan w:val="5"/>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Included</w:t>
            </w:r>
          </w:p>
        </w:tc>
      </w:tr>
      <w:tr w:rsidR="004E67D6" w:rsidRPr="005D799A" w:rsidTr="00C11F22">
        <w:tc>
          <w:tcPr>
            <w:tcW w:w="1951" w:type="dxa"/>
            <w:tcBorders>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_cons</w:t>
            </w:r>
          </w:p>
        </w:tc>
        <w:tc>
          <w:tcPr>
            <w:tcW w:w="1276"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120.7</w:t>
            </w:r>
            <w:r w:rsidRPr="00134ECB">
              <w:rPr>
                <w:rFonts w:ascii="Times New Roman" w:hAnsi="Times New Roman" w:cs="Times New Roman"/>
                <w:sz w:val="24"/>
                <w:szCs w:val="24"/>
                <w:vertAlign w:val="superscript"/>
                <w:lang w:val="en-GB"/>
              </w:rPr>
              <w:t>***</w:t>
            </w:r>
          </w:p>
        </w:tc>
        <w:tc>
          <w:tcPr>
            <w:tcW w:w="1843"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122.1</w:t>
            </w:r>
            <w:r w:rsidRPr="00134ECB">
              <w:rPr>
                <w:rFonts w:ascii="Times New Roman" w:hAnsi="Times New Roman" w:cs="Times New Roman"/>
                <w:sz w:val="24"/>
                <w:szCs w:val="24"/>
                <w:vertAlign w:val="superscript"/>
                <w:lang w:val="en-GB"/>
              </w:rPr>
              <w:t>***</w:t>
            </w:r>
          </w:p>
        </w:tc>
        <w:tc>
          <w:tcPr>
            <w:tcW w:w="1559"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56.78</w:t>
            </w:r>
            <w:r w:rsidRPr="00134ECB">
              <w:rPr>
                <w:rFonts w:ascii="Times New Roman" w:hAnsi="Times New Roman" w:cs="Times New Roman"/>
                <w:sz w:val="24"/>
                <w:szCs w:val="24"/>
                <w:vertAlign w:val="superscript"/>
                <w:lang w:val="en-GB"/>
              </w:rPr>
              <w:t>***</w:t>
            </w:r>
          </w:p>
        </w:tc>
        <w:tc>
          <w:tcPr>
            <w:tcW w:w="141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57.88</w:t>
            </w:r>
            <w:r w:rsidRPr="00134ECB">
              <w:rPr>
                <w:rFonts w:ascii="Times New Roman" w:hAnsi="Times New Roman" w:cs="Times New Roman"/>
                <w:sz w:val="24"/>
                <w:szCs w:val="24"/>
                <w:vertAlign w:val="superscript"/>
                <w:lang w:val="en-GB"/>
              </w:rPr>
              <w:t>***</w:t>
            </w:r>
          </w:p>
        </w:tc>
      </w:tr>
      <w:tr w:rsidR="004E67D6" w:rsidRPr="005D799A" w:rsidTr="00C11F22">
        <w:tc>
          <w:tcPr>
            <w:tcW w:w="1951" w:type="dxa"/>
            <w:tcBorders>
              <w:top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w:t>
            </w:r>
          </w:p>
        </w:tc>
        <w:tc>
          <w:tcPr>
            <w:tcW w:w="1276"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843"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559"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418" w:type="dxa"/>
            <w:tcBorders>
              <w:top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R</w:t>
            </w:r>
            <w:r w:rsidRPr="00134ECB">
              <w:rPr>
                <w:rFonts w:ascii="Times New Roman" w:hAnsi="Times New Roman" w:cs="Times New Roman"/>
                <w:sz w:val="24"/>
                <w:szCs w:val="24"/>
                <w:vertAlign w:val="superscript"/>
                <w:lang w:val="en-GB"/>
              </w:rPr>
              <w:t>2</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0.090</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0.090</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0.096</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0.096</w:t>
            </w:r>
          </w:p>
        </w:tc>
      </w:tr>
      <w:tr w:rsidR="004E67D6" w:rsidRPr="005D799A" w:rsidTr="00C11F22">
        <w:tc>
          <w:tcPr>
            <w:tcW w:w="1951"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Adj</w:t>
            </w:r>
            <w:proofErr w:type="spellEnd"/>
            <w:r w:rsidRPr="00134ECB">
              <w:rPr>
                <w:rFonts w:ascii="Times New Roman" w:hAnsi="Times New Roman" w:cs="Times New Roman"/>
                <w:sz w:val="24"/>
                <w:szCs w:val="24"/>
                <w:lang w:val="en-GB"/>
              </w:rPr>
              <w:t xml:space="preserve"> R</w:t>
            </w:r>
            <w:r w:rsidRPr="00134ECB">
              <w:rPr>
                <w:rFonts w:ascii="Times New Roman" w:hAnsi="Times New Roman" w:cs="Times New Roman"/>
                <w:sz w:val="24"/>
                <w:szCs w:val="24"/>
                <w:vertAlign w:val="superscript"/>
                <w:lang w:val="en-GB"/>
              </w:rPr>
              <w:t>2</w:t>
            </w:r>
          </w:p>
        </w:tc>
        <w:tc>
          <w:tcPr>
            <w:tcW w:w="127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0.051</w:t>
            </w:r>
          </w:p>
        </w:tc>
        <w:tc>
          <w:tcPr>
            <w:tcW w:w="1843"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0.051</w:t>
            </w:r>
          </w:p>
        </w:tc>
        <w:tc>
          <w:tcPr>
            <w:tcW w:w="1559"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0.057</w:t>
            </w:r>
          </w:p>
        </w:tc>
        <w:tc>
          <w:tcPr>
            <w:tcW w:w="1418"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0.057</w:t>
            </w:r>
          </w:p>
        </w:tc>
      </w:tr>
      <w:tr w:rsidR="004E67D6" w:rsidRPr="005D799A" w:rsidTr="00C11F22">
        <w:tc>
          <w:tcPr>
            <w:tcW w:w="1951" w:type="dxa"/>
            <w:tcBorders>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T.stat</w:t>
            </w:r>
            <w:proofErr w:type="spellEnd"/>
          </w:p>
        </w:tc>
        <w:tc>
          <w:tcPr>
            <w:tcW w:w="1276"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701"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c>
          <w:tcPr>
            <w:tcW w:w="1843"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c>
          <w:tcPr>
            <w:tcW w:w="1559"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c>
          <w:tcPr>
            <w:tcW w:w="1418"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tc>
      </w:tr>
      <w:tr w:rsidR="004E67D6" w:rsidRPr="005D799A" w:rsidTr="00C11F22">
        <w:tc>
          <w:tcPr>
            <w:tcW w:w="9748" w:type="dxa"/>
            <w:gridSpan w:val="6"/>
            <w:tcBorders>
              <w:top w:val="single" w:sz="4" w:space="0" w:color="auto"/>
              <w:bottom w:val="single" w:sz="18"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vertAlign w:val="superscript"/>
                <w:lang w:val="en-GB"/>
              </w:rPr>
              <w:t>*</w:t>
            </w:r>
            <w:r w:rsidRPr="00134ECB">
              <w:rPr>
                <w:rFonts w:ascii="Times New Roman" w:hAnsi="Times New Roman" w:cs="Times New Roman"/>
                <w:sz w:val="24"/>
                <w:szCs w:val="24"/>
                <w:lang w:val="en-GB"/>
              </w:rPr>
              <w:t>p&lt;.10;</w:t>
            </w:r>
            <w:r w:rsidRPr="00134ECB">
              <w:rPr>
                <w:rFonts w:ascii="Times New Roman" w:hAnsi="Times New Roman" w:cs="Times New Roman"/>
                <w:sz w:val="24"/>
                <w:szCs w:val="24"/>
                <w:vertAlign w:val="superscript"/>
                <w:lang w:val="en-GB"/>
              </w:rPr>
              <w:t xml:space="preserve"> **</w:t>
            </w:r>
            <w:r w:rsidRPr="00134ECB">
              <w:rPr>
                <w:rFonts w:ascii="Times New Roman" w:hAnsi="Times New Roman" w:cs="Times New Roman"/>
                <w:sz w:val="24"/>
                <w:szCs w:val="24"/>
                <w:lang w:val="en-GB"/>
              </w:rPr>
              <w:t xml:space="preserve">p&lt;.05; </w:t>
            </w:r>
            <w:r w:rsidRPr="00134ECB">
              <w:rPr>
                <w:rFonts w:ascii="Times New Roman" w:hAnsi="Times New Roman" w:cs="Times New Roman"/>
                <w:sz w:val="24"/>
                <w:szCs w:val="24"/>
                <w:vertAlign w:val="superscript"/>
                <w:lang w:val="en-GB"/>
              </w:rPr>
              <w:t>***</w:t>
            </w:r>
            <w:r w:rsidRPr="00134ECB">
              <w:rPr>
                <w:rFonts w:ascii="Times New Roman" w:hAnsi="Times New Roman" w:cs="Times New Roman"/>
                <w:sz w:val="24"/>
                <w:szCs w:val="24"/>
                <w:lang w:val="en-GB"/>
              </w:rPr>
              <w:t>p&lt;.01</w:t>
            </w:r>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See Table 1 for </w:t>
            </w:r>
            <w:r w:rsidRPr="002B70F7">
              <w:rPr>
                <w:rFonts w:ascii="Times New Roman" w:hAnsi="Times New Roman" w:cs="Times New Roman"/>
                <w:sz w:val="24"/>
                <w:szCs w:val="24"/>
                <w:lang w:val="en-GB"/>
              </w:rPr>
              <w:t>definition</w:t>
            </w:r>
            <w:r w:rsidRPr="00EF1D3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w:t>
            </w:r>
            <w:r w:rsidRPr="00EF1D3A">
              <w:rPr>
                <w:rFonts w:ascii="Times New Roman" w:hAnsi="Times New Roman" w:cs="Times New Roman"/>
                <w:sz w:val="24"/>
                <w:szCs w:val="24"/>
                <w:lang w:val="en-GB"/>
              </w:rPr>
              <w:t>variables</w:t>
            </w:r>
            <w:r w:rsidRPr="00134ECB">
              <w:rPr>
                <w:rFonts w:ascii="Times New Roman" w:hAnsi="Times New Roman" w:cs="Times New Roman"/>
                <w:sz w:val="24"/>
                <w:szCs w:val="24"/>
                <w:lang w:val="en-GB"/>
              </w:rPr>
              <w:t>.</w:t>
            </w:r>
          </w:p>
        </w:tc>
      </w:tr>
    </w:tbl>
    <w:p w:rsidR="004E67D6" w:rsidRPr="00706599" w:rsidRDefault="004E67D6" w:rsidP="00C11F22">
      <w:pPr>
        <w:spacing w:before="240" w:after="240" w:line="480" w:lineRule="auto"/>
        <w:jc w:val="center"/>
        <w:rPr>
          <w:rFonts w:asciiTheme="majorBidi" w:eastAsia="Calibri" w:hAnsiTheme="majorBidi" w:cstheme="majorBidi"/>
          <w:sz w:val="24"/>
          <w:szCs w:val="24"/>
          <w:lang w:val="en-GB"/>
        </w:rPr>
      </w:pPr>
      <w:r w:rsidRPr="00706599">
        <w:rPr>
          <w:rFonts w:asciiTheme="majorBidi" w:eastAsia="Calibri" w:hAnsiTheme="majorBidi" w:cstheme="majorBidi"/>
          <w:sz w:val="24"/>
          <w:szCs w:val="24"/>
          <w:lang w:val="en-GB"/>
        </w:rPr>
        <w:t>ADDITIONAL ANALYSIS</w:t>
      </w:r>
    </w:p>
    <w:p w:rsidR="004E67D6" w:rsidRPr="00706599" w:rsidRDefault="004E67D6" w:rsidP="00C11F22">
      <w:pPr>
        <w:spacing w:after="0" w:line="480" w:lineRule="auto"/>
        <w:jc w:val="both"/>
        <w:rPr>
          <w:rFonts w:asciiTheme="majorBidi" w:eastAsia="Calibri" w:hAnsiTheme="majorBidi" w:cstheme="majorBidi"/>
          <w:i/>
          <w:iCs/>
          <w:sz w:val="24"/>
          <w:szCs w:val="24"/>
          <w:lang w:val="en-GB"/>
        </w:rPr>
      </w:pPr>
      <w:r w:rsidRPr="00706599">
        <w:rPr>
          <w:rFonts w:asciiTheme="majorBidi" w:eastAsia="Calibri" w:hAnsiTheme="majorBidi" w:cstheme="majorBidi"/>
          <w:i/>
          <w:iCs/>
          <w:sz w:val="24"/>
          <w:szCs w:val="24"/>
          <w:lang w:val="en-GB"/>
        </w:rPr>
        <w:t xml:space="preserve">BOARD INDEPENDENCE </w:t>
      </w:r>
    </w:p>
    <w:p w:rsidR="004E67D6" w:rsidRDefault="004E67D6" w:rsidP="00C11F22">
      <w:pPr>
        <w:spacing w:after="240" w:line="480" w:lineRule="auto"/>
        <w:jc w:val="both"/>
        <w:rPr>
          <w:rFonts w:asciiTheme="majorBidi" w:eastAsia="Calibri" w:hAnsiTheme="majorBidi" w:cstheme="majorBidi"/>
          <w:sz w:val="24"/>
          <w:szCs w:val="24"/>
          <w:lang w:val="en-GB"/>
        </w:rPr>
      </w:pPr>
      <w:r w:rsidRPr="00B63B81">
        <w:rPr>
          <w:rFonts w:asciiTheme="majorBidi" w:eastAsia="Calibri" w:hAnsiTheme="majorBidi" w:cstheme="majorBidi"/>
          <w:sz w:val="24"/>
          <w:szCs w:val="24"/>
          <w:lang w:val="en-GB"/>
        </w:rPr>
        <w:lastRenderedPageBreak/>
        <w:t>As we have suggested, audit committee independence will enhance the role of financial</w:t>
      </w:r>
      <w:r w:rsidRPr="006329B2">
        <w:rPr>
          <w:rFonts w:asciiTheme="majorBidi" w:eastAsia="Calibri" w:hAnsiTheme="majorBidi" w:cstheme="majorBidi"/>
          <w:sz w:val="24"/>
          <w:szCs w:val="24"/>
          <w:lang w:val="en-GB"/>
        </w:rPr>
        <w:t xml:space="preserve"> expertise in audit report lag. We consider board independence as the major element for ensuring overall effective monitoring</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and</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in Malaysia</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there is evidence indicating that only independent directors </w:t>
      </w:r>
      <w:r>
        <w:rPr>
          <w:rFonts w:asciiTheme="majorBidi" w:eastAsia="Calibri" w:hAnsiTheme="majorBidi" w:cstheme="majorBidi"/>
          <w:sz w:val="24"/>
          <w:szCs w:val="24"/>
          <w:lang w:val="en-GB"/>
        </w:rPr>
        <w:t>on</w:t>
      </w:r>
      <w:r w:rsidRPr="006329B2">
        <w:rPr>
          <w:rFonts w:asciiTheme="majorBidi" w:eastAsia="Calibri" w:hAnsiTheme="majorBidi" w:cstheme="majorBidi"/>
          <w:sz w:val="24"/>
          <w:szCs w:val="24"/>
          <w:lang w:val="en-GB"/>
        </w:rPr>
        <w:t xml:space="preserve"> the board perform greater monitoring </w:t>
      </w:r>
      <w:r>
        <w:rPr>
          <w:rFonts w:asciiTheme="majorBidi" w:eastAsia="Calibri" w:hAnsiTheme="majorBidi" w:cstheme="majorBidi"/>
          <w:noProof/>
          <w:sz w:val="24"/>
          <w:szCs w:val="24"/>
          <w:lang w:val="en-GB"/>
        </w:rPr>
        <w:t>(Ameer et al., 2009)</w:t>
      </w:r>
      <w:r w:rsidRPr="006329B2">
        <w:rPr>
          <w:rFonts w:asciiTheme="majorBidi" w:eastAsia="Calibri" w:hAnsiTheme="majorBidi" w:cstheme="majorBidi"/>
          <w:sz w:val="24"/>
          <w:szCs w:val="24"/>
          <w:lang w:val="en-GB"/>
        </w:rPr>
        <w:t xml:space="preserve">. Using subsample analysis, we test equation (1) by grouping our sample into two groups based on board independence. Following prior literature </w:t>
      </w:r>
      <w:r>
        <w:rPr>
          <w:rFonts w:asciiTheme="majorBidi" w:eastAsia="Calibri" w:hAnsiTheme="majorBidi" w:cstheme="majorBidi"/>
          <w:noProof/>
          <w:sz w:val="24"/>
          <w:szCs w:val="24"/>
          <w:lang w:val="en-GB"/>
        </w:rPr>
        <w:t>(e.g. Krishnan &amp; Visvanathan, 2008)</w:t>
      </w:r>
      <w:r w:rsidRPr="006329B2">
        <w:rPr>
          <w:rFonts w:asciiTheme="majorBidi" w:eastAsia="Calibri" w:hAnsiTheme="majorBidi" w:cstheme="majorBidi"/>
          <w:sz w:val="24"/>
          <w:szCs w:val="24"/>
          <w:lang w:val="en-GB"/>
        </w:rPr>
        <w:t xml:space="preserve">, companies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board independence </w:t>
      </w:r>
      <w:r>
        <w:rPr>
          <w:rFonts w:asciiTheme="majorBidi" w:eastAsia="Calibri" w:hAnsiTheme="majorBidi" w:cstheme="majorBidi"/>
          <w:sz w:val="24"/>
          <w:szCs w:val="24"/>
          <w:lang w:val="en-GB"/>
        </w:rPr>
        <w:t xml:space="preserve">of </w:t>
      </w:r>
      <w:r w:rsidRPr="006329B2">
        <w:rPr>
          <w:rFonts w:asciiTheme="majorBidi" w:eastAsia="Calibri" w:hAnsiTheme="majorBidi" w:cstheme="majorBidi"/>
          <w:sz w:val="24"/>
          <w:szCs w:val="24"/>
          <w:lang w:val="en-GB"/>
        </w:rPr>
        <w:t xml:space="preserve">60% and above </w:t>
      </w:r>
      <w:r>
        <w:rPr>
          <w:rFonts w:asciiTheme="majorBidi" w:eastAsia="Calibri" w:hAnsiTheme="majorBidi" w:cstheme="majorBidi"/>
          <w:sz w:val="24"/>
          <w:szCs w:val="24"/>
          <w:lang w:val="en-GB"/>
        </w:rPr>
        <w:t>are</w:t>
      </w:r>
      <w:r w:rsidRPr="006329B2">
        <w:rPr>
          <w:rFonts w:asciiTheme="majorBidi" w:eastAsia="Calibri" w:hAnsiTheme="majorBidi" w:cstheme="majorBidi"/>
          <w:sz w:val="24"/>
          <w:szCs w:val="24"/>
          <w:lang w:val="en-GB"/>
        </w:rPr>
        <w:t xml:space="preserve"> considered as </w:t>
      </w:r>
      <w:r>
        <w:rPr>
          <w:rFonts w:asciiTheme="majorBidi" w:eastAsia="Calibri" w:hAnsiTheme="majorBidi" w:cstheme="majorBidi"/>
          <w:sz w:val="24"/>
          <w:szCs w:val="24"/>
          <w:lang w:val="en-GB"/>
        </w:rPr>
        <w:t xml:space="preserve">having a </w:t>
      </w:r>
      <w:r w:rsidRPr="006329B2">
        <w:rPr>
          <w:rFonts w:asciiTheme="majorBidi" w:eastAsia="Calibri" w:hAnsiTheme="majorBidi" w:cstheme="majorBidi"/>
          <w:sz w:val="24"/>
          <w:szCs w:val="24"/>
          <w:lang w:val="en-GB"/>
        </w:rPr>
        <w:t>more independen</w:t>
      </w:r>
      <w:r>
        <w:rPr>
          <w:rFonts w:asciiTheme="majorBidi" w:eastAsia="Calibri" w:hAnsiTheme="majorBidi" w:cstheme="majorBidi"/>
          <w:sz w:val="24"/>
          <w:szCs w:val="24"/>
          <w:lang w:val="en-GB"/>
        </w:rPr>
        <w:t>t</w:t>
      </w:r>
      <w:r w:rsidRPr="006329B2">
        <w:rPr>
          <w:rFonts w:asciiTheme="majorBidi" w:eastAsia="Calibri" w:hAnsiTheme="majorBidi" w:cstheme="majorBidi"/>
          <w:sz w:val="24"/>
          <w:szCs w:val="24"/>
          <w:lang w:val="en-GB"/>
        </w:rPr>
        <w:t xml:space="preserve"> board (H_BID)</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and companies with less than this proportion </w:t>
      </w:r>
      <w:r>
        <w:rPr>
          <w:rFonts w:asciiTheme="majorBidi" w:eastAsia="Calibri" w:hAnsiTheme="majorBidi" w:cstheme="majorBidi"/>
          <w:sz w:val="24"/>
          <w:szCs w:val="24"/>
          <w:lang w:val="en-GB"/>
        </w:rPr>
        <w:t>are</w:t>
      </w:r>
      <w:r w:rsidRPr="006329B2">
        <w:rPr>
          <w:rFonts w:asciiTheme="majorBidi" w:eastAsia="Calibri" w:hAnsiTheme="majorBidi" w:cstheme="majorBidi"/>
          <w:sz w:val="24"/>
          <w:szCs w:val="24"/>
          <w:lang w:val="en-GB"/>
        </w:rPr>
        <w:t xml:space="preserve"> </w:t>
      </w:r>
      <w:r w:rsidRPr="000B4DA1">
        <w:rPr>
          <w:rFonts w:asciiTheme="majorBidi" w:eastAsia="Calibri" w:hAnsiTheme="majorBidi" w:cstheme="majorBidi"/>
          <w:sz w:val="24"/>
          <w:szCs w:val="24"/>
          <w:lang w:val="en-GB"/>
        </w:rPr>
        <w:t>considered as having a less independent board (L_BID). We conduct all these tests using ARL, as</w:t>
      </w:r>
      <w:r w:rsidRPr="006329B2">
        <w:rPr>
          <w:rFonts w:asciiTheme="majorBidi" w:eastAsia="Calibri" w:hAnsiTheme="majorBidi" w:cstheme="majorBidi"/>
          <w:sz w:val="24"/>
          <w:szCs w:val="24"/>
          <w:lang w:val="en-GB"/>
        </w:rPr>
        <w:t xml:space="preserve"> it is the measure that </w:t>
      </w:r>
      <w:r>
        <w:rPr>
          <w:rFonts w:asciiTheme="majorBidi" w:eastAsia="Calibri" w:hAnsiTheme="majorBidi" w:cstheme="majorBidi"/>
          <w:sz w:val="24"/>
          <w:szCs w:val="24"/>
          <w:lang w:val="en-GB"/>
        </w:rPr>
        <w:t xml:space="preserve">is </w:t>
      </w:r>
      <w:r w:rsidRPr="006329B2">
        <w:rPr>
          <w:rFonts w:asciiTheme="majorBidi" w:eastAsia="Calibri" w:hAnsiTheme="majorBidi" w:cstheme="majorBidi"/>
          <w:sz w:val="24"/>
          <w:szCs w:val="24"/>
          <w:lang w:val="en-GB"/>
        </w:rPr>
        <w:t>mostly use</w:t>
      </w:r>
      <w:r>
        <w:rPr>
          <w:rFonts w:asciiTheme="majorBidi" w:eastAsia="Calibri" w:hAnsiTheme="majorBidi" w:cstheme="majorBidi"/>
          <w:sz w:val="24"/>
          <w:szCs w:val="24"/>
          <w:lang w:val="en-GB"/>
        </w:rPr>
        <w:t>d</w:t>
      </w:r>
      <w:r w:rsidRPr="006329B2">
        <w:rPr>
          <w:rFonts w:asciiTheme="majorBidi" w:eastAsia="Calibri" w:hAnsiTheme="majorBidi" w:cstheme="majorBidi"/>
          <w:sz w:val="24"/>
          <w:szCs w:val="24"/>
          <w:lang w:val="en-GB"/>
        </w:rPr>
        <w:t xml:space="preserve"> for audit report timeliness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 xml:space="preserve">as well as </w:t>
      </w:r>
      <w:r w:rsidRPr="006329B2">
        <w:rPr>
          <w:rFonts w:asciiTheme="majorBidi" w:eastAsia="Calibri" w:hAnsiTheme="majorBidi" w:cstheme="majorBidi"/>
          <w:sz w:val="24"/>
          <w:szCs w:val="24"/>
          <w:lang w:val="en-GB"/>
        </w:rPr>
        <w:t xml:space="preserve">for the purpose of brevity. Further, we only consider the proportion of independent directors to measure audit committee independence. </w:t>
      </w:r>
    </w:p>
    <w:p w:rsidR="004E67D6" w:rsidRPr="00706599"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Table 5 shows the results of this analysis and indicates that ACAEX and ACID are negatively and significantly associated with ARL for boards dominated by independent directors. On the other hand, for boards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high proportion of non-independent directors, ACAEX is significantly and positively associated with ARL</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while ACID is insignificantly associated. These results suggest that audit committee financial expertise and independence are hindered by the lack of independen</w:t>
      </w:r>
      <w:r>
        <w:rPr>
          <w:rFonts w:asciiTheme="majorBidi" w:eastAsia="Calibri" w:hAnsiTheme="majorBidi" w:cstheme="majorBidi"/>
          <w:sz w:val="24"/>
          <w:szCs w:val="24"/>
          <w:lang w:val="en-GB"/>
        </w:rPr>
        <w:t>t</w:t>
      </w:r>
      <w:r w:rsidRPr="006329B2">
        <w:rPr>
          <w:rFonts w:asciiTheme="majorBidi" w:eastAsia="Calibri" w:hAnsiTheme="majorBidi" w:cstheme="majorBidi"/>
          <w:sz w:val="24"/>
          <w:szCs w:val="24"/>
          <w:lang w:val="en-GB"/>
        </w:rPr>
        <w:t xml:space="preserve"> boards in reducing the lag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audit report. Further, we observe that the interaction term</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ACSZ and ACM have a significant and negative association with ARL for boards with more independent directors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but that</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 xml:space="preserve">they are </w:t>
      </w:r>
      <w:r w:rsidRPr="006329B2">
        <w:rPr>
          <w:rFonts w:asciiTheme="majorBidi" w:eastAsia="Calibri" w:hAnsiTheme="majorBidi" w:cstheme="majorBidi"/>
          <w:sz w:val="24"/>
          <w:szCs w:val="24"/>
          <w:lang w:val="en-GB"/>
        </w:rPr>
        <w:t>insignificant for boards with fewer independent directors</w:t>
      </w:r>
      <w:r>
        <w:rPr>
          <w:rFonts w:asciiTheme="majorBidi" w:eastAsia="Calibri" w:hAnsiTheme="majorBidi" w:cstheme="majorBidi"/>
          <w:sz w:val="24"/>
          <w:szCs w:val="24"/>
          <w:lang w:val="en-GB"/>
        </w:rPr>
        <w:t>, thereby</w:t>
      </w:r>
      <w:r w:rsidRPr="006329B2">
        <w:rPr>
          <w:rFonts w:asciiTheme="majorBidi" w:eastAsia="Calibri" w:hAnsiTheme="majorBidi" w:cstheme="majorBidi"/>
          <w:sz w:val="24"/>
          <w:szCs w:val="24"/>
          <w:lang w:val="en-GB"/>
        </w:rPr>
        <w:t xml:space="preserve"> indicating that board independence is crucial to ensure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effectiveness </w:t>
      </w:r>
      <w:r>
        <w:rPr>
          <w:rFonts w:asciiTheme="majorBidi" w:eastAsia="Calibri" w:hAnsiTheme="majorBidi" w:cstheme="majorBidi"/>
          <w:sz w:val="24"/>
          <w:szCs w:val="24"/>
          <w:lang w:val="en-GB"/>
        </w:rPr>
        <w:t xml:space="preserve">of the </w:t>
      </w:r>
      <w:r w:rsidRPr="006329B2">
        <w:rPr>
          <w:rFonts w:asciiTheme="majorBidi" w:eastAsia="Calibri" w:hAnsiTheme="majorBidi" w:cstheme="majorBidi"/>
          <w:sz w:val="24"/>
          <w:szCs w:val="24"/>
          <w:lang w:val="en-GB"/>
        </w:rPr>
        <w:t xml:space="preserve">role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audit committee on the timeliness of audit report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w:t>
      </w:r>
    </w:p>
    <w:p w:rsidR="004E67D6" w:rsidRPr="00706599" w:rsidRDefault="004E67D6" w:rsidP="00C11F22">
      <w:pPr>
        <w:spacing w:after="0" w:line="480" w:lineRule="auto"/>
        <w:jc w:val="both"/>
        <w:rPr>
          <w:rFonts w:asciiTheme="majorBidi" w:eastAsia="Calibri" w:hAnsiTheme="majorBidi" w:cstheme="majorBidi"/>
          <w:i/>
          <w:iCs/>
          <w:sz w:val="24"/>
          <w:szCs w:val="24"/>
          <w:lang w:val="en-GB"/>
        </w:rPr>
      </w:pPr>
      <w:r w:rsidRPr="00706599">
        <w:rPr>
          <w:rFonts w:asciiTheme="majorBidi" w:eastAsia="Calibri" w:hAnsiTheme="majorBidi" w:cstheme="majorBidi"/>
          <w:i/>
          <w:iCs/>
          <w:sz w:val="24"/>
          <w:szCs w:val="24"/>
          <w:lang w:val="en-GB"/>
        </w:rPr>
        <w:t>COMPANY SUBSIDIARIES</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lastRenderedPageBreak/>
        <w:t xml:space="preserve">One claim advanced by Bursa Malaysia for </w:t>
      </w:r>
      <w:r>
        <w:rPr>
          <w:rFonts w:asciiTheme="majorBidi" w:eastAsia="Calibri" w:hAnsiTheme="majorBidi" w:cstheme="majorBidi"/>
          <w:sz w:val="24"/>
          <w:szCs w:val="24"/>
          <w:lang w:val="en-GB"/>
        </w:rPr>
        <w:t>reducing</w:t>
      </w:r>
      <w:r w:rsidRPr="006329B2">
        <w:rPr>
          <w:rFonts w:asciiTheme="majorBidi" w:eastAsia="Calibri" w:hAnsiTheme="majorBidi" w:cstheme="majorBidi"/>
          <w:sz w:val="24"/>
          <w:szCs w:val="24"/>
          <w:lang w:val="en-GB"/>
        </w:rPr>
        <w:t xml:space="preserve"> the timeframe of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audited financial statement (60 days) is that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auditors of companies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large number of subsidiaries will face difficult</w:t>
      </w:r>
      <w:r>
        <w:rPr>
          <w:rFonts w:asciiTheme="majorBidi" w:eastAsia="Calibri" w:hAnsiTheme="majorBidi" w:cstheme="majorBidi"/>
          <w:sz w:val="24"/>
          <w:szCs w:val="24"/>
          <w:lang w:val="en-GB"/>
        </w:rPr>
        <w:t>y</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in</w:t>
      </w:r>
      <w:r w:rsidRPr="006329B2">
        <w:rPr>
          <w:rFonts w:asciiTheme="majorBidi" w:eastAsia="Calibri" w:hAnsiTheme="majorBidi" w:cstheme="majorBidi"/>
          <w:sz w:val="24"/>
          <w:szCs w:val="24"/>
          <w:lang w:val="en-GB"/>
        </w:rPr>
        <w:t xml:space="preserve"> comply</w:t>
      </w:r>
      <w:r>
        <w:rPr>
          <w:rFonts w:asciiTheme="majorBidi" w:eastAsia="Calibri" w:hAnsiTheme="majorBidi" w:cstheme="majorBidi"/>
          <w:sz w:val="24"/>
          <w:szCs w:val="24"/>
          <w:lang w:val="en-GB"/>
        </w:rPr>
        <w:t>ing</w:t>
      </w:r>
      <w:r w:rsidRPr="006329B2">
        <w:rPr>
          <w:rFonts w:asciiTheme="majorBidi" w:eastAsia="Calibri" w:hAnsiTheme="majorBidi" w:cstheme="majorBidi"/>
          <w:sz w:val="24"/>
          <w:szCs w:val="24"/>
          <w:lang w:val="en-GB"/>
        </w:rPr>
        <w:t xml:space="preserve"> with any reduction in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current timeframe. In most </w:t>
      </w:r>
      <w:r>
        <w:rPr>
          <w:rFonts w:asciiTheme="majorBidi" w:eastAsia="Calibri" w:hAnsiTheme="majorBidi" w:cstheme="majorBidi"/>
          <w:sz w:val="24"/>
          <w:szCs w:val="24"/>
          <w:lang w:val="en-GB"/>
        </w:rPr>
        <w:t xml:space="preserve">of the </w:t>
      </w:r>
      <w:r w:rsidRPr="006329B2">
        <w:rPr>
          <w:rFonts w:asciiTheme="majorBidi" w:eastAsia="Calibri" w:hAnsiTheme="majorBidi" w:cstheme="majorBidi"/>
          <w:sz w:val="24"/>
          <w:szCs w:val="24"/>
          <w:lang w:val="en-GB"/>
        </w:rPr>
        <w:t>literature</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as well as</w:t>
      </w:r>
      <w:r w:rsidRPr="006329B2">
        <w:rPr>
          <w:rFonts w:asciiTheme="majorBidi" w:eastAsia="Calibri" w:hAnsiTheme="majorBidi" w:cstheme="majorBidi"/>
          <w:sz w:val="24"/>
          <w:szCs w:val="24"/>
          <w:lang w:val="en-GB"/>
        </w:rPr>
        <w:t xml:space="preserve"> our empirical evidence, it is suggested that companies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large number of subsidiaries have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longer audit report lag. We empirically examine this claim by creating a dummy variable (LNSUB) </w:t>
      </w:r>
      <w:r>
        <w:rPr>
          <w:rFonts w:asciiTheme="majorBidi" w:eastAsia="Calibri" w:hAnsiTheme="majorBidi" w:cstheme="majorBidi"/>
          <w:sz w:val="24"/>
          <w:szCs w:val="24"/>
          <w:lang w:val="en-GB"/>
        </w:rPr>
        <w:t xml:space="preserve">that </w:t>
      </w:r>
      <w:r w:rsidRPr="006329B2">
        <w:rPr>
          <w:rFonts w:asciiTheme="majorBidi" w:eastAsia="Calibri" w:hAnsiTheme="majorBidi" w:cstheme="majorBidi"/>
          <w:sz w:val="24"/>
          <w:szCs w:val="24"/>
          <w:lang w:val="en-GB"/>
        </w:rPr>
        <w:t xml:space="preserve">reflects companies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number of subsidiaries equal </w:t>
      </w:r>
      <w:r>
        <w:rPr>
          <w:rFonts w:asciiTheme="majorBidi" w:eastAsia="Calibri" w:hAnsiTheme="majorBidi" w:cstheme="majorBidi"/>
          <w:sz w:val="24"/>
          <w:szCs w:val="24"/>
          <w:lang w:val="en-GB"/>
        </w:rPr>
        <w:t xml:space="preserve">to </w:t>
      </w:r>
      <w:r w:rsidRPr="006329B2">
        <w:rPr>
          <w:rFonts w:asciiTheme="majorBidi" w:eastAsia="Calibri" w:hAnsiTheme="majorBidi" w:cstheme="majorBidi"/>
          <w:sz w:val="24"/>
          <w:szCs w:val="24"/>
          <w:lang w:val="en-GB"/>
        </w:rPr>
        <w:t xml:space="preserve">or more than the median of our sample (25). </w:t>
      </w:r>
    </w:p>
    <w:p w:rsidR="004E67D6" w:rsidRPr="006329B2" w:rsidRDefault="004E67D6" w:rsidP="00C11F22">
      <w:pPr>
        <w:spacing w:after="0" w:line="240" w:lineRule="auto"/>
        <w:jc w:val="center"/>
        <w:rPr>
          <w:rFonts w:asciiTheme="majorBidi" w:eastAsia="Calibri" w:hAnsiTheme="majorBidi" w:cstheme="majorBidi"/>
          <w:b/>
          <w:bCs/>
          <w:sz w:val="24"/>
          <w:szCs w:val="24"/>
          <w:lang w:val="en-GB"/>
        </w:rPr>
      </w:pPr>
      <w:r w:rsidRPr="006329B2">
        <w:rPr>
          <w:rFonts w:asciiTheme="majorBidi" w:eastAsia="Calibri" w:hAnsiTheme="majorBidi" w:cstheme="majorBidi"/>
          <w:b/>
          <w:bCs/>
          <w:sz w:val="24"/>
          <w:szCs w:val="24"/>
          <w:lang w:val="en-GB"/>
        </w:rPr>
        <w:t>TABLE 5: Additional analysis</w:t>
      </w:r>
    </w:p>
    <w:tbl>
      <w:tblPr>
        <w:tblW w:w="9639" w:type="dxa"/>
        <w:tblLayout w:type="fixed"/>
        <w:tblLook w:val="0000" w:firstRow="0" w:lastRow="0" w:firstColumn="0" w:lastColumn="0" w:noHBand="0" w:noVBand="0"/>
      </w:tblPr>
      <w:tblGrid>
        <w:gridCol w:w="2477"/>
        <w:gridCol w:w="1598"/>
        <w:gridCol w:w="2074"/>
        <w:gridCol w:w="44"/>
        <w:gridCol w:w="1860"/>
        <w:gridCol w:w="1586"/>
      </w:tblGrid>
      <w:tr w:rsidR="004E67D6" w:rsidRPr="005D799A" w:rsidTr="00C11F22">
        <w:tc>
          <w:tcPr>
            <w:tcW w:w="2479" w:type="dxa"/>
            <w:vMerge w:val="restart"/>
            <w:tcBorders>
              <w:top w:val="single" w:sz="18"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Variable </w:t>
            </w:r>
          </w:p>
        </w:tc>
        <w:tc>
          <w:tcPr>
            <w:tcW w:w="5574" w:type="dxa"/>
            <w:gridSpan w:val="4"/>
            <w:tcBorders>
              <w:top w:val="single" w:sz="18"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ARL</w:t>
            </w:r>
          </w:p>
        </w:tc>
        <w:tc>
          <w:tcPr>
            <w:tcW w:w="1586" w:type="dxa"/>
            <w:tcBorders>
              <w:top w:val="single" w:sz="18"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RESTMNT</w:t>
            </w:r>
          </w:p>
        </w:tc>
      </w:tr>
      <w:tr w:rsidR="004E67D6" w:rsidRPr="005D799A" w:rsidTr="00C11F22">
        <w:tc>
          <w:tcPr>
            <w:tcW w:w="2479" w:type="dxa"/>
            <w:vMerge/>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
        </w:tc>
        <w:tc>
          <w:tcPr>
            <w:tcW w:w="1598"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H_BID</w:t>
            </w:r>
          </w:p>
        </w:tc>
        <w:tc>
          <w:tcPr>
            <w:tcW w:w="2118" w:type="dxa"/>
            <w:gridSpan w:val="2"/>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L_BID</w:t>
            </w:r>
          </w:p>
        </w:tc>
        <w:tc>
          <w:tcPr>
            <w:tcW w:w="1858"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LNSUB</w:t>
            </w:r>
          </w:p>
        </w:tc>
        <w:tc>
          <w:tcPr>
            <w:tcW w:w="1586" w:type="dxa"/>
            <w:tcBorders>
              <w:left w:val="nil"/>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r>
      <w:tr w:rsidR="004E67D6" w:rsidRPr="005D799A" w:rsidTr="00C11F22">
        <w:tc>
          <w:tcPr>
            <w:tcW w:w="2479" w:type="dxa"/>
            <w:vMerge/>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
        </w:tc>
        <w:tc>
          <w:tcPr>
            <w:tcW w:w="1596"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c>
          <w:tcPr>
            <w:tcW w:w="2074"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c>
          <w:tcPr>
            <w:tcW w:w="1904" w:type="dxa"/>
            <w:gridSpan w:val="2"/>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c>
          <w:tcPr>
            <w:tcW w:w="1586"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Coef</w:t>
            </w:r>
            <w:proofErr w:type="spellEnd"/>
            <w:r w:rsidRPr="00134ECB">
              <w:rPr>
                <w:rFonts w:ascii="Times New Roman" w:hAnsi="Times New Roman" w:cs="Times New Roman"/>
                <w:sz w:val="24"/>
                <w:szCs w:val="24"/>
                <w:lang w:val="en-GB"/>
              </w:rPr>
              <w:t xml:space="preserve">/ </w:t>
            </w:r>
            <w:proofErr w:type="spellStart"/>
            <w:r w:rsidRPr="00134ECB">
              <w:rPr>
                <w:rFonts w:ascii="Times New Roman" w:hAnsi="Times New Roman" w:cs="Times New Roman"/>
                <w:sz w:val="24"/>
                <w:szCs w:val="24"/>
                <w:lang w:val="en-GB"/>
              </w:rPr>
              <w:t>t.stat</w:t>
            </w:r>
            <w:proofErr w:type="spellEnd"/>
          </w:p>
        </w:tc>
      </w:tr>
      <w:tr w:rsidR="004E67D6" w:rsidRPr="005D799A" w:rsidTr="00C11F22">
        <w:tc>
          <w:tcPr>
            <w:tcW w:w="2479" w:type="dxa"/>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ACAEX</w:t>
            </w:r>
          </w:p>
        </w:tc>
        <w:tc>
          <w:tcPr>
            <w:tcW w:w="1596"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-19.829</w:t>
            </w:r>
            <w:r w:rsidRPr="00134ECB">
              <w:rPr>
                <w:rFonts w:ascii="Times New Roman" w:hAnsi="Times New Roman" w:cs="Times New Roman"/>
                <w:sz w:val="24"/>
                <w:szCs w:val="24"/>
                <w:vertAlign w:val="superscript"/>
                <w:lang w:val="en-GB"/>
              </w:rPr>
              <w:t>***</w:t>
            </w:r>
          </w:p>
        </w:tc>
        <w:tc>
          <w:tcPr>
            <w:tcW w:w="2074"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9.729</w:t>
            </w:r>
            <w:r w:rsidRPr="00134ECB">
              <w:rPr>
                <w:rFonts w:ascii="Times New Roman" w:hAnsi="Times New Roman" w:cs="Times New Roman"/>
                <w:sz w:val="24"/>
                <w:szCs w:val="24"/>
                <w:vertAlign w:val="superscript"/>
                <w:lang w:val="en-GB"/>
              </w:rPr>
              <w:t>**</w:t>
            </w:r>
          </w:p>
        </w:tc>
        <w:tc>
          <w:tcPr>
            <w:tcW w:w="1904" w:type="dxa"/>
            <w:gridSpan w:val="2"/>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4.943</w:t>
            </w:r>
          </w:p>
        </w:tc>
        <w:tc>
          <w:tcPr>
            <w:tcW w:w="1586" w:type="dxa"/>
            <w:tcBorders>
              <w:top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2.645</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ACID</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-12.895</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-2.505</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-2.587</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-0.372</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LNSUB</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-0.664</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ARL_S</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-0.370</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ACSZ</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-3.087</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-1.806</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-1.182</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-0.626</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ACM</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-1.167</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-0.391</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-0.515</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0.057</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BID</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1.539</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-3.293</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BSZ</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1.092</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0.642</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0.136</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0.261</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BOM</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0.547</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0.130</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0.230</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-0.071</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FNCOND</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0.838</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0.919</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0.944</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0.222</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OWCO</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-0.294</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-0.165</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-0.198</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-0.004</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SQSUB</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3.279</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-0.613</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0.266</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INVRCEV</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55.338</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-14.651</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-3.881</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7.000</w:t>
            </w:r>
            <w:r w:rsidRPr="00134ECB">
              <w:rPr>
                <w:rFonts w:ascii="Times New Roman" w:hAnsi="Times New Roman" w:cs="Times New Roman"/>
                <w:sz w:val="24"/>
                <w:szCs w:val="24"/>
                <w:vertAlign w:val="superscript"/>
                <w:lang w:val="en-GB"/>
              </w:rPr>
              <w:t>**</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EXTORD</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5.069</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3.758</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4.140</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-0.799</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LOSS</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0.058</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5.382</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4.269</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-0.064</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COSZ</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0.584</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4.057</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1.852</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6.056</w:t>
            </w:r>
            <w:r w:rsidRPr="00134ECB">
              <w:rPr>
                <w:rFonts w:ascii="Times New Roman" w:hAnsi="Times New Roman" w:cs="Times New Roman"/>
                <w:sz w:val="24"/>
                <w:szCs w:val="24"/>
                <w:vertAlign w:val="superscript"/>
                <w:lang w:val="en-GB"/>
              </w:rPr>
              <w:t>*</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NEWS</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0.0123</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0.005</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-0.001</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-0.005</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LNCOPAGE</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-3.558</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-12.763</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-9.709</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3.125</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OPINION</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8.969</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6.043</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6.306</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0.345</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ADFSZ</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-1.395</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5.625</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5.314</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0.523</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ADFT</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-0.555</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0.463</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0.278</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-0.219</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ADFEE</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7951.796</w:t>
            </w:r>
            <w:r w:rsidRPr="00134ECB">
              <w:rPr>
                <w:rFonts w:ascii="Times New Roman" w:hAnsi="Times New Roman" w:cs="Times New Roman"/>
                <w:sz w:val="24"/>
                <w:szCs w:val="24"/>
                <w:vertAlign w:val="superscript"/>
                <w:lang w:val="en-GB"/>
              </w:rPr>
              <w:t>***</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681.082</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1987.9</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-1965.8</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NADFEE</w:t>
            </w:r>
          </w:p>
        </w:tc>
        <w:tc>
          <w:tcPr>
            <w:tcW w:w="159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-0.056</w:t>
            </w:r>
          </w:p>
        </w:tc>
        <w:tc>
          <w:tcPr>
            <w:tcW w:w="2074"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-0.441</w:t>
            </w:r>
            <w:r w:rsidRPr="00134ECB">
              <w:rPr>
                <w:rFonts w:ascii="Times New Roman" w:hAnsi="Times New Roman" w:cs="Times New Roman"/>
                <w:sz w:val="24"/>
                <w:szCs w:val="24"/>
                <w:vertAlign w:val="superscript"/>
                <w:lang w:val="en-GB"/>
              </w:rPr>
              <w:t>***</w:t>
            </w:r>
          </w:p>
        </w:tc>
        <w:tc>
          <w:tcPr>
            <w:tcW w:w="1904" w:type="dxa"/>
            <w:gridSpan w:val="2"/>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-0.386</w:t>
            </w:r>
            <w:r w:rsidRPr="00134ECB">
              <w:rPr>
                <w:rFonts w:ascii="Times New Roman" w:hAnsi="Times New Roman" w:cs="Times New Roman"/>
                <w:sz w:val="24"/>
                <w:szCs w:val="24"/>
                <w:vertAlign w:val="superscript"/>
                <w:lang w:val="en-GB"/>
              </w:rPr>
              <w:t>***</w:t>
            </w:r>
          </w:p>
        </w:tc>
        <w:tc>
          <w:tcPr>
            <w:tcW w:w="1586" w:type="dxa"/>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-0.010</w:t>
            </w:r>
          </w:p>
        </w:tc>
      </w:tr>
      <w:tr w:rsidR="004E67D6" w:rsidRPr="005D799A" w:rsidTr="00C11F22">
        <w:tc>
          <w:tcPr>
            <w:tcW w:w="2479" w:type="dxa"/>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YEARDUMS </w:t>
            </w:r>
          </w:p>
        </w:tc>
        <w:tc>
          <w:tcPr>
            <w:tcW w:w="7160" w:type="dxa"/>
            <w:gridSpan w:val="5"/>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Included </w:t>
            </w:r>
          </w:p>
        </w:tc>
      </w:tr>
      <w:tr w:rsidR="004E67D6" w:rsidRPr="005D799A" w:rsidTr="00C11F22">
        <w:tc>
          <w:tcPr>
            <w:tcW w:w="2479" w:type="dxa"/>
            <w:tcBorders>
              <w:bottom w:val="single" w:sz="4" w:space="0" w:color="auto"/>
            </w:tcBorders>
          </w:tcPr>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_cons</w:t>
            </w:r>
          </w:p>
        </w:tc>
        <w:tc>
          <w:tcPr>
            <w:tcW w:w="1596"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100.681</w:t>
            </w:r>
            <w:r w:rsidRPr="00134ECB">
              <w:rPr>
                <w:rFonts w:ascii="Times New Roman" w:hAnsi="Times New Roman" w:cs="Times New Roman"/>
                <w:sz w:val="24"/>
                <w:szCs w:val="24"/>
                <w:vertAlign w:val="superscript"/>
                <w:lang w:val="en-GB"/>
              </w:rPr>
              <w:t>***</w:t>
            </w:r>
          </w:p>
        </w:tc>
        <w:tc>
          <w:tcPr>
            <w:tcW w:w="2074"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130.842</w:t>
            </w:r>
            <w:r w:rsidRPr="00134ECB">
              <w:rPr>
                <w:rFonts w:ascii="Times New Roman" w:hAnsi="Times New Roman" w:cs="Times New Roman"/>
                <w:sz w:val="24"/>
                <w:szCs w:val="24"/>
                <w:vertAlign w:val="superscript"/>
                <w:lang w:val="en-GB"/>
              </w:rPr>
              <w:t>***</w:t>
            </w:r>
          </w:p>
        </w:tc>
        <w:tc>
          <w:tcPr>
            <w:tcW w:w="1904" w:type="dxa"/>
            <w:gridSpan w:val="2"/>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121.8</w:t>
            </w:r>
            <w:r w:rsidRPr="00134ECB">
              <w:rPr>
                <w:rFonts w:ascii="Times New Roman" w:hAnsi="Times New Roman" w:cs="Times New Roman"/>
                <w:sz w:val="24"/>
                <w:szCs w:val="24"/>
                <w:vertAlign w:val="superscript"/>
                <w:lang w:val="en-GB"/>
              </w:rPr>
              <w:t>***</w:t>
            </w:r>
          </w:p>
        </w:tc>
        <w:tc>
          <w:tcPr>
            <w:tcW w:w="1586" w:type="dxa"/>
            <w:tcBorders>
              <w:bottom w:val="single" w:sz="4" w:space="0" w:color="auto"/>
            </w:tcBorders>
          </w:tcPr>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w:t>
            </w:r>
          </w:p>
        </w:tc>
      </w:tr>
      <w:tr w:rsidR="004E67D6" w:rsidRPr="005D799A" w:rsidTr="00C11F22">
        <w:tc>
          <w:tcPr>
            <w:tcW w:w="2479"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before="120"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R</w:t>
            </w:r>
            <w:r w:rsidRPr="00134ECB">
              <w:rPr>
                <w:rFonts w:ascii="Times New Roman" w:hAnsi="Times New Roman" w:cs="Times New Roman"/>
                <w:b/>
                <w:bCs/>
                <w:sz w:val="24"/>
                <w:szCs w:val="24"/>
                <w:vertAlign w:val="superscript"/>
                <w:lang w:val="en-GB"/>
              </w:rPr>
              <w:t>2</w:t>
            </w:r>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proofErr w:type="spellStart"/>
            <w:r w:rsidRPr="00134ECB">
              <w:rPr>
                <w:rFonts w:ascii="Times New Roman" w:hAnsi="Times New Roman" w:cs="Times New Roman"/>
                <w:sz w:val="24"/>
                <w:szCs w:val="24"/>
                <w:lang w:val="en-GB"/>
              </w:rPr>
              <w:t>T.stat</w:t>
            </w:r>
            <w:proofErr w:type="spellEnd"/>
          </w:p>
          <w:p w:rsidR="004E67D6" w:rsidRPr="00134ECB" w:rsidRDefault="004E67D6" w:rsidP="00C11F22">
            <w:pPr>
              <w:widowControl w:val="0"/>
              <w:autoSpaceDE w:val="0"/>
              <w:autoSpaceDN w:val="0"/>
              <w:adjustRightInd w:val="0"/>
              <w:spacing w:after="0" w:line="240" w:lineRule="auto"/>
              <w:rPr>
                <w:rFonts w:ascii="Times New Roman" w:hAnsi="Times New Roman" w:cs="Times New Roman"/>
                <w:sz w:val="24"/>
                <w:szCs w:val="24"/>
                <w:lang w:val="en-GB"/>
              </w:rPr>
            </w:pPr>
            <w:r w:rsidRPr="00134ECB">
              <w:rPr>
                <w:rFonts w:ascii="Times New Roman" w:hAnsi="Times New Roman" w:cs="Times New Roman"/>
                <w:sz w:val="24"/>
                <w:szCs w:val="24"/>
                <w:lang w:val="en-GB"/>
              </w:rPr>
              <w:t>N</w:t>
            </w:r>
            <w:r w:rsidRPr="00134ECB">
              <w:rPr>
                <w:rFonts w:ascii="Times New Roman" w:hAnsi="Times New Roman" w:cs="Times New Roman"/>
                <w:i/>
                <w:iCs/>
                <w:sz w:val="24"/>
                <w:szCs w:val="24"/>
                <w:lang w:val="en-GB"/>
              </w:rPr>
              <w:t xml:space="preserve"> </w:t>
            </w:r>
          </w:p>
        </w:tc>
        <w:tc>
          <w:tcPr>
            <w:tcW w:w="1596"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0.442</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159</w:t>
            </w:r>
          </w:p>
        </w:tc>
        <w:tc>
          <w:tcPr>
            <w:tcW w:w="2074"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0.108</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517</w:t>
            </w:r>
          </w:p>
        </w:tc>
        <w:tc>
          <w:tcPr>
            <w:tcW w:w="1904" w:type="dxa"/>
            <w:gridSpan w:val="2"/>
            <w:tcBorders>
              <w:top w:val="single" w:sz="4" w:space="0" w:color="auto"/>
              <w:bottom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0.088</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676</w:t>
            </w:r>
          </w:p>
        </w:tc>
        <w:tc>
          <w:tcPr>
            <w:tcW w:w="1586" w:type="dxa"/>
            <w:tcBorders>
              <w:top w:val="single" w:sz="4" w:space="0" w:color="auto"/>
              <w:bottom w:val="single" w:sz="4" w:space="0" w:color="auto"/>
            </w:tcBorders>
          </w:tcPr>
          <w:p w:rsidR="004E67D6" w:rsidRPr="00134ECB" w:rsidRDefault="004E67D6" w:rsidP="00C11F22">
            <w:pPr>
              <w:widowControl w:val="0"/>
              <w:autoSpaceDE w:val="0"/>
              <w:autoSpaceDN w:val="0"/>
              <w:adjustRightInd w:val="0"/>
              <w:spacing w:before="120"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0.405</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0.000</w:t>
            </w:r>
          </w:p>
          <w:p w:rsidR="004E67D6" w:rsidRPr="00134ECB" w:rsidRDefault="004E67D6" w:rsidP="00C11F22">
            <w:pPr>
              <w:widowControl w:val="0"/>
              <w:autoSpaceDE w:val="0"/>
              <w:autoSpaceDN w:val="0"/>
              <w:adjustRightInd w:val="0"/>
              <w:spacing w:after="0" w:line="240" w:lineRule="auto"/>
              <w:jc w:val="center"/>
              <w:rPr>
                <w:rFonts w:ascii="Times New Roman" w:hAnsi="Times New Roman" w:cs="Times New Roman"/>
                <w:sz w:val="24"/>
                <w:szCs w:val="24"/>
                <w:lang w:val="en-GB"/>
              </w:rPr>
            </w:pPr>
            <w:r w:rsidRPr="00134ECB">
              <w:rPr>
                <w:rFonts w:ascii="Times New Roman" w:hAnsi="Times New Roman" w:cs="Times New Roman"/>
                <w:sz w:val="24"/>
                <w:szCs w:val="24"/>
                <w:lang w:val="en-GB"/>
              </w:rPr>
              <w:t>399</w:t>
            </w:r>
          </w:p>
        </w:tc>
      </w:tr>
      <w:tr w:rsidR="004E67D6" w:rsidRPr="005D799A" w:rsidTr="00C11F22">
        <w:tc>
          <w:tcPr>
            <w:tcW w:w="9639" w:type="dxa"/>
            <w:gridSpan w:val="6"/>
            <w:tcBorders>
              <w:top w:val="single" w:sz="4" w:space="0" w:color="auto"/>
              <w:bottom w:val="single" w:sz="18" w:space="0" w:color="auto"/>
            </w:tcBorders>
          </w:tcPr>
          <w:p w:rsidR="004E67D6" w:rsidRPr="00134ECB" w:rsidRDefault="004E67D6" w:rsidP="00C11F22">
            <w:pPr>
              <w:widowControl w:val="0"/>
              <w:autoSpaceDE w:val="0"/>
              <w:autoSpaceDN w:val="0"/>
              <w:adjustRightInd w:val="0"/>
              <w:spacing w:after="0" w:line="240" w:lineRule="auto"/>
              <w:jc w:val="both"/>
              <w:rPr>
                <w:rFonts w:ascii="Times New Roman" w:hAnsi="Times New Roman" w:cs="Times New Roman"/>
                <w:sz w:val="24"/>
                <w:szCs w:val="24"/>
                <w:lang w:val="en-GB"/>
              </w:rPr>
            </w:pPr>
            <w:r w:rsidRPr="00134ECB">
              <w:rPr>
                <w:rFonts w:ascii="Times New Roman" w:hAnsi="Times New Roman" w:cs="Times New Roman"/>
                <w:sz w:val="24"/>
                <w:szCs w:val="24"/>
                <w:vertAlign w:val="superscript"/>
                <w:lang w:val="en-GB"/>
              </w:rPr>
              <w:t>*</w:t>
            </w:r>
            <w:r w:rsidRPr="00134ECB">
              <w:rPr>
                <w:rFonts w:ascii="Times New Roman" w:hAnsi="Times New Roman" w:cs="Times New Roman"/>
                <w:sz w:val="24"/>
                <w:szCs w:val="24"/>
                <w:lang w:val="en-GB"/>
              </w:rPr>
              <w:t>p&lt;.10;</w:t>
            </w:r>
            <w:r w:rsidRPr="00134ECB">
              <w:rPr>
                <w:rFonts w:ascii="Times New Roman" w:hAnsi="Times New Roman" w:cs="Times New Roman"/>
                <w:sz w:val="24"/>
                <w:szCs w:val="24"/>
                <w:vertAlign w:val="superscript"/>
                <w:lang w:val="en-GB"/>
              </w:rPr>
              <w:t xml:space="preserve"> **</w:t>
            </w:r>
            <w:r w:rsidRPr="00134ECB">
              <w:rPr>
                <w:rFonts w:ascii="Times New Roman" w:hAnsi="Times New Roman" w:cs="Times New Roman"/>
                <w:sz w:val="24"/>
                <w:szCs w:val="24"/>
                <w:lang w:val="en-GB"/>
              </w:rPr>
              <w:t xml:space="preserve">p&lt;.05; </w:t>
            </w:r>
            <w:r w:rsidRPr="00134ECB">
              <w:rPr>
                <w:rFonts w:ascii="Times New Roman" w:hAnsi="Times New Roman" w:cs="Times New Roman"/>
                <w:sz w:val="24"/>
                <w:szCs w:val="24"/>
                <w:vertAlign w:val="superscript"/>
                <w:lang w:val="en-GB"/>
              </w:rPr>
              <w:t>***</w:t>
            </w:r>
            <w:r w:rsidRPr="00134ECB">
              <w:rPr>
                <w:rFonts w:ascii="Times New Roman" w:hAnsi="Times New Roman" w:cs="Times New Roman"/>
                <w:sz w:val="24"/>
                <w:szCs w:val="24"/>
                <w:lang w:val="en-GB"/>
              </w:rPr>
              <w:t>p&lt;.01</w:t>
            </w:r>
          </w:p>
          <w:p w:rsidR="004E67D6" w:rsidRPr="00134ECB" w:rsidRDefault="004E67D6" w:rsidP="00C11F22">
            <w:pPr>
              <w:widowControl w:val="0"/>
              <w:autoSpaceDE w:val="0"/>
              <w:autoSpaceDN w:val="0"/>
              <w:adjustRightInd w:val="0"/>
              <w:spacing w:after="0" w:line="240" w:lineRule="auto"/>
              <w:jc w:val="both"/>
              <w:rPr>
                <w:rFonts w:ascii="Times New Roman" w:hAnsi="Times New Roman" w:cs="Times New Roman"/>
                <w:sz w:val="24"/>
                <w:szCs w:val="24"/>
                <w:lang w:val="en-GB"/>
              </w:rPr>
            </w:pPr>
            <w:r w:rsidRPr="00134ECB">
              <w:rPr>
                <w:rFonts w:ascii="Times New Roman" w:hAnsi="Times New Roman" w:cs="Times New Roman"/>
                <w:sz w:val="24"/>
                <w:szCs w:val="24"/>
                <w:lang w:val="en-GB"/>
              </w:rPr>
              <w:t xml:space="preserve">H_BID is indicator for subsample with high proportion of board independence; L_BID is </w:t>
            </w:r>
            <w:r w:rsidRPr="00134ECB">
              <w:rPr>
                <w:rFonts w:ascii="Times New Roman" w:hAnsi="Times New Roman" w:cs="Times New Roman"/>
                <w:sz w:val="24"/>
                <w:szCs w:val="24"/>
                <w:lang w:val="en-GB"/>
              </w:rPr>
              <w:lastRenderedPageBreak/>
              <w:t>indicator for subsample with low proportion of board independence; LNSUB is indicator variable equal</w:t>
            </w:r>
            <w:r>
              <w:rPr>
                <w:rFonts w:ascii="Times New Roman" w:hAnsi="Times New Roman" w:cs="Times New Roman"/>
                <w:sz w:val="24"/>
                <w:szCs w:val="24"/>
                <w:lang w:val="en-GB"/>
              </w:rPr>
              <w:t>s</w:t>
            </w:r>
            <w:r w:rsidRPr="00134ECB">
              <w:rPr>
                <w:rFonts w:ascii="Times New Roman" w:hAnsi="Times New Roman" w:cs="Times New Roman"/>
                <w:sz w:val="24"/>
                <w:szCs w:val="24"/>
                <w:lang w:val="en-GB"/>
              </w:rPr>
              <w:t xml:space="preserve"> 1 if the number of subsidiaries is equal or greater than sample median, 0 otherwise; ARL_S is indicator variable equal</w:t>
            </w:r>
            <w:r>
              <w:rPr>
                <w:rFonts w:ascii="Times New Roman" w:hAnsi="Times New Roman" w:cs="Times New Roman"/>
                <w:sz w:val="24"/>
                <w:szCs w:val="24"/>
                <w:lang w:val="en-GB"/>
              </w:rPr>
              <w:t>s</w:t>
            </w:r>
            <w:r w:rsidRPr="00134ECB">
              <w:rPr>
                <w:rFonts w:ascii="Times New Roman" w:hAnsi="Times New Roman" w:cs="Times New Roman"/>
                <w:sz w:val="24"/>
                <w:szCs w:val="24"/>
                <w:lang w:val="en-GB"/>
              </w:rPr>
              <w:t xml:space="preserve"> 1 if the ARL is smaller than sample median, 0 otherwise; RESTMNT is indicator variable equal</w:t>
            </w:r>
            <w:r>
              <w:rPr>
                <w:rFonts w:ascii="Times New Roman" w:hAnsi="Times New Roman" w:cs="Times New Roman"/>
                <w:sz w:val="24"/>
                <w:szCs w:val="24"/>
                <w:lang w:val="en-GB"/>
              </w:rPr>
              <w:t>s</w:t>
            </w:r>
            <w:r w:rsidRPr="00134ECB">
              <w:rPr>
                <w:rFonts w:ascii="Times New Roman" w:hAnsi="Times New Roman" w:cs="Times New Roman"/>
                <w:sz w:val="24"/>
                <w:szCs w:val="24"/>
                <w:lang w:val="en-GB"/>
              </w:rPr>
              <w:t xml:space="preserve"> 1 if the company restates its annual report, 0 otherwise; See Table 1 for </w:t>
            </w:r>
            <w:r w:rsidRPr="00F53178">
              <w:rPr>
                <w:rFonts w:ascii="Times New Roman" w:hAnsi="Times New Roman" w:cs="Times New Roman"/>
                <w:sz w:val="24"/>
                <w:szCs w:val="24"/>
                <w:lang w:val="en-GB"/>
              </w:rPr>
              <w:t>definition</w:t>
            </w:r>
            <w:r w:rsidRPr="009809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w:t>
            </w:r>
            <w:r w:rsidRPr="00134ECB">
              <w:rPr>
                <w:rFonts w:ascii="Times New Roman" w:hAnsi="Times New Roman" w:cs="Times New Roman"/>
                <w:sz w:val="24"/>
                <w:szCs w:val="24"/>
                <w:lang w:val="en-GB"/>
              </w:rPr>
              <w:t>other variables.</w:t>
            </w:r>
          </w:p>
        </w:tc>
      </w:tr>
    </w:tbl>
    <w:p w:rsidR="004E67D6" w:rsidRPr="007376FB" w:rsidRDefault="004E67D6" w:rsidP="00C11F22">
      <w:pPr>
        <w:spacing w:after="240" w:line="480" w:lineRule="auto"/>
        <w:jc w:val="both"/>
        <w:rPr>
          <w:rFonts w:asciiTheme="majorBidi" w:eastAsia="Calibri" w:hAnsiTheme="majorBidi" w:cstheme="majorBidi"/>
          <w:sz w:val="24"/>
          <w:szCs w:val="24"/>
          <w:lang w:val="en-GB"/>
        </w:rPr>
      </w:pPr>
      <w:r w:rsidRPr="00646437">
        <w:rPr>
          <w:rFonts w:ascii="Times New Roman" w:hAnsi="Times New Roman" w:cs="Times New Roman"/>
          <w:sz w:val="24"/>
          <w:szCs w:val="24"/>
        </w:rPr>
        <w:lastRenderedPageBreak/>
        <w:t>In Table 5, we estimate equation (1) after replacing SQSUB with LNSUB, and find that LNSUB is insignificantly related to ARL, which suggests that the presence of a large number of subsidiaries does not hinder the auditors in expressing their opinion more quickly.</w:t>
      </w:r>
      <w:r>
        <w:rPr>
          <w:color w:val="0070C0"/>
        </w:rPr>
        <w:t xml:space="preserve"> </w:t>
      </w:r>
      <w:r w:rsidRPr="006329B2">
        <w:rPr>
          <w:rFonts w:asciiTheme="majorBidi" w:eastAsia="Calibri" w:hAnsiTheme="majorBidi" w:cstheme="majorBidi"/>
          <w:sz w:val="24"/>
          <w:szCs w:val="24"/>
          <w:lang w:val="en-GB"/>
        </w:rPr>
        <w:t>Further, we replace LNSUB by using the number of foreign subsidi</w:t>
      </w:r>
      <w:r>
        <w:rPr>
          <w:rFonts w:asciiTheme="majorBidi" w:eastAsia="Calibri" w:hAnsiTheme="majorBidi" w:cstheme="majorBidi"/>
          <w:sz w:val="24"/>
          <w:szCs w:val="24"/>
          <w:lang w:val="en-GB"/>
        </w:rPr>
        <w:t>e</w:t>
      </w:r>
      <w:r w:rsidRPr="006329B2">
        <w:rPr>
          <w:rFonts w:asciiTheme="majorBidi" w:eastAsia="Calibri" w:hAnsiTheme="majorBidi" w:cstheme="majorBidi"/>
          <w:sz w:val="24"/>
          <w:szCs w:val="24"/>
          <w:lang w:val="en-GB"/>
        </w:rPr>
        <w:t xml:space="preserve">s and rerun equation (1). </w:t>
      </w:r>
      <w:r>
        <w:rPr>
          <w:rFonts w:asciiTheme="majorBidi" w:eastAsia="Calibri" w:hAnsiTheme="majorBidi" w:cstheme="majorBidi"/>
          <w:sz w:val="24"/>
          <w:szCs w:val="24"/>
          <w:lang w:val="en-GB"/>
        </w:rPr>
        <w:t>The u</w:t>
      </w:r>
      <w:r w:rsidRPr="006329B2">
        <w:rPr>
          <w:rFonts w:asciiTheme="majorBidi" w:eastAsia="Calibri" w:hAnsiTheme="majorBidi" w:cstheme="majorBidi"/>
          <w:sz w:val="24"/>
          <w:szCs w:val="24"/>
          <w:lang w:val="en-GB"/>
        </w:rPr>
        <w:t>nreported results support the preceding conclusion.</w:t>
      </w:r>
    </w:p>
    <w:p w:rsidR="004E67D6" w:rsidRPr="00706599" w:rsidRDefault="004E67D6" w:rsidP="00C11F22">
      <w:pPr>
        <w:spacing w:after="0" w:line="480" w:lineRule="auto"/>
        <w:jc w:val="both"/>
        <w:rPr>
          <w:rFonts w:asciiTheme="majorBidi" w:eastAsia="Calibri" w:hAnsiTheme="majorBidi" w:cstheme="majorBidi"/>
          <w:i/>
          <w:iCs/>
          <w:sz w:val="24"/>
          <w:szCs w:val="24"/>
          <w:lang w:val="en-GB"/>
        </w:rPr>
      </w:pPr>
      <w:r w:rsidRPr="00706599">
        <w:rPr>
          <w:rFonts w:asciiTheme="majorBidi" w:eastAsia="Calibri" w:hAnsiTheme="majorBidi" w:cstheme="majorBidi"/>
          <w:i/>
          <w:iCs/>
          <w:sz w:val="24"/>
          <w:szCs w:val="24"/>
          <w:lang w:val="en-GB"/>
        </w:rPr>
        <w:t xml:space="preserve">Short Audit Report Lag and Quality of Financial Reporting </w:t>
      </w:r>
    </w:p>
    <w:p w:rsidR="004E67D6" w:rsidRPr="00706599"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We also test another claim by Bursa Malaysia suggesting that introducing a new reduction relating to the timeframe of audited financial statements will threaten the quality of these statements. Using US data, </w:t>
      </w:r>
      <w:proofErr w:type="spellStart"/>
      <w:r w:rsidRPr="00134ECB">
        <w:rPr>
          <w:rFonts w:asciiTheme="majorBidi" w:eastAsia="Calibri" w:hAnsiTheme="majorBidi" w:cstheme="majorBidi"/>
          <w:sz w:val="24"/>
          <w:szCs w:val="24"/>
          <w:lang w:val="en-GB"/>
        </w:rPr>
        <w:t>Knechel</w:t>
      </w:r>
      <w:proofErr w:type="spellEnd"/>
      <w:r w:rsidRPr="00134ECB">
        <w:rPr>
          <w:rFonts w:asciiTheme="majorBidi" w:eastAsia="Calibri" w:hAnsiTheme="majorBidi" w:cstheme="majorBidi"/>
          <w:sz w:val="24"/>
          <w:szCs w:val="24"/>
          <w:lang w:val="en-GB"/>
        </w:rPr>
        <w:t xml:space="preserve"> and Sharma (2012)</w:t>
      </w:r>
      <w:r w:rsidRPr="006329B2">
        <w:rPr>
          <w:rFonts w:asciiTheme="majorBidi" w:eastAsia="Calibri" w:hAnsiTheme="majorBidi" w:cstheme="majorBidi"/>
          <w:sz w:val="24"/>
          <w:szCs w:val="24"/>
          <w:lang w:val="en-GB"/>
        </w:rPr>
        <w:t xml:space="preserve"> show that short audit report lag is not associated with a decrease</w:t>
      </w:r>
      <w:r>
        <w:rPr>
          <w:rFonts w:asciiTheme="majorBidi" w:eastAsia="Calibri" w:hAnsiTheme="majorBidi" w:cstheme="majorBidi"/>
          <w:sz w:val="24"/>
          <w:szCs w:val="24"/>
          <w:lang w:val="en-GB"/>
        </w:rPr>
        <w:t xml:space="preserve"> in the</w:t>
      </w:r>
      <w:r w:rsidRPr="006329B2">
        <w:rPr>
          <w:rFonts w:asciiTheme="majorBidi" w:eastAsia="Calibri" w:hAnsiTheme="majorBidi" w:cstheme="majorBidi"/>
          <w:sz w:val="24"/>
          <w:szCs w:val="24"/>
          <w:lang w:val="en-GB"/>
        </w:rPr>
        <w:t xml:space="preserve"> quality of financial reports. Following this literature, we test this claim by using financial reporting restatement (RESTMNT) as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proxy for financial reporting quality and companies with </w:t>
      </w:r>
      <w:r>
        <w:rPr>
          <w:rFonts w:asciiTheme="majorBidi" w:eastAsia="Calibri" w:hAnsiTheme="majorBidi" w:cstheme="majorBidi"/>
          <w:sz w:val="24"/>
          <w:szCs w:val="24"/>
          <w:lang w:val="en-GB"/>
        </w:rPr>
        <w:t xml:space="preserve">an </w:t>
      </w:r>
      <w:r w:rsidRPr="006329B2">
        <w:rPr>
          <w:rFonts w:asciiTheme="majorBidi" w:eastAsia="Calibri" w:hAnsiTheme="majorBidi" w:cstheme="majorBidi"/>
          <w:sz w:val="24"/>
          <w:szCs w:val="24"/>
          <w:lang w:val="en-GB"/>
        </w:rPr>
        <w:t xml:space="preserve">audit report lag less than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sample median as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proxy for short audit report lag (ARL_S). Using logistic regression for panel data, Table 5 shows that ARL_S is negatively and insignificantly associated with ARL</w:t>
      </w:r>
      <w:r>
        <w:rPr>
          <w:rFonts w:asciiTheme="majorBidi" w:eastAsia="Calibri" w:hAnsiTheme="majorBidi" w:cstheme="majorBidi"/>
          <w:sz w:val="24"/>
          <w:szCs w:val="24"/>
          <w:lang w:val="en-GB"/>
        </w:rPr>
        <w:t>, thereby</w:t>
      </w:r>
      <w:r w:rsidRPr="006329B2">
        <w:rPr>
          <w:rFonts w:asciiTheme="majorBidi" w:eastAsia="Calibri" w:hAnsiTheme="majorBidi" w:cstheme="majorBidi"/>
          <w:sz w:val="24"/>
          <w:szCs w:val="24"/>
          <w:lang w:val="en-GB"/>
        </w:rPr>
        <w:t xml:space="preserve"> indicating that</w:t>
      </w:r>
      <w:r>
        <w:rPr>
          <w:rFonts w:asciiTheme="majorBidi" w:eastAsia="Calibri" w:hAnsiTheme="majorBidi" w:cstheme="majorBidi"/>
          <w:sz w:val="24"/>
          <w:szCs w:val="24"/>
          <w:lang w:val="en-GB"/>
        </w:rPr>
        <w:t xml:space="preserve"> a</w:t>
      </w:r>
      <w:r w:rsidRPr="006329B2">
        <w:rPr>
          <w:rFonts w:asciiTheme="majorBidi" w:eastAsia="Calibri" w:hAnsiTheme="majorBidi" w:cstheme="majorBidi"/>
          <w:sz w:val="24"/>
          <w:szCs w:val="24"/>
          <w:lang w:val="en-GB"/>
        </w:rPr>
        <w:t xml:space="preserve"> short audit report lag does not lead to </w:t>
      </w:r>
      <w:r>
        <w:rPr>
          <w:rFonts w:asciiTheme="majorBidi" w:eastAsia="Calibri" w:hAnsiTheme="majorBidi" w:cstheme="majorBidi"/>
          <w:sz w:val="24"/>
          <w:szCs w:val="24"/>
          <w:lang w:val="en-GB"/>
        </w:rPr>
        <w:t>lower</w:t>
      </w:r>
      <w:r w:rsidRPr="006329B2">
        <w:rPr>
          <w:rFonts w:asciiTheme="majorBidi" w:eastAsia="Calibri" w:hAnsiTheme="majorBidi" w:cstheme="majorBidi"/>
          <w:sz w:val="24"/>
          <w:szCs w:val="24"/>
          <w:lang w:val="en-GB"/>
        </w:rPr>
        <w:t xml:space="preserve"> quality financial reporting.</w:t>
      </w:r>
    </w:p>
    <w:p w:rsidR="004E67D6" w:rsidRDefault="004E67D6" w:rsidP="00C11F22">
      <w:pPr>
        <w:spacing w:after="0" w:line="480" w:lineRule="auto"/>
        <w:jc w:val="center"/>
        <w:rPr>
          <w:rFonts w:asciiTheme="majorBidi" w:eastAsia="Calibri" w:hAnsiTheme="majorBidi" w:cstheme="majorBidi"/>
          <w:sz w:val="24"/>
          <w:szCs w:val="24"/>
          <w:lang w:val="en-GB"/>
        </w:rPr>
      </w:pPr>
      <w:r w:rsidRPr="00706599">
        <w:rPr>
          <w:rFonts w:asciiTheme="majorBidi" w:eastAsia="Calibri" w:hAnsiTheme="majorBidi" w:cstheme="majorBidi"/>
          <w:sz w:val="24"/>
          <w:szCs w:val="24"/>
          <w:lang w:val="en-GB"/>
        </w:rPr>
        <w:t>CONCLUSION</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This study </w:t>
      </w:r>
      <w:r>
        <w:rPr>
          <w:rFonts w:asciiTheme="majorBidi" w:eastAsia="Calibri" w:hAnsiTheme="majorBidi" w:cstheme="majorBidi"/>
          <w:sz w:val="24"/>
          <w:szCs w:val="24"/>
          <w:lang w:val="en-GB"/>
        </w:rPr>
        <w:t xml:space="preserve">is a </w:t>
      </w:r>
      <w:r w:rsidRPr="006329B2">
        <w:rPr>
          <w:rFonts w:asciiTheme="majorBidi" w:eastAsia="Calibri" w:hAnsiTheme="majorBidi" w:cstheme="majorBidi"/>
          <w:sz w:val="24"/>
          <w:szCs w:val="24"/>
          <w:lang w:val="en-GB"/>
        </w:rPr>
        <w:t>timely respon</w:t>
      </w:r>
      <w:r>
        <w:rPr>
          <w:rFonts w:asciiTheme="majorBidi" w:eastAsia="Calibri" w:hAnsiTheme="majorBidi" w:cstheme="majorBidi"/>
          <w:sz w:val="24"/>
          <w:szCs w:val="24"/>
          <w:lang w:val="en-GB"/>
        </w:rPr>
        <w:t>se</w:t>
      </w:r>
      <w:r w:rsidRPr="006329B2">
        <w:rPr>
          <w:rFonts w:asciiTheme="majorBidi" w:eastAsia="Calibri" w:hAnsiTheme="majorBidi" w:cstheme="majorBidi"/>
          <w:sz w:val="24"/>
          <w:szCs w:val="24"/>
          <w:lang w:val="en-GB"/>
        </w:rPr>
        <w:t xml:space="preserve"> to the recent requirements made by Bursa Malaysia relating to the timeframe </w:t>
      </w:r>
      <w:r>
        <w:rPr>
          <w:rFonts w:asciiTheme="majorBidi" w:eastAsia="Calibri" w:hAnsiTheme="majorBidi" w:cstheme="majorBidi"/>
          <w:sz w:val="24"/>
          <w:szCs w:val="24"/>
          <w:lang w:val="en-GB"/>
        </w:rPr>
        <w:t xml:space="preserve">for </w:t>
      </w:r>
      <w:r w:rsidRPr="006329B2">
        <w:rPr>
          <w:rFonts w:asciiTheme="majorBidi" w:eastAsia="Calibri" w:hAnsiTheme="majorBidi" w:cstheme="majorBidi"/>
          <w:sz w:val="24"/>
          <w:szCs w:val="24"/>
          <w:lang w:val="en-GB"/>
        </w:rPr>
        <w:t xml:space="preserve">disclosure, and to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Malaysian empirical evidence relating to the association between audit committee financial expertise and audit report lag. We find that Malaysian companies are able to provide </w:t>
      </w:r>
      <w:r>
        <w:rPr>
          <w:rFonts w:asciiTheme="majorBidi" w:eastAsia="Calibri" w:hAnsiTheme="majorBidi" w:cstheme="majorBidi"/>
          <w:sz w:val="24"/>
          <w:szCs w:val="24"/>
          <w:lang w:val="en-GB"/>
        </w:rPr>
        <w:t>more timely</w:t>
      </w:r>
      <w:r w:rsidRPr="006329B2">
        <w:rPr>
          <w:rFonts w:asciiTheme="majorBidi" w:eastAsia="Calibri" w:hAnsiTheme="majorBidi" w:cstheme="majorBidi"/>
          <w:sz w:val="24"/>
          <w:szCs w:val="24"/>
          <w:lang w:val="en-GB"/>
        </w:rPr>
        <w:t xml:space="preserve"> financial reports that are compatible </w:t>
      </w:r>
      <w:r>
        <w:rPr>
          <w:rFonts w:asciiTheme="majorBidi" w:eastAsia="Calibri" w:hAnsiTheme="majorBidi" w:cstheme="majorBidi"/>
          <w:sz w:val="24"/>
          <w:szCs w:val="24"/>
          <w:lang w:val="en-GB"/>
        </w:rPr>
        <w:t>with</w:t>
      </w:r>
      <w:r w:rsidRPr="006329B2">
        <w:rPr>
          <w:rFonts w:asciiTheme="majorBidi" w:eastAsia="Calibri" w:hAnsiTheme="majorBidi" w:cstheme="majorBidi"/>
          <w:sz w:val="24"/>
          <w:szCs w:val="24"/>
          <w:lang w:val="en-GB"/>
        </w:rPr>
        <w:t xml:space="preserve"> more developed countries</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such as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US. Further, we find </w:t>
      </w:r>
      <w:r>
        <w:rPr>
          <w:rFonts w:asciiTheme="majorBidi" w:eastAsia="Calibri" w:hAnsiTheme="majorBidi" w:cstheme="majorBidi"/>
          <w:sz w:val="24"/>
          <w:szCs w:val="24"/>
          <w:lang w:val="en-GB"/>
        </w:rPr>
        <w:t xml:space="preserve">that </w:t>
      </w:r>
      <w:r w:rsidRPr="006329B2">
        <w:rPr>
          <w:rFonts w:asciiTheme="majorBidi" w:eastAsia="Calibri" w:hAnsiTheme="majorBidi" w:cstheme="majorBidi"/>
          <w:sz w:val="24"/>
          <w:szCs w:val="24"/>
          <w:lang w:val="en-GB"/>
        </w:rPr>
        <w:t xml:space="preserve">audit committee financial expertise is not associated with audit report lag. Thus, we propose that audit </w:t>
      </w:r>
      <w:r w:rsidRPr="006329B2">
        <w:rPr>
          <w:rFonts w:asciiTheme="majorBidi" w:eastAsia="Calibri" w:hAnsiTheme="majorBidi" w:cstheme="majorBidi"/>
          <w:sz w:val="24"/>
          <w:szCs w:val="24"/>
          <w:lang w:val="en-GB"/>
        </w:rPr>
        <w:lastRenderedPageBreak/>
        <w:t>committee independence enhance</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audit committee financial expertise in providing timely financial reports. Using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interaction approach, we document that the association between audit committee financial expertise and independence with audit report lag</w:t>
      </w:r>
      <w:r>
        <w:rPr>
          <w:rFonts w:asciiTheme="majorBidi" w:eastAsia="Calibri" w:hAnsiTheme="majorBidi" w:cstheme="majorBidi"/>
          <w:sz w:val="24"/>
          <w:szCs w:val="24"/>
          <w:lang w:val="en-GB"/>
        </w:rPr>
        <w:t xml:space="preserve">, are </w:t>
      </w:r>
      <w:r w:rsidRPr="006329B2">
        <w:rPr>
          <w:rFonts w:asciiTheme="majorBidi" w:eastAsia="Calibri" w:hAnsiTheme="majorBidi" w:cstheme="majorBidi"/>
          <w:sz w:val="24"/>
          <w:szCs w:val="24"/>
          <w:lang w:val="en-GB"/>
        </w:rPr>
        <w:t>either separately or jointly significant.</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Consequently, we explain that these two significant monitoring mechanisms receive insufficient support from the board of directors. Empirical evidence testing this explanation suggests that audit committee financial expertise and independence are associated with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short audit report lag if the board of directors is dominated by independent directors. We also find no empirical evidence supporting that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large number of subsidiaries constrain the ability of auditors to provide </w:t>
      </w:r>
      <w:r>
        <w:rPr>
          <w:rFonts w:asciiTheme="majorBidi" w:eastAsia="Calibri" w:hAnsiTheme="majorBidi" w:cstheme="majorBidi"/>
          <w:sz w:val="24"/>
          <w:szCs w:val="24"/>
          <w:lang w:val="en-GB"/>
        </w:rPr>
        <w:t xml:space="preserve">a </w:t>
      </w:r>
      <w:r w:rsidRPr="006329B2">
        <w:rPr>
          <w:rFonts w:asciiTheme="majorBidi" w:eastAsia="Calibri" w:hAnsiTheme="majorBidi" w:cstheme="majorBidi"/>
          <w:sz w:val="24"/>
          <w:szCs w:val="24"/>
          <w:lang w:val="en-GB"/>
        </w:rPr>
        <w:t xml:space="preserve">timely audit report, and that reducing the timeframe of audited financial reports will dilute the quality of such reports.   </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Our findings suggest crucial implications for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audit report timeliness literature and Malaysian policymakers. We extend prior literature by examining whether the interaction between audit committee financial expertise and its independence enhances the timeliness of audit report</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 xml:space="preserve">In </w:t>
      </w:r>
      <w:r w:rsidRPr="00DA272C">
        <w:rPr>
          <w:rFonts w:asciiTheme="majorBidi" w:eastAsia="Calibri" w:hAnsiTheme="majorBidi" w:cstheme="majorBidi"/>
          <w:sz w:val="24"/>
          <w:szCs w:val="24"/>
          <w:lang w:val="en-GB"/>
        </w:rPr>
        <w:t>respect of the contribution to the Malaysian audit report lag literature, we contend that audit committee</w:t>
      </w:r>
      <w:r w:rsidRPr="006329B2">
        <w:rPr>
          <w:rFonts w:asciiTheme="majorBidi" w:eastAsia="Calibri" w:hAnsiTheme="majorBidi" w:cstheme="majorBidi"/>
          <w:sz w:val="24"/>
          <w:szCs w:val="24"/>
          <w:lang w:val="en-GB"/>
        </w:rPr>
        <w:t xml:space="preserve"> financial expertise is a relevant factor in explaining audit report lag if the effect of board independence is taken into account. For policymakers, we report evidence suggesting that Bursa Malaysia regulators </w:t>
      </w:r>
      <w:r>
        <w:rPr>
          <w:rFonts w:asciiTheme="majorBidi" w:eastAsia="Calibri" w:hAnsiTheme="majorBidi" w:cstheme="majorBidi"/>
          <w:sz w:val="24"/>
          <w:szCs w:val="24"/>
          <w:lang w:val="en-GB"/>
        </w:rPr>
        <w:t xml:space="preserve">have </w:t>
      </w:r>
      <w:r w:rsidRPr="006329B2">
        <w:rPr>
          <w:rFonts w:asciiTheme="majorBidi" w:eastAsia="Calibri" w:hAnsiTheme="majorBidi" w:cstheme="majorBidi"/>
          <w:sz w:val="24"/>
          <w:szCs w:val="24"/>
          <w:lang w:val="en-GB"/>
        </w:rPr>
        <w:t>miss</w:t>
      </w:r>
      <w:r>
        <w:rPr>
          <w:rFonts w:asciiTheme="majorBidi" w:eastAsia="Calibri" w:hAnsiTheme="majorBidi" w:cstheme="majorBidi"/>
          <w:sz w:val="24"/>
          <w:szCs w:val="24"/>
          <w:lang w:val="en-GB"/>
        </w:rPr>
        <w:t>ed</w:t>
      </w:r>
      <w:r w:rsidRPr="006329B2">
        <w:rPr>
          <w:rFonts w:asciiTheme="majorBidi" w:eastAsia="Calibri" w:hAnsiTheme="majorBidi" w:cstheme="majorBidi"/>
          <w:sz w:val="24"/>
          <w:szCs w:val="24"/>
          <w:lang w:val="en-GB"/>
        </w:rPr>
        <w:t xml:space="preserve"> an opportunity to further enhance the timeliness of financial reporting. We find that a large number of companies have </w:t>
      </w:r>
      <w:r>
        <w:rPr>
          <w:rFonts w:asciiTheme="majorBidi" w:eastAsia="Calibri" w:hAnsiTheme="majorBidi" w:cstheme="majorBidi"/>
          <w:sz w:val="24"/>
          <w:szCs w:val="24"/>
          <w:lang w:val="en-GB"/>
        </w:rPr>
        <w:t xml:space="preserve">an </w:t>
      </w:r>
      <w:r w:rsidRPr="006329B2">
        <w:rPr>
          <w:rFonts w:asciiTheme="majorBidi" w:eastAsia="Calibri" w:hAnsiTheme="majorBidi" w:cstheme="majorBidi"/>
          <w:sz w:val="24"/>
          <w:szCs w:val="24"/>
          <w:lang w:val="en-GB"/>
        </w:rPr>
        <w:t xml:space="preserve">audit report lag </w:t>
      </w:r>
      <w:r>
        <w:rPr>
          <w:rFonts w:asciiTheme="majorBidi" w:eastAsia="Calibri" w:hAnsiTheme="majorBidi" w:cstheme="majorBidi"/>
          <w:sz w:val="24"/>
          <w:szCs w:val="24"/>
          <w:lang w:val="en-GB"/>
        </w:rPr>
        <w:t xml:space="preserve">of </w:t>
      </w:r>
      <w:r w:rsidRPr="006329B2">
        <w:rPr>
          <w:rFonts w:asciiTheme="majorBidi" w:eastAsia="Calibri" w:hAnsiTheme="majorBidi" w:cstheme="majorBidi"/>
          <w:sz w:val="24"/>
          <w:szCs w:val="24"/>
          <w:lang w:val="en-GB"/>
        </w:rPr>
        <w:t xml:space="preserve">no more than 77 days. Further, our findings support the latest reforms in relation to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composition </w:t>
      </w:r>
      <w:r>
        <w:rPr>
          <w:rFonts w:asciiTheme="majorBidi" w:eastAsia="Calibri" w:hAnsiTheme="majorBidi" w:cstheme="majorBidi"/>
          <w:sz w:val="24"/>
          <w:szCs w:val="24"/>
          <w:lang w:val="en-GB"/>
        </w:rPr>
        <w:t xml:space="preserve">of the </w:t>
      </w:r>
      <w:r w:rsidRPr="006329B2">
        <w:rPr>
          <w:rFonts w:asciiTheme="majorBidi" w:eastAsia="Calibri" w:hAnsiTheme="majorBidi" w:cstheme="majorBidi"/>
          <w:sz w:val="24"/>
          <w:szCs w:val="24"/>
          <w:lang w:val="en-GB"/>
        </w:rPr>
        <w:t>audit committee</w:t>
      </w:r>
      <w:r>
        <w:rPr>
          <w:rFonts w:asciiTheme="majorBidi" w:eastAsia="Calibri" w:hAnsiTheme="majorBidi" w:cstheme="majorBidi"/>
          <w:sz w:val="24"/>
          <w:szCs w:val="24"/>
          <w:lang w:val="en-GB"/>
        </w:rPr>
        <w:t>,</w:t>
      </w:r>
      <w:r w:rsidRPr="006329B2">
        <w:rPr>
          <w:rFonts w:asciiTheme="majorBidi" w:eastAsia="Calibri" w:hAnsiTheme="majorBidi" w:cstheme="majorBidi"/>
          <w:sz w:val="24"/>
          <w:szCs w:val="24"/>
          <w:lang w:val="en-GB"/>
        </w:rPr>
        <w:t xml:space="preserve"> and suggest that Malaysian regulators should pay further attention to the composition </w:t>
      </w:r>
      <w:r>
        <w:rPr>
          <w:rFonts w:asciiTheme="majorBidi" w:eastAsia="Calibri" w:hAnsiTheme="majorBidi" w:cstheme="majorBidi"/>
          <w:sz w:val="24"/>
          <w:szCs w:val="24"/>
          <w:lang w:val="en-GB"/>
        </w:rPr>
        <w:t xml:space="preserve">of the </w:t>
      </w:r>
      <w:r w:rsidRPr="006329B2">
        <w:rPr>
          <w:rFonts w:asciiTheme="majorBidi" w:eastAsia="Calibri" w:hAnsiTheme="majorBidi" w:cstheme="majorBidi"/>
          <w:sz w:val="24"/>
          <w:szCs w:val="24"/>
          <w:lang w:val="en-GB"/>
        </w:rPr>
        <w:t>board.</w:t>
      </w:r>
    </w:p>
    <w:p w:rsidR="004E67D6" w:rsidRDefault="004E67D6" w:rsidP="00C11F22">
      <w:pPr>
        <w:spacing w:after="240" w:line="480" w:lineRule="auto"/>
        <w:jc w:val="both"/>
        <w:rPr>
          <w:rFonts w:asciiTheme="majorBidi" w:eastAsia="Calibri" w:hAnsiTheme="majorBidi" w:cstheme="majorBidi"/>
          <w:sz w:val="24"/>
          <w:szCs w:val="24"/>
          <w:lang w:val="en-GB"/>
        </w:rPr>
      </w:pPr>
      <w:r w:rsidRPr="006329B2">
        <w:rPr>
          <w:rFonts w:asciiTheme="majorBidi" w:eastAsia="Calibri" w:hAnsiTheme="majorBidi" w:cstheme="majorBidi"/>
          <w:sz w:val="24"/>
          <w:szCs w:val="24"/>
          <w:lang w:val="en-GB"/>
        </w:rPr>
        <w:t xml:space="preserve">We acknowledge that our results should be interpreted with caution due to some methodological limitations. First, the data come from companies </w:t>
      </w:r>
      <w:r>
        <w:rPr>
          <w:rFonts w:asciiTheme="majorBidi" w:eastAsia="Calibri" w:hAnsiTheme="majorBidi" w:cstheme="majorBidi"/>
          <w:sz w:val="24"/>
          <w:szCs w:val="24"/>
          <w:lang w:val="en-GB"/>
        </w:rPr>
        <w:t>of a</w:t>
      </w:r>
      <w:r w:rsidRPr="006329B2">
        <w:rPr>
          <w:rFonts w:asciiTheme="majorBidi" w:eastAsia="Calibri" w:hAnsiTheme="majorBidi" w:cstheme="majorBidi"/>
          <w:sz w:val="24"/>
          <w:szCs w:val="24"/>
          <w:lang w:val="en-GB"/>
        </w:rPr>
        <w:t xml:space="preserve"> relatively large size in </w:t>
      </w:r>
      <w:r w:rsidRPr="006329B2">
        <w:rPr>
          <w:rFonts w:asciiTheme="majorBidi" w:eastAsia="Calibri" w:hAnsiTheme="majorBidi" w:cstheme="majorBidi"/>
          <w:sz w:val="24"/>
          <w:szCs w:val="24"/>
          <w:lang w:val="en-GB"/>
        </w:rPr>
        <w:lastRenderedPageBreak/>
        <w:t>term</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w:t>
      </w:r>
      <w:r>
        <w:rPr>
          <w:rFonts w:asciiTheme="majorBidi" w:eastAsia="Calibri" w:hAnsiTheme="majorBidi" w:cstheme="majorBidi"/>
          <w:sz w:val="24"/>
          <w:szCs w:val="24"/>
          <w:lang w:val="en-GB"/>
        </w:rPr>
        <w:t>of their</w:t>
      </w:r>
      <w:r w:rsidRPr="006329B2">
        <w:rPr>
          <w:rFonts w:asciiTheme="majorBidi" w:eastAsia="Calibri" w:hAnsiTheme="majorBidi" w:cstheme="majorBidi"/>
          <w:sz w:val="24"/>
          <w:szCs w:val="24"/>
          <w:lang w:val="en-GB"/>
        </w:rPr>
        <w:t xml:space="preserve"> capitalization. Thus, the generalizability of our results is constrained by this limitation. Second, although our results are more reliable because we control for most variables in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audit report lag model and consider company and time specific effects, this reliability could be threaten</w:t>
      </w:r>
      <w:r>
        <w:rPr>
          <w:rFonts w:asciiTheme="majorBidi" w:eastAsia="Calibri" w:hAnsiTheme="majorBidi" w:cstheme="majorBidi"/>
          <w:sz w:val="24"/>
          <w:szCs w:val="24"/>
          <w:lang w:val="en-GB"/>
        </w:rPr>
        <w:t>ed</w:t>
      </w:r>
      <w:r w:rsidRPr="006329B2">
        <w:rPr>
          <w:rFonts w:asciiTheme="majorBidi" w:eastAsia="Calibri" w:hAnsiTheme="majorBidi" w:cstheme="majorBidi"/>
          <w:sz w:val="24"/>
          <w:szCs w:val="24"/>
          <w:lang w:val="en-GB"/>
        </w:rPr>
        <w:t xml:space="preserve"> if </w:t>
      </w:r>
      <w:r>
        <w:rPr>
          <w:rFonts w:asciiTheme="majorBidi" w:eastAsia="Calibri" w:hAnsiTheme="majorBidi" w:cstheme="majorBidi"/>
          <w:sz w:val="24"/>
          <w:szCs w:val="24"/>
          <w:lang w:val="en-GB"/>
        </w:rPr>
        <w:t xml:space="preserve">the </w:t>
      </w:r>
      <w:r w:rsidRPr="006329B2">
        <w:rPr>
          <w:rFonts w:asciiTheme="majorBidi" w:eastAsia="Calibri" w:hAnsiTheme="majorBidi" w:cstheme="majorBidi"/>
          <w:sz w:val="24"/>
          <w:szCs w:val="24"/>
          <w:lang w:val="en-GB"/>
        </w:rPr>
        <w:t xml:space="preserve">audit </w:t>
      </w:r>
      <w:proofErr w:type="gramStart"/>
      <w:r w:rsidRPr="006329B2">
        <w:rPr>
          <w:rFonts w:asciiTheme="majorBidi" w:eastAsia="Calibri" w:hAnsiTheme="majorBidi" w:cstheme="majorBidi"/>
          <w:sz w:val="24"/>
          <w:szCs w:val="24"/>
          <w:lang w:val="en-GB"/>
        </w:rPr>
        <w:t>report lag</w:t>
      </w:r>
      <w:proofErr w:type="gramEnd"/>
      <w:r w:rsidRPr="006329B2">
        <w:rPr>
          <w:rFonts w:asciiTheme="majorBidi" w:eastAsia="Calibri" w:hAnsiTheme="majorBidi" w:cstheme="majorBidi"/>
          <w:sz w:val="24"/>
          <w:szCs w:val="24"/>
          <w:lang w:val="en-GB"/>
        </w:rPr>
        <w:t xml:space="preserve"> is dynamic. Thus, we suggest </w:t>
      </w:r>
      <w:r>
        <w:rPr>
          <w:rFonts w:asciiTheme="majorBidi" w:eastAsia="Calibri" w:hAnsiTheme="majorBidi" w:cstheme="majorBidi"/>
          <w:sz w:val="24"/>
          <w:szCs w:val="24"/>
          <w:lang w:val="en-GB"/>
        </w:rPr>
        <w:t xml:space="preserve">that </w:t>
      </w:r>
      <w:r w:rsidRPr="006329B2">
        <w:rPr>
          <w:rFonts w:asciiTheme="majorBidi" w:eastAsia="Calibri" w:hAnsiTheme="majorBidi" w:cstheme="majorBidi"/>
          <w:sz w:val="24"/>
          <w:szCs w:val="24"/>
          <w:lang w:val="en-GB"/>
        </w:rPr>
        <w:t>future research consider</w:t>
      </w:r>
      <w:r>
        <w:rPr>
          <w:rFonts w:asciiTheme="majorBidi" w:eastAsia="Calibri" w:hAnsiTheme="majorBidi" w:cstheme="majorBidi"/>
          <w:sz w:val="24"/>
          <w:szCs w:val="24"/>
          <w:lang w:val="en-GB"/>
        </w:rPr>
        <w:t>s</w:t>
      </w:r>
      <w:r w:rsidRPr="006329B2">
        <w:rPr>
          <w:rFonts w:asciiTheme="majorBidi" w:eastAsia="Calibri" w:hAnsiTheme="majorBidi" w:cstheme="majorBidi"/>
          <w:sz w:val="24"/>
          <w:szCs w:val="24"/>
          <w:lang w:val="en-GB"/>
        </w:rPr>
        <w:t xml:space="preserve"> these limitations.</w:t>
      </w:r>
    </w:p>
    <w:p w:rsidR="004E67D6" w:rsidRDefault="004E67D6" w:rsidP="00C11F22">
      <w:pPr>
        <w:spacing w:after="240" w:line="480" w:lineRule="auto"/>
        <w:jc w:val="center"/>
        <w:rPr>
          <w:rFonts w:asciiTheme="majorBidi" w:eastAsia="Calibri" w:hAnsiTheme="majorBidi" w:cstheme="majorBidi"/>
          <w:sz w:val="24"/>
          <w:szCs w:val="24"/>
          <w:lang w:val="en-GB"/>
        </w:rPr>
        <w:sectPr w:rsidR="004E67D6" w:rsidSect="00C11F22">
          <w:pgSz w:w="11906" w:h="16838"/>
          <w:pgMar w:top="1440" w:right="1440" w:bottom="1440" w:left="1440" w:header="706" w:footer="706" w:gutter="0"/>
          <w:cols w:space="708"/>
          <w:docGrid w:linePitch="360"/>
        </w:sectPr>
      </w:pPr>
    </w:p>
    <w:p w:rsidR="004E67D6" w:rsidRPr="00FA2891" w:rsidRDefault="004E67D6" w:rsidP="00C11F22">
      <w:pPr>
        <w:spacing w:after="240" w:line="480" w:lineRule="auto"/>
        <w:jc w:val="center"/>
        <w:rPr>
          <w:rFonts w:asciiTheme="majorBidi" w:eastAsia="Calibri" w:hAnsiTheme="majorBidi" w:cstheme="majorBidi"/>
          <w:sz w:val="24"/>
          <w:szCs w:val="24"/>
          <w:lang w:val="en-GB"/>
        </w:rPr>
      </w:pPr>
      <w:r w:rsidRPr="00FA2891">
        <w:rPr>
          <w:rFonts w:asciiTheme="majorBidi" w:eastAsia="Calibri" w:hAnsiTheme="majorBidi" w:cstheme="majorBidi"/>
          <w:sz w:val="24"/>
          <w:szCs w:val="24"/>
          <w:lang w:val="en-GB"/>
        </w:rPr>
        <w:lastRenderedPageBreak/>
        <w:t>NOTES</w:t>
      </w:r>
    </w:p>
    <w:p w:rsidR="004E67D6" w:rsidRPr="00706599" w:rsidRDefault="004E67D6" w:rsidP="00C11F22">
      <w:pPr>
        <w:spacing w:after="240" w:line="240" w:lineRule="auto"/>
        <w:jc w:val="both"/>
        <w:rPr>
          <w:rFonts w:asciiTheme="majorBidi" w:eastAsia="Calibri" w:hAnsiTheme="majorBidi" w:cstheme="majorBidi"/>
          <w:sz w:val="24"/>
          <w:szCs w:val="24"/>
          <w:lang w:val="en-GB"/>
        </w:rPr>
      </w:pPr>
      <w:r w:rsidRPr="00657D02">
        <w:rPr>
          <w:rFonts w:asciiTheme="majorBidi" w:eastAsia="Calibri" w:hAnsiTheme="majorBidi" w:cstheme="majorBidi"/>
          <w:sz w:val="24"/>
          <w:szCs w:val="24"/>
          <w:vertAlign w:val="superscript"/>
        </w:rPr>
        <w:footnoteRef/>
      </w:r>
      <w:r w:rsidRPr="00657D02">
        <w:rPr>
          <w:rFonts w:asciiTheme="majorBidi" w:eastAsia="Calibri" w:hAnsiTheme="majorBidi" w:cstheme="majorBidi"/>
          <w:sz w:val="24"/>
          <w:szCs w:val="24"/>
        </w:rPr>
        <w:t xml:space="preserve"> </w:t>
      </w:r>
      <w:r w:rsidRPr="00657D02">
        <w:rPr>
          <w:rFonts w:asciiTheme="majorBidi" w:eastAsia="Calibri" w:hAnsiTheme="majorBidi" w:cstheme="majorBidi"/>
          <w:sz w:val="24"/>
          <w:szCs w:val="24"/>
          <w:lang w:val="en-US"/>
        </w:rPr>
        <w:t>Company size and audit fees are usually measured by the natural log of total assets and total audit fees, respectively. However, in our study, we use standardized total assets and scaled audit fees instead of the natural log because we found that using natural log for total assets and audit fees resulted in a high correlation between these measures and many of the other included variables. Further, we did not control for recent findings in relation to internal audit function because of the high number of missing data for internal audit investment over the study period and the fact that the majority of our sample have an in house internal audit function.</w:t>
      </w:r>
    </w:p>
    <w:p w:rsidR="004E67D6" w:rsidRDefault="004E67D6" w:rsidP="00C11F22">
      <w:pPr>
        <w:spacing w:after="0" w:line="480" w:lineRule="auto"/>
        <w:jc w:val="center"/>
        <w:rPr>
          <w:rFonts w:ascii="Times New Roman" w:hAnsi="Times New Roman" w:cs="Times New Roman"/>
          <w:sz w:val="24"/>
          <w:szCs w:val="24"/>
          <w:lang w:val="en-GB"/>
        </w:rPr>
        <w:sectPr w:rsidR="004E67D6" w:rsidSect="00C11F22">
          <w:pgSz w:w="11906" w:h="16838"/>
          <w:pgMar w:top="1440" w:right="1440" w:bottom="1440" w:left="1440" w:header="706" w:footer="706" w:gutter="0"/>
          <w:cols w:space="708"/>
          <w:docGrid w:linePitch="360"/>
        </w:sectPr>
      </w:pPr>
    </w:p>
    <w:p w:rsidR="004E67D6" w:rsidRPr="00555454" w:rsidRDefault="004E67D6" w:rsidP="00C11F22">
      <w:pPr>
        <w:spacing w:after="0" w:line="480" w:lineRule="auto"/>
        <w:jc w:val="center"/>
        <w:rPr>
          <w:rFonts w:asciiTheme="majorBidi" w:eastAsia="Calibri" w:hAnsiTheme="majorBidi" w:cstheme="majorBidi"/>
          <w:sz w:val="24"/>
          <w:szCs w:val="24"/>
          <w:lang w:val="en-GB"/>
        </w:rPr>
      </w:pPr>
      <w:r w:rsidRPr="00555454">
        <w:rPr>
          <w:rFonts w:ascii="Times New Roman" w:hAnsi="Times New Roman" w:cs="Times New Roman"/>
          <w:sz w:val="24"/>
          <w:szCs w:val="24"/>
          <w:lang w:val="en-GB"/>
        </w:rPr>
        <w:lastRenderedPageBreak/>
        <w:t>REFERENCES</w:t>
      </w:r>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 w:name="_ENREF_1"/>
      <w:r w:rsidRPr="00794035">
        <w:rPr>
          <w:rFonts w:ascii="Times New Roman" w:hAnsi="Times New Roman" w:cs="Times New Roman"/>
          <w:noProof/>
          <w:sz w:val="24"/>
          <w:szCs w:val="24"/>
          <w:lang w:val="en-GB"/>
        </w:rPr>
        <w:t xml:space="preserve">Abbott, L. J., Parker, S., &amp; Peters, G. F. (2012). Internal audit assistance and external audit timeliness. </w:t>
      </w:r>
      <w:r w:rsidRPr="00794035">
        <w:rPr>
          <w:rFonts w:ascii="Times New Roman" w:hAnsi="Times New Roman" w:cs="Times New Roman"/>
          <w:i/>
          <w:noProof/>
          <w:sz w:val="24"/>
          <w:szCs w:val="24"/>
          <w:lang w:val="en-GB"/>
        </w:rPr>
        <w:t>Auditing: A Journal of Practice &amp; Theory, 31</w:t>
      </w:r>
      <w:r w:rsidRPr="00794035">
        <w:rPr>
          <w:rFonts w:ascii="Times New Roman" w:hAnsi="Times New Roman" w:cs="Times New Roman"/>
          <w:noProof/>
          <w:sz w:val="24"/>
          <w:szCs w:val="24"/>
          <w:lang w:val="en-GB"/>
        </w:rPr>
        <w:t>(4), 3-20. doi: 10.2308/ajpt-10296</w:t>
      </w:r>
      <w:bookmarkEnd w:id="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 w:name="_ENREF_2"/>
      <w:r w:rsidRPr="00794035">
        <w:rPr>
          <w:rFonts w:ascii="Times New Roman" w:hAnsi="Times New Roman" w:cs="Times New Roman"/>
          <w:noProof/>
          <w:sz w:val="24"/>
          <w:szCs w:val="24"/>
          <w:lang w:val="en-GB"/>
        </w:rPr>
        <w:t xml:space="preserve">Abbott, L. J., Parker, S., Peters, G. F., &amp; Raghunandan, K. (2003). The association between audit committee characteristics and audit fees. </w:t>
      </w:r>
      <w:r w:rsidRPr="00794035">
        <w:rPr>
          <w:rFonts w:ascii="Times New Roman" w:hAnsi="Times New Roman" w:cs="Times New Roman"/>
          <w:i/>
          <w:noProof/>
          <w:sz w:val="24"/>
          <w:szCs w:val="24"/>
          <w:lang w:val="en-GB"/>
        </w:rPr>
        <w:t>Auditing: A Journal of Practice &amp; Theory, 22</w:t>
      </w:r>
      <w:r w:rsidRPr="00794035">
        <w:rPr>
          <w:rFonts w:ascii="Times New Roman" w:hAnsi="Times New Roman" w:cs="Times New Roman"/>
          <w:noProof/>
          <w:sz w:val="24"/>
          <w:szCs w:val="24"/>
          <w:lang w:val="en-GB"/>
        </w:rPr>
        <w:t xml:space="preserve">(2), 17-32. </w:t>
      </w:r>
      <w:bookmarkEnd w:id="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 w:name="_ENREF_3"/>
      <w:r w:rsidRPr="00794035">
        <w:rPr>
          <w:rFonts w:ascii="Times New Roman" w:hAnsi="Times New Roman" w:cs="Times New Roman"/>
          <w:noProof/>
          <w:sz w:val="24"/>
          <w:szCs w:val="24"/>
          <w:lang w:val="en-GB"/>
        </w:rPr>
        <w:t xml:space="preserve">Abdullah, S. N. (2006). Board composition, audit committee and timeliness of corporate financial reports in Malaysia. </w:t>
      </w:r>
      <w:r w:rsidRPr="00794035">
        <w:rPr>
          <w:rFonts w:ascii="Times New Roman" w:hAnsi="Times New Roman" w:cs="Times New Roman"/>
          <w:i/>
          <w:noProof/>
          <w:sz w:val="24"/>
          <w:szCs w:val="24"/>
          <w:lang w:val="en-GB"/>
        </w:rPr>
        <w:t>Corporate Ownership &amp; Control, 4</w:t>
      </w:r>
      <w:r w:rsidRPr="00794035">
        <w:rPr>
          <w:rFonts w:ascii="Times New Roman" w:hAnsi="Times New Roman" w:cs="Times New Roman"/>
          <w:noProof/>
          <w:sz w:val="24"/>
          <w:szCs w:val="24"/>
          <w:lang w:val="en-GB"/>
        </w:rPr>
        <w:t xml:space="preserve">(4), 33-45. </w:t>
      </w:r>
      <w:bookmarkEnd w:id="3"/>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 w:name="_ENREF_4"/>
      <w:r w:rsidRPr="00794035">
        <w:rPr>
          <w:rFonts w:ascii="Times New Roman" w:hAnsi="Times New Roman" w:cs="Times New Roman"/>
          <w:noProof/>
          <w:sz w:val="24"/>
          <w:szCs w:val="24"/>
          <w:lang w:val="en-GB"/>
        </w:rPr>
        <w:t xml:space="preserve">Abdullah, S. N., Yusof, N. Z. M., &amp; Mohamad-Nor, M. N. (2010). Financial restatements and corporate governance among Malaysian listed companies. </w:t>
      </w:r>
      <w:r w:rsidRPr="00794035">
        <w:rPr>
          <w:rFonts w:ascii="Times New Roman" w:hAnsi="Times New Roman" w:cs="Times New Roman"/>
          <w:i/>
          <w:noProof/>
          <w:sz w:val="24"/>
          <w:szCs w:val="24"/>
          <w:lang w:val="en-GB"/>
        </w:rPr>
        <w:t>Managerial Auditing Journal, 25</w:t>
      </w:r>
      <w:r w:rsidRPr="00794035">
        <w:rPr>
          <w:rFonts w:ascii="Times New Roman" w:hAnsi="Times New Roman" w:cs="Times New Roman"/>
          <w:noProof/>
          <w:sz w:val="24"/>
          <w:szCs w:val="24"/>
          <w:lang w:val="en-GB"/>
        </w:rPr>
        <w:t>(6), 526-552. doi: 10.1108/02686901011054854</w:t>
      </w:r>
      <w:bookmarkEnd w:id="4"/>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 w:name="_ENREF_5"/>
      <w:r w:rsidRPr="00794035">
        <w:rPr>
          <w:rFonts w:ascii="Times New Roman" w:hAnsi="Times New Roman" w:cs="Times New Roman"/>
          <w:noProof/>
          <w:sz w:val="24"/>
          <w:szCs w:val="24"/>
          <w:lang w:val="en-GB"/>
        </w:rPr>
        <w:t xml:space="preserve">Abernathy, J. L., Beyer, B., Masli, A., &amp; Stefaniak, C. (2014). The association between characteristics of audit committee accounting experts, audit committee chairs, and financial reporting timeliness. </w:t>
      </w:r>
      <w:r w:rsidRPr="00794035">
        <w:rPr>
          <w:rFonts w:ascii="Times New Roman" w:hAnsi="Times New Roman" w:cs="Times New Roman"/>
          <w:i/>
          <w:noProof/>
          <w:sz w:val="24"/>
          <w:szCs w:val="24"/>
          <w:lang w:val="en-GB"/>
        </w:rPr>
        <w:t>Advances in Accounting, 30</w:t>
      </w:r>
      <w:r w:rsidRPr="00794035">
        <w:rPr>
          <w:rFonts w:ascii="Times New Roman" w:hAnsi="Times New Roman" w:cs="Times New Roman"/>
          <w:noProof/>
          <w:sz w:val="24"/>
          <w:szCs w:val="24"/>
          <w:lang w:val="en-GB"/>
        </w:rPr>
        <w:t xml:space="preserve">(2), 283-297. doi: </w:t>
      </w:r>
      <w:r w:rsidRPr="004E67D6">
        <w:rPr>
          <w:rFonts w:ascii="Times New Roman" w:hAnsi="Times New Roman" w:cs="Times New Roman"/>
          <w:noProof/>
          <w:sz w:val="24"/>
          <w:szCs w:val="24"/>
          <w:lang w:val="en-GB"/>
        </w:rPr>
        <w:t>http://dx.doi.org/10.1016/j.adiac.2014.09.001</w:t>
      </w:r>
      <w:bookmarkEnd w:id="5"/>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6" w:name="_ENREF_6"/>
      <w:r w:rsidRPr="00794035">
        <w:rPr>
          <w:rFonts w:ascii="Times New Roman" w:hAnsi="Times New Roman" w:cs="Times New Roman"/>
          <w:noProof/>
          <w:sz w:val="24"/>
          <w:szCs w:val="24"/>
          <w:lang w:val="en-GB"/>
        </w:rPr>
        <w:t xml:space="preserve">Abidin, S., &amp; Ahmad-Zaluki, N. A. (2012). Auditor industry specialism and reporting timeliness. </w:t>
      </w:r>
      <w:r w:rsidRPr="00794035">
        <w:rPr>
          <w:rFonts w:ascii="Times New Roman" w:hAnsi="Times New Roman" w:cs="Times New Roman"/>
          <w:i/>
          <w:noProof/>
          <w:sz w:val="24"/>
          <w:szCs w:val="24"/>
          <w:lang w:val="en-GB"/>
        </w:rPr>
        <w:t>Procedia - Social and Behavioral Sciences, 65</w:t>
      </w:r>
      <w:r w:rsidRPr="00794035">
        <w:rPr>
          <w:rFonts w:ascii="Times New Roman" w:hAnsi="Times New Roman" w:cs="Times New Roman"/>
          <w:noProof/>
          <w:sz w:val="24"/>
          <w:szCs w:val="24"/>
          <w:lang w:val="en-GB"/>
        </w:rPr>
        <w:t xml:space="preserve">(2012), 873-878. doi: </w:t>
      </w:r>
      <w:r w:rsidRPr="004E67D6">
        <w:rPr>
          <w:rFonts w:ascii="Times New Roman" w:hAnsi="Times New Roman" w:cs="Times New Roman"/>
          <w:noProof/>
          <w:sz w:val="24"/>
          <w:szCs w:val="24"/>
          <w:lang w:val="en-GB"/>
        </w:rPr>
        <w:t>http://dx.doi.org/10.1016/j.sbspro.2012.11.213</w:t>
      </w:r>
      <w:bookmarkEnd w:id="6"/>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7" w:name="_ENREF_7"/>
      <w:r w:rsidRPr="00794035">
        <w:rPr>
          <w:rFonts w:ascii="Times New Roman" w:hAnsi="Times New Roman" w:cs="Times New Roman"/>
          <w:noProof/>
          <w:sz w:val="24"/>
          <w:szCs w:val="24"/>
          <w:lang w:val="en-GB"/>
        </w:rPr>
        <w:t xml:space="preserve">Afify, H. A. E. (2009). Determinants of audit report lag: Does implementing corporate governance have any impact? Empirical evidence from Egypt. </w:t>
      </w:r>
      <w:r w:rsidRPr="00794035">
        <w:rPr>
          <w:rFonts w:ascii="Times New Roman" w:hAnsi="Times New Roman" w:cs="Times New Roman"/>
          <w:i/>
          <w:noProof/>
          <w:sz w:val="24"/>
          <w:szCs w:val="24"/>
          <w:lang w:val="en-GB"/>
        </w:rPr>
        <w:t>Journal of Applied Accounting Research, 10</w:t>
      </w:r>
      <w:r w:rsidRPr="00794035">
        <w:rPr>
          <w:rFonts w:ascii="Times New Roman" w:hAnsi="Times New Roman" w:cs="Times New Roman"/>
          <w:noProof/>
          <w:sz w:val="24"/>
          <w:szCs w:val="24"/>
          <w:lang w:val="en-GB"/>
        </w:rPr>
        <w:t>(1), 56-86. doi: 10.1108/09675420910963397</w:t>
      </w:r>
      <w:bookmarkEnd w:id="7"/>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8" w:name="_ENREF_8"/>
      <w:r w:rsidRPr="00794035">
        <w:rPr>
          <w:rFonts w:ascii="Times New Roman" w:hAnsi="Times New Roman" w:cs="Times New Roman"/>
          <w:noProof/>
          <w:sz w:val="24"/>
          <w:szCs w:val="24"/>
          <w:lang w:val="en-GB"/>
        </w:rPr>
        <w:t xml:space="preserve">Ahmad, R. A. R., &amp; Kamarudin, K. A. B. (2003). </w:t>
      </w:r>
      <w:r w:rsidRPr="00794035">
        <w:rPr>
          <w:rFonts w:ascii="Times New Roman" w:hAnsi="Times New Roman" w:cs="Times New Roman"/>
          <w:i/>
          <w:noProof/>
          <w:sz w:val="24"/>
          <w:szCs w:val="24"/>
          <w:lang w:val="en-GB"/>
        </w:rPr>
        <w:t>Audit delay and the timeliness of corporate reporting: Malaysian evidence</w:t>
      </w:r>
      <w:r w:rsidRPr="00794035">
        <w:rPr>
          <w:rFonts w:ascii="Times New Roman" w:hAnsi="Times New Roman" w:cs="Times New Roman"/>
          <w:noProof/>
          <w:sz w:val="24"/>
          <w:szCs w:val="24"/>
          <w:lang w:val="en-GB"/>
        </w:rPr>
        <w:t xml:space="preserve">. Working Paper. MARA University of Technology Retrieved from </w:t>
      </w:r>
      <w:r w:rsidRPr="004E67D6">
        <w:rPr>
          <w:rFonts w:ascii="Times New Roman" w:hAnsi="Times New Roman" w:cs="Times New Roman"/>
          <w:noProof/>
          <w:sz w:val="24"/>
          <w:szCs w:val="24"/>
          <w:lang w:val="en-GB"/>
        </w:rPr>
        <w:t>http://www.studymode.com/essays/Audit-Delay-And-The-Timeliness-Of-601531.html</w:t>
      </w:r>
      <w:bookmarkEnd w:id="8"/>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9" w:name="_ENREF_9"/>
      <w:r w:rsidRPr="00794035">
        <w:rPr>
          <w:rFonts w:ascii="Times New Roman" w:hAnsi="Times New Roman" w:cs="Times New Roman"/>
          <w:noProof/>
          <w:sz w:val="24"/>
          <w:szCs w:val="24"/>
          <w:lang w:val="en-GB"/>
        </w:rPr>
        <w:t xml:space="preserve">Akhtaruddin, M., &amp; Haron, H. (2010). Board ownership, audit committees' effectiveness and corporate voluntary disclosures. </w:t>
      </w:r>
      <w:r w:rsidRPr="00794035">
        <w:rPr>
          <w:rFonts w:ascii="Times New Roman" w:hAnsi="Times New Roman" w:cs="Times New Roman"/>
          <w:i/>
          <w:noProof/>
          <w:sz w:val="24"/>
          <w:szCs w:val="24"/>
          <w:lang w:val="en-GB"/>
        </w:rPr>
        <w:t>Asian Review of Accounting, 18</w:t>
      </w:r>
      <w:r w:rsidRPr="00794035">
        <w:rPr>
          <w:rFonts w:ascii="Times New Roman" w:hAnsi="Times New Roman" w:cs="Times New Roman"/>
          <w:noProof/>
          <w:sz w:val="24"/>
          <w:szCs w:val="24"/>
          <w:lang w:val="en-GB"/>
        </w:rPr>
        <w:t>(1), 68-82. doi: 10.1108/13217341011046015</w:t>
      </w:r>
      <w:bookmarkEnd w:id="9"/>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0" w:name="_ENREF_10"/>
      <w:r w:rsidRPr="00794035">
        <w:rPr>
          <w:rFonts w:ascii="Times New Roman" w:hAnsi="Times New Roman" w:cs="Times New Roman"/>
          <w:noProof/>
          <w:sz w:val="24"/>
          <w:szCs w:val="24"/>
          <w:lang w:val="en-GB"/>
        </w:rPr>
        <w:t xml:space="preserve">Al-Ajmi, J. (2008). Audit and reporting delays: Evidence from an emerging market. </w:t>
      </w:r>
      <w:r w:rsidRPr="00794035">
        <w:rPr>
          <w:rFonts w:ascii="Times New Roman" w:hAnsi="Times New Roman" w:cs="Times New Roman"/>
          <w:i/>
          <w:noProof/>
          <w:sz w:val="24"/>
          <w:szCs w:val="24"/>
          <w:lang w:val="en-GB"/>
        </w:rPr>
        <w:t>Advances in Accounting, 24</w:t>
      </w:r>
      <w:r w:rsidRPr="00794035">
        <w:rPr>
          <w:rFonts w:ascii="Times New Roman" w:hAnsi="Times New Roman" w:cs="Times New Roman"/>
          <w:noProof/>
          <w:sz w:val="24"/>
          <w:szCs w:val="24"/>
          <w:lang w:val="en-GB"/>
        </w:rPr>
        <w:t xml:space="preserve">(2), 217-226. doi: </w:t>
      </w:r>
      <w:r w:rsidRPr="004E67D6">
        <w:rPr>
          <w:rFonts w:ascii="Times New Roman" w:hAnsi="Times New Roman" w:cs="Times New Roman"/>
          <w:noProof/>
          <w:sz w:val="24"/>
          <w:szCs w:val="24"/>
          <w:lang w:val="en-GB"/>
        </w:rPr>
        <w:t>http://dx.doi.org/10.1016/j.adiac.2008.08.002</w:t>
      </w:r>
      <w:bookmarkEnd w:id="10"/>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1" w:name="_ENREF_11"/>
      <w:r w:rsidRPr="00794035">
        <w:rPr>
          <w:rFonts w:ascii="Times New Roman" w:hAnsi="Times New Roman" w:cs="Times New Roman"/>
          <w:noProof/>
          <w:sz w:val="24"/>
          <w:szCs w:val="24"/>
          <w:lang w:val="en-GB"/>
        </w:rPr>
        <w:t xml:space="preserve">Ameer, R., Ramli, F., &amp; Zakaria, H. (2009). A new perspective on board composition and firm performance in an emerging market. </w:t>
      </w:r>
      <w:r w:rsidRPr="00794035">
        <w:rPr>
          <w:rFonts w:ascii="Times New Roman" w:hAnsi="Times New Roman" w:cs="Times New Roman"/>
          <w:i/>
          <w:noProof/>
          <w:sz w:val="24"/>
          <w:szCs w:val="24"/>
          <w:lang w:val="en-GB"/>
        </w:rPr>
        <w:t>Corporate Governance, 10</w:t>
      </w:r>
      <w:r w:rsidRPr="00794035">
        <w:rPr>
          <w:rFonts w:ascii="Times New Roman" w:hAnsi="Times New Roman" w:cs="Times New Roman"/>
          <w:noProof/>
          <w:sz w:val="24"/>
          <w:szCs w:val="24"/>
          <w:lang w:val="en-GB"/>
        </w:rPr>
        <w:t>(5), 647-661. doi: 10.1108/14720701011085607</w:t>
      </w:r>
      <w:bookmarkEnd w:id="1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2" w:name="_ENREF_12"/>
      <w:r w:rsidRPr="00794035">
        <w:rPr>
          <w:rFonts w:ascii="Times New Roman" w:hAnsi="Times New Roman" w:cs="Times New Roman"/>
          <w:noProof/>
          <w:sz w:val="24"/>
          <w:szCs w:val="24"/>
          <w:lang w:val="en-GB"/>
        </w:rPr>
        <w:t xml:space="preserve">Ashton, R. H., Willingham, J. J., &amp; Elliott, R. K. (1987). An empirical analysis of audit delay. [Article]. </w:t>
      </w:r>
      <w:r w:rsidRPr="00794035">
        <w:rPr>
          <w:rFonts w:ascii="Times New Roman" w:hAnsi="Times New Roman" w:cs="Times New Roman"/>
          <w:i/>
          <w:noProof/>
          <w:sz w:val="24"/>
          <w:szCs w:val="24"/>
          <w:lang w:val="en-GB"/>
        </w:rPr>
        <w:t>Journal of Accounting Research, 25</w:t>
      </w:r>
      <w:r w:rsidRPr="00794035">
        <w:rPr>
          <w:rFonts w:ascii="Times New Roman" w:hAnsi="Times New Roman" w:cs="Times New Roman"/>
          <w:noProof/>
          <w:sz w:val="24"/>
          <w:szCs w:val="24"/>
          <w:lang w:val="en-GB"/>
        </w:rPr>
        <w:t xml:space="preserve">(2), 275-292. </w:t>
      </w:r>
      <w:bookmarkEnd w:id="1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3" w:name="_ENREF_13"/>
      <w:r w:rsidRPr="00794035">
        <w:rPr>
          <w:rFonts w:ascii="Times New Roman" w:hAnsi="Times New Roman" w:cs="Times New Roman"/>
          <w:noProof/>
          <w:sz w:val="24"/>
          <w:szCs w:val="24"/>
          <w:lang w:val="en-GB"/>
        </w:rPr>
        <w:t xml:space="preserve">Baatwah, S. R., Salleh, Z., &amp; Ahmad, N. (2013). Whether audit committee financial expertise is the only relevant expertise: A review of audit committee expertise and timeliness of financial reporting. </w:t>
      </w:r>
      <w:r w:rsidRPr="00794035">
        <w:rPr>
          <w:rFonts w:ascii="Times New Roman" w:hAnsi="Times New Roman" w:cs="Times New Roman"/>
          <w:i/>
          <w:noProof/>
          <w:sz w:val="24"/>
          <w:szCs w:val="24"/>
          <w:lang w:val="en-GB"/>
        </w:rPr>
        <w:t>Issues in Social &amp; Environmental Accounting, 7</w:t>
      </w:r>
      <w:r w:rsidRPr="00794035">
        <w:rPr>
          <w:rFonts w:ascii="Times New Roman" w:hAnsi="Times New Roman" w:cs="Times New Roman"/>
          <w:noProof/>
          <w:sz w:val="24"/>
          <w:szCs w:val="24"/>
          <w:lang w:val="en-GB"/>
        </w:rPr>
        <w:t xml:space="preserve">(2), 86-101. </w:t>
      </w:r>
      <w:bookmarkEnd w:id="13"/>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4" w:name="_ENREF_14"/>
      <w:r w:rsidRPr="00794035">
        <w:rPr>
          <w:rFonts w:ascii="Times New Roman" w:hAnsi="Times New Roman" w:cs="Times New Roman"/>
          <w:noProof/>
          <w:sz w:val="24"/>
          <w:szCs w:val="24"/>
          <w:lang w:val="en-GB"/>
        </w:rPr>
        <w:t xml:space="preserve">Baatwah, S. R., Salleh, Z., &amp; Ahmad, N. (2015a). CEO characteristics and audit report timeliness: Do CEO tenure and financial expertise matter? </w:t>
      </w:r>
      <w:r w:rsidRPr="00794035">
        <w:rPr>
          <w:rFonts w:ascii="Times New Roman" w:hAnsi="Times New Roman" w:cs="Times New Roman"/>
          <w:i/>
          <w:noProof/>
          <w:sz w:val="24"/>
          <w:szCs w:val="24"/>
          <w:lang w:val="en-GB"/>
        </w:rPr>
        <w:t>Managerial Auditing Journal, 30</w:t>
      </w:r>
      <w:r w:rsidRPr="00794035">
        <w:rPr>
          <w:rFonts w:ascii="Times New Roman" w:hAnsi="Times New Roman" w:cs="Times New Roman"/>
          <w:noProof/>
          <w:sz w:val="24"/>
          <w:szCs w:val="24"/>
          <w:lang w:val="en-GB"/>
        </w:rPr>
        <w:t xml:space="preserve">(8/9), 998-1022. doi: </w:t>
      </w:r>
      <w:r w:rsidRPr="004E67D6">
        <w:rPr>
          <w:rFonts w:ascii="Times New Roman" w:hAnsi="Times New Roman" w:cs="Times New Roman"/>
          <w:noProof/>
          <w:sz w:val="24"/>
          <w:szCs w:val="24"/>
          <w:lang w:val="en-GB"/>
        </w:rPr>
        <w:t>http://dx.doi.org/10.1108/MAJ-09-2014-1097</w:t>
      </w:r>
      <w:bookmarkEnd w:id="14"/>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5" w:name="_ENREF_15"/>
      <w:r w:rsidRPr="00794035">
        <w:rPr>
          <w:rFonts w:ascii="Times New Roman" w:hAnsi="Times New Roman" w:cs="Times New Roman"/>
          <w:noProof/>
          <w:sz w:val="24"/>
          <w:szCs w:val="24"/>
          <w:lang w:val="en-GB"/>
        </w:rPr>
        <w:t xml:space="preserve">Baatwah, S. R., Salleh, Z., &amp; Ahmad, N. (2015b). Corporate governance mechanisms and audit report timeliness: Empirical evidence from Oman. </w:t>
      </w:r>
      <w:r w:rsidRPr="00794035">
        <w:rPr>
          <w:rFonts w:ascii="Times New Roman" w:hAnsi="Times New Roman" w:cs="Times New Roman"/>
          <w:i/>
          <w:noProof/>
          <w:sz w:val="24"/>
          <w:szCs w:val="24"/>
          <w:lang w:val="en-GB"/>
        </w:rPr>
        <w:t>International Journal of Accounting, Auditing and Performance Evaluation, 11</w:t>
      </w:r>
      <w:r w:rsidRPr="00794035">
        <w:rPr>
          <w:rFonts w:ascii="Times New Roman" w:hAnsi="Times New Roman" w:cs="Times New Roman"/>
          <w:noProof/>
          <w:sz w:val="24"/>
          <w:szCs w:val="24"/>
          <w:lang w:val="en-GB"/>
        </w:rPr>
        <w:t>(3/4), 312-337. doi: 10.1504/IJAAPE.2015.071580</w:t>
      </w:r>
      <w:bookmarkEnd w:id="15"/>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6" w:name="_ENREF_16"/>
      <w:r w:rsidRPr="00794035">
        <w:rPr>
          <w:rFonts w:ascii="Times New Roman" w:hAnsi="Times New Roman" w:cs="Times New Roman"/>
          <w:noProof/>
          <w:sz w:val="24"/>
          <w:szCs w:val="24"/>
          <w:lang w:val="en-GB"/>
        </w:rPr>
        <w:t xml:space="preserve">Baltagi, B. H. (2008). </w:t>
      </w:r>
      <w:r w:rsidRPr="00794035">
        <w:rPr>
          <w:rFonts w:ascii="Times New Roman" w:hAnsi="Times New Roman" w:cs="Times New Roman"/>
          <w:i/>
          <w:noProof/>
          <w:sz w:val="24"/>
          <w:szCs w:val="24"/>
          <w:lang w:val="en-GB"/>
        </w:rPr>
        <w:t xml:space="preserve">Econometric analysis of panel data </w:t>
      </w:r>
      <w:r w:rsidRPr="00794035">
        <w:rPr>
          <w:rFonts w:ascii="Times New Roman" w:hAnsi="Times New Roman" w:cs="Times New Roman"/>
          <w:noProof/>
          <w:sz w:val="24"/>
          <w:szCs w:val="24"/>
          <w:lang w:val="en-GB"/>
        </w:rPr>
        <w:t>(4th ed.). New York: John Wiley &amp; Sons, Ltd.</w:t>
      </w:r>
      <w:bookmarkEnd w:id="16"/>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7" w:name="_ENREF_17"/>
      <w:r w:rsidRPr="00794035">
        <w:rPr>
          <w:rFonts w:ascii="Times New Roman" w:hAnsi="Times New Roman" w:cs="Times New Roman"/>
          <w:noProof/>
          <w:sz w:val="24"/>
          <w:szCs w:val="24"/>
          <w:lang w:val="en-GB"/>
        </w:rPr>
        <w:lastRenderedPageBreak/>
        <w:t xml:space="preserve">Bamber, E. M., Bamber, L. S., &amp; Schoderbek, M. P. (1993). Audit structure and other determinants of audit report lag: An empirical analysis. </w:t>
      </w:r>
      <w:r w:rsidRPr="00794035">
        <w:rPr>
          <w:rFonts w:ascii="Times New Roman" w:hAnsi="Times New Roman" w:cs="Times New Roman"/>
          <w:i/>
          <w:noProof/>
          <w:sz w:val="24"/>
          <w:szCs w:val="24"/>
          <w:lang w:val="en-GB"/>
        </w:rPr>
        <w:t>Auditing: A Journal of Practice &amp; Theory, 12</w:t>
      </w:r>
      <w:r w:rsidRPr="00794035">
        <w:rPr>
          <w:rFonts w:ascii="Times New Roman" w:hAnsi="Times New Roman" w:cs="Times New Roman"/>
          <w:noProof/>
          <w:sz w:val="24"/>
          <w:szCs w:val="24"/>
          <w:lang w:val="en-GB"/>
        </w:rPr>
        <w:t xml:space="preserve">(1), 1-23. </w:t>
      </w:r>
      <w:bookmarkEnd w:id="17"/>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8" w:name="_ENREF_18"/>
      <w:r w:rsidRPr="00794035">
        <w:rPr>
          <w:rFonts w:ascii="Times New Roman" w:hAnsi="Times New Roman" w:cs="Times New Roman"/>
          <w:noProof/>
          <w:sz w:val="24"/>
          <w:szCs w:val="24"/>
          <w:lang w:val="en-GB"/>
        </w:rPr>
        <w:t xml:space="preserve">Bédard, J., Chtourou, S. M., &amp; Courteau, L. (2004). The effect of audit committee expertise, independence, and activity on aggressive earnings management. </w:t>
      </w:r>
      <w:r w:rsidRPr="00794035">
        <w:rPr>
          <w:rFonts w:ascii="Times New Roman" w:hAnsi="Times New Roman" w:cs="Times New Roman"/>
          <w:i/>
          <w:noProof/>
          <w:sz w:val="24"/>
          <w:szCs w:val="24"/>
          <w:lang w:val="en-GB"/>
        </w:rPr>
        <w:t>Auditing: A Journal of Practice &amp; Theory, 23</w:t>
      </w:r>
      <w:r w:rsidRPr="00794035">
        <w:rPr>
          <w:rFonts w:ascii="Times New Roman" w:hAnsi="Times New Roman" w:cs="Times New Roman"/>
          <w:noProof/>
          <w:sz w:val="24"/>
          <w:szCs w:val="24"/>
          <w:lang w:val="en-GB"/>
        </w:rPr>
        <w:t xml:space="preserve">(2), 13-35. </w:t>
      </w:r>
      <w:bookmarkEnd w:id="18"/>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19" w:name="_ENREF_19"/>
      <w:r w:rsidRPr="00794035">
        <w:rPr>
          <w:rFonts w:ascii="Times New Roman" w:hAnsi="Times New Roman" w:cs="Times New Roman"/>
          <w:noProof/>
          <w:sz w:val="24"/>
          <w:szCs w:val="24"/>
          <w:lang w:val="en-GB"/>
        </w:rPr>
        <w:t>Report and recommendations of the Blue Ribbon Committee on improving the effectiveness of corporate audit committee (1999).</w:t>
      </w:r>
      <w:bookmarkEnd w:id="19"/>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0" w:name="_ENREF_20"/>
      <w:r w:rsidRPr="00794035">
        <w:rPr>
          <w:rFonts w:ascii="Times New Roman" w:hAnsi="Times New Roman" w:cs="Times New Roman"/>
          <w:noProof/>
          <w:sz w:val="24"/>
          <w:szCs w:val="24"/>
          <w:lang w:val="en-GB"/>
        </w:rPr>
        <w:t xml:space="preserve">Bronson, S. N., Carcello, J. V., Hollingsworth, C. W., &amp; Neal, T. L. (2009). Are fully independent audit committees really necessary? </w:t>
      </w:r>
      <w:r w:rsidRPr="00794035">
        <w:rPr>
          <w:rFonts w:ascii="Times New Roman" w:hAnsi="Times New Roman" w:cs="Times New Roman"/>
          <w:i/>
          <w:noProof/>
          <w:sz w:val="24"/>
          <w:szCs w:val="24"/>
          <w:lang w:val="en-GB"/>
        </w:rPr>
        <w:t>Journal of Accounting and Public Policy, 28</w:t>
      </w:r>
      <w:r w:rsidRPr="00794035">
        <w:rPr>
          <w:rFonts w:ascii="Times New Roman" w:hAnsi="Times New Roman" w:cs="Times New Roman"/>
          <w:noProof/>
          <w:sz w:val="24"/>
          <w:szCs w:val="24"/>
          <w:lang w:val="en-GB"/>
        </w:rPr>
        <w:t xml:space="preserve">(4), 265-280. doi: </w:t>
      </w:r>
      <w:r w:rsidRPr="004E67D6">
        <w:rPr>
          <w:rFonts w:ascii="Times New Roman" w:hAnsi="Times New Roman" w:cs="Times New Roman"/>
          <w:noProof/>
          <w:sz w:val="24"/>
          <w:szCs w:val="24"/>
          <w:lang w:val="en-GB"/>
        </w:rPr>
        <w:t>http://dx.doi.org/10.1016/j.jaccpubpol.2009.06.001</w:t>
      </w:r>
      <w:bookmarkEnd w:id="20"/>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1" w:name="_ENREF_21"/>
      <w:r w:rsidRPr="00794035">
        <w:rPr>
          <w:rFonts w:ascii="Times New Roman" w:hAnsi="Times New Roman" w:cs="Times New Roman"/>
          <w:noProof/>
          <w:sz w:val="24"/>
          <w:szCs w:val="24"/>
          <w:lang w:val="en-GB"/>
        </w:rPr>
        <w:t>Bursa Malaysia. (2013). Bursa Malaysia amends timeframe for issuance of annual reports by public listed companies. Media Centre: Bursa Malaysia.</w:t>
      </w:r>
      <w:bookmarkEnd w:id="2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2" w:name="_ENREF_22"/>
      <w:r w:rsidRPr="00794035">
        <w:rPr>
          <w:rFonts w:ascii="Times New Roman" w:hAnsi="Times New Roman" w:cs="Times New Roman"/>
          <w:noProof/>
          <w:sz w:val="24"/>
          <w:szCs w:val="24"/>
          <w:lang w:val="en-GB"/>
        </w:rPr>
        <w:t xml:space="preserve">Carmichael, D., Ghosh, A., &amp; Lee, H. (2011). </w:t>
      </w:r>
      <w:r w:rsidRPr="00794035">
        <w:rPr>
          <w:rFonts w:ascii="Times New Roman" w:hAnsi="Times New Roman" w:cs="Times New Roman"/>
          <w:i/>
          <w:noProof/>
          <w:sz w:val="24"/>
          <w:szCs w:val="24"/>
          <w:lang w:val="en-GB"/>
        </w:rPr>
        <w:t>Causes and consequences of abnormally long audit reporting lags</w:t>
      </w:r>
      <w:r w:rsidRPr="00794035">
        <w:rPr>
          <w:rFonts w:ascii="Times New Roman" w:hAnsi="Times New Roman" w:cs="Times New Roman"/>
          <w:noProof/>
          <w:sz w:val="24"/>
          <w:szCs w:val="24"/>
          <w:lang w:val="en-GB"/>
        </w:rPr>
        <w:t>. Paper presented at the American Accounting Association Annual Meeting, Colorado. https://aaahq.org/AM2011/abstract.cfm?submissionID=2198</w:t>
      </w:r>
      <w:bookmarkEnd w:id="2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3" w:name="_ENREF_23"/>
      <w:r w:rsidRPr="00794035">
        <w:rPr>
          <w:rFonts w:ascii="Times New Roman" w:hAnsi="Times New Roman" w:cs="Times New Roman"/>
          <w:noProof/>
          <w:sz w:val="24"/>
          <w:szCs w:val="24"/>
          <w:lang w:val="en-GB"/>
        </w:rPr>
        <w:t xml:space="preserve">Carslaw, C. A. P. N., &amp; Kaplan, S. E. (1991). An examination of audit delay: Further evidence from New Zealand. </w:t>
      </w:r>
      <w:r w:rsidRPr="00794035">
        <w:rPr>
          <w:rFonts w:ascii="Times New Roman" w:hAnsi="Times New Roman" w:cs="Times New Roman"/>
          <w:i/>
          <w:noProof/>
          <w:sz w:val="24"/>
          <w:szCs w:val="24"/>
          <w:lang w:val="en-GB"/>
        </w:rPr>
        <w:t>Accounting and Business Research, 22</w:t>
      </w:r>
      <w:r w:rsidRPr="00794035">
        <w:rPr>
          <w:rFonts w:ascii="Times New Roman" w:hAnsi="Times New Roman" w:cs="Times New Roman"/>
          <w:noProof/>
          <w:sz w:val="24"/>
          <w:szCs w:val="24"/>
          <w:lang w:val="en-GB"/>
        </w:rPr>
        <w:t>(85), 21-31. doi: 10.1080/00014788.1991.9729414</w:t>
      </w:r>
      <w:bookmarkEnd w:id="23"/>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4" w:name="_ENREF_24"/>
      <w:r w:rsidRPr="00794035">
        <w:rPr>
          <w:rFonts w:ascii="Times New Roman" w:hAnsi="Times New Roman" w:cs="Times New Roman"/>
          <w:noProof/>
          <w:sz w:val="24"/>
          <w:szCs w:val="24"/>
          <w:lang w:val="en-GB"/>
        </w:rPr>
        <w:t xml:space="preserve">Che-Ahmad, A., &amp; Abidin, S. (2008). Audit delay of listed companies: A case of Malaysia. </w:t>
      </w:r>
      <w:r w:rsidRPr="00794035">
        <w:rPr>
          <w:rFonts w:ascii="Times New Roman" w:hAnsi="Times New Roman" w:cs="Times New Roman"/>
          <w:i/>
          <w:noProof/>
          <w:sz w:val="24"/>
          <w:szCs w:val="24"/>
          <w:lang w:val="en-GB"/>
        </w:rPr>
        <w:t>International Bu siness Research, 1</w:t>
      </w:r>
      <w:r w:rsidRPr="00794035">
        <w:rPr>
          <w:rFonts w:ascii="Times New Roman" w:hAnsi="Times New Roman" w:cs="Times New Roman"/>
          <w:noProof/>
          <w:sz w:val="24"/>
          <w:szCs w:val="24"/>
          <w:lang w:val="en-GB"/>
        </w:rPr>
        <w:t xml:space="preserve">(4), 32-39. </w:t>
      </w:r>
      <w:bookmarkEnd w:id="24"/>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5" w:name="_ENREF_25"/>
      <w:r w:rsidRPr="00794035">
        <w:rPr>
          <w:rFonts w:ascii="Times New Roman" w:hAnsi="Times New Roman" w:cs="Times New Roman"/>
          <w:noProof/>
          <w:sz w:val="24"/>
          <w:szCs w:val="24"/>
          <w:lang w:val="en-GB"/>
        </w:rPr>
        <w:t xml:space="preserve">Davies, B., &amp; Whittred, G. P. (1980). The association between selected corporate attributes and timeliness in corporate reporting: Further analysis. </w:t>
      </w:r>
      <w:r w:rsidRPr="00794035">
        <w:rPr>
          <w:rFonts w:ascii="Times New Roman" w:hAnsi="Times New Roman" w:cs="Times New Roman"/>
          <w:i/>
          <w:noProof/>
          <w:sz w:val="24"/>
          <w:szCs w:val="24"/>
          <w:lang w:val="en-GB"/>
        </w:rPr>
        <w:t>Abacus, 16</w:t>
      </w:r>
      <w:r w:rsidRPr="00794035">
        <w:rPr>
          <w:rFonts w:ascii="Times New Roman" w:hAnsi="Times New Roman" w:cs="Times New Roman"/>
          <w:noProof/>
          <w:sz w:val="24"/>
          <w:szCs w:val="24"/>
          <w:lang w:val="en-GB"/>
        </w:rPr>
        <w:t>(1), 48-60. doi: 10.1111/j.1467-6281.1980.tb00085.x</w:t>
      </w:r>
      <w:bookmarkEnd w:id="25"/>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6" w:name="_ENREF_26"/>
      <w:r w:rsidRPr="00794035">
        <w:rPr>
          <w:rFonts w:ascii="Times New Roman" w:hAnsi="Times New Roman" w:cs="Times New Roman"/>
          <w:noProof/>
          <w:sz w:val="24"/>
          <w:szCs w:val="24"/>
          <w:lang w:val="en-GB"/>
        </w:rPr>
        <w:t xml:space="preserve">DeZoort, F., Hermanson, D., Archambeault, D., &amp; Reed, S. (2002). Audit committee effectiveness: A synthesis of the empirical audit committee literature. </w:t>
      </w:r>
      <w:r w:rsidRPr="00794035">
        <w:rPr>
          <w:rFonts w:ascii="Times New Roman" w:hAnsi="Times New Roman" w:cs="Times New Roman"/>
          <w:i/>
          <w:noProof/>
          <w:sz w:val="24"/>
          <w:szCs w:val="24"/>
          <w:lang w:val="en-GB"/>
        </w:rPr>
        <w:t>Journal of Accounting Literature, 21</w:t>
      </w:r>
      <w:r w:rsidRPr="00794035">
        <w:rPr>
          <w:rFonts w:ascii="Times New Roman" w:hAnsi="Times New Roman" w:cs="Times New Roman"/>
          <w:noProof/>
          <w:sz w:val="24"/>
          <w:szCs w:val="24"/>
          <w:lang w:val="en-GB"/>
        </w:rPr>
        <w:t xml:space="preserve">(1), 38-75. </w:t>
      </w:r>
      <w:bookmarkEnd w:id="26"/>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7" w:name="_ENREF_27"/>
      <w:r w:rsidRPr="00794035">
        <w:rPr>
          <w:rFonts w:ascii="Times New Roman" w:hAnsi="Times New Roman" w:cs="Times New Roman"/>
          <w:noProof/>
          <w:sz w:val="24"/>
          <w:szCs w:val="24"/>
          <w:lang w:val="en-GB"/>
        </w:rPr>
        <w:t xml:space="preserve">Dhaliwal, D. A. N., Naiker, V. I. C., &amp; Navissi, F. (2010). The association between accruals quality and the characteristics of accounting experts and mix of expertise on audit committees. </w:t>
      </w:r>
      <w:r w:rsidRPr="00794035">
        <w:rPr>
          <w:rFonts w:ascii="Times New Roman" w:hAnsi="Times New Roman" w:cs="Times New Roman"/>
          <w:i/>
          <w:noProof/>
          <w:sz w:val="24"/>
          <w:szCs w:val="24"/>
          <w:lang w:val="en-GB"/>
        </w:rPr>
        <w:t>Contemporary Accounting Research, 27</w:t>
      </w:r>
      <w:r w:rsidRPr="00794035">
        <w:rPr>
          <w:rFonts w:ascii="Times New Roman" w:hAnsi="Times New Roman" w:cs="Times New Roman"/>
          <w:noProof/>
          <w:sz w:val="24"/>
          <w:szCs w:val="24"/>
          <w:lang w:val="en-GB"/>
        </w:rPr>
        <w:t>(3), 787-827. doi: 10.1111/j.1911-3846.2010.01027.x</w:t>
      </w:r>
      <w:bookmarkEnd w:id="27"/>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8" w:name="_ENREF_28"/>
      <w:r w:rsidRPr="00794035">
        <w:rPr>
          <w:rFonts w:ascii="Times New Roman" w:hAnsi="Times New Roman" w:cs="Times New Roman"/>
          <w:noProof/>
          <w:sz w:val="24"/>
          <w:szCs w:val="24"/>
          <w:lang w:val="en-GB"/>
        </w:rPr>
        <w:t xml:space="preserve">Dyer, J. C., &amp; McHugh, A. J. (1975). The timeless of the Australian annual report. </w:t>
      </w:r>
      <w:r w:rsidRPr="00794035">
        <w:rPr>
          <w:rFonts w:ascii="Times New Roman" w:hAnsi="Times New Roman" w:cs="Times New Roman"/>
          <w:i/>
          <w:noProof/>
          <w:sz w:val="24"/>
          <w:szCs w:val="24"/>
          <w:lang w:val="en-GB"/>
        </w:rPr>
        <w:t>Journal of Accounting Research, 13</w:t>
      </w:r>
      <w:r w:rsidRPr="00794035">
        <w:rPr>
          <w:rFonts w:ascii="Times New Roman" w:hAnsi="Times New Roman" w:cs="Times New Roman"/>
          <w:noProof/>
          <w:sz w:val="24"/>
          <w:szCs w:val="24"/>
          <w:lang w:val="en-GB"/>
        </w:rPr>
        <w:t xml:space="preserve">(2), 204-219. </w:t>
      </w:r>
      <w:bookmarkEnd w:id="28"/>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29" w:name="_ENREF_29"/>
      <w:r w:rsidRPr="00794035">
        <w:rPr>
          <w:rFonts w:ascii="Times New Roman" w:hAnsi="Times New Roman" w:cs="Times New Roman"/>
          <w:noProof/>
          <w:sz w:val="24"/>
          <w:szCs w:val="24"/>
          <w:lang w:val="en-GB"/>
        </w:rPr>
        <w:t xml:space="preserve">Ettredge, M. L., Sun, L., &amp; Li, C. (2006). The impact of SOX section 404 internal control quality assessment on audit delay in the SOX era. </w:t>
      </w:r>
      <w:r w:rsidRPr="00794035">
        <w:rPr>
          <w:rFonts w:ascii="Times New Roman" w:hAnsi="Times New Roman" w:cs="Times New Roman"/>
          <w:i/>
          <w:noProof/>
          <w:sz w:val="24"/>
          <w:szCs w:val="24"/>
          <w:lang w:val="en-GB"/>
        </w:rPr>
        <w:t>Auditing: A Journal of Practice &amp; Theory, 25</w:t>
      </w:r>
      <w:r w:rsidRPr="00794035">
        <w:rPr>
          <w:rFonts w:ascii="Times New Roman" w:hAnsi="Times New Roman" w:cs="Times New Roman"/>
          <w:noProof/>
          <w:sz w:val="24"/>
          <w:szCs w:val="24"/>
          <w:lang w:val="en-GB"/>
        </w:rPr>
        <w:t xml:space="preserve">(2), 1-23. </w:t>
      </w:r>
      <w:bookmarkEnd w:id="29"/>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0" w:name="_ENREF_30"/>
      <w:r w:rsidRPr="00794035">
        <w:rPr>
          <w:rFonts w:ascii="Times New Roman" w:hAnsi="Times New Roman" w:cs="Times New Roman"/>
          <w:noProof/>
          <w:sz w:val="24"/>
          <w:szCs w:val="24"/>
          <w:lang w:val="en-GB"/>
        </w:rPr>
        <w:t xml:space="preserve">Fama, E. F. (1980). Agency problems and the theory of the firm. </w:t>
      </w:r>
      <w:r w:rsidRPr="00794035">
        <w:rPr>
          <w:rFonts w:ascii="Times New Roman" w:hAnsi="Times New Roman" w:cs="Times New Roman"/>
          <w:i/>
          <w:noProof/>
          <w:sz w:val="24"/>
          <w:szCs w:val="24"/>
          <w:lang w:val="en-GB"/>
        </w:rPr>
        <w:t>Journal of Political Economy, 88</w:t>
      </w:r>
      <w:r w:rsidRPr="00794035">
        <w:rPr>
          <w:rFonts w:ascii="Times New Roman" w:hAnsi="Times New Roman" w:cs="Times New Roman"/>
          <w:noProof/>
          <w:sz w:val="24"/>
          <w:szCs w:val="24"/>
          <w:lang w:val="en-GB"/>
        </w:rPr>
        <w:t xml:space="preserve">(2), 288-307. </w:t>
      </w:r>
      <w:bookmarkEnd w:id="30"/>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1" w:name="_ENREF_31"/>
      <w:r w:rsidRPr="00794035">
        <w:rPr>
          <w:rFonts w:ascii="Times New Roman" w:hAnsi="Times New Roman" w:cs="Times New Roman"/>
          <w:noProof/>
          <w:sz w:val="24"/>
          <w:szCs w:val="24"/>
          <w:lang w:val="en-GB"/>
        </w:rPr>
        <w:t xml:space="preserve">Fama, E. F., &amp; Jensen, M. C. (1983). Separation of ownership and control. </w:t>
      </w:r>
      <w:r w:rsidRPr="00794035">
        <w:rPr>
          <w:rFonts w:ascii="Times New Roman" w:hAnsi="Times New Roman" w:cs="Times New Roman"/>
          <w:i/>
          <w:noProof/>
          <w:sz w:val="24"/>
          <w:szCs w:val="24"/>
          <w:lang w:val="en-GB"/>
        </w:rPr>
        <w:t>Journal of Law and Economics, 26</w:t>
      </w:r>
      <w:r w:rsidRPr="00794035">
        <w:rPr>
          <w:rFonts w:ascii="Times New Roman" w:hAnsi="Times New Roman" w:cs="Times New Roman"/>
          <w:noProof/>
          <w:sz w:val="24"/>
          <w:szCs w:val="24"/>
          <w:lang w:val="en-GB"/>
        </w:rPr>
        <w:t>(2), 301-325. doi: 10.2307/725104</w:t>
      </w:r>
      <w:bookmarkEnd w:id="3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2" w:name="_ENREF_32"/>
      <w:r w:rsidRPr="00794035">
        <w:rPr>
          <w:rFonts w:ascii="Times New Roman" w:hAnsi="Times New Roman" w:cs="Times New Roman"/>
          <w:noProof/>
          <w:sz w:val="24"/>
          <w:szCs w:val="24"/>
          <w:lang w:val="en-GB"/>
        </w:rPr>
        <w:t xml:space="preserve">Goh, B. W. (2009). Audit committees, boards of directors, and remediation of material weaknesses in internal control. </w:t>
      </w:r>
      <w:r w:rsidRPr="00794035">
        <w:rPr>
          <w:rFonts w:ascii="Times New Roman" w:hAnsi="Times New Roman" w:cs="Times New Roman"/>
          <w:i/>
          <w:noProof/>
          <w:sz w:val="24"/>
          <w:szCs w:val="24"/>
          <w:lang w:val="en-GB"/>
        </w:rPr>
        <w:t>Contemporary Accounting Research, 26</w:t>
      </w:r>
      <w:r w:rsidRPr="00794035">
        <w:rPr>
          <w:rFonts w:ascii="Times New Roman" w:hAnsi="Times New Roman" w:cs="Times New Roman"/>
          <w:noProof/>
          <w:sz w:val="24"/>
          <w:szCs w:val="24"/>
          <w:lang w:val="en-GB"/>
        </w:rPr>
        <w:t xml:space="preserve">(2), 549-579. </w:t>
      </w:r>
      <w:bookmarkEnd w:id="3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3" w:name="_ENREF_33"/>
      <w:r w:rsidRPr="00794035">
        <w:rPr>
          <w:rFonts w:ascii="Times New Roman" w:hAnsi="Times New Roman" w:cs="Times New Roman"/>
          <w:noProof/>
          <w:sz w:val="24"/>
          <w:szCs w:val="24"/>
          <w:lang w:val="en-GB"/>
        </w:rPr>
        <w:t xml:space="preserve">Habib, A., &amp; Bhuiyan, M. B. U. (2011). Audit firm industry specialization and the audit report lag. </w:t>
      </w:r>
      <w:r w:rsidRPr="00794035">
        <w:rPr>
          <w:rFonts w:ascii="Times New Roman" w:hAnsi="Times New Roman" w:cs="Times New Roman"/>
          <w:i/>
          <w:noProof/>
          <w:sz w:val="24"/>
          <w:szCs w:val="24"/>
          <w:lang w:val="en-GB"/>
        </w:rPr>
        <w:t>Journal of International Accounting, Auditing and Taxation, 20</w:t>
      </w:r>
      <w:r w:rsidRPr="00794035">
        <w:rPr>
          <w:rFonts w:ascii="Times New Roman" w:hAnsi="Times New Roman" w:cs="Times New Roman"/>
          <w:noProof/>
          <w:sz w:val="24"/>
          <w:szCs w:val="24"/>
          <w:lang w:val="en-GB"/>
        </w:rPr>
        <w:t xml:space="preserve">(1), 32-44. doi: </w:t>
      </w:r>
      <w:r w:rsidRPr="004E67D6">
        <w:rPr>
          <w:rFonts w:ascii="Times New Roman" w:hAnsi="Times New Roman" w:cs="Times New Roman"/>
          <w:noProof/>
          <w:sz w:val="24"/>
          <w:szCs w:val="24"/>
          <w:lang w:val="en-GB"/>
        </w:rPr>
        <w:t>http://dx.doi.org/10.1016/j.intaccaudtax.2010.12.004</w:t>
      </w:r>
      <w:bookmarkEnd w:id="33"/>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4" w:name="_ENREF_34"/>
      <w:r w:rsidRPr="00794035">
        <w:rPr>
          <w:rFonts w:ascii="Times New Roman" w:hAnsi="Times New Roman" w:cs="Times New Roman"/>
          <w:noProof/>
          <w:sz w:val="24"/>
          <w:szCs w:val="24"/>
          <w:lang w:val="en-GB"/>
        </w:rPr>
        <w:t xml:space="preserve">Henderson, B. C., &amp; Kaplan, S. E. (2000). An examination of audit report lag for banks: A panel data approach. </w:t>
      </w:r>
      <w:r w:rsidRPr="00794035">
        <w:rPr>
          <w:rFonts w:ascii="Times New Roman" w:hAnsi="Times New Roman" w:cs="Times New Roman"/>
          <w:i/>
          <w:noProof/>
          <w:sz w:val="24"/>
          <w:szCs w:val="24"/>
          <w:lang w:val="en-GB"/>
        </w:rPr>
        <w:t>Auditing: A Journal of Practice &amp; Theory, 19</w:t>
      </w:r>
      <w:r w:rsidRPr="00794035">
        <w:rPr>
          <w:rFonts w:ascii="Times New Roman" w:hAnsi="Times New Roman" w:cs="Times New Roman"/>
          <w:noProof/>
          <w:sz w:val="24"/>
          <w:szCs w:val="24"/>
          <w:lang w:val="en-GB"/>
        </w:rPr>
        <w:t xml:space="preserve">(2), 159-174. </w:t>
      </w:r>
      <w:bookmarkEnd w:id="34"/>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5" w:name="_ENREF_35"/>
      <w:r w:rsidRPr="00794035">
        <w:rPr>
          <w:rFonts w:ascii="Times New Roman" w:hAnsi="Times New Roman" w:cs="Times New Roman"/>
          <w:noProof/>
          <w:sz w:val="24"/>
          <w:szCs w:val="24"/>
          <w:lang w:val="en-GB"/>
        </w:rPr>
        <w:t xml:space="preserve">Ishak, I., Sidek, A. S. M., &amp; Rashid, A. A. (2010). The effect of company ownership on the timeliness of financial reporting: Empirical evidence from Malaysia. </w:t>
      </w:r>
      <w:r w:rsidRPr="00794035">
        <w:rPr>
          <w:rFonts w:ascii="Times New Roman" w:hAnsi="Times New Roman" w:cs="Times New Roman"/>
          <w:i/>
          <w:noProof/>
          <w:sz w:val="24"/>
          <w:szCs w:val="24"/>
          <w:lang w:val="en-GB"/>
        </w:rPr>
        <w:t>Unitar E-Journal, 6</w:t>
      </w:r>
      <w:r w:rsidRPr="00794035">
        <w:rPr>
          <w:rFonts w:ascii="Times New Roman" w:hAnsi="Times New Roman" w:cs="Times New Roman"/>
          <w:noProof/>
          <w:sz w:val="24"/>
          <w:szCs w:val="24"/>
          <w:lang w:val="en-GB"/>
        </w:rPr>
        <w:t xml:space="preserve">(2), 20-35. </w:t>
      </w:r>
      <w:bookmarkEnd w:id="35"/>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6" w:name="_ENREF_36"/>
      <w:r w:rsidRPr="00794035">
        <w:rPr>
          <w:rFonts w:ascii="Times New Roman" w:hAnsi="Times New Roman" w:cs="Times New Roman"/>
          <w:noProof/>
          <w:sz w:val="24"/>
          <w:szCs w:val="24"/>
          <w:lang w:val="en-GB"/>
        </w:rPr>
        <w:lastRenderedPageBreak/>
        <w:t xml:space="preserve">Ismail, H., Mustapha, M., &amp; Ming, C. O. (2012). Timeliness of audited financial reports of Malaysian Listed Companies. </w:t>
      </w:r>
      <w:r w:rsidRPr="00794035">
        <w:rPr>
          <w:rFonts w:ascii="Times New Roman" w:hAnsi="Times New Roman" w:cs="Times New Roman"/>
          <w:i/>
          <w:noProof/>
          <w:sz w:val="24"/>
          <w:szCs w:val="24"/>
          <w:lang w:val="en-GB"/>
        </w:rPr>
        <w:t>International journal of Business and social Science, 3</w:t>
      </w:r>
      <w:r w:rsidRPr="00794035">
        <w:rPr>
          <w:rFonts w:ascii="Times New Roman" w:hAnsi="Times New Roman" w:cs="Times New Roman"/>
          <w:noProof/>
          <w:sz w:val="24"/>
          <w:szCs w:val="24"/>
          <w:lang w:val="en-GB"/>
        </w:rPr>
        <w:t xml:space="preserve">(22), 242-247 </w:t>
      </w:r>
      <w:bookmarkEnd w:id="36"/>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7" w:name="_ENREF_37"/>
      <w:r w:rsidRPr="00794035">
        <w:rPr>
          <w:rFonts w:ascii="Times New Roman" w:hAnsi="Times New Roman" w:cs="Times New Roman"/>
          <w:noProof/>
          <w:sz w:val="24"/>
          <w:szCs w:val="24"/>
          <w:lang w:val="en-GB"/>
        </w:rPr>
        <w:t xml:space="preserve">Ismail, K., &amp; Rahman, S. (2011). Audit committee and the amendments of quarterly financial reports among Malaysian companies. </w:t>
      </w:r>
      <w:r w:rsidRPr="00794035">
        <w:rPr>
          <w:rFonts w:ascii="Times New Roman" w:hAnsi="Times New Roman" w:cs="Times New Roman"/>
          <w:i/>
          <w:noProof/>
          <w:sz w:val="24"/>
          <w:szCs w:val="24"/>
          <w:lang w:val="en-GB"/>
        </w:rPr>
        <w:t>Jurnal Pengurusan, 32</w:t>
      </w:r>
      <w:r w:rsidRPr="00794035">
        <w:rPr>
          <w:rFonts w:ascii="Times New Roman" w:hAnsi="Times New Roman" w:cs="Times New Roman"/>
          <w:noProof/>
          <w:sz w:val="24"/>
          <w:szCs w:val="24"/>
          <w:lang w:val="en-GB"/>
        </w:rPr>
        <w:t xml:space="preserve">(2011), 3-12. </w:t>
      </w:r>
      <w:bookmarkEnd w:id="37"/>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8" w:name="_ENREF_38"/>
      <w:r w:rsidRPr="00794035">
        <w:rPr>
          <w:rFonts w:ascii="Times New Roman" w:hAnsi="Times New Roman" w:cs="Times New Roman"/>
          <w:noProof/>
          <w:sz w:val="24"/>
          <w:szCs w:val="24"/>
          <w:lang w:val="en-GB"/>
        </w:rPr>
        <w:t xml:space="preserve">Kalbers, L. P., &amp; Fogarty, T. J. (1993). Audit committee effectiveness: An empirical investigation of the contribution of power. </w:t>
      </w:r>
      <w:r w:rsidRPr="00794035">
        <w:rPr>
          <w:rFonts w:ascii="Times New Roman" w:hAnsi="Times New Roman" w:cs="Times New Roman"/>
          <w:i/>
          <w:noProof/>
          <w:sz w:val="24"/>
          <w:szCs w:val="24"/>
          <w:lang w:val="en-GB"/>
        </w:rPr>
        <w:t>Auditing: A Journal of Practice &amp; Theory, 12</w:t>
      </w:r>
      <w:r w:rsidRPr="00794035">
        <w:rPr>
          <w:rFonts w:ascii="Times New Roman" w:hAnsi="Times New Roman" w:cs="Times New Roman"/>
          <w:noProof/>
          <w:sz w:val="24"/>
          <w:szCs w:val="24"/>
          <w:lang w:val="en-GB"/>
        </w:rPr>
        <w:t xml:space="preserve">(1), 24-49. </w:t>
      </w:r>
      <w:bookmarkEnd w:id="38"/>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39" w:name="_ENREF_39"/>
      <w:r w:rsidRPr="00794035">
        <w:rPr>
          <w:rFonts w:ascii="Times New Roman" w:hAnsi="Times New Roman" w:cs="Times New Roman"/>
          <w:noProof/>
          <w:sz w:val="24"/>
          <w:szCs w:val="24"/>
          <w:lang w:val="en-GB"/>
        </w:rPr>
        <w:t xml:space="preserve">Khlif, H., &amp; Samaha, K. (2014). Internal control quality, Egyptian standards on auditing and external audit delays: Evidence from the Egyptian stock exchange. </w:t>
      </w:r>
      <w:r w:rsidRPr="00794035">
        <w:rPr>
          <w:rFonts w:ascii="Times New Roman" w:hAnsi="Times New Roman" w:cs="Times New Roman"/>
          <w:i/>
          <w:noProof/>
          <w:sz w:val="24"/>
          <w:szCs w:val="24"/>
          <w:lang w:val="en-GB"/>
        </w:rPr>
        <w:t>International Journal of Auditing, 18</w:t>
      </w:r>
      <w:r w:rsidRPr="00794035">
        <w:rPr>
          <w:rFonts w:ascii="Times New Roman" w:hAnsi="Times New Roman" w:cs="Times New Roman"/>
          <w:noProof/>
          <w:sz w:val="24"/>
          <w:szCs w:val="24"/>
          <w:lang w:val="en-GB"/>
        </w:rPr>
        <w:t>(2), 139-154. doi: 10.1111/ijau.12018</w:t>
      </w:r>
      <w:bookmarkEnd w:id="39"/>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0" w:name="_ENREF_40"/>
      <w:r w:rsidRPr="00794035">
        <w:rPr>
          <w:rFonts w:ascii="Times New Roman" w:hAnsi="Times New Roman" w:cs="Times New Roman"/>
          <w:noProof/>
          <w:sz w:val="24"/>
          <w:szCs w:val="24"/>
          <w:lang w:val="en-GB"/>
        </w:rPr>
        <w:t xml:space="preserve">Klein, A. (2002). Audit committee, board of director characteristics, and earnings management. </w:t>
      </w:r>
      <w:r w:rsidRPr="00794035">
        <w:rPr>
          <w:rFonts w:ascii="Times New Roman" w:hAnsi="Times New Roman" w:cs="Times New Roman"/>
          <w:i/>
          <w:noProof/>
          <w:sz w:val="24"/>
          <w:szCs w:val="24"/>
          <w:lang w:val="en-GB"/>
        </w:rPr>
        <w:t>Journal of Accounting and Economics, 33</w:t>
      </w:r>
      <w:r w:rsidRPr="00794035">
        <w:rPr>
          <w:rFonts w:ascii="Times New Roman" w:hAnsi="Times New Roman" w:cs="Times New Roman"/>
          <w:noProof/>
          <w:sz w:val="24"/>
          <w:szCs w:val="24"/>
          <w:lang w:val="en-GB"/>
        </w:rPr>
        <w:t xml:space="preserve">(3), 375-400. doi: </w:t>
      </w:r>
      <w:r w:rsidRPr="004E67D6">
        <w:rPr>
          <w:rFonts w:ascii="Times New Roman" w:hAnsi="Times New Roman" w:cs="Times New Roman"/>
          <w:noProof/>
          <w:sz w:val="24"/>
          <w:szCs w:val="24"/>
          <w:lang w:val="en-GB"/>
        </w:rPr>
        <w:t>http://dx.doi.org/10.1016/S0165-4101(02)00059-9</w:t>
      </w:r>
      <w:bookmarkEnd w:id="40"/>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1" w:name="_ENREF_41"/>
      <w:r w:rsidRPr="00794035">
        <w:rPr>
          <w:rFonts w:ascii="Times New Roman" w:hAnsi="Times New Roman" w:cs="Times New Roman"/>
          <w:noProof/>
          <w:sz w:val="24"/>
          <w:szCs w:val="24"/>
          <w:lang w:val="en-GB"/>
        </w:rPr>
        <w:t xml:space="preserve">Knechel, W. R., &amp; Sharma, D. S. (2012). Auditor-provided nonaudit services and audit effectiveness and efficiency: Evidence from pre- and post-SOX audit Report Lags. </w:t>
      </w:r>
      <w:r w:rsidRPr="00794035">
        <w:rPr>
          <w:rFonts w:ascii="Times New Roman" w:hAnsi="Times New Roman" w:cs="Times New Roman"/>
          <w:i/>
          <w:noProof/>
          <w:sz w:val="24"/>
          <w:szCs w:val="24"/>
          <w:lang w:val="en-GB"/>
        </w:rPr>
        <w:t>Auditing: A Journal of Practice &amp; Theory, 31</w:t>
      </w:r>
      <w:r w:rsidRPr="00794035">
        <w:rPr>
          <w:rFonts w:ascii="Times New Roman" w:hAnsi="Times New Roman" w:cs="Times New Roman"/>
          <w:noProof/>
          <w:sz w:val="24"/>
          <w:szCs w:val="24"/>
          <w:lang w:val="en-GB"/>
        </w:rPr>
        <w:t>(4), 85-114. doi: 10.2308/ajpt-10298</w:t>
      </w:r>
      <w:bookmarkEnd w:id="4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2" w:name="_ENREF_42"/>
      <w:r w:rsidRPr="00794035">
        <w:rPr>
          <w:rFonts w:ascii="Times New Roman" w:hAnsi="Times New Roman" w:cs="Times New Roman"/>
          <w:noProof/>
          <w:sz w:val="24"/>
          <w:szCs w:val="24"/>
          <w:lang w:val="en-GB"/>
        </w:rPr>
        <w:t xml:space="preserve">Knechel, W. R., Sharma, D. S., &amp; Sharma, V. D. (2012). Non-audit services and knowledge spillovers: Evidence from New Zealand. </w:t>
      </w:r>
      <w:r w:rsidRPr="00794035">
        <w:rPr>
          <w:rFonts w:ascii="Times New Roman" w:hAnsi="Times New Roman" w:cs="Times New Roman"/>
          <w:i/>
          <w:noProof/>
          <w:sz w:val="24"/>
          <w:szCs w:val="24"/>
          <w:lang w:val="en-GB"/>
        </w:rPr>
        <w:t>Journal of Business Finance &amp; Accounting, 39</w:t>
      </w:r>
      <w:r w:rsidRPr="00794035">
        <w:rPr>
          <w:rFonts w:ascii="Times New Roman" w:hAnsi="Times New Roman" w:cs="Times New Roman"/>
          <w:noProof/>
          <w:sz w:val="24"/>
          <w:szCs w:val="24"/>
          <w:lang w:val="en-GB"/>
        </w:rPr>
        <w:t>(1-2), 60-81. doi: 10.1111/j.1468-5957.2011.02268.x</w:t>
      </w:r>
      <w:bookmarkEnd w:id="4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3" w:name="_ENREF_43"/>
      <w:r w:rsidRPr="00794035">
        <w:rPr>
          <w:rFonts w:ascii="Times New Roman" w:hAnsi="Times New Roman" w:cs="Times New Roman"/>
          <w:noProof/>
          <w:sz w:val="24"/>
          <w:szCs w:val="24"/>
          <w:lang w:val="en-GB"/>
        </w:rPr>
        <w:t xml:space="preserve">Krishnan, G. V., &amp; Visvanathan, G. (2008). Does the SOX definition of an accounting expert matter? The association between audit committee directors' accounting expertise and accounting conservatism. </w:t>
      </w:r>
      <w:r w:rsidRPr="00794035">
        <w:rPr>
          <w:rFonts w:ascii="Times New Roman" w:hAnsi="Times New Roman" w:cs="Times New Roman"/>
          <w:i/>
          <w:noProof/>
          <w:sz w:val="24"/>
          <w:szCs w:val="24"/>
          <w:lang w:val="en-GB"/>
        </w:rPr>
        <w:t>Contemporary Accounting Research, 25</w:t>
      </w:r>
      <w:r w:rsidRPr="00794035">
        <w:rPr>
          <w:rFonts w:ascii="Times New Roman" w:hAnsi="Times New Roman" w:cs="Times New Roman"/>
          <w:noProof/>
          <w:sz w:val="24"/>
          <w:szCs w:val="24"/>
          <w:lang w:val="en-GB"/>
        </w:rPr>
        <w:t xml:space="preserve">(3), 827-857. </w:t>
      </w:r>
      <w:bookmarkEnd w:id="43"/>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4" w:name="_ENREF_44"/>
      <w:r w:rsidRPr="00794035">
        <w:rPr>
          <w:rFonts w:ascii="Times New Roman" w:hAnsi="Times New Roman" w:cs="Times New Roman"/>
          <w:noProof/>
          <w:sz w:val="24"/>
          <w:szCs w:val="24"/>
          <w:lang w:val="en-GB"/>
        </w:rPr>
        <w:t xml:space="preserve">Leventis, S., Weetman, P., &amp; Caramanis, C. (2005). Determinants of audit report lag: Some evidence from the Athens Stock Exchange. </w:t>
      </w:r>
      <w:r w:rsidRPr="00794035">
        <w:rPr>
          <w:rFonts w:ascii="Times New Roman" w:hAnsi="Times New Roman" w:cs="Times New Roman"/>
          <w:i/>
          <w:noProof/>
          <w:sz w:val="24"/>
          <w:szCs w:val="24"/>
          <w:lang w:val="en-GB"/>
        </w:rPr>
        <w:t>International Journal of Auditing, 9</w:t>
      </w:r>
      <w:r w:rsidRPr="00794035">
        <w:rPr>
          <w:rFonts w:ascii="Times New Roman" w:hAnsi="Times New Roman" w:cs="Times New Roman"/>
          <w:noProof/>
          <w:sz w:val="24"/>
          <w:szCs w:val="24"/>
          <w:lang w:val="en-GB"/>
        </w:rPr>
        <w:t>(1), 45-58. doi: 10.1111/j.1099-1123.2005.00101.x</w:t>
      </w:r>
      <w:bookmarkEnd w:id="44"/>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5" w:name="_ENREF_45"/>
      <w:r w:rsidRPr="00794035">
        <w:rPr>
          <w:rFonts w:ascii="Times New Roman" w:hAnsi="Times New Roman" w:cs="Times New Roman"/>
          <w:noProof/>
          <w:sz w:val="24"/>
          <w:szCs w:val="24"/>
          <w:lang w:val="en-GB"/>
        </w:rPr>
        <w:t xml:space="preserve">Mande, V., &amp; Son, M. (2011). Do audit delays affect client retention? </w:t>
      </w:r>
      <w:r w:rsidRPr="00794035">
        <w:rPr>
          <w:rFonts w:ascii="Times New Roman" w:hAnsi="Times New Roman" w:cs="Times New Roman"/>
          <w:i/>
          <w:noProof/>
          <w:sz w:val="24"/>
          <w:szCs w:val="24"/>
          <w:lang w:val="en-GB"/>
        </w:rPr>
        <w:t>Managerial Auditing Journal, 26</w:t>
      </w:r>
      <w:r w:rsidRPr="00794035">
        <w:rPr>
          <w:rFonts w:ascii="Times New Roman" w:hAnsi="Times New Roman" w:cs="Times New Roman"/>
          <w:noProof/>
          <w:sz w:val="24"/>
          <w:szCs w:val="24"/>
          <w:lang w:val="en-GB"/>
        </w:rPr>
        <w:t xml:space="preserve">(1), 32-50. doi: 10.1108/02686901111090826 </w:t>
      </w:r>
      <w:bookmarkEnd w:id="45"/>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6" w:name="_ENREF_46"/>
      <w:r w:rsidRPr="00794035">
        <w:rPr>
          <w:rFonts w:ascii="Times New Roman" w:hAnsi="Times New Roman" w:cs="Times New Roman"/>
          <w:noProof/>
          <w:sz w:val="24"/>
          <w:szCs w:val="24"/>
          <w:lang w:val="en-GB"/>
        </w:rPr>
        <w:t xml:space="preserve">McMullen, D. A., &amp; Raghunandan, K. (1996). Enhancing audit committee effectiveness. </w:t>
      </w:r>
      <w:r w:rsidRPr="00794035">
        <w:rPr>
          <w:rFonts w:ascii="Times New Roman" w:hAnsi="Times New Roman" w:cs="Times New Roman"/>
          <w:i/>
          <w:noProof/>
          <w:sz w:val="24"/>
          <w:szCs w:val="24"/>
          <w:lang w:val="en-GB"/>
        </w:rPr>
        <w:t>Journal of Accountancy, 182</w:t>
      </w:r>
      <w:r w:rsidRPr="00794035">
        <w:rPr>
          <w:rFonts w:ascii="Times New Roman" w:hAnsi="Times New Roman" w:cs="Times New Roman"/>
          <w:noProof/>
          <w:sz w:val="24"/>
          <w:szCs w:val="24"/>
          <w:lang w:val="en-GB"/>
        </w:rPr>
        <w:t xml:space="preserve">(2), 79-81. </w:t>
      </w:r>
      <w:bookmarkEnd w:id="46"/>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7" w:name="_ENREF_47"/>
      <w:r w:rsidRPr="00794035">
        <w:rPr>
          <w:rFonts w:ascii="Times New Roman" w:hAnsi="Times New Roman" w:cs="Times New Roman"/>
          <w:noProof/>
          <w:sz w:val="24"/>
          <w:szCs w:val="24"/>
          <w:lang w:val="en-GB"/>
        </w:rPr>
        <w:t xml:space="preserve">Minority Shareholder Watchdog Group. (2011). Malaysian Corporate Governance (MCG) Index.  Retrieved 12 Julay 2012, from MSWG </w:t>
      </w:r>
      <w:r w:rsidRPr="004E67D6">
        <w:rPr>
          <w:rFonts w:ascii="Times New Roman" w:hAnsi="Times New Roman" w:cs="Times New Roman"/>
          <w:noProof/>
          <w:sz w:val="24"/>
          <w:szCs w:val="24"/>
          <w:lang w:val="en-GB"/>
        </w:rPr>
        <w:t>http://www.mswg.org.my/</w:t>
      </w:r>
      <w:bookmarkEnd w:id="47"/>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8" w:name="_ENREF_48"/>
      <w:r w:rsidRPr="00794035">
        <w:rPr>
          <w:rFonts w:ascii="Times New Roman" w:hAnsi="Times New Roman" w:cs="Times New Roman"/>
          <w:noProof/>
          <w:sz w:val="24"/>
          <w:szCs w:val="24"/>
          <w:lang w:val="en-GB"/>
        </w:rPr>
        <w:t xml:space="preserve">Mohamad-Nor, M. N., Shafie, R., &amp; Wan-Hussin, W. N. (2010). Corporate governance and audit report lag in malaysia. </w:t>
      </w:r>
      <w:r w:rsidRPr="00794035">
        <w:rPr>
          <w:rFonts w:ascii="Times New Roman" w:hAnsi="Times New Roman" w:cs="Times New Roman"/>
          <w:i/>
          <w:noProof/>
          <w:sz w:val="24"/>
          <w:szCs w:val="24"/>
          <w:lang w:val="en-GB"/>
        </w:rPr>
        <w:t>Asian Academy of Management Journal of Accounting &amp; Finance 6</w:t>
      </w:r>
      <w:r w:rsidRPr="00794035">
        <w:rPr>
          <w:rFonts w:ascii="Times New Roman" w:hAnsi="Times New Roman" w:cs="Times New Roman"/>
          <w:noProof/>
          <w:sz w:val="24"/>
          <w:szCs w:val="24"/>
          <w:lang w:val="en-GB"/>
        </w:rPr>
        <w:t xml:space="preserve">(2), 57-84. </w:t>
      </w:r>
      <w:bookmarkEnd w:id="48"/>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49" w:name="_ENREF_49"/>
      <w:r w:rsidRPr="00794035">
        <w:rPr>
          <w:rFonts w:ascii="Times New Roman" w:hAnsi="Times New Roman" w:cs="Times New Roman"/>
          <w:noProof/>
          <w:sz w:val="24"/>
          <w:szCs w:val="24"/>
          <w:lang w:val="en-GB"/>
        </w:rPr>
        <w:t xml:space="preserve">Nelson, S. P., &amp; Devi, S. (2013). Audit committee experts and earnings quality. [Research paper]. </w:t>
      </w:r>
      <w:r w:rsidRPr="00794035">
        <w:rPr>
          <w:rFonts w:ascii="Times New Roman" w:hAnsi="Times New Roman" w:cs="Times New Roman"/>
          <w:i/>
          <w:noProof/>
          <w:sz w:val="24"/>
          <w:szCs w:val="24"/>
          <w:lang w:val="en-GB"/>
        </w:rPr>
        <w:t>Corporate Governance, 13</w:t>
      </w:r>
      <w:r w:rsidRPr="00794035">
        <w:rPr>
          <w:rFonts w:ascii="Times New Roman" w:hAnsi="Times New Roman" w:cs="Times New Roman"/>
          <w:noProof/>
          <w:sz w:val="24"/>
          <w:szCs w:val="24"/>
          <w:lang w:val="en-GB"/>
        </w:rPr>
        <w:t>(4), 335-351. doi: 10.1108/CG-02-2011-0009</w:t>
      </w:r>
      <w:bookmarkEnd w:id="49"/>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0" w:name="_ENREF_50"/>
      <w:r w:rsidRPr="00794035">
        <w:rPr>
          <w:rFonts w:ascii="Times New Roman" w:hAnsi="Times New Roman" w:cs="Times New Roman"/>
          <w:noProof/>
          <w:sz w:val="24"/>
          <w:szCs w:val="24"/>
          <w:lang w:val="en-GB"/>
        </w:rPr>
        <w:t xml:space="preserve">Nelson, S. P., &amp; Shukeri, S. N. (2011). Corporate governance and audit report timeliness: Evidence from Malaysia. In S. S. Devi &amp; K. Hooper (Eds.), </w:t>
      </w:r>
      <w:r w:rsidRPr="00794035">
        <w:rPr>
          <w:rFonts w:ascii="Times New Roman" w:hAnsi="Times New Roman" w:cs="Times New Roman"/>
          <w:i/>
          <w:noProof/>
          <w:sz w:val="24"/>
          <w:szCs w:val="24"/>
          <w:lang w:val="en-GB"/>
        </w:rPr>
        <w:t>Accounting in Asia</w:t>
      </w:r>
      <w:r w:rsidRPr="00794035">
        <w:rPr>
          <w:rFonts w:ascii="Times New Roman" w:hAnsi="Times New Roman" w:cs="Times New Roman"/>
          <w:noProof/>
          <w:sz w:val="24"/>
          <w:szCs w:val="24"/>
          <w:lang w:val="en-GB"/>
        </w:rPr>
        <w:t xml:space="preserve"> (Vol. 11, pp. 109-127): Emerald Group Publishing Limited.</w:t>
      </w:r>
      <w:bookmarkEnd w:id="50"/>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1" w:name="_ENREF_51"/>
      <w:r w:rsidRPr="00794035">
        <w:rPr>
          <w:rFonts w:ascii="Times New Roman" w:hAnsi="Times New Roman" w:cs="Times New Roman"/>
          <w:noProof/>
          <w:sz w:val="24"/>
          <w:szCs w:val="24"/>
          <w:lang w:val="en-GB"/>
        </w:rPr>
        <w:t xml:space="preserve">Rahmat, M. M., Iskandar, T. M., &amp; Saleh, N. M. (2009). Audit committee characteristics in financially distressed and non-distressed companies. </w:t>
      </w:r>
      <w:r w:rsidRPr="00794035">
        <w:rPr>
          <w:rFonts w:ascii="Times New Roman" w:hAnsi="Times New Roman" w:cs="Times New Roman"/>
          <w:i/>
          <w:noProof/>
          <w:sz w:val="24"/>
          <w:szCs w:val="24"/>
          <w:lang w:val="en-GB"/>
        </w:rPr>
        <w:t>Managerial Auditing Journal, 24</w:t>
      </w:r>
      <w:r w:rsidRPr="00794035">
        <w:rPr>
          <w:rFonts w:ascii="Times New Roman" w:hAnsi="Times New Roman" w:cs="Times New Roman"/>
          <w:noProof/>
          <w:sz w:val="24"/>
          <w:szCs w:val="24"/>
          <w:lang w:val="en-GB"/>
        </w:rPr>
        <w:t xml:space="preserve">(7), 624-638. doi: 10.1108/02686900910975350 </w:t>
      </w:r>
      <w:bookmarkEnd w:id="5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2" w:name="_ENREF_52"/>
      <w:r w:rsidRPr="00794035">
        <w:rPr>
          <w:rFonts w:ascii="Times New Roman" w:hAnsi="Times New Roman" w:cs="Times New Roman"/>
          <w:noProof/>
          <w:sz w:val="24"/>
          <w:szCs w:val="24"/>
          <w:lang w:val="en-GB"/>
        </w:rPr>
        <w:t xml:space="preserve">Rainsbury, E. A., Bradbury, M. E., &amp; Steven, F. C. (2008). Firm characteristics and audit committees complying with 'best practice' membership guidelines. [Article]. </w:t>
      </w:r>
      <w:r w:rsidRPr="00794035">
        <w:rPr>
          <w:rFonts w:ascii="Times New Roman" w:hAnsi="Times New Roman" w:cs="Times New Roman"/>
          <w:i/>
          <w:noProof/>
          <w:sz w:val="24"/>
          <w:szCs w:val="24"/>
          <w:lang w:val="en-GB"/>
        </w:rPr>
        <w:t>Accounting &amp; Business Research (Wolters Kluwer UK), 38</w:t>
      </w:r>
      <w:r w:rsidRPr="00794035">
        <w:rPr>
          <w:rFonts w:ascii="Times New Roman" w:hAnsi="Times New Roman" w:cs="Times New Roman"/>
          <w:noProof/>
          <w:sz w:val="24"/>
          <w:szCs w:val="24"/>
          <w:lang w:val="en-GB"/>
        </w:rPr>
        <w:t xml:space="preserve">(5), 393-408. </w:t>
      </w:r>
      <w:bookmarkEnd w:id="5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3" w:name="_ENREF_53"/>
      <w:r w:rsidRPr="00794035">
        <w:rPr>
          <w:rFonts w:ascii="Times New Roman" w:hAnsi="Times New Roman" w:cs="Times New Roman"/>
          <w:noProof/>
          <w:sz w:val="24"/>
          <w:szCs w:val="24"/>
          <w:lang w:val="en-GB"/>
        </w:rPr>
        <w:t xml:space="preserve">Saleh, N. M., Iskandar, T. M., &amp; Rahmat, M. M. (2007). Audit committee characteristics and earnings management: Evidence from Malaysia. </w:t>
      </w:r>
      <w:r w:rsidRPr="00794035">
        <w:rPr>
          <w:rFonts w:ascii="Times New Roman" w:hAnsi="Times New Roman" w:cs="Times New Roman"/>
          <w:i/>
          <w:noProof/>
          <w:sz w:val="24"/>
          <w:szCs w:val="24"/>
          <w:lang w:val="en-GB"/>
        </w:rPr>
        <w:t>Asian Review of Accounting, 15</w:t>
      </w:r>
      <w:r w:rsidRPr="00794035">
        <w:rPr>
          <w:rFonts w:ascii="Times New Roman" w:hAnsi="Times New Roman" w:cs="Times New Roman"/>
          <w:noProof/>
          <w:sz w:val="24"/>
          <w:szCs w:val="24"/>
          <w:lang w:val="en-GB"/>
        </w:rPr>
        <w:t xml:space="preserve">(2), 147-163. doi: 10.1108/13217340710823369 </w:t>
      </w:r>
      <w:bookmarkEnd w:id="53"/>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4" w:name="_ENREF_54"/>
      <w:r w:rsidRPr="00794035">
        <w:rPr>
          <w:rFonts w:ascii="Times New Roman" w:hAnsi="Times New Roman" w:cs="Times New Roman"/>
          <w:noProof/>
          <w:sz w:val="24"/>
          <w:szCs w:val="24"/>
          <w:lang w:val="en-GB"/>
        </w:rPr>
        <w:lastRenderedPageBreak/>
        <w:t xml:space="preserve">Salleh, Z., &amp; Stewart, J. (2012). The impact of expertise on the mediating role of the audit committee. </w:t>
      </w:r>
      <w:r w:rsidRPr="00794035">
        <w:rPr>
          <w:rFonts w:ascii="Times New Roman" w:hAnsi="Times New Roman" w:cs="Times New Roman"/>
          <w:i/>
          <w:noProof/>
          <w:sz w:val="24"/>
          <w:szCs w:val="24"/>
          <w:lang w:val="en-GB"/>
        </w:rPr>
        <w:t>Managerial Auditing Journal, 27</w:t>
      </w:r>
      <w:r w:rsidRPr="00794035">
        <w:rPr>
          <w:rFonts w:ascii="Times New Roman" w:hAnsi="Times New Roman" w:cs="Times New Roman"/>
          <w:noProof/>
          <w:sz w:val="24"/>
          <w:szCs w:val="24"/>
          <w:lang w:val="en-GB"/>
        </w:rPr>
        <w:t xml:space="preserve">(4), 378-402. doi: 10.1108/02686901211217987 </w:t>
      </w:r>
      <w:bookmarkEnd w:id="54"/>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5" w:name="_ENREF_55"/>
      <w:r w:rsidRPr="00794035">
        <w:rPr>
          <w:rFonts w:ascii="Times New Roman" w:hAnsi="Times New Roman" w:cs="Times New Roman"/>
          <w:noProof/>
          <w:sz w:val="24"/>
          <w:szCs w:val="24"/>
          <w:lang w:val="en-GB"/>
        </w:rPr>
        <w:t xml:space="preserve">Sharma, V., &amp; Kuang, C. (2014). Voluntary audit committee characteristics, incentives, and aggressive earnings management: Evidence from New Zealand. </w:t>
      </w:r>
      <w:r w:rsidRPr="00794035">
        <w:rPr>
          <w:rFonts w:ascii="Times New Roman" w:hAnsi="Times New Roman" w:cs="Times New Roman"/>
          <w:i/>
          <w:noProof/>
          <w:sz w:val="24"/>
          <w:szCs w:val="24"/>
          <w:lang w:val="en-GB"/>
        </w:rPr>
        <w:t>International Journal of Auditing, 18</w:t>
      </w:r>
      <w:r w:rsidRPr="00794035">
        <w:rPr>
          <w:rFonts w:ascii="Times New Roman" w:hAnsi="Times New Roman" w:cs="Times New Roman"/>
          <w:noProof/>
          <w:sz w:val="24"/>
          <w:szCs w:val="24"/>
          <w:lang w:val="en-GB"/>
        </w:rPr>
        <w:t>(1), 76-89. doi: 10.1111/ijau.12013</w:t>
      </w:r>
      <w:bookmarkEnd w:id="55"/>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6" w:name="_ENREF_56"/>
      <w:r w:rsidRPr="00794035">
        <w:rPr>
          <w:rFonts w:ascii="Times New Roman" w:hAnsi="Times New Roman" w:cs="Times New Roman"/>
          <w:noProof/>
          <w:sz w:val="24"/>
          <w:szCs w:val="24"/>
          <w:lang w:val="en-GB"/>
        </w:rPr>
        <w:t xml:space="preserve">Sharma, V., Naiker, V., &amp; Lee, B. (2009). Determinants of audit committee meeting frequency: Evidence from a voluntary governance system. </w:t>
      </w:r>
      <w:r w:rsidRPr="00794035">
        <w:rPr>
          <w:rFonts w:ascii="Times New Roman" w:hAnsi="Times New Roman" w:cs="Times New Roman"/>
          <w:i/>
          <w:noProof/>
          <w:sz w:val="24"/>
          <w:szCs w:val="24"/>
          <w:lang w:val="en-GB"/>
        </w:rPr>
        <w:t>Accounting Horizons, 23</w:t>
      </w:r>
      <w:r w:rsidRPr="00794035">
        <w:rPr>
          <w:rFonts w:ascii="Times New Roman" w:hAnsi="Times New Roman" w:cs="Times New Roman"/>
          <w:noProof/>
          <w:sz w:val="24"/>
          <w:szCs w:val="24"/>
          <w:lang w:val="en-GB"/>
        </w:rPr>
        <w:t>(3), 245-263. doi: 10.2308/acch.2009.23.3.245</w:t>
      </w:r>
      <w:bookmarkEnd w:id="56"/>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7" w:name="_ENREF_57"/>
      <w:r w:rsidRPr="00794035">
        <w:rPr>
          <w:rFonts w:ascii="Times New Roman" w:hAnsi="Times New Roman" w:cs="Times New Roman"/>
          <w:noProof/>
          <w:sz w:val="24"/>
          <w:szCs w:val="24"/>
          <w:lang w:val="en-GB"/>
        </w:rPr>
        <w:t xml:space="preserve">Sharma, V. D., &amp; Iselin, E. R. (2012). The association between audit committee multiple-directorships, tenure, and financial misstatements. </w:t>
      </w:r>
      <w:r w:rsidRPr="00794035">
        <w:rPr>
          <w:rFonts w:ascii="Times New Roman" w:hAnsi="Times New Roman" w:cs="Times New Roman"/>
          <w:i/>
          <w:noProof/>
          <w:sz w:val="24"/>
          <w:szCs w:val="24"/>
          <w:lang w:val="en-GB"/>
        </w:rPr>
        <w:t>Auditing: A Journal of Practice &amp; Theory, 31</w:t>
      </w:r>
      <w:r w:rsidRPr="00794035">
        <w:rPr>
          <w:rFonts w:ascii="Times New Roman" w:hAnsi="Times New Roman" w:cs="Times New Roman"/>
          <w:noProof/>
          <w:sz w:val="24"/>
          <w:szCs w:val="24"/>
          <w:lang w:val="en-GB"/>
        </w:rPr>
        <w:t>(3), 149-175. doi: 10.2308/ajpt-10290</w:t>
      </w:r>
      <w:bookmarkEnd w:id="57"/>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8" w:name="_ENREF_58"/>
      <w:r w:rsidRPr="00794035">
        <w:rPr>
          <w:rFonts w:ascii="Times New Roman" w:hAnsi="Times New Roman" w:cs="Times New Roman"/>
          <w:noProof/>
          <w:sz w:val="24"/>
          <w:szCs w:val="24"/>
          <w:lang w:val="en-GB"/>
        </w:rPr>
        <w:t xml:space="preserve">Shukeri, S. N., &amp; Islam, M. A. (2012). The determinants of audit timeliness: Evidence from Malaysia. </w:t>
      </w:r>
      <w:r w:rsidRPr="00794035">
        <w:rPr>
          <w:rFonts w:ascii="Times New Roman" w:hAnsi="Times New Roman" w:cs="Times New Roman"/>
          <w:i/>
          <w:noProof/>
          <w:sz w:val="24"/>
          <w:szCs w:val="24"/>
          <w:lang w:val="en-GB"/>
        </w:rPr>
        <w:t>Journal of Applied Sciences Research, 8</w:t>
      </w:r>
      <w:r w:rsidRPr="00794035">
        <w:rPr>
          <w:rFonts w:ascii="Times New Roman" w:hAnsi="Times New Roman" w:cs="Times New Roman"/>
          <w:noProof/>
          <w:sz w:val="24"/>
          <w:szCs w:val="24"/>
          <w:lang w:val="en-GB"/>
        </w:rPr>
        <w:t xml:space="preserve">(7), 3314-3322. </w:t>
      </w:r>
      <w:bookmarkEnd w:id="58"/>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59" w:name="_ENREF_59"/>
      <w:r w:rsidRPr="00794035">
        <w:rPr>
          <w:rFonts w:ascii="Times New Roman" w:hAnsi="Times New Roman" w:cs="Times New Roman"/>
          <w:noProof/>
          <w:sz w:val="24"/>
          <w:szCs w:val="24"/>
          <w:lang w:val="en-GB"/>
        </w:rPr>
        <w:t xml:space="preserve">Sultana, N., Singh, H., &amp; Van der Zahn, J. L. W. M. (2015). Audit committee characteristics and audit report lag. </w:t>
      </w:r>
      <w:r w:rsidRPr="00794035">
        <w:rPr>
          <w:rFonts w:ascii="Times New Roman" w:hAnsi="Times New Roman" w:cs="Times New Roman"/>
          <w:i/>
          <w:noProof/>
          <w:sz w:val="24"/>
          <w:szCs w:val="24"/>
          <w:lang w:val="en-GB"/>
        </w:rPr>
        <w:t>International Journal of Auditing, 19</w:t>
      </w:r>
      <w:r w:rsidRPr="00794035">
        <w:rPr>
          <w:rFonts w:ascii="Times New Roman" w:hAnsi="Times New Roman" w:cs="Times New Roman"/>
          <w:noProof/>
          <w:sz w:val="24"/>
          <w:szCs w:val="24"/>
          <w:lang w:val="en-GB"/>
        </w:rPr>
        <w:t>(2), 72-87. doi: 10.1111/ijau.12033</w:t>
      </w:r>
      <w:bookmarkEnd w:id="59"/>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60" w:name="_ENREF_60"/>
      <w:r w:rsidRPr="00794035">
        <w:rPr>
          <w:rFonts w:ascii="Times New Roman" w:hAnsi="Times New Roman" w:cs="Times New Roman"/>
          <w:noProof/>
          <w:sz w:val="24"/>
          <w:szCs w:val="24"/>
          <w:lang w:val="en-GB"/>
        </w:rPr>
        <w:t xml:space="preserve">Wan-Hussin, W. N., &amp; Bamahros, H. M. (2013). Do investment in and the sourcing arrangement of the internal audit function affect audit delay? </w:t>
      </w:r>
      <w:r w:rsidRPr="00794035">
        <w:rPr>
          <w:rFonts w:ascii="Times New Roman" w:hAnsi="Times New Roman" w:cs="Times New Roman"/>
          <w:i/>
          <w:noProof/>
          <w:sz w:val="24"/>
          <w:szCs w:val="24"/>
          <w:lang w:val="en-GB"/>
        </w:rPr>
        <w:t>Journal of Contemporary Accounting &amp; Economics, 9</w:t>
      </w:r>
      <w:r w:rsidRPr="00794035">
        <w:rPr>
          <w:rFonts w:ascii="Times New Roman" w:hAnsi="Times New Roman" w:cs="Times New Roman"/>
          <w:noProof/>
          <w:sz w:val="24"/>
          <w:szCs w:val="24"/>
          <w:lang w:val="en-GB"/>
        </w:rPr>
        <w:t>(1), 19-32. doi: 10.1016/j.jcae.2012.08.001</w:t>
      </w:r>
      <w:bookmarkEnd w:id="60"/>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61" w:name="_ENREF_61"/>
      <w:r w:rsidRPr="00794035">
        <w:rPr>
          <w:rFonts w:ascii="Times New Roman" w:hAnsi="Times New Roman" w:cs="Times New Roman"/>
          <w:noProof/>
          <w:sz w:val="24"/>
          <w:szCs w:val="24"/>
          <w:lang w:val="en-GB"/>
        </w:rPr>
        <w:t>World Bank. (2012). Malaysia - Report on the observance of standards and codes (ROSC): Accounting and auditing. Washington: World Bank.</w:t>
      </w:r>
      <w:bookmarkEnd w:id="61"/>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62" w:name="_ENREF_62"/>
      <w:r w:rsidRPr="00794035">
        <w:rPr>
          <w:rFonts w:ascii="Times New Roman" w:hAnsi="Times New Roman" w:cs="Times New Roman"/>
          <w:noProof/>
          <w:sz w:val="24"/>
          <w:szCs w:val="24"/>
          <w:lang w:val="en-GB"/>
        </w:rPr>
        <w:t xml:space="preserve">Xie, B., Davidson, W. N., &amp; DaDalt, P. J. (2003). Earnings management and corporate governance: The role of the board and the audit committee. </w:t>
      </w:r>
      <w:r w:rsidRPr="00794035">
        <w:rPr>
          <w:rFonts w:ascii="Times New Roman" w:hAnsi="Times New Roman" w:cs="Times New Roman"/>
          <w:i/>
          <w:noProof/>
          <w:sz w:val="24"/>
          <w:szCs w:val="24"/>
          <w:lang w:val="en-GB"/>
        </w:rPr>
        <w:t>Journal of Corporate Finance, 9</w:t>
      </w:r>
      <w:r w:rsidRPr="00794035">
        <w:rPr>
          <w:rFonts w:ascii="Times New Roman" w:hAnsi="Times New Roman" w:cs="Times New Roman"/>
          <w:noProof/>
          <w:sz w:val="24"/>
          <w:szCs w:val="24"/>
          <w:lang w:val="en-GB"/>
        </w:rPr>
        <w:t xml:space="preserve">(3), 295-316. doi: </w:t>
      </w:r>
      <w:r w:rsidRPr="004E67D6">
        <w:rPr>
          <w:rFonts w:ascii="Times New Roman" w:hAnsi="Times New Roman" w:cs="Times New Roman"/>
          <w:noProof/>
          <w:sz w:val="24"/>
          <w:szCs w:val="24"/>
          <w:lang w:val="en-GB"/>
        </w:rPr>
        <w:t>http://dx.doi.org/10.1016/S0929-1199(02)00006-8</w:t>
      </w:r>
      <w:bookmarkEnd w:id="62"/>
    </w:p>
    <w:p w:rsidR="004E67D6" w:rsidRPr="00794035" w:rsidRDefault="004E67D6" w:rsidP="00C11F22">
      <w:pPr>
        <w:spacing w:after="0" w:line="240" w:lineRule="auto"/>
        <w:ind w:left="720" w:hanging="720"/>
        <w:jc w:val="both"/>
        <w:rPr>
          <w:rFonts w:ascii="Times New Roman" w:hAnsi="Times New Roman" w:cs="Times New Roman"/>
          <w:noProof/>
          <w:sz w:val="24"/>
          <w:szCs w:val="24"/>
          <w:lang w:val="en-GB"/>
        </w:rPr>
      </w:pPr>
      <w:bookmarkStart w:id="63" w:name="_ENREF_63"/>
      <w:r w:rsidRPr="00794035">
        <w:rPr>
          <w:rFonts w:ascii="Times New Roman" w:hAnsi="Times New Roman" w:cs="Times New Roman"/>
          <w:noProof/>
          <w:sz w:val="24"/>
          <w:szCs w:val="24"/>
          <w:lang w:val="en-GB"/>
        </w:rPr>
        <w:t xml:space="preserve">Yaacob, N. M., &amp; Che-Ahmad, A. (2012). Adoption of FRS 138 and audit delay in Malaysia. </w:t>
      </w:r>
      <w:r w:rsidRPr="00794035">
        <w:rPr>
          <w:rFonts w:ascii="Times New Roman" w:hAnsi="Times New Roman" w:cs="Times New Roman"/>
          <w:i/>
          <w:noProof/>
          <w:sz w:val="24"/>
          <w:szCs w:val="24"/>
          <w:lang w:val="en-GB"/>
        </w:rPr>
        <w:t>International Journal of Economics and Finance 4</w:t>
      </w:r>
      <w:r w:rsidRPr="00794035">
        <w:rPr>
          <w:rFonts w:ascii="Times New Roman" w:hAnsi="Times New Roman" w:cs="Times New Roman"/>
          <w:noProof/>
          <w:sz w:val="24"/>
          <w:szCs w:val="24"/>
          <w:lang w:val="en-GB"/>
        </w:rPr>
        <w:t xml:space="preserve">(1), 167-176. doi: 10.5539/ijef.v4n1p167 </w:t>
      </w:r>
      <w:bookmarkEnd w:id="63"/>
    </w:p>
    <w:p w:rsidR="004E67D6" w:rsidRPr="00794035" w:rsidRDefault="004E67D6" w:rsidP="00C11F22">
      <w:pPr>
        <w:spacing w:line="240" w:lineRule="auto"/>
        <w:ind w:left="720" w:hanging="720"/>
        <w:jc w:val="both"/>
        <w:rPr>
          <w:rFonts w:ascii="Times New Roman" w:hAnsi="Times New Roman" w:cs="Times New Roman"/>
          <w:noProof/>
          <w:sz w:val="24"/>
          <w:szCs w:val="24"/>
          <w:lang w:val="en-GB"/>
        </w:rPr>
      </w:pPr>
      <w:bookmarkStart w:id="64" w:name="_ENREF_64"/>
      <w:r w:rsidRPr="00794035">
        <w:rPr>
          <w:rFonts w:ascii="Times New Roman" w:hAnsi="Times New Roman" w:cs="Times New Roman"/>
          <w:noProof/>
          <w:sz w:val="24"/>
          <w:szCs w:val="24"/>
          <w:lang w:val="en-GB"/>
        </w:rPr>
        <w:t xml:space="preserve">Yatim, P., Kent, P., &amp; Clarkson, P. (2006). Governance structures, ethnicity, and audit fees of Malaysian listed firms. </w:t>
      </w:r>
      <w:r w:rsidRPr="00794035">
        <w:rPr>
          <w:rFonts w:ascii="Times New Roman" w:hAnsi="Times New Roman" w:cs="Times New Roman"/>
          <w:i/>
          <w:noProof/>
          <w:sz w:val="24"/>
          <w:szCs w:val="24"/>
          <w:lang w:val="en-GB"/>
        </w:rPr>
        <w:t>Managerial Auditing Journal, 21</w:t>
      </w:r>
      <w:r w:rsidRPr="00794035">
        <w:rPr>
          <w:rFonts w:ascii="Times New Roman" w:hAnsi="Times New Roman" w:cs="Times New Roman"/>
          <w:noProof/>
          <w:sz w:val="24"/>
          <w:szCs w:val="24"/>
          <w:lang w:val="en-GB"/>
        </w:rPr>
        <w:t>(7), 757-782. doi: 10.1108/02686900610680530</w:t>
      </w:r>
      <w:bookmarkEnd w:id="64"/>
    </w:p>
    <w:p w:rsidR="004E67D6" w:rsidRDefault="004E67D6" w:rsidP="00C11F22">
      <w:pPr>
        <w:spacing w:line="240" w:lineRule="auto"/>
        <w:jc w:val="both"/>
        <w:rPr>
          <w:rFonts w:ascii="Times New Roman" w:hAnsi="Times New Roman" w:cs="Times New Roman"/>
          <w:noProof/>
          <w:sz w:val="24"/>
          <w:szCs w:val="24"/>
          <w:lang w:val="en-GB"/>
        </w:rPr>
      </w:pPr>
    </w:p>
    <w:p w:rsidR="004E67D6" w:rsidRDefault="004E67D6" w:rsidP="00C11F22">
      <w:pPr>
        <w:spacing w:after="0" w:line="480" w:lineRule="auto"/>
        <w:jc w:val="both"/>
        <w:rPr>
          <w:rFonts w:ascii="Times New Roman" w:hAnsi="Times New Roman" w:cs="Times New Roman"/>
          <w:b/>
          <w:bCs/>
          <w:sz w:val="24"/>
          <w:szCs w:val="24"/>
          <w:lang w:val="en-GB"/>
        </w:rPr>
      </w:pPr>
    </w:p>
    <w:p w:rsidR="000C5E41" w:rsidRDefault="000C5E41"/>
    <w:sectPr w:rsidR="000C5E41" w:rsidSect="00C11F22">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ABB"/>
    <w:multiLevelType w:val="hybridMultilevel"/>
    <w:tmpl w:val="F4BEB498"/>
    <w:lvl w:ilvl="0" w:tplc="6CE65002">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B47DB"/>
    <w:multiLevelType w:val="hybridMultilevel"/>
    <w:tmpl w:val="2F66EC82"/>
    <w:lvl w:ilvl="0" w:tplc="67C8CBE2">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D45DD"/>
    <w:multiLevelType w:val="hybridMultilevel"/>
    <w:tmpl w:val="E08CFDC0"/>
    <w:lvl w:ilvl="0" w:tplc="4F88A8C0">
      <w:start w:val="1"/>
      <w:numFmt w:val="upperLetter"/>
      <w:pStyle w:val="Appendixes"/>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91054"/>
    <w:multiLevelType w:val="hybridMultilevel"/>
    <w:tmpl w:val="D39EE1C4"/>
    <w:lvl w:ilvl="0" w:tplc="27EE3954">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930D9"/>
    <w:multiLevelType w:val="hybridMultilevel"/>
    <w:tmpl w:val="EFECD768"/>
    <w:lvl w:ilvl="0" w:tplc="DC5E7B5C">
      <w:start w:val="5"/>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E67D6"/>
    <w:rsid w:val="00044482"/>
    <w:rsid w:val="000C5E41"/>
    <w:rsid w:val="00141634"/>
    <w:rsid w:val="00257F5D"/>
    <w:rsid w:val="00306276"/>
    <w:rsid w:val="00364B07"/>
    <w:rsid w:val="0036612D"/>
    <w:rsid w:val="003A6DB4"/>
    <w:rsid w:val="003C3B08"/>
    <w:rsid w:val="004E67D6"/>
    <w:rsid w:val="005C34FF"/>
    <w:rsid w:val="00622809"/>
    <w:rsid w:val="006C50C4"/>
    <w:rsid w:val="006E3617"/>
    <w:rsid w:val="007762A3"/>
    <w:rsid w:val="009F397D"/>
    <w:rsid w:val="00AA3D2B"/>
    <w:rsid w:val="00AC3257"/>
    <w:rsid w:val="00C11F22"/>
    <w:rsid w:val="00C96E92"/>
    <w:rsid w:val="00EC2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7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67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67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7D6"/>
    <w:rPr>
      <w:rFonts w:asciiTheme="majorHAnsi" w:eastAsiaTheme="majorEastAsia" w:hAnsiTheme="majorHAnsi" w:cstheme="majorBidi"/>
      <w:b/>
      <w:bCs/>
      <w:color w:val="365F91" w:themeColor="accent1" w:themeShade="BF"/>
      <w:sz w:val="28"/>
      <w:szCs w:val="28"/>
      <w:lang w:val="en-MY"/>
    </w:rPr>
  </w:style>
  <w:style w:type="character" w:customStyle="1" w:styleId="Heading2Char">
    <w:name w:val="Heading 2 Char"/>
    <w:basedOn w:val="DefaultParagraphFont"/>
    <w:link w:val="Heading2"/>
    <w:uiPriority w:val="9"/>
    <w:rsid w:val="004E67D6"/>
    <w:rPr>
      <w:rFonts w:asciiTheme="majorHAnsi" w:eastAsiaTheme="majorEastAsia" w:hAnsiTheme="majorHAnsi" w:cstheme="majorBidi"/>
      <w:b/>
      <w:bCs/>
      <w:color w:val="4F81BD" w:themeColor="accent1"/>
      <w:sz w:val="26"/>
      <w:szCs w:val="26"/>
      <w:lang w:val="en-MY"/>
    </w:rPr>
  </w:style>
  <w:style w:type="character" w:customStyle="1" w:styleId="Heading3Char">
    <w:name w:val="Heading 3 Char"/>
    <w:basedOn w:val="DefaultParagraphFont"/>
    <w:link w:val="Heading3"/>
    <w:uiPriority w:val="9"/>
    <w:semiHidden/>
    <w:rsid w:val="004E67D6"/>
    <w:rPr>
      <w:rFonts w:asciiTheme="majorHAnsi" w:eastAsiaTheme="majorEastAsia" w:hAnsiTheme="majorHAnsi" w:cstheme="majorBidi"/>
      <w:b/>
      <w:bCs/>
      <w:color w:val="4F81BD" w:themeColor="accent1"/>
      <w:lang w:val="en-MY"/>
    </w:rPr>
  </w:style>
  <w:style w:type="paragraph" w:styleId="Caption">
    <w:name w:val="caption"/>
    <w:basedOn w:val="Normal"/>
    <w:next w:val="Normal"/>
    <w:uiPriority w:val="35"/>
    <w:unhideWhenUsed/>
    <w:qFormat/>
    <w:rsid w:val="004E67D6"/>
    <w:pPr>
      <w:spacing w:after="0" w:line="240" w:lineRule="auto"/>
    </w:pPr>
    <w:rPr>
      <w:rFonts w:ascii="Times New Roman" w:hAnsi="Times New Roman"/>
      <w:b/>
      <w:bCs/>
      <w:sz w:val="24"/>
      <w:szCs w:val="18"/>
    </w:rPr>
  </w:style>
  <w:style w:type="paragraph" w:styleId="NoSpacing">
    <w:name w:val="No Spacing"/>
    <w:uiPriority w:val="1"/>
    <w:qFormat/>
    <w:rsid w:val="004E67D6"/>
    <w:pPr>
      <w:spacing w:after="0" w:line="240" w:lineRule="auto"/>
    </w:pPr>
  </w:style>
  <w:style w:type="paragraph" w:styleId="ListParagraph">
    <w:name w:val="List Paragraph"/>
    <w:basedOn w:val="Normal"/>
    <w:uiPriority w:val="34"/>
    <w:qFormat/>
    <w:rsid w:val="004E67D6"/>
    <w:pPr>
      <w:ind w:left="720"/>
      <w:contextualSpacing/>
    </w:pPr>
  </w:style>
  <w:style w:type="paragraph" w:customStyle="1" w:styleId="Appendixes">
    <w:name w:val="Appendixes"/>
    <w:basedOn w:val="NoSpacing"/>
    <w:next w:val="Normal"/>
    <w:qFormat/>
    <w:rsid w:val="004E67D6"/>
    <w:pPr>
      <w:pageBreakBefore/>
      <w:widowControl w:val="0"/>
      <w:numPr>
        <w:numId w:val="1"/>
      </w:numPr>
      <w:tabs>
        <w:tab w:val="left" w:pos="1701"/>
      </w:tabs>
      <w:spacing w:after="120"/>
      <w:jc w:val="center"/>
      <w:outlineLvl w:val="0"/>
    </w:pPr>
    <w:rPr>
      <w:rFonts w:ascii="Times New Roman" w:hAnsi="Times New Roman"/>
      <w:b/>
      <w:sz w:val="24"/>
      <w:lang w:val="en-US"/>
    </w:rPr>
  </w:style>
  <w:style w:type="character" w:styleId="Hyperlink">
    <w:name w:val="Hyperlink"/>
    <w:basedOn w:val="DefaultParagraphFont"/>
    <w:uiPriority w:val="99"/>
    <w:unhideWhenUsed/>
    <w:rsid w:val="004E67D6"/>
    <w:rPr>
      <w:color w:val="0000FF" w:themeColor="hyperlink"/>
      <w:u w:val="single"/>
    </w:rPr>
  </w:style>
  <w:style w:type="paragraph" w:styleId="FootnoteText">
    <w:name w:val="footnote text"/>
    <w:basedOn w:val="Normal"/>
    <w:link w:val="FootnoteTextChar"/>
    <w:uiPriority w:val="99"/>
    <w:unhideWhenUsed/>
    <w:rsid w:val="004E67D6"/>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4E67D6"/>
    <w:rPr>
      <w:rFonts w:ascii="Times New Roman" w:eastAsia="Calibri" w:hAnsi="Times New Roman" w:cs="Times New Roman"/>
      <w:sz w:val="20"/>
      <w:szCs w:val="20"/>
      <w:lang w:val="en-MY"/>
    </w:rPr>
  </w:style>
  <w:style w:type="character" w:styleId="FootnoteReference">
    <w:name w:val="footnote reference"/>
    <w:uiPriority w:val="99"/>
    <w:semiHidden/>
    <w:unhideWhenUsed/>
    <w:rsid w:val="004E67D6"/>
    <w:rPr>
      <w:vertAlign w:val="superscript"/>
    </w:rPr>
  </w:style>
  <w:style w:type="paragraph" w:styleId="BalloonText">
    <w:name w:val="Balloon Text"/>
    <w:basedOn w:val="Normal"/>
    <w:link w:val="BalloonTextChar"/>
    <w:uiPriority w:val="99"/>
    <w:semiHidden/>
    <w:unhideWhenUsed/>
    <w:rsid w:val="004E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D6"/>
    <w:rPr>
      <w:rFonts w:ascii="Tahoma" w:hAnsi="Tahoma" w:cs="Tahoma"/>
      <w:sz w:val="16"/>
      <w:szCs w:val="16"/>
      <w:lang w:val="en-MY"/>
    </w:rPr>
  </w:style>
  <w:style w:type="paragraph" w:styleId="Header">
    <w:name w:val="header"/>
    <w:basedOn w:val="Normal"/>
    <w:link w:val="HeaderChar"/>
    <w:uiPriority w:val="99"/>
    <w:semiHidden/>
    <w:unhideWhenUsed/>
    <w:rsid w:val="004E6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7D6"/>
    <w:rPr>
      <w:lang w:val="en-MY"/>
    </w:rPr>
  </w:style>
  <w:style w:type="paragraph" w:styleId="Footer">
    <w:name w:val="footer"/>
    <w:basedOn w:val="Normal"/>
    <w:link w:val="FooterChar"/>
    <w:uiPriority w:val="99"/>
    <w:semiHidden/>
    <w:unhideWhenUsed/>
    <w:rsid w:val="004E67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7D6"/>
    <w:rPr>
      <w:lang w:val="en-MY"/>
    </w:rPr>
  </w:style>
  <w:style w:type="paragraph" w:styleId="EndnoteText">
    <w:name w:val="endnote text"/>
    <w:basedOn w:val="Normal"/>
    <w:link w:val="EndnoteTextChar"/>
    <w:uiPriority w:val="99"/>
    <w:semiHidden/>
    <w:unhideWhenUsed/>
    <w:rsid w:val="004E67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67D6"/>
    <w:rPr>
      <w:sz w:val="20"/>
      <w:szCs w:val="20"/>
      <w:lang w:val="en-MY"/>
    </w:rPr>
  </w:style>
  <w:style w:type="character" w:styleId="EndnoteReference">
    <w:name w:val="endnote reference"/>
    <w:basedOn w:val="DefaultParagraphFont"/>
    <w:uiPriority w:val="99"/>
    <w:semiHidden/>
    <w:unhideWhenUsed/>
    <w:rsid w:val="004E67D6"/>
    <w:rPr>
      <w:vertAlign w:val="superscript"/>
    </w:rPr>
  </w:style>
  <w:style w:type="character" w:styleId="CommentReference">
    <w:name w:val="annotation reference"/>
    <w:basedOn w:val="DefaultParagraphFont"/>
    <w:uiPriority w:val="99"/>
    <w:semiHidden/>
    <w:unhideWhenUsed/>
    <w:rsid w:val="004E67D6"/>
    <w:rPr>
      <w:sz w:val="16"/>
      <w:szCs w:val="16"/>
    </w:rPr>
  </w:style>
  <w:style w:type="paragraph" w:styleId="CommentText">
    <w:name w:val="annotation text"/>
    <w:basedOn w:val="Normal"/>
    <w:link w:val="CommentTextChar"/>
    <w:uiPriority w:val="99"/>
    <w:semiHidden/>
    <w:unhideWhenUsed/>
    <w:rsid w:val="004E67D6"/>
    <w:pPr>
      <w:spacing w:line="240" w:lineRule="auto"/>
    </w:pPr>
    <w:rPr>
      <w:sz w:val="20"/>
      <w:szCs w:val="20"/>
    </w:rPr>
  </w:style>
  <w:style w:type="character" w:customStyle="1" w:styleId="CommentTextChar">
    <w:name w:val="Comment Text Char"/>
    <w:basedOn w:val="DefaultParagraphFont"/>
    <w:link w:val="CommentText"/>
    <w:uiPriority w:val="99"/>
    <w:semiHidden/>
    <w:rsid w:val="004E67D6"/>
    <w:rPr>
      <w:sz w:val="20"/>
      <w:szCs w:val="20"/>
      <w:lang w:val="en-MY"/>
    </w:rPr>
  </w:style>
  <w:style w:type="paragraph" w:styleId="CommentSubject">
    <w:name w:val="annotation subject"/>
    <w:basedOn w:val="CommentText"/>
    <w:next w:val="CommentText"/>
    <w:link w:val="CommentSubjectChar"/>
    <w:uiPriority w:val="99"/>
    <w:semiHidden/>
    <w:unhideWhenUsed/>
    <w:rsid w:val="004E67D6"/>
    <w:rPr>
      <w:b/>
      <w:bCs/>
    </w:rPr>
  </w:style>
  <w:style w:type="character" w:customStyle="1" w:styleId="CommentSubjectChar">
    <w:name w:val="Comment Subject Char"/>
    <w:basedOn w:val="CommentTextChar"/>
    <w:link w:val="CommentSubject"/>
    <w:uiPriority w:val="99"/>
    <w:semiHidden/>
    <w:rsid w:val="004E67D6"/>
    <w:rPr>
      <w:b/>
      <w:bCs/>
      <w:sz w:val="20"/>
      <w:szCs w:val="20"/>
      <w:lang w:val="en-MY"/>
    </w:rPr>
  </w:style>
  <w:style w:type="paragraph" w:styleId="Revision">
    <w:name w:val="Revision"/>
    <w:hidden/>
    <w:uiPriority w:val="99"/>
    <w:semiHidden/>
    <w:rsid w:val="004E67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7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67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67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7D6"/>
    <w:rPr>
      <w:rFonts w:asciiTheme="majorHAnsi" w:eastAsiaTheme="majorEastAsia" w:hAnsiTheme="majorHAnsi" w:cstheme="majorBidi"/>
      <w:b/>
      <w:bCs/>
      <w:color w:val="365F91" w:themeColor="accent1" w:themeShade="BF"/>
      <w:sz w:val="28"/>
      <w:szCs w:val="28"/>
      <w:lang w:val="en-MY"/>
    </w:rPr>
  </w:style>
  <w:style w:type="character" w:customStyle="1" w:styleId="Heading2Char">
    <w:name w:val="Heading 2 Char"/>
    <w:basedOn w:val="DefaultParagraphFont"/>
    <w:link w:val="Heading2"/>
    <w:uiPriority w:val="9"/>
    <w:rsid w:val="004E67D6"/>
    <w:rPr>
      <w:rFonts w:asciiTheme="majorHAnsi" w:eastAsiaTheme="majorEastAsia" w:hAnsiTheme="majorHAnsi" w:cstheme="majorBidi"/>
      <w:b/>
      <w:bCs/>
      <w:color w:val="4F81BD" w:themeColor="accent1"/>
      <w:sz w:val="26"/>
      <w:szCs w:val="26"/>
      <w:lang w:val="en-MY"/>
    </w:rPr>
  </w:style>
  <w:style w:type="character" w:customStyle="1" w:styleId="Heading3Char">
    <w:name w:val="Heading 3 Char"/>
    <w:basedOn w:val="DefaultParagraphFont"/>
    <w:link w:val="Heading3"/>
    <w:uiPriority w:val="9"/>
    <w:semiHidden/>
    <w:rsid w:val="004E67D6"/>
    <w:rPr>
      <w:rFonts w:asciiTheme="majorHAnsi" w:eastAsiaTheme="majorEastAsia" w:hAnsiTheme="majorHAnsi" w:cstheme="majorBidi"/>
      <w:b/>
      <w:bCs/>
      <w:color w:val="4F81BD" w:themeColor="accent1"/>
      <w:lang w:val="en-MY"/>
    </w:rPr>
  </w:style>
  <w:style w:type="paragraph" w:styleId="Caption">
    <w:name w:val="caption"/>
    <w:basedOn w:val="Normal"/>
    <w:next w:val="Normal"/>
    <w:uiPriority w:val="35"/>
    <w:unhideWhenUsed/>
    <w:qFormat/>
    <w:rsid w:val="004E67D6"/>
    <w:pPr>
      <w:spacing w:after="0" w:line="240" w:lineRule="auto"/>
    </w:pPr>
    <w:rPr>
      <w:rFonts w:ascii="Times New Roman" w:hAnsi="Times New Roman"/>
      <w:b/>
      <w:bCs/>
      <w:sz w:val="24"/>
      <w:szCs w:val="18"/>
    </w:rPr>
  </w:style>
  <w:style w:type="paragraph" w:styleId="NoSpacing">
    <w:name w:val="No Spacing"/>
    <w:uiPriority w:val="1"/>
    <w:qFormat/>
    <w:rsid w:val="004E67D6"/>
    <w:pPr>
      <w:spacing w:after="0" w:line="240" w:lineRule="auto"/>
    </w:pPr>
  </w:style>
  <w:style w:type="paragraph" w:styleId="ListParagraph">
    <w:name w:val="List Paragraph"/>
    <w:basedOn w:val="Normal"/>
    <w:uiPriority w:val="34"/>
    <w:qFormat/>
    <w:rsid w:val="004E67D6"/>
    <w:pPr>
      <w:ind w:left="720"/>
      <w:contextualSpacing/>
    </w:pPr>
  </w:style>
  <w:style w:type="paragraph" w:customStyle="1" w:styleId="Appendixes">
    <w:name w:val="Appendixes"/>
    <w:basedOn w:val="NoSpacing"/>
    <w:next w:val="Normal"/>
    <w:qFormat/>
    <w:rsid w:val="004E67D6"/>
    <w:pPr>
      <w:pageBreakBefore/>
      <w:widowControl w:val="0"/>
      <w:numPr>
        <w:numId w:val="1"/>
      </w:numPr>
      <w:tabs>
        <w:tab w:val="left" w:pos="1701"/>
      </w:tabs>
      <w:spacing w:after="120"/>
      <w:jc w:val="center"/>
      <w:outlineLvl w:val="0"/>
    </w:pPr>
    <w:rPr>
      <w:rFonts w:ascii="Times New Roman" w:hAnsi="Times New Roman"/>
      <w:b/>
      <w:sz w:val="24"/>
      <w:lang w:val="en-US"/>
    </w:rPr>
  </w:style>
  <w:style w:type="character" w:styleId="Hyperlink">
    <w:name w:val="Hyperlink"/>
    <w:basedOn w:val="DefaultParagraphFont"/>
    <w:uiPriority w:val="99"/>
    <w:unhideWhenUsed/>
    <w:rsid w:val="004E67D6"/>
    <w:rPr>
      <w:color w:val="0000FF" w:themeColor="hyperlink"/>
      <w:u w:val="single"/>
    </w:rPr>
  </w:style>
  <w:style w:type="paragraph" w:styleId="FootnoteText">
    <w:name w:val="footnote text"/>
    <w:basedOn w:val="Normal"/>
    <w:link w:val="FootnoteTextChar"/>
    <w:uiPriority w:val="99"/>
    <w:unhideWhenUsed/>
    <w:rsid w:val="004E67D6"/>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4E67D6"/>
    <w:rPr>
      <w:rFonts w:ascii="Times New Roman" w:eastAsia="Calibri" w:hAnsi="Times New Roman" w:cs="Times New Roman"/>
      <w:sz w:val="20"/>
      <w:szCs w:val="20"/>
      <w:lang w:val="en-MY"/>
    </w:rPr>
  </w:style>
  <w:style w:type="character" w:styleId="FootnoteReference">
    <w:name w:val="footnote reference"/>
    <w:uiPriority w:val="99"/>
    <w:semiHidden/>
    <w:unhideWhenUsed/>
    <w:rsid w:val="004E67D6"/>
    <w:rPr>
      <w:vertAlign w:val="superscript"/>
    </w:rPr>
  </w:style>
  <w:style w:type="paragraph" w:styleId="BalloonText">
    <w:name w:val="Balloon Text"/>
    <w:basedOn w:val="Normal"/>
    <w:link w:val="BalloonTextChar"/>
    <w:uiPriority w:val="99"/>
    <w:semiHidden/>
    <w:unhideWhenUsed/>
    <w:rsid w:val="004E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D6"/>
    <w:rPr>
      <w:rFonts w:ascii="Tahoma" w:hAnsi="Tahoma" w:cs="Tahoma"/>
      <w:sz w:val="16"/>
      <w:szCs w:val="16"/>
      <w:lang w:val="en-MY"/>
    </w:rPr>
  </w:style>
  <w:style w:type="paragraph" w:styleId="Header">
    <w:name w:val="header"/>
    <w:basedOn w:val="Normal"/>
    <w:link w:val="HeaderChar"/>
    <w:uiPriority w:val="99"/>
    <w:semiHidden/>
    <w:unhideWhenUsed/>
    <w:rsid w:val="004E6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7D6"/>
    <w:rPr>
      <w:lang w:val="en-MY"/>
    </w:rPr>
  </w:style>
  <w:style w:type="paragraph" w:styleId="Footer">
    <w:name w:val="footer"/>
    <w:basedOn w:val="Normal"/>
    <w:link w:val="FooterChar"/>
    <w:uiPriority w:val="99"/>
    <w:semiHidden/>
    <w:unhideWhenUsed/>
    <w:rsid w:val="004E67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7D6"/>
    <w:rPr>
      <w:lang w:val="en-MY"/>
    </w:rPr>
  </w:style>
  <w:style w:type="paragraph" w:styleId="EndnoteText">
    <w:name w:val="endnote text"/>
    <w:basedOn w:val="Normal"/>
    <w:link w:val="EndnoteTextChar"/>
    <w:uiPriority w:val="99"/>
    <w:semiHidden/>
    <w:unhideWhenUsed/>
    <w:rsid w:val="004E67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67D6"/>
    <w:rPr>
      <w:sz w:val="20"/>
      <w:szCs w:val="20"/>
      <w:lang w:val="en-MY"/>
    </w:rPr>
  </w:style>
  <w:style w:type="character" w:styleId="EndnoteReference">
    <w:name w:val="endnote reference"/>
    <w:basedOn w:val="DefaultParagraphFont"/>
    <w:uiPriority w:val="99"/>
    <w:semiHidden/>
    <w:unhideWhenUsed/>
    <w:rsid w:val="004E67D6"/>
    <w:rPr>
      <w:vertAlign w:val="superscript"/>
    </w:rPr>
  </w:style>
  <w:style w:type="character" w:styleId="CommentReference">
    <w:name w:val="annotation reference"/>
    <w:basedOn w:val="DefaultParagraphFont"/>
    <w:uiPriority w:val="99"/>
    <w:semiHidden/>
    <w:unhideWhenUsed/>
    <w:rsid w:val="004E67D6"/>
    <w:rPr>
      <w:sz w:val="16"/>
      <w:szCs w:val="16"/>
    </w:rPr>
  </w:style>
  <w:style w:type="paragraph" w:styleId="CommentText">
    <w:name w:val="annotation text"/>
    <w:basedOn w:val="Normal"/>
    <w:link w:val="CommentTextChar"/>
    <w:uiPriority w:val="99"/>
    <w:semiHidden/>
    <w:unhideWhenUsed/>
    <w:rsid w:val="004E67D6"/>
    <w:pPr>
      <w:spacing w:line="240" w:lineRule="auto"/>
    </w:pPr>
    <w:rPr>
      <w:sz w:val="20"/>
      <w:szCs w:val="20"/>
    </w:rPr>
  </w:style>
  <w:style w:type="character" w:customStyle="1" w:styleId="CommentTextChar">
    <w:name w:val="Comment Text Char"/>
    <w:basedOn w:val="DefaultParagraphFont"/>
    <w:link w:val="CommentText"/>
    <w:uiPriority w:val="99"/>
    <w:semiHidden/>
    <w:rsid w:val="004E67D6"/>
    <w:rPr>
      <w:sz w:val="20"/>
      <w:szCs w:val="20"/>
      <w:lang w:val="en-MY"/>
    </w:rPr>
  </w:style>
  <w:style w:type="paragraph" w:styleId="CommentSubject">
    <w:name w:val="annotation subject"/>
    <w:basedOn w:val="CommentText"/>
    <w:next w:val="CommentText"/>
    <w:link w:val="CommentSubjectChar"/>
    <w:uiPriority w:val="99"/>
    <w:semiHidden/>
    <w:unhideWhenUsed/>
    <w:rsid w:val="004E67D6"/>
    <w:rPr>
      <w:b/>
      <w:bCs/>
    </w:rPr>
  </w:style>
  <w:style w:type="character" w:customStyle="1" w:styleId="CommentSubjectChar">
    <w:name w:val="Comment Subject Char"/>
    <w:basedOn w:val="CommentTextChar"/>
    <w:link w:val="CommentSubject"/>
    <w:uiPriority w:val="99"/>
    <w:semiHidden/>
    <w:rsid w:val="004E67D6"/>
    <w:rPr>
      <w:b/>
      <w:bCs/>
      <w:sz w:val="20"/>
      <w:szCs w:val="20"/>
      <w:lang w:val="en-MY"/>
    </w:rPr>
  </w:style>
  <w:style w:type="paragraph" w:styleId="Revision">
    <w:name w:val="Revision"/>
    <w:hidden/>
    <w:uiPriority w:val="99"/>
    <w:semiHidden/>
    <w:rsid w:val="004E6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siah@unisza.edu.my" TargetMode="External"/><Relationship Id="rId3" Type="http://schemas.microsoft.com/office/2007/relationships/stylesWithEffects" Target="stylesWithEffects.xml"/><Relationship Id="rId7" Type="http://schemas.openxmlformats.org/officeDocument/2006/relationships/hyperlink" Target="mailto:sbaatwa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lailah@umt.edu.m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32</Pages>
  <Words>9506</Words>
  <Characters>54189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unisza</cp:lastModifiedBy>
  <cp:revision>13</cp:revision>
  <cp:lastPrinted>2016-01-27T02:34:00Z</cp:lastPrinted>
  <dcterms:created xsi:type="dcterms:W3CDTF">2015-09-20T04:03:00Z</dcterms:created>
  <dcterms:modified xsi:type="dcterms:W3CDTF">2016-05-05T07:30:00Z</dcterms:modified>
</cp:coreProperties>
</file>