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3C8" w:rsidRPr="003A4A88" w:rsidRDefault="00CE6144" w:rsidP="003A4A88">
      <w:pPr>
        <w:widowControl w:val="0"/>
        <w:spacing w:after="0" w:line="276" w:lineRule="auto"/>
        <w:jc w:val="center"/>
        <w:rPr>
          <w:b/>
          <w:color w:val="000000" w:themeColor="text1"/>
          <w:sz w:val="28"/>
          <w:szCs w:val="28"/>
        </w:rPr>
      </w:pPr>
      <w:r w:rsidRPr="003A4A88">
        <w:rPr>
          <w:rFonts w:ascii="Times New Roman" w:hAnsi="Times New Roman"/>
          <w:b/>
          <w:color w:val="000000" w:themeColor="text1"/>
          <w:sz w:val="28"/>
          <w:szCs w:val="28"/>
        </w:rPr>
        <w:t>KETIDAKPATUHAN STANDARD KUALITI KAWALAN DALAMAN DALAM PENGURUSAN PEROLEHAN KERAJAAN: FAKTOR PENYEBAB BERLAKUNYA FRAUD</w:t>
      </w:r>
    </w:p>
    <w:p w:rsidR="008A11C7" w:rsidRPr="002333C5" w:rsidRDefault="008A11C7" w:rsidP="003A4A88">
      <w:pPr>
        <w:spacing w:after="0" w:line="240" w:lineRule="auto"/>
        <w:jc w:val="center"/>
        <w:rPr>
          <w:rFonts w:ascii="Times New Roman" w:hAnsi="Times New Roman"/>
          <w:color w:val="000000" w:themeColor="text1"/>
          <w:sz w:val="28"/>
          <w:szCs w:val="28"/>
        </w:rPr>
      </w:pPr>
    </w:p>
    <w:p w:rsidR="000F08D1" w:rsidRPr="002333C5" w:rsidRDefault="000F08D1" w:rsidP="003A4A88">
      <w:pPr>
        <w:spacing w:after="0" w:line="240" w:lineRule="auto"/>
        <w:jc w:val="center"/>
        <w:rPr>
          <w:rFonts w:ascii="Times New Roman" w:hAnsi="Times New Roman"/>
          <w:color w:val="000000" w:themeColor="text1"/>
          <w:sz w:val="24"/>
          <w:szCs w:val="24"/>
        </w:rPr>
      </w:pPr>
      <w:r w:rsidRPr="002333C5">
        <w:rPr>
          <w:rFonts w:ascii="Times New Roman" w:hAnsi="Times New Roman"/>
          <w:color w:val="000000" w:themeColor="text1"/>
          <w:sz w:val="24"/>
          <w:szCs w:val="24"/>
        </w:rPr>
        <w:t>MO</w:t>
      </w:r>
      <w:r w:rsidR="008A11C7" w:rsidRPr="002333C5">
        <w:rPr>
          <w:rFonts w:ascii="Times New Roman" w:hAnsi="Times New Roman"/>
          <w:color w:val="000000" w:themeColor="text1"/>
          <w:sz w:val="24"/>
          <w:szCs w:val="24"/>
        </w:rPr>
        <w:t>H</w:t>
      </w:r>
      <w:r w:rsidR="00CA02B2" w:rsidRPr="002333C5">
        <w:rPr>
          <w:rFonts w:ascii="Times New Roman" w:hAnsi="Times New Roman"/>
          <w:color w:val="000000" w:themeColor="text1"/>
          <w:sz w:val="24"/>
          <w:szCs w:val="24"/>
        </w:rPr>
        <w:t xml:space="preserve">D ROSLAN ISMAIL </w:t>
      </w:r>
      <w:r w:rsidR="008A11C7" w:rsidRPr="002333C5">
        <w:rPr>
          <w:rFonts w:ascii="Times New Roman" w:hAnsi="Times New Roman"/>
          <w:color w:val="000000" w:themeColor="text1"/>
          <w:sz w:val="24"/>
          <w:szCs w:val="24"/>
        </w:rPr>
        <w:t>&amp;</w:t>
      </w:r>
      <w:r w:rsidR="00662F56" w:rsidRPr="002333C5">
        <w:rPr>
          <w:rFonts w:ascii="Times New Roman" w:hAnsi="Times New Roman"/>
          <w:color w:val="000000" w:themeColor="text1"/>
          <w:sz w:val="24"/>
          <w:szCs w:val="24"/>
        </w:rPr>
        <w:t xml:space="preserve"> </w:t>
      </w:r>
      <w:r w:rsidR="00AF6426" w:rsidRPr="002333C5">
        <w:rPr>
          <w:rFonts w:ascii="Times New Roman" w:hAnsi="Times New Roman"/>
          <w:color w:val="000000" w:themeColor="text1"/>
          <w:sz w:val="24"/>
          <w:szCs w:val="24"/>
        </w:rPr>
        <w:t>MOHD FAIRUZ MD SALLEH</w:t>
      </w:r>
    </w:p>
    <w:p w:rsidR="008A11C7" w:rsidRPr="002333C5" w:rsidRDefault="008A11C7" w:rsidP="002333C5">
      <w:pPr>
        <w:spacing w:after="0" w:line="360" w:lineRule="auto"/>
        <w:jc w:val="both"/>
        <w:rPr>
          <w:rFonts w:ascii="Times New Roman" w:hAnsi="Times New Roman"/>
          <w:color w:val="000000" w:themeColor="text1"/>
          <w:sz w:val="28"/>
          <w:szCs w:val="28"/>
        </w:rPr>
      </w:pPr>
    </w:p>
    <w:p w:rsidR="000F08D1" w:rsidRPr="002333C5" w:rsidRDefault="000F08D1" w:rsidP="002333C5">
      <w:pPr>
        <w:spacing w:after="0" w:line="360" w:lineRule="auto"/>
        <w:jc w:val="center"/>
        <w:rPr>
          <w:rFonts w:ascii="Times New Roman" w:hAnsi="Times New Roman"/>
          <w:color w:val="000000" w:themeColor="text1"/>
          <w:sz w:val="24"/>
          <w:szCs w:val="24"/>
        </w:rPr>
      </w:pPr>
      <w:r w:rsidRPr="002333C5">
        <w:rPr>
          <w:rFonts w:ascii="Times New Roman" w:hAnsi="Times New Roman"/>
          <w:color w:val="000000" w:themeColor="text1"/>
          <w:sz w:val="24"/>
          <w:szCs w:val="24"/>
        </w:rPr>
        <w:t>ABSTRAK</w:t>
      </w:r>
    </w:p>
    <w:p w:rsidR="008A11C7" w:rsidRPr="00CE6144" w:rsidRDefault="008A11C7" w:rsidP="002333C5">
      <w:pPr>
        <w:spacing w:after="0" w:line="360" w:lineRule="auto"/>
        <w:jc w:val="both"/>
        <w:rPr>
          <w:rFonts w:ascii="Times New Roman" w:hAnsi="Times New Roman"/>
          <w:color w:val="FF0000"/>
          <w:sz w:val="24"/>
          <w:szCs w:val="24"/>
        </w:rPr>
      </w:pPr>
    </w:p>
    <w:p w:rsidR="002333C5" w:rsidRPr="002333C5" w:rsidRDefault="002333C5" w:rsidP="00094100">
      <w:pPr>
        <w:spacing w:after="0" w:line="240" w:lineRule="auto"/>
        <w:jc w:val="both"/>
        <w:rPr>
          <w:rFonts w:ascii="Times New Roman" w:hAnsi="Times New Roman"/>
          <w:color w:val="FF0000"/>
          <w:sz w:val="24"/>
          <w:szCs w:val="24"/>
        </w:rPr>
      </w:pPr>
      <w:r w:rsidRPr="002333C5">
        <w:rPr>
          <w:rFonts w:ascii="Times New Roman" w:hAnsi="Times New Roman"/>
          <w:color w:val="000000" w:themeColor="text1"/>
          <w:sz w:val="24"/>
          <w:szCs w:val="24"/>
        </w:rPr>
        <w:t>Pengurusan perolehan kerajaan berkepentingan untuk memastikan keberkesanan dalam menjalankan pengurusan perbelanjaan bagi peruntukan mengurus dan pembangunan untuk menyediakan keperluan bekalan, perkhidmatan dan kerja yang berkualiti kepada agensi Kerajaan melalui persaingan yang terbuka dan adil. Sehubungan dengan itu, agensi Kerajaan hendaklah memastikan pematuhan sepenuhnya peraturan dan tatacara yang ditetapkan dengan memastikan semua urusan berkaitan perolehan kerajaan dijalankan berdasarkan amalan tadbir urus yang baik. Kajian terdahulu membuktikan pengujian terhadap kelemahan kawalan dalaman melalui komponen kawalan dalaman yang telah ditetapkan oleh Model COSO (</w:t>
      </w:r>
      <w:r w:rsidRPr="002333C5">
        <w:rPr>
          <w:rFonts w:ascii="Times New Roman" w:hAnsi="Times New Roman"/>
          <w:i/>
          <w:color w:val="000000" w:themeColor="text1"/>
          <w:sz w:val="24"/>
          <w:szCs w:val="24"/>
          <w:lang w:val="en-US"/>
        </w:rPr>
        <w:t>Committee of Sponsoring Organizations of  the Treadway Commission</w:t>
      </w:r>
      <w:r w:rsidRPr="002333C5">
        <w:rPr>
          <w:rFonts w:ascii="Times New Roman" w:hAnsi="Times New Roman"/>
          <w:color w:val="000000" w:themeColor="text1"/>
          <w:sz w:val="24"/>
          <w:szCs w:val="24"/>
          <w:lang w:val="en-US"/>
        </w:rPr>
        <w:t>)</w:t>
      </w:r>
      <w:r w:rsidRPr="002333C5">
        <w:rPr>
          <w:rFonts w:ascii="Times New Roman" w:hAnsi="Times New Roman"/>
          <w:color w:val="000000" w:themeColor="text1"/>
          <w:sz w:val="24"/>
          <w:szCs w:val="24"/>
        </w:rPr>
        <w:t xml:space="preserve"> dalam membangunkan garis panduan bagi membantu Kerajaan Persekutuan merancang kawalan dalaman dalam pengurusan perolehan kerajaan yang berkesan. Walaubagaimanapun, hanya pematuhan terhadap komponen bagi </w:t>
      </w:r>
      <w:r w:rsidRPr="002333C5">
        <w:rPr>
          <w:rFonts w:ascii="Times New Roman" w:hAnsi="Times New Roman"/>
          <w:color w:val="000000" w:themeColor="text1"/>
          <w:sz w:val="24"/>
          <w:szCs w:val="24"/>
          <w:lang w:eastAsia="en-MY"/>
        </w:rPr>
        <w:t>persekitaran kawalan, penilaian risiko, aktiviti kawalan, maklumat dan komunikasi serta aktiviti pemantauan yang dikenalpasti. J</w:t>
      </w:r>
      <w:r w:rsidRPr="002333C5">
        <w:rPr>
          <w:rFonts w:ascii="Times New Roman" w:hAnsi="Times New Roman"/>
          <w:color w:val="000000" w:themeColor="text1"/>
          <w:sz w:val="24"/>
          <w:szCs w:val="24"/>
          <w:lang w:val="en-US" w:eastAsia="en-MY"/>
        </w:rPr>
        <w:t>u</w:t>
      </w:r>
      <w:r w:rsidRPr="002333C5">
        <w:rPr>
          <w:rFonts w:ascii="Times New Roman" w:hAnsi="Times New Roman"/>
          <w:color w:val="000000" w:themeColor="text1"/>
          <w:sz w:val="24"/>
          <w:szCs w:val="24"/>
          <w:lang w:eastAsia="en-MY"/>
        </w:rPr>
        <w:t xml:space="preserve">steru, kajian ini dilakukan untuk mengenalpasti </w:t>
      </w:r>
      <w:r w:rsidRPr="002333C5">
        <w:rPr>
          <w:rFonts w:ascii="Times New Roman" w:hAnsi="Times New Roman"/>
          <w:sz w:val="24"/>
          <w:szCs w:val="24"/>
          <w:lang w:eastAsia="en-MY"/>
        </w:rPr>
        <w:t xml:space="preserve">fraud di sepanjang alir kerja pengurusan perolehan kerajaan dan ketidakpatuhan standard kualiti kawalan dalaman dalam pengurusan perolehan kerajaan boleh menyebabkan berlakunya fraud berdasarkan Model COSO. Seterusnya, mengenalpasti faktor-faktor lain yang menyebabkan ketidakpatuhan </w:t>
      </w:r>
      <w:r w:rsidRPr="002333C5">
        <w:rPr>
          <w:rFonts w:ascii="Times New Roman" w:hAnsi="Times New Roman"/>
          <w:color w:val="000000" w:themeColor="text1"/>
          <w:sz w:val="24"/>
          <w:szCs w:val="24"/>
          <w:lang w:eastAsia="en-MY"/>
        </w:rPr>
        <w:t>standard kualiti kawalan dalaman dalam pengurusan perolehan kerajaan tersebut sehingga berlakunya fraud.</w:t>
      </w:r>
      <w:r w:rsidRPr="002333C5">
        <w:rPr>
          <w:rFonts w:ascii="Times New Roman" w:hAnsi="Times New Roman"/>
          <w:color w:val="000000" w:themeColor="text1"/>
          <w:sz w:val="24"/>
          <w:szCs w:val="24"/>
        </w:rPr>
        <w:t xml:space="preserve"> </w:t>
      </w:r>
      <w:r w:rsidRPr="002333C5">
        <w:rPr>
          <w:rFonts w:ascii="Times New Roman" w:hAnsi="Times New Roman"/>
          <w:color w:val="000000" w:themeColor="text1"/>
          <w:sz w:val="24"/>
          <w:szCs w:val="24"/>
          <w:lang w:eastAsia="en-MY"/>
        </w:rPr>
        <w:t>Dalam menentukan risiko berlakunya fraud dan tahap pematuhan standard kualiti kawalan dalaman tersebut, kaedah menganalisis dokumentasi, temubual dan pemerhatian telah dilaksanakan. Laporan Ketua Audit Negara bagi tahun 2014 hingga 2016 telah dianalisis manakala, sebanyak sembilan (9) pegawai kerajaan yang terlibat dengan pengurusan perolehan kerajaan di Malaysia telah ditemubual dan diperhatikan secara harian.</w:t>
      </w:r>
      <w:r w:rsidRPr="002333C5">
        <w:rPr>
          <w:rFonts w:ascii="Times New Roman" w:hAnsi="Times New Roman"/>
          <w:color w:val="000000" w:themeColor="text1"/>
          <w:sz w:val="24"/>
          <w:szCs w:val="24"/>
        </w:rPr>
        <w:t xml:space="preserve"> Kajian mendapati fraud sering berlaku di Zon B (penilaian) dan Zon C (pengesahan) dalam pengurusan perolehan kerajaan secara sebut harga dan tender yang majoritinya terdiri daripada pegawai kerajaan di Gred 41 dan ke atas. Berdasarkan kajian ini juga menunjukkan terdapat pematuhan yang baik terhadap tiga (3) daripada lima (5) komponen stardard kualiti kawalan dalaman tersebut kecuali maklumat dan komunikasi serta aktiviti pemantauan. Selain itu, faktor-faktor lain yang menyebabkan ketidakpatuhan standard kualiti kawalan dalaman dalam pengurusan perolehan kerajaan juga telah dikenalpasti merangkumi campurtangan kuasa politik, dasar-dasar kerajaan dan penguatkuasaan pekeliling-pekeliling khas. Hasil kajian ini boleh dijadikan asas baharu kepada Kerajaan Persekutuan dalam memastikan keberkesanan tadbir urus kawalan dalaman dalam pengurusan perolehan kerajaan seterusnya, meningkatkan sistem penyampaian perkhidmatan kerajaan yang lebih cemerlang.</w:t>
      </w:r>
    </w:p>
    <w:p w:rsidR="00370B4D" w:rsidRPr="00CE6144" w:rsidRDefault="00370B4D" w:rsidP="008731DC">
      <w:pPr>
        <w:spacing w:after="0" w:line="240" w:lineRule="auto"/>
        <w:jc w:val="both"/>
        <w:rPr>
          <w:rFonts w:ascii="Times New Roman" w:hAnsi="Times New Roman"/>
          <w:color w:val="FF0000"/>
          <w:sz w:val="24"/>
          <w:szCs w:val="24"/>
        </w:rPr>
      </w:pPr>
    </w:p>
    <w:p w:rsidR="000F08D1" w:rsidRPr="002333C5" w:rsidRDefault="002B1B21" w:rsidP="008731DC">
      <w:pPr>
        <w:spacing w:after="0" w:line="240" w:lineRule="auto"/>
        <w:jc w:val="both"/>
        <w:rPr>
          <w:rFonts w:ascii="Times New Roman" w:hAnsi="Times New Roman"/>
          <w:color w:val="000000" w:themeColor="text1"/>
          <w:sz w:val="24"/>
          <w:szCs w:val="24"/>
        </w:rPr>
      </w:pPr>
      <w:r w:rsidRPr="002333C5">
        <w:rPr>
          <w:rFonts w:ascii="Times New Roman" w:hAnsi="Times New Roman"/>
          <w:i/>
          <w:color w:val="000000" w:themeColor="text1"/>
          <w:sz w:val="24"/>
          <w:szCs w:val="24"/>
        </w:rPr>
        <w:t>Keywords</w:t>
      </w:r>
      <w:r w:rsidRPr="002333C5">
        <w:rPr>
          <w:rFonts w:ascii="Times New Roman" w:hAnsi="Times New Roman"/>
          <w:color w:val="000000" w:themeColor="text1"/>
          <w:sz w:val="24"/>
          <w:szCs w:val="24"/>
        </w:rPr>
        <w:t xml:space="preserve">: </w:t>
      </w:r>
      <w:r w:rsidR="005B6A6B" w:rsidRPr="002333C5">
        <w:rPr>
          <w:rFonts w:ascii="Times New Roman" w:hAnsi="Times New Roman"/>
          <w:color w:val="000000" w:themeColor="text1"/>
          <w:sz w:val="24"/>
          <w:szCs w:val="24"/>
        </w:rPr>
        <w:t>S</w:t>
      </w:r>
      <w:r w:rsidR="008C32CC" w:rsidRPr="002333C5">
        <w:rPr>
          <w:rFonts w:ascii="Times New Roman" w:hAnsi="Times New Roman"/>
          <w:color w:val="000000" w:themeColor="text1"/>
          <w:sz w:val="24"/>
          <w:szCs w:val="24"/>
        </w:rPr>
        <w:t xml:space="preserve">tandard </w:t>
      </w:r>
      <w:r w:rsidR="005B6A6B" w:rsidRPr="002333C5">
        <w:rPr>
          <w:rFonts w:ascii="Times New Roman" w:hAnsi="Times New Roman"/>
          <w:color w:val="000000" w:themeColor="text1"/>
          <w:sz w:val="24"/>
          <w:szCs w:val="24"/>
        </w:rPr>
        <w:t>K</w:t>
      </w:r>
      <w:r w:rsidR="008C32CC" w:rsidRPr="002333C5">
        <w:rPr>
          <w:rFonts w:ascii="Times New Roman" w:hAnsi="Times New Roman"/>
          <w:color w:val="000000" w:themeColor="text1"/>
          <w:sz w:val="24"/>
          <w:szCs w:val="24"/>
        </w:rPr>
        <w:t xml:space="preserve">ualiti </w:t>
      </w:r>
      <w:r w:rsidR="005B6A6B" w:rsidRPr="002333C5">
        <w:rPr>
          <w:rFonts w:ascii="Times New Roman" w:hAnsi="Times New Roman"/>
          <w:color w:val="000000" w:themeColor="text1"/>
          <w:sz w:val="24"/>
          <w:szCs w:val="24"/>
        </w:rPr>
        <w:t>K</w:t>
      </w:r>
      <w:r w:rsidR="008C32CC" w:rsidRPr="002333C5">
        <w:rPr>
          <w:rFonts w:ascii="Times New Roman" w:hAnsi="Times New Roman"/>
          <w:color w:val="000000" w:themeColor="text1"/>
          <w:sz w:val="24"/>
          <w:szCs w:val="24"/>
        </w:rPr>
        <w:t xml:space="preserve">awalan </w:t>
      </w:r>
      <w:r w:rsidR="005B6A6B" w:rsidRPr="002333C5">
        <w:rPr>
          <w:rFonts w:ascii="Times New Roman" w:hAnsi="Times New Roman"/>
          <w:color w:val="000000" w:themeColor="text1"/>
          <w:sz w:val="24"/>
          <w:szCs w:val="24"/>
        </w:rPr>
        <w:t>D</w:t>
      </w:r>
      <w:r w:rsidR="008C32CC" w:rsidRPr="002333C5">
        <w:rPr>
          <w:rFonts w:ascii="Times New Roman" w:hAnsi="Times New Roman"/>
          <w:color w:val="000000" w:themeColor="text1"/>
          <w:sz w:val="24"/>
          <w:szCs w:val="24"/>
        </w:rPr>
        <w:t xml:space="preserve">alaman, </w:t>
      </w:r>
      <w:r w:rsidR="005B6A6B" w:rsidRPr="002333C5">
        <w:rPr>
          <w:rFonts w:ascii="Times New Roman" w:hAnsi="Times New Roman"/>
          <w:color w:val="000000" w:themeColor="text1"/>
          <w:sz w:val="24"/>
          <w:szCs w:val="24"/>
        </w:rPr>
        <w:t>P</w:t>
      </w:r>
      <w:r w:rsidR="008C32CC" w:rsidRPr="002333C5">
        <w:rPr>
          <w:rFonts w:ascii="Times New Roman" w:hAnsi="Times New Roman"/>
          <w:color w:val="000000" w:themeColor="text1"/>
          <w:sz w:val="24"/>
          <w:szCs w:val="24"/>
        </w:rPr>
        <w:t xml:space="preserve">engurusan </w:t>
      </w:r>
      <w:r w:rsidR="005B6A6B" w:rsidRPr="002333C5">
        <w:rPr>
          <w:rFonts w:ascii="Times New Roman" w:hAnsi="Times New Roman"/>
          <w:color w:val="000000" w:themeColor="text1"/>
          <w:sz w:val="24"/>
          <w:szCs w:val="24"/>
        </w:rPr>
        <w:t>P</w:t>
      </w:r>
      <w:r w:rsidR="008C32CC" w:rsidRPr="002333C5">
        <w:rPr>
          <w:rFonts w:ascii="Times New Roman" w:hAnsi="Times New Roman"/>
          <w:color w:val="000000" w:themeColor="text1"/>
          <w:sz w:val="24"/>
          <w:szCs w:val="24"/>
        </w:rPr>
        <w:t xml:space="preserve">erolehan </w:t>
      </w:r>
      <w:r w:rsidR="005B6A6B" w:rsidRPr="002333C5">
        <w:rPr>
          <w:rFonts w:ascii="Times New Roman" w:hAnsi="Times New Roman"/>
          <w:color w:val="000000" w:themeColor="text1"/>
          <w:sz w:val="24"/>
          <w:szCs w:val="24"/>
        </w:rPr>
        <w:t>K</w:t>
      </w:r>
      <w:r w:rsidR="008C32CC" w:rsidRPr="002333C5">
        <w:rPr>
          <w:rFonts w:ascii="Times New Roman" w:hAnsi="Times New Roman"/>
          <w:color w:val="000000" w:themeColor="text1"/>
          <w:sz w:val="24"/>
          <w:szCs w:val="24"/>
        </w:rPr>
        <w:t xml:space="preserve">erajaan, </w:t>
      </w:r>
      <w:r w:rsidR="005B6A6B" w:rsidRPr="002333C5">
        <w:rPr>
          <w:rFonts w:ascii="Times New Roman" w:hAnsi="Times New Roman"/>
          <w:color w:val="000000" w:themeColor="text1"/>
          <w:sz w:val="24"/>
          <w:szCs w:val="24"/>
        </w:rPr>
        <w:t>F</w:t>
      </w:r>
      <w:r w:rsidR="008C32CC" w:rsidRPr="002333C5">
        <w:rPr>
          <w:rFonts w:ascii="Times New Roman" w:hAnsi="Times New Roman"/>
          <w:color w:val="000000" w:themeColor="text1"/>
          <w:sz w:val="24"/>
          <w:szCs w:val="24"/>
        </w:rPr>
        <w:t>raud</w:t>
      </w:r>
      <w:r w:rsidR="002333C5" w:rsidRPr="002333C5">
        <w:rPr>
          <w:rFonts w:ascii="Times New Roman" w:hAnsi="Times New Roman"/>
          <w:color w:val="000000" w:themeColor="text1"/>
          <w:sz w:val="24"/>
          <w:szCs w:val="24"/>
        </w:rPr>
        <w:t>, Model COSO</w:t>
      </w:r>
    </w:p>
    <w:p w:rsidR="005B6A6B" w:rsidRDefault="005B6A6B" w:rsidP="008731DC">
      <w:pPr>
        <w:spacing w:after="0" w:line="240" w:lineRule="auto"/>
        <w:jc w:val="both"/>
        <w:rPr>
          <w:rFonts w:ascii="Times New Roman" w:hAnsi="Times New Roman"/>
          <w:color w:val="000000" w:themeColor="text1"/>
          <w:sz w:val="24"/>
          <w:szCs w:val="24"/>
        </w:rPr>
      </w:pPr>
    </w:p>
    <w:p w:rsidR="00044B72" w:rsidRDefault="00044B72" w:rsidP="008731DC">
      <w:pPr>
        <w:spacing w:after="0" w:line="240" w:lineRule="auto"/>
        <w:jc w:val="both"/>
        <w:rPr>
          <w:rFonts w:ascii="Times New Roman" w:hAnsi="Times New Roman"/>
          <w:color w:val="000000" w:themeColor="text1"/>
          <w:sz w:val="24"/>
          <w:szCs w:val="24"/>
        </w:rPr>
      </w:pPr>
    </w:p>
    <w:p w:rsidR="00044B72" w:rsidRPr="002333C5" w:rsidRDefault="00044B72" w:rsidP="008731DC">
      <w:pPr>
        <w:spacing w:after="0" w:line="240" w:lineRule="auto"/>
        <w:jc w:val="both"/>
        <w:rPr>
          <w:rFonts w:ascii="Times New Roman" w:hAnsi="Times New Roman"/>
          <w:color w:val="000000" w:themeColor="text1"/>
          <w:sz w:val="24"/>
          <w:szCs w:val="24"/>
        </w:rPr>
      </w:pPr>
    </w:p>
    <w:p w:rsidR="000F08D1" w:rsidRPr="002333C5" w:rsidRDefault="000F08D1" w:rsidP="00221466">
      <w:pPr>
        <w:spacing w:after="0" w:line="240" w:lineRule="auto"/>
        <w:jc w:val="center"/>
        <w:rPr>
          <w:rFonts w:ascii="Times New Roman" w:hAnsi="Times New Roman"/>
          <w:i/>
          <w:color w:val="000000" w:themeColor="text1"/>
          <w:sz w:val="24"/>
          <w:szCs w:val="24"/>
        </w:rPr>
      </w:pPr>
      <w:r w:rsidRPr="002333C5">
        <w:rPr>
          <w:rFonts w:ascii="Times New Roman" w:hAnsi="Times New Roman"/>
          <w:i/>
          <w:color w:val="000000" w:themeColor="text1"/>
          <w:sz w:val="24"/>
          <w:szCs w:val="24"/>
        </w:rPr>
        <w:lastRenderedPageBreak/>
        <w:t>ABSTRACT</w:t>
      </w:r>
    </w:p>
    <w:p w:rsidR="008A11C7" w:rsidRPr="00CE6144" w:rsidRDefault="008A11C7" w:rsidP="008731DC">
      <w:pPr>
        <w:spacing w:after="0" w:line="240" w:lineRule="auto"/>
        <w:jc w:val="both"/>
        <w:rPr>
          <w:rFonts w:ascii="Times New Roman" w:hAnsi="Times New Roman"/>
          <w:i/>
          <w:color w:val="FF0000"/>
          <w:sz w:val="24"/>
          <w:szCs w:val="24"/>
        </w:rPr>
      </w:pPr>
    </w:p>
    <w:p w:rsidR="002333C5" w:rsidRDefault="002333C5" w:rsidP="00094100">
      <w:pPr>
        <w:widowControl w:val="0"/>
        <w:spacing w:line="240" w:lineRule="auto"/>
        <w:jc w:val="both"/>
        <w:rPr>
          <w:rFonts w:ascii="Times New Roman" w:hAnsi="Times New Roman"/>
          <w:sz w:val="24"/>
          <w:szCs w:val="24"/>
        </w:rPr>
      </w:pPr>
      <w:r w:rsidRPr="002333C5">
        <w:rPr>
          <w:rFonts w:ascii="Times New Roman" w:hAnsi="Times New Roman"/>
          <w:color w:val="000000" w:themeColor="text1"/>
          <w:sz w:val="24"/>
          <w:szCs w:val="24"/>
        </w:rPr>
        <w:t xml:space="preserve">Government procurement management is important to ensure effectiveness in carrying out expenditure management for the allocation of Managing and Development to provide quality supply, service and work needs to government agencies through open and fair competition. In this regard, government agencies must fully comply with the rules and procedures set by ensuring that all matters relating to government procurement are carried out based on good governance practices. Previous studies have shown weaknesses in internal control through internal control components set by the COSO Model (Committee of Sponsoring Organizations of the Treadway Commission) in developing guidelines to help the Federal Government plan internal controls ineffective government procurement management. However, only compliance with the components of the control environment, risk assessment, control activities, information, and communication as well as monitoring activities are identified. Therefore, this study was conducted to identify the level of compliance with the quality standards of internal control in government procurement management based on the COSO model. Next, identify other factors that cause non-compliance with the quality standards of internal </w:t>
      </w:r>
      <w:r w:rsidRPr="002333C5">
        <w:rPr>
          <w:rFonts w:ascii="Times New Roman" w:hAnsi="Times New Roman"/>
          <w:sz w:val="24"/>
          <w:szCs w:val="24"/>
        </w:rPr>
        <w:t>control in the management of government procurement until fraud occurs. In determining the risk of fraud and the level of compliance with the quality standards of internal control, methods of analyzing documentation, interviews, and observations have been implemented. The Auditor General's Report for 2014 to 2016 was analyzed. A total of nine (9) government officials involved in government procurement management in Malaysia were interviewed and observed on a daily basis. The study found that fraud often occurs in Zone B (appraisal) and Zone C (verification) in the management of government procurement by quotations and tenders, the majority of which consist of government officials in Grade 41 and above. Based on this study also shows that there is good compliance with three (3) of the five (5) standard components of the quality of internal control except for information &amp; communication and monitoring activities. In addition, other factors that cause non-compliance with the quality standards of internal control in government procurement management have also been identified including the interference of political power, government policies, and the enforcement of special circulars. The results of this study can be used as a new foundation for the Federal Government in ensuring the effectiveness of internal control governance in the next government procurement management, improving the more excellent government service delivery system.</w:t>
      </w:r>
    </w:p>
    <w:p w:rsidR="00094100" w:rsidRPr="005D212F" w:rsidRDefault="00094100" w:rsidP="002333C5">
      <w:pPr>
        <w:widowControl w:val="0"/>
        <w:spacing w:line="360" w:lineRule="auto"/>
        <w:jc w:val="both"/>
        <w:rPr>
          <w:rFonts w:ascii="Times New Roman" w:hAnsi="Times New Roman"/>
          <w:sz w:val="24"/>
          <w:szCs w:val="24"/>
        </w:rPr>
      </w:pPr>
    </w:p>
    <w:p w:rsidR="002B1AA2" w:rsidRPr="002333C5" w:rsidRDefault="00966C30" w:rsidP="008731DC">
      <w:pPr>
        <w:pStyle w:val="ListParagraph"/>
        <w:ind w:left="0"/>
        <w:jc w:val="center"/>
        <w:rPr>
          <w:color w:val="000000" w:themeColor="text1"/>
        </w:rPr>
      </w:pPr>
      <w:r w:rsidRPr="002333C5">
        <w:rPr>
          <w:color w:val="000000" w:themeColor="text1"/>
        </w:rPr>
        <w:t>PENGENALAN</w:t>
      </w:r>
    </w:p>
    <w:p w:rsidR="0062071E" w:rsidRPr="002333C5" w:rsidRDefault="0062071E" w:rsidP="002A4B4E">
      <w:pPr>
        <w:spacing w:after="0" w:line="240" w:lineRule="auto"/>
        <w:jc w:val="both"/>
        <w:rPr>
          <w:rFonts w:ascii="Times New Roman" w:eastAsia="Times New Roman" w:hAnsi="Times New Roman"/>
          <w:color w:val="000000" w:themeColor="text1"/>
          <w:sz w:val="24"/>
          <w:szCs w:val="24"/>
          <w:lang w:val="en-US"/>
        </w:rPr>
      </w:pPr>
    </w:p>
    <w:p w:rsidR="005D212F" w:rsidRPr="00236F8A" w:rsidRDefault="002333C5" w:rsidP="005D212F">
      <w:pPr>
        <w:widowControl w:val="0"/>
        <w:spacing w:line="360" w:lineRule="auto"/>
        <w:jc w:val="both"/>
        <w:rPr>
          <w:rFonts w:ascii="Times New Roman" w:hAnsi="Times New Roman"/>
          <w:color w:val="000000" w:themeColor="text1"/>
          <w:sz w:val="24"/>
          <w:szCs w:val="24"/>
        </w:rPr>
      </w:pPr>
      <w:r w:rsidRPr="002333C5">
        <w:rPr>
          <w:rFonts w:ascii="Times New Roman" w:hAnsi="Times New Roman"/>
          <w:color w:val="000000" w:themeColor="text1"/>
          <w:sz w:val="24"/>
          <w:szCs w:val="24"/>
        </w:rPr>
        <w:t>Kementerian Kewangan Malaysia (MOF) khususnya telah mengeluarkan rangka kerja perundangan bagi perolehan kerajaan seperti Buku Garis Panduan Perolehan, Akta Prosedur Kewangan 1957, Arahan Perbendaharaan (AP) dan Surat Pekeliling Perbendaharaan (SPP) (Othman et al. 2010). Agensi hendaklah mematuhi sepenuhnya peraturan dan tatacara yang ditetapkan dengan memastikan semua urusan berkaitan perolehan kerajaan dijalankan berdasarkan amalan tadbir urus yang baik. Selain itu, agensi juga dikehendaki untuk mematuhi prinsip-prinsip perolehan kerajaan seperti akauntabiliti awam, diuruskan secara telus, nilai faedah yang terbaik, saingan terbuka serta adi</w:t>
      </w:r>
      <w:r w:rsidR="00236F8A">
        <w:rPr>
          <w:rFonts w:ascii="Times New Roman" w:hAnsi="Times New Roman"/>
          <w:color w:val="000000" w:themeColor="text1"/>
          <w:sz w:val="24"/>
          <w:szCs w:val="24"/>
        </w:rPr>
        <w:t>l dan saksama (SPP Bil.5 2009). Deloitte Hong Kong (2014) menjelaskan</w:t>
      </w:r>
      <w:r w:rsidRPr="002333C5">
        <w:rPr>
          <w:rFonts w:ascii="Times New Roman" w:hAnsi="Times New Roman"/>
          <w:color w:val="000000" w:themeColor="text1"/>
          <w:sz w:val="24"/>
          <w:szCs w:val="24"/>
        </w:rPr>
        <w:t xml:space="preserve"> pendedahan terhadap risiko fraud sukar untuk dielak serta </w:t>
      </w:r>
      <w:r w:rsidRPr="002333C5">
        <w:rPr>
          <w:rFonts w:ascii="Times New Roman" w:hAnsi="Times New Roman"/>
          <w:color w:val="000000" w:themeColor="text1"/>
          <w:sz w:val="24"/>
          <w:szCs w:val="24"/>
        </w:rPr>
        <w:lastRenderedPageBreak/>
        <w:t>dihapuskan sepenuhnya dan agensi Kerajaan Persekutuan digalakkan untuk melaksanakan perancangan kawalan yang baik bagi mengurangkan perkara ini daripada terus berleluasa. Abdullahi dan Mansor (2015) berpandangan bahawa pencegahan terhadap fraud perlu dijadikan tumpuan utama bagi menguruskan risiko fraud dalam sesebuah organisasi kerana melibatkan kos yang lebih murah dan lebih berkesan berbanding mengesan dan menyelesaikan fraud yang telah berlaku</w:t>
      </w:r>
      <w:r w:rsidR="005D212F">
        <w:rPr>
          <w:rFonts w:ascii="Times New Roman" w:hAnsi="Times New Roman"/>
          <w:color w:val="000000" w:themeColor="text1"/>
          <w:sz w:val="24"/>
          <w:szCs w:val="24"/>
        </w:rPr>
        <w:t xml:space="preserve">. </w:t>
      </w:r>
    </w:p>
    <w:p w:rsidR="00236F8A" w:rsidRPr="00236F8A" w:rsidRDefault="0092331C" w:rsidP="00236F8A">
      <w:pPr>
        <w:widowControl w:val="0"/>
        <w:spacing w:line="360" w:lineRule="auto"/>
        <w:jc w:val="both"/>
        <w:rPr>
          <w:rFonts w:ascii="Times New Roman" w:hAnsi="Times New Roman"/>
          <w:color w:val="000000" w:themeColor="text1"/>
          <w:sz w:val="24"/>
          <w:szCs w:val="24"/>
        </w:rPr>
      </w:pPr>
      <w:r w:rsidRPr="00236F8A">
        <w:rPr>
          <w:rFonts w:ascii="Times New Roman" w:hAnsi="Times New Roman"/>
          <w:bCs/>
          <w:color w:val="000000" w:themeColor="text1"/>
          <w:sz w:val="24"/>
          <w:szCs w:val="24"/>
        </w:rPr>
        <w:t xml:space="preserve">Laporan Ketua Audit Negara bagi tahun 2013 hingga 2016 menunjukkan sebanyak 130 kes fraud telah dilaporkan merangkumi 84 kes fraud berkaitan pengurusan perolehan, 39 kes pentadbiran dan tujuh (7) kes terimaan yang dikenalpasti. Pelaporan ini melibatkan pelaksanaan pengauditan terhadap 24 kementerian dan satu (1) jabatan dengan jumlah anggaran kos peruntukan bernilai </w:t>
      </w:r>
      <w:r w:rsidRPr="00236F8A">
        <w:rPr>
          <w:rFonts w:ascii="Times New Roman" w:hAnsi="Times New Roman"/>
          <w:bCs/>
          <w:color w:val="000000" w:themeColor="text1"/>
          <w:sz w:val="24"/>
          <w:szCs w:val="24"/>
          <w:lang w:val="en-GB"/>
        </w:rPr>
        <w:t>RM190,551,200,000.00</w:t>
      </w:r>
      <w:r w:rsidRPr="00236F8A">
        <w:rPr>
          <w:rFonts w:ascii="Times New Roman" w:hAnsi="Times New Roman"/>
          <w:bCs/>
          <w:color w:val="000000" w:themeColor="text1"/>
          <w:sz w:val="24"/>
          <w:szCs w:val="24"/>
          <w:lang w:val="en-US"/>
        </w:rPr>
        <w:t xml:space="preserve"> </w:t>
      </w:r>
      <w:r w:rsidRPr="00236F8A">
        <w:rPr>
          <w:rFonts w:ascii="Times New Roman" w:hAnsi="Times New Roman"/>
          <w:bCs/>
          <w:color w:val="000000" w:themeColor="text1"/>
          <w:sz w:val="24"/>
          <w:szCs w:val="24"/>
        </w:rPr>
        <w:t xml:space="preserve">iaitu merangkumi RM67,938,955,000.00 merupakan kos peruntukan bagi kes fraud dalam pengurusan perolehan kerajaan. Data ini menunjukkan </w:t>
      </w:r>
      <w:r w:rsidRPr="00236F8A">
        <w:rPr>
          <w:rFonts w:ascii="Times New Roman" w:hAnsi="Times New Roman"/>
          <w:color w:val="000000" w:themeColor="text1"/>
          <w:sz w:val="24"/>
          <w:szCs w:val="24"/>
        </w:rPr>
        <w:t xml:space="preserve">pengurusan perolehan kerajaan merupakan penyumbang terbesar kepada kes-kes fraud dalam pengurusan aktiviti-aktiviti Kerajaan Persekutuan di Malaysia. Dalam hal ini, kajian susulan terhadap fraud perlu dilaksanakan dari masa ke semasa kerana hasil kajian tersebut mampu memberikan makluman yang lebih berguna terhadap pengurusan perolehan kerajaan dalam mengikuti trend yang </w:t>
      </w:r>
      <w:r w:rsidR="00236F8A" w:rsidRPr="00236F8A">
        <w:rPr>
          <w:rFonts w:ascii="Times New Roman" w:hAnsi="Times New Roman"/>
          <w:color w:val="000000" w:themeColor="text1"/>
          <w:sz w:val="24"/>
          <w:szCs w:val="24"/>
        </w:rPr>
        <w:t xml:space="preserve">berbeza (Gloeck &amp; Jager, 2005). </w:t>
      </w:r>
    </w:p>
    <w:p w:rsidR="00D351B9" w:rsidRPr="00236F8A" w:rsidRDefault="0092331C" w:rsidP="00236F8A">
      <w:pPr>
        <w:widowControl w:val="0"/>
        <w:spacing w:line="360" w:lineRule="auto"/>
        <w:jc w:val="both"/>
        <w:rPr>
          <w:rFonts w:ascii="Times New Roman" w:hAnsi="Times New Roman"/>
          <w:color w:val="000000" w:themeColor="text1"/>
          <w:sz w:val="24"/>
          <w:szCs w:val="24"/>
        </w:rPr>
      </w:pPr>
      <w:r w:rsidRPr="00236F8A">
        <w:rPr>
          <w:rFonts w:ascii="Times New Roman" w:hAnsi="Times New Roman"/>
          <w:bCs/>
          <w:color w:val="000000" w:themeColor="text1"/>
          <w:sz w:val="24"/>
          <w:szCs w:val="24"/>
          <w:lang w:val="en-US"/>
        </w:rPr>
        <w:t xml:space="preserve">Ketidakberkesanan pelaksanaan dasar-dasar yang telah ditetapkan dalam pengurusan perolehan kerajaan </w:t>
      </w:r>
      <w:r w:rsidRPr="00236F8A">
        <w:rPr>
          <w:rFonts w:ascii="Times New Roman" w:hAnsi="Times New Roman"/>
          <w:bCs/>
          <w:color w:val="000000" w:themeColor="text1"/>
          <w:sz w:val="24"/>
          <w:szCs w:val="24"/>
        </w:rPr>
        <w:t xml:space="preserve">telah dikenalpasti </w:t>
      </w:r>
      <w:r w:rsidRPr="00236F8A">
        <w:rPr>
          <w:rFonts w:ascii="Times New Roman" w:hAnsi="Times New Roman"/>
          <w:bCs/>
          <w:color w:val="000000" w:themeColor="text1"/>
          <w:sz w:val="24"/>
          <w:szCs w:val="24"/>
          <w:lang w:val="en-US"/>
        </w:rPr>
        <w:t xml:space="preserve">antara faktor yang menyumbang kepada isu-isu fraud </w:t>
      </w:r>
      <w:r w:rsidRPr="00236F8A">
        <w:rPr>
          <w:rFonts w:ascii="Times New Roman" w:hAnsi="Times New Roman"/>
          <w:bCs/>
          <w:color w:val="000000" w:themeColor="text1"/>
          <w:sz w:val="24"/>
          <w:szCs w:val="24"/>
        </w:rPr>
        <w:t xml:space="preserve">berkaitan </w:t>
      </w:r>
      <w:r w:rsidRPr="00236F8A">
        <w:rPr>
          <w:rFonts w:ascii="Times New Roman" w:hAnsi="Times New Roman"/>
          <w:bCs/>
          <w:color w:val="000000" w:themeColor="text1"/>
          <w:sz w:val="24"/>
          <w:szCs w:val="24"/>
          <w:lang w:val="en-US"/>
        </w:rPr>
        <w:t xml:space="preserve">pengurusan perolehan kerajaan </w:t>
      </w:r>
      <w:r w:rsidRPr="00236F8A">
        <w:rPr>
          <w:rFonts w:ascii="Times New Roman" w:hAnsi="Times New Roman"/>
          <w:color w:val="000000" w:themeColor="text1"/>
          <w:sz w:val="24"/>
          <w:szCs w:val="24"/>
        </w:rPr>
        <w:t>(</w:t>
      </w:r>
      <w:r w:rsidRPr="00236F8A">
        <w:rPr>
          <w:rFonts w:ascii="Times New Roman" w:hAnsi="Times New Roman"/>
          <w:bCs/>
          <w:color w:val="000000" w:themeColor="text1"/>
          <w:sz w:val="24"/>
          <w:szCs w:val="24"/>
          <w:lang w:val="en-US"/>
        </w:rPr>
        <w:t>Hassim et al. 2010). Othman et al. (2010) telah membuktikan bahawa kelemahan-kelemahan yang terdapat dalam pengurusan perolehan kerajaan</w:t>
      </w:r>
      <w:r w:rsidRPr="00236F8A">
        <w:rPr>
          <w:rFonts w:ascii="Times New Roman" w:hAnsi="Times New Roman"/>
          <w:bCs/>
          <w:color w:val="000000" w:themeColor="text1"/>
          <w:sz w:val="24"/>
          <w:szCs w:val="24"/>
        </w:rPr>
        <w:t xml:space="preserve"> adalah</w:t>
      </w:r>
      <w:r w:rsidRPr="00236F8A">
        <w:rPr>
          <w:rFonts w:ascii="Times New Roman" w:hAnsi="Times New Roman"/>
          <w:bCs/>
          <w:color w:val="000000" w:themeColor="text1"/>
          <w:sz w:val="24"/>
          <w:szCs w:val="24"/>
          <w:lang w:val="en-US"/>
        </w:rPr>
        <w:t xml:space="preserve"> berisiko serta berpotensi tinggi </w:t>
      </w:r>
      <w:r w:rsidRPr="00236F8A">
        <w:rPr>
          <w:rFonts w:ascii="Times New Roman" w:hAnsi="Times New Roman"/>
          <w:bCs/>
          <w:color w:val="000000" w:themeColor="text1"/>
          <w:sz w:val="24"/>
          <w:szCs w:val="24"/>
        </w:rPr>
        <w:t xml:space="preserve">untuk menyebabkan </w:t>
      </w:r>
      <w:r w:rsidRPr="00236F8A">
        <w:rPr>
          <w:rFonts w:ascii="Times New Roman" w:hAnsi="Times New Roman"/>
          <w:bCs/>
          <w:color w:val="000000" w:themeColor="text1"/>
          <w:sz w:val="24"/>
          <w:szCs w:val="24"/>
          <w:lang w:val="en-US"/>
        </w:rPr>
        <w:t xml:space="preserve">berlakunya fraud. </w:t>
      </w:r>
      <w:r w:rsidR="005D212F" w:rsidRPr="00236F8A">
        <w:rPr>
          <w:rFonts w:ascii="Times New Roman" w:hAnsi="Times New Roman"/>
          <w:color w:val="000000" w:themeColor="text1"/>
          <w:sz w:val="24"/>
          <w:szCs w:val="24"/>
        </w:rPr>
        <w:t>K</w:t>
      </w:r>
      <w:r w:rsidRPr="00236F8A">
        <w:rPr>
          <w:rFonts w:ascii="Times New Roman" w:hAnsi="Times New Roman"/>
          <w:color w:val="000000" w:themeColor="text1"/>
          <w:sz w:val="24"/>
          <w:szCs w:val="24"/>
        </w:rPr>
        <w:t>ajian Tan (2013) membincangkan berkaitan pengurusan kawalan dalaman terhadap pengurusan perolehan kerajaan di Amerika Syarikat dengan mengenalpasti kelemahan kawalan dalaman melalui prinsip-prinsip asas komponen kawalan dalaman yang telah ditetapkan oleh Model COSO (</w:t>
      </w:r>
      <w:r w:rsidRPr="00236F8A">
        <w:rPr>
          <w:rFonts w:ascii="Times New Roman" w:hAnsi="Times New Roman"/>
          <w:i/>
          <w:color w:val="000000" w:themeColor="text1"/>
          <w:sz w:val="24"/>
          <w:szCs w:val="24"/>
          <w:lang w:val="en-US"/>
        </w:rPr>
        <w:t>Committee of Sponsoring Organizations of  the Treadway Commission</w:t>
      </w:r>
      <w:r w:rsidRPr="00236F8A">
        <w:rPr>
          <w:rFonts w:ascii="Times New Roman" w:hAnsi="Times New Roman"/>
          <w:color w:val="000000" w:themeColor="text1"/>
          <w:sz w:val="24"/>
          <w:szCs w:val="24"/>
          <w:lang w:val="en-US"/>
        </w:rPr>
        <w:t xml:space="preserve">). Manakala, melalui kajian Rendon &amp; Rendon (2016) dan Komakech (2019) telah mencadangkan penambahbaikan pelaksanaan kawalan dalaman pengurusan perolehan kerajaan bagi </w:t>
      </w:r>
      <w:r w:rsidRPr="00236F8A">
        <w:rPr>
          <w:rFonts w:ascii="Times New Roman" w:hAnsi="Times New Roman"/>
          <w:color w:val="000000" w:themeColor="text1"/>
          <w:sz w:val="24"/>
          <w:szCs w:val="24"/>
        </w:rPr>
        <w:t xml:space="preserve">mencegah dan mengesan fraud. </w:t>
      </w:r>
    </w:p>
    <w:p w:rsidR="00236F8A" w:rsidRPr="00236F8A" w:rsidRDefault="00236F8A" w:rsidP="00236F8A">
      <w:pPr>
        <w:tabs>
          <w:tab w:val="left" w:pos="-540"/>
        </w:tabs>
        <w:spacing w:after="0" w:line="360" w:lineRule="auto"/>
        <w:jc w:val="both"/>
        <w:rPr>
          <w:rFonts w:ascii="Times New Roman" w:hAnsi="Times New Roman"/>
          <w:color w:val="000000" w:themeColor="text1"/>
          <w:sz w:val="24"/>
          <w:szCs w:val="24"/>
        </w:rPr>
      </w:pPr>
    </w:p>
    <w:p w:rsidR="00236F8A" w:rsidRDefault="00236F8A" w:rsidP="00236F8A">
      <w:pPr>
        <w:tabs>
          <w:tab w:val="left" w:pos="-540"/>
        </w:tabs>
        <w:spacing w:after="0" w:line="360" w:lineRule="auto"/>
        <w:jc w:val="both"/>
        <w:rPr>
          <w:rFonts w:ascii="Times New Roman" w:hAnsi="Times New Roman"/>
          <w:color w:val="000000" w:themeColor="text1"/>
          <w:sz w:val="24"/>
          <w:szCs w:val="24"/>
        </w:rPr>
      </w:pPr>
    </w:p>
    <w:p w:rsidR="00297FD6" w:rsidRDefault="00297FD6" w:rsidP="00236F8A">
      <w:pPr>
        <w:tabs>
          <w:tab w:val="left" w:pos="-540"/>
        </w:tabs>
        <w:spacing w:after="0" w:line="360" w:lineRule="auto"/>
        <w:jc w:val="both"/>
        <w:rPr>
          <w:rFonts w:ascii="Times New Roman" w:hAnsi="Times New Roman"/>
          <w:color w:val="000000" w:themeColor="text1"/>
          <w:sz w:val="24"/>
          <w:szCs w:val="24"/>
        </w:rPr>
      </w:pPr>
    </w:p>
    <w:p w:rsidR="00297FD6" w:rsidRPr="00236F8A" w:rsidRDefault="00297FD6" w:rsidP="00236F8A">
      <w:pPr>
        <w:tabs>
          <w:tab w:val="left" w:pos="-540"/>
        </w:tabs>
        <w:spacing w:after="0" w:line="360" w:lineRule="auto"/>
        <w:jc w:val="both"/>
        <w:rPr>
          <w:rFonts w:ascii="Times New Roman" w:hAnsi="Times New Roman"/>
          <w:color w:val="000000" w:themeColor="text1"/>
          <w:sz w:val="24"/>
          <w:szCs w:val="24"/>
        </w:rPr>
      </w:pPr>
    </w:p>
    <w:p w:rsidR="00793D96" w:rsidRPr="00236F8A" w:rsidRDefault="007A7CF1" w:rsidP="00236F8A">
      <w:pPr>
        <w:pStyle w:val="ListParagraph"/>
        <w:ind w:left="0" w:hanging="11"/>
        <w:jc w:val="center"/>
        <w:rPr>
          <w:color w:val="000000" w:themeColor="text1"/>
        </w:rPr>
      </w:pPr>
      <w:r w:rsidRPr="00236F8A">
        <w:rPr>
          <w:color w:val="000000" w:themeColor="text1"/>
        </w:rPr>
        <w:lastRenderedPageBreak/>
        <w:t xml:space="preserve">TINJAUAN </w:t>
      </w:r>
      <w:r w:rsidR="00654C4C" w:rsidRPr="00236F8A">
        <w:rPr>
          <w:color w:val="000000" w:themeColor="text1"/>
        </w:rPr>
        <w:t xml:space="preserve">KAJIAN </w:t>
      </w:r>
      <w:r w:rsidR="001C309B" w:rsidRPr="00236F8A">
        <w:rPr>
          <w:color w:val="000000" w:themeColor="text1"/>
        </w:rPr>
        <w:t xml:space="preserve">YANG LALU </w:t>
      </w:r>
    </w:p>
    <w:p w:rsidR="00CE685E" w:rsidRPr="00236F8A" w:rsidRDefault="00CE685E" w:rsidP="00236F8A">
      <w:pPr>
        <w:pStyle w:val="ListParagraph"/>
        <w:ind w:left="0" w:hanging="11"/>
        <w:jc w:val="center"/>
        <w:rPr>
          <w:color w:val="000000" w:themeColor="text1"/>
        </w:rPr>
      </w:pPr>
    </w:p>
    <w:p w:rsidR="00B5049B" w:rsidRPr="00236F8A" w:rsidRDefault="00B5049B" w:rsidP="00236F8A">
      <w:pPr>
        <w:widowControl w:val="0"/>
        <w:spacing w:after="0" w:line="360" w:lineRule="auto"/>
        <w:contextualSpacing/>
        <w:jc w:val="both"/>
        <w:rPr>
          <w:rFonts w:ascii="Times New Roman" w:hAnsi="Times New Roman"/>
          <w:color w:val="000000" w:themeColor="text1"/>
          <w:sz w:val="24"/>
          <w:szCs w:val="24"/>
        </w:rPr>
      </w:pPr>
      <w:r w:rsidRPr="00236F8A">
        <w:rPr>
          <w:rFonts w:ascii="Times New Roman" w:hAnsi="Times New Roman"/>
          <w:color w:val="000000" w:themeColor="text1"/>
          <w:sz w:val="24"/>
          <w:szCs w:val="24"/>
          <w:lang w:val="en-US"/>
        </w:rPr>
        <w:t xml:space="preserve">Hassan et al. (2020) berpandangan objektif pengurusan perolehan kerajaan yang utama adalah memastikan bekalan dan perkhidmatan yang berterusan dalam memenuhi keperluan Kerajaan daripada sumber yang terbaik dan boleh dipercayai. </w:t>
      </w:r>
      <w:r w:rsidRPr="00236F8A">
        <w:rPr>
          <w:rFonts w:ascii="Times New Roman" w:hAnsi="Times New Roman"/>
          <w:color w:val="000000" w:themeColor="text1"/>
          <w:sz w:val="24"/>
          <w:szCs w:val="24"/>
        </w:rPr>
        <w:t xml:space="preserve">Bag et al. (2019) menjelaskan bahawa pengurusan perolehan kerajaan adalah merangkumi keseluruhan proses bagi memperolehi harta dan/ atau sesuatu perkhidmatan. </w:t>
      </w:r>
      <w:r w:rsidR="00E65D65" w:rsidRPr="00236F8A">
        <w:rPr>
          <w:rFonts w:ascii="Times New Roman" w:hAnsi="Times New Roman"/>
          <w:color w:val="000000" w:themeColor="text1"/>
          <w:sz w:val="24"/>
          <w:szCs w:val="24"/>
        </w:rPr>
        <w:t>P</w:t>
      </w:r>
      <w:r w:rsidRPr="00236F8A">
        <w:rPr>
          <w:rFonts w:ascii="Times New Roman" w:hAnsi="Times New Roman"/>
          <w:color w:val="000000" w:themeColor="text1"/>
          <w:sz w:val="24"/>
          <w:szCs w:val="24"/>
        </w:rPr>
        <w:t xml:space="preserve">engurusan perolehan </w:t>
      </w:r>
      <w:r w:rsidR="00E65D65" w:rsidRPr="00236F8A">
        <w:rPr>
          <w:rFonts w:ascii="Times New Roman" w:hAnsi="Times New Roman"/>
          <w:color w:val="000000" w:themeColor="text1"/>
          <w:sz w:val="24"/>
          <w:szCs w:val="24"/>
        </w:rPr>
        <w:t>juga</w:t>
      </w:r>
      <w:r w:rsidRPr="00236F8A">
        <w:rPr>
          <w:rFonts w:ascii="Times New Roman" w:hAnsi="Times New Roman"/>
          <w:color w:val="000000" w:themeColor="text1"/>
          <w:sz w:val="24"/>
          <w:szCs w:val="24"/>
        </w:rPr>
        <w:t xml:space="preserve"> bukan sahaja melibatkan urusan pembelian semata-mata tetapi merangkumi pelbagai pengoperasian yang kompleks, melibatkan perniagaan, teknologi maklumat, sistem perundangan, keselamatan dan pengurusan risiko (Othman et al. 2010). </w:t>
      </w:r>
    </w:p>
    <w:p w:rsidR="00D351B9" w:rsidRPr="00B5049B" w:rsidRDefault="00D351B9" w:rsidP="00B831B1">
      <w:pPr>
        <w:widowControl w:val="0"/>
        <w:spacing w:line="240" w:lineRule="auto"/>
        <w:contextualSpacing/>
        <w:jc w:val="both"/>
        <w:rPr>
          <w:rFonts w:ascii="Times New Roman" w:hAnsi="Times New Roman"/>
          <w:color w:val="000000" w:themeColor="text1"/>
          <w:sz w:val="24"/>
          <w:szCs w:val="24"/>
        </w:rPr>
      </w:pPr>
    </w:p>
    <w:p w:rsidR="00B5049B" w:rsidRPr="005D212F" w:rsidRDefault="00B5049B" w:rsidP="00B5049B">
      <w:pPr>
        <w:spacing w:line="360" w:lineRule="auto"/>
        <w:ind w:left="567"/>
        <w:jc w:val="center"/>
        <w:rPr>
          <w:rFonts w:ascii="Times New Roman" w:hAnsi="Times New Roman"/>
          <w:bCs/>
          <w:color w:val="000000" w:themeColor="text1"/>
          <w:sz w:val="20"/>
          <w:szCs w:val="20"/>
        </w:rPr>
      </w:pPr>
      <w:r w:rsidRPr="005D212F">
        <w:rPr>
          <w:rFonts w:ascii="Times New Roman" w:hAnsi="Times New Roman"/>
          <w:bCs/>
          <w:color w:val="000000" w:themeColor="text1"/>
          <w:sz w:val="20"/>
          <w:szCs w:val="20"/>
        </w:rPr>
        <w:t>Gambarajah 1: Carta Alir Kerja Pengurusan Perolehan Kerajaan</w:t>
      </w:r>
    </w:p>
    <w:p w:rsidR="00B5049B" w:rsidRPr="00B5049B" w:rsidRDefault="00B5049B" w:rsidP="00B5049B">
      <w:pPr>
        <w:tabs>
          <w:tab w:val="left" w:pos="567"/>
        </w:tabs>
        <w:spacing w:line="360" w:lineRule="auto"/>
        <w:jc w:val="center"/>
        <w:rPr>
          <w:rFonts w:ascii="Times New Roman" w:hAnsi="Times New Roman"/>
          <w:b/>
          <w:color w:val="000000" w:themeColor="text1"/>
          <w:sz w:val="24"/>
          <w:szCs w:val="24"/>
        </w:rPr>
      </w:pPr>
      <w:r w:rsidRPr="00B5049B">
        <w:rPr>
          <w:rFonts w:ascii="Times New Roman" w:hAnsi="Times New Roman"/>
          <w:b/>
          <w:noProof/>
          <w:color w:val="000000" w:themeColor="text1"/>
          <w:sz w:val="24"/>
          <w:szCs w:val="24"/>
          <w:lang w:eastAsia="en-MY"/>
        </w:rPr>
        <w:drawing>
          <wp:inline distT="0" distB="0" distL="0" distR="0" wp14:anchorId="1A90F114" wp14:editId="457D559F">
            <wp:extent cx="5305425" cy="5638800"/>
            <wp:effectExtent l="0" t="0" r="9525" b="0"/>
            <wp:docPr id="1" name="Picture 1" descr="Picture5"/>
            <wp:cNvGraphicFramePr/>
            <a:graphic xmlns:a="http://schemas.openxmlformats.org/drawingml/2006/main">
              <a:graphicData uri="http://schemas.openxmlformats.org/drawingml/2006/picture">
                <pic:pic xmlns:pic="http://schemas.openxmlformats.org/drawingml/2006/picture">
                  <pic:nvPicPr>
                    <pic:cNvPr id="2" name="Picture 2" descr="Picture5"/>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305425" cy="5638800"/>
                    </a:xfrm>
                    <a:prstGeom prst="rect">
                      <a:avLst/>
                    </a:prstGeom>
                    <a:noFill/>
                    <a:ln>
                      <a:noFill/>
                    </a:ln>
                  </pic:spPr>
                </pic:pic>
              </a:graphicData>
            </a:graphic>
          </wp:inline>
        </w:drawing>
      </w:r>
    </w:p>
    <w:p w:rsidR="00B5049B" w:rsidRPr="00B5049B" w:rsidRDefault="00B5049B" w:rsidP="00044B72">
      <w:pPr>
        <w:spacing w:line="360" w:lineRule="auto"/>
        <w:ind w:left="567"/>
        <w:jc w:val="center"/>
        <w:rPr>
          <w:rFonts w:ascii="Times New Roman" w:hAnsi="Times New Roman"/>
          <w:bCs/>
          <w:color w:val="000000" w:themeColor="text1"/>
          <w:sz w:val="24"/>
          <w:szCs w:val="24"/>
        </w:rPr>
      </w:pPr>
      <w:r w:rsidRPr="00B5049B">
        <w:rPr>
          <w:rFonts w:ascii="Times New Roman" w:hAnsi="Times New Roman"/>
          <w:bCs/>
          <w:color w:val="000000" w:themeColor="text1"/>
          <w:sz w:val="24"/>
          <w:szCs w:val="24"/>
        </w:rPr>
        <w:t>Sumber: Othman et al. 2010</w:t>
      </w:r>
    </w:p>
    <w:p w:rsidR="00FA207C" w:rsidRPr="00E65D65" w:rsidRDefault="00B5049B" w:rsidP="005D212F">
      <w:pPr>
        <w:tabs>
          <w:tab w:val="left" w:pos="567"/>
        </w:tabs>
        <w:spacing w:line="360" w:lineRule="auto"/>
        <w:jc w:val="both"/>
        <w:rPr>
          <w:rFonts w:ascii="Times New Roman" w:hAnsi="Times New Roman"/>
          <w:color w:val="000000" w:themeColor="text1"/>
          <w:sz w:val="24"/>
          <w:szCs w:val="24"/>
        </w:rPr>
      </w:pPr>
      <w:r w:rsidRPr="00B5049B">
        <w:rPr>
          <w:rFonts w:ascii="Times New Roman" w:hAnsi="Times New Roman"/>
          <w:color w:val="000000" w:themeColor="text1"/>
          <w:sz w:val="24"/>
          <w:szCs w:val="24"/>
        </w:rPr>
        <w:lastRenderedPageBreak/>
        <w:t xml:space="preserve">Gambarajah 1 menunjukkan secara umum carta alir kerja pengurusan </w:t>
      </w:r>
      <w:r w:rsidR="00F056B2">
        <w:rPr>
          <w:rFonts w:ascii="Times New Roman" w:hAnsi="Times New Roman"/>
          <w:color w:val="000000" w:themeColor="text1"/>
          <w:sz w:val="24"/>
          <w:szCs w:val="24"/>
        </w:rPr>
        <w:t xml:space="preserve">perolehan kerajaan di Malaysia. </w:t>
      </w:r>
      <w:r w:rsidRPr="00B5049B">
        <w:rPr>
          <w:rFonts w:ascii="Times New Roman" w:hAnsi="Times New Roman"/>
          <w:color w:val="000000" w:themeColor="text1"/>
          <w:sz w:val="24"/>
          <w:szCs w:val="24"/>
        </w:rPr>
        <w:t>Pengurusan perolehan kerajaan merupakan alat utama kepada pencapaian keseluruhan matlamat sesebuah agensi bagi mengurangkan tahap kemiskinan, menawarkan kesihatan dan pendidikan yang baik, mempertingkatkan infrastruktur dan pelbagai perkhidmatan yang lain seterusnya,  menyumbang perkhidmatan yang baik kepada masyarakat awam dan pembangunan negara yang lestari (Abebe 2012).</w:t>
      </w:r>
      <w:r w:rsidR="00E65D65">
        <w:rPr>
          <w:rFonts w:ascii="Times New Roman" w:hAnsi="Times New Roman"/>
          <w:color w:val="000000" w:themeColor="text1"/>
          <w:sz w:val="24"/>
          <w:szCs w:val="24"/>
        </w:rPr>
        <w:t xml:space="preserve"> </w:t>
      </w:r>
      <w:r w:rsidRPr="00B5049B">
        <w:rPr>
          <w:rFonts w:ascii="Times New Roman" w:hAnsi="Times New Roman"/>
          <w:color w:val="000000" w:themeColor="text1"/>
          <w:sz w:val="24"/>
          <w:szCs w:val="24"/>
          <w:lang w:val="en-US"/>
        </w:rPr>
        <w:t xml:space="preserve">Abdullahi dan Mansor (2015) menjelaskan fraud sebagai perbuatan yang sengaja dilakukan oleh kakitangan atau pihak ketiga dalam sesebuah agensi untuk kepentingan diri masing-masing. </w:t>
      </w:r>
      <w:r w:rsidRPr="00B5049B">
        <w:rPr>
          <w:rFonts w:ascii="Times New Roman" w:hAnsi="Times New Roman"/>
          <w:color w:val="000000" w:themeColor="text1"/>
          <w:sz w:val="24"/>
          <w:szCs w:val="24"/>
        </w:rPr>
        <w:t xml:space="preserve">Gloeck dan Jager (2005) menjelaskan bahawa fraud dapat dikaitkan dengan tiga (3) kategori utama iaitu pekerja (tidak melibatkan pengurusan), pengurusan dan orang luar seperti di Jadual </w:t>
      </w:r>
      <w:r w:rsidR="002623A6">
        <w:rPr>
          <w:rFonts w:ascii="Times New Roman" w:hAnsi="Times New Roman"/>
          <w:color w:val="000000" w:themeColor="text1"/>
          <w:sz w:val="24"/>
          <w:szCs w:val="24"/>
        </w:rPr>
        <w:t>1</w:t>
      </w:r>
      <w:r w:rsidRPr="00B5049B">
        <w:rPr>
          <w:rFonts w:ascii="Times New Roman" w:hAnsi="Times New Roman"/>
          <w:color w:val="000000" w:themeColor="text1"/>
          <w:sz w:val="24"/>
          <w:szCs w:val="24"/>
        </w:rPr>
        <w:t>.</w:t>
      </w:r>
      <w:r w:rsidRPr="00B5049B">
        <w:rPr>
          <w:rFonts w:ascii="Times New Roman" w:hAnsi="Times New Roman"/>
          <w:bCs/>
          <w:color w:val="000000" w:themeColor="text1"/>
          <w:sz w:val="24"/>
          <w:szCs w:val="24"/>
          <w:lang w:val="en-US"/>
        </w:rPr>
        <w:t xml:space="preserve"> </w:t>
      </w:r>
    </w:p>
    <w:p w:rsidR="005D212F" w:rsidRDefault="005D212F" w:rsidP="005D212F">
      <w:pPr>
        <w:spacing w:after="0" w:line="360" w:lineRule="auto"/>
        <w:jc w:val="center"/>
        <w:rPr>
          <w:rFonts w:ascii="Times New Roman" w:eastAsia="Times New Roman" w:hAnsi="Times New Roman"/>
          <w:bCs/>
          <w:color w:val="000000" w:themeColor="text1"/>
          <w:sz w:val="20"/>
          <w:szCs w:val="20"/>
        </w:rPr>
      </w:pPr>
      <w:r>
        <w:rPr>
          <w:rFonts w:ascii="Times New Roman" w:eastAsia="Times New Roman" w:hAnsi="Times New Roman"/>
          <w:bCs/>
          <w:color w:val="000000" w:themeColor="text1"/>
          <w:sz w:val="20"/>
          <w:szCs w:val="20"/>
        </w:rPr>
        <w:t>Jadual 1</w:t>
      </w:r>
      <w:r w:rsidR="00FA207C" w:rsidRPr="00FA207C">
        <w:rPr>
          <w:rFonts w:ascii="Times New Roman" w:eastAsia="Times New Roman" w:hAnsi="Times New Roman"/>
          <w:bCs/>
          <w:color w:val="000000" w:themeColor="text1"/>
          <w:sz w:val="20"/>
          <w:szCs w:val="20"/>
        </w:rPr>
        <w:t xml:space="preserve">: Jenis-jenis Kategori Fraud </w:t>
      </w:r>
    </w:p>
    <w:p w:rsidR="00DD342D" w:rsidRDefault="00DD342D" w:rsidP="005D212F">
      <w:pPr>
        <w:spacing w:after="0" w:line="360" w:lineRule="auto"/>
        <w:jc w:val="center"/>
        <w:rPr>
          <w:rFonts w:ascii="Times New Roman" w:eastAsia="Times New Roman" w:hAnsi="Times New Roman"/>
          <w:bCs/>
          <w:color w:val="000000" w:themeColor="text1"/>
          <w:sz w:val="20"/>
          <w:szCs w:val="20"/>
        </w:rPr>
      </w:pPr>
      <w:r w:rsidRPr="00DD342D">
        <w:rPr>
          <w:rFonts w:ascii="Times New Roman" w:eastAsia="Times New Roman" w:hAnsi="Times New Roman"/>
          <w:bCs/>
          <w:noProof/>
          <w:color w:val="000000" w:themeColor="text1"/>
          <w:sz w:val="20"/>
          <w:szCs w:val="20"/>
          <w:lang w:eastAsia="en-MY"/>
        </w:rPr>
        <w:drawing>
          <wp:inline distT="0" distB="0" distL="0" distR="0" wp14:anchorId="6FF59136" wp14:editId="3AD0AEA4">
            <wp:extent cx="5423535" cy="2779631"/>
            <wp:effectExtent l="0" t="0" r="0"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9"/>
                    <a:stretch>
                      <a:fillRect/>
                    </a:stretch>
                  </pic:blipFill>
                  <pic:spPr>
                    <a:xfrm>
                      <a:off x="0" y="0"/>
                      <a:ext cx="5431902" cy="2783919"/>
                    </a:xfrm>
                    <a:prstGeom prst="rect">
                      <a:avLst/>
                    </a:prstGeom>
                  </pic:spPr>
                </pic:pic>
              </a:graphicData>
            </a:graphic>
          </wp:inline>
        </w:drawing>
      </w:r>
    </w:p>
    <w:p w:rsidR="00FA207C" w:rsidRPr="00FA207C" w:rsidRDefault="00FA207C" w:rsidP="00706997">
      <w:pPr>
        <w:spacing w:after="0" w:line="360" w:lineRule="auto"/>
        <w:jc w:val="center"/>
        <w:rPr>
          <w:rFonts w:ascii="Times New Roman" w:eastAsia="Times New Roman" w:hAnsi="Times New Roman"/>
          <w:bCs/>
          <w:color w:val="000000" w:themeColor="text1"/>
          <w:sz w:val="20"/>
          <w:szCs w:val="20"/>
        </w:rPr>
      </w:pPr>
      <w:r w:rsidRPr="00FA207C">
        <w:rPr>
          <w:rFonts w:ascii="Times New Roman" w:eastAsia="Times New Roman" w:hAnsi="Times New Roman"/>
          <w:bCs/>
          <w:color w:val="000000" w:themeColor="text1"/>
          <w:sz w:val="20"/>
          <w:szCs w:val="20"/>
        </w:rPr>
        <w:t>Sumber: Gloeck dan Jager 2005</w:t>
      </w:r>
    </w:p>
    <w:p w:rsidR="00FA207C" w:rsidRPr="00FA207C" w:rsidRDefault="00FA207C" w:rsidP="00FA207C">
      <w:pPr>
        <w:tabs>
          <w:tab w:val="left" w:pos="851"/>
        </w:tabs>
        <w:spacing w:after="0" w:line="360" w:lineRule="auto"/>
        <w:rPr>
          <w:rFonts w:ascii="Times New Roman" w:eastAsia="Times New Roman" w:hAnsi="Times New Roman"/>
          <w:color w:val="000000" w:themeColor="text1"/>
          <w:sz w:val="24"/>
          <w:szCs w:val="24"/>
        </w:rPr>
      </w:pPr>
    </w:p>
    <w:p w:rsidR="00D351B9" w:rsidRDefault="00B5049B" w:rsidP="005D212F">
      <w:pPr>
        <w:spacing w:line="360" w:lineRule="auto"/>
        <w:jc w:val="both"/>
        <w:rPr>
          <w:rFonts w:ascii="Times New Roman" w:hAnsi="Times New Roman"/>
          <w:color w:val="000000" w:themeColor="text1"/>
          <w:sz w:val="24"/>
          <w:szCs w:val="24"/>
        </w:rPr>
      </w:pPr>
      <w:r w:rsidRPr="00B5049B">
        <w:rPr>
          <w:rFonts w:ascii="Times New Roman" w:hAnsi="Times New Roman"/>
          <w:color w:val="000000" w:themeColor="text1"/>
          <w:sz w:val="24"/>
          <w:szCs w:val="24"/>
          <w:lang w:val="en-US"/>
        </w:rPr>
        <w:t>Lister (2007) menjelaskan tekanan merupakan faktor penting untuk individu melakukan fraud merangkumi tiga (3) kategori iaitu secara peribadi, pekerjaan dan luaran</w:t>
      </w:r>
      <w:r w:rsidRPr="00B5049B">
        <w:rPr>
          <w:rFonts w:ascii="Times New Roman" w:hAnsi="Times New Roman"/>
          <w:color w:val="000000" w:themeColor="text1"/>
          <w:sz w:val="24"/>
          <w:szCs w:val="24"/>
        </w:rPr>
        <w:t xml:space="preserve">. Menurut </w:t>
      </w:r>
      <w:r w:rsidRPr="00B5049B">
        <w:rPr>
          <w:rFonts w:ascii="Times New Roman" w:hAnsi="Times New Roman"/>
          <w:color w:val="000000" w:themeColor="text1"/>
          <w:sz w:val="24"/>
          <w:szCs w:val="24"/>
          <w:lang w:val="en-US"/>
        </w:rPr>
        <w:t xml:space="preserve"> Albrecht et al. (200</w:t>
      </w:r>
      <w:r w:rsidR="00DB2504">
        <w:rPr>
          <w:rFonts w:ascii="Times New Roman" w:hAnsi="Times New Roman"/>
          <w:color w:val="000000" w:themeColor="text1"/>
          <w:sz w:val="24"/>
          <w:szCs w:val="24"/>
          <w:lang w:val="en-US"/>
        </w:rPr>
        <w:t>8</w:t>
      </w:r>
      <w:r w:rsidRPr="00B5049B">
        <w:rPr>
          <w:rFonts w:ascii="Times New Roman" w:hAnsi="Times New Roman"/>
          <w:color w:val="000000" w:themeColor="text1"/>
          <w:sz w:val="24"/>
          <w:szCs w:val="24"/>
          <w:lang w:val="en-US"/>
        </w:rPr>
        <w:t>), tekanan dikatakan wujud dalam pelbagai cara merangkumi kepada tekanan kewangan dan bukan kewangan</w:t>
      </w:r>
      <w:r w:rsidRPr="00B5049B">
        <w:rPr>
          <w:rFonts w:ascii="Times New Roman" w:hAnsi="Times New Roman"/>
          <w:color w:val="000000" w:themeColor="text1"/>
          <w:sz w:val="24"/>
          <w:szCs w:val="24"/>
        </w:rPr>
        <w:t xml:space="preserve">. </w:t>
      </w:r>
      <w:r w:rsidRPr="00B5049B">
        <w:rPr>
          <w:rFonts w:ascii="Times New Roman" w:hAnsi="Times New Roman"/>
          <w:color w:val="000000" w:themeColor="text1"/>
          <w:sz w:val="24"/>
          <w:szCs w:val="24"/>
          <w:lang w:val="en-US"/>
        </w:rPr>
        <w:t>Selain daripada itu, peluang untuk melakukan fraud pula wujud melalui kecuaian, ketidakpatuhan dasar pekerja dan kurangnya tindakan disiplin (</w:t>
      </w:r>
      <w:r w:rsidRPr="00B5049B">
        <w:rPr>
          <w:rFonts w:ascii="Times New Roman" w:hAnsi="Times New Roman"/>
          <w:color w:val="000000" w:themeColor="text1"/>
          <w:sz w:val="24"/>
          <w:szCs w:val="24"/>
        </w:rPr>
        <w:t>Abdullahi &amp; Mansor 2015)</w:t>
      </w:r>
      <w:r w:rsidRPr="00B5049B">
        <w:rPr>
          <w:rFonts w:ascii="Times New Roman" w:hAnsi="Times New Roman"/>
          <w:color w:val="000000" w:themeColor="text1"/>
          <w:sz w:val="24"/>
          <w:szCs w:val="24"/>
          <w:lang w:val="en-US"/>
        </w:rPr>
        <w:t xml:space="preserve">. </w:t>
      </w:r>
      <w:r w:rsidRPr="00B5049B">
        <w:rPr>
          <w:rFonts w:ascii="Times New Roman" w:hAnsi="Times New Roman"/>
          <w:bCs/>
          <w:color w:val="000000" w:themeColor="text1"/>
          <w:sz w:val="24"/>
          <w:szCs w:val="24"/>
          <w:lang w:val="en-US"/>
        </w:rPr>
        <w:t xml:space="preserve">Opperman (2014) berpandangan pengurusan risiko dan pembahagian tugas sesebuah agensi mampu memberi pelbagai peluang kepada pegawai kerajaan untuk melakukan fraud. </w:t>
      </w:r>
      <w:r w:rsidRPr="00B5049B">
        <w:rPr>
          <w:rFonts w:ascii="Times New Roman" w:hAnsi="Times New Roman"/>
          <w:color w:val="000000" w:themeColor="text1"/>
          <w:sz w:val="24"/>
          <w:szCs w:val="24"/>
          <w:lang w:val="en-US"/>
        </w:rPr>
        <w:t>Rasionalisasi merupakan penghubung diantara faktor tekanan dan peluang yang wujud apabila individu boleh merasionalisasikan tingkahlaku mereka bagi melakukan fraud</w:t>
      </w:r>
      <w:r w:rsidRPr="00B5049B">
        <w:rPr>
          <w:rFonts w:ascii="Times New Roman" w:hAnsi="Times New Roman"/>
          <w:color w:val="000000" w:themeColor="text1"/>
          <w:sz w:val="24"/>
          <w:szCs w:val="24"/>
        </w:rPr>
        <w:t xml:space="preserve"> (</w:t>
      </w:r>
      <w:r w:rsidRPr="00B5049B">
        <w:rPr>
          <w:rFonts w:ascii="Times New Roman" w:hAnsi="Times New Roman"/>
          <w:color w:val="000000" w:themeColor="text1"/>
          <w:sz w:val="24"/>
          <w:szCs w:val="24"/>
          <w:lang w:val="en-US"/>
        </w:rPr>
        <w:t>Thanasak</w:t>
      </w:r>
      <w:r w:rsidRPr="00B5049B">
        <w:rPr>
          <w:rFonts w:ascii="Times New Roman" w:hAnsi="Times New Roman"/>
          <w:color w:val="000000" w:themeColor="text1"/>
          <w:sz w:val="24"/>
          <w:szCs w:val="24"/>
        </w:rPr>
        <w:t xml:space="preserve">, </w:t>
      </w:r>
      <w:r w:rsidRPr="00B5049B">
        <w:rPr>
          <w:rFonts w:ascii="Times New Roman" w:hAnsi="Times New Roman"/>
          <w:color w:val="000000" w:themeColor="text1"/>
          <w:sz w:val="24"/>
          <w:szCs w:val="24"/>
          <w:lang w:val="en-US"/>
        </w:rPr>
        <w:t xml:space="preserve">2016). Rae dan Subramanian (2008) menjelaskan rasionalisasi </w:t>
      </w:r>
      <w:r w:rsidRPr="00B5049B">
        <w:rPr>
          <w:rFonts w:ascii="Times New Roman" w:hAnsi="Times New Roman"/>
          <w:color w:val="000000" w:themeColor="text1"/>
          <w:sz w:val="24"/>
          <w:szCs w:val="24"/>
          <w:lang w:val="en-US"/>
        </w:rPr>
        <w:lastRenderedPageBreak/>
        <w:t>wujud berikutan kekurangan individu yang berintegriti di dalam agensi.</w:t>
      </w:r>
      <w:r w:rsidR="00297FD6">
        <w:rPr>
          <w:rFonts w:ascii="Times New Roman" w:hAnsi="Times New Roman"/>
          <w:color w:val="000000" w:themeColor="text1"/>
          <w:sz w:val="24"/>
          <w:szCs w:val="24"/>
          <w:lang w:val="en-US"/>
        </w:rPr>
        <w:t xml:space="preserve"> </w:t>
      </w:r>
      <w:r w:rsidRPr="00B5049B">
        <w:rPr>
          <w:rFonts w:ascii="Times New Roman" w:hAnsi="Times New Roman"/>
          <w:bCs/>
          <w:color w:val="000000" w:themeColor="text1"/>
          <w:sz w:val="24"/>
          <w:szCs w:val="24"/>
          <w:lang w:val="en-US"/>
        </w:rPr>
        <w:t xml:space="preserve">Pricewaterhousecoopers (PwC) (2011) menjelaskan agensi Kerajaan lebih terdedah dengan fraud berbanding agensi swasta dan </w:t>
      </w:r>
      <w:r w:rsidRPr="00B5049B">
        <w:rPr>
          <w:rFonts w:ascii="Times New Roman" w:hAnsi="Times New Roman"/>
          <w:color w:val="000000" w:themeColor="text1"/>
          <w:sz w:val="24"/>
          <w:szCs w:val="24"/>
        </w:rPr>
        <w:t xml:space="preserve">tiada agensi Kerajaan yang ditadbir oleh sesebuah negara menunjukkan pengurusan tadbir urus sektor kerajaan yang bebas daripada fraud (Gloeck &amp; Jager 2005). Pegawai </w:t>
      </w:r>
      <w:r w:rsidRPr="00B5049B">
        <w:rPr>
          <w:rFonts w:ascii="Times New Roman" w:hAnsi="Times New Roman"/>
          <w:bCs/>
          <w:color w:val="000000" w:themeColor="text1"/>
          <w:sz w:val="24"/>
          <w:szCs w:val="24"/>
          <w:lang w:val="en-US"/>
        </w:rPr>
        <w:t xml:space="preserve">kerajaan berkedudukan tinggi dikatakan lebih cenderung untuk melakukan fraud di dalam sesebuah agensi (Rahman et al. 2007).  Pelaksanaan penguatkuasaan </w:t>
      </w:r>
      <w:r w:rsidRPr="00B5049B">
        <w:rPr>
          <w:rFonts w:ascii="Times New Roman" w:hAnsi="Times New Roman"/>
          <w:color w:val="000000" w:themeColor="text1"/>
          <w:sz w:val="24"/>
          <w:szCs w:val="24"/>
        </w:rPr>
        <w:t xml:space="preserve">tatacara dan prosedur dalam pengurusan perolehan kerajaan yang telus dan terbuka juga masih berhadapan dengan pelbagai isu-isu fraud (Othman et al. 2010). </w:t>
      </w:r>
      <w:r w:rsidRPr="00B5049B">
        <w:rPr>
          <w:rFonts w:ascii="Times New Roman" w:hAnsi="Times New Roman"/>
          <w:color w:val="000000" w:themeColor="text1"/>
          <w:sz w:val="24"/>
          <w:szCs w:val="24"/>
          <w:lang w:val="en-US"/>
        </w:rPr>
        <w:t xml:space="preserve">Thanasak (2013) menjelaskan, sebelum membuat sebarang usaha mengurang dan menguruskan risiko fraud secara proaktif, agensi Kerajaan perlu mengenalpasti faktor-faktor yang menyebabkan berlakunya fraud terlebih dahulu. </w:t>
      </w:r>
      <w:r w:rsidRPr="00B5049B">
        <w:rPr>
          <w:rFonts w:ascii="Times New Roman" w:hAnsi="Times New Roman"/>
          <w:bCs/>
          <w:color w:val="000000" w:themeColor="text1"/>
          <w:sz w:val="24"/>
          <w:szCs w:val="24"/>
          <w:lang w:val="en-US"/>
        </w:rPr>
        <w:t>Pricewaterhousecoopers (PwC) (2011)</w:t>
      </w:r>
      <w:r w:rsidRPr="00B5049B">
        <w:rPr>
          <w:rFonts w:ascii="Times New Roman" w:hAnsi="Times New Roman"/>
          <w:color w:val="000000" w:themeColor="text1"/>
          <w:sz w:val="24"/>
          <w:szCs w:val="24"/>
        </w:rPr>
        <w:t xml:space="preserve"> </w:t>
      </w:r>
      <w:r w:rsidRPr="00B5049B">
        <w:rPr>
          <w:rFonts w:ascii="Times New Roman" w:hAnsi="Times New Roman"/>
          <w:bCs/>
          <w:color w:val="000000" w:themeColor="text1"/>
          <w:sz w:val="24"/>
          <w:szCs w:val="24"/>
          <w:lang w:val="en-US"/>
        </w:rPr>
        <w:t>mendapati punca-punca pendedahan sesebuah agensi Kerajaan terhadap fraud di</w:t>
      </w:r>
      <w:r w:rsidR="00A00BE4">
        <w:rPr>
          <w:rFonts w:ascii="Times New Roman" w:hAnsi="Times New Roman"/>
          <w:bCs/>
          <w:color w:val="000000" w:themeColor="text1"/>
          <w:sz w:val="24"/>
          <w:szCs w:val="24"/>
          <w:lang w:val="en-US"/>
        </w:rPr>
        <w:t>senaraikan seperti di Jadual 2</w:t>
      </w:r>
      <w:r w:rsidRPr="00B5049B">
        <w:rPr>
          <w:rFonts w:ascii="Times New Roman" w:hAnsi="Times New Roman"/>
          <w:bCs/>
          <w:color w:val="000000" w:themeColor="text1"/>
          <w:sz w:val="24"/>
          <w:szCs w:val="24"/>
          <w:lang w:val="en-US"/>
        </w:rPr>
        <w:t>. Manakala,</w:t>
      </w:r>
      <w:r w:rsidRPr="00B5049B">
        <w:rPr>
          <w:rFonts w:ascii="Times New Roman" w:hAnsi="Times New Roman"/>
          <w:color w:val="000000" w:themeColor="text1"/>
          <w:sz w:val="24"/>
          <w:szCs w:val="24"/>
        </w:rPr>
        <w:t xml:space="preserve"> agensi Kerajaan didapati mudah terdedah dan menyumbang kepada peningkatan berlakunya fraud melalui fak</w:t>
      </w:r>
      <w:r w:rsidR="005D212F">
        <w:rPr>
          <w:rFonts w:ascii="Times New Roman" w:hAnsi="Times New Roman"/>
          <w:color w:val="000000" w:themeColor="text1"/>
          <w:sz w:val="24"/>
          <w:szCs w:val="24"/>
        </w:rPr>
        <w:t>tor-faktor seperti di Jadual 2</w:t>
      </w:r>
      <w:r w:rsidRPr="00B5049B">
        <w:rPr>
          <w:rFonts w:ascii="Times New Roman" w:hAnsi="Times New Roman"/>
          <w:color w:val="000000" w:themeColor="text1"/>
          <w:sz w:val="24"/>
          <w:szCs w:val="24"/>
        </w:rPr>
        <w:t>.</w:t>
      </w:r>
    </w:p>
    <w:p w:rsidR="00FA207C" w:rsidRDefault="005D212F" w:rsidP="00297FD6">
      <w:pPr>
        <w:spacing w:after="0" w:line="240" w:lineRule="auto"/>
        <w:jc w:val="center"/>
        <w:rPr>
          <w:rFonts w:ascii="Times New Roman" w:eastAsia="Times New Roman" w:hAnsi="Times New Roman"/>
          <w:bCs/>
          <w:color w:val="000000" w:themeColor="text1"/>
          <w:sz w:val="20"/>
          <w:szCs w:val="20"/>
        </w:rPr>
      </w:pPr>
      <w:r>
        <w:rPr>
          <w:rFonts w:ascii="Times New Roman" w:eastAsia="Times New Roman" w:hAnsi="Times New Roman"/>
          <w:bCs/>
          <w:color w:val="000000" w:themeColor="text1"/>
          <w:sz w:val="20"/>
          <w:szCs w:val="20"/>
        </w:rPr>
        <w:t>Jadual 2</w:t>
      </w:r>
      <w:r w:rsidR="00FA207C" w:rsidRPr="00FA207C">
        <w:rPr>
          <w:rFonts w:ascii="Times New Roman" w:eastAsia="Times New Roman" w:hAnsi="Times New Roman"/>
          <w:bCs/>
          <w:color w:val="000000" w:themeColor="text1"/>
          <w:sz w:val="20"/>
          <w:szCs w:val="20"/>
        </w:rPr>
        <w:t xml:space="preserve">: Punca-punca Agensi Terdedah Kepada Fraud </w:t>
      </w:r>
    </w:p>
    <w:p w:rsidR="00D20EE5" w:rsidRDefault="00D20EE5" w:rsidP="00297FD6">
      <w:pPr>
        <w:spacing w:after="0" w:line="240" w:lineRule="auto"/>
        <w:jc w:val="center"/>
        <w:rPr>
          <w:rFonts w:ascii="Times New Roman" w:eastAsia="Times New Roman" w:hAnsi="Times New Roman"/>
          <w:bCs/>
          <w:color w:val="000000" w:themeColor="text1"/>
          <w:sz w:val="20"/>
          <w:szCs w:val="20"/>
        </w:rPr>
      </w:pPr>
    </w:p>
    <w:p w:rsidR="00297FD6" w:rsidRDefault="00DD342D" w:rsidP="00DD342D">
      <w:pPr>
        <w:spacing w:after="0" w:line="240" w:lineRule="auto"/>
        <w:jc w:val="center"/>
        <w:rPr>
          <w:rFonts w:ascii="Times New Roman" w:eastAsia="Times New Roman" w:hAnsi="Times New Roman"/>
          <w:bCs/>
          <w:color w:val="000000" w:themeColor="text1"/>
          <w:sz w:val="20"/>
          <w:szCs w:val="20"/>
        </w:rPr>
      </w:pPr>
      <w:r w:rsidRPr="00DD342D">
        <w:rPr>
          <w:rFonts w:ascii="Times New Roman" w:eastAsia="Times New Roman" w:hAnsi="Times New Roman"/>
          <w:bCs/>
          <w:noProof/>
          <w:color w:val="000000" w:themeColor="text1"/>
          <w:sz w:val="20"/>
          <w:szCs w:val="20"/>
          <w:lang w:eastAsia="en-MY"/>
        </w:rPr>
        <w:drawing>
          <wp:inline distT="0" distB="0" distL="0" distR="0" wp14:anchorId="2C77066F" wp14:editId="168630C8">
            <wp:extent cx="5429885" cy="3591365"/>
            <wp:effectExtent l="0" t="0" r="0" b="0"/>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0"/>
                    <a:stretch>
                      <a:fillRect/>
                    </a:stretch>
                  </pic:blipFill>
                  <pic:spPr>
                    <a:xfrm>
                      <a:off x="0" y="0"/>
                      <a:ext cx="5450885" cy="3605255"/>
                    </a:xfrm>
                    <a:prstGeom prst="rect">
                      <a:avLst/>
                    </a:prstGeom>
                  </pic:spPr>
                </pic:pic>
              </a:graphicData>
            </a:graphic>
          </wp:inline>
        </w:drawing>
      </w:r>
    </w:p>
    <w:p w:rsidR="00FA207C" w:rsidRPr="00FA207C" w:rsidRDefault="00FA207C" w:rsidP="00706997">
      <w:pPr>
        <w:spacing w:after="0" w:line="360" w:lineRule="auto"/>
        <w:jc w:val="center"/>
        <w:rPr>
          <w:rFonts w:ascii="Times New Roman" w:eastAsia="Times New Roman" w:hAnsi="Times New Roman"/>
          <w:bCs/>
          <w:color w:val="000000" w:themeColor="text1"/>
          <w:sz w:val="20"/>
          <w:szCs w:val="20"/>
        </w:rPr>
      </w:pPr>
      <w:r w:rsidRPr="00FA207C">
        <w:rPr>
          <w:rFonts w:ascii="Times New Roman" w:eastAsia="Times New Roman" w:hAnsi="Times New Roman"/>
          <w:bCs/>
          <w:color w:val="000000" w:themeColor="text1"/>
          <w:sz w:val="20"/>
          <w:szCs w:val="20"/>
        </w:rPr>
        <w:t>Sumber: Pricewaterhousecoopers 2011</w:t>
      </w:r>
    </w:p>
    <w:p w:rsidR="004707AC" w:rsidRDefault="004707AC" w:rsidP="00FA207C">
      <w:pPr>
        <w:tabs>
          <w:tab w:val="left" w:pos="-540"/>
        </w:tabs>
        <w:spacing w:after="0" w:line="360" w:lineRule="auto"/>
        <w:jc w:val="both"/>
        <w:rPr>
          <w:rFonts w:ascii="Times New Roman" w:eastAsia="Times New Roman" w:hAnsi="Times New Roman"/>
          <w:color w:val="000000" w:themeColor="text1"/>
        </w:rPr>
      </w:pPr>
    </w:p>
    <w:p w:rsidR="00863F89" w:rsidRDefault="00863F89" w:rsidP="00FA207C">
      <w:pPr>
        <w:tabs>
          <w:tab w:val="left" w:pos="-540"/>
        </w:tabs>
        <w:spacing w:after="0" w:line="360" w:lineRule="auto"/>
        <w:jc w:val="both"/>
        <w:rPr>
          <w:rFonts w:ascii="Times New Roman" w:eastAsia="Times New Roman" w:hAnsi="Times New Roman"/>
          <w:color w:val="000000" w:themeColor="text1"/>
        </w:rPr>
      </w:pPr>
    </w:p>
    <w:p w:rsidR="00863F89" w:rsidRDefault="00863F89" w:rsidP="00FA207C">
      <w:pPr>
        <w:tabs>
          <w:tab w:val="left" w:pos="-540"/>
        </w:tabs>
        <w:spacing w:after="0" w:line="360" w:lineRule="auto"/>
        <w:jc w:val="both"/>
        <w:rPr>
          <w:rFonts w:ascii="Times New Roman" w:eastAsia="Times New Roman" w:hAnsi="Times New Roman"/>
          <w:color w:val="000000" w:themeColor="text1"/>
        </w:rPr>
      </w:pPr>
    </w:p>
    <w:p w:rsidR="00DD342D" w:rsidRDefault="00DD342D" w:rsidP="00FA207C">
      <w:pPr>
        <w:tabs>
          <w:tab w:val="left" w:pos="-540"/>
        </w:tabs>
        <w:spacing w:after="0" w:line="360" w:lineRule="auto"/>
        <w:jc w:val="both"/>
        <w:rPr>
          <w:rFonts w:ascii="Times New Roman" w:eastAsia="Times New Roman" w:hAnsi="Times New Roman"/>
          <w:color w:val="000000" w:themeColor="text1"/>
        </w:rPr>
      </w:pPr>
    </w:p>
    <w:p w:rsidR="00863F89" w:rsidRPr="00FA207C" w:rsidRDefault="00863F89" w:rsidP="00FA207C">
      <w:pPr>
        <w:tabs>
          <w:tab w:val="left" w:pos="-540"/>
        </w:tabs>
        <w:spacing w:after="0" w:line="360" w:lineRule="auto"/>
        <w:jc w:val="both"/>
        <w:rPr>
          <w:rFonts w:ascii="Times New Roman" w:eastAsia="Times New Roman" w:hAnsi="Times New Roman"/>
          <w:color w:val="000000" w:themeColor="text1"/>
        </w:rPr>
      </w:pPr>
    </w:p>
    <w:p w:rsidR="00FA207C" w:rsidRDefault="005D212F" w:rsidP="00FA207C">
      <w:pPr>
        <w:tabs>
          <w:tab w:val="left" w:pos="851"/>
        </w:tabs>
        <w:spacing w:after="240" w:line="240" w:lineRule="auto"/>
        <w:jc w:val="center"/>
        <w:rPr>
          <w:rFonts w:ascii="Times New Roman" w:eastAsia="Times New Roman" w:hAnsi="Times New Roman"/>
          <w:bCs/>
          <w:color w:val="000000" w:themeColor="text1"/>
          <w:sz w:val="20"/>
          <w:szCs w:val="20"/>
        </w:rPr>
      </w:pPr>
      <w:r>
        <w:rPr>
          <w:rFonts w:ascii="Times New Roman" w:eastAsia="Times New Roman" w:hAnsi="Times New Roman"/>
          <w:bCs/>
          <w:color w:val="000000" w:themeColor="text1"/>
          <w:sz w:val="20"/>
          <w:szCs w:val="20"/>
        </w:rPr>
        <w:t>Jadual 3</w:t>
      </w:r>
      <w:r w:rsidR="00FA207C" w:rsidRPr="00FA207C">
        <w:rPr>
          <w:rFonts w:ascii="Times New Roman" w:eastAsia="Times New Roman" w:hAnsi="Times New Roman"/>
          <w:bCs/>
          <w:color w:val="000000" w:themeColor="text1"/>
          <w:sz w:val="20"/>
          <w:szCs w:val="20"/>
        </w:rPr>
        <w:t xml:space="preserve">: Faktor-Faktor Yang Menyumbang Kepada Peningkatan Peluang Bagi Melakukan Fraud </w:t>
      </w:r>
    </w:p>
    <w:p w:rsidR="00DD342D" w:rsidRDefault="00DD342D" w:rsidP="00FA207C">
      <w:pPr>
        <w:tabs>
          <w:tab w:val="left" w:pos="851"/>
        </w:tabs>
        <w:spacing w:after="240" w:line="240" w:lineRule="auto"/>
        <w:jc w:val="center"/>
        <w:rPr>
          <w:rFonts w:ascii="Times New Roman" w:eastAsia="Times New Roman" w:hAnsi="Times New Roman"/>
          <w:bCs/>
          <w:color w:val="000000" w:themeColor="text1"/>
          <w:sz w:val="20"/>
          <w:szCs w:val="20"/>
        </w:rPr>
      </w:pPr>
      <w:r w:rsidRPr="00DD342D">
        <w:rPr>
          <w:rFonts w:ascii="Times New Roman" w:eastAsia="Times New Roman" w:hAnsi="Times New Roman"/>
          <w:bCs/>
          <w:noProof/>
          <w:color w:val="000000" w:themeColor="text1"/>
          <w:sz w:val="20"/>
          <w:szCs w:val="20"/>
          <w:lang w:eastAsia="en-MY"/>
        </w:rPr>
        <w:drawing>
          <wp:inline distT="0" distB="0" distL="0" distR="0" wp14:anchorId="649F6A51" wp14:editId="71366499">
            <wp:extent cx="5290273" cy="2388554"/>
            <wp:effectExtent l="0" t="0" r="5715" b="0"/>
            <wp:docPr id="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1"/>
                    <a:stretch>
                      <a:fillRect/>
                    </a:stretch>
                  </pic:blipFill>
                  <pic:spPr>
                    <a:xfrm>
                      <a:off x="0" y="0"/>
                      <a:ext cx="5316374" cy="2400339"/>
                    </a:xfrm>
                    <a:prstGeom prst="rect">
                      <a:avLst/>
                    </a:prstGeom>
                  </pic:spPr>
                </pic:pic>
              </a:graphicData>
            </a:graphic>
          </wp:inline>
        </w:drawing>
      </w:r>
    </w:p>
    <w:p w:rsidR="00FA207C" w:rsidRPr="00FA207C" w:rsidRDefault="00FA207C" w:rsidP="00706997">
      <w:pPr>
        <w:tabs>
          <w:tab w:val="left" w:pos="851"/>
        </w:tabs>
        <w:spacing w:after="240" w:line="240" w:lineRule="auto"/>
        <w:jc w:val="center"/>
        <w:rPr>
          <w:rFonts w:ascii="Times New Roman" w:eastAsia="Times New Roman" w:hAnsi="Times New Roman"/>
          <w:bCs/>
          <w:color w:val="000000" w:themeColor="text1"/>
          <w:sz w:val="20"/>
          <w:szCs w:val="20"/>
        </w:rPr>
      </w:pPr>
      <w:r w:rsidRPr="00FA207C">
        <w:rPr>
          <w:rFonts w:ascii="Times New Roman" w:eastAsia="Times New Roman" w:hAnsi="Times New Roman"/>
          <w:bCs/>
          <w:color w:val="000000" w:themeColor="text1"/>
          <w:sz w:val="20"/>
          <w:szCs w:val="20"/>
        </w:rPr>
        <w:t>Sumber: Pricewaterhousecoopers 2011</w:t>
      </w:r>
    </w:p>
    <w:p w:rsidR="00B5049B" w:rsidRPr="00B5049B" w:rsidRDefault="00B5049B" w:rsidP="002623A6">
      <w:pPr>
        <w:spacing w:line="360" w:lineRule="auto"/>
        <w:jc w:val="both"/>
        <w:rPr>
          <w:rFonts w:ascii="Times New Roman" w:hAnsi="Times New Roman"/>
          <w:color w:val="000000" w:themeColor="text1"/>
          <w:sz w:val="24"/>
          <w:szCs w:val="24"/>
          <w:lang w:val="en-US"/>
        </w:rPr>
      </w:pPr>
      <w:r w:rsidRPr="00B5049B">
        <w:rPr>
          <w:rFonts w:ascii="Times New Roman" w:hAnsi="Times New Roman"/>
          <w:bCs/>
          <w:color w:val="000000" w:themeColor="text1"/>
          <w:sz w:val="24"/>
          <w:szCs w:val="24"/>
          <w:lang w:val="en-US"/>
        </w:rPr>
        <w:t>Othman et al. (2010) telah membuktikan bahawa kelemahan-kelemahan yang terdapat dalam pengurusan perolehan kerajaan, berisiko serta berpotensi tinggi sebagai penyebab berlakunya fraud. Pegawai kerajaan berpandangan ketidakadilan pembahagian kerja mampu menjejaskan sikap komited terhadap agensi Kerajaan Persekutuan (Bekele et al. 2014).</w:t>
      </w:r>
      <w:r w:rsidRPr="00B5049B">
        <w:rPr>
          <w:rFonts w:ascii="Times New Roman" w:hAnsi="Times New Roman"/>
          <w:color w:val="000000" w:themeColor="text1"/>
          <w:sz w:val="24"/>
          <w:szCs w:val="24"/>
        </w:rPr>
        <w:t xml:space="preserve"> </w:t>
      </w:r>
      <w:r w:rsidRPr="00B5049B">
        <w:rPr>
          <w:rFonts w:ascii="Times New Roman" w:hAnsi="Times New Roman"/>
          <w:color w:val="000000" w:themeColor="text1"/>
          <w:sz w:val="24"/>
          <w:szCs w:val="24"/>
          <w:lang w:val="en-US"/>
        </w:rPr>
        <w:t xml:space="preserve">Keupayaan dan kuasa seseorang untuk menggunakan kelemahan dalam pengurusan sesebuah agensi dan memanfaatkannya sebagai peluang untuk melakukan fraud (Penggera Rae &amp; Subramanian 2008). </w:t>
      </w:r>
      <w:r w:rsidRPr="00B5049B">
        <w:rPr>
          <w:rFonts w:ascii="Times New Roman" w:hAnsi="Times New Roman"/>
          <w:color w:val="000000" w:themeColor="text1"/>
          <w:sz w:val="24"/>
          <w:szCs w:val="24"/>
        </w:rPr>
        <w:t>Selain itu, Thomson dan Jackson (2007) dan Ngugi dan W. Mugo (2010) menjelaskan bahawa kawalan dalaman yang teliti dan mencukupi ke atas pegawai kerajaan dapat mengurangkan peluang ketidakpatuhan terhadap tatacara dan prosedur yang telah dikuatkuasakan. Selaras dengan kajian terdahulu, Donahue (1989) menjelaskan bahawa pengurusan perolehan kerajaan dipengaruhi oleh faktor-faktor persekitaran antaranya, merangkumi sistem kawalan dalaman.</w:t>
      </w:r>
      <w:r w:rsidRPr="00B5049B">
        <w:rPr>
          <w:rFonts w:ascii="Times New Roman" w:hAnsi="Times New Roman"/>
          <w:color w:val="000000" w:themeColor="text1"/>
          <w:sz w:val="24"/>
          <w:szCs w:val="24"/>
          <w:lang w:val="en-US"/>
        </w:rPr>
        <w:t xml:space="preserve"> </w:t>
      </w:r>
    </w:p>
    <w:p w:rsidR="00FA207C" w:rsidRDefault="00B5049B" w:rsidP="00525174">
      <w:pPr>
        <w:tabs>
          <w:tab w:val="left" w:pos="-540"/>
        </w:tabs>
        <w:spacing w:line="360" w:lineRule="auto"/>
        <w:jc w:val="both"/>
        <w:rPr>
          <w:rFonts w:ascii="Times New Roman" w:hAnsi="Times New Roman"/>
          <w:color w:val="000000" w:themeColor="text1"/>
          <w:sz w:val="24"/>
          <w:szCs w:val="24"/>
        </w:rPr>
      </w:pPr>
      <w:r w:rsidRPr="00B5049B">
        <w:rPr>
          <w:rFonts w:ascii="Times New Roman" w:hAnsi="Times New Roman"/>
          <w:color w:val="000000" w:themeColor="text1"/>
          <w:sz w:val="24"/>
          <w:szCs w:val="24"/>
        </w:rPr>
        <w:t xml:space="preserve">Kawalan dalaman merupakan </w:t>
      </w:r>
      <w:r w:rsidRPr="00B5049B">
        <w:rPr>
          <w:rFonts w:ascii="Times New Roman" w:hAnsi="Times New Roman"/>
          <w:color w:val="000000" w:themeColor="text1"/>
          <w:sz w:val="24"/>
          <w:szCs w:val="24"/>
          <w:lang w:eastAsia="en-MY"/>
        </w:rPr>
        <w:t>proses rantaian tindakan dan aktiviti berterusan yang berlaku di keseluruhan agensi bagi mencapai matlamat, mengawal dan membimbing pengoperasian sesebuah agensi (GAO 1999; COSO 2013). Sistem kawalan dalaman yang berkesan perlu direka bentuk dan dilaksanakan berdasarkan kos dan faedah yang telah diperuntukan. </w:t>
      </w:r>
      <w:r w:rsidRPr="00B5049B">
        <w:rPr>
          <w:rFonts w:ascii="Times New Roman" w:hAnsi="Times New Roman"/>
          <w:color w:val="000000" w:themeColor="text1"/>
          <w:sz w:val="24"/>
          <w:szCs w:val="24"/>
        </w:rPr>
        <w:t xml:space="preserve">Rendon dan Rendon (2016) berpandangan, penekanan kawalan dalaman yang berkesan, dapat memberi pendekatan yang strategik kepada Kerajaan untuk mengesan dan mencegah fraud seterusnya, </w:t>
      </w:r>
      <w:r w:rsidRPr="00F43B67">
        <w:rPr>
          <w:rFonts w:ascii="Times New Roman" w:hAnsi="Times New Roman"/>
          <w:color w:val="000000" w:themeColor="text1"/>
          <w:sz w:val="24"/>
          <w:szCs w:val="24"/>
        </w:rPr>
        <w:t xml:space="preserve">memastikan peruntukan kerajaan dibelanjakan dengan berkesan dan efisien. Ini disokong oleh kajian Yelvionita et al. (2020) yang </w:t>
      </w:r>
      <w:r w:rsidRPr="00B5049B">
        <w:rPr>
          <w:rFonts w:ascii="Times New Roman" w:hAnsi="Times New Roman"/>
          <w:color w:val="000000" w:themeColor="text1"/>
          <w:sz w:val="24"/>
          <w:szCs w:val="24"/>
        </w:rPr>
        <w:t xml:space="preserve">berpandangan penguatkuasaan kawalan dalaman dalam sesebuah organisasi mampu mencegah dan mengesan fraud dengan lebih awal. Othman et al. </w:t>
      </w:r>
      <w:r w:rsidRPr="00B5049B">
        <w:rPr>
          <w:rFonts w:ascii="Times New Roman" w:hAnsi="Times New Roman"/>
          <w:color w:val="000000" w:themeColor="text1"/>
          <w:sz w:val="24"/>
          <w:szCs w:val="24"/>
        </w:rPr>
        <w:lastRenderedPageBreak/>
        <w:t>(2010) menjelaskan terdapat empat (4) kategori dalam pengurusan perolehan kerajaan merangkumi tender, tender terbuka, sebut harga dan pembelian teru</w:t>
      </w:r>
      <w:r w:rsidR="00FA72D9">
        <w:rPr>
          <w:rFonts w:ascii="Times New Roman" w:hAnsi="Times New Roman"/>
          <w:color w:val="000000" w:themeColor="text1"/>
          <w:sz w:val="24"/>
          <w:szCs w:val="24"/>
        </w:rPr>
        <w:t>s seperti di Jadual 4</w:t>
      </w:r>
      <w:r w:rsidR="002623A6">
        <w:rPr>
          <w:rFonts w:ascii="Times New Roman" w:hAnsi="Times New Roman"/>
          <w:color w:val="000000" w:themeColor="text1"/>
          <w:sz w:val="24"/>
          <w:szCs w:val="24"/>
        </w:rPr>
        <w:t>.</w:t>
      </w:r>
    </w:p>
    <w:p w:rsidR="00FA207C" w:rsidRDefault="00FA72D9" w:rsidP="00FA207C">
      <w:pPr>
        <w:tabs>
          <w:tab w:val="left" w:pos="567"/>
        </w:tabs>
        <w:spacing w:after="0" w:line="360" w:lineRule="auto"/>
        <w:jc w:val="center"/>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t>Jadual 4</w:t>
      </w:r>
      <w:r w:rsidR="00FA207C" w:rsidRPr="00FA207C">
        <w:rPr>
          <w:rFonts w:ascii="Times New Roman" w:eastAsia="Times New Roman" w:hAnsi="Times New Roman"/>
          <w:color w:val="000000" w:themeColor="text1"/>
          <w:sz w:val="20"/>
          <w:szCs w:val="20"/>
        </w:rPr>
        <w:t>: Ringkasan Had Nilai Bagi Kaedah Perolehan Kerajaan</w:t>
      </w:r>
    </w:p>
    <w:p w:rsidR="00DD342D" w:rsidRDefault="00DD342D" w:rsidP="00FA207C">
      <w:pPr>
        <w:tabs>
          <w:tab w:val="left" w:pos="567"/>
        </w:tabs>
        <w:spacing w:after="0" w:line="360" w:lineRule="auto"/>
        <w:jc w:val="center"/>
        <w:rPr>
          <w:rFonts w:ascii="Times New Roman" w:eastAsia="Times New Roman" w:hAnsi="Times New Roman"/>
          <w:color w:val="000000" w:themeColor="text1"/>
          <w:sz w:val="20"/>
          <w:szCs w:val="20"/>
        </w:rPr>
      </w:pPr>
      <w:r w:rsidRPr="00DD342D">
        <w:rPr>
          <w:rFonts w:ascii="Times New Roman" w:eastAsia="Times New Roman" w:hAnsi="Times New Roman"/>
          <w:noProof/>
          <w:color w:val="000000" w:themeColor="text1"/>
          <w:sz w:val="20"/>
          <w:szCs w:val="20"/>
          <w:lang w:eastAsia="en-MY"/>
        </w:rPr>
        <w:drawing>
          <wp:inline distT="0" distB="0" distL="0" distR="0" wp14:anchorId="59961620" wp14:editId="214B392D">
            <wp:extent cx="5236000" cy="1800789"/>
            <wp:effectExtent l="0" t="0" r="0" b="0"/>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2"/>
                    <a:stretch>
                      <a:fillRect/>
                    </a:stretch>
                  </pic:blipFill>
                  <pic:spPr>
                    <a:xfrm>
                      <a:off x="0" y="0"/>
                      <a:ext cx="5274614" cy="1814069"/>
                    </a:xfrm>
                    <a:prstGeom prst="rect">
                      <a:avLst/>
                    </a:prstGeom>
                  </pic:spPr>
                </pic:pic>
              </a:graphicData>
            </a:graphic>
          </wp:inline>
        </w:drawing>
      </w:r>
    </w:p>
    <w:p w:rsidR="00B5049B" w:rsidRPr="00FA72D9" w:rsidRDefault="00FA207C" w:rsidP="00706997">
      <w:pPr>
        <w:tabs>
          <w:tab w:val="left" w:pos="567"/>
        </w:tabs>
        <w:spacing w:after="0" w:line="360" w:lineRule="auto"/>
        <w:jc w:val="center"/>
        <w:rPr>
          <w:rFonts w:ascii="Times New Roman" w:eastAsia="Times New Roman" w:hAnsi="Times New Roman"/>
          <w:color w:val="000000" w:themeColor="text1"/>
          <w:sz w:val="20"/>
          <w:szCs w:val="20"/>
        </w:rPr>
      </w:pPr>
      <w:r w:rsidRPr="00FA207C">
        <w:rPr>
          <w:rFonts w:ascii="Times New Roman" w:eastAsia="Times New Roman" w:hAnsi="Times New Roman"/>
          <w:color w:val="000000" w:themeColor="text1"/>
          <w:sz w:val="20"/>
          <w:szCs w:val="20"/>
        </w:rPr>
        <w:t>Sumber: Pekeliling Perbendaharaan Malaysia 2019</w:t>
      </w:r>
    </w:p>
    <w:p w:rsidR="00FA72D9" w:rsidRDefault="00FA72D9" w:rsidP="00FA72D9">
      <w:pPr>
        <w:spacing w:after="0" w:line="360" w:lineRule="auto"/>
        <w:jc w:val="both"/>
        <w:rPr>
          <w:rFonts w:ascii="Times New Roman" w:hAnsi="Times New Roman"/>
          <w:color w:val="000000" w:themeColor="text1"/>
          <w:sz w:val="24"/>
          <w:szCs w:val="24"/>
        </w:rPr>
      </w:pPr>
    </w:p>
    <w:p w:rsidR="00FA207C" w:rsidRPr="00063DBF" w:rsidRDefault="00B5049B" w:rsidP="00063DBF">
      <w:pPr>
        <w:spacing w:line="360" w:lineRule="auto"/>
        <w:jc w:val="both"/>
        <w:rPr>
          <w:rFonts w:ascii="Times New Roman" w:hAnsi="Times New Roman"/>
          <w:color w:val="000000" w:themeColor="text1"/>
          <w:sz w:val="24"/>
          <w:szCs w:val="24"/>
          <w:lang w:eastAsia="en-MY"/>
        </w:rPr>
      </w:pPr>
      <w:r w:rsidRPr="00B5049B">
        <w:rPr>
          <w:rFonts w:ascii="Times New Roman" w:hAnsi="Times New Roman"/>
          <w:color w:val="000000" w:themeColor="text1"/>
          <w:sz w:val="24"/>
          <w:szCs w:val="24"/>
        </w:rPr>
        <w:t>Melalui Pekeliling Perbendaharaan Malaysia dibawah Perolehan Kerajaan (PK) 2.1: Kaedah Perolehan Kerajaan (2019) menjelaskan bahawa setiap agensi hendaklah memastikan perkara-perkara yang telah dikuatkuasakan dipatuhi sebelum melaksanakan sebarang perolehan kerajaan.</w:t>
      </w:r>
      <w:r w:rsidR="00DB4BA8">
        <w:rPr>
          <w:rFonts w:ascii="Times New Roman" w:hAnsi="Times New Roman"/>
          <w:color w:val="000000" w:themeColor="text1"/>
          <w:sz w:val="24"/>
          <w:szCs w:val="24"/>
        </w:rPr>
        <w:t xml:space="preserve"> </w:t>
      </w:r>
      <w:r w:rsidRPr="00B5049B">
        <w:rPr>
          <w:rFonts w:ascii="Times New Roman" w:hAnsi="Times New Roman"/>
          <w:color w:val="000000" w:themeColor="text1"/>
          <w:sz w:val="24"/>
          <w:szCs w:val="24"/>
        </w:rPr>
        <w:t xml:space="preserve">Agensi-agensi di bawah Kerajaan Persekutuan dikehendaki untuk mematuhi sepenuhnya peraturan dan </w:t>
      </w:r>
      <w:r w:rsidR="00297FD6">
        <w:rPr>
          <w:rFonts w:ascii="Times New Roman" w:hAnsi="Times New Roman"/>
          <w:color w:val="000000" w:themeColor="text1"/>
          <w:sz w:val="24"/>
          <w:szCs w:val="24"/>
        </w:rPr>
        <w:t xml:space="preserve">tatacara yang telah ditetapkan. </w:t>
      </w:r>
      <w:r w:rsidR="00DB4BA8" w:rsidRPr="00DB4BA8">
        <w:rPr>
          <w:rFonts w:ascii="Times New Roman" w:hAnsi="Times New Roman"/>
          <w:color w:val="000000"/>
          <w:sz w:val="24"/>
          <w:szCs w:val="24"/>
          <w:lang w:eastAsia="en-MY"/>
        </w:rPr>
        <w:t>Model</w:t>
      </w:r>
      <w:r w:rsidR="00F43B67">
        <w:rPr>
          <w:rFonts w:ascii="Times New Roman" w:hAnsi="Times New Roman"/>
          <w:color w:val="000000"/>
          <w:sz w:val="24"/>
          <w:szCs w:val="24"/>
          <w:lang w:eastAsia="en-MY"/>
        </w:rPr>
        <w:t xml:space="preserve"> </w:t>
      </w:r>
      <w:r w:rsidR="00F43B67" w:rsidRPr="00297FD6">
        <w:rPr>
          <w:rFonts w:ascii="Times New Roman" w:hAnsi="Times New Roman"/>
          <w:color w:val="000000"/>
          <w:sz w:val="24"/>
          <w:szCs w:val="24"/>
          <w:lang w:eastAsia="en-MY"/>
        </w:rPr>
        <w:t>COSO</w:t>
      </w:r>
      <w:r w:rsidR="00DB4BA8" w:rsidRPr="00297FD6">
        <w:rPr>
          <w:rFonts w:ascii="Times New Roman" w:hAnsi="Times New Roman"/>
          <w:color w:val="000000"/>
          <w:sz w:val="24"/>
          <w:szCs w:val="24"/>
          <w:lang w:eastAsia="en-MY"/>
        </w:rPr>
        <w:t xml:space="preserve"> </w:t>
      </w:r>
      <w:r w:rsidR="00F43B67" w:rsidRPr="00297FD6">
        <w:rPr>
          <w:rFonts w:ascii="Times New Roman" w:hAnsi="Times New Roman"/>
          <w:color w:val="000000"/>
          <w:sz w:val="24"/>
          <w:szCs w:val="24"/>
          <w:lang w:eastAsia="en-MY"/>
        </w:rPr>
        <w:t>(</w:t>
      </w:r>
      <w:r w:rsidR="00F43B67" w:rsidRPr="00297FD6">
        <w:rPr>
          <w:rFonts w:ascii="Times New Roman" w:hAnsi="Times New Roman"/>
          <w:i/>
          <w:iCs/>
          <w:color w:val="000000" w:themeColor="text1"/>
          <w:sz w:val="24"/>
          <w:szCs w:val="24"/>
          <w:lang w:eastAsia="en-MY"/>
        </w:rPr>
        <w:t>Committee of Sponsoring Organizations of the Treadway Commission</w:t>
      </w:r>
      <w:r w:rsidR="00F43B67" w:rsidRPr="00297FD6">
        <w:rPr>
          <w:rFonts w:ascii="Times New Roman" w:hAnsi="Times New Roman"/>
          <w:color w:val="000000" w:themeColor="text1"/>
          <w:sz w:val="24"/>
          <w:szCs w:val="24"/>
          <w:lang w:eastAsia="en-MY"/>
        </w:rPr>
        <w:t>)</w:t>
      </w:r>
      <w:r w:rsidR="00F43B67">
        <w:rPr>
          <w:rFonts w:ascii="Times New Roman" w:hAnsi="Times New Roman"/>
          <w:color w:val="000000"/>
          <w:sz w:val="24"/>
          <w:szCs w:val="24"/>
          <w:lang w:eastAsia="en-MY"/>
        </w:rPr>
        <w:t xml:space="preserve"> </w:t>
      </w:r>
      <w:r w:rsidR="00DB4BA8" w:rsidRPr="00DB4BA8">
        <w:rPr>
          <w:rFonts w:ascii="Times New Roman" w:hAnsi="Times New Roman"/>
          <w:color w:val="000000"/>
          <w:sz w:val="24"/>
          <w:szCs w:val="24"/>
          <w:lang w:eastAsia="en-MY"/>
        </w:rPr>
        <w:t xml:space="preserve">menjelaskan sistem kawalan dalaman yang berkesan adalah penting bagi menentukan kejayaan kepada proses alir kerja pengurusan perolehan. Kekurangan atau ketiadaan sistem kawalan dalaman yang berkesan adalah punca utama berlakunya fraud. Menurut ACFE (2013), persepsi </w:t>
      </w:r>
      <w:r w:rsidR="004707AC">
        <w:rPr>
          <w:rFonts w:ascii="Times New Roman" w:hAnsi="Times New Roman"/>
          <w:color w:val="000000"/>
          <w:sz w:val="24"/>
          <w:szCs w:val="24"/>
          <w:lang w:eastAsia="en-MY"/>
        </w:rPr>
        <w:t xml:space="preserve">bahawa </w:t>
      </w:r>
      <w:r w:rsidR="00DB4BA8" w:rsidRPr="00DB4BA8">
        <w:rPr>
          <w:rFonts w:ascii="Times New Roman" w:hAnsi="Times New Roman"/>
          <w:color w:val="000000"/>
          <w:sz w:val="24"/>
          <w:szCs w:val="24"/>
          <w:lang w:eastAsia="en-MY"/>
        </w:rPr>
        <w:t>fraud akan dapat dikesan merupakan penghalang terbaik terhadap tindakan untuk melakukan fraud, berbanding secara penguatkuasaan sesuatu kawalan dalaman. Walaubagaimanapun, sistem pengurusan kawalan dalaman yang ketat, menyeluruh dan berfungsi adalah lebih penting untuk pencegahan berlakunya fraud. Melalui penerangan sebelum ini, terdapat 17 prinsip asas yang berkaitan dengan lima (5) komponen kawalan dalaman Model COSO. Prinsip-prinsip ini boleh digunakan untuk menilai sama ada lima (5) komponen dalaman Model COSO tersebut dapat berfungsi dengan berkesan atau sebaliknya. Penggunaan setiap 17 prinsip dalam prose</w:t>
      </w:r>
      <w:r w:rsidR="00DB5F85">
        <w:rPr>
          <w:rFonts w:ascii="Times New Roman" w:hAnsi="Times New Roman"/>
          <w:color w:val="000000"/>
          <w:sz w:val="24"/>
          <w:szCs w:val="24"/>
          <w:lang w:eastAsia="en-MY"/>
        </w:rPr>
        <w:t>s pengurusan perolehan kerajaan adalah seperti di Jadual 5.</w:t>
      </w:r>
    </w:p>
    <w:p w:rsidR="005218C2" w:rsidRDefault="005218C2" w:rsidP="00FA207C">
      <w:pPr>
        <w:tabs>
          <w:tab w:val="left" w:pos="567"/>
        </w:tabs>
        <w:spacing w:after="0" w:line="360" w:lineRule="auto"/>
        <w:jc w:val="center"/>
        <w:rPr>
          <w:rFonts w:ascii="Times New Roman" w:eastAsia="Times New Roman" w:hAnsi="Times New Roman"/>
          <w:bCs/>
          <w:color w:val="000000" w:themeColor="text1"/>
          <w:sz w:val="20"/>
          <w:szCs w:val="20"/>
        </w:rPr>
      </w:pPr>
    </w:p>
    <w:p w:rsidR="005218C2" w:rsidRDefault="005218C2" w:rsidP="00FA207C">
      <w:pPr>
        <w:tabs>
          <w:tab w:val="left" w:pos="567"/>
        </w:tabs>
        <w:spacing w:after="0" w:line="360" w:lineRule="auto"/>
        <w:jc w:val="center"/>
        <w:rPr>
          <w:rFonts w:ascii="Times New Roman" w:eastAsia="Times New Roman" w:hAnsi="Times New Roman"/>
          <w:bCs/>
          <w:color w:val="000000" w:themeColor="text1"/>
          <w:sz w:val="20"/>
          <w:szCs w:val="20"/>
        </w:rPr>
      </w:pPr>
    </w:p>
    <w:p w:rsidR="005218C2" w:rsidRDefault="005218C2" w:rsidP="00FA207C">
      <w:pPr>
        <w:tabs>
          <w:tab w:val="left" w:pos="567"/>
        </w:tabs>
        <w:spacing w:after="0" w:line="360" w:lineRule="auto"/>
        <w:jc w:val="center"/>
        <w:rPr>
          <w:rFonts w:ascii="Times New Roman" w:eastAsia="Times New Roman" w:hAnsi="Times New Roman"/>
          <w:bCs/>
          <w:color w:val="000000" w:themeColor="text1"/>
          <w:sz w:val="20"/>
          <w:szCs w:val="20"/>
        </w:rPr>
      </w:pPr>
    </w:p>
    <w:p w:rsidR="005218C2" w:rsidRDefault="005218C2" w:rsidP="00FA207C">
      <w:pPr>
        <w:tabs>
          <w:tab w:val="left" w:pos="567"/>
        </w:tabs>
        <w:spacing w:after="0" w:line="360" w:lineRule="auto"/>
        <w:jc w:val="center"/>
        <w:rPr>
          <w:rFonts w:ascii="Times New Roman" w:eastAsia="Times New Roman" w:hAnsi="Times New Roman"/>
          <w:bCs/>
          <w:color w:val="000000" w:themeColor="text1"/>
          <w:sz w:val="20"/>
          <w:szCs w:val="20"/>
        </w:rPr>
      </w:pPr>
    </w:p>
    <w:p w:rsidR="005218C2" w:rsidRDefault="005218C2" w:rsidP="00FA207C">
      <w:pPr>
        <w:tabs>
          <w:tab w:val="left" w:pos="567"/>
        </w:tabs>
        <w:spacing w:after="0" w:line="360" w:lineRule="auto"/>
        <w:jc w:val="center"/>
        <w:rPr>
          <w:rFonts w:ascii="Times New Roman" w:eastAsia="Times New Roman" w:hAnsi="Times New Roman"/>
          <w:bCs/>
          <w:color w:val="000000" w:themeColor="text1"/>
          <w:sz w:val="20"/>
          <w:szCs w:val="20"/>
        </w:rPr>
      </w:pPr>
    </w:p>
    <w:p w:rsidR="00FA207C" w:rsidRDefault="00DB5F85" w:rsidP="005218C2">
      <w:pPr>
        <w:tabs>
          <w:tab w:val="left" w:pos="567"/>
        </w:tabs>
        <w:spacing w:after="0" w:line="240" w:lineRule="auto"/>
        <w:jc w:val="center"/>
        <w:rPr>
          <w:rFonts w:ascii="Times New Roman" w:eastAsia="Times New Roman" w:hAnsi="Times New Roman"/>
          <w:color w:val="000000" w:themeColor="text1"/>
          <w:sz w:val="20"/>
          <w:szCs w:val="20"/>
        </w:rPr>
      </w:pPr>
      <w:r>
        <w:rPr>
          <w:rFonts w:ascii="Times New Roman" w:eastAsia="Times New Roman" w:hAnsi="Times New Roman"/>
          <w:bCs/>
          <w:color w:val="000000" w:themeColor="text1"/>
          <w:sz w:val="20"/>
          <w:szCs w:val="20"/>
        </w:rPr>
        <w:lastRenderedPageBreak/>
        <w:t>Jadual 5</w:t>
      </w:r>
      <w:r w:rsidR="00FA207C" w:rsidRPr="00FA207C">
        <w:rPr>
          <w:rFonts w:ascii="Times New Roman" w:eastAsia="Times New Roman" w:hAnsi="Times New Roman"/>
          <w:bCs/>
          <w:color w:val="000000" w:themeColor="text1"/>
          <w:sz w:val="20"/>
          <w:szCs w:val="20"/>
        </w:rPr>
        <w:t>: Prinsip-prinsip Asas Model COSO</w:t>
      </w:r>
      <w:r w:rsidR="00FA207C" w:rsidRPr="00FA207C">
        <w:rPr>
          <w:rFonts w:ascii="Times New Roman" w:eastAsia="Times New Roman" w:hAnsi="Times New Roman"/>
          <w:color w:val="000000" w:themeColor="text1"/>
          <w:sz w:val="20"/>
          <w:szCs w:val="20"/>
        </w:rPr>
        <w:t xml:space="preserve"> </w:t>
      </w:r>
    </w:p>
    <w:p w:rsidR="005218C2" w:rsidRDefault="005218C2" w:rsidP="005218C2">
      <w:pPr>
        <w:tabs>
          <w:tab w:val="left" w:pos="567"/>
        </w:tabs>
        <w:spacing w:after="0" w:line="240" w:lineRule="auto"/>
        <w:jc w:val="center"/>
        <w:rPr>
          <w:rFonts w:ascii="Times New Roman" w:eastAsia="Times New Roman" w:hAnsi="Times New Roman"/>
          <w:color w:val="000000" w:themeColor="text1"/>
          <w:sz w:val="20"/>
          <w:szCs w:val="20"/>
        </w:rPr>
      </w:pPr>
    </w:p>
    <w:p w:rsidR="00706997" w:rsidRDefault="00DD342D" w:rsidP="00706997">
      <w:pPr>
        <w:tabs>
          <w:tab w:val="left" w:pos="567"/>
        </w:tabs>
        <w:spacing w:after="0" w:line="360" w:lineRule="auto"/>
        <w:jc w:val="center"/>
        <w:rPr>
          <w:rFonts w:ascii="Times New Roman" w:eastAsia="Times New Roman" w:hAnsi="Times New Roman"/>
          <w:color w:val="000000" w:themeColor="text1"/>
          <w:sz w:val="20"/>
          <w:szCs w:val="20"/>
        </w:rPr>
      </w:pPr>
      <w:r w:rsidRPr="00DD342D">
        <w:rPr>
          <w:rFonts w:ascii="Times New Roman" w:eastAsia="Times New Roman" w:hAnsi="Times New Roman"/>
          <w:noProof/>
          <w:color w:val="000000" w:themeColor="text1"/>
          <w:sz w:val="20"/>
          <w:szCs w:val="20"/>
          <w:lang w:eastAsia="en-MY"/>
        </w:rPr>
        <w:drawing>
          <wp:inline distT="0" distB="0" distL="0" distR="0" wp14:anchorId="2EDF9D5F" wp14:editId="53A50D5E">
            <wp:extent cx="5276762" cy="5868155"/>
            <wp:effectExtent l="0" t="0" r="0" b="0"/>
            <wp:docPr id="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3"/>
                    <a:stretch>
                      <a:fillRect/>
                    </a:stretch>
                  </pic:blipFill>
                  <pic:spPr>
                    <a:xfrm>
                      <a:off x="0" y="0"/>
                      <a:ext cx="5283563" cy="5875718"/>
                    </a:xfrm>
                    <a:prstGeom prst="rect">
                      <a:avLst/>
                    </a:prstGeom>
                  </pic:spPr>
                </pic:pic>
              </a:graphicData>
            </a:graphic>
          </wp:inline>
        </w:drawing>
      </w:r>
    </w:p>
    <w:p w:rsidR="00FA207C" w:rsidRPr="00706997" w:rsidRDefault="00FA207C" w:rsidP="00706997">
      <w:pPr>
        <w:tabs>
          <w:tab w:val="left" w:pos="567"/>
        </w:tabs>
        <w:spacing w:after="0" w:line="360" w:lineRule="auto"/>
        <w:jc w:val="center"/>
        <w:rPr>
          <w:rFonts w:ascii="Times New Roman" w:eastAsia="Times New Roman" w:hAnsi="Times New Roman"/>
          <w:color w:val="000000" w:themeColor="text1"/>
          <w:sz w:val="20"/>
          <w:szCs w:val="20"/>
        </w:rPr>
      </w:pPr>
      <w:r w:rsidRPr="00FA207C">
        <w:rPr>
          <w:rFonts w:ascii="Times New Roman" w:eastAsia="Times New Roman" w:hAnsi="Times New Roman"/>
          <w:bCs/>
          <w:color w:val="000000" w:themeColor="text1"/>
          <w:sz w:val="20"/>
          <w:szCs w:val="20"/>
        </w:rPr>
        <w:t>Sumber: Model COSO 2013</w:t>
      </w:r>
    </w:p>
    <w:p w:rsidR="00A02959" w:rsidRDefault="00A02959" w:rsidP="00221466">
      <w:pPr>
        <w:spacing w:after="0"/>
        <w:jc w:val="both"/>
        <w:rPr>
          <w:color w:val="000000" w:themeColor="text1"/>
        </w:rPr>
      </w:pPr>
    </w:p>
    <w:p w:rsidR="00063DBF" w:rsidRPr="00FA207C" w:rsidRDefault="00063DBF" w:rsidP="00221466">
      <w:pPr>
        <w:spacing w:after="0"/>
        <w:jc w:val="both"/>
        <w:rPr>
          <w:color w:val="000000" w:themeColor="text1"/>
        </w:rPr>
      </w:pPr>
    </w:p>
    <w:p w:rsidR="00DB4BA8" w:rsidRDefault="00A77E15" w:rsidP="00520602">
      <w:pPr>
        <w:pStyle w:val="ListParagraph"/>
        <w:spacing w:after="160"/>
        <w:ind w:left="0"/>
        <w:jc w:val="center"/>
        <w:rPr>
          <w:color w:val="000000" w:themeColor="text1"/>
        </w:rPr>
      </w:pPr>
      <w:r w:rsidRPr="00FA207C">
        <w:rPr>
          <w:color w:val="000000" w:themeColor="text1"/>
        </w:rPr>
        <w:t>KERANGKA</w:t>
      </w:r>
      <w:r w:rsidR="001B5F62" w:rsidRPr="00FA207C">
        <w:rPr>
          <w:color w:val="000000" w:themeColor="text1"/>
        </w:rPr>
        <w:t>KERJA</w:t>
      </w:r>
      <w:r w:rsidRPr="00FA207C">
        <w:rPr>
          <w:color w:val="000000" w:themeColor="text1"/>
        </w:rPr>
        <w:t xml:space="preserve"> KO</w:t>
      </w:r>
      <w:r w:rsidR="001B5F62" w:rsidRPr="00FA207C">
        <w:rPr>
          <w:color w:val="000000" w:themeColor="text1"/>
        </w:rPr>
        <w:t>N</w:t>
      </w:r>
      <w:r w:rsidRPr="00FA207C">
        <w:rPr>
          <w:color w:val="000000" w:themeColor="text1"/>
        </w:rPr>
        <w:t xml:space="preserve">SEPTUAL </w:t>
      </w:r>
    </w:p>
    <w:p w:rsidR="00063DBF" w:rsidRPr="00520602" w:rsidRDefault="00063DBF" w:rsidP="00063DBF">
      <w:pPr>
        <w:pStyle w:val="ListParagraph"/>
        <w:ind w:left="0"/>
        <w:jc w:val="center"/>
        <w:rPr>
          <w:color w:val="000000" w:themeColor="text1"/>
        </w:rPr>
      </w:pPr>
    </w:p>
    <w:p w:rsidR="00DB4BA8" w:rsidRDefault="00DB4BA8" w:rsidP="00063DBF">
      <w:pPr>
        <w:widowControl w:val="0"/>
        <w:spacing w:after="0" w:line="360" w:lineRule="auto"/>
        <w:jc w:val="both"/>
        <w:rPr>
          <w:rFonts w:ascii="Times New Roman" w:hAnsi="Times New Roman"/>
          <w:color w:val="000000" w:themeColor="text1"/>
          <w:sz w:val="24"/>
          <w:szCs w:val="24"/>
        </w:rPr>
      </w:pPr>
      <w:r w:rsidRPr="00FA207C">
        <w:rPr>
          <w:rFonts w:ascii="Times New Roman" w:hAnsi="Times New Roman"/>
          <w:bCs/>
          <w:color w:val="000000" w:themeColor="text1"/>
          <w:sz w:val="24"/>
          <w:szCs w:val="24"/>
          <w:lang w:val="en-US"/>
        </w:rPr>
        <w:t xml:space="preserve">Pengurusan kawalan dalaman yang baik di dalam agensi merupakan faktor </w:t>
      </w:r>
      <w:r w:rsidRPr="00DB4BA8">
        <w:rPr>
          <w:rFonts w:ascii="Times New Roman" w:hAnsi="Times New Roman"/>
          <w:bCs/>
          <w:color w:val="000000" w:themeColor="text1"/>
          <w:sz w:val="24"/>
          <w:szCs w:val="24"/>
          <w:lang w:val="en-US"/>
        </w:rPr>
        <w:t xml:space="preserve">yang penting dalam mengurangkan permasalahan pengoperasian dan risiko terhadap berlakunya fraud (GAO 1999). Kajian terdahulu telah dijalankan bagi mendapatkan suatu penyelesaian terbaik untuk mencapai matlamat di dalam pembentukkan pengurusan kawalan dalaman yang bersistematik dan </w:t>
      </w:r>
      <w:r w:rsidRPr="00F43B67">
        <w:rPr>
          <w:rFonts w:ascii="Times New Roman" w:hAnsi="Times New Roman"/>
          <w:bCs/>
          <w:color w:val="000000" w:themeColor="text1"/>
          <w:sz w:val="24"/>
          <w:szCs w:val="24"/>
          <w:lang w:val="en-US"/>
        </w:rPr>
        <w:t xml:space="preserve">teratur bagi meminimakan peluang risiko terhadap berlakunya fraud (Model COSO, 1992, 1994, 2013). </w:t>
      </w:r>
      <w:r w:rsidR="00B20F35" w:rsidRPr="00F43B67">
        <w:rPr>
          <w:rFonts w:ascii="Times New Roman" w:hAnsi="Times New Roman"/>
          <w:color w:val="000000" w:themeColor="text1"/>
          <w:sz w:val="24"/>
          <w:szCs w:val="24"/>
        </w:rPr>
        <w:t xml:space="preserve">Zulaikha et al. (2020) berpandangan </w:t>
      </w:r>
      <w:r w:rsidR="00B20F35" w:rsidRPr="00B5049B">
        <w:rPr>
          <w:rFonts w:ascii="Times New Roman" w:hAnsi="Times New Roman"/>
          <w:color w:val="000000" w:themeColor="text1"/>
          <w:sz w:val="24"/>
          <w:szCs w:val="24"/>
        </w:rPr>
        <w:t xml:space="preserve">tindakan melakukan fraud tidak hanya disokong oleh faktor sikap dan tingkah laku, tetapi mempertimbangkan faktor persekitaran </w:t>
      </w:r>
      <w:r w:rsidR="00B20F35" w:rsidRPr="00B5049B">
        <w:rPr>
          <w:rFonts w:ascii="Times New Roman" w:hAnsi="Times New Roman"/>
          <w:color w:val="000000" w:themeColor="text1"/>
          <w:sz w:val="24"/>
          <w:szCs w:val="24"/>
        </w:rPr>
        <w:lastRenderedPageBreak/>
        <w:t>bagi pengawasan dan kawalan di tempat kerja juga.</w:t>
      </w:r>
      <w:r w:rsidR="00B20F35">
        <w:rPr>
          <w:rFonts w:ascii="Times New Roman" w:hAnsi="Times New Roman"/>
          <w:color w:val="000000" w:themeColor="text1"/>
          <w:sz w:val="24"/>
          <w:szCs w:val="24"/>
        </w:rPr>
        <w:t xml:space="preserve"> </w:t>
      </w:r>
      <w:r w:rsidR="00DB5F85">
        <w:rPr>
          <w:rFonts w:ascii="Times New Roman" w:hAnsi="Times New Roman"/>
          <w:bCs/>
          <w:color w:val="000000" w:themeColor="text1"/>
          <w:sz w:val="24"/>
          <w:szCs w:val="24"/>
          <w:lang w:val="en-US"/>
        </w:rPr>
        <w:t>K</w:t>
      </w:r>
      <w:r w:rsidRPr="00DB4BA8">
        <w:rPr>
          <w:rFonts w:ascii="Times New Roman" w:hAnsi="Times New Roman"/>
          <w:bCs/>
          <w:color w:val="000000" w:themeColor="text1"/>
          <w:sz w:val="24"/>
          <w:szCs w:val="24"/>
          <w:lang w:val="en-US"/>
        </w:rPr>
        <w:t xml:space="preserve">ajian </w:t>
      </w:r>
      <w:r w:rsidRPr="00DB4BA8">
        <w:rPr>
          <w:rFonts w:ascii="Times New Roman" w:hAnsi="Times New Roman"/>
          <w:color w:val="000000" w:themeColor="text1"/>
          <w:sz w:val="24"/>
          <w:szCs w:val="24"/>
          <w:lang w:val="en-US"/>
        </w:rPr>
        <w:t xml:space="preserve">Wolfe dan Hermanson (2004) </w:t>
      </w:r>
      <w:r w:rsidR="00B20F35">
        <w:rPr>
          <w:rFonts w:ascii="Times New Roman" w:hAnsi="Times New Roman"/>
          <w:color w:val="000000" w:themeColor="text1"/>
          <w:sz w:val="24"/>
          <w:szCs w:val="24"/>
          <w:lang w:val="en-US"/>
        </w:rPr>
        <w:t xml:space="preserve">pula </w:t>
      </w:r>
      <w:r w:rsidRPr="00DB4BA8">
        <w:rPr>
          <w:rFonts w:ascii="Times New Roman" w:hAnsi="Times New Roman"/>
          <w:color w:val="000000" w:themeColor="text1"/>
          <w:sz w:val="24"/>
          <w:szCs w:val="24"/>
          <w:lang w:val="en-US"/>
        </w:rPr>
        <w:t>menjelaskan bahawa</w:t>
      </w:r>
      <w:r w:rsidRPr="00DB4BA8">
        <w:rPr>
          <w:rFonts w:ascii="Times New Roman" w:hAnsi="Times New Roman"/>
          <w:bCs/>
          <w:color w:val="000000" w:themeColor="text1"/>
          <w:sz w:val="24"/>
          <w:szCs w:val="24"/>
          <w:lang w:val="en-US"/>
        </w:rPr>
        <w:t xml:space="preserve"> pencegahan terhadap perkara ini perlu </w:t>
      </w:r>
      <w:r w:rsidRPr="00DB4BA8">
        <w:rPr>
          <w:rFonts w:ascii="Times New Roman" w:hAnsi="Times New Roman"/>
          <w:color w:val="000000" w:themeColor="text1"/>
          <w:sz w:val="24"/>
          <w:szCs w:val="24"/>
        </w:rPr>
        <w:t>diberikan keutamaan kerana lebih berkesan berbanding mengesannya setelah berlaku</w:t>
      </w:r>
      <w:r w:rsidR="00985782">
        <w:rPr>
          <w:rFonts w:ascii="Times New Roman" w:hAnsi="Times New Roman"/>
          <w:color w:val="000000" w:themeColor="text1"/>
          <w:sz w:val="24"/>
          <w:szCs w:val="24"/>
          <w:lang w:val="en-US"/>
        </w:rPr>
        <w:t>.</w:t>
      </w:r>
      <w:r w:rsidRPr="00DB4BA8">
        <w:rPr>
          <w:rFonts w:ascii="Times New Roman" w:hAnsi="Times New Roman"/>
          <w:color w:val="000000" w:themeColor="text1"/>
          <w:sz w:val="24"/>
          <w:szCs w:val="24"/>
        </w:rPr>
        <w:t xml:space="preserve"> Kajian Bandura (1997) ter</w:t>
      </w:r>
      <w:r w:rsidR="00985782">
        <w:rPr>
          <w:rFonts w:ascii="Times New Roman" w:hAnsi="Times New Roman"/>
          <w:color w:val="000000" w:themeColor="text1"/>
          <w:sz w:val="24"/>
          <w:szCs w:val="24"/>
        </w:rPr>
        <w:t>hadap Teori Kognitif Sosial</w:t>
      </w:r>
      <w:r w:rsidRPr="00DB4BA8">
        <w:rPr>
          <w:rFonts w:ascii="Times New Roman" w:hAnsi="Times New Roman"/>
          <w:color w:val="000000" w:themeColor="text1"/>
          <w:sz w:val="24"/>
          <w:szCs w:val="24"/>
        </w:rPr>
        <w:t xml:space="preserve"> berpandangan</w:t>
      </w:r>
      <w:r w:rsidR="00985782">
        <w:rPr>
          <w:rFonts w:ascii="Times New Roman" w:hAnsi="Times New Roman"/>
          <w:color w:val="000000" w:themeColor="text1"/>
          <w:sz w:val="24"/>
          <w:szCs w:val="24"/>
        </w:rPr>
        <w:t>,</w:t>
      </w:r>
      <w:r w:rsidRPr="00DB4BA8">
        <w:rPr>
          <w:rFonts w:ascii="Times New Roman" w:hAnsi="Times New Roman"/>
          <w:color w:val="000000" w:themeColor="text1"/>
          <w:sz w:val="24"/>
          <w:szCs w:val="24"/>
        </w:rPr>
        <w:t xml:space="preserve"> walaupun wujud interaksi antara tiga (3) komponen ini, namun sebahagian daripada komponen ini mungkin lebih berpengaruh dari yang lain pada masa tertentu bagi menghasilkan sesuatu tindakan. Teori Kognitif Sosial telah menjelaskan faktor-faktor seperti personaliti (individu), tingkahlaku (masyarakat) dan persekitaran (dalaman dan luaran) saling mempengaruhi dan di</w:t>
      </w:r>
      <w:r w:rsidR="00DB5F85">
        <w:rPr>
          <w:rFonts w:ascii="Times New Roman" w:hAnsi="Times New Roman"/>
          <w:color w:val="000000" w:themeColor="text1"/>
          <w:sz w:val="24"/>
          <w:szCs w:val="24"/>
        </w:rPr>
        <w:t>gambarkan melalui Gambarajah 2</w:t>
      </w:r>
      <w:r w:rsidRPr="00DB4BA8">
        <w:rPr>
          <w:rFonts w:ascii="Times New Roman" w:hAnsi="Times New Roman"/>
          <w:color w:val="000000" w:themeColor="text1"/>
          <w:sz w:val="24"/>
          <w:szCs w:val="24"/>
        </w:rPr>
        <w:t>.</w:t>
      </w:r>
    </w:p>
    <w:p w:rsidR="005218C2" w:rsidRDefault="005218C2" w:rsidP="00DB5F85">
      <w:pPr>
        <w:tabs>
          <w:tab w:val="left" w:pos="851"/>
        </w:tabs>
        <w:spacing w:after="0" w:line="360" w:lineRule="auto"/>
        <w:jc w:val="center"/>
        <w:rPr>
          <w:rFonts w:ascii="Times New Roman" w:hAnsi="Times New Roman"/>
          <w:color w:val="000000" w:themeColor="text1"/>
          <w:sz w:val="24"/>
          <w:szCs w:val="24"/>
          <w:lang w:val="en-US"/>
        </w:rPr>
      </w:pPr>
    </w:p>
    <w:p w:rsidR="00DB4BA8" w:rsidRDefault="00DB5F85" w:rsidP="005218C2">
      <w:pPr>
        <w:tabs>
          <w:tab w:val="left" w:pos="851"/>
        </w:tabs>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Rajah 2</w:t>
      </w:r>
      <w:r w:rsidRPr="00DB5F85">
        <w:rPr>
          <w:rFonts w:ascii="Times New Roman" w:hAnsi="Times New Roman"/>
          <w:bCs/>
          <w:color w:val="000000" w:themeColor="text1"/>
          <w:sz w:val="20"/>
          <w:szCs w:val="20"/>
        </w:rPr>
        <w:t>: Teori Kognitif Sosial</w:t>
      </w:r>
    </w:p>
    <w:p w:rsidR="005218C2" w:rsidRPr="005218C2" w:rsidRDefault="005218C2" w:rsidP="005218C2">
      <w:pPr>
        <w:tabs>
          <w:tab w:val="left" w:pos="851"/>
        </w:tabs>
        <w:spacing w:after="0" w:line="240" w:lineRule="auto"/>
        <w:jc w:val="center"/>
        <w:rPr>
          <w:rFonts w:ascii="Times New Roman" w:hAnsi="Times New Roman"/>
          <w:bCs/>
          <w:color w:val="000000" w:themeColor="text1"/>
          <w:sz w:val="20"/>
          <w:szCs w:val="20"/>
        </w:rPr>
      </w:pPr>
    </w:p>
    <w:p w:rsidR="00DB4BA8" w:rsidRPr="00DB4BA8" w:rsidRDefault="00DB4BA8" w:rsidP="00DB4BA8">
      <w:pPr>
        <w:tabs>
          <w:tab w:val="left" w:pos="851"/>
        </w:tabs>
        <w:spacing w:after="0" w:line="360" w:lineRule="auto"/>
        <w:jc w:val="center"/>
        <w:rPr>
          <w:rFonts w:ascii="Times New Roman" w:hAnsi="Times New Roman"/>
          <w:bCs/>
          <w:color w:val="000000" w:themeColor="text1"/>
          <w:sz w:val="24"/>
          <w:szCs w:val="24"/>
        </w:rPr>
      </w:pPr>
      <w:r w:rsidRPr="00DB4BA8">
        <w:rPr>
          <w:rFonts w:ascii="Times New Roman" w:hAnsi="Times New Roman"/>
          <w:bCs/>
          <w:noProof/>
          <w:color w:val="000000" w:themeColor="text1"/>
          <w:sz w:val="24"/>
          <w:szCs w:val="24"/>
          <w:lang w:eastAsia="en-MY"/>
        </w:rPr>
        <w:drawing>
          <wp:inline distT="0" distB="0" distL="0" distR="0" wp14:anchorId="409C63B1" wp14:editId="4AA95232">
            <wp:extent cx="4404360" cy="1466850"/>
            <wp:effectExtent l="0" t="0" r="0" b="0"/>
            <wp:docPr id="28" name="Picture 28" descr="Picture4"/>
            <wp:cNvGraphicFramePr/>
            <a:graphic xmlns:a="http://schemas.openxmlformats.org/drawingml/2006/main">
              <a:graphicData uri="http://schemas.openxmlformats.org/drawingml/2006/picture">
                <pic:pic xmlns:pic="http://schemas.openxmlformats.org/drawingml/2006/picture">
                  <pic:nvPicPr>
                    <pic:cNvPr id="28" name="Picture 28" descr="Picture4"/>
                    <pic:cNvPicPr/>
                  </pic:nvPicPr>
                  <pic:blipFill>
                    <a:blip r:embed="rId14">
                      <a:extLst>
                        <a:ext uri="{28A0092B-C50C-407E-A947-70E740481C1C}">
                          <a14:useLocalDpi xmlns:a14="http://schemas.microsoft.com/office/drawing/2010/main" val="0"/>
                        </a:ext>
                      </a:extLst>
                    </a:blip>
                    <a:srcRect/>
                    <a:stretch>
                      <a:fillRect/>
                    </a:stretch>
                  </pic:blipFill>
                  <pic:spPr>
                    <a:xfrm>
                      <a:off x="0" y="0"/>
                      <a:ext cx="4404360" cy="1466850"/>
                    </a:xfrm>
                    <a:prstGeom prst="rect">
                      <a:avLst/>
                    </a:prstGeom>
                    <a:noFill/>
                    <a:ln>
                      <a:noFill/>
                    </a:ln>
                  </pic:spPr>
                </pic:pic>
              </a:graphicData>
            </a:graphic>
          </wp:inline>
        </w:drawing>
      </w:r>
    </w:p>
    <w:p w:rsidR="00DB4BA8" w:rsidRPr="00DB5F85" w:rsidRDefault="00DB4BA8" w:rsidP="00DB4BA8">
      <w:pPr>
        <w:tabs>
          <w:tab w:val="left" w:pos="567"/>
        </w:tabs>
        <w:spacing w:after="0" w:line="360" w:lineRule="auto"/>
        <w:jc w:val="center"/>
        <w:rPr>
          <w:rFonts w:ascii="Times New Roman" w:hAnsi="Times New Roman"/>
          <w:bCs/>
          <w:color w:val="000000" w:themeColor="text1"/>
          <w:sz w:val="20"/>
          <w:szCs w:val="20"/>
        </w:rPr>
      </w:pPr>
      <w:r w:rsidRPr="00DB5F85">
        <w:rPr>
          <w:rFonts w:ascii="Times New Roman" w:hAnsi="Times New Roman"/>
          <w:bCs/>
          <w:color w:val="000000" w:themeColor="text1"/>
          <w:sz w:val="20"/>
          <w:szCs w:val="20"/>
        </w:rPr>
        <w:t>Sumber: Albert Bandura 1997</w:t>
      </w:r>
    </w:p>
    <w:p w:rsidR="00DB4BA8" w:rsidRPr="00DB4BA8" w:rsidRDefault="00DB4BA8" w:rsidP="00DB4BA8">
      <w:pPr>
        <w:tabs>
          <w:tab w:val="left" w:pos="567"/>
        </w:tabs>
        <w:spacing w:after="0" w:line="360" w:lineRule="auto"/>
        <w:jc w:val="center"/>
        <w:rPr>
          <w:rFonts w:ascii="Times New Roman" w:hAnsi="Times New Roman"/>
          <w:bCs/>
          <w:color w:val="000000" w:themeColor="text1"/>
          <w:sz w:val="24"/>
          <w:szCs w:val="24"/>
        </w:rPr>
      </w:pPr>
    </w:p>
    <w:p w:rsidR="00DD342D" w:rsidRDefault="00DB5F85" w:rsidP="00D20EE5">
      <w:pPr>
        <w:spacing w:after="0" w:line="360" w:lineRule="auto"/>
        <w:jc w:val="both"/>
        <w:rPr>
          <w:rFonts w:ascii="Times New Roman" w:hAnsi="Times New Roman"/>
          <w:bCs/>
          <w:color w:val="000000" w:themeColor="text1"/>
          <w:sz w:val="24"/>
          <w:szCs w:val="24"/>
          <w:lang w:val="en-US"/>
        </w:rPr>
      </w:pPr>
      <w:r>
        <w:rPr>
          <w:rFonts w:ascii="Times New Roman" w:hAnsi="Times New Roman"/>
          <w:color w:val="000000" w:themeColor="text1"/>
          <w:sz w:val="24"/>
          <w:szCs w:val="24"/>
        </w:rPr>
        <w:t>Gambarajah 2</w:t>
      </w:r>
      <w:r w:rsidR="00DB4BA8" w:rsidRPr="00DB4BA8">
        <w:rPr>
          <w:rFonts w:ascii="Times New Roman" w:hAnsi="Times New Roman"/>
          <w:color w:val="000000" w:themeColor="text1"/>
          <w:sz w:val="24"/>
          <w:szCs w:val="24"/>
        </w:rPr>
        <w:t xml:space="preserve"> menunjukkan bahawa elemen-elemen teori saling mempengaruhi bagi membuat suatu tindakan. Kajian ini jelas menunjukkan bahawa informasi berkaitan peranan personaliti (individu) terhadap tingkahlaku (masyarakat) seterusnya, terhadap persekitaran dalam pengurusan perolehan kerajaan yang mempengaruhi antara satu (1) dengan yang lain.</w:t>
      </w:r>
      <w:r>
        <w:rPr>
          <w:rFonts w:ascii="Times New Roman" w:hAnsi="Times New Roman"/>
          <w:bCs/>
          <w:color w:val="000000" w:themeColor="text1"/>
          <w:sz w:val="24"/>
          <w:szCs w:val="24"/>
          <w:lang w:val="en-US"/>
        </w:rPr>
        <w:t xml:space="preserve"> </w:t>
      </w:r>
      <w:r w:rsidR="00DB4BA8" w:rsidRPr="00DB4BA8">
        <w:rPr>
          <w:rFonts w:ascii="Times New Roman" w:hAnsi="Times New Roman"/>
          <w:color w:val="000000" w:themeColor="text1"/>
          <w:sz w:val="24"/>
          <w:szCs w:val="24"/>
        </w:rPr>
        <w:t xml:space="preserve">Kajian ini membincangkan berkaitan </w:t>
      </w:r>
      <w:r w:rsidR="00DB4BA8" w:rsidRPr="00DB4BA8">
        <w:rPr>
          <w:rFonts w:ascii="Times New Roman" w:hAnsi="Times New Roman"/>
          <w:bCs/>
          <w:color w:val="000000" w:themeColor="text1"/>
          <w:sz w:val="24"/>
          <w:szCs w:val="24"/>
          <w:lang w:val="en-US"/>
        </w:rPr>
        <w:t xml:space="preserve">ketidakpatuhan standard kualiti kawalan dalaman dalam pengurusan perolehan kerajaan boleh menyebabkan berlakunya. </w:t>
      </w:r>
      <w:r w:rsidR="00DB4BA8" w:rsidRPr="00DB4BA8">
        <w:rPr>
          <w:rFonts w:ascii="Times New Roman" w:hAnsi="Times New Roman"/>
          <w:color w:val="000000" w:themeColor="text1"/>
          <w:sz w:val="24"/>
          <w:szCs w:val="24"/>
        </w:rPr>
        <w:t>Kerangkakerja konseptual kajian dapat di</w:t>
      </w:r>
      <w:r>
        <w:rPr>
          <w:rFonts w:ascii="Times New Roman" w:hAnsi="Times New Roman"/>
          <w:color w:val="000000" w:themeColor="text1"/>
          <w:sz w:val="24"/>
          <w:szCs w:val="24"/>
        </w:rPr>
        <w:t>gambarkan melalui Gambarajah 3</w:t>
      </w:r>
      <w:r w:rsidR="00DB4BA8" w:rsidRPr="00DB4BA8">
        <w:rPr>
          <w:rFonts w:ascii="Times New Roman" w:hAnsi="Times New Roman"/>
          <w:color w:val="000000" w:themeColor="text1"/>
          <w:sz w:val="24"/>
          <w:szCs w:val="24"/>
        </w:rPr>
        <w:t>.</w:t>
      </w:r>
    </w:p>
    <w:p w:rsidR="00D20EE5" w:rsidRPr="00D20EE5" w:rsidRDefault="00D20EE5" w:rsidP="00D20EE5">
      <w:pPr>
        <w:spacing w:after="0" w:line="360" w:lineRule="auto"/>
        <w:jc w:val="both"/>
        <w:rPr>
          <w:rFonts w:ascii="Times New Roman" w:hAnsi="Times New Roman"/>
          <w:bCs/>
          <w:color w:val="000000" w:themeColor="text1"/>
          <w:sz w:val="24"/>
          <w:szCs w:val="24"/>
          <w:lang w:val="en-US"/>
        </w:rPr>
      </w:pPr>
    </w:p>
    <w:p w:rsidR="00DB5F85" w:rsidRDefault="00DB5F85" w:rsidP="00D20EE5">
      <w:pPr>
        <w:spacing w:after="0" w:line="276" w:lineRule="auto"/>
        <w:jc w:val="center"/>
        <w:rPr>
          <w:rFonts w:ascii="Times New Roman" w:hAnsi="Times New Roman"/>
          <w:bCs/>
          <w:color w:val="000000" w:themeColor="text1"/>
          <w:sz w:val="20"/>
          <w:szCs w:val="20"/>
        </w:rPr>
      </w:pPr>
      <w:r w:rsidRPr="00DB5F85">
        <w:rPr>
          <w:rFonts w:ascii="Times New Roman" w:hAnsi="Times New Roman"/>
          <w:bCs/>
          <w:color w:val="000000" w:themeColor="text1"/>
          <w:sz w:val="20"/>
          <w:szCs w:val="20"/>
        </w:rPr>
        <w:t>Rajah 3: Kerangkakerja  Konseptual  Bagi Ketidakpatuhan Standard Kualiti Kawalan Dalaman Dalam Pengurusan Perolehan Kerajaan Sehingga Berlakunya Fraud</w:t>
      </w:r>
    </w:p>
    <w:p w:rsidR="00D20EE5" w:rsidRPr="00DB5F85" w:rsidRDefault="00D20EE5" w:rsidP="00D20EE5">
      <w:pPr>
        <w:spacing w:after="0" w:line="276" w:lineRule="auto"/>
        <w:jc w:val="center"/>
        <w:rPr>
          <w:rFonts w:ascii="Times New Roman" w:hAnsi="Times New Roman"/>
          <w:bCs/>
          <w:color w:val="000000" w:themeColor="text1"/>
          <w:sz w:val="20"/>
          <w:szCs w:val="20"/>
        </w:rPr>
      </w:pPr>
    </w:p>
    <w:p w:rsidR="00DB4BA8" w:rsidRPr="00985782" w:rsidRDefault="00DB4BA8" w:rsidP="00985782">
      <w:pPr>
        <w:spacing w:after="0" w:line="360" w:lineRule="auto"/>
        <w:jc w:val="center"/>
        <w:rPr>
          <w:rFonts w:ascii="Times New Roman" w:hAnsi="Times New Roman"/>
          <w:bCs/>
          <w:color w:val="000000" w:themeColor="text1"/>
          <w:sz w:val="24"/>
          <w:szCs w:val="24"/>
        </w:rPr>
      </w:pPr>
      <w:r w:rsidRPr="00DB4BA8">
        <w:rPr>
          <w:rFonts w:ascii="Times New Roman" w:hAnsi="Times New Roman"/>
          <w:noProof/>
          <w:color w:val="000000" w:themeColor="text1"/>
          <w:sz w:val="24"/>
          <w:szCs w:val="24"/>
          <w:lang w:eastAsia="en-MY"/>
        </w:rPr>
        <w:drawing>
          <wp:inline distT="0" distB="0" distL="0" distR="0" wp14:anchorId="5CC31A49" wp14:editId="43D43F5B">
            <wp:extent cx="5843905" cy="1562100"/>
            <wp:effectExtent l="0" t="0" r="4445" b="0"/>
            <wp:docPr id="30" name="Picture 16"/>
            <wp:cNvGraphicFramePr/>
            <a:graphic xmlns:a="http://schemas.openxmlformats.org/drawingml/2006/main">
              <a:graphicData uri="http://schemas.openxmlformats.org/drawingml/2006/picture">
                <pic:pic xmlns:pic="http://schemas.openxmlformats.org/drawingml/2006/picture">
                  <pic:nvPicPr>
                    <pic:cNvPr id="30" name="Picture 16"/>
                    <pic:cNvPicPr/>
                  </pic:nvPicPr>
                  <pic:blipFill>
                    <a:blip r:embed="rId15">
                      <a:extLst>
                        <a:ext uri="{28A0092B-C50C-407E-A947-70E740481C1C}">
                          <a14:useLocalDpi xmlns:a14="http://schemas.microsoft.com/office/drawing/2010/main" val="0"/>
                        </a:ext>
                      </a:extLst>
                    </a:blip>
                    <a:srcRect/>
                    <a:stretch>
                      <a:fillRect/>
                    </a:stretch>
                  </pic:blipFill>
                  <pic:spPr>
                    <a:xfrm>
                      <a:off x="0" y="0"/>
                      <a:ext cx="5994396" cy="1602327"/>
                    </a:xfrm>
                    <a:prstGeom prst="rect">
                      <a:avLst/>
                    </a:prstGeom>
                    <a:noFill/>
                    <a:ln>
                      <a:noFill/>
                    </a:ln>
                  </pic:spPr>
                </pic:pic>
              </a:graphicData>
            </a:graphic>
          </wp:inline>
        </w:drawing>
      </w:r>
    </w:p>
    <w:p w:rsidR="00F43B67" w:rsidRDefault="00F43B67" w:rsidP="00DB4BA8">
      <w:pPr>
        <w:tabs>
          <w:tab w:val="left" w:pos="567"/>
        </w:tabs>
        <w:spacing w:after="0" w:line="360" w:lineRule="auto"/>
        <w:jc w:val="both"/>
        <w:rPr>
          <w:rFonts w:ascii="Times New Roman" w:hAnsi="Times New Roman"/>
          <w:color w:val="000000" w:themeColor="text1"/>
          <w:sz w:val="24"/>
          <w:szCs w:val="24"/>
        </w:rPr>
      </w:pPr>
    </w:p>
    <w:p w:rsidR="00DB4BA8" w:rsidRPr="00DB4BA8" w:rsidRDefault="00DB5F85" w:rsidP="00DB4BA8">
      <w:pPr>
        <w:tabs>
          <w:tab w:val="left" w:pos="567"/>
        </w:tabs>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Gambarajah 3</w:t>
      </w:r>
      <w:r w:rsidR="00DB4BA8" w:rsidRPr="00DB4BA8">
        <w:rPr>
          <w:rFonts w:ascii="Times New Roman" w:hAnsi="Times New Roman"/>
          <w:color w:val="000000" w:themeColor="text1"/>
          <w:sz w:val="24"/>
          <w:szCs w:val="24"/>
        </w:rPr>
        <w:t xml:space="preserve"> menjelaskan hubungan di antara pengaruh ketidakpatuhan standard kualiti kawalan dalaman melalui Model COSO sehingga berlakunya fraud dalam pengurusan </w:t>
      </w:r>
      <w:r w:rsidR="00297FD6">
        <w:rPr>
          <w:rFonts w:ascii="Times New Roman" w:hAnsi="Times New Roman"/>
          <w:color w:val="000000" w:themeColor="text1"/>
          <w:sz w:val="24"/>
          <w:szCs w:val="24"/>
        </w:rPr>
        <w:t xml:space="preserve">perolehan kerajaan di Malaysia. </w:t>
      </w:r>
      <w:r w:rsidR="00DB4BA8" w:rsidRPr="00DB4BA8">
        <w:rPr>
          <w:rFonts w:ascii="Times New Roman" w:hAnsi="Times New Roman"/>
          <w:color w:val="000000" w:themeColor="text1"/>
          <w:sz w:val="24"/>
          <w:szCs w:val="24"/>
        </w:rPr>
        <w:t xml:space="preserve">Melalui kaedah Model COSO, lima (5) komponen Model COSO akan digunakan sebagai panduan utama dalam mengenalpasti ketidakpatuhan standard kualiti kawalan dalaman dalam pengurusan perolehan kerajaan ini. Model COSO mewakili kepada tahap minimum bagi standard kualiti yang diperlukan oleh agensi dalam memastikan kawalan dalaman yang terbaik dalam pengurusan perolehan kerajaan dapat tercapai. </w:t>
      </w:r>
      <w:r>
        <w:rPr>
          <w:rFonts w:ascii="Times New Roman" w:hAnsi="Times New Roman"/>
          <w:color w:val="000000" w:themeColor="text1"/>
          <w:sz w:val="24"/>
          <w:szCs w:val="24"/>
        </w:rPr>
        <w:t>H</w:t>
      </w:r>
      <w:r w:rsidR="00DB4BA8" w:rsidRPr="00DB4BA8">
        <w:rPr>
          <w:rFonts w:ascii="Times New Roman" w:hAnsi="Times New Roman"/>
          <w:color w:val="000000" w:themeColor="text1"/>
          <w:sz w:val="24"/>
          <w:szCs w:val="24"/>
        </w:rPr>
        <w:t xml:space="preserve">asil kajian ini juga dijangkakan dapat mengenalpasti faktor-faktor lain yang mempengaruhi ketidakpatuhan kawalan dalaman dalam pengurusan perolehan kerajaan. </w:t>
      </w:r>
    </w:p>
    <w:p w:rsidR="00852E67" w:rsidRPr="00CE6144" w:rsidRDefault="00852E67" w:rsidP="007B1A9A">
      <w:pPr>
        <w:spacing w:after="0" w:line="360" w:lineRule="auto"/>
        <w:jc w:val="both"/>
        <w:rPr>
          <w:rFonts w:ascii="Times New Roman" w:hAnsi="Times New Roman"/>
          <w:color w:val="FF0000"/>
          <w:sz w:val="24"/>
          <w:szCs w:val="24"/>
          <w:lang w:eastAsia="en-MY"/>
        </w:rPr>
      </w:pPr>
    </w:p>
    <w:p w:rsidR="00132B28" w:rsidRDefault="00654C4C" w:rsidP="007B1A9A">
      <w:pPr>
        <w:pStyle w:val="ListParagraph"/>
        <w:spacing w:line="360" w:lineRule="auto"/>
        <w:ind w:left="0"/>
        <w:jc w:val="center"/>
        <w:rPr>
          <w:color w:val="000000" w:themeColor="text1"/>
        </w:rPr>
      </w:pPr>
      <w:r w:rsidRPr="00452AB6">
        <w:rPr>
          <w:color w:val="000000" w:themeColor="text1"/>
        </w:rPr>
        <w:t>METODOLOGI</w:t>
      </w:r>
      <w:r w:rsidR="00C513F7" w:rsidRPr="00452AB6">
        <w:rPr>
          <w:color w:val="000000" w:themeColor="text1"/>
        </w:rPr>
        <w:t xml:space="preserve"> KAJIAN</w:t>
      </w:r>
    </w:p>
    <w:p w:rsidR="00520602" w:rsidRPr="00452AB6" w:rsidRDefault="00520602" w:rsidP="007B1A9A">
      <w:pPr>
        <w:pStyle w:val="ListParagraph"/>
        <w:spacing w:line="360" w:lineRule="auto"/>
        <w:ind w:left="0"/>
        <w:jc w:val="center"/>
        <w:rPr>
          <w:color w:val="000000" w:themeColor="text1"/>
        </w:rPr>
      </w:pPr>
    </w:p>
    <w:p w:rsidR="00C513F7" w:rsidRPr="00520602" w:rsidRDefault="00C513F7" w:rsidP="00F423C2">
      <w:pPr>
        <w:pStyle w:val="ListParagraph"/>
        <w:spacing w:after="160" w:line="360" w:lineRule="auto"/>
        <w:ind w:left="0"/>
        <w:jc w:val="center"/>
        <w:rPr>
          <w:color w:val="000000" w:themeColor="text1"/>
        </w:rPr>
      </w:pPr>
      <w:r w:rsidRPr="00452AB6">
        <w:rPr>
          <w:color w:val="000000" w:themeColor="text1"/>
        </w:rPr>
        <w:t>SAMPE</w:t>
      </w:r>
      <w:r w:rsidR="00520602">
        <w:rPr>
          <w:color w:val="000000" w:themeColor="text1"/>
        </w:rPr>
        <w:t>L KAJIAN</w:t>
      </w:r>
    </w:p>
    <w:p w:rsidR="00452AB6" w:rsidRDefault="00452AB6" w:rsidP="007014AE">
      <w:pPr>
        <w:spacing w:line="360" w:lineRule="auto"/>
        <w:jc w:val="both"/>
        <w:rPr>
          <w:rFonts w:ascii="Times New Roman" w:eastAsia="Times New Roman" w:hAnsi="Times New Roman"/>
          <w:color w:val="000000" w:themeColor="text1"/>
          <w:sz w:val="24"/>
          <w:szCs w:val="24"/>
        </w:rPr>
      </w:pPr>
      <w:r w:rsidRPr="00452AB6">
        <w:rPr>
          <w:rFonts w:ascii="Times New Roman" w:eastAsia="Times New Roman" w:hAnsi="Times New Roman"/>
          <w:color w:val="000000" w:themeColor="text1"/>
          <w:sz w:val="24"/>
          <w:szCs w:val="24"/>
        </w:rPr>
        <w:t>Sampel kajian ini terdiri daripada pegawai kerajaan yang terlibat secara langsung dengan pengurusan perolehan kerajaan di Malaysia memandangkan, penggunaan sampel yang tidak sesuai akan mengurangkan kesahihan dan kebolehpercayaan kajian. Sebagai panduan awal dalam memastikan pemilihan pensampelan kajian adalah tepat bagi mengambilkira kesahihan dan kebo</w:t>
      </w:r>
      <w:r w:rsidR="00D7036C">
        <w:rPr>
          <w:rFonts w:ascii="Times New Roman" w:eastAsia="Times New Roman" w:hAnsi="Times New Roman"/>
          <w:color w:val="000000" w:themeColor="text1"/>
          <w:sz w:val="24"/>
          <w:szCs w:val="24"/>
        </w:rPr>
        <w:t xml:space="preserve">lehpercayaan kajian, kajian </w:t>
      </w:r>
      <w:r w:rsidRPr="00452AB6">
        <w:rPr>
          <w:rFonts w:ascii="Times New Roman" w:eastAsia="Times New Roman" w:hAnsi="Times New Roman"/>
          <w:color w:val="000000" w:themeColor="text1"/>
          <w:sz w:val="24"/>
          <w:szCs w:val="24"/>
        </w:rPr>
        <w:t>mengutamakan responden yang bertugas di Kementerian Pendidikan Malaysia (KPM), Jabatan Perdana Menteri (JPM), Kementerian Kesihatan Malaysia (KKM), Kementerian Kewangan (MOF) dan Kementerian Pembangunan Luar Bandar (KPLB). Kementerian ini merupakan antara kementerian yang dilaporkan di dalam Laporan Ketua Audit Negara bagi tahun 2014 hingga 2016 dan mempunyai kes-kes fraud tertinggi dalam pengurusan perolehan kerajaan secara tender dan sebut harga. Selain daripada itu, pemilihan kementerian-kementerian ini sebagai keutamaan sampel adalah berdasarkan kepada status penerimaan peruntukan perbelanjaan mengurus dan pembangunan yang tinggi serta dipertanggungjawabkan untuk mengetuai pelaksanaan tujuh (7) Bidang Keberhasilan Utama Negara (NKRA) dalam mengejar pembangunan sebuah negara maju. Walaubagaimanapun, pemilihan responden selain daripada lima (5) kementerian ini tetap akan dipertimbangkan berdasarkan kepada faktor seperti pengalaman dan pengetahuan responden dalam pengurusan perolehan kerajaan di Malaysia khususnya.</w:t>
      </w:r>
    </w:p>
    <w:p w:rsidR="00F1265F" w:rsidRPr="00452AB6" w:rsidRDefault="00452AB6" w:rsidP="007014AE">
      <w:pPr>
        <w:spacing w:line="360" w:lineRule="auto"/>
        <w:jc w:val="both"/>
        <w:rPr>
          <w:rFonts w:ascii="Times New Roman" w:eastAsia="Times New Roman" w:hAnsi="Times New Roman"/>
          <w:color w:val="000000" w:themeColor="text1"/>
          <w:sz w:val="24"/>
          <w:szCs w:val="24"/>
        </w:rPr>
      </w:pPr>
      <w:r w:rsidRPr="00452AB6">
        <w:rPr>
          <w:rFonts w:ascii="Times New Roman" w:eastAsia="Times New Roman" w:hAnsi="Times New Roman"/>
          <w:color w:val="000000" w:themeColor="text1"/>
          <w:sz w:val="24"/>
          <w:szCs w:val="24"/>
        </w:rPr>
        <w:t xml:space="preserve">Informan dan responden kajian adalah dijangka seramai lima (5) hingga 10 orang pegawai kerajaan daripada kementerian-kementerian tersebut merangkumi pegawai kerajaan daripada </w:t>
      </w:r>
      <w:r w:rsidRPr="00452AB6">
        <w:rPr>
          <w:rFonts w:ascii="Times New Roman" w:eastAsia="Times New Roman" w:hAnsi="Times New Roman"/>
          <w:color w:val="000000" w:themeColor="text1"/>
          <w:sz w:val="24"/>
          <w:szCs w:val="24"/>
        </w:rPr>
        <w:lastRenderedPageBreak/>
        <w:t>Kumpulan Pengurusan dan Profesional Gred 41 hingga Gred 54 berdasarkan gred jawatan yang ditetapkan oleh Pekeliling Perkhidmatan Bilangan 4 Tahun 2002. Selain dari</w:t>
      </w:r>
      <w:r w:rsidR="007B1A9A">
        <w:rPr>
          <w:rFonts w:ascii="Times New Roman" w:eastAsia="Times New Roman" w:hAnsi="Times New Roman"/>
          <w:color w:val="000000" w:themeColor="text1"/>
          <w:sz w:val="24"/>
          <w:szCs w:val="24"/>
        </w:rPr>
        <w:t>pada itu, sampel kajian ini</w:t>
      </w:r>
      <w:r w:rsidRPr="00452AB6">
        <w:rPr>
          <w:rFonts w:ascii="Times New Roman" w:eastAsia="Times New Roman" w:hAnsi="Times New Roman"/>
          <w:color w:val="000000" w:themeColor="text1"/>
          <w:sz w:val="24"/>
          <w:szCs w:val="24"/>
        </w:rPr>
        <w:t xml:space="preserve"> diambil daripada informan dan responden yang merupakan pegawai kerajaan yang terlibat dengan alir kerja proses pengurusan perolehan kerajaan secara tender dan sebut harga secara langsung. Pandangan</w:t>
      </w:r>
      <w:r w:rsidR="007B1A9A">
        <w:rPr>
          <w:rFonts w:ascii="Times New Roman" w:eastAsia="Times New Roman" w:hAnsi="Times New Roman"/>
          <w:color w:val="000000" w:themeColor="text1"/>
          <w:sz w:val="24"/>
          <w:szCs w:val="24"/>
        </w:rPr>
        <w:t xml:space="preserve"> yang lebih jelas dijangka </w:t>
      </w:r>
      <w:r w:rsidRPr="00452AB6">
        <w:rPr>
          <w:rFonts w:ascii="Times New Roman" w:eastAsia="Times New Roman" w:hAnsi="Times New Roman"/>
          <w:color w:val="000000" w:themeColor="text1"/>
          <w:sz w:val="24"/>
          <w:szCs w:val="24"/>
        </w:rPr>
        <w:t>diperolehi melalui kajian ini berdasarkan pengalaman dan pengetahuan sebenar responden di dalam lingkungan persekitaran tempat responden bertugas (Gloeck &amp; Jager 2005).</w:t>
      </w:r>
    </w:p>
    <w:p w:rsidR="00F1265F" w:rsidRDefault="00F1265F" w:rsidP="007B1A9A">
      <w:pPr>
        <w:spacing w:after="0" w:line="360" w:lineRule="auto"/>
        <w:jc w:val="both"/>
        <w:rPr>
          <w:rFonts w:ascii="Times New Roman" w:hAnsi="Times New Roman"/>
          <w:color w:val="FF0000"/>
          <w:sz w:val="24"/>
          <w:szCs w:val="24"/>
        </w:rPr>
      </w:pPr>
    </w:p>
    <w:p w:rsidR="007B1A9A" w:rsidRPr="007B1A9A" w:rsidRDefault="00654C4C" w:rsidP="00F423C2">
      <w:pPr>
        <w:pStyle w:val="ListParagraph"/>
        <w:spacing w:after="160" w:line="360" w:lineRule="auto"/>
        <w:ind w:left="0"/>
        <w:jc w:val="center"/>
        <w:rPr>
          <w:color w:val="000000" w:themeColor="text1"/>
        </w:rPr>
      </w:pPr>
      <w:r w:rsidRPr="007B1A9A">
        <w:rPr>
          <w:color w:val="000000" w:themeColor="text1"/>
        </w:rPr>
        <w:t>KUTIPAN DATA</w:t>
      </w:r>
    </w:p>
    <w:p w:rsidR="00DB5F85" w:rsidRDefault="007B1A9A" w:rsidP="007B1A9A">
      <w:pPr>
        <w:autoSpaceDE w:val="0"/>
        <w:autoSpaceDN w:val="0"/>
        <w:adjustRightInd w:val="0"/>
        <w:spacing w:after="0" w:line="360" w:lineRule="auto"/>
        <w:jc w:val="both"/>
        <w:rPr>
          <w:rFonts w:ascii="Times New Roman" w:eastAsia="Times New Roman" w:hAnsi="Times New Roman"/>
          <w:bCs/>
          <w:color w:val="000000" w:themeColor="text1"/>
          <w:sz w:val="24"/>
          <w:szCs w:val="24"/>
        </w:rPr>
      </w:pPr>
      <w:r w:rsidRPr="007B1A9A">
        <w:rPr>
          <w:rFonts w:ascii="Times New Roman" w:eastAsia="Times New Roman" w:hAnsi="Times New Roman"/>
          <w:bCs/>
          <w:color w:val="000000" w:themeColor="text1"/>
          <w:sz w:val="24"/>
          <w:szCs w:val="24"/>
        </w:rPr>
        <w:t xml:space="preserve">Kutipan data dalam kajian ini terbahagi kepada dua (2) fasa. </w:t>
      </w:r>
      <w:r w:rsidR="00261329">
        <w:rPr>
          <w:rFonts w:ascii="Times New Roman" w:eastAsia="Times New Roman" w:hAnsi="Times New Roman"/>
          <w:bCs/>
          <w:color w:val="000000" w:themeColor="text1"/>
          <w:sz w:val="24"/>
          <w:szCs w:val="24"/>
        </w:rPr>
        <w:t>F</w:t>
      </w:r>
      <w:r w:rsidRPr="007B1A9A">
        <w:rPr>
          <w:rFonts w:ascii="Times New Roman" w:eastAsia="Times New Roman" w:hAnsi="Times New Roman"/>
          <w:bCs/>
          <w:color w:val="000000" w:themeColor="text1"/>
          <w:sz w:val="24"/>
          <w:szCs w:val="24"/>
        </w:rPr>
        <w:t>asa pertama, data dikutip melalui analisis dokumentasi. Manakala, fasa kedua pula m</w:t>
      </w:r>
      <w:r w:rsidR="00261329">
        <w:rPr>
          <w:rFonts w:ascii="Times New Roman" w:eastAsia="Times New Roman" w:hAnsi="Times New Roman"/>
          <w:bCs/>
          <w:color w:val="000000" w:themeColor="text1"/>
          <w:sz w:val="24"/>
          <w:szCs w:val="24"/>
        </w:rPr>
        <w:t xml:space="preserve">elalui </w:t>
      </w:r>
      <w:r w:rsidRPr="007B1A9A">
        <w:rPr>
          <w:rFonts w:ascii="Times New Roman" w:eastAsia="Times New Roman" w:hAnsi="Times New Roman"/>
          <w:bCs/>
          <w:color w:val="000000" w:themeColor="text1"/>
          <w:sz w:val="24"/>
          <w:szCs w:val="24"/>
        </w:rPr>
        <w:t>sesi temubual bersama pegawai kerajaan dan pemerhatian ke atas agensi-agensi yang terlibat.</w:t>
      </w:r>
      <w:r>
        <w:rPr>
          <w:rFonts w:ascii="Times New Roman" w:eastAsia="Times New Roman" w:hAnsi="Times New Roman"/>
          <w:bCs/>
          <w:color w:val="000000" w:themeColor="text1"/>
          <w:sz w:val="24"/>
          <w:szCs w:val="24"/>
        </w:rPr>
        <w:t xml:space="preserve"> </w:t>
      </w:r>
      <w:r w:rsidRPr="007B1A9A">
        <w:rPr>
          <w:rFonts w:ascii="Times New Roman" w:eastAsia="Times New Roman" w:hAnsi="Times New Roman"/>
          <w:bCs/>
          <w:color w:val="000000" w:themeColor="text1"/>
          <w:sz w:val="24"/>
          <w:szCs w:val="24"/>
        </w:rPr>
        <w:t>Fasa pertama adalah melalui analisis dokumen-dokumen yang dikuatkuasakan dan dilaporkan seperti Pekeliling Perbendaharaan dan Laporan Ketua Audit N</w:t>
      </w:r>
      <w:r>
        <w:rPr>
          <w:rFonts w:ascii="Times New Roman" w:eastAsia="Times New Roman" w:hAnsi="Times New Roman"/>
          <w:bCs/>
          <w:color w:val="000000" w:themeColor="text1"/>
          <w:sz w:val="24"/>
          <w:szCs w:val="24"/>
        </w:rPr>
        <w:t>egara. Dokumen-dokumen ini</w:t>
      </w:r>
      <w:r w:rsidRPr="007B1A9A">
        <w:rPr>
          <w:rFonts w:ascii="Times New Roman" w:eastAsia="Times New Roman" w:hAnsi="Times New Roman"/>
          <w:bCs/>
          <w:color w:val="000000" w:themeColor="text1"/>
          <w:sz w:val="24"/>
          <w:szCs w:val="24"/>
        </w:rPr>
        <w:t xml:space="preserve"> dianalisis bagi mendapatkan kesahihan dan kebolehpercayaan maklumat yang akan dikeluarkan semasa penulisan tesis dijalankan. Ini menunjukkan bahawa selain daripada pengumpulan data melalui temubual, pengkaji juga menganalisis terlebih dahulu perincian data-data dan kes-kes yang berlaku di persekitaran kajian untuk disuaikan dengan hasil maklumat daripada siri temubual bersama responden. Suai silang ini penting supaya wujud ketepatan diantara kedua-dua sumber maklumat yang diperolehi bagi membentuk bukti dan fakta terhadap kajian ini.</w:t>
      </w:r>
      <w:r>
        <w:rPr>
          <w:rFonts w:ascii="Times New Roman" w:eastAsia="Times New Roman" w:hAnsi="Times New Roman"/>
          <w:bCs/>
          <w:color w:val="000000" w:themeColor="text1"/>
          <w:sz w:val="24"/>
          <w:szCs w:val="24"/>
        </w:rPr>
        <w:t xml:space="preserve"> </w:t>
      </w:r>
      <w:r w:rsidRPr="007B1A9A">
        <w:rPr>
          <w:rFonts w:ascii="Times New Roman" w:eastAsia="Times New Roman" w:hAnsi="Times New Roman"/>
          <w:bCs/>
          <w:color w:val="000000" w:themeColor="text1"/>
          <w:sz w:val="24"/>
          <w:szCs w:val="24"/>
        </w:rPr>
        <w:t>Fasa kedua pula merangkumi beberapa sesi temubual dan pemerhatian terhadap responden yang berperanan dalam pengurusan perolehan kerajaan di Malaysia. Soalan-soalan temubual adalah berdasarkan kepada persoalan kajian ini. Sepanjang sesi temubual tersebut, perbualan di rekod, di catat dan di transkripsi. Kesemua soalan yang ditanyakan kepada responden adalah sama tanpa mengecualikan mana-mana soalan. Soalan juga berbentuk soalan tertutup dan terbuka dimana responden bebas untuk memberikan pendapat. Sehubungan dengan itu, pengkaji berperanan untuk mengawal perbualan agar tidak tersasar dari</w:t>
      </w:r>
      <w:r w:rsidR="00DB5F85">
        <w:rPr>
          <w:rFonts w:ascii="Times New Roman" w:eastAsia="Times New Roman" w:hAnsi="Times New Roman"/>
          <w:bCs/>
          <w:color w:val="000000" w:themeColor="text1"/>
          <w:sz w:val="24"/>
          <w:szCs w:val="24"/>
        </w:rPr>
        <w:t xml:space="preserve"> objektif dan persoalan kajian.</w:t>
      </w:r>
    </w:p>
    <w:p w:rsidR="007B1A9A" w:rsidRPr="007B1A9A" w:rsidRDefault="007B1A9A" w:rsidP="007B1A9A">
      <w:pPr>
        <w:autoSpaceDE w:val="0"/>
        <w:autoSpaceDN w:val="0"/>
        <w:adjustRightInd w:val="0"/>
        <w:spacing w:after="0" w:line="360" w:lineRule="auto"/>
        <w:jc w:val="both"/>
        <w:rPr>
          <w:rFonts w:ascii="Times New Roman" w:eastAsia="Times New Roman" w:hAnsi="Times New Roman"/>
          <w:bCs/>
          <w:color w:val="000000" w:themeColor="text1"/>
          <w:sz w:val="24"/>
          <w:szCs w:val="24"/>
        </w:rPr>
      </w:pPr>
      <w:r w:rsidRPr="007B1A9A">
        <w:rPr>
          <w:rFonts w:ascii="Times New Roman" w:eastAsia="Times New Roman" w:hAnsi="Times New Roman"/>
          <w:bCs/>
          <w:color w:val="000000" w:themeColor="text1"/>
          <w:sz w:val="24"/>
          <w:szCs w:val="24"/>
        </w:rPr>
        <w:t xml:space="preserve">Menganalisis dokumentasi merupakan kaedah yang penting bagi proses pengumpulan data khususnya di dalam kajian ini. Kaedah ini digunakan bagi </w:t>
      </w:r>
      <w:r w:rsidRPr="007B1A9A">
        <w:rPr>
          <w:rFonts w:ascii="Times New Roman" w:eastAsia="Times New Roman" w:hAnsi="Times New Roman"/>
          <w:color w:val="000000" w:themeColor="text1"/>
          <w:sz w:val="24"/>
          <w:szCs w:val="24"/>
        </w:rPr>
        <w:t>mengenalpasti fraud di sepanjang alir kerja pengurusan perolehan kerajaan</w:t>
      </w:r>
      <w:r w:rsidRPr="007B1A9A">
        <w:rPr>
          <w:rFonts w:ascii="Times New Roman" w:eastAsia="Times New Roman" w:hAnsi="Times New Roman"/>
          <w:bCs/>
          <w:color w:val="000000" w:themeColor="text1"/>
          <w:sz w:val="24"/>
          <w:szCs w:val="24"/>
        </w:rPr>
        <w:t xml:space="preserve"> di Malaysia. Selain daripada mengenalpasti fraud secara terperinci, analisis dokumentasi juga dibuat bagi mendalami aliran proses kerja dalam pengurusan perolehan kerajaan. </w:t>
      </w:r>
      <w:r w:rsidR="005E203F">
        <w:rPr>
          <w:rFonts w:ascii="Times New Roman" w:eastAsia="Times New Roman" w:hAnsi="Times New Roman"/>
          <w:bCs/>
          <w:color w:val="000000" w:themeColor="text1"/>
          <w:sz w:val="24"/>
          <w:szCs w:val="24"/>
        </w:rPr>
        <w:t>Jadual 6</w:t>
      </w:r>
      <w:r w:rsidR="005E203F" w:rsidRPr="007B1A9A">
        <w:rPr>
          <w:rFonts w:ascii="Times New Roman" w:eastAsia="Times New Roman" w:hAnsi="Times New Roman"/>
          <w:bCs/>
          <w:color w:val="000000" w:themeColor="text1"/>
          <w:sz w:val="24"/>
          <w:szCs w:val="24"/>
        </w:rPr>
        <w:t xml:space="preserve"> menunjukkan jenis dokumen yang digunakan untuk disuai silang dengan fakta yang diperolehi daripada responden atau sebaliknya.</w:t>
      </w:r>
    </w:p>
    <w:p w:rsidR="007B1A9A" w:rsidRPr="007B1A9A" w:rsidRDefault="007B1A9A" w:rsidP="007B1A9A">
      <w:pPr>
        <w:autoSpaceDE w:val="0"/>
        <w:autoSpaceDN w:val="0"/>
        <w:adjustRightInd w:val="0"/>
        <w:spacing w:after="0" w:line="360" w:lineRule="auto"/>
        <w:jc w:val="both"/>
        <w:rPr>
          <w:rFonts w:ascii="Times New Roman" w:eastAsia="Times New Roman" w:hAnsi="Times New Roman"/>
          <w:bCs/>
          <w:color w:val="000000" w:themeColor="text1"/>
          <w:sz w:val="20"/>
          <w:szCs w:val="20"/>
        </w:rPr>
      </w:pPr>
    </w:p>
    <w:p w:rsidR="007B1A9A" w:rsidRDefault="007B1A9A" w:rsidP="007B1A9A">
      <w:pPr>
        <w:spacing w:after="0" w:line="360" w:lineRule="auto"/>
        <w:ind w:left="567" w:hanging="567"/>
        <w:jc w:val="center"/>
        <w:rPr>
          <w:rFonts w:ascii="Times New Roman" w:eastAsia="Times New Roman" w:hAnsi="Times New Roman"/>
          <w:color w:val="000000" w:themeColor="text1"/>
          <w:sz w:val="20"/>
          <w:szCs w:val="20"/>
        </w:rPr>
      </w:pPr>
      <w:r w:rsidRPr="007B1A9A">
        <w:rPr>
          <w:rFonts w:ascii="Times New Roman" w:eastAsia="Times New Roman" w:hAnsi="Times New Roman"/>
          <w:color w:val="000000" w:themeColor="text1"/>
          <w:sz w:val="20"/>
          <w:szCs w:val="20"/>
        </w:rPr>
        <w:t>Jadu</w:t>
      </w:r>
      <w:r w:rsidR="00DB5F85">
        <w:rPr>
          <w:rFonts w:ascii="Times New Roman" w:eastAsia="Times New Roman" w:hAnsi="Times New Roman"/>
          <w:color w:val="000000" w:themeColor="text1"/>
          <w:sz w:val="20"/>
          <w:szCs w:val="20"/>
        </w:rPr>
        <w:t>al 6:</w:t>
      </w:r>
      <w:r w:rsidRPr="007B1A9A">
        <w:rPr>
          <w:rFonts w:ascii="Times New Roman" w:eastAsia="Times New Roman" w:hAnsi="Times New Roman"/>
          <w:color w:val="000000" w:themeColor="text1"/>
          <w:sz w:val="20"/>
          <w:szCs w:val="20"/>
        </w:rPr>
        <w:t xml:space="preserve"> Jenis-jenis Dokumentasi</w:t>
      </w:r>
    </w:p>
    <w:p w:rsidR="00DD342D" w:rsidRDefault="00DD342D" w:rsidP="007B1A9A">
      <w:pPr>
        <w:spacing w:after="0" w:line="360" w:lineRule="auto"/>
        <w:ind w:left="567" w:hanging="567"/>
        <w:jc w:val="center"/>
        <w:rPr>
          <w:rFonts w:ascii="Times New Roman" w:eastAsia="Times New Roman" w:hAnsi="Times New Roman"/>
          <w:color w:val="000000" w:themeColor="text1"/>
          <w:sz w:val="20"/>
          <w:szCs w:val="20"/>
        </w:rPr>
      </w:pPr>
      <w:r w:rsidRPr="00DD342D">
        <w:rPr>
          <w:rFonts w:ascii="Times New Roman" w:eastAsia="Times New Roman" w:hAnsi="Times New Roman"/>
          <w:noProof/>
          <w:color w:val="000000" w:themeColor="text1"/>
          <w:sz w:val="20"/>
          <w:szCs w:val="20"/>
          <w:lang w:eastAsia="en-MY"/>
        </w:rPr>
        <w:drawing>
          <wp:inline distT="0" distB="0" distL="0" distR="0" wp14:anchorId="75B2A4F3" wp14:editId="616EF7CF">
            <wp:extent cx="5290820" cy="1447800"/>
            <wp:effectExtent l="0" t="0" r="0" b="0"/>
            <wp:docPr id="2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6"/>
                    <a:stretch>
                      <a:fillRect/>
                    </a:stretch>
                  </pic:blipFill>
                  <pic:spPr>
                    <a:xfrm>
                      <a:off x="0" y="0"/>
                      <a:ext cx="5295806" cy="1449164"/>
                    </a:xfrm>
                    <a:prstGeom prst="rect">
                      <a:avLst/>
                    </a:prstGeom>
                  </pic:spPr>
                </pic:pic>
              </a:graphicData>
            </a:graphic>
          </wp:inline>
        </w:drawing>
      </w:r>
    </w:p>
    <w:p w:rsidR="007014AE" w:rsidRDefault="007B1A9A" w:rsidP="007014AE">
      <w:pPr>
        <w:autoSpaceDE w:val="0"/>
        <w:autoSpaceDN w:val="0"/>
        <w:adjustRightInd w:val="0"/>
        <w:spacing w:line="360" w:lineRule="auto"/>
        <w:jc w:val="both"/>
        <w:rPr>
          <w:rFonts w:ascii="Times New Roman" w:eastAsia="Times New Roman" w:hAnsi="Times New Roman"/>
          <w:bCs/>
          <w:color w:val="000000" w:themeColor="text1"/>
          <w:sz w:val="24"/>
          <w:szCs w:val="24"/>
        </w:rPr>
      </w:pPr>
      <w:r w:rsidRPr="007B1A9A">
        <w:rPr>
          <w:rFonts w:ascii="Times New Roman" w:eastAsia="Times New Roman" w:hAnsi="Times New Roman"/>
          <w:color w:val="000000" w:themeColor="text1"/>
          <w:sz w:val="24"/>
          <w:szCs w:val="24"/>
        </w:rPr>
        <w:t xml:space="preserve">Temubual dijalankan bagi memahami pengalaman dan pengetahuan pegawai kerajaan yang terlibat dalam pengurusan perolehan kerajaan. Temubual dijalankan sepenuhnya secara berhadapan dengan kesemua responden daripada Kumpulan Pengurusan dan Profesional Gred 41 hingga Gred 54. </w:t>
      </w:r>
      <w:r w:rsidR="00DB5F85" w:rsidRPr="007B1A9A">
        <w:rPr>
          <w:rFonts w:ascii="Times New Roman" w:eastAsia="Times New Roman" w:hAnsi="Times New Roman"/>
          <w:color w:val="000000" w:themeColor="text1"/>
          <w:sz w:val="24"/>
          <w:szCs w:val="24"/>
        </w:rPr>
        <w:t>Setiap temubual mengambil masa lebih kurang 45 minit hingga satu (1) jam</w:t>
      </w:r>
      <w:r w:rsidR="00DB5F85">
        <w:rPr>
          <w:rFonts w:ascii="Times New Roman" w:eastAsia="Times New Roman" w:hAnsi="Times New Roman"/>
          <w:color w:val="000000" w:themeColor="text1"/>
          <w:sz w:val="24"/>
          <w:szCs w:val="24"/>
        </w:rPr>
        <w:t>. Temubual telah dijalankan ke atas</w:t>
      </w:r>
      <w:r w:rsidR="00DB5F85" w:rsidRPr="007B1A9A">
        <w:rPr>
          <w:rFonts w:ascii="Times New Roman" w:eastAsia="Times New Roman" w:hAnsi="Times New Roman"/>
          <w:color w:val="000000" w:themeColor="text1"/>
          <w:sz w:val="24"/>
          <w:szCs w:val="24"/>
        </w:rPr>
        <w:t xml:space="preserve"> tujuh (7) daripada sembilan (9) orang responden yang mew</w:t>
      </w:r>
      <w:r w:rsidR="00DB5F85">
        <w:rPr>
          <w:rFonts w:ascii="Times New Roman" w:eastAsia="Times New Roman" w:hAnsi="Times New Roman"/>
          <w:color w:val="000000" w:themeColor="text1"/>
          <w:sz w:val="24"/>
          <w:szCs w:val="24"/>
        </w:rPr>
        <w:t>akili beberapa agensi berkaitan dengan</w:t>
      </w:r>
      <w:r w:rsidR="00DB5F85" w:rsidRPr="007B1A9A">
        <w:rPr>
          <w:rFonts w:ascii="Times New Roman" w:eastAsia="Times New Roman" w:hAnsi="Times New Roman"/>
          <w:color w:val="000000" w:themeColor="text1"/>
          <w:sz w:val="24"/>
          <w:szCs w:val="24"/>
        </w:rPr>
        <w:t xml:space="preserve"> jumlah masa yang diambil untuk menemubual bagi kajian ialah selama lima (5) jam 54 minit.</w:t>
      </w:r>
      <w:r w:rsidR="007014AE">
        <w:rPr>
          <w:rFonts w:ascii="Times New Roman" w:eastAsia="Times New Roman" w:hAnsi="Times New Roman"/>
          <w:bCs/>
          <w:color w:val="000000" w:themeColor="text1"/>
          <w:sz w:val="24"/>
          <w:szCs w:val="24"/>
        </w:rPr>
        <w:t xml:space="preserve"> </w:t>
      </w:r>
      <w:r w:rsidRPr="007B1A9A">
        <w:rPr>
          <w:rFonts w:ascii="Times New Roman" w:eastAsia="Times New Roman" w:hAnsi="Times New Roman"/>
          <w:color w:val="000000" w:themeColor="text1"/>
          <w:sz w:val="24"/>
          <w:szCs w:val="24"/>
        </w:rPr>
        <w:t xml:space="preserve">Melalui temubual ini, kesemua responden diajukan soalan-soalan yang sama. Soalan-soalan bagi temubual merangkumi maklumat peribadi responden dan skop kerja masing-masing. Pengkaji mendapatkan maklumat-maklumat asas responden seperti latar belakang peribadi dan agensi, pengalaman berkerja, proses pengurusan perolehan kerajaan di agensi masing-masing, fraud yang berlaku dalam pengurusan perolehan kerajaan serta pandangan responden berkaitan pengurusan perolehan kerajaan secara keseluruhannya. Responden diberi kebebasan untuk menterjemahkan bagaimana melaksanakan kawalan dalaman melalui komponen </w:t>
      </w:r>
      <w:r w:rsidRPr="007B1A9A">
        <w:rPr>
          <w:rFonts w:ascii="Times New Roman" w:eastAsia="Times New Roman" w:hAnsi="Times New Roman"/>
          <w:bCs/>
          <w:color w:val="000000" w:themeColor="text1"/>
          <w:sz w:val="24"/>
          <w:szCs w:val="24"/>
        </w:rPr>
        <w:t>persekitaran kawalan, penilaian risiko, aktiviti kawalan, maklumat dan komunikasi serta</w:t>
      </w:r>
      <w:r w:rsidRPr="007B1A9A">
        <w:rPr>
          <w:rFonts w:ascii="Times New Roman" w:eastAsia="Times New Roman" w:hAnsi="Times New Roman"/>
          <w:color w:val="000000" w:themeColor="text1"/>
          <w:sz w:val="24"/>
          <w:szCs w:val="24"/>
        </w:rPr>
        <w:t xml:space="preserve"> </w:t>
      </w:r>
      <w:r w:rsidRPr="007B1A9A">
        <w:rPr>
          <w:rFonts w:ascii="Times New Roman" w:eastAsia="Times New Roman" w:hAnsi="Times New Roman"/>
          <w:bCs/>
          <w:color w:val="000000" w:themeColor="text1"/>
          <w:sz w:val="24"/>
          <w:szCs w:val="24"/>
        </w:rPr>
        <w:t>aktiviti pemantauan dalam pengurusan perolehan kerajaan. Seterusnya, memberikan pandangan berkaitan ketidakpatuhan standard kualiti kawalan dalaman dalam pengurusan perolehan kerajaan khususnya.</w:t>
      </w:r>
    </w:p>
    <w:p w:rsidR="007B1A9A" w:rsidRPr="00345606" w:rsidRDefault="007B1A9A" w:rsidP="007014AE">
      <w:pPr>
        <w:autoSpaceDE w:val="0"/>
        <w:autoSpaceDN w:val="0"/>
        <w:adjustRightInd w:val="0"/>
        <w:spacing w:after="0" w:line="360" w:lineRule="auto"/>
        <w:jc w:val="both"/>
        <w:rPr>
          <w:rFonts w:ascii="Times New Roman" w:eastAsia="Times New Roman" w:hAnsi="Times New Roman"/>
          <w:color w:val="000000" w:themeColor="text1"/>
          <w:sz w:val="24"/>
          <w:szCs w:val="24"/>
        </w:rPr>
      </w:pPr>
      <w:r w:rsidRPr="007B1A9A">
        <w:rPr>
          <w:rFonts w:ascii="Times New Roman" w:eastAsia="Times New Roman" w:hAnsi="Times New Roman"/>
          <w:color w:val="000000" w:themeColor="text1"/>
          <w:sz w:val="24"/>
          <w:szCs w:val="24"/>
        </w:rPr>
        <w:t xml:space="preserve">Menepati kaedah tringulasi, data juga diperolehi berdasarkan pemantauan yang sistematik melalui orang ramai, kejadian atau </w:t>
      </w:r>
      <w:r w:rsidR="00E07626">
        <w:rPr>
          <w:rFonts w:ascii="Times New Roman" w:eastAsia="Times New Roman" w:hAnsi="Times New Roman"/>
          <w:color w:val="000000" w:themeColor="text1"/>
          <w:sz w:val="24"/>
          <w:szCs w:val="24"/>
        </w:rPr>
        <w:t>sesuatu objek</w:t>
      </w:r>
      <w:r w:rsidRPr="007B1A9A">
        <w:rPr>
          <w:rFonts w:ascii="Times New Roman" w:eastAsia="Times New Roman" w:hAnsi="Times New Roman"/>
          <w:color w:val="000000" w:themeColor="text1"/>
          <w:sz w:val="24"/>
          <w:szCs w:val="24"/>
        </w:rPr>
        <w:t>. Pemantauan dilakukan oleh pengkaji ketika sesi temubual dan juga ketika pengkaji berbual secara tidak rasmi dengan responden. Pemerhatian dijalankan ditempat sebahagian responden dengan melihat keunikan corak mereka bekerja, bermesyuarat dan persekitaran tempat kerja responden. Pengkaji juga turut serta sebagai pemerhati di dalam beberapa siri mesyuarat yang berkaitan pengurusan perolehan kerajaan. Selain itu, arahan dan komunikasi di antara pegawai kerajaan serta pergerakan dokumen semasa menjalankan proses pengurusan perolehan kerajaan turut diperhatikan dan dinilai supaya seiring dengan pekeliling, tatacara dan prosedur yang dikuatkuasakan.</w:t>
      </w:r>
      <w:r w:rsidR="007014AE">
        <w:rPr>
          <w:rFonts w:ascii="Times New Roman" w:eastAsia="Times New Roman" w:hAnsi="Times New Roman"/>
          <w:color w:val="000000" w:themeColor="text1"/>
          <w:sz w:val="24"/>
          <w:szCs w:val="24"/>
        </w:rPr>
        <w:t xml:space="preserve"> </w:t>
      </w:r>
      <w:r w:rsidRPr="007B1A9A">
        <w:rPr>
          <w:rFonts w:ascii="Times New Roman" w:eastAsia="Times New Roman" w:hAnsi="Times New Roman"/>
          <w:color w:val="000000" w:themeColor="text1"/>
          <w:sz w:val="24"/>
          <w:szCs w:val="24"/>
        </w:rPr>
        <w:t xml:space="preserve">Pengkaji </w:t>
      </w:r>
      <w:r w:rsidRPr="007B1A9A">
        <w:rPr>
          <w:rFonts w:ascii="Times New Roman" w:eastAsia="Times New Roman" w:hAnsi="Times New Roman"/>
          <w:color w:val="000000" w:themeColor="text1"/>
          <w:sz w:val="24"/>
          <w:szCs w:val="24"/>
        </w:rPr>
        <w:lastRenderedPageBreak/>
        <w:t>telah menggunakan masa sebanyak 22 jam 30 minit bagi memerhatikan kerja responden. Walaubagaimanapun, pengkaji perlu sentiasa menghubungkan pemerhatian dengan isu-isu yang sedang dikaji iaitu meliputi penguatkuasaan dan pematuhan komponen-komponen standard kualiti kawalan dalaman dalam pengurusan perolehan kerajaan seperti</w:t>
      </w:r>
      <w:r w:rsidRPr="007B1A9A">
        <w:rPr>
          <w:rFonts w:ascii="Times New Roman" w:eastAsia="Times New Roman" w:hAnsi="Times New Roman"/>
          <w:bCs/>
          <w:color w:val="000000" w:themeColor="text1"/>
          <w:sz w:val="24"/>
          <w:szCs w:val="24"/>
        </w:rPr>
        <w:t xml:space="preserve"> persekitaran kawalan, penilaian risiko, aktiviti kawalan, maklumat dan komunikasi serta</w:t>
      </w:r>
      <w:r w:rsidRPr="007B1A9A">
        <w:rPr>
          <w:rFonts w:ascii="Times New Roman" w:eastAsia="Times New Roman" w:hAnsi="Times New Roman"/>
          <w:color w:val="000000" w:themeColor="text1"/>
          <w:sz w:val="24"/>
          <w:szCs w:val="24"/>
        </w:rPr>
        <w:t xml:space="preserve"> </w:t>
      </w:r>
      <w:r w:rsidRPr="007B1A9A">
        <w:rPr>
          <w:rFonts w:ascii="Times New Roman" w:eastAsia="Times New Roman" w:hAnsi="Times New Roman"/>
          <w:bCs/>
          <w:color w:val="000000" w:themeColor="text1"/>
          <w:sz w:val="24"/>
          <w:szCs w:val="24"/>
        </w:rPr>
        <w:t>aktiviti pemantauan</w:t>
      </w:r>
      <w:r w:rsidRPr="007B1A9A">
        <w:rPr>
          <w:rFonts w:ascii="Times New Roman" w:eastAsia="Times New Roman" w:hAnsi="Times New Roman"/>
          <w:color w:val="000000" w:themeColor="text1"/>
          <w:sz w:val="24"/>
          <w:szCs w:val="24"/>
        </w:rPr>
        <w:t xml:space="preserve">. Pemerhatian yang dijalankan dapat membantu pengkaji untuk lebih memahami sikap sebenar responden dalam menggunakan komponen-komponen </w:t>
      </w:r>
      <w:r w:rsidRPr="00345606">
        <w:rPr>
          <w:rFonts w:ascii="Times New Roman" w:eastAsia="Times New Roman" w:hAnsi="Times New Roman"/>
          <w:color w:val="000000" w:themeColor="text1"/>
          <w:sz w:val="24"/>
          <w:szCs w:val="24"/>
        </w:rPr>
        <w:t>yang dinyatakan ketika menghadapi risiko berlakunya fraud.</w:t>
      </w:r>
    </w:p>
    <w:p w:rsidR="007B1A9A" w:rsidRPr="00345606" w:rsidRDefault="007B1A9A" w:rsidP="007B1A9A">
      <w:pPr>
        <w:tabs>
          <w:tab w:val="left" w:pos="567"/>
        </w:tabs>
        <w:spacing w:after="0" w:line="360" w:lineRule="auto"/>
        <w:jc w:val="both"/>
        <w:rPr>
          <w:rFonts w:ascii="Times New Roman" w:eastAsia="Times New Roman" w:hAnsi="Times New Roman"/>
          <w:color w:val="000000" w:themeColor="text1"/>
          <w:sz w:val="24"/>
          <w:szCs w:val="24"/>
        </w:rPr>
      </w:pPr>
    </w:p>
    <w:p w:rsidR="001B1282" w:rsidRPr="00345606" w:rsidRDefault="00DF400C" w:rsidP="00F423C2">
      <w:pPr>
        <w:pStyle w:val="ListParagraph"/>
        <w:spacing w:after="160" w:line="360" w:lineRule="auto"/>
        <w:ind w:left="0"/>
        <w:jc w:val="center"/>
        <w:rPr>
          <w:color w:val="000000" w:themeColor="text1"/>
        </w:rPr>
      </w:pPr>
      <w:r w:rsidRPr="00345606">
        <w:rPr>
          <w:color w:val="000000" w:themeColor="text1"/>
        </w:rPr>
        <w:t xml:space="preserve">TEKNIK ANALISIS DATA </w:t>
      </w:r>
    </w:p>
    <w:p w:rsidR="00DD342D" w:rsidRPr="00D20EE5" w:rsidRDefault="00F41A87" w:rsidP="00D20EE5">
      <w:pPr>
        <w:spacing w:after="0" w:line="360" w:lineRule="auto"/>
        <w:jc w:val="both"/>
        <w:rPr>
          <w:rFonts w:ascii="Times New Roman" w:eastAsia="Times New Roman" w:hAnsi="Times New Roman"/>
          <w:color w:val="000000" w:themeColor="text1"/>
          <w:sz w:val="24"/>
          <w:szCs w:val="24"/>
        </w:rPr>
      </w:pPr>
      <w:r w:rsidRPr="00345606">
        <w:rPr>
          <w:rFonts w:ascii="Times New Roman" w:eastAsia="Times New Roman" w:hAnsi="Times New Roman"/>
          <w:color w:val="000000" w:themeColor="text1"/>
          <w:sz w:val="24"/>
          <w:szCs w:val="24"/>
        </w:rPr>
        <w:t>K</w:t>
      </w:r>
      <w:r w:rsidR="00F423C2" w:rsidRPr="00345606">
        <w:rPr>
          <w:rFonts w:ascii="Times New Roman" w:eastAsia="Times New Roman" w:hAnsi="Times New Roman"/>
          <w:color w:val="000000" w:themeColor="text1"/>
          <w:sz w:val="24"/>
          <w:szCs w:val="24"/>
        </w:rPr>
        <w:t xml:space="preserve">aedah kajian kualitatif </w:t>
      </w:r>
      <w:r w:rsidRPr="00345606">
        <w:rPr>
          <w:rFonts w:ascii="Times New Roman" w:eastAsia="Times New Roman" w:hAnsi="Times New Roman"/>
          <w:color w:val="000000" w:themeColor="text1"/>
          <w:sz w:val="24"/>
          <w:szCs w:val="24"/>
        </w:rPr>
        <w:t xml:space="preserve">yang dicadangkan oleh Walsham </w:t>
      </w:r>
      <w:r w:rsidRPr="00F41A87">
        <w:rPr>
          <w:rFonts w:ascii="Times New Roman" w:eastAsia="Times New Roman" w:hAnsi="Times New Roman"/>
          <w:color w:val="000000" w:themeColor="text1"/>
          <w:sz w:val="24"/>
          <w:szCs w:val="24"/>
        </w:rPr>
        <w:t xml:space="preserve">(2006) </w:t>
      </w:r>
      <w:r w:rsidR="00F423C2">
        <w:rPr>
          <w:rFonts w:ascii="Times New Roman" w:eastAsia="Times New Roman" w:hAnsi="Times New Roman"/>
          <w:color w:val="000000" w:themeColor="text1"/>
          <w:sz w:val="24"/>
          <w:szCs w:val="24"/>
        </w:rPr>
        <w:t xml:space="preserve">digunakan </w:t>
      </w:r>
      <w:r w:rsidRPr="00F41A87">
        <w:rPr>
          <w:rFonts w:ascii="Times New Roman" w:eastAsia="Times New Roman" w:hAnsi="Times New Roman"/>
          <w:color w:val="000000" w:themeColor="text1"/>
          <w:sz w:val="24"/>
          <w:szCs w:val="24"/>
        </w:rPr>
        <w:t>bagi menganalisis data di mana, hasil kajian diintepretasikan setelah melalui proses pengkodan, melihat kepada teori dan seterusnya menafsir. Soalan yang diajukan kepada responden adalah berpandukan skop persoalan kajian. Walaubagaimanapun, jawapan yang diberikan membuka kepada kepelbagaian dimensi terhadap standard kualiti kawalan dalaman dalam</w:t>
      </w:r>
      <w:r w:rsidR="00297FD6">
        <w:rPr>
          <w:rFonts w:ascii="Times New Roman" w:eastAsia="Times New Roman" w:hAnsi="Times New Roman"/>
          <w:color w:val="000000" w:themeColor="text1"/>
          <w:sz w:val="24"/>
          <w:szCs w:val="24"/>
        </w:rPr>
        <w:t xml:space="preserve"> pengurusan perolehan kerajaan. </w:t>
      </w:r>
      <w:r w:rsidRPr="00F41A87">
        <w:rPr>
          <w:rFonts w:ascii="Times New Roman" w:eastAsia="Times New Roman" w:hAnsi="Times New Roman"/>
          <w:color w:val="000000" w:themeColor="text1"/>
          <w:sz w:val="24"/>
          <w:szCs w:val="24"/>
        </w:rPr>
        <w:t xml:space="preserve">Pengkaji telah mewujudkan pengkalan data bagi menyimpan segala data yang diperolehi dari keseluruhan sesi temu bual, dokumentasi dan pemerhatian. </w:t>
      </w:r>
    </w:p>
    <w:p w:rsidR="00DD342D" w:rsidRDefault="00DD342D" w:rsidP="00F41A87">
      <w:pPr>
        <w:pStyle w:val="ListParagraph"/>
        <w:spacing w:line="360" w:lineRule="auto"/>
        <w:ind w:left="0"/>
        <w:jc w:val="center"/>
        <w:rPr>
          <w:color w:val="000000" w:themeColor="text1"/>
        </w:rPr>
      </w:pPr>
    </w:p>
    <w:p w:rsidR="00F41A87" w:rsidRDefault="007C4C8D" w:rsidP="00F41A87">
      <w:pPr>
        <w:pStyle w:val="ListParagraph"/>
        <w:spacing w:line="360" w:lineRule="auto"/>
        <w:ind w:left="0"/>
        <w:jc w:val="center"/>
        <w:rPr>
          <w:color w:val="000000" w:themeColor="text1"/>
        </w:rPr>
      </w:pPr>
      <w:r w:rsidRPr="00F41A87">
        <w:rPr>
          <w:color w:val="000000" w:themeColor="text1"/>
        </w:rPr>
        <w:t xml:space="preserve">PENGKODAN </w:t>
      </w:r>
    </w:p>
    <w:p w:rsidR="005218C2" w:rsidRPr="00F41A87" w:rsidRDefault="005218C2" w:rsidP="005218C2">
      <w:pPr>
        <w:pStyle w:val="ListParagraph"/>
        <w:ind w:left="0"/>
        <w:jc w:val="center"/>
        <w:rPr>
          <w:color w:val="000000" w:themeColor="text1"/>
        </w:rPr>
      </w:pPr>
    </w:p>
    <w:p w:rsidR="002A5506" w:rsidRDefault="002A5506" w:rsidP="00F41A87">
      <w:pPr>
        <w:spacing w:after="0" w:line="360" w:lineRule="auto"/>
        <w:jc w:val="both"/>
        <w:rPr>
          <w:rFonts w:ascii="Times New Roman" w:hAnsi="Times New Roman"/>
          <w:color w:val="000000" w:themeColor="text1"/>
          <w:sz w:val="24"/>
          <w:szCs w:val="24"/>
        </w:rPr>
      </w:pPr>
      <w:r w:rsidRPr="00F41A87">
        <w:rPr>
          <w:rFonts w:ascii="Times New Roman" w:hAnsi="Times New Roman"/>
          <w:color w:val="000000" w:themeColor="text1"/>
          <w:sz w:val="24"/>
          <w:szCs w:val="24"/>
        </w:rPr>
        <w:t xml:space="preserve">Pengkaji telah mewujudkan pengkalan data bagi menyimpan segala data yang diperolehi dari keseluruhan sesi temu bual, dokumentasi dan pemerhatian. </w:t>
      </w:r>
    </w:p>
    <w:p w:rsidR="00F423C2" w:rsidRPr="00F41A87" w:rsidRDefault="00F423C2" w:rsidP="00F41A87">
      <w:pPr>
        <w:spacing w:after="0" w:line="360" w:lineRule="auto"/>
        <w:jc w:val="both"/>
        <w:rPr>
          <w:rFonts w:ascii="Times New Roman" w:hAnsi="Times New Roman"/>
          <w:color w:val="000000" w:themeColor="text1"/>
          <w:sz w:val="24"/>
          <w:szCs w:val="24"/>
        </w:rPr>
      </w:pPr>
    </w:p>
    <w:p w:rsidR="00F41A87" w:rsidRPr="00F423C2" w:rsidRDefault="00F423C2" w:rsidP="00F423C2">
      <w:pPr>
        <w:spacing w:after="0" w:line="360" w:lineRule="auto"/>
        <w:jc w:val="center"/>
        <w:rPr>
          <w:rFonts w:ascii="Times New Roman" w:eastAsia="Times New Roman" w:hAnsi="Times New Roman"/>
          <w:color w:val="000000" w:themeColor="text1"/>
          <w:sz w:val="20"/>
          <w:szCs w:val="20"/>
        </w:rPr>
      </w:pPr>
      <w:r w:rsidRPr="00F41A87">
        <w:rPr>
          <w:rFonts w:ascii="Times New Roman" w:eastAsia="Times New Roman" w:hAnsi="Times New Roman"/>
          <w:color w:val="000000" w:themeColor="text1"/>
          <w:sz w:val="20"/>
          <w:szCs w:val="20"/>
        </w:rPr>
        <w:t>Raja</w:t>
      </w:r>
      <w:r>
        <w:rPr>
          <w:rFonts w:ascii="Times New Roman" w:eastAsia="Times New Roman" w:hAnsi="Times New Roman"/>
          <w:color w:val="000000" w:themeColor="text1"/>
          <w:sz w:val="20"/>
          <w:szCs w:val="20"/>
        </w:rPr>
        <w:t>h 4:  Simpanan Data Kajian Kes</w:t>
      </w:r>
    </w:p>
    <w:p w:rsidR="00F41A87" w:rsidRPr="00F41A87" w:rsidRDefault="00F41A87" w:rsidP="00F41A87">
      <w:pPr>
        <w:spacing w:after="0" w:line="360" w:lineRule="auto"/>
        <w:ind w:left="567" w:hanging="567"/>
        <w:jc w:val="center"/>
        <w:rPr>
          <w:rFonts w:ascii="Times New Roman" w:eastAsia="Times New Roman" w:hAnsi="Times New Roman"/>
          <w:color w:val="000000" w:themeColor="text1"/>
          <w:sz w:val="24"/>
          <w:szCs w:val="24"/>
        </w:rPr>
      </w:pPr>
      <w:r w:rsidRPr="00F41A87">
        <w:rPr>
          <w:rFonts w:ascii="Times New Roman" w:eastAsia="Times New Roman" w:hAnsi="Times New Roman"/>
          <w:noProof/>
          <w:color w:val="000000" w:themeColor="text1"/>
          <w:sz w:val="24"/>
          <w:szCs w:val="24"/>
          <w:lang w:eastAsia="en-MY"/>
        </w:rPr>
        <w:drawing>
          <wp:inline distT="0" distB="0" distL="0" distR="0" wp14:anchorId="5E5102A1" wp14:editId="64DEC569">
            <wp:extent cx="5196205" cy="1381125"/>
            <wp:effectExtent l="0" t="0" r="4445" b="9525"/>
            <wp:docPr id="2" name="Picture 13"/>
            <wp:cNvGraphicFramePr/>
            <a:graphic xmlns:a="http://schemas.openxmlformats.org/drawingml/2006/main">
              <a:graphicData uri="http://schemas.openxmlformats.org/drawingml/2006/picture">
                <pic:pic xmlns:pic="http://schemas.openxmlformats.org/drawingml/2006/picture">
                  <pic:nvPicPr>
                    <pic:cNvPr id="9" name="Picture 13"/>
                    <pic:cNvPicPr/>
                  </pic:nvPicPr>
                  <pic:blipFill>
                    <a:blip r:embed="rId17">
                      <a:extLst>
                        <a:ext uri="{28A0092B-C50C-407E-A947-70E740481C1C}">
                          <a14:useLocalDpi xmlns:a14="http://schemas.microsoft.com/office/drawing/2010/main" val="0"/>
                        </a:ext>
                      </a:extLst>
                    </a:blip>
                    <a:srcRect/>
                    <a:stretch>
                      <a:fillRect/>
                    </a:stretch>
                  </pic:blipFill>
                  <pic:spPr>
                    <a:xfrm>
                      <a:off x="0" y="0"/>
                      <a:ext cx="5196205" cy="1381125"/>
                    </a:xfrm>
                    <a:prstGeom prst="rect">
                      <a:avLst/>
                    </a:prstGeom>
                    <a:noFill/>
                    <a:ln>
                      <a:noFill/>
                    </a:ln>
                  </pic:spPr>
                </pic:pic>
              </a:graphicData>
            </a:graphic>
          </wp:inline>
        </w:drawing>
      </w:r>
    </w:p>
    <w:p w:rsidR="005218C2" w:rsidRDefault="005218C2" w:rsidP="005218C2">
      <w:pPr>
        <w:spacing w:after="0" w:line="360" w:lineRule="auto"/>
        <w:jc w:val="both"/>
        <w:rPr>
          <w:rFonts w:ascii="Times New Roman" w:eastAsia="Times New Roman" w:hAnsi="Times New Roman"/>
          <w:color w:val="000000" w:themeColor="text1"/>
          <w:sz w:val="24"/>
          <w:szCs w:val="24"/>
        </w:rPr>
      </w:pPr>
    </w:p>
    <w:p w:rsidR="00297FD6" w:rsidRDefault="00F423C2" w:rsidP="005218C2">
      <w:pPr>
        <w:spacing w:after="0" w:line="36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Gambarajah 4</w:t>
      </w:r>
      <w:r w:rsidR="00F41A87" w:rsidRPr="00F41A87">
        <w:rPr>
          <w:rFonts w:ascii="Times New Roman" w:eastAsia="Times New Roman" w:hAnsi="Times New Roman"/>
          <w:color w:val="000000" w:themeColor="text1"/>
          <w:sz w:val="24"/>
          <w:szCs w:val="24"/>
        </w:rPr>
        <w:t xml:space="preserve"> menunjukkan bagaimana simpanan data bagi kajian kes ini diuruskan. Melalui analisis dokumentasi, sesi temubual dan pemerhatian, fraud-fraud dalam pengurusan perolehan kerajaan telah dikenalpasti. Tahap pelaksanaan dan penguatkuasaan standard kualiti kawalan </w:t>
      </w:r>
      <w:r w:rsidR="00F41A87" w:rsidRPr="00F41A87">
        <w:rPr>
          <w:rFonts w:ascii="Times New Roman" w:eastAsia="Times New Roman" w:hAnsi="Times New Roman"/>
          <w:color w:val="000000" w:themeColor="text1"/>
          <w:sz w:val="24"/>
          <w:szCs w:val="24"/>
        </w:rPr>
        <w:lastRenderedPageBreak/>
        <w:t>dalaman juga turut diperolehi. Pengkaji kemudian mengenalpasti ketidakpatuhan kawalan dalaman dalam pengurusan perolehan kerajaan.</w:t>
      </w:r>
    </w:p>
    <w:p w:rsidR="005218C2" w:rsidRPr="00297FD6" w:rsidRDefault="005218C2" w:rsidP="005218C2">
      <w:pPr>
        <w:spacing w:after="0" w:line="240" w:lineRule="auto"/>
        <w:jc w:val="both"/>
        <w:rPr>
          <w:rFonts w:ascii="Times New Roman" w:eastAsia="Times New Roman" w:hAnsi="Times New Roman"/>
          <w:color w:val="000000" w:themeColor="text1"/>
          <w:sz w:val="24"/>
          <w:szCs w:val="24"/>
        </w:rPr>
      </w:pPr>
    </w:p>
    <w:p w:rsidR="00297FD6" w:rsidRDefault="00F423C2" w:rsidP="00297FD6">
      <w:pPr>
        <w:spacing w:after="0" w:line="240" w:lineRule="auto"/>
        <w:ind w:left="567" w:hanging="567"/>
        <w:jc w:val="center"/>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t>Jadual 7</w:t>
      </w:r>
      <w:r w:rsidR="00F41A87" w:rsidRPr="00F41A87">
        <w:rPr>
          <w:rFonts w:ascii="Times New Roman" w:eastAsia="Times New Roman" w:hAnsi="Times New Roman"/>
          <w:color w:val="000000" w:themeColor="text1"/>
          <w:sz w:val="20"/>
          <w:szCs w:val="20"/>
        </w:rPr>
        <w:t xml:space="preserve">: Kategori Kod Komponen </w:t>
      </w:r>
    </w:p>
    <w:p w:rsidR="00297FD6" w:rsidRDefault="00297FD6" w:rsidP="00297FD6">
      <w:pPr>
        <w:spacing w:after="0" w:line="240" w:lineRule="auto"/>
        <w:ind w:left="567" w:hanging="567"/>
        <w:jc w:val="center"/>
        <w:rPr>
          <w:rFonts w:ascii="Times New Roman" w:eastAsia="Times New Roman" w:hAnsi="Times New Roman"/>
          <w:color w:val="000000" w:themeColor="text1"/>
          <w:sz w:val="20"/>
          <w:szCs w:val="20"/>
        </w:rPr>
      </w:pPr>
    </w:p>
    <w:p w:rsidR="00F41A87" w:rsidRPr="00D20EE5" w:rsidRDefault="00DD342D" w:rsidP="00D20EE5">
      <w:pPr>
        <w:spacing w:after="0" w:line="360" w:lineRule="auto"/>
        <w:ind w:left="567" w:hanging="567"/>
        <w:jc w:val="center"/>
        <w:rPr>
          <w:rFonts w:ascii="Times New Roman" w:eastAsia="Times New Roman" w:hAnsi="Times New Roman"/>
          <w:color w:val="000000" w:themeColor="text1"/>
          <w:sz w:val="20"/>
          <w:szCs w:val="20"/>
        </w:rPr>
      </w:pPr>
      <w:r>
        <w:rPr>
          <w:rFonts w:ascii="Times New Roman" w:eastAsia="Times New Roman" w:hAnsi="Times New Roman"/>
          <w:noProof/>
          <w:color w:val="000000" w:themeColor="text1"/>
          <w:sz w:val="20"/>
          <w:szCs w:val="20"/>
          <w:lang w:eastAsia="en-MY"/>
        </w:rPr>
        <w:drawing>
          <wp:inline distT="0" distB="0" distL="0" distR="0" wp14:anchorId="464C916F">
            <wp:extent cx="5191125" cy="328440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07592" cy="3294821"/>
                    </a:xfrm>
                    <a:prstGeom prst="rect">
                      <a:avLst/>
                    </a:prstGeom>
                    <a:noFill/>
                  </pic:spPr>
                </pic:pic>
              </a:graphicData>
            </a:graphic>
          </wp:inline>
        </w:drawing>
      </w:r>
    </w:p>
    <w:p w:rsidR="00F41A87" w:rsidRDefault="00F423C2" w:rsidP="005218C2">
      <w:pPr>
        <w:spacing w:after="0" w:line="36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Jadual 7</w:t>
      </w:r>
      <w:r w:rsidR="00F41A87" w:rsidRPr="00F41A87">
        <w:rPr>
          <w:rFonts w:ascii="Times New Roman" w:eastAsia="Times New Roman" w:hAnsi="Times New Roman"/>
          <w:color w:val="000000" w:themeColor="text1"/>
          <w:sz w:val="24"/>
          <w:szCs w:val="24"/>
        </w:rPr>
        <w:t xml:space="preserve"> menunjukkan lima (5) komponen utama berlakunya sesuatu fraud kerana ketidakpatuhan pekeliling, tatacara atau prosedur dalam pengurusan perolehan kerajaan. Manakala, lima (5) komponen lain bagi mengenalpasti pelaksanaan standard kualiti kawalan dalaman dalam pengurusan perolehan kerajaan. Komponen-komponen ini di kod agar fraud dan standard kualiti kawalan dalaman mudah untuk dikenalpasti. Walaubagaimanapun, pengkaji telah menambah kategori merangkumi faktor-faktor lain ketidakpatuhan kawalan dalaman dalam pengurusan perolehan kerajaan sehingga berlakunya fraud sebagai penemuan baru dalam kajian ini. Setelah mengenalpasti kod-kod ini, pengkaji menganalisis data mengikut penggunaan komponen </w:t>
      </w:r>
      <w:r w:rsidR="00F41A87" w:rsidRPr="00F41A87">
        <w:rPr>
          <w:rFonts w:ascii="Times New Roman" w:eastAsia="Times New Roman" w:hAnsi="Times New Roman"/>
          <w:bCs/>
          <w:color w:val="000000" w:themeColor="text1"/>
          <w:sz w:val="24"/>
          <w:szCs w:val="24"/>
        </w:rPr>
        <w:t>persekitaran kawalan, penilaian risiko, aktiviti kawalan, maklumat dan komunikasi serta</w:t>
      </w:r>
      <w:r w:rsidR="00F41A87" w:rsidRPr="00F41A87">
        <w:rPr>
          <w:rFonts w:ascii="Times New Roman" w:eastAsia="Times New Roman" w:hAnsi="Times New Roman"/>
          <w:color w:val="000000" w:themeColor="text1"/>
          <w:sz w:val="24"/>
          <w:szCs w:val="24"/>
        </w:rPr>
        <w:t xml:space="preserve"> </w:t>
      </w:r>
      <w:r w:rsidR="00F41A87" w:rsidRPr="00F41A87">
        <w:rPr>
          <w:rFonts w:ascii="Times New Roman" w:eastAsia="Times New Roman" w:hAnsi="Times New Roman"/>
          <w:bCs/>
          <w:color w:val="000000" w:themeColor="text1"/>
          <w:sz w:val="24"/>
          <w:szCs w:val="24"/>
        </w:rPr>
        <w:t xml:space="preserve">aktiviti pemantauan yang telah ditetapkan oleh Model COSO dalam menguruskan standard kualiti kawalan dalaman di dalam </w:t>
      </w:r>
      <w:r w:rsidR="00F41A87" w:rsidRPr="00F41A87">
        <w:rPr>
          <w:rFonts w:ascii="Times New Roman" w:eastAsia="Times New Roman" w:hAnsi="Times New Roman"/>
          <w:color w:val="000000" w:themeColor="text1"/>
          <w:sz w:val="24"/>
          <w:szCs w:val="24"/>
        </w:rPr>
        <w:t>agensi.</w:t>
      </w:r>
    </w:p>
    <w:p w:rsidR="005218C2" w:rsidRDefault="005218C2" w:rsidP="005218C2">
      <w:pPr>
        <w:spacing w:after="0" w:line="240" w:lineRule="auto"/>
        <w:jc w:val="both"/>
        <w:rPr>
          <w:rFonts w:ascii="Times New Roman" w:eastAsia="Times New Roman" w:hAnsi="Times New Roman"/>
          <w:color w:val="000000" w:themeColor="text1"/>
          <w:sz w:val="24"/>
          <w:szCs w:val="24"/>
        </w:rPr>
      </w:pPr>
    </w:p>
    <w:p w:rsidR="005218C2" w:rsidRPr="009B1073" w:rsidRDefault="005218C2" w:rsidP="005218C2">
      <w:pPr>
        <w:spacing w:after="0" w:line="240" w:lineRule="auto"/>
        <w:jc w:val="both"/>
        <w:rPr>
          <w:rFonts w:ascii="Times New Roman" w:eastAsia="Times New Roman" w:hAnsi="Times New Roman"/>
          <w:color w:val="000000" w:themeColor="text1"/>
          <w:sz w:val="24"/>
          <w:szCs w:val="24"/>
        </w:rPr>
      </w:pPr>
    </w:p>
    <w:p w:rsidR="009B1073" w:rsidRDefault="009B1073" w:rsidP="005218C2">
      <w:pPr>
        <w:pStyle w:val="ListParagraph"/>
        <w:ind w:left="0"/>
        <w:jc w:val="center"/>
        <w:rPr>
          <w:color w:val="000000" w:themeColor="text1"/>
        </w:rPr>
      </w:pPr>
      <w:r w:rsidRPr="009B1073">
        <w:rPr>
          <w:color w:val="000000" w:themeColor="text1"/>
        </w:rPr>
        <w:t xml:space="preserve">PENAFSIRAN </w:t>
      </w:r>
    </w:p>
    <w:p w:rsidR="005218C2" w:rsidRPr="00F41A87" w:rsidRDefault="005218C2" w:rsidP="005218C2">
      <w:pPr>
        <w:pStyle w:val="ListParagraph"/>
        <w:ind w:left="0"/>
        <w:jc w:val="center"/>
        <w:rPr>
          <w:color w:val="000000" w:themeColor="text1"/>
        </w:rPr>
      </w:pPr>
    </w:p>
    <w:p w:rsidR="00D20EE5" w:rsidRDefault="00F423C2" w:rsidP="00F423C2">
      <w:pPr>
        <w:spacing w:after="0" w:line="36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w:t>
      </w:r>
      <w:r w:rsidR="009B1073" w:rsidRPr="009B1073">
        <w:rPr>
          <w:rFonts w:ascii="Times New Roman" w:eastAsia="Times New Roman" w:hAnsi="Times New Roman"/>
          <w:color w:val="000000" w:themeColor="text1"/>
          <w:sz w:val="24"/>
          <w:szCs w:val="24"/>
        </w:rPr>
        <w:t xml:space="preserve">ndaian dan pendekatan yang dipilih dalam usaha untuk mencapai objektif kajian </w:t>
      </w:r>
      <w:r>
        <w:rPr>
          <w:rFonts w:ascii="Times New Roman" w:eastAsia="Times New Roman" w:hAnsi="Times New Roman"/>
          <w:color w:val="000000" w:themeColor="text1"/>
          <w:sz w:val="24"/>
          <w:szCs w:val="24"/>
        </w:rPr>
        <w:t>telah dibincangkan.</w:t>
      </w:r>
      <w:r w:rsidR="009B1073" w:rsidRPr="009B1073">
        <w:rPr>
          <w:rFonts w:ascii="Times New Roman" w:eastAsia="Times New Roman" w:hAnsi="Times New Roman"/>
          <w:color w:val="000000" w:themeColor="text1"/>
          <w:sz w:val="24"/>
          <w:szCs w:val="24"/>
        </w:rPr>
        <w:t xml:space="preserve"> Bagi pengesahan data, kaedah tringulasi melalui dokumentasi, temubual dan pemerhatian telah dilakukan. Ketiga-tiga sumber perolehan data telah membantu membentuk kefahaman yang lebih menyeluruh terhadap kajian ini.</w:t>
      </w:r>
    </w:p>
    <w:p w:rsidR="009B1073" w:rsidRDefault="00D20EE5" w:rsidP="00D20EE5">
      <w:pPr>
        <w:spacing w:after="0" w:line="360" w:lineRule="auto"/>
        <w:jc w:val="center"/>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lastRenderedPageBreak/>
        <w:t>Rajah 5:</w:t>
      </w:r>
      <w:r w:rsidRPr="009B1073">
        <w:rPr>
          <w:rFonts w:ascii="Times New Roman" w:eastAsia="Times New Roman" w:hAnsi="Times New Roman"/>
          <w:color w:val="000000" w:themeColor="text1"/>
          <w:sz w:val="20"/>
          <w:szCs w:val="20"/>
        </w:rPr>
        <w:t xml:space="preserve"> Aktiviti dan Proses Kutipan dan Analisis Data</w:t>
      </w:r>
    </w:p>
    <w:p w:rsidR="00D20EE5" w:rsidRPr="00D20EE5" w:rsidRDefault="00D20EE5" w:rsidP="00D20EE5">
      <w:pPr>
        <w:spacing w:after="0" w:line="360" w:lineRule="auto"/>
        <w:jc w:val="center"/>
        <w:rPr>
          <w:rFonts w:ascii="Times New Roman" w:eastAsia="Times New Roman" w:hAnsi="Times New Roman"/>
          <w:color w:val="000000" w:themeColor="text1"/>
          <w:sz w:val="20"/>
          <w:szCs w:val="20"/>
        </w:rPr>
      </w:pPr>
    </w:p>
    <w:p w:rsidR="009B1073" w:rsidRPr="009B1073" w:rsidRDefault="009B1073" w:rsidP="009B1073">
      <w:pPr>
        <w:spacing w:after="0" w:line="360" w:lineRule="auto"/>
        <w:jc w:val="center"/>
        <w:rPr>
          <w:rFonts w:ascii="Times New Roman" w:eastAsia="Times New Roman" w:hAnsi="Times New Roman"/>
          <w:color w:val="000000" w:themeColor="text1"/>
          <w:sz w:val="24"/>
          <w:szCs w:val="24"/>
        </w:rPr>
      </w:pPr>
      <w:r w:rsidRPr="009B1073">
        <w:rPr>
          <w:rFonts w:ascii="Times New Roman" w:eastAsia="Times New Roman" w:hAnsi="Times New Roman"/>
          <w:noProof/>
          <w:color w:val="000000" w:themeColor="text1"/>
          <w:sz w:val="24"/>
          <w:szCs w:val="24"/>
          <w:lang w:eastAsia="en-MY"/>
        </w:rPr>
        <w:drawing>
          <wp:inline distT="0" distB="0" distL="0" distR="0" wp14:anchorId="3F854BD4" wp14:editId="77BAE173">
            <wp:extent cx="4967311" cy="1822529"/>
            <wp:effectExtent l="0" t="0" r="508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053068" cy="1853994"/>
                    </a:xfrm>
                    <a:prstGeom prst="rect">
                      <a:avLst/>
                    </a:prstGeom>
                    <a:noFill/>
                  </pic:spPr>
                </pic:pic>
              </a:graphicData>
            </a:graphic>
          </wp:inline>
        </w:drawing>
      </w:r>
    </w:p>
    <w:p w:rsidR="009B1073" w:rsidRPr="009B1073" w:rsidRDefault="009B1073" w:rsidP="009B1073">
      <w:pPr>
        <w:spacing w:after="0" w:line="360" w:lineRule="auto"/>
        <w:rPr>
          <w:rFonts w:ascii="Times New Roman" w:eastAsia="Times New Roman" w:hAnsi="Times New Roman"/>
          <w:color w:val="000000" w:themeColor="text1"/>
          <w:sz w:val="24"/>
          <w:szCs w:val="24"/>
        </w:rPr>
      </w:pPr>
    </w:p>
    <w:p w:rsidR="009B1073" w:rsidRPr="009B1073" w:rsidRDefault="00F423C2" w:rsidP="00B91CFD">
      <w:pPr>
        <w:spacing w:after="0" w:line="36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Gambarajah 5</w:t>
      </w:r>
      <w:r w:rsidR="009B1073" w:rsidRPr="009B1073">
        <w:rPr>
          <w:rFonts w:ascii="Times New Roman" w:eastAsia="Times New Roman" w:hAnsi="Times New Roman"/>
          <w:color w:val="000000" w:themeColor="text1"/>
          <w:sz w:val="24"/>
          <w:szCs w:val="24"/>
        </w:rPr>
        <w:t xml:space="preserve"> menunjukkan secara keseluruhan proses data yang diperoleh dalam kajian ini dianalisis oleh pengkaji. Data yang diperolehi telah disusun mengikut kronologi yang didahului dengan mengenalpasti fraud sepanjang alir kerja dalam pengurusan perolehan kerajaan. Seterusnya, menilai pelaksanaan serta pematuhan terhadap tahap standard kualiti kawalan dalaman dalam pengurusan perolehan kerajaan mengikut penaksiran teori dan model berdasarkan kerangkakerja konseptual. Pengkaji telah mentafsirkannya mengikut teori dan model yang digunakan sebelum memberikan kod pematuhan tersebut. Proses ini dilakukan secara berulang-ulang di antara penemuan, konsep dan teori serta model kajian.</w:t>
      </w:r>
    </w:p>
    <w:p w:rsidR="00345606" w:rsidRDefault="00345606" w:rsidP="00B91CFD">
      <w:pPr>
        <w:spacing w:after="0" w:line="240" w:lineRule="auto"/>
        <w:jc w:val="both"/>
        <w:rPr>
          <w:rFonts w:ascii="Times New Roman" w:hAnsi="Times New Roman"/>
          <w:color w:val="FF0000"/>
          <w:sz w:val="24"/>
          <w:szCs w:val="24"/>
        </w:rPr>
      </w:pPr>
    </w:p>
    <w:p w:rsidR="00B91CFD" w:rsidRPr="00CE6144" w:rsidRDefault="00B91CFD" w:rsidP="00B91CFD">
      <w:pPr>
        <w:spacing w:after="0" w:line="240" w:lineRule="auto"/>
        <w:jc w:val="both"/>
        <w:rPr>
          <w:rFonts w:ascii="Times New Roman" w:hAnsi="Times New Roman"/>
          <w:color w:val="FF0000"/>
          <w:sz w:val="24"/>
          <w:szCs w:val="24"/>
        </w:rPr>
      </w:pPr>
    </w:p>
    <w:p w:rsidR="009B1073" w:rsidRPr="009B1073" w:rsidRDefault="009B1073" w:rsidP="009B1073">
      <w:pPr>
        <w:pStyle w:val="ListParagraph"/>
        <w:ind w:left="0"/>
        <w:jc w:val="center"/>
        <w:rPr>
          <w:color w:val="000000" w:themeColor="text1"/>
        </w:rPr>
      </w:pPr>
      <w:bookmarkStart w:id="0" w:name="_Hlk525470915"/>
      <w:r w:rsidRPr="009B1073">
        <w:rPr>
          <w:color w:val="000000" w:themeColor="text1"/>
        </w:rPr>
        <w:t xml:space="preserve">FRAUD DI SEPANJANG ALIR KERJA PENGURUSAN PEROLEHAN KERAJAAN </w:t>
      </w:r>
    </w:p>
    <w:p w:rsidR="009B1073" w:rsidRPr="009B1073" w:rsidRDefault="009B1073" w:rsidP="00345606">
      <w:pPr>
        <w:tabs>
          <w:tab w:val="left" w:pos="0"/>
          <w:tab w:val="left" w:pos="1843"/>
          <w:tab w:val="left" w:pos="8222"/>
          <w:tab w:val="left" w:pos="8647"/>
        </w:tabs>
        <w:spacing w:after="0" w:line="360" w:lineRule="auto"/>
        <w:rPr>
          <w:rFonts w:ascii="Times New Roman" w:hAnsi="Times New Roman"/>
          <w:b/>
          <w:bCs/>
          <w:color w:val="000000" w:themeColor="text1"/>
          <w:sz w:val="24"/>
          <w:szCs w:val="24"/>
        </w:rPr>
      </w:pPr>
    </w:p>
    <w:p w:rsidR="009B1073" w:rsidRPr="009B1073" w:rsidRDefault="009B1073" w:rsidP="009B1073">
      <w:pPr>
        <w:tabs>
          <w:tab w:val="left" w:pos="567"/>
        </w:tabs>
        <w:spacing w:after="0" w:line="360" w:lineRule="auto"/>
        <w:jc w:val="both"/>
        <w:rPr>
          <w:rFonts w:ascii="Times New Roman" w:eastAsia="Times New Roman" w:hAnsi="Times New Roman"/>
          <w:bCs/>
          <w:color w:val="000000" w:themeColor="text1"/>
          <w:sz w:val="24"/>
          <w:szCs w:val="24"/>
        </w:rPr>
      </w:pPr>
      <w:r w:rsidRPr="009B1073">
        <w:rPr>
          <w:rFonts w:ascii="Times New Roman" w:eastAsia="Times New Roman" w:hAnsi="Times New Roman"/>
          <w:color w:val="000000" w:themeColor="text1"/>
          <w:sz w:val="24"/>
          <w:szCs w:val="24"/>
        </w:rPr>
        <w:t xml:space="preserve">Laporan Ketua Audit Negara bagi tahun-tahun kebelakangan ini melaporkan pelbagai penemuan fraud yang telah di kesan merangkumi kesalahan-kesalahan yang baru dan berulang (Jabatan Audit Negara (JAN), 2018). </w:t>
      </w:r>
      <w:r w:rsidRPr="009B1073">
        <w:rPr>
          <w:rFonts w:ascii="Times New Roman" w:eastAsia="Times New Roman" w:hAnsi="Times New Roman"/>
          <w:bCs/>
          <w:color w:val="000000" w:themeColor="text1"/>
          <w:sz w:val="24"/>
          <w:szCs w:val="24"/>
        </w:rPr>
        <w:t xml:space="preserve">Ringkasan Laporan Ketua Audit Negara bagi tahun 2013 hingga 2016 adalah seperti di Lampiran A. Melalui analisis laporan ini, 130 kes fraud telah dilaporkan merangkumi 84 kes fraud dalam pengurusan perolehan, 39 kes pentadbiran dan 7 kes terimaan yang telah dikenalpasti dengan jumlah anggaran kos peruntukan bernilai </w:t>
      </w:r>
      <w:r w:rsidRPr="009B1073">
        <w:rPr>
          <w:rFonts w:ascii="Times New Roman" w:eastAsia="Times New Roman" w:hAnsi="Times New Roman"/>
          <w:bCs/>
          <w:color w:val="000000" w:themeColor="text1"/>
          <w:sz w:val="24"/>
          <w:szCs w:val="24"/>
          <w:lang w:val="en-GB"/>
        </w:rPr>
        <w:t>RM190,551,200,000.00</w:t>
      </w:r>
      <w:r w:rsidRPr="009B1073">
        <w:rPr>
          <w:rFonts w:ascii="Times New Roman" w:eastAsia="Times New Roman" w:hAnsi="Times New Roman"/>
          <w:bCs/>
          <w:color w:val="000000" w:themeColor="text1"/>
          <w:sz w:val="24"/>
          <w:szCs w:val="24"/>
        </w:rPr>
        <w:t>. Pelaporan ini melibatkan pelaksanaan pengauditan terhadap 24 kementerian dan satu (</w:t>
      </w:r>
      <w:r w:rsidR="00F423C2">
        <w:rPr>
          <w:rFonts w:ascii="Times New Roman" w:eastAsia="Times New Roman" w:hAnsi="Times New Roman"/>
          <w:bCs/>
          <w:color w:val="000000" w:themeColor="text1"/>
          <w:sz w:val="24"/>
          <w:szCs w:val="24"/>
        </w:rPr>
        <w:t>1) jabatan seperti di Jadual 8</w:t>
      </w:r>
      <w:r w:rsidRPr="009B1073">
        <w:rPr>
          <w:rFonts w:ascii="Times New Roman" w:eastAsia="Times New Roman" w:hAnsi="Times New Roman"/>
          <w:bCs/>
          <w:color w:val="000000" w:themeColor="text1"/>
          <w:sz w:val="24"/>
          <w:szCs w:val="24"/>
        </w:rPr>
        <w:t xml:space="preserve">. </w:t>
      </w:r>
    </w:p>
    <w:p w:rsidR="005218C2" w:rsidRDefault="005218C2" w:rsidP="009B1073">
      <w:pPr>
        <w:tabs>
          <w:tab w:val="left" w:pos="567"/>
        </w:tabs>
        <w:spacing w:after="0" w:line="360" w:lineRule="auto"/>
        <w:jc w:val="both"/>
        <w:rPr>
          <w:rFonts w:ascii="Times New Roman" w:eastAsia="Times New Roman" w:hAnsi="Times New Roman"/>
          <w:bCs/>
          <w:color w:val="000000" w:themeColor="text1"/>
          <w:sz w:val="20"/>
          <w:szCs w:val="20"/>
        </w:rPr>
      </w:pPr>
    </w:p>
    <w:p w:rsidR="00D20EE5" w:rsidRDefault="00D20EE5" w:rsidP="009B1073">
      <w:pPr>
        <w:tabs>
          <w:tab w:val="left" w:pos="567"/>
        </w:tabs>
        <w:spacing w:after="0" w:line="360" w:lineRule="auto"/>
        <w:jc w:val="both"/>
        <w:rPr>
          <w:rFonts w:ascii="Times New Roman" w:eastAsia="Times New Roman" w:hAnsi="Times New Roman"/>
          <w:bCs/>
          <w:color w:val="000000" w:themeColor="text1"/>
          <w:sz w:val="20"/>
          <w:szCs w:val="20"/>
        </w:rPr>
      </w:pPr>
    </w:p>
    <w:p w:rsidR="00D20EE5" w:rsidRDefault="00D20EE5" w:rsidP="009B1073">
      <w:pPr>
        <w:tabs>
          <w:tab w:val="left" w:pos="567"/>
        </w:tabs>
        <w:spacing w:after="0" w:line="360" w:lineRule="auto"/>
        <w:jc w:val="both"/>
        <w:rPr>
          <w:rFonts w:ascii="Times New Roman" w:eastAsia="Times New Roman" w:hAnsi="Times New Roman"/>
          <w:bCs/>
          <w:color w:val="000000" w:themeColor="text1"/>
          <w:sz w:val="20"/>
          <w:szCs w:val="20"/>
        </w:rPr>
      </w:pPr>
    </w:p>
    <w:p w:rsidR="00D20EE5" w:rsidRDefault="00D20EE5" w:rsidP="009B1073">
      <w:pPr>
        <w:tabs>
          <w:tab w:val="left" w:pos="567"/>
        </w:tabs>
        <w:spacing w:after="0" w:line="360" w:lineRule="auto"/>
        <w:jc w:val="both"/>
        <w:rPr>
          <w:rFonts w:ascii="Times New Roman" w:eastAsia="Times New Roman" w:hAnsi="Times New Roman"/>
          <w:bCs/>
          <w:color w:val="000000" w:themeColor="text1"/>
          <w:sz w:val="20"/>
          <w:szCs w:val="20"/>
        </w:rPr>
      </w:pPr>
    </w:p>
    <w:p w:rsidR="00D20EE5" w:rsidRDefault="00D20EE5" w:rsidP="009B1073">
      <w:pPr>
        <w:tabs>
          <w:tab w:val="left" w:pos="567"/>
        </w:tabs>
        <w:spacing w:after="0" w:line="360" w:lineRule="auto"/>
        <w:jc w:val="both"/>
        <w:rPr>
          <w:rFonts w:ascii="Times New Roman" w:eastAsia="Times New Roman" w:hAnsi="Times New Roman"/>
          <w:bCs/>
          <w:color w:val="000000" w:themeColor="text1"/>
          <w:sz w:val="20"/>
          <w:szCs w:val="20"/>
        </w:rPr>
      </w:pPr>
    </w:p>
    <w:p w:rsidR="00D20EE5" w:rsidRPr="009B1073" w:rsidRDefault="00D20EE5" w:rsidP="009B1073">
      <w:pPr>
        <w:tabs>
          <w:tab w:val="left" w:pos="567"/>
        </w:tabs>
        <w:spacing w:after="0" w:line="360" w:lineRule="auto"/>
        <w:jc w:val="both"/>
        <w:rPr>
          <w:rFonts w:ascii="Times New Roman" w:eastAsia="Times New Roman" w:hAnsi="Times New Roman"/>
          <w:bCs/>
          <w:color w:val="000000" w:themeColor="text1"/>
          <w:sz w:val="20"/>
          <w:szCs w:val="20"/>
        </w:rPr>
      </w:pPr>
    </w:p>
    <w:p w:rsidR="009B1073" w:rsidRDefault="00F423C2" w:rsidP="009B1073">
      <w:pPr>
        <w:tabs>
          <w:tab w:val="left" w:pos="567"/>
        </w:tabs>
        <w:spacing w:after="0" w:line="240" w:lineRule="auto"/>
        <w:jc w:val="center"/>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lastRenderedPageBreak/>
        <w:t>Jadual 8</w:t>
      </w:r>
      <w:r w:rsidR="009B1073" w:rsidRPr="009B1073">
        <w:rPr>
          <w:rFonts w:ascii="Times New Roman" w:eastAsia="Times New Roman" w:hAnsi="Times New Roman"/>
          <w:color w:val="000000" w:themeColor="text1"/>
          <w:sz w:val="20"/>
          <w:szCs w:val="20"/>
        </w:rPr>
        <w:t xml:space="preserve">: Senarai Kementerian dan Jabatan Yang Terdedah Kepada Fraud Bagi Tahun 2014 - 2016 </w:t>
      </w:r>
    </w:p>
    <w:p w:rsidR="00D20EE5" w:rsidRDefault="00D20EE5" w:rsidP="009B1073">
      <w:pPr>
        <w:tabs>
          <w:tab w:val="left" w:pos="567"/>
        </w:tabs>
        <w:spacing w:after="0" w:line="240" w:lineRule="auto"/>
        <w:jc w:val="center"/>
        <w:rPr>
          <w:rFonts w:ascii="Times New Roman" w:eastAsia="Times New Roman" w:hAnsi="Times New Roman"/>
          <w:color w:val="000000" w:themeColor="text1"/>
          <w:sz w:val="20"/>
          <w:szCs w:val="20"/>
        </w:rPr>
      </w:pPr>
    </w:p>
    <w:p w:rsidR="00EE543D" w:rsidRDefault="00EE543D" w:rsidP="009B1073">
      <w:pPr>
        <w:tabs>
          <w:tab w:val="left" w:pos="567"/>
        </w:tabs>
        <w:spacing w:after="0" w:line="240" w:lineRule="auto"/>
        <w:jc w:val="center"/>
        <w:rPr>
          <w:rFonts w:ascii="Times New Roman" w:eastAsia="Times New Roman" w:hAnsi="Times New Roman"/>
          <w:color w:val="000000" w:themeColor="text1"/>
          <w:sz w:val="20"/>
          <w:szCs w:val="20"/>
        </w:rPr>
      </w:pPr>
      <w:r w:rsidRPr="00EE543D">
        <w:rPr>
          <w:rFonts w:ascii="Times New Roman" w:eastAsia="Times New Roman" w:hAnsi="Times New Roman"/>
          <w:noProof/>
          <w:color w:val="000000" w:themeColor="text1"/>
          <w:sz w:val="20"/>
          <w:szCs w:val="20"/>
          <w:lang w:eastAsia="en-MY"/>
        </w:rPr>
        <w:drawing>
          <wp:inline distT="0" distB="0" distL="0" distR="0" wp14:anchorId="2827B2E9" wp14:editId="1607522A">
            <wp:extent cx="5067300" cy="4857293"/>
            <wp:effectExtent l="0" t="0" r="0" b="0"/>
            <wp:docPr id="2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rotWithShape="1">
                    <a:blip r:embed="rId20"/>
                    <a:srcRect b="3067"/>
                    <a:stretch/>
                  </pic:blipFill>
                  <pic:spPr bwMode="auto">
                    <a:xfrm>
                      <a:off x="0" y="0"/>
                      <a:ext cx="5096062" cy="4884863"/>
                    </a:xfrm>
                    <a:prstGeom prst="rect">
                      <a:avLst/>
                    </a:prstGeom>
                    <a:ln>
                      <a:noFill/>
                    </a:ln>
                    <a:extLst>
                      <a:ext uri="{53640926-AAD7-44D8-BBD7-CCE9431645EC}">
                        <a14:shadowObscured xmlns:a14="http://schemas.microsoft.com/office/drawing/2010/main"/>
                      </a:ext>
                    </a:extLst>
                  </pic:spPr>
                </pic:pic>
              </a:graphicData>
            </a:graphic>
          </wp:inline>
        </w:drawing>
      </w:r>
    </w:p>
    <w:p w:rsidR="00B91CFD" w:rsidRDefault="00B91CFD" w:rsidP="009B1073">
      <w:pPr>
        <w:tabs>
          <w:tab w:val="left" w:pos="567"/>
        </w:tabs>
        <w:spacing w:after="0" w:line="240" w:lineRule="auto"/>
        <w:jc w:val="center"/>
        <w:rPr>
          <w:rFonts w:ascii="Times New Roman" w:eastAsia="Times New Roman" w:hAnsi="Times New Roman"/>
          <w:color w:val="000000" w:themeColor="text1"/>
          <w:sz w:val="20"/>
          <w:szCs w:val="20"/>
        </w:rPr>
      </w:pPr>
    </w:p>
    <w:p w:rsidR="009B1073" w:rsidRPr="009B1073" w:rsidRDefault="009B1073" w:rsidP="00706997">
      <w:pPr>
        <w:tabs>
          <w:tab w:val="left" w:pos="567"/>
        </w:tabs>
        <w:spacing w:after="0" w:line="240" w:lineRule="auto"/>
        <w:jc w:val="center"/>
        <w:rPr>
          <w:rFonts w:ascii="Times New Roman" w:eastAsia="Times New Roman" w:hAnsi="Times New Roman"/>
          <w:color w:val="000000" w:themeColor="text1"/>
          <w:sz w:val="20"/>
          <w:szCs w:val="20"/>
        </w:rPr>
      </w:pPr>
      <w:r w:rsidRPr="009B1073">
        <w:rPr>
          <w:rFonts w:ascii="Times New Roman" w:eastAsia="Times New Roman" w:hAnsi="Times New Roman"/>
          <w:color w:val="000000" w:themeColor="text1"/>
          <w:sz w:val="20"/>
          <w:szCs w:val="20"/>
        </w:rPr>
        <w:t>Sumber: Laporan Ketua Audit Negara Tahun 2014, 2015 dan 2016</w:t>
      </w:r>
    </w:p>
    <w:p w:rsidR="00D20EE5" w:rsidRDefault="00D20EE5" w:rsidP="00F423C2">
      <w:pPr>
        <w:tabs>
          <w:tab w:val="left" w:pos="567"/>
        </w:tabs>
        <w:spacing w:after="0" w:line="360" w:lineRule="auto"/>
        <w:jc w:val="both"/>
        <w:rPr>
          <w:rFonts w:ascii="Times New Roman" w:eastAsia="Times New Roman" w:hAnsi="Times New Roman"/>
          <w:color w:val="000000" w:themeColor="text1"/>
          <w:sz w:val="24"/>
          <w:szCs w:val="24"/>
        </w:rPr>
      </w:pPr>
    </w:p>
    <w:p w:rsidR="009B1073" w:rsidRPr="009B1073" w:rsidRDefault="00F423C2" w:rsidP="00F423C2">
      <w:pPr>
        <w:tabs>
          <w:tab w:val="left" w:pos="567"/>
        </w:tabs>
        <w:spacing w:after="0" w:line="36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Melalui Jadual 8 dilaporkan</w:t>
      </w:r>
      <w:r w:rsidR="009B1073" w:rsidRPr="009B1073">
        <w:rPr>
          <w:rFonts w:ascii="Times New Roman" w:eastAsia="Times New Roman" w:hAnsi="Times New Roman"/>
          <w:color w:val="000000" w:themeColor="text1"/>
          <w:sz w:val="24"/>
          <w:szCs w:val="24"/>
        </w:rPr>
        <w:t xml:space="preserve"> bahawa 84 kes daripada 130 kes bersamaan dengan 65%, dengan anggaran kos berjumlah RM67,938,955,000.00 di dalam laporan tersebut melibatkan fraud yang berlaku dalam pengurusan perolehan kerajaan. Manakala, 57 kes daripada 84 kes fraud bersamaan dengan 68%, dengan anggaran kos berjumlah RM54,342,660,000.00 dalam pengurusan perolehan kerajaan tersebut berlaku melalui kaedah perolehan kerajaan</w:t>
      </w:r>
      <w:r>
        <w:rPr>
          <w:rFonts w:ascii="Times New Roman" w:eastAsia="Times New Roman" w:hAnsi="Times New Roman"/>
          <w:color w:val="000000" w:themeColor="text1"/>
          <w:sz w:val="24"/>
          <w:szCs w:val="24"/>
        </w:rPr>
        <w:t xml:space="preserve"> secara sebut harga dan tender. </w:t>
      </w:r>
      <w:r w:rsidR="009B1073" w:rsidRPr="009B1073">
        <w:rPr>
          <w:rFonts w:ascii="Times New Roman" w:eastAsia="Times New Roman" w:hAnsi="Times New Roman"/>
          <w:color w:val="000000" w:themeColor="text1"/>
          <w:sz w:val="24"/>
          <w:szCs w:val="24"/>
        </w:rPr>
        <w:t xml:space="preserve">Melalui analisis dokumentasi yang dibuat menunjukkan perincian </w:t>
      </w:r>
      <w:r w:rsidR="009B1073" w:rsidRPr="003C1E03">
        <w:rPr>
          <w:rFonts w:ascii="Times New Roman" w:eastAsia="Times New Roman" w:hAnsi="Times New Roman"/>
          <w:color w:val="000000" w:themeColor="text1"/>
          <w:sz w:val="24"/>
          <w:szCs w:val="24"/>
        </w:rPr>
        <w:t>pembahagian daripada 57 kes fraud di dalam alir kerja proses perolehan kerajaan secara sebut harga dan tender itu adalah melibatkan satu (1) kes fraud yang terlibat di alir kerja Zon A</w:t>
      </w:r>
      <w:r w:rsidRPr="003C1E03">
        <w:rPr>
          <w:rFonts w:ascii="Times New Roman" w:eastAsia="Times New Roman" w:hAnsi="Times New Roman"/>
          <w:color w:val="000000" w:themeColor="text1"/>
          <w:sz w:val="24"/>
          <w:szCs w:val="24"/>
        </w:rPr>
        <w:t xml:space="preserve"> (</w:t>
      </w:r>
      <w:r w:rsidR="003C1E03" w:rsidRPr="003C1E03">
        <w:rPr>
          <w:rFonts w:ascii="Times New Roman" w:eastAsia="Times New Roman" w:hAnsi="Times New Roman"/>
          <w:color w:val="000000" w:themeColor="text1"/>
          <w:sz w:val="24"/>
          <w:szCs w:val="24"/>
        </w:rPr>
        <w:t>pelawaan)</w:t>
      </w:r>
      <w:r w:rsidR="009B1073" w:rsidRPr="003C1E03">
        <w:rPr>
          <w:rFonts w:ascii="Times New Roman" w:eastAsia="Times New Roman" w:hAnsi="Times New Roman"/>
          <w:color w:val="000000" w:themeColor="text1"/>
          <w:sz w:val="24"/>
          <w:szCs w:val="24"/>
        </w:rPr>
        <w:t>, B</w:t>
      </w:r>
      <w:r w:rsidRPr="003C1E03">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(penilaian)</w:t>
      </w:r>
      <w:r w:rsidR="009B1073" w:rsidRPr="009B1073">
        <w:rPr>
          <w:rFonts w:ascii="Times New Roman" w:eastAsia="Times New Roman" w:hAnsi="Times New Roman"/>
          <w:color w:val="000000" w:themeColor="text1"/>
          <w:sz w:val="24"/>
          <w:szCs w:val="24"/>
        </w:rPr>
        <w:t xml:space="preserve"> dan C</w:t>
      </w:r>
      <w:r>
        <w:rPr>
          <w:rFonts w:ascii="Times New Roman" w:eastAsia="Times New Roman" w:hAnsi="Times New Roman"/>
          <w:color w:val="000000" w:themeColor="text1"/>
          <w:sz w:val="24"/>
          <w:szCs w:val="24"/>
        </w:rPr>
        <w:t xml:space="preserve"> (pengesahan)</w:t>
      </w:r>
      <w:r w:rsidR="009B1073" w:rsidRPr="009B1073">
        <w:rPr>
          <w:rFonts w:ascii="Times New Roman" w:eastAsia="Times New Roman" w:hAnsi="Times New Roman"/>
          <w:color w:val="000000" w:themeColor="text1"/>
          <w:sz w:val="24"/>
          <w:szCs w:val="24"/>
        </w:rPr>
        <w:t xml:space="preserve"> serta 29 kes fraud yang terlibat di alir Zon B dan C seterusnya, 27 kes fraud yang terlibat di alir Zon C. Sehubungan dengan itu, kajian mendapati bahawa kesan berlakunya fraud di sesuatu zon dalam proses alir kerja perolehan kerajaan akan turut mempengaruhi zon seterusnya. Sebagai contoh, fraud yang berlaku di Zon </w:t>
      </w:r>
      <w:r w:rsidR="009B1073" w:rsidRPr="009B1073">
        <w:rPr>
          <w:rFonts w:ascii="Times New Roman" w:eastAsia="Times New Roman" w:hAnsi="Times New Roman"/>
          <w:color w:val="000000" w:themeColor="text1"/>
          <w:sz w:val="24"/>
          <w:szCs w:val="24"/>
        </w:rPr>
        <w:lastRenderedPageBreak/>
        <w:t>A akan mempengaruhi Zon B dan C manakala, fraud yang berlaku di Zon B akan mem</w:t>
      </w:r>
      <w:r w:rsidR="009B1073">
        <w:rPr>
          <w:rFonts w:ascii="Times New Roman" w:eastAsia="Times New Roman" w:hAnsi="Times New Roman"/>
          <w:color w:val="000000" w:themeColor="text1"/>
          <w:sz w:val="24"/>
          <w:szCs w:val="24"/>
        </w:rPr>
        <w:t xml:space="preserve">pengaruhi Zon C dan seterusnya. </w:t>
      </w:r>
      <w:r w:rsidR="009B1073" w:rsidRPr="009B1073">
        <w:rPr>
          <w:rFonts w:ascii="Times New Roman" w:hAnsi="Times New Roman"/>
          <w:color w:val="000000" w:themeColor="text1"/>
          <w:sz w:val="24"/>
          <w:szCs w:val="24"/>
        </w:rPr>
        <w:t xml:space="preserve">Melalui Lampiran B dan Lampiran C bagi perincian alir kerja menunjukkan bahawa fraud berlaku dalam pengurusan perolehan kerajaan melibatkan pegawai kerajaan yang terlibat secara langsung dalam pengurusan perolehan kerajaan di Zon B dan Zon C dan terdiri daripada </w:t>
      </w:r>
      <w:r w:rsidR="009B1073" w:rsidRPr="009B1073">
        <w:rPr>
          <w:rFonts w:ascii="Times New Roman" w:hAnsi="Times New Roman"/>
          <w:color w:val="000000" w:themeColor="text1"/>
          <w:sz w:val="24"/>
          <w:szCs w:val="24"/>
          <w:lang w:val="en-US"/>
        </w:rPr>
        <w:t>Kumpulan Pengurusan dan Profesional dengan jawatan Gred 41 dan ke atas.</w:t>
      </w:r>
    </w:p>
    <w:p w:rsidR="009B1073" w:rsidRDefault="009B1073" w:rsidP="00B91CFD">
      <w:pPr>
        <w:spacing w:after="0" w:line="240" w:lineRule="auto"/>
        <w:rPr>
          <w:rFonts w:ascii="Times New Roman" w:hAnsi="Times New Roman"/>
          <w:bCs/>
          <w:color w:val="FF0000"/>
          <w:sz w:val="24"/>
          <w:szCs w:val="24"/>
        </w:rPr>
      </w:pPr>
    </w:p>
    <w:p w:rsidR="00B91CFD" w:rsidRPr="00E33C89" w:rsidRDefault="00B91CFD" w:rsidP="00B91CFD">
      <w:pPr>
        <w:spacing w:after="0" w:line="240" w:lineRule="auto"/>
        <w:rPr>
          <w:rFonts w:ascii="Times New Roman" w:hAnsi="Times New Roman"/>
          <w:bCs/>
          <w:color w:val="FF0000"/>
          <w:sz w:val="24"/>
          <w:szCs w:val="24"/>
        </w:rPr>
      </w:pPr>
    </w:p>
    <w:p w:rsidR="009B1073" w:rsidRPr="00E33C89" w:rsidRDefault="009B1073" w:rsidP="00B91CFD">
      <w:pPr>
        <w:pStyle w:val="ListParagraph"/>
        <w:ind w:left="0"/>
        <w:jc w:val="center"/>
        <w:rPr>
          <w:color w:val="FF0000"/>
        </w:rPr>
      </w:pPr>
      <w:r w:rsidRPr="00E33C89">
        <w:rPr>
          <w:color w:val="000000" w:themeColor="text1"/>
        </w:rPr>
        <w:t>PENGARUH KETIDAKPATUHAN STANDARD KUALITI KAWALAN DALAMAN DALAM PENGURUSAN PEROLEHAN KERAJAAN KE ATAS FRAUD</w:t>
      </w:r>
    </w:p>
    <w:p w:rsidR="009B1073" w:rsidRPr="009B1073" w:rsidRDefault="009B1073" w:rsidP="00B91CFD">
      <w:pPr>
        <w:widowControl w:val="0"/>
        <w:spacing w:after="0" w:line="360" w:lineRule="auto"/>
        <w:ind w:left="1440"/>
        <w:contextualSpacing/>
        <w:jc w:val="both"/>
        <w:rPr>
          <w:rFonts w:ascii="Times New Roman" w:eastAsia="Times New Roman" w:hAnsi="Times New Roman"/>
          <w:b/>
          <w:color w:val="000000" w:themeColor="text1"/>
          <w:sz w:val="24"/>
          <w:szCs w:val="24"/>
          <w:lang w:val="en-US"/>
        </w:rPr>
      </w:pPr>
    </w:p>
    <w:p w:rsidR="00374E17" w:rsidRPr="00374E17" w:rsidRDefault="003C1E03" w:rsidP="00B91CFD">
      <w:pPr>
        <w:pStyle w:val="NoSpacing"/>
        <w:tabs>
          <w:tab w:val="left" w:pos="8222"/>
          <w:tab w:val="left" w:pos="8647"/>
        </w:tabs>
        <w:spacing w:after="0" w:line="360" w:lineRule="auto"/>
        <w:jc w:val="both"/>
        <w:rPr>
          <w:rFonts w:ascii="Times New Roman" w:hAnsi="Times New Roman"/>
          <w:color w:val="000000"/>
          <w:sz w:val="24"/>
          <w:szCs w:val="24"/>
        </w:rPr>
      </w:pPr>
      <w:r>
        <w:rPr>
          <w:rFonts w:ascii="Times New Roman" w:hAnsi="Times New Roman"/>
          <w:color w:val="000000"/>
          <w:sz w:val="24"/>
          <w:szCs w:val="24"/>
        </w:rPr>
        <w:t>Melalui temubual</w:t>
      </w:r>
      <w:r w:rsidR="00B91CFD">
        <w:rPr>
          <w:rFonts w:ascii="Times New Roman" w:hAnsi="Times New Roman"/>
          <w:color w:val="000000"/>
          <w:sz w:val="24"/>
          <w:szCs w:val="24"/>
        </w:rPr>
        <w:t>, soalan</w:t>
      </w:r>
      <w:r w:rsidR="00374E17" w:rsidRPr="00374E17">
        <w:rPr>
          <w:rFonts w:ascii="Times New Roman" w:hAnsi="Times New Roman"/>
          <w:color w:val="000000"/>
          <w:sz w:val="24"/>
          <w:szCs w:val="24"/>
        </w:rPr>
        <w:t xml:space="preserve"> telah dikategorikan kepada dua (2) iaitu secara tertutup dengan tahap piawaian kawalan dalaman dalam pengurusan perolehan kerajaan diukur melalui 17 prinsip asas Model COSO melalui tiga (3) tahap yang telah ditetapkan oleh pengkaji iaitu tinggi, sederhana atau rendah. Secara terbuka pula, responden akan memberikan pandangan umum terhadap soalan yang diajukan berasaskan pengalamannya, responden juga diminta untuk memberi skor bagi setiap pematuhan prinsip-prinsip asas Model COSO dalam pengurusan perolehan kerajaan. Berdasarkan kepada maklum balas responden, skor-skor terhadap pematuhan prinsip-prinsip asas Model COSO adalah seperti berikut:</w:t>
      </w:r>
    </w:p>
    <w:p w:rsidR="00EE543D" w:rsidRPr="00374E17" w:rsidRDefault="00EE543D" w:rsidP="00374E17">
      <w:pPr>
        <w:pStyle w:val="NoSpacing"/>
        <w:spacing w:after="0" w:line="360" w:lineRule="auto"/>
        <w:jc w:val="both"/>
        <w:rPr>
          <w:rFonts w:ascii="Times New Roman" w:hAnsi="Times New Roman"/>
          <w:color w:val="000000"/>
          <w:sz w:val="24"/>
          <w:szCs w:val="24"/>
        </w:rPr>
      </w:pPr>
    </w:p>
    <w:p w:rsidR="00374E17" w:rsidRDefault="00374E17" w:rsidP="00374E17">
      <w:pPr>
        <w:pStyle w:val="NoSpacing"/>
        <w:numPr>
          <w:ilvl w:val="0"/>
          <w:numId w:val="2"/>
        </w:numPr>
        <w:spacing w:after="0" w:line="360" w:lineRule="auto"/>
        <w:ind w:left="567" w:hanging="567"/>
        <w:jc w:val="both"/>
        <w:rPr>
          <w:rFonts w:ascii="Times New Roman" w:hAnsi="Times New Roman"/>
          <w:color w:val="000000"/>
          <w:sz w:val="24"/>
          <w:szCs w:val="24"/>
        </w:rPr>
      </w:pPr>
      <w:r w:rsidRPr="00374E17">
        <w:rPr>
          <w:rFonts w:ascii="Times New Roman" w:hAnsi="Times New Roman"/>
          <w:color w:val="000000"/>
          <w:sz w:val="24"/>
          <w:szCs w:val="24"/>
        </w:rPr>
        <w:t>Persekitaran Kawalan</w:t>
      </w:r>
    </w:p>
    <w:p w:rsidR="00B91CFD" w:rsidRPr="00B91CFD" w:rsidRDefault="00B91CFD" w:rsidP="00B91CFD">
      <w:pPr>
        <w:pStyle w:val="NoSpacing"/>
        <w:spacing w:after="0" w:line="360" w:lineRule="auto"/>
        <w:ind w:left="567"/>
        <w:jc w:val="both"/>
        <w:rPr>
          <w:rFonts w:ascii="Times New Roman" w:hAnsi="Times New Roman"/>
          <w:color w:val="000000"/>
          <w:sz w:val="24"/>
          <w:szCs w:val="24"/>
        </w:rPr>
      </w:pPr>
    </w:p>
    <w:p w:rsidR="00B91CFD" w:rsidRDefault="00374E17" w:rsidP="00EE543D">
      <w:pPr>
        <w:pStyle w:val="NoSpacing"/>
        <w:spacing w:after="0" w:line="360" w:lineRule="auto"/>
        <w:jc w:val="both"/>
        <w:rPr>
          <w:rFonts w:ascii="Times New Roman" w:hAnsi="Times New Roman"/>
          <w:color w:val="000000"/>
          <w:sz w:val="24"/>
          <w:szCs w:val="24"/>
        </w:rPr>
      </w:pPr>
      <w:r w:rsidRPr="00374E17">
        <w:rPr>
          <w:rFonts w:ascii="Times New Roman" w:hAnsi="Times New Roman"/>
          <w:color w:val="000000"/>
          <w:sz w:val="24"/>
          <w:szCs w:val="24"/>
        </w:rPr>
        <w:t>Terdapat lima (5) prinsip dibawah komponen ini merangkumi Prinsip 1 hingga 5 melibatkan komitmen terhadap integriti dan nilai etika, tanggungjawab pengawasan, penetapan penstrukturan, kuasa dan tanggungjawab, komitmen kepada kompetensi serta penguatkuasaan kebertanggun</w:t>
      </w:r>
      <w:r w:rsidR="00B91CFD">
        <w:rPr>
          <w:rFonts w:ascii="Times New Roman" w:hAnsi="Times New Roman"/>
          <w:color w:val="000000"/>
          <w:sz w:val="24"/>
          <w:szCs w:val="24"/>
        </w:rPr>
        <w:t>gjawaban. Berdasarkan Jadual 11</w:t>
      </w:r>
      <w:r w:rsidRPr="00374E17">
        <w:rPr>
          <w:rFonts w:ascii="Times New Roman" w:hAnsi="Times New Roman"/>
          <w:color w:val="000000"/>
          <w:sz w:val="24"/>
          <w:szCs w:val="24"/>
        </w:rPr>
        <w:t xml:space="preserve">, </w:t>
      </w:r>
      <w:r w:rsidR="00241C96">
        <w:rPr>
          <w:rFonts w:ascii="Times New Roman" w:hAnsi="Times New Roman"/>
          <w:color w:val="000000"/>
          <w:sz w:val="24"/>
          <w:szCs w:val="24"/>
        </w:rPr>
        <w:t>m</w:t>
      </w:r>
      <w:r w:rsidRPr="00374E17">
        <w:rPr>
          <w:rFonts w:ascii="Times New Roman" w:hAnsi="Times New Roman"/>
          <w:color w:val="000000"/>
          <w:sz w:val="24"/>
          <w:szCs w:val="24"/>
        </w:rPr>
        <w:t>enunjukkan hanya 9% daripada 35 skor responden di bawah komponen kawalan persekitaran, bersetuju bahawa tahap ketidakpatuhan standard kualiti komponen ini dalam pengurusan perolehan kerajaan di Malaysia adalah pada tahap yang rendah.</w:t>
      </w:r>
    </w:p>
    <w:p w:rsidR="00D20EE5" w:rsidRDefault="00D20EE5" w:rsidP="00EE543D">
      <w:pPr>
        <w:pStyle w:val="NoSpacing"/>
        <w:spacing w:after="0" w:line="360" w:lineRule="auto"/>
        <w:jc w:val="both"/>
        <w:rPr>
          <w:rFonts w:ascii="Times New Roman" w:hAnsi="Times New Roman"/>
          <w:color w:val="000000"/>
          <w:sz w:val="24"/>
          <w:szCs w:val="24"/>
        </w:rPr>
      </w:pPr>
    </w:p>
    <w:p w:rsidR="00D20EE5" w:rsidRDefault="00D20EE5" w:rsidP="00EE543D">
      <w:pPr>
        <w:pStyle w:val="NoSpacing"/>
        <w:spacing w:after="0" w:line="360" w:lineRule="auto"/>
        <w:jc w:val="both"/>
        <w:rPr>
          <w:rFonts w:ascii="Times New Roman" w:hAnsi="Times New Roman"/>
          <w:color w:val="000000"/>
          <w:sz w:val="24"/>
          <w:szCs w:val="24"/>
        </w:rPr>
      </w:pPr>
    </w:p>
    <w:p w:rsidR="00D20EE5" w:rsidRDefault="00D20EE5" w:rsidP="00EE543D">
      <w:pPr>
        <w:pStyle w:val="NoSpacing"/>
        <w:spacing w:after="0" w:line="360" w:lineRule="auto"/>
        <w:jc w:val="both"/>
        <w:rPr>
          <w:rFonts w:ascii="Times New Roman" w:hAnsi="Times New Roman"/>
          <w:color w:val="000000"/>
          <w:sz w:val="24"/>
          <w:szCs w:val="24"/>
        </w:rPr>
      </w:pPr>
    </w:p>
    <w:p w:rsidR="00D20EE5" w:rsidRDefault="00D20EE5" w:rsidP="00EE543D">
      <w:pPr>
        <w:pStyle w:val="NoSpacing"/>
        <w:spacing w:after="0" w:line="360" w:lineRule="auto"/>
        <w:jc w:val="both"/>
        <w:rPr>
          <w:rFonts w:ascii="Times New Roman" w:hAnsi="Times New Roman"/>
          <w:color w:val="000000"/>
          <w:sz w:val="24"/>
          <w:szCs w:val="24"/>
        </w:rPr>
      </w:pPr>
    </w:p>
    <w:p w:rsidR="00D20EE5" w:rsidRDefault="00D20EE5" w:rsidP="00EE543D">
      <w:pPr>
        <w:pStyle w:val="NoSpacing"/>
        <w:spacing w:after="0" w:line="360" w:lineRule="auto"/>
        <w:jc w:val="both"/>
        <w:rPr>
          <w:rFonts w:ascii="Times New Roman" w:hAnsi="Times New Roman"/>
          <w:color w:val="000000"/>
          <w:sz w:val="24"/>
          <w:szCs w:val="24"/>
        </w:rPr>
      </w:pPr>
    </w:p>
    <w:p w:rsidR="00D20EE5" w:rsidRPr="00EE543D" w:rsidRDefault="00D20EE5" w:rsidP="00EE543D">
      <w:pPr>
        <w:pStyle w:val="NoSpacing"/>
        <w:spacing w:after="0" w:line="360" w:lineRule="auto"/>
        <w:jc w:val="both"/>
        <w:rPr>
          <w:rFonts w:ascii="Times New Roman" w:hAnsi="Times New Roman"/>
          <w:color w:val="000000"/>
          <w:sz w:val="24"/>
          <w:szCs w:val="24"/>
        </w:rPr>
      </w:pPr>
    </w:p>
    <w:p w:rsidR="00B91CFD" w:rsidRPr="004F129B" w:rsidRDefault="00B91CFD" w:rsidP="00374E17">
      <w:pPr>
        <w:pStyle w:val="NoSpacing"/>
        <w:spacing w:after="0" w:line="240" w:lineRule="auto"/>
        <w:jc w:val="both"/>
        <w:rPr>
          <w:rFonts w:ascii="Times New Roman" w:hAnsi="Times New Roman"/>
          <w:color w:val="000000"/>
          <w:sz w:val="20"/>
          <w:szCs w:val="20"/>
        </w:rPr>
      </w:pPr>
    </w:p>
    <w:p w:rsidR="00374E17" w:rsidRDefault="00374E17" w:rsidP="00374E17">
      <w:pPr>
        <w:pStyle w:val="NoSpacing"/>
        <w:tabs>
          <w:tab w:val="left" w:pos="1560"/>
          <w:tab w:val="left" w:pos="1843"/>
          <w:tab w:val="left" w:pos="8222"/>
          <w:tab w:val="left" w:pos="8647"/>
        </w:tabs>
        <w:spacing w:after="0" w:line="240" w:lineRule="auto"/>
        <w:jc w:val="center"/>
        <w:rPr>
          <w:rFonts w:ascii="Times New Roman" w:hAnsi="Times New Roman"/>
          <w:color w:val="000000"/>
          <w:sz w:val="20"/>
          <w:szCs w:val="20"/>
        </w:rPr>
      </w:pPr>
      <w:r w:rsidRPr="009868B6">
        <w:rPr>
          <w:rFonts w:ascii="Times New Roman" w:hAnsi="Times New Roman"/>
          <w:b/>
          <w:color w:val="000000"/>
          <w:sz w:val="20"/>
          <w:szCs w:val="20"/>
        </w:rPr>
        <w:t>Jadual 11:</w:t>
      </w:r>
      <w:r w:rsidRPr="004F129B">
        <w:rPr>
          <w:rFonts w:ascii="Times New Roman" w:hAnsi="Times New Roman"/>
          <w:color w:val="000000"/>
          <w:sz w:val="20"/>
          <w:szCs w:val="20"/>
        </w:rPr>
        <w:t xml:space="preserve"> Tahap Standard Kualiti Di Bawah Kawalan Persekitaran</w:t>
      </w:r>
    </w:p>
    <w:p w:rsidR="00B91CFD" w:rsidRDefault="00B91CFD" w:rsidP="00374E17">
      <w:pPr>
        <w:pStyle w:val="NoSpacing"/>
        <w:tabs>
          <w:tab w:val="left" w:pos="1560"/>
          <w:tab w:val="left" w:pos="1843"/>
          <w:tab w:val="left" w:pos="8222"/>
          <w:tab w:val="left" w:pos="8647"/>
        </w:tabs>
        <w:spacing w:after="0" w:line="240" w:lineRule="auto"/>
        <w:jc w:val="center"/>
        <w:rPr>
          <w:rFonts w:ascii="Times New Roman" w:hAnsi="Times New Roman"/>
          <w:color w:val="000000"/>
          <w:sz w:val="20"/>
          <w:szCs w:val="20"/>
        </w:rPr>
      </w:pPr>
    </w:p>
    <w:p w:rsidR="00706997" w:rsidRDefault="00EE543D" w:rsidP="00374E17">
      <w:pPr>
        <w:pStyle w:val="NoSpacing"/>
        <w:tabs>
          <w:tab w:val="left" w:pos="1560"/>
          <w:tab w:val="left" w:pos="1843"/>
          <w:tab w:val="left" w:pos="8222"/>
          <w:tab w:val="left" w:pos="8647"/>
        </w:tabs>
        <w:spacing w:after="0" w:line="240" w:lineRule="auto"/>
        <w:jc w:val="center"/>
        <w:rPr>
          <w:rFonts w:ascii="Times New Roman" w:hAnsi="Times New Roman"/>
          <w:color w:val="000000"/>
          <w:sz w:val="20"/>
          <w:szCs w:val="20"/>
        </w:rPr>
      </w:pPr>
      <w:r w:rsidRPr="00EE543D">
        <w:rPr>
          <w:rFonts w:ascii="Times New Roman" w:hAnsi="Times New Roman"/>
          <w:noProof/>
          <w:color w:val="000000"/>
          <w:sz w:val="20"/>
          <w:szCs w:val="20"/>
          <w:lang w:eastAsia="en-MY"/>
        </w:rPr>
        <w:drawing>
          <wp:inline distT="0" distB="0" distL="0" distR="0" wp14:anchorId="611C87AF" wp14:editId="1E8E3C16">
            <wp:extent cx="4993640" cy="3876994"/>
            <wp:effectExtent l="0" t="0" r="0" b="0"/>
            <wp:docPr id="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21"/>
                    <a:stretch>
                      <a:fillRect/>
                    </a:stretch>
                  </pic:blipFill>
                  <pic:spPr>
                    <a:xfrm>
                      <a:off x="0" y="0"/>
                      <a:ext cx="5002996" cy="3884258"/>
                    </a:xfrm>
                    <a:prstGeom prst="rect">
                      <a:avLst/>
                    </a:prstGeom>
                  </pic:spPr>
                </pic:pic>
              </a:graphicData>
            </a:graphic>
          </wp:inline>
        </w:drawing>
      </w:r>
    </w:p>
    <w:p w:rsidR="00374E17" w:rsidRPr="004F129B" w:rsidRDefault="00374E17" w:rsidP="00374E17">
      <w:pPr>
        <w:pStyle w:val="NoSpacing"/>
        <w:spacing w:after="0" w:line="240" w:lineRule="auto"/>
        <w:jc w:val="both"/>
        <w:rPr>
          <w:rFonts w:ascii="Times New Roman" w:hAnsi="Times New Roman"/>
          <w:color w:val="000000"/>
          <w:sz w:val="20"/>
          <w:szCs w:val="20"/>
        </w:rPr>
      </w:pPr>
    </w:p>
    <w:p w:rsidR="00374E17" w:rsidRPr="00374E17" w:rsidRDefault="00374E17" w:rsidP="00B91CFD">
      <w:pPr>
        <w:pStyle w:val="NoSpacing"/>
        <w:spacing w:after="160" w:line="360" w:lineRule="auto"/>
        <w:jc w:val="both"/>
        <w:rPr>
          <w:rFonts w:ascii="Times New Roman" w:hAnsi="Times New Roman"/>
          <w:color w:val="000000"/>
          <w:sz w:val="24"/>
          <w:szCs w:val="24"/>
          <w:lang w:val="en-US"/>
        </w:rPr>
      </w:pPr>
      <w:r w:rsidRPr="00374E17">
        <w:rPr>
          <w:rFonts w:ascii="Times New Roman" w:hAnsi="Times New Roman"/>
          <w:color w:val="000000"/>
          <w:sz w:val="24"/>
          <w:szCs w:val="24"/>
        </w:rPr>
        <w:t>Kajian mendapati bahawa pelaksanaan komponen persekitaran kawalan terhadap kawalan dalaman dalam pengurusan perolehan kerajaan adal</w:t>
      </w:r>
      <w:r w:rsidR="000A75F4">
        <w:rPr>
          <w:rFonts w:ascii="Times New Roman" w:hAnsi="Times New Roman"/>
          <w:color w:val="000000"/>
          <w:sz w:val="24"/>
          <w:szCs w:val="24"/>
        </w:rPr>
        <w:t xml:space="preserve">ah pada tahap yang sangat baik. </w:t>
      </w:r>
      <w:r w:rsidR="000A75F4">
        <w:rPr>
          <w:rFonts w:ascii="Times New Roman" w:hAnsi="Times New Roman"/>
          <w:bCs/>
          <w:color w:val="000000"/>
          <w:sz w:val="24"/>
          <w:szCs w:val="24"/>
          <w:lang w:val="en"/>
        </w:rPr>
        <w:t>P</w:t>
      </w:r>
      <w:r w:rsidRPr="00374E17">
        <w:rPr>
          <w:rFonts w:ascii="Times New Roman" w:hAnsi="Times New Roman"/>
          <w:color w:val="000000"/>
          <w:sz w:val="24"/>
          <w:szCs w:val="24"/>
          <w:lang w:eastAsia="en-MY"/>
        </w:rPr>
        <w:t>ihak pengurusan di agensi menetapkan standard kualiti kawalan dalaman, menerapkan tingkah laku yang beretika seterusnya, mengharapkan pematuhan kawalan dalaman di keseluruhan agensi tersebut (COSO</w:t>
      </w:r>
      <w:r w:rsidR="000A75F4">
        <w:rPr>
          <w:rFonts w:ascii="Times New Roman" w:hAnsi="Times New Roman"/>
          <w:color w:val="000000"/>
          <w:sz w:val="24"/>
          <w:szCs w:val="24"/>
          <w:lang w:eastAsia="en-MY"/>
        </w:rPr>
        <w:t xml:space="preserve">, 1992; COSO, 2013). Kajian </w:t>
      </w:r>
      <w:r w:rsidRPr="00374E17">
        <w:rPr>
          <w:rFonts w:ascii="Times New Roman" w:hAnsi="Times New Roman"/>
          <w:color w:val="000000"/>
          <w:sz w:val="24"/>
          <w:szCs w:val="24"/>
          <w:lang w:eastAsia="en-MY"/>
        </w:rPr>
        <w:t xml:space="preserve">mendapati pelbagai alternatif telah dilaksanakan oleh kerajaan dalam memastikan standard kualiti kawalan dalaman bagi komponen persekitaran kawalan dapat dicapai. </w:t>
      </w:r>
      <w:r w:rsidR="00617DA0">
        <w:rPr>
          <w:rFonts w:ascii="Times New Roman" w:hAnsi="Times New Roman"/>
          <w:color w:val="000000"/>
          <w:sz w:val="24"/>
          <w:szCs w:val="24"/>
          <w:lang w:eastAsia="en-MY"/>
        </w:rPr>
        <w:t>P</w:t>
      </w:r>
      <w:r w:rsidRPr="00374E17">
        <w:rPr>
          <w:rFonts w:ascii="Times New Roman" w:hAnsi="Times New Roman"/>
          <w:color w:val="000000"/>
          <w:sz w:val="24"/>
          <w:szCs w:val="24"/>
        </w:rPr>
        <w:t xml:space="preserve">egawai kerajaan yang terlibat di dalam perolehan kerajaan dikehendaki menandatangani </w:t>
      </w:r>
      <w:r w:rsidRPr="00374E17">
        <w:rPr>
          <w:rFonts w:ascii="Times New Roman" w:hAnsi="Times New Roman"/>
          <w:i/>
          <w:iCs/>
          <w:color w:val="000000"/>
          <w:sz w:val="24"/>
          <w:szCs w:val="24"/>
        </w:rPr>
        <w:t>Integrity Pact</w:t>
      </w:r>
      <w:r w:rsidRPr="00374E17">
        <w:rPr>
          <w:rFonts w:ascii="Times New Roman" w:hAnsi="Times New Roman"/>
          <w:color w:val="000000"/>
          <w:sz w:val="24"/>
          <w:szCs w:val="24"/>
          <w:lang w:val="en-US"/>
        </w:rPr>
        <w:t xml:space="preserve"> bertujuan untuk </w:t>
      </w:r>
      <w:r w:rsidRPr="00374E17">
        <w:rPr>
          <w:rFonts w:ascii="Times New Roman" w:hAnsi="Times New Roman"/>
          <w:color w:val="000000"/>
          <w:sz w:val="24"/>
          <w:szCs w:val="24"/>
        </w:rPr>
        <w:t xml:space="preserve">membantu agensi kerajaan dalam memastikan semua perolehan kerajaan dilaksanakan dengan lebih telus. </w:t>
      </w:r>
    </w:p>
    <w:p w:rsidR="00374E17" w:rsidRPr="00374E17" w:rsidRDefault="00374E17" w:rsidP="00B91CFD">
      <w:pPr>
        <w:spacing w:line="360" w:lineRule="auto"/>
        <w:jc w:val="both"/>
        <w:rPr>
          <w:rFonts w:ascii="Times New Roman" w:hAnsi="Times New Roman"/>
          <w:color w:val="000000"/>
          <w:sz w:val="24"/>
          <w:szCs w:val="24"/>
          <w:lang w:eastAsia="en-MY"/>
        </w:rPr>
      </w:pPr>
      <w:r w:rsidRPr="00374E17">
        <w:rPr>
          <w:rFonts w:ascii="Times New Roman" w:hAnsi="Times New Roman"/>
          <w:color w:val="000000"/>
          <w:sz w:val="24"/>
          <w:szCs w:val="24"/>
          <w:lang w:eastAsia="en-MY"/>
        </w:rPr>
        <w:t>Selain daripada itu, komponen ini juga merangkumi dasar dan amalan sumber manusia untuk menarik, membangun dan mengekalkan individu yang kompeten, komitmen terhadap kecekapan melalui langkah-langkah pencapaian, insentif dan ganjaran bagi memacu kebertanggungjawaban untuk prestasi dan pengawasan dalam pengurusan sesebuah agensi (COSO, 1992; COSO, 2013). Surat kuasa bagi penurunan kuasa dan had kuasa turut dikeluarkan oleh agensi kerajaan untuk pegawai kerajaan yang terlibat dengan pengurusan perolehan kerajaan</w:t>
      </w:r>
      <w:r w:rsidR="00617DA0">
        <w:rPr>
          <w:rFonts w:ascii="Times New Roman" w:hAnsi="Times New Roman"/>
          <w:color w:val="000000"/>
          <w:sz w:val="24"/>
          <w:szCs w:val="24"/>
          <w:lang w:eastAsia="en-MY"/>
        </w:rPr>
        <w:t xml:space="preserve"> </w:t>
      </w:r>
      <w:r w:rsidRPr="00374E17">
        <w:rPr>
          <w:rFonts w:ascii="Times New Roman" w:hAnsi="Times New Roman"/>
          <w:color w:val="000000"/>
          <w:sz w:val="24"/>
          <w:szCs w:val="24"/>
          <w:lang w:eastAsia="en-MY"/>
        </w:rPr>
        <w:t xml:space="preserve">mengikut jawatan yang disandang. Penetapan kuasa yang dimaksudkan merangkumi kebenaran dan kuasa untuk menyertai sebarang aktiviti pengurusan perolehan </w:t>
      </w:r>
      <w:r w:rsidRPr="00374E17">
        <w:rPr>
          <w:rFonts w:ascii="Times New Roman" w:hAnsi="Times New Roman"/>
          <w:color w:val="000000"/>
          <w:sz w:val="24"/>
          <w:szCs w:val="24"/>
          <w:lang w:eastAsia="en-MY"/>
        </w:rPr>
        <w:lastRenderedPageBreak/>
        <w:t xml:space="preserve">kerajaan, penerimaan bekalan atau perkhidmatan, had meluluskan pembayaran dan sebagainya. </w:t>
      </w:r>
    </w:p>
    <w:p w:rsidR="00374E17" w:rsidRPr="00374E17" w:rsidRDefault="00C42262" w:rsidP="00B91CFD">
      <w:pPr>
        <w:spacing w:line="360" w:lineRule="auto"/>
        <w:jc w:val="both"/>
        <w:rPr>
          <w:rFonts w:ascii="Times New Roman" w:hAnsi="Times New Roman"/>
          <w:color w:val="000000"/>
          <w:sz w:val="24"/>
          <w:szCs w:val="24"/>
          <w:lang w:eastAsia="en-MY"/>
        </w:rPr>
      </w:pPr>
      <w:r>
        <w:rPr>
          <w:rFonts w:ascii="Times New Roman" w:hAnsi="Times New Roman"/>
          <w:color w:val="000000"/>
          <w:sz w:val="24"/>
          <w:szCs w:val="24"/>
          <w:lang w:eastAsia="en-MY"/>
        </w:rPr>
        <w:t>H</w:t>
      </w:r>
      <w:r w:rsidR="00374E17" w:rsidRPr="00374E17">
        <w:rPr>
          <w:rFonts w:ascii="Times New Roman" w:hAnsi="Times New Roman"/>
          <w:color w:val="000000"/>
          <w:sz w:val="24"/>
          <w:szCs w:val="24"/>
          <w:lang w:eastAsia="en-MY"/>
        </w:rPr>
        <w:t xml:space="preserve">ukuman yang dikenakan terhadap pegawai kerajaan yang tidak mematuhi kawalan dalaman dalam pengurusan perolehan kerajaan </w:t>
      </w:r>
      <w:r w:rsidR="000A75F4">
        <w:rPr>
          <w:rFonts w:ascii="Times New Roman" w:hAnsi="Times New Roman"/>
          <w:color w:val="000000"/>
          <w:sz w:val="24"/>
          <w:szCs w:val="24"/>
          <w:lang w:eastAsia="en-MY"/>
        </w:rPr>
        <w:t>a</w:t>
      </w:r>
      <w:r w:rsidR="00374E17" w:rsidRPr="00374E17">
        <w:rPr>
          <w:rFonts w:ascii="Times New Roman" w:hAnsi="Times New Roman"/>
          <w:color w:val="000000"/>
          <w:sz w:val="24"/>
          <w:szCs w:val="24"/>
          <w:lang w:eastAsia="en-MY"/>
        </w:rPr>
        <w:t>dalah setimpal. Walaubagaimanapun, terdapat segelintir responden yang tidak bersetuju dengan hukuman yang dikenakan terhadap pelaku dengan alasan terlalu ringan. Sebaliknya, kajian berpandangan bahawa tahap hukuman yang dikenakan adalah berdasarkan tahap kesalahan yang dilakukan oleh pelaku dimana, hukuman berat hanya dikenakan kepada pelaku yang membuat kesalahan yang berat dan sebaliknya. Persekitaran kawalan yang positif ini boleh dipertimbangkan sebagai asas kejayaan bagi mencapai semua komponen kawalan dalaman yang lain seterusnya, mencapai objektif sesebuah agensi (COSO, 1992; GAO, 1999; COSO, 2013).</w:t>
      </w:r>
    </w:p>
    <w:p w:rsidR="00617DA0" w:rsidRPr="00374E17" w:rsidRDefault="00617DA0" w:rsidP="000C6390">
      <w:pPr>
        <w:pStyle w:val="NoSpacing"/>
        <w:spacing w:after="0" w:line="240" w:lineRule="auto"/>
        <w:jc w:val="both"/>
        <w:rPr>
          <w:rFonts w:ascii="Times New Roman" w:hAnsi="Times New Roman"/>
          <w:color w:val="000000"/>
          <w:sz w:val="24"/>
          <w:szCs w:val="24"/>
        </w:rPr>
      </w:pPr>
    </w:p>
    <w:p w:rsidR="00374E17" w:rsidRPr="00374E17" w:rsidRDefault="00374E17" w:rsidP="00B34F67">
      <w:pPr>
        <w:pStyle w:val="NoSpacing"/>
        <w:numPr>
          <w:ilvl w:val="0"/>
          <w:numId w:val="2"/>
        </w:numPr>
        <w:spacing w:after="0" w:line="360" w:lineRule="auto"/>
        <w:ind w:left="567" w:hanging="567"/>
        <w:jc w:val="both"/>
        <w:rPr>
          <w:rFonts w:ascii="Times New Roman" w:hAnsi="Times New Roman"/>
          <w:color w:val="000000"/>
          <w:sz w:val="24"/>
          <w:szCs w:val="24"/>
        </w:rPr>
      </w:pPr>
      <w:r w:rsidRPr="00374E17">
        <w:rPr>
          <w:rFonts w:ascii="Times New Roman" w:hAnsi="Times New Roman"/>
          <w:color w:val="000000"/>
          <w:sz w:val="24"/>
          <w:szCs w:val="24"/>
        </w:rPr>
        <w:t>Penilaian Risiko</w:t>
      </w:r>
    </w:p>
    <w:p w:rsidR="00374E17" w:rsidRPr="00374E17" w:rsidRDefault="00374E17" w:rsidP="000C6390">
      <w:pPr>
        <w:pStyle w:val="NoSpacing"/>
        <w:spacing w:after="0" w:line="240" w:lineRule="auto"/>
        <w:jc w:val="both"/>
        <w:rPr>
          <w:rFonts w:ascii="Times New Roman" w:hAnsi="Times New Roman"/>
          <w:color w:val="000000"/>
          <w:sz w:val="24"/>
          <w:szCs w:val="24"/>
        </w:rPr>
      </w:pPr>
    </w:p>
    <w:p w:rsidR="00374E17" w:rsidRPr="00374E17" w:rsidRDefault="00374E17" w:rsidP="00374E17">
      <w:pPr>
        <w:pStyle w:val="NoSpacing"/>
        <w:spacing w:after="0" w:line="360" w:lineRule="auto"/>
        <w:jc w:val="both"/>
        <w:rPr>
          <w:rFonts w:ascii="Times New Roman" w:hAnsi="Times New Roman"/>
          <w:color w:val="000000"/>
          <w:sz w:val="24"/>
          <w:szCs w:val="24"/>
        </w:rPr>
      </w:pPr>
      <w:r w:rsidRPr="00374E17">
        <w:rPr>
          <w:rFonts w:ascii="Times New Roman" w:hAnsi="Times New Roman"/>
          <w:color w:val="000000"/>
          <w:sz w:val="24"/>
          <w:szCs w:val="24"/>
        </w:rPr>
        <w:t>Terdapat empat (4) prinsip dibawah komponen ini merangkumi Prinsip 6 hingga 9 melibatkan penetapan objektif yang sesuai, mengenalpasti dan menganalisis risiko, menilai risiko fraud serta mengenalpasti dan menganalisis perubahan yang</w:t>
      </w:r>
      <w:r w:rsidR="00482140">
        <w:rPr>
          <w:rFonts w:ascii="Times New Roman" w:hAnsi="Times New Roman"/>
          <w:color w:val="000000"/>
          <w:sz w:val="24"/>
          <w:szCs w:val="24"/>
        </w:rPr>
        <w:t xml:space="preserve"> penting. Berdasarkan Jadual 12</w:t>
      </w:r>
      <w:r w:rsidRPr="00374E17">
        <w:rPr>
          <w:rFonts w:ascii="Times New Roman" w:hAnsi="Times New Roman"/>
          <w:color w:val="000000"/>
          <w:sz w:val="24"/>
          <w:szCs w:val="24"/>
        </w:rPr>
        <w:t xml:space="preserve">, </w:t>
      </w:r>
      <w:r w:rsidR="00241C96">
        <w:rPr>
          <w:rFonts w:ascii="Times New Roman" w:hAnsi="Times New Roman"/>
          <w:color w:val="000000"/>
          <w:sz w:val="24"/>
          <w:szCs w:val="24"/>
        </w:rPr>
        <w:t>m</w:t>
      </w:r>
      <w:r w:rsidRPr="00374E17">
        <w:rPr>
          <w:rFonts w:ascii="Times New Roman" w:hAnsi="Times New Roman"/>
          <w:color w:val="000000"/>
          <w:sz w:val="24"/>
          <w:szCs w:val="24"/>
        </w:rPr>
        <w:t>enunjukkan 0% daripada 28 skor responden di bawah komponen penilaian risiko, bersetuju bahawa tahap ketidakpatuhan standard kualiti komponen ini dalam pengurusan perolehan kerajaan di Malaysia adalah pada tahap yang rendah.</w:t>
      </w:r>
    </w:p>
    <w:p w:rsidR="00EE543D" w:rsidRPr="004F129B" w:rsidRDefault="00EE543D" w:rsidP="00374E17">
      <w:pPr>
        <w:pStyle w:val="NoSpacing"/>
        <w:spacing w:after="0" w:line="240" w:lineRule="auto"/>
        <w:jc w:val="both"/>
        <w:rPr>
          <w:rFonts w:ascii="Times New Roman" w:hAnsi="Times New Roman"/>
          <w:color w:val="000000"/>
          <w:sz w:val="20"/>
          <w:szCs w:val="20"/>
        </w:rPr>
      </w:pPr>
    </w:p>
    <w:p w:rsidR="00D20EE5" w:rsidRDefault="00D20EE5" w:rsidP="00374E17">
      <w:pPr>
        <w:pStyle w:val="NoSpacing"/>
        <w:tabs>
          <w:tab w:val="left" w:pos="1560"/>
          <w:tab w:val="left" w:pos="1843"/>
          <w:tab w:val="left" w:pos="8222"/>
          <w:tab w:val="left" w:pos="8647"/>
        </w:tabs>
        <w:spacing w:after="0" w:line="240" w:lineRule="auto"/>
        <w:jc w:val="center"/>
        <w:rPr>
          <w:rFonts w:ascii="Times New Roman" w:hAnsi="Times New Roman"/>
          <w:b/>
          <w:color w:val="000000"/>
          <w:sz w:val="20"/>
          <w:szCs w:val="20"/>
        </w:rPr>
      </w:pPr>
    </w:p>
    <w:p w:rsidR="00D20EE5" w:rsidRDefault="00D20EE5" w:rsidP="00374E17">
      <w:pPr>
        <w:pStyle w:val="NoSpacing"/>
        <w:tabs>
          <w:tab w:val="left" w:pos="1560"/>
          <w:tab w:val="left" w:pos="1843"/>
          <w:tab w:val="left" w:pos="8222"/>
          <w:tab w:val="left" w:pos="8647"/>
        </w:tabs>
        <w:spacing w:after="0" w:line="240" w:lineRule="auto"/>
        <w:jc w:val="center"/>
        <w:rPr>
          <w:rFonts w:ascii="Times New Roman" w:hAnsi="Times New Roman"/>
          <w:b/>
          <w:color w:val="000000"/>
          <w:sz w:val="20"/>
          <w:szCs w:val="20"/>
        </w:rPr>
      </w:pPr>
    </w:p>
    <w:p w:rsidR="00D20EE5" w:rsidRDefault="00D20EE5" w:rsidP="00374E17">
      <w:pPr>
        <w:pStyle w:val="NoSpacing"/>
        <w:tabs>
          <w:tab w:val="left" w:pos="1560"/>
          <w:tab w:val="left" w:pos="1843"/>
          <w:tab w:val="left" w:pos="8222"/>
          <w:tab w:val="left" w:pos="8647"/>
        </w:tabs>
        <w:spacing w:after="0" w:line="240" w:lineRule="auto"/>
        <w:jc w:val="center"/>
        <w:rPr>
          <w:rFonts w:ascii="Times New Roman" w:hAnsi="Times New Roman"/>
          <w:b/>
          <w:color w:val="000000"/>
          <w:sz w:val="20"/>
          <w:szCs w:val="20"/>
        </w:rPr>
      </w:pPr>
    </w:p>
    <w:p w:rsidR="00D20EE5" w:rsidRDefault="00D20EE5" w:rsidP="00374E17">
      <w:pPr>
        <w:pStyle w:val="NoSpacing"/>
        <w:tabs>
          <w:tab w:val="left" w:pos="1560"/>
          <w:tab w:val="left" w:pos="1843"/>
          <w:tab w:val="left" w:pos="8222"/>
          <w:tab w:val="left" w:pos="8647"/>
        </w:tabs>
        <w:spacing w:after="0" w:line="240" w:lineRule="auto"/>
        <w:jc w:val="center"/>
        <w:rPr>
          <w:rFonts w:ascii="Times New Roman" w:hAnsi="Times New Roman"/>
          <w:b/>
          <w:color w:val="000000"/>
          <w:sz w:val="20"/>
          <w:szCs w:val="20"/>
        </w:rPr>
      </w:pPr>
    </w:p>
    <w:p w:rsidR="00D20EE5" w:rsidRDefault="00D20EE5" w:rsidP="00374E17">
      <w:pPr>
        <w:pStyle w:val="NoSpacing"/>
        <w:tabs>
          <w:tab w:val="left" w:pos="1560"/>
          <w:tab w:val="left" w:pos="1843"/>
          <w:tab w:val="left" w:pos="8222"/>
          <w:tab w:val="left" w:pos="8647"/>
        </w:tabs>
        <w:spacing w:after="0" w:line="240" w:lineRule="auto"/>
        <w:jc w:val="center"/>
        <w:rPr>
          <w:rFonts w:ascii="Times New Roman" w:hAnsi="Times New Roman"/>
          <w:b/>
          <w:color w:val="000000"/>
          <w:sz w:val="20"/>
          <w:szCs w:val="20"/>
        </w:rPr>
      </w:pPr>
    </w:p>
    <w:p w:rsidR="00D20EE5" w:rsidRDefault="00D20EE5" w:rsidP="00374E17">
      <w:pPr>
        <w:pStyle w:val="NoSpacing"/>
        <w:tabs>
          <w:tab w:val="left" w:pos="1560"/>
          <w:tab w:val="left" w:pos="1843"/>
          <w:tab w:val="left" w:pos="8222"/>
          <w:tab w:val="left" w:pos="8647"/>
        </w:tabs>
        <w:spacing w:after="0" w:line="240" w:lineRule="auto"/>
        <w:jc w:val="center"/>
        <w:rPr>
          <w:rFonts w:ascii="Times New Roman" w:hAnsi="Times New Roman"/>
          <w:b/>
          <w:color w:val="000000"/>
          <w:sz w:val="20"/>
          <w:szCs w:val="20"/>
        </w:rPr>
      </w:pPr>
    </w:p>
    <w:p w:rsidR="00D20EE5" w:rsidRDefault="00D20EE5" w:rsidP="00374E17">
      <w:pPr>
        <w:pStyle w:val="NoSpacing"/>
        <w:tabs>
          <w:tab w:val="left" w:pos="1560"/>
          <w:tab w:val="left" w:pos="1843"/>
          <w:tab w:val="left" w:pos="8222"/>
          <w:tab w:val="left" w:pos="8647"/>
        </w:tabs>
        <w:spacing w:after="0" w:line="240" w:lineRule="auto"/>
        <w:jc w:val="center"/>
        <w:rPr>
          <w:rFonts w:ascii="Times New Roman" w:hAnsi="Times New Roman"/>
          <w:b/>
          <w:color w:val="000000"/>
          <w:sz w:val="20"/>
          <w:szCs w:val="20"/>
        </w:rPr>
      </w:pPr>
    </w:p>
    <w:p w:rsidR="00D20EE5" w:rsidRDefault="00D20EE5" w:rsidP="00374E17">
      <w:pPr>
        <w:pStyle w:val="NoSpacing"/>
        <w:tabs>
          <w:tab w:val="left" w:pos="1560"/>
          <w:tab w:val="left" w:pos="1843"/>
          <w:tab w:val="left" w:pos="8222"/>
          <w:tab w:val="left" w:pos="8647"/>
        </w:tabs>
        <w:spacing w:after="0" w:line="240" w:lineRule="auto"/>
        <w:jc w:val="center"/>
        <w:rPr>
          <w:rFonts w:ascii="Times New Roman" w:hAnsi="Times New Roman"/>
          <w:b/>
          <w:color w:val="000000"/>
          <w:sz w:val="20"/>
          <w:szCs w:val="20"/>
        </w:rPr>
      </w:pPr>
    </w:p>
    <w:p w:rsidR="00D20EE5" w:rsidRDefault="00D20EE5" w:rsidP="00374E17">
      <w:pPr>
        <w:pStyle w:val="NoSpacing"/>
        <w:tabs>
          <w:tab w:val="left" w:pos="1560"/>
          <w:tab w:val="left" w:pos="1843"/>
          <w:tab w:val="left" w:pos="8222"/>
          <w:tab w:val="left" w:pos="8647"/>
        </w:tabs>
        <w:spacing w:after="0" w:line="240" w:lineRule="auto"/>
        <w:jc w:val="center"/>
        <w:rPr>
          <w:rFonts w:ascii="Times New Roman" w:hAnsi="Times New Roman"/>
          <w:b/>
          <w:color w:val="000000"/>
          <w:sz w:val="20"/>
          <w:szCs w:val="20"/>
        </w:rPr>
      </w:pPr>
    </w:p>
    <w:p w:rsidR="00D20EE5" w:rsidRDefault="00D20EE5" w:rsidP="00374E17">
      <w:pPr>
        <w:pStyle w:val="NoSpacing"/>
        <w:tabs>
          <w:tab w:val="left" w:pos="1560"/>
          <w:tab w:val="left" w:pos="1843"/>
          <w:tab w:val="left" w:pos="8222"/>
          <w:tab w:val="left" w:pos="8647"/>
        </w:tabs>
        <w:spacing w:after="0" w:line="240" w:lineRule="auto"/>
        <w:jc w:val="center"/>
        <w:rPr>
          <w:rFonts w:ascii="Times New Roman" w:hAnsi="Times New Roman"/>
          <w:b/>
          <w:color w:val="000000"/>
          <w:sz w:val="20"/>
          <w:szCs w:val="20"/>
        </w:rPr>
      </w:pPr>
    </w:p>
    <w:p w:rsidR="00D20EE5" w:rsidRDefault="00D20EE5" w:rsidP="00374E17">
      <w:pPr>
        <w:pStyle w:val="NoSpacing"/>
        <w:tabs>
          <w:tab w:val="left" w:pos="1560"/>
          <w:tab w:val="left" w:pos="1843"/>
          <w:tab w:val="left" w:pos="8222"/>
          <w:tab w:val="left" w:pos="8647"/>
        </w:tabs>
        <w:spacing w:after="0" w:line="240" w:lineRule="auto"/>
        <w:jc w:val="center"/>
        <w:rPr>
          <w:rFonts w:ascii="Times New Roman" w:hAnsi="Times New Roman"/>
          <w:b/>
          <w:color w:val="000000"/>
          <w:sz w:val="20"/>
          <w:szCs w:val="20"/>
        </w:rPr>
      </w:pPr>
    </w:p>
    <w:p w:rsidR="00D20EE5" w:rsidRDefault="00D20EE5" w:rsidP="00374E17">
      <w:pPr>
        <w:pStyle w:val="NoSpacing"/>
        <w:tabs>
          <w:tab w:val="left" w:pos="1560"/>
          <w:tab w:val="left" w:pos="1843"/>
          <w:tab w:val="left" w:pos="8222"/>
          <w:tab w:val="left" w:pos="8647"/>
        </w:tabs>
        <w:spacing w:after="0" w:line="240" w:lineRule="auto"/>
        <w:jc w:val="center"/>
        <w:rPr>
          <w:rFonts w:ascii="Times New Roman" w:hAnsi="Times New Roman"/>
          <w:b/>
          <w:color w:val="000000"/>
          <w:sz w:val="20"/>
          <w:szCs w:val="20"/>
        </w:rPr>
      </w:pPr>
    </w:p>
    <w:p w:rsidR="00D20EE5" w:rsidRDefault="00D20EE5" w:rsidP="00374E17">
      <w:pPr>
        <w:pStyle w:val="NoSpacing"/>
        <w:tabs>
          <w:tab w:val="left" w:pos="1560"/>
          <w:tab w:val="left" w:pos="1843"/>
          <w:tab w:val="left" w:pos="8222"/>
          <w:tab w:val="left" w:pos="8647"/>
        </w:tabs>
        <w:spacing w:after="0" w:line="240" w:lineRule="auto"/>
        <w:jc w:val="center"/>
        <w:rPr>
          <w:rFonts w:ascii="Times New Roman" w:hAnsi="Times New Roman"/>
          <w:b/>
          <w:color w:val="000000"/>
          <w:sz w:val="20"/>
          <w:szCs w:val="20"/>
        </w:rPr>
      </w:pPr>
    </w:p>
    <w:p w:rsidR="00D20EE5" w:rsidRDefault="00D20EE5" w:rsidP="00374E17">
      <w:pPr>
        <w:pStyle w:val="NoSpacing"/>
        <w:tabs>
          <w:tab w:val="left" w:pos="1560"/>
          <w:tab w:val="left" w:pos="1843"/>
          <w:tab w:val="left" w:pos="8222"/>
          <w:tab w:val="left" w:pos="8647"/>
        </w:tabs>
        <w:spacing w:after="0" w:line="240" w:lineRule="auto"/>
        <w:jc w:val="center"/>
        <w:rPr>
          <w:rFonts w:ascii="Times New Roman" w:hAnsi="Times New Roman"/>
          <w:b/>
          <w:color w:val="000000"/>
          <w:sz w:val="20"/>
          <w:szCs w:val="20"/>
        </w:rPr>
      </w:pPr>
    </w:p>
    <w:p w:rsidR="00D20EE5" w:rsidRDefault="00D20EE5" w:rsidP="00374E17">
      <w:pPr>
        <w:pStyle w:val="NoSpacing"/>
        <w:tabs>
          <w:tab w:val="left" w:pos="1560"/>
          <w:tab w:val="left" w:pos="1843"/>
          <w:tab w:val="left" w:pos="8222"/>
          <w:tab w:val="left" w:pos="8647"/>
        </w:tabs>
        <w:spacing w:after="0" w:line="240" w:lineRule="auto"/>
        <w:jc w:val="center"/>
        <w:rPr>
          <w:rFonts w:ascii="Times New Roman" w:hAnsi="Times New Roman"/>
          <w:b/>
          <w:color w:val="000000"/>
          <w:sz w:val="20"/>
          <w:szCs w:val="20"/>
        </w:rPr>
      </w:pPr>
    </w:p>
    <w:p w:rsidR="00D20EE5" w:rsidRDefault="00D20EE5" w:rsidP="00374E17">
      <w:pPr>
        <w:pStyle w:val="NoSpacing"/>
        <w:tabs>
          <w:tab w:val="left" w:pos="1560"/>
          <w:tab w:val="left" w:pos="1843"/>
          <w:tab w:val="left" w:pos="8222"/>
          <w:tab w:val="left" w:pos="8647"/>
        </w:tabs>
        <w:spacing w:after="0" w:line="240" w:lineRule="auto"/>
        <w:jc w:val="center"/>
        <w:rPr>
          <w:rFonts w:ascii="Times New Roman" w:hAnsi="Times New Roman"/>
          <w:b/>
          <w:color w:val="000000"/>
          <w:sz w:val="20"/>
          <w:szCs w:val="20"/>
        </w:rPr>
      </w:pPr>
    </w:p>
    <w:p w:rsidR="00D20EE5" w:rsidRDefault="00D20EE5" w:rsidP="00374E17">
      <w:pPr>
        <w:pStyle w:val="NoSpacing"/>
        <w:tabs>
          <w:tab w:val="left" w:pos="1560"/>
          <w:tab w:val="left" w:pos="1843"/>
          <w:tab w:val="left" w:pos="8222"/>
          <w:tab w:val="left" w:pos="8647"/>
        </w:tabs>
        <w:spacing w:after="0" w:line="240" w:lineRule="auto"/>
        <w:jc w:val="center"/>
        <w:rPr>
          <w:rFonts w:ascii="Times New Roman" w:hAnsi="Times New Roman"/>
          <w:b/>
          <w:color w:val="000000"/>
          <w:sz w:val="20"/>
          <w:szCs w:val="20"/>
        </w:rPr>
      </w:pPr>
    </w:p>
    <w:p w:rsidR="00D20EE5" w:rsidRDefault="00D20EE5" w:rsidP="00374E17">
      <w:pPr>
        <w:pStyle w:val="NoSpacing"/>
        <w:tabs>
          <w:tab w:val="left" w:pos="1560"/>
          <w:tab w:val="left" w:pos="1843"/>
          <w:tab w:val="left" w:pos="8222"/>
          <w:tab w:val="left" w:pos="8647"/>
        </w:tabs>
        <w:spacing w:after="0" w:line="240" w:lineRule="auto"/>
        <w:jc w:val="center"/>
        <w:rPr>
          <w:rFonts w:ascii="Times New Roman" w:hAnsi="Times New Roman"/>
          <w:b/>
          <w:color w:val="000000"/>
          <w:sz w:val="20"/>
          <w:szCs w:val="20"/>
        </w:rPr>
      </w:pPr>
    </w:p>
    <w:p w:rsidR="00D20EE5" w:rsidRDefault="00D20EE5" w:rsidP="00374E17">
      <w:pPr>
        <w:pStyle w:val="NoSpacing"/>
        <w:tabs>
          <w:tab w:val="left" w:pos="1560"/>
          <w:tab w:val="left" w:pos="1843"/>
          <w:tab w:val="left" w:pos="8222"/>
          <w:tab w:val="left" w:pos="8647"/>
        </w:tabs>
        <w:spacing w:after="0" w:line="240" w:lineRule="auto"/>
        <w:jc w:val="center"/>
        <w:rPr>
          <w:rFonts w:ascii="Times New Roman" w:hAnsi="Times New Roman"/>
          <w:b/>
          <w:color w:val="000000"/>
          <w:sz w:val="20"/>
          <w:szCs w:val="20"/>
        </w:rPr>
      </w:pPr>
    </w:p>
    <w:p w:rsidR="00D20EE5" w:rsidRDefault="00D20EE5" w:rsidP="00374E17">
      <w:pPr>
        <w:pStyle w:val="NoSpacing"/>
        <w:tabs>
          <w:tab w:val="left" w:pos="1560"/>
          <w:tab w:val="left" w:pos="1843"/>
          <w:tab w:val="left" w:pos="8222"/>
          <w:tab w:val="left" w:pos="8647"/>
        </w:tabs>
        <w:spacing w:after="0" w:line="240" w:lineRule="auto"/>
        <w:jc w:val="center"/>
        <w:rPr>
          <w:rFonts w:ascii="Times New Roman" w:hAnsi="Times New Roman"/>
          <w:b/>
          <w:color w:val="000000"/>
          <w:sz w:val="20"/>
          <w:szCs w:val="20"/>
        </w:rPr>
      </w:pPr>
    </w:p>
    <w:p w:rsidR="00D20EE5" w:rsidRDefault="00D20EE5" w:rsidP="00374E17">
      <w:pPr>
        <w:pStyle w:val="NoSpacing"/>
        <w:tabs>
          <w:tab w:val="left" w:pos="1560"/>
          <w:tab w:val="left" w:pos="1843"/>
          <w:tab w:val="left" w:pos="8222"/>
          <w:tab w:val="left" w:pos="8647"/>
        </w:tabs>
        <w:spacing w:after="0" w:line="240" w:lineRule="auto"/>
        <w:jc w:val="center"/>
        <w:rPr>
          <w:rFonts w:ascii="Times New Roman" w:hAnsi="Times New Roman"/>
          <w:b/>
          <w:color w:val="000000"/>
          <w:sz w:val="20"/>
          <w:szCs w:val="20"/>
        </w:rPr>
      </w:pPr>
    </w:p>
    <w:p w:rsidR="00D20EE5" w:rsidRDefault="00D20EE5" w:rsidP="00374E17">
      <w:pPr>
        <w:pStyle w:val="NoSpacing"/>
        <w:tabs>
          <w:tab w:val="left" w:pos="1560"/>
          <w:tab w:val="left" w:pos="1843"/>
          <w:tab w:val="left" w:pos="8222"/>
          <w:tab w:val="left" w:pos="8647"/>
        </w:tabs>
        <w:spacing w:after="0" w:line="240" w:lineRule="auto"/>
        <w:jc w:val="center"/>
        <w:rPr>
          <w:rFonts w:ascii="Times New Roman" w:hAnsi="Times New Roman"/>
          <w:b/>
          <w:color w:val="000000"/>
          <w:sz w:val="20"/>
          <w:szCs w:val="20"/>
        </w:rPr>
      </w:pPr>
    </w:p>
    <w:p w:rsidR="00D20EE5" w:rsidRDefault="00D20EE5" w:rsidP="00374E17">
      <w:pPr>
        <w:pStyle w:val="NoSpacing"/>
        <w:tabs>
          <w:tab w:val="left" w:pos="1560"/>
          <w:tab w:val="left" w:pos="1843"/>
          <w:tab w:val="left" w:pos="8222"/>
          <w:tab w:val="left" w:pos="8647"/>
        </w:tabs>
        <w:spacing w:after="0" w:line="240" w:lineRule="auto"/>
        <w:jc w:val="center"/>
        <w:rPr>
          <w:rFonts w:ascii="Times New Roman" w:hAnsi="Times New Roman"/>
          <w:b/>
          <w:color w:val="000000"/>
          <w:sz w:val="20"/>
          <w:szCs w:val="20"/>
        </w:rPr>
      </w:pPr>
    </w:p>
    <w:p w:rsidR="00D20EE5" w:rsidRDefault="00D20EE5" w:rsidP="00374E17">
      <w:pPr>
        <w:pStyle w:val="NoSpacing"/>
        <w:tabs>
          <w:tab w:val="left" w:pos="1560"/>
          <w:tab w:val="left" w:pos="1843"/>
          <w:tab w:val="left" w:pos="8222"/>
          <w:tab w:val="left" w:pos="8647"/>
        </w:tabs>
        <w:spacing w:after="0" w:line="240" w:lineRule="auto"/>
        <w:jc w:val="center"/>
        <w:rPr>
          <w:rFonts w:ascii="Times New Roman" w:hAnsi="Times New Roman"/>
          <w:b/>
          <w:color w:val="000000"/>
          <w:sz w:val="20"/>
          <w:szCs w:val="20"/>
        </w:rPr>
      </w:pPr>
    </w:p>
    <w:p w:rsidR="00374E17" w:rsidRDefault="00374E17" w:rsidP="00374E17">
      <w:pPr>
        <w:pStyle w:val="NoSpacing"/>
        <w:tabs>
          <w:tab w:val="left" w:pos="1560"/>
          <w:tab w:val="left" w:pos="1843"/>
          <w:tab w:val="left" w:pos="8222"/>
          <w:tab w:val="left" w:pos="8647"/>
        </w:tabs>
        <w:spacing w:after="0" w:line="240" w:lineRule="auto"/>
        <w:jc w:val="center"/>
        <w:rPr>
          <w:rFonts w:ascii="Times New Roman" w:hAnsi="Times New Roman"/>
          <w:color w:val="000000"/>
          <w:sz w:val="20"/>
          <w:szCs w:val="20"/>
        </w:rPr>
      </w:pPr>
      <w:r w:rsidRPr="009868B6">
        <w:rPr>
          <w:rFonts w:ascii="Times New Roman" w:hAnsi="Times New Roman"/>
          <w:b/>
          <w:color w:val="000000"/>
          <w:sz w:val="20"/>
          <w:szCs w:val="20"/>
        </w:rPr>
        <w:lastRenderedPageBreak/>
        <w:t>Jadual 12:</w:t>
      </w:r>
      <w:r w:rsidRPr="004F129B">
        <w:rPr>
          <w:rFonts w:ascii="Times New Roman" w:hAnsi="Times New Roman"/>
          <w:color w:val="000000"/>
          <w:sz w:val="20"/>
          <w:szCs w:val="20"/>
        </w:rPr>
        <w:t xml:space="preserve"> Tahap Standard Kualiti Di Bawah Penilaian Risiko</w:t>
      </w:r>
    </w:p>
    <w:p w:rsidR="00706997" w:rsidRDefault="00706997" w:rsidP="00374E17">
      <w:pPr>
        <w:pStyle w:val="NoSpacing"/>
        <w:tabs>
          <w:tab w:val="left" w:pos="1560"/>
          <w:tab w:val="left" w:pos="1843"/>
          <w:tab w:val="left" w:pos="8222"/>
          <w:tab w:val="left" w:pos="8647"/>
        </w:tabs>
        <w:spacing w:after="0" w:line="240" w:lineRule="auto"/>
        <w:jc w:val="center"/>
        <w:rPr>
          <w:rFonts w:ascii="Times New Roman" w:hAnsi="Times New Roman"/>
          <w:color w:val="000000"/>
          <w:sz w:val="20"/>
          <w:szCs w:val="20"/>
        </w:rPr>
      </w:pPr>
    </w:p>
    <w:p w:rsidR="00706997" w:rsidRDefault="00EE543D" w:rsidP="00374E17">
      <w:pPr>
        <w:pStyle w:val="NoSpacing"/>
        <w:tabs>
          <w:tab w:val="left" w:pos="1560"/>
          <w:tab w:val="left" w:pos="1843"/>
          <w:tab w:val="left" w:pos="8222"/>
          <w:tab w:val="left" w:pos="8647"/>
        </w:tabs>
        <w:spacing w:after="0" w:line="240" w:lineRule="auto"/>
        <w:jc w:val="center"/>
        <w:rPr>
          <w:rFonts w:ascii="Times New Roman" w:hAnsi="Times New Roman"/>
          <w:color w:val="000000"/>
          <w:sz w:val="20"/>
          <w:szCs w:val="20"/>
        </w:rPr>
      </w:pPr>
      <w:r w:rsidRPr="00EE543D">
        <w:rPr>
          <w:rFonts w:ascii="Times New Roman" w:hAnsi="Times New Roman"/>
          <w:noProof/>
          <w:color w:val="000000"/>
          <w:sz w:val="20"/>
          <w:szCs w:val="20"/>
          <w:lang w:eastAsia="en-MY"/>
        </w:rPr>
        <w:drawing>
          <wp:inline distT="0" distB="0" distL="0" distR="0" wp14:anchorId="43E77160" wp14:editId="20F53C3B">
            <wp:extent cx="4862195" cy="3582181"/>
            <wp:effectExtent l="0" t="0" r="0" b="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22"/>
                    <a:stretch>
                      <a:fillRect/>
                    </a:stretch>
                  </pic:blipFill>
                  <pic:spPr>
                    <a:xfrm>
                      <a:off x="0" y="0"/>
                      <a:ext cx="4870229" cy="3588100"/>
                    </a:xfrm>
                    <a:prstGeom prst="rect">
                      <a:avLst/>
                    </a:prstGeom>
                  </pic:spPr>
                </pic:pic>
              </a:graphicData>
            </a:graphic>
          </wp:inline>
        </w:drawing>
      </w:r>
    </w:p>
    <w:p w:rsidR="00374E17" w:rsidRPr="004F129B" w:rsidRDefault="00374E17" w:rsidP="00D20EE5">
      <w:pPr>
        <w:pStyle w:val="NoSpacing"/>
        <w:spacing w:after="0" w:line="240" w:lineRule="auto"/>
        <w:rPr>
          <w:rFonts w:ascii="Times New Roman" w:hAnsi="Times New Roman"/>
          <w:color w:val="000000"/>
          <w:sz w:val="20"/>
          <w:szCs w:val="20"/>
        </w:rPr>
      </w:pPr>
    </w:p>
    <w:p w:rsidR="00374E17" w:rsidRPr="00374E17" w:rsidRDefault="00374E17" w:rsidP="00A67F12">
      <w:pPr>
        <w:pStyle w:val="NoSpacing"/>
        <w:spacing w:after="160" w:line="360" w:lineRule="auto"/>
        <w:jc w:val="both"/>
        <w:rPr>
          <w:rFonts w:ascii="Times New Roman" w:hAnsi="Times New Roman"/>
          <w:color w:val="000000"/>
          <w:sz w:val="24"/>
          <w:szCs w:val="24"/>
        </w:rPr>
      </w:pPr>
      <w:r w:rsidRPr="00374E17">
        <w:rPr>
          <w:rFonts w:ascii="Times New Roman" w:hAnsi="Times New Roman"/>
          <w:color w:val="000000"/>
          <w:sz w:val="24"/>
          <w:szCs w:val="24"/>
        </w:rPr>
        <w:t xml:space="preserve">Kajian mendapati bahawa pelaksanaan komponen penilaian risiko terhadap kawalan dalaman dalam pengurusan perolehan kerajaan adalah pada tahap yang sangat baik. </w:t>
      </w:r>
      <w:r w:rsidR="00A67F12">
        <w:rPr>
          <w:rFonts w:ascii="Times New Roman" w:hAnsi="Times New Roman"/>
          <w:color w:val="000000"/>
          <w:sz w:val="24"/>
          <w:szCs w:val="24"/>
        </w:rPr>
        <w:t>S</w:t>
      </w:r>
      <w:r w:rsidRPr="00374E17">
        <w:rPr>
          <w:rFonts w:ascii="Times New Roman" w:hAnsi="Times New Roman"/>
          <w:color w:val="000000"/>
          <w:sz w:val="24"/>
          <w:szCs w:val="24"/>
          <w:lang w:eastAsia="en-MY"/>
        </w:rPr>
        <w:t>ebarang perubahan yang boleh memberi kesan negatif terhadap keberkesanan kawalan dalaman, pihak pengurusan memainkan peranan dengan menyemak semula strategi dan sistem kawalan dalaman bagi mengekalkan tahap risiko yang dikehendaki (COS</w:t>
      </w:r>
      <w:r w:rsidR="00A67F12">
        <w:rPr>
          <w:rFonts w:ascii="Times New Roman" w:hAnsi="Times New Roman"/>
          <w:color w:val="000000"/>
          <w:sz w:val="24"/>
          <w:szCs w:val="24"/>
          <w:lang w:eastAsia="en-MY"/>
        </w:rPr>
        <w:t>O, 1992; COSO, 2013). Kajian</w:t>
      </w:r>
      <w:r w:rsidRPr="00374E17">
        <w:rPr>
          <w:rFonts w:ascii="Times New Roman" w:hAnsi="Times New Roman"/>
          <w:color w:val="000000"/>
          <w:sz w:val="24"/>
          <w:szCs w:val="24"/>
          <w:lang w:eastAsia="en-MY"/>
        </w:rPr>
        <w:t xml:space="preserve"> mendapati pegawai kerajaan yang terlibat dengan pengurusan perolehan kerajaan maklum dan sentiasa mengambil perhatian dengan kemungkinan-kemungkinan risiko yang akan berlaku semasa pemprosesan pengurusan perolehan kerajaan dijalankan. </w:t>
      </w:r>
      <w:r w:rsidR="00A67F12">
        <w:rPr>
          <w:rFonts w:ascii="Times New Roman" w:hAnsi="Times New Roman"/>
          <w:color w:val="000000"/>
          <w:sz w:val="24"/>
          <w:szCs w:val="24"/>
          <w:lang w:eastAsia="en-MY"/>
        </w:rPr>
        <w:t>P</w:t>
      </w:r>
      <w:r w:rsidRPr="00374E17">
        <w:rPr>
          <w:rFonts w:ascii="Times New Roman" w:hAnsi="Times New Roman"/>
          <w:color w:val="000000"/>
          <w:sz w:val="24"/>
          <w:szCs w:val="24"/>
          <w:lang w:eastAsia="en-MY"/>
        </w:rPr>
        <w:t>enilaian dan pengurusan risiko dibuat berdasarkan keperluan-keperluan tertentu contohnya, melalui mesyuarat, perbincangan, penubuhan jawatankuasa atau di dalam kertas kerja semasa memohon kelulusan Ketua Jabatan.</w:t>
      </w:r>
    </w:p>
    <w:p w:rsidR="00374E17" w:rsidRPr="00374E17" w:rsidRDefault="00374E17" w:rsidP="00374E17">
      <w:pPr>
        <w:spacing w:after="0" w:line="360" w:lineRule="auto"/>
        <w:jc w:val="both"/>
        <w:rPr>
          <w:rFonts w:ascii="Times New Roman" w:hAnsi="Times New Roman"/>
          <w:color w:val="000000"/>
          <w:sz w:val="24"/>
          <w:szCs w:val="24"/>
          <w:lang w:eastAsia="en-MY"/>
        </w:rPr>
      </w:pPr>
      <w:r w:rsidRPr="00374E17">
        <w:rPr>
          <w:rFonts w:ascii="Times New Roman" w:hAnsi="Times New Roman"/>
          <w:color w:val="000000"/>
          <w:sz w:val="24"/>
          <w:szCs w:val="24"/>
          <w:lang w:eastAsia="en-MY"/>
        </w:rPr>
        <w:t xml:space="preserve">Seterusnya, responden memberi pandangan bahawa mereka jelas mempunyai kesedaran dengan kemungkinan risiko-risiko ini tetapi membuat kawalan dengan cara yang berbeza-beza. </w:t>
      </w:r>
      <w:r w:rsidR="00A67F12">
        <w:rPr>
          <w:rFonts w:ascii="Times New Roman" w:hAnsi="Times New Roman"/>
          <w:color w:val="000000"/>
          <w:sz w:val="24"/>
          <w:szCs w:val="24"/>
          <w:lang w:eastAsia="en-MY"/>
        </w:rPr>
        <w:t xml:space="preserve">Tanpa disedari, </w:t>
      </w:r>
      <w:r w:rsidRPr="00374E17">
        <w:rPr>
          <w:rFonts w:ascii="Times New Roman" w:hAnsi="Times New Roman"/>
          <w:color w:val="000000"/>
          <w:sz w:val="24"/>
          <w:szCs w:val="24"/>
          <w:lang w:eastAsia="en-MY"/>
        </w:rPr>
        <w:t xml:space="preserve">pegawai kerajaan bertindak menilai sesuatu risiko yang mungkin berlaku semasa menjalankan proses pengurusan perolehan kerajaan. Komponen penilaian risiko adalah proses berulang yang sering diintegrasikan ke dalam proses perancangan yang terdiri daripada mengenalpasti dan menganalisis risiko yang dapat memberi kesan buruk kepada agensi dan mencegahnya daripada mencapai objektif yang telah ditetapkan. Sebaik sahaja dikenalpasti, </w:t>
      </w:r>
      <w:r w:rsidRPr="00374E17">
        <w:rPr>
          <w:rFonts w:ascii="Times New Roman" w:hAnsi="Times New Roman"/>
          <w:color w:val="000000"/>
          <w:sz w:val="24"/>
          <w:szCs w:val="24"/>
          <w:lang w:eastAsia="en-MY"/>
        </w:rPr>
        <w:lastRenderedPageBreak/>
        <w:t>pegawai kerajaan bertindak menilai kebarangkalian, menentukan tahap dan strategi menangani risiko yang diterima dengan mengekalkan tahap risiko yang dikehendaki. </w:t>
      </w:r>
    </w:p>
    <w:p w:rsidR="00374E17" w:rsidRPr="00374E17" w:rsidRDefault="00374E17" w:rsidP="000C6390">
      <w:pPr>
        <w:pStyle w:val="NoSpacing"/>
        <w:spacing w:after="0" w:line="240" w:lineRule="auto"/>
        <w:jc w:val="both"/>
        <w:rPr>
          <w:rFonts w:ascii="Times New Roman" w:hAnsi="Times New Roman"/>
          <w:color w:val="000000"/>
          <w:sz w:val="24"/>
          <w:szCs w:val="24"/>
        </w:rPr>
      </w:pPr>
    </w:p>
    <w:p w:rsidR="00374E17" w:rsidRPr="00374E17" w:rsidRDefault="00374E17" w:rsidP="00B34F67">
      <w:pPr>
        <w:pStyle w:val="NoSpacing"/>
        <w:numPr>
          <w:ilvl w:val="0"/>
          <w:numId w:val="2"/>
        </w:numPr>
        <w:spacing w:after="0" w:line="360" w:lineRule="auto"/>
        <w:ind w:left="567" w:hanging="567"/>
        <w:jc w:val="both"/>
        <w:rPr>
          <w:rFonts w:ascii="Times New Roman" w:hAnsi="Times New Roman"/>
          <w:color w:val="000000"/>
          <w:sz w:val="24"/>
          <w:szCs w:val="24"/>
        </w:rPr>
      </w:pPr>
      <w:r w:rsidRPr="00374E17">
        <w:rPr>
          <w:rFonts w:ascii="Times New Roman" w:hAnsi="Times New Roman"/>
          <w:color w:val="000000"/>
          <w:sz w:val="24"/>
          <w:szCs w:val="24"/>
        </w:rPr>
        <w:t xml:space="preserve">Aktiviti Kawalan </w:t>
      </w:r>
    </w:p>
    <w:p w:rsidR="00374E17" w:rsidRPr="00374E17" w:rsidRDefault="00374E17" w:rsidP="000C6390">
      <w:pPr>
        <w:pStyle w:val="NoSpacing"/>
        <w:spacing w:after="0" w:line="240" w:lineRule="auto"/>
        <w:ind w:left="720"/>
        <w:jc w:val="both"/>
        <w:rPr>
          <w:rFonts w:ascii="Times New Roman" w:hAnsi="Times New Roman"/>
          <w:color w:val="000000"/>
          <w:sz w:val="24"/>
          <w:szCs w:val="24"/>
        </w:rPr>
      </w:pPr>
    </w:p>
    <w:p w:rsidR="00D351B9" w:rsidRPr="00D20EE5" w:rsidRDefault="00374E17" w:rsidP="00D20EE5">
      <w:pPr>
        <w:pStyle w:val="NoSpacing"/>
        <w:spacing w:after="0" w:line="360" w:lineRule="auto"/>
        <w:jc w:val="both"/>
        <w:rPr>
          <w:rFonts w:ascii="Times New Roman" w:hAnsi="Times New Roman"/>
          <w:color w:val="000000"/>
          <w:sz w:val="24"/>
          <w:szCs w:val="24"/>
        </w:rPr>
      </w:pPr>
      <w:r w:rsidRPr="00374E17">
        <w:rPr>
          <w:rFonts w:ascii="Times New Roman" w:hAnsi="Times New Roman"/>
          <w:color w:val="000000"/>
          <w:sz w:val="24"/>
          <w:szCs w:val="24"/>
        </w:rPr>
        <w:t xml:space="preserve">Terdapat tiga (3) prinsip dibawah komponen ini merangkumi Prinsip 10 hingga 12 melibatkan kemampuan untuk memilih dan membangunkan kawalan terhadap aktiviti, memilih dan membangunkan kawalan umum terhadap teknologi serta melaksanakan polisi dan </w:t>
      </w:r>
      <w:r w:rsidR="00482140">
        <w:rPr>
          <w:rFonts w:ascii="Times New Roman" w:hAnsi="Times New Roman"/>
          <w:color w:val="000000"/>
          <w:sz w:val="24"/>
          <w:szCs w:val="24"/>
        </w:rPr>
        <w:t>prosedur. Berdasarkan Jadual 13</w:t>
      </w:r>
      <w:r w:rsidRPr="00374E17">
        <w:rPr>
          <w:rFonts w:ascii="Times New Roman" w:hAnsi="Times New Roman"/>
          <w:color w:val="000000"/>
          <w:sz w:val="24"/>
          <w:szCs w:val="24"/>
        </w:rPr>
        <w:t xml:space="preserve">, </w:t>
      </w:r>
      <w:r w:rsidR="00241C96">
        <w:rPr>
          <w:rFonts w:ascii="Times New Roman" w:hAnsi="Times New Roman"/>
          <w:color w:val="000000"/>
          <w:sz w:val="24"/>
          <w:szCs w:val="24"/>
        </w:rPr>
        <w:t>m</w:t>
      </w:r>
      <w:r w:rsidRPr="00374E17">
        <w:rPr>
          <w:rFonts w:ascii="Times New Roman" w:hAnsi="Times New Roman"/>
          <w:color w:val="000000"/>
          <w:sz w:val="24"/>
          <w:szCs w:val="24"/>
        </w:rPr>
        <w:t>enunjukkan 0% daripada 21 skor responden di bawah komponen penilaian risiko, bersetuju bahawa tahap ketidakpatuhan standard kualiti komponen ini dalam pengurusan perolehan kerajaan di Malaysia adalah pada tahap yang rendah.</w:t>
      </w:r>
    </w:p>
    <w:p w:rsidR="00D351B9" w:rsidRPr="004F129B" w:rsidRDefault="00D351B9" w:rsidP="00374E17">
      <w:pPr>
        <w:pStyle w:val="NoSpacing"/>
        <w:spacing w:after="0" w:line="240" w:lineRule="auto"/>
        <w:jc w:val="both"/>
        <w:rPr>
          <w:rFonts w:ascii="Times New Roman" w:hAnsi="Times New Roman"/>
          <w:color w:val="000000"/>
          <w:sz w:val="20"/>
          <w:szCs w:val="20"/>
        </w:rPr>
      </w:pPr>
    </w:p>
    <w:p w:rsidR="00374E17" w:rsidRDefault="00374E17" w:rsidP="00374E17">
      <w:pPr>
        <w:pStyle w:val="NoSpacing"/>
        <w:tabs>
          <w:tab w:val="left" w:pos="1560"/>
          <w:tab w:val="left" w:pos="1843"/>
          <w:tab w:val="left" w:pos="8222"/>
          <w:tab w:val="left" w:pos="8647"/>
        </w:tabs>
        <w:spacing w:after="0" w:line="240" w:lineRule="auto"/>
        <w:jc w:val="center"/>
        <w:rPr>
          <w:rFonts w:ascii="Times New Roman" w:hAnsi="Times New Roman"/>
          <w:color w:val="000000"/>
          <w:sz w:val="20"/>
          <w:szCs w:val="20"/>
        </w:rPr>
      </w:pPr>
      <w:r w:rsidRPr="009868B6">
        <w:rPr>
          <w:rFonts w:ascii="Times New Roman" w:hAnsi="Times New Roman"/>
          <w:b/>
          <w:color w:val="000000"/>
          <w:sz w:val="20"/>
          <w:szCs w:val="20"/>
        </w:rPr>
        <w:t>Jadual 13:</w:t>
      </w:r>
      <w:r w:rsidRPr="004F129B">
        <w:rPr>
          <w:rFonts w:ascii="Times New Roman" w:hAnsi="Times New Roman"/>
          <w:color w:val="000000"/>
          <w:sz w:val="20"/>
          <w:szCs w:val="20"/>
        </w:rPr>
        <w:t xml:space="preserve"> Tahap Standard Kualiti Di Bawah Aktiviti Kawalan</w:t>
      </w:r>
    </w:p>
    <w:p w:rsidR="00D351B9" w:rsidRDefault="00D351B9" w:rsidP="00374E17">
      <w:pPr>
        <w:pStyle w:val="NoSpacing"/>
        <w:tabs>
          <w:tab w:val="left" w:pos="1560"/>
          <w:tab w:val="left" w:pos="1843"/>
          <w:tab w:val="left" w:pos="8222"/>
          <w:tab w:val="left" w:pos="8647"/>
        </w:tabs>
        <w:spacing w:after="0" w:line="240" w:lineRule="auto"/>
        <w:jc w:val="center"/>
        <w:rPr>
          <w:rFonts w:ascii="Times New Roman" w:hAnsi="Times New Roman"/>
          <w:color w:val="000000"/>
          <w:sz w:val="20"/>
          <w:szCs w:val="20"/>
        </w:rPr>
      </w:pPr>
    </w:p>
    <w:p w:rsidR="00706997" w:rsidRPr="004F129B" w:rsidRDefault="00EE543D" w:rsidP="00374E17">
      <w:pPr>
        <w:pStyle w:val="NoSpacing"/>
        <w:tabs>
          <w:tab w:val="left" w:pos="1560"/>
          <w:tab w:val="left" w:pos="1843"/>
          <w:tab w:val="left" w:pos="8222"/>
          <w:tab w:val="left" w:pos="8647"/>
        </w:tabs>
        <w:spacing w:after="0" w:line="240" w:lineRule="auto"/>
        <w:jc w:val="center"/>
        <w:rPr>
          <w:rFonts w:ascii="Times New Roman" w:hAnsi="Times New Roman"/>
          <w:color w:val="000000"/>
          <w:sz w:val="20"/>
          <w:szCs w:val="20"/>
        </w:rPr>
      </w:pPr>
      <w:r w:rsidRPr="00EE543D">
        <w:rPr>
          <w:rFonts w:ascii="Times New Roman" w:hAnsi="Times New Roman"/>
          <w:noProof/>
          <w:color w:val="000000"/>
          <w:sz w:val="20"/>
          <w:szCs w:val="20"/>
          <w:lang w:eastAsia="en-MY"/>
        </w:rPr>
        <w:drawing>
          <wp:inline distT="0" distB="0" distL="0" distR="0" wp14:anchorId="4E7E843C" wp14:editId="66A3D899">
            <wp:extent cx="5339715" cy="3239246"/>
            <wp:effectExtent l="0" t="0" r="0" b="0"/>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pic:cNvPicPr>
                      <a:picLocks noChangeAspect="1"/>
                    </pic:cNvPicPr>
                  </pic:nvPicPr>
                  <pic:blipFill>
                    <a:blip r:embed="rId23"/>
                    <a:stretch>
                      <a:fillRect/>
                    </a:stretch>
                  </pic:blipFill>
                  <pic:spPr>
                    <a:xfrm>
                      <a:off x="0" y="0"/>
                      <a:ext cx="5349771" cy="3245346"/>
                    </a:xfrm>
                    <a:prstGeom prst="rect">
                      <a:avLst/>
                    </a:prstGeom>
                  </pic:spPr>
                </pic:pic>
              </a:graphicData>
            </a:graphic>
          </wp:inline>
        </w:drawing>
      </w:r>
    </w:p>
    <w:p w:rsidR="00374E17" w:rsidRPr="004F129B" w:rsidRDefault="00374E17" w:rsidP="00374E17">
      <w:pPr>
        <w:pStyle w:val="NoSpacing"/>
        <w:spacing w:after="0" w:line="240" w:lineRule="auto"/>
        <w:jc w:val="both"/>
        <w:rPr>
          <w:rFonts w:ascii="Times New Roman" w:hAnsi="Times New Roman"/>
          <w:color w:val="000000"/>
          <w:sz w:val="20"/>
          <w:szCs w:val="20"/>
        </w:rPr>
      </w:pPr>
    </w:p>
    <w:p w:rsidR="00374E17" w:rsidRPr="009A0CD1" w:rsidRDefault="00374E17" w:rsidP="00F92E68">
      <w:pPr>
        <w:pStyle w:val="NoSpacing"/>
        <w:spacing w:after="160" w:line="360" w:lineRule="auto"/>
        <w:jc w:val="both"/>
        <w:rPr>
          <w:rFonts w:ascii="Times New Roman" w:hAnsi="Times New Roman"/>
          <w:color w:val="000000"/>
          <w:sz w:val="24"/>
          <w:szCs w:val="24"/>
          <w:lang w:val="en-US"/>
        </w:rPr>
      </w:pPr>
      <w:r w:rsidRPr="00374E17">
        <w:rPr>
          <w:rFonts w:ascii="Times New Roman" w:hAnsi="Times New Roman"/>
          <w:color w:val="000000"/>
          <w:sz w:val="24"/>
          <w:szCs w:val="24"/>
        </w:rPr>
        <w:t xml:space="preserve">Kajian mendapati bahawa pelaksanaan komponen aktiviti kawalan terhadap kawalan dalaman dalam pengurusan perolehan kerajaan adalah pada tahap yang sangat baik. </w:t>
      </w:r>
      <w:r w:rsidR="00F92E68">
        <w:rPr>
          <w:rFonts w:ascii="Times New Roman" w:hAnsi="Times New Roman"/>
          <w:color w:val="000000"/>
          <w:sz w:val="24"/>
          <w:szCs w:val="24"/>
        </w:rPr>
        <w:t>A</w:t>
      </w:r>
      <w:r w:rsidRPr="00374E17">
        <w:rPr>
          <w:rFonts w:ascii="Times New Roman" w:hAnsi="Times New Roman"/>
          <w:color w:val="000000"/>
          <w:sz w:val="24"/>
          <w:szCs w:val="24"/>
          <w:lang w:eastAsia="en-MY"/>
        </w:rPr>
        <w:t xml:space="preserve">ktiviti kawalan mengambilkira penambahbaikan terhadap prosedur-prosedur berkuatkuasa yang berkaitan seterusnya, membuat perancangan dalam menangani kekurangan dan kelemahan prosedur bagi memastikan kesinambungan pengurusan yang cekap dapat dijalankan. Pengawalan akses dan penggunaan prosedur yang kurang bersesuaian tidak dibenarkan untuk dikuatkuasakan kepada kakitangan atau individu tertentu manakala, kawalan terhadap pembangunan sistem yang baru turut dilaksanakan (COSO, 1992). </w:t>
      </w:r>
    </w:p>
    <w:p w:rsidR="00374E17" w:rsidRPr="005218C2" w:rsidRDefault="00374E17" w:rsidP="009A0CD1">
      <w:pPr>
        <w:spacing w:line="360" w:lineRule="auto"/>
        <w:jc w:val="both"/>
        <w:rPr>
          <w:rFonts w:ascii="Times New Roman" w:hAnsi="Times New Roman"/>
          <w:color w:val="000000"/>
          <w:sz w:val="24"/>
          <w:szCs w:val="24"/>
          <w:lang w:val="en-US"/>
        </w:rPr>
      </w:pPr>
      <w:r w:rsidRPr="00374E17">
        <w:rPr>
          <w:rFonts w:ascii="Times New Roman" w:hAnsi="Times New Roman"/>
          <w:color w:val="000000"/>
          <w:sz w:val="24"/>
          <w:szCs w:val="24"/>
          <w:lang w:eastAsia="en-MY"/>
        </w:rPr>
        <w:lastRenderedPageBreak/>
        <w:t xml:space="preserve">Perubahan teknologi maklumat yang pesat turut memberi kesan terhadap pengawalan sistem maklumat untuk terus berkembang maju (GAO, 1999). </w:t>
      </w:r>
      <w:r w:rsidR="00E32779">
        <w:rPr>
          <w:rFonts w:ascii="Times New Roman" w:hAnsi="Times New Roman"/>
          <w:color w:val="000000"/>
          <w:sz w:val="24"/>
          <w:szCs w:val="24"/>
          <w:lang w:eastAsia="en-MY"/>
        </w:rPr>
        <w:t>K</w:t>
      </w:r>
      <w:r w:rsidRPr="00374E17">
        <w:rPr>
          <w:rFonts w:ascii="Times New Roman" w:hAnsi="Times New Roman"/>
          <w:color w:val="000000"/>
          <w:sz w:val="24"/>
          <w:szCs w:val="24"/>
          <w:lang w:val="en-US"/>
        </w:rPr>
        <w:t>eseluruhan proses pengurusan perolehan kerajaan di</w:t>
      </w:r>
      <w:r w:rsidR="00E32779">
        <w:rPr>
          <w:rFonts w:ascii="Times New Roman" w:hAnsi="Times New Roman"/>
          <w:color w:val="000000"/>
          <w:sz w:val="24"/>
          <w:szCs w:val="24"/>
          <w:lang w:val="en-US"/>
        </w:rPr>
        <w:t xml:space="preserve"> Malaysia menggunakan </w:t>
      </w:r>
      <w:r w:rsidR="00921F56">
        <w:rPr>
          <w:rFonts w:ascii="Times New Roman" w:hAnsi="Times New Roman"/>
          <w:color w:val="000000"/>
          <w:sz w:val="24"/>
          <w:szCs w:val="24"/>
          <w:lang w:val="en-US"/>
        </w:rPr>
        <w:t>si</w:t>
      </w:r>
      <w:r w:rsidR="00E32779">
        <w:rPr>
          <w:rFonts w:ascii="Times New Roman" w:hAnsi="Times New Roman"/>
          <w:color w:val="000000"/>
          <w:sz w:val="24"/>
          <w:szCs w:val="24"/>
          <w:lang w:val="en-US"/>
        </w:rPr>
        <w:t xml:space="preserve">stem </w:t>
      </w:r>
      <w:r w:rsidR="00F92E68">
        <w:rPr>
          <w:rFonts w:ascii="Times New Roman" w:hAnsi="Times New Roman"/>
          <w:color w:val="000000"/>
          <w:sz w:val="24"/>
          <w:szCs w:val="24"/>
          <w:lang w:eastAsia="en-MY"/>
        </w:rPr>
        <w:t xml:space="preserve">ePerolehan dimana, </w:t>
      </w:r>
      <w:r w:rsidR="00F92E68">
        <w:rPr>
          <w:rFonts w:ascii="Times New Roman" w:hAnsi="Times New Roman"/>
          <w:color w:val="000000"/>
          <w:sz w:val="24"/>
          <w:szCs w:val="24"/>
          <w:lang w:val="en-US"/>
        </w:rPr>
        <w:t>p</w:t>
      </w:r>
      <w:r w:rsidRPr="00374E17">
        <w:rPr>
          <w:rFonts w:ascii="Times New Roman" w:hAnsi="Times New Roman"/>
          <w:color w:val="000000"/>
          <w:sz w:val="24"/>
          <w:szCs w:val="24"/>
          <w:lang w:eastAsia="en-MY"/>
        </w:rPr>
        <w:t xml:space="preserve">elaksanaan sistem ini dapat </w:t>
      </w:r>
      <w:r w:rsidRPr="00374E17">
        <w:rPr>
          <w:rFonts w:ascii="Times New Roman" w:hAnsi="Times New Roman"/>
          <w:color w:val="000000"/>
          <w:sz w:val="24"/>
          <w:szCs w:val="24"/>
          <w:lang w:val="en-US"/>
        </w:rPr>
        <w:t xml:space="preserve">membantu meningkatkan tahap standard kualiti kawalan dalaman dalam pengurusan perolehan kerajaan supaya lebih teratur dan telus. </w:t>
      </w:r>
      <w:r w:rsidR="005218C2">
        <w:rPr>
          <w:rFonts w:ascii="Times New Roman" w:hAnsi="Times New Roman"/>
          <w:color w:val="000000"/>
          <w:sz w:val="24"/>
          <w:szCs w:val="24"/>
          <w:lang w:eastAsia="en-MY"/>
        </w:rPr>
        <w:t>K</w:t>
      </w:r>
      <w:r w:rsidRPr="00374E17">
        <w:rPr>
          <w:rFonts w:ascii="Times New Roman" w:hAnsi="Times New Roman"/>
          <w:color w:val="000000"/>
          <w:sz w:val="24"/>
          <w:szCs w:val="24"/>
          <w:lang w:eastAsia="en-MY"/>
        </w:rPr>
        <w:t xml:space="preserve">awalan umum dan kawalan aplikasi hendaklah dikumpulkan dengan baik dan tepat kerana keberkesanan kawalan am boleh mempengaruhi keberkesanan kawalan aplikasi secara amnya. Sehubungan dengan itu, kedua-dua kawalan diperlukan untuk bekerja secara manual dalam memastikan pemprosesan maklumat yang lengkap dan tepat (COSO, 1992). </w:t>
      </w:r>
    </w:p>
    <w:p w:rsidR="00374E17" w:rsidRPr="00374E17" w:rsidRDefault="00374E17" w:rsidP="000C6390">
      <w:pPr>
        <w:pStyle w:val="NoSpacing"/>
        <w:spacing w:after="0" w:line="240" w:lineRule="auto"/>
        <w:jc w:val="both"/>
        <w:rPr>
          <w:rFonts w:ascii="Times New Roman" w:hAnsi="Times New Roman"/>
          <w:color w:val="000000"/>
          <w:sz w:val="24"/>
          <w:szCs w:val="24"/>
        </w:rPr>
      </w:pPr>
    </w:p>
    <w:p w:rsidR="00374E17" w:rsidRPr="00374E17" w:rsidRDefault="00374E17" w:rsidP="00B34F67">
      <w:pPr>
        <w:pStyle w:val="NoSpacing"/>
        <w:numPr>
          <w:ilvl w:val="0"/>
          <w:numId w:val="2"/>
        </w:numPr>
        <w:spacing w:after="0" w:line="360" w:lineRule="auto"/>
        <w:ind w:left="567" w:hanging="567"/>
        <w:jc w:val="both"/>
        <w:rPr>
          <w:rFonts w:ascii="Times New Roman" w:hAnsi="Times New Roman"/>
          <w:color w:val="000000"/>
          <w:sz w:val="24"/>
          <w:szCs w:val="24"/>
        </w:rPr>
      </w:pPr>
      <w:r w:rsidRPr="00374E17">
        <w:rPr>
          <w:rFonts w:ascii="Times New Roman" w:hAnsi="Times New Roman"/>
          <w:color w:val="000000"/>
          <w:sz w:val="24"/>
          <w:szCs w:val="24"/>
        </w:rPr>
        <w:t>Maklumat dan Komunikasi</w:t>
      </w:r>
    </w:p>
    <w:p w:rsidR="00374E17" w:rsidRPr="00374E17" w:rsidRDefault="00374E17" w:rsidP="000C6390">
      <w:pPr>
        <w:pStyle w:val="NoSpacing"/>
        <w:spacing w:after="0" w:line="240" w:lineRule="auto"/>
        <w:jc w:val="both"/>
        <w:rPr>
          <w:rFonts w:ascii="Times New Roman" w:hAnsi="Times New Roman"/>
          <w:color w:val="000000"/>
          <w:sz w:val="24"/>
          <w:szCs w:val="24"/>
        </w:rPr>
      </w:pPr>
    </w:p>
    <w:p w:rsidR="00374E17" w:rsidRPr="00374E17" w:rsidRDefault="00374E17" w:rsidP="00374E17">
      <w:pPr>
        <w:pStyle w:val="NoSpacing"/>
        <w:spacing w:after="0" w:line="360" w:lineRule="auto"/>
        <w:jc w:val="both"/>
        <w:rPr>
          <w:rFonts w:ascii="Times New Roman" w:hAnsi="Times New Roman"/>
          <w:color w:val="000000"/>
          <w:sz w:val="24"/>
          <w:szCs w:val="24"/>
        </w:rPr>
      </w:pPr>
      <w:r w:rsidRPr="00374E17">
        <w:rPr>
          <w:rFonts w:ascii="Times New Roman" w:hAnsi="Times New Roman"/>
          <w:color w:val="000000"/>
          <w:sz w:val="24"/>
          <w:szCs w:val="24"/>
        </w:rPr>
        <w:t>Terdapat tiga (3) prinsip dibawah komponen ini merangkumi Prinsip 13 hingga 15 melibatkan penggunaan maklumat yang berkaitan, berkomunikasi secara dalaman sert</w:t>
      </w:r>
      <w:r w:rsidR="00921F56">
        <w:rPr>
          <w:rFonts w:ascii="Times New Roman" w:hAnsi="Times New Roman"/>
          <w:color w:val="000000"/>
          <w:sz w:val="24"/>
          <w:szCs w:val="24"/>
        </w:rPr>
        <w:t>a luaran. Berdasarkan Jadual 14</w:t>
      </w:r>
      <w:r w:rsidRPr="00374E17">
        <w:rPr>
          <w:rFonts w:ascii="Times New Roman" w:hAnsi="Times New Roman"/>
          <w:color w:val="000000"/>
          <w:sz w:val="24"/>
          <w:szCs w:val="24"/>
        </w:rPr>
        <w:t xml:space="preserve">, </w:t>
      </w:r>
      <w:r w:rsidR="00241C96">
        <w:rPr>
          <w:rFonts w:ascii="Times New Roman" w:hAnsi="Times New Roman"/>
          <w:color w:val="000000"/>
          <w:sz w:val="24"/>
          <w:szCs w:val="24"/>
        </w:rPr>
        <w:t>m</w:t>
      </w:r>
      <w:r w:rsidRPr="00374E17">
        <w:rPr>
          <w:rFonts w:ascii="Times New Roman" w:hAnsi="Times New Roman"/>
          <w:color w:val="000000"/>
          <w:sz w:val="24"/>
          <w:szCs w:val="24"/>
        </w:rPr>
        <w:t>enunjukkan 71% daripada 21 skor responden di bawah komponen maklumat dan komunikasi, bersetuju bahawa tahap ketidakpatuhan standard kualiti komponen ini dalam pengurusan perolehan kerajaan di Malaysia adalah pada tahap yang tinggi.</w:t>
      </w:r>
    </w:p>
    <w:p w:rsidR="00374E17" w:rsidRPr="009868B6" w:rsidRDefault="00374E17" w:rsidP="00374E17">
      <w:pPr>
        <w:pStyle w:val="NoSpacing"/>
        <w:spacing w:after="0" w:line="240" w:lineRule="auto"/>
        <w:ind w:firstLine="720"/>
        <w:jc w:val="both"/>
        <w:rPr>
          <w:rFonts w:ascii="Times New Roman" w:hAnsi="Times New Roman"/>
          <w:b/>
          <w:color w:val="000000"/>
          <w:sz w:val="20"/>
          <w:szCs w:val="20"/>
        </w:rPr>
      </w:pPr>
    </w:p>
    <w:p w:rsidR="00374E17" w:rsidRDefault="00374E17" w:rsidP="00374E17">
      <w:pPr>
        <w:pStyle w:val="NoSpacing"/>
        <w:tabs>
          <w:tab w:val="left" w:pos="1560"/>
          <w:tab w:val="left" w:pos="1843"/>
          <w:tab w:val="left" w:pos="8222"/>
          <w:tab w:val="left" w:pos="8647"/>
        </w:tabs>
        <w:spacing w:after="0" w:line="240" w:lineRule="auto"/>
        <w:jc w:val="center"/>
        <w:rPr>
          <w:rFonts w:ascii="Times New Roman" w:hAnsi="Times New Roman"/>
          <w:color w:val="000000"/>
          <w:sz w:val="20"/>
          <w:szCs w:val="20"/>
        </w:rPr>
      </w:pPr>
      <w:r w:rsidRPr="009868B6">
        <w:rPr>
          <w:rFonts w:ascii="Times New Roman" w:hAnsi="Times New Roman"/>
          <w:b/>
          <w:color w:val="000000"/>
          <w:sz w:val="20"/>
          <w:szCs w:val="20"/>
        </w:rPr>
        <w:t xml:space="preserve">Jadual 14: </w:t>
      </w:r>
      <w:r w:rsidRPr="004F129B">
        <w:rPr>
          <w:rFonts w:ascii="Times New Roman" w:hAnsi="Times New Roman"/>
          <w:color w:val="000000"/>
          <w:sz w:val="20"/>
          <w:szCs w:val="20"/>
        </w:rPr>
        <w:t>Tahap Standard Kualiti Di Bawah Maklumat dan Komunikasi</w:t>
      </w:r>
    </w:p>
    <w:p w:rsidR="00D351B9" w:rsidRDefault="00D351B9" w:rsidP="00374E17">
      <w:pPr>
        <w:pStyle w:val="NoSpacing"/>
        <w:tabs>
          <w:tab w:val="left" w:pos="1560"/>
          <w:tab w:val="left" w:pos="1843"/>
          <w:tab w:val="left" w:pos="8222"/>
          <w:tab w:val="left" w:pos="8647"/>
        </w:tabs>
        <w:spacing w:after="0" w:line="240" w:lineRule="auto"/>
        <w:jc w:val="center"/>
        <w:rPr>
          <w:rFonts w:ascii="Times New Roman" w:hAnsi="Times New Roman"/>
          <w:color w:val="000000"/>
          <w:sz w:val="20"/>
          <w:szCs w:val="20"/>
        </w:rPr>
      </w:pPr>
    </w:p>
    <w:p w:rsidR="00374E17" w:rsidRDefault="00EE543D" w:rsidP="00374E17">
      <w:pPr>
        <w:pStyle w:val="NoSpacing"/>
        <w:tabs>
          <w:tab w:val="left" w:pos="1560"/>
          <w:tab w:val="left" w:pos="1843"/>
          <w:tab w:val="left" w:pos="8222"/>
          <w:tab w:val="left" w:pos="8647"/>
        </w:tabs>
        <w:spacing w:after="0" w:line="240" w:lineRule="auto"/>
        <w:jc w:val="center"/>
        <w:rPr>
          <w:rFonts w:ascii="Times New Roman" w:hAnsi="Times New Roman"/>
          <w:color w:val="000000"/>
          <w:sz w:val="20"/>
          <w:szCs w:val="20"/>
        </w:rPr>
      </w:pPr>
      <w:r w:rsidRPr="00EE543D">
        <w:rPr>
          <w:rFonts w:ascii="Times New Roman" w:hAnsi="Times New Roman"/>
          <w:noProof/>
          <w:color w:val="000000"/>
          <w:sz w:val="20"/>
          <w:szCs w:val="20"/>
          <w:lang w:eastAsia="en-MY"/>
        </w:rPr>
        <w:drawing>
          <wp:inline distT="0" distB="0" distL="0" distR="0" wp14:anchorId="38DCDA9F" wp14:editId="0BBBD8A3">
            <wp:extent cx="5148506" cy="3173916"/>
            <wp:effectExtent l="0" t="0" r="0" b="0"/>
            <wp:docPr id="2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pic:cNvPicPr>
                      <a:picLocks noChangeAspect="1"/>
                    </pic:cNvPicPr>
                  </pic:nvPicPr>
                  <pic:blipFill>
                    <a:blip r:embed="rId24"/>
                    <a:stretch>
                      <a:fillRect/>
                    </a:stretch>
                  </pic:blipFill>
                  <pic:spPr>
                    <a:xfrm>
                      <a:off x="0" y="0"/>
                      <a:ext cx="5159205" cy="3180512"/>
                    </a:xfrm>
                    <a:prstGeom prst="rect">
                      <a:avLst/>
                    </a:prstGeom>
                  </pic:spPr>
                </pic:pic>
              </a:graphicData>
            </a:graphic>
          </wp:inline>
        </w:drawing>
      </w:r>
    </w:p>
    <w:p w:rsidR="00374E17" w:rsidRPr="004F129B" w:rsidRDefault="00374E17" w:rsidP="00374E17">
      <w:pPr>
        <w:pStyle w:val="NoSpacing"/>
        <w:spacing w:after="0" w:line="240" w:lineRule="auto"/>
        <w:jc w:val="both"/>
        <w:rPr>
          <w:rFonts w:ascii="Times New Roman" w:hAnsi="Times New Roman"/>
          <w:color w:val="000000"/>
          <w:sz w:val="20"/>
          <w:szCs w:val="20"/>
        </w:rPr>
      </w:pPr>
    </w:p>
    <w:p w:rsidR="00374E17" w:rsidRPr="00374E17" w:rsidRDefault="00374E17" w:rsidP="002E720B">
      <w:pPr>
        <w:pStyle w:val="NoSpacing"/>
        <w:spacing w:after="160" w:line="360" w:lineRule="auto"/>
        <w:jc w:val="both"/>
        <w:rPr>
          <w:rFonts w:ascii="Times New Roman" w:hAnsi="Times New Roman"/>
          <w:color w:val="000000"/>
          <w:sz w:val="24"/>
          <w:szCs w:val="24"/>
        </w:rPr>
      </w:pPr>
      <w:r w:rsidRPr="00374E17">
        <w:rPr>
          <w:rFonts w:ascii="Times New Roman" w:hAnsi="Times New Roman"/>
          <w:color w:val="000000"/>
          <w:sz w:val="24"/>
          <w:szCs w:val="24"/>
        </w:rPr>
        <w:t>Kajian mendapati bahawa pelaksanaan komponen maklumat dan komunikasi terhadap kawalan dalaman dalam pengurusan perolehan kerajaan adal</w:t>
      </w:r>
      <w:r w:rsidR="002E720B">
        <w:rPr>
          <w:rFonts w:ascii="Times New Roman" w:hAnsi="Times New Roman"/>
          <w:color w:val="000000"/>
          <w:sz w:val="24"/>
          <w:szCs w:val="24"/>
        </w:rPr>
        <w:t xml:space="preserve">ah pada tahap yang kurang baik. </w:t>
      </w:r>
      <w:r w:rsidR="00921F56">
        <w:rPr>
          <w:rFonts w:ascii="Times New Roman" w:hAnsi="Times New Roman"/>
          <w:color w:val="000000"/>
          <w:sz w:val="24"/>
          <w:szCs w:val="24"/>
          <w:lang w:eastAsia="en-MY"/>
        </w:rPr>
        <w:t xml:space="preserve">Kajian ini mendapati </w:t>
      </w:r>
      <w:r w:rsidRPr="00374E17">
        <w:rPr>
          <w:rFonts w:ascii="Times New Roman" w:hAnsi="Times New Roman"/>
          <w:color w:val="000000"/>
          <w:sz w:val="24"/>
          <w:szCs w:val="24"/>
          <w:lang w:eastAsia="en-MY"/>
        </w:rPr>
        <w:t xml:space="preserve">terdapat percanggahan yang setara di antara pandangan responden yang </w:t>
      </w:r>
      <w:r w:rsidRPr="00374E17">
        <w:rPr>
          <w:rFonts w:ascii="Times New Roman" w:hAnsi="Times New Roman"/>
          <w:color w:val="000000"/>
          <w:sz w:val="24"/>
          <w:szCs w:val="24"/>
          <w:lang w:eastAsia="en-MY"/>
        </w:rPr>
        <w:lastRenderedPageBreak/>
        <w:t xml:space="preserve">ditemubual dalam memperjelaskan standard kualiti kawalan dalaman bagi komponen ini. Memandangkan kebanyakkan urusan yang melibatkan agensi kerajaan perlu mengambilkira konsep kerahsiaan, sebahagian responden berpandangan bahawa komponen maklumat dan komunikasi adalah pada standard kualiti yang rendah. Walaubagaimanapun, konsep yang telah diterapkan </w:t>
      </w:r>
      <w:r w:rsidR="00D92F43">
        <w:rPr>
          <w:rFonts w:ascii="Times New Roman" w:hAnsi="Times New Roman"/>
          <w:color w:val="000000"/>
          <w:sz w:val="24"/>
          <w:szCs w:val="24"/>
          <w:lang w:eastAsia="en-MY"/>
        </w:rPr>
        <w:t>ini</w:t>
      </w:r>
      <w:r w:rsidRPr="00374E17">
        <w:rPr>
          <w:rFonts w:ascii="Times New Roman" w:hAnsi="Times New Roman"/>
          <w:color w:val="000000"/>
          <w:sz w:val="24"/>
          <w:szCs w:val="24"/>
          <w:lang w:eastAsia="en-MY"/>
        </w:rPr>
        <w:t xml:space="preserve"> adalah baik dalam memastikan tiada kebocoran maklumat oleh pihak yang tidak bertanggungjawab. Sehubungan dengan itu, tiada kebocoran maklumat yang berlaku semasa perbincangan di antara persidangan satu (1) jawatankuasa dengan satu (1) jawatankuasa yang lain. Hal ini jelas sekali tidak memberi permasalahan yang besar kepada pembuat keputusan akhir bagi proses pengurusan perolehan kerajaan nanti, memandangkan maklumat-maklumat yang diperolehi daripada setiap jawatankuasa yang bersidang dikumpul dan diperjelaskan oleh urusetia. </w:t>
      </w:r>
    </w:p>
    <w:p w:rsidR="00D351B9" w:rsidRPr="00374E17" w:rsidRDefault="00D351B9" w:rsidP="00921F56">
      <w:pPr>
        <w:pStyle w:val="NoSpacing"/>
        <w:spacing w:after="0" w:line="240" w:lineRule="auto"/>
        <w:jc w:val="both"/>
        <w:rPr>
          <w:rFonts w:ascii="Times New Roman" w:hAnsi="Times New Roman"/>
          <w:color w:val="000000"/>
          <w:sz w:val="24"/>
          <w:szCs w:val="24"/>
        </w:rPr>
      </w:pPr>
    </w:p>
    <w:p w:rsidR="00374E17" w:rsidRPr="00374E17" w:rsidRDefault="00374E17" w:rsidP="00B34F67">
      <w:pPr>
        <w:pStyle w:val="NoSpacing"/>
        <w:numPr>
          <w:ilvl w:val="0"/>
          <w:numId w:val="2"/>
        </w:numPr>
        <w:spacing w:after="0" w:line="360" w:lineRule="auto"/>
        <w:ind w:left="567" w:hanging="567"/>
        <w:jc w:val="both"/>
        <w:rPr>
          <w:rFonts w:ascii="Times New Roman" w:hAnsi="Times New Roman"/>
          <w:color w:val="000000"/>
          <w:sz w:val="24"/>
          <w:szCs w:val="24"/>
        </w:rPr>
      </w:pPr>
      <w:r w:rsidRPr="00374E17">
        <w:rPr>
          <w:rFonts w:ascii="Times New Roman" w:hAnsi="Times New Roman"/>
          <w:color w:val="000000"/>
          <w:sz w:val="24"/>
          <w:szCs w:val="24"/>
        </w:rPr>
        <w:t xml:space="preserve">Aktiviti Pemantauan </w:t>
      </w:r>
    </w:p>
    <w:p w:rsidR="00374E17" w:rsidRPr="00374E17" w:rsidRDefault="00374E17" w:rsidP="00921F56">
      <w:pPr>
        <w:pStyle w:val="NoSpacing"/>
        <w:spacing w:after="0" w:line="240" w:lineRule="auto"/>
        <w:jc w:val="both"/>
        <w:rPr>
          <w:rFonts w:ascii="Times New Roman" w:hAnsi="Times New Roman"/>
          <w:color w:val="000000"/>
          <w:sz w:val="24"/>
          <w:szCs w:val="24"/>
        </w:rPr>
      </w:pPr>
    </w:p>
    <w:p w:rsidR="00374E17" w:rsidRPr="00374E17" w:rsidRDefault="00374E17" w:rsidP="00374E17">
      <w:pPr>
        <w:pStyle w:val="NoSpacing"/>
        <w:spacing w:after="0" w:line="360" w:lineRule="auto"/>
        <w:jc w:val="both"/>
        <w:rPr>
          <w:rFonts w:ascii="Times New Roman" w:hAnsi="Times New Roman"/>
          <w:color w:val="000000"/>
          <w:sz w:val="24"/>
          <w:szCs w:val="24"/>
        </w:rPr>
      </w:pPr>
      <w:r w:rsidRPr="00374E17">
        <w:rPr>
          <w:rFonts w:ascii="Times New Roman" w:hAnsi="Times New Roman"/>
          <w:color w:val="000000"/>
          <w:sz w:val="24"/>
          <w:szCs w:val="24"/>
        </w:rPr>
        <w:t>Terdapat dua (2) prinsip dibawah komponen ini merangkumi Prinsip 16 dan 17 melibatkan pemantauan secara berterusan dan/ atau penilaian secara berasingan serta menilai dan mendedahkan kekurangan</w:t>
      </w:r>
      <w:r w:rsidRPr="00374E17">
        <w:rPr>
          <w:rFonts w:ascii="Times New Roman" w:hAnsi="Times New Roman"/>
          <w:color w:val="000000"/>
          <w:sz w:val="24"/>
          <w:szCs w:val="24"/>
          <w:lang w:val="en-US"/>
        </w:rPr>
        <w:t xml:space="preserve"> terhadap aktiviti dan program dalam pengurusan perolehan kerajaan.</w:t>
      </w:r>
      <w:r w:rsidR="00921F56">
        <w:rPr>
          <w:rFonts w:ascii="Times New Roman" w:hAnsi="Times New Roman"/>
          <w:color w:val="000000"/>
          <w:sz w:val="24"/>
          <w:szCs w:val="24"/>
        </w:rPr>
        <w:t xml:space="preserve"> Berdasarkan Jadual 15</w:t>
      </w:r>
      <w:r w:rsidRPr="00374E17">
        <w:rPr>
          <w:rFonts w:ascii="Times New Roman" w:hAnsi="Times New Roman"/>
          <w:color w:val="000000"/>
          <w:sz w:val="24"/>
          <w:szCs w:val="24"/>
        </w:rPr>
        <w:t xml:space="preserve">, </w:t>
      </w:r>
      <w:r w:rsidR="00241C96">
        <w:rPr>
          <w:rFonts w:ascii="Times New Roman" w:hAnsi="Times New Roman"/>
          <w:color w:val="000000"/>
          <w:sz w:val="24"/>
          <w:szCs w:val="24"/>
        </w:rPr>
        <w:t>m</w:t>
      </w:r>
      <w:r w:rsidRPr="00374E17">
        <w:rPr>
          <w:rFonts w:ascii="Times New Roman" w:hAnsi="Times New Roman"/>
          <w:color w:val="000000"/>
          <w:sz w:val="24"/>
          <w:szCs w:val="24"/>
        </w:rPr>
        <w:t>enunjukkan 57% daripada 14 skor responden di bawah komponen pemantauan aktiviti dan program, bersetuju bahawa tahap ketidakpatuhan standard kualiti komponen ini dalam pengurusan perolehan kerajaan di Malaysia adalah pada tahap yang tinggi.</w:t>
      </w:r>
    </w:p>
    <w:p w:rsidR="00374E17" w:rsidRPr="00291816" w:rsidRDefault="00374E17" w:rsidP="00374E17">
      <w:pPr>
        <w:pStyle w:val="NoSpacing"/>
        <w:spacing w:after="0" w:line="240" w:lineRule="auto"/>
        <w:ind w:firstLine="720"/>
        <w:jc w:val="both"/>
        <w:rPr>
          <w:rFonts w:ascii="Times New Roman" w:hAnsi="Times New Roman"/>
          <w:b/>
          <w:color w:val="000000"/>
          <w:sz w:val="20"/>
          <w:szCs w:val="20"/>
        </w:rPr>
      </w:pPr>
    </w:p>
    <w:p w:rsidR="00374E17" w:rsidRDefault="00374E17" w:rsidP="00374E17">
      <w:pPr>
        <w:pStyle w:val="NoSpacing"/>
        <w:tabs>
          <w:tab w:val="left" w:pos="1560"/>
          <w:tab w:val="left" w:pos="1843"/>
          <w:tab w:val="left" w:pos="8222"/>
          <w:tab w:val="left" w:pos="8647"/>
        </w:tabs>
        <w:spacing w:after="0" w:line="240" w:lineRule="auto"/>
        <w:jc w:val="center"/>
        <w:rPr>
          <w:rFonts w:ascii="Times New Roman" w:hAnsi="Times New Roman"/>
          <w:color w:val="000000"/>
          <w:sz w:val="20"/>
          <w:szCs w:val="20"/>
        </w:rPr>
      </w:pPr>
      <w:r w:rsidRPr="00291816">
        <w:rPr>
          <w:rFonts w:ascii="Times New Roman" w:hAnsi="Times New Roman"/>
          <w:b/>
          <w:color w:val="000000"/>
          <w:sz w:val="20"/>
          <w:szCs w:val="20"/>
        </w:rPr>
        <w:t>Jadual 15:</w:t>
      </w:r>
      <w:r w:rsidRPr="004F129B">
        <w:rPr>
          <w:rFonts w:ascii="Times New Roman" w:hAnsi="Times New Roman"/>
          <w:color w:val="000000"/>
          <w:sz w:val="20"/>
          <w:szCs w:val="20"/>
        </w:rPr>
        <w:t xml:space="preserve"> Tahap Standard Kualiti Di Bawah Aktiviti Pemantauan</w:t>
      </w:r>
    </w:p>
    <w:p w:rsidR="002C6CDB" w:rsidRDefault="002C6CDB" w:rsidP="00374E17">
      <w:pPr>
        <w:pStyle w:val="NoSpacing"/>
        <w:tabs>
          <w:tab w:val="left" w:pos="1560"/>
          <w:tab w:val="left" w:pos="1843"/>
          <w:tab w:val="left" w:pos="8222"/>
          <w:tab w:val="left" w:pos="8647"/>
        </w:tabs>
        <w:spacing w:after="0" w:line="240" w:lineRule="auto"/>
        <w:jc w:val="center"/>
        <w:rPr>
          <w:rFonts w:ascii="Times New Roman" w:hAnsi="Times New Roman"/>
          <w:color w:val="000000"/>
          <w:sz w:val="20"/>
          <w:szCs w:val="20"/>
        </w:rPr>
      </w:pPr>
    </w:p>
    <w:p w:rsidR="00374E17" w:rsidRPr="004F129B" w:rsidRDefault="00EE543D" w:rsidP="00374E17">
      <w:pPr>
        <w:pStyle w:val="NoSpacing"/>
        <w:tabs>
          <w:tab w:val="left" w:pos="1560"/>
          <w:tab w:val="left" w:pos="1843"/>
          <w:tab w:val="left" w:pos="8222"/>
          <w:tab w:val="left" w:pos="8647"/>
        </w:tabs>
        <w:spacing w:after="0" w:line="240" w:lineRule="auto"/>
        <w:jc w:val="center"/>
        <w:rPr>
          <w:rFonts w:ascii="Times New Roman" w:hAnsi="Times New Roman"/>
          <w:color w:val="000000"/>
          <w:sz w:val="20"/>
          <w:szCs w:val="20"/>
        </w:rPr>
      </w:pPr>
      <w:r w:rsidRPr="00EE543D">
        <w:rPr>
          <w:rFonts w:ascii="Times New Roman" w:hAnsi="Times New Roman"/>
          <w:noProof/>
          <w:color w:val="000000"/>
          <w:sz w:val="20"/>
          <w:szCs w:val="20"/>
          <w:lang w:eastAsia="en-MY"/>
        </w:rPr>
        <w:drawing>
          <wp:inline distT="0" distB="0" distL="0" distR="0" wp14:anchorId="73F2138C" wp14:editId="6B96E176">
            <wp:extent cx="5210175" cy="2025250"/>
            <wp:effectExtent l="0" t="0" r="0" b="0"/>
            <wp:docPr id="3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pic:cNvPicPr>
                      <a:picLocks noChangeAspect="1"/>
                    </pic:cNvPicPr>
                  </pic:nvPicPr>
                  <pic:blipFill>
                    <a:blip r:embed="rId25"/>
                    <a:stretch>
                      <a:fillRect/>
                    </a:stretch>
                  </pic:blipFill>
                  <pic:spPr>
                    <a:xfrm>
                      <a:off x="0" y="0"/>
                      <a:ext cx="5226745" cy="2031691"/>
                    </a:xfrm>
                    <a:prstGeom prst="rect">
                      <a:avLst/>
                    </a:prstGeom>
                  </pic:spPr>
                </pic:pic>
              </a:graphicData>
            </a:graphic>
          </wp:inline>
        </w:drawing>
      </w:r>
    </w:p>
    <w:p w:rsidR="00374E17" w:rsidRPr="004F129B" w:rsidRDefault="00374E17" w:rsidP="00374E17">
      <w:pPr>
        <w:pStyle w:val="NoSpacing"/>
        <w:spacing w:after="0" w:line="240" w:lineRule="auto"/>
        <w:jc w:val="both"/>
        <w:rPr>
          <w:rFonts w:ascii="Times New Roman" w:hAnsi="Times New Roman"/>
          <w:color w:val="000000"/>
          <w:sz w:val="20"/>
          <w:szCs w:val="20"/>
        </w:rPr>
      </w:pPr>
    </w:p>
    <w:p w:rsidR="00374E17" w:rsidRPr="00374E17" w:rsidRDefault="00374E17" w:rsidP="00D25C1F">
      <w:pPr>
        <w:pStyle w:val="NoSpacing"/>
        <w:spacing w:after="160" w:line="360" w:lineRule="auto"/>
        <w:jc w:val="both"/>
        <w:rPr>
          <w:rFonts w:ascii="Times New Roman" w:hAnsi="Times New Roman"/>
          <w:color w:val="000000"/>
          <w:sz w:val="24"/>
          <w:szCs w:val="24"/>
        </w:rPr>
      </w:pPr>
      <w:r w:rsidRPr="00374E17">
        <w:rPr>
          <w:rFonts w:ascii="Times New Roman" w:hAnsi="Times New Roman"/>
          <w:color w:val="000000"/>
          <w:sz w:val="24"/>
          <w:szCs w:val="24"/>
        </w:rPr>
        <w:t>Kajian mendapati bahawa pelaksanaan komponen aktiviti pemantauan terhadap kawalan dalaman dalam peng</w:t>
      </w:r>
      <w:bookmarkStart w:id="1" w:name="_GoBack"/>
      <w:bookmarkEnd w:id="1"/>
      <w:r w:rsidRPr="00374E17">
        <w:rPr>
          <w:rFonts w:ascii="Times New Roman" w:hAnsi="Times New Roman"/>
          <w:color w:val="000000"/>
          <w:sz w:val="24"/>
          <w:szCs w:val="24"/>
        </w:rPr>
        <w:t xml:space="preserve">urusan perolehan kerajaan adalah pada tahap yang kurang baik. Pematuhan standard kualiti kawalan dalaman ini menunjukkan bahawa kurang pemantauan </w:t>
      </w:r>
      <w:r w:rsidRPr="00374E17">
        <w:rPr>
          <w:rFonts w:ascii="Times New Roman" w:hAnsi="Times New Roman"/>
          <w:color w:val="000000"/>
          <w:sz w:val="24"/>
          <w:szCs w:val="24"/>
        </w:rPr>
        <w:lastRenderedPageBreak/>
        <w:t xml:space="preserve">secara </w:t>
      </w:r>
      <w:r w:rsidRPr="00374E17">
        <w:rPr>
          <w:rFonts w:ascii="Times New Roman" w:hAnsi="Times New Roman"/>
          <w:color w:val="000000"/>
          <w:sz w:val="24"/>
          <w:szCs w:val="24"/>
          <w:lang w:val="en-US"/>
        </w:rPr>
        <w:t xml:space="preserve">menyeluruh bagi empat (4) komponen utama yang lain dalam pengurusan perolehan kerajaan tersebut. </w:t>
      </w:r>
    </w:p>
    <w:p w:rsidR="00374E17" w:rsidRPr="00374E17" w:rsidRDefault="00374E17" w:rsidP="00D25C1F">
      <w:pPr>
        <w:spacing w:line="360" w:lineRule="auto"/>
        <w:jc w:val="both"/>
        <w:rPr>
          <w:rFonts w:ascii="Times New Roman" w:hAnsi="Times New Roman"/>
          <w:color w:val="000000"/>
          <w:sz w:val="24"/>
          <w:szCs w:val="24"/>
        </w:rPr>
      </w:pPr>
      <w:r w:rsidRPr="00374E17">
        <w:rPr>
          <w:rFonts w:ascii="Times New Roman" w:hAnsi="Times New Roman"/>
          <w:bCs/>
          <w:color w:val="000000"/>
          <w:sz w:val="24"/>
          <w:szCs w:val="24"/>
          <w:lang w:val="en"/>
        </w:rPr>
        <w:t xml:space="preserve">Sehubungan dengan itu, </w:t>
      </w:r>
      <w:r w:rsidR="00134BAE">
        <w:rPr>
          <w:rFonts w:ascii="Times New Roman" w:hAnsi="Times New Roman"/>
          <w:bCs/>
          <w:color w:val="000000"/>
          <w:sz w:val="24"/>
          <w:szCs w:val="24"/>
          <w:lang w:val="en"/>
        </w:rPr>
        <w:t>e</w:t>
      </w:r>
      <w:r w:rsidRPr="00374E17">
        <w:rPr>
          <w:rFonts w:ascii="Times New Roman" w:hAnsi="Times New Roman"/>
          <w:color w:val="000000"/>
          <w:sz w:val="24"/>
          <w:szCs w:val="24"/>
          <w:lang w:eastAsia="en-MY"/>
        </w:rPr>
        <w:t xml:space="preserve">lemen komponen ini mengikat empat (4) komponen kawalan dalaman yang lain dimana, penilaian aktiviti pemantauan terhadap agensi ini boleh dijalankan secara bersama atau berasingan dengan komponen-komponen yang lain. Komponen ini juga digunakan untuk menentukan sama ada setiap empat (4) komponen kawalan dalaman yang lain adalah wujud dan berfungsi iaitu mempengaruhi setiap prinsip-prinsipnya (COSO, 2013). Kajian mendapati bahawa standard kualiti pelaksanaan kawalan dalaman melalui komponen ini adalah pada tahap yang rendah. Keseluruhan responden berpandangan bahawa kurang pemantauan aktiviti dan program dalam pengurusan perolehan kerajaan di Malaysia. Agensi kerajaan sepenuhnya bergantung kepada Bahagian Audit Dalam Kementerian dan Jabatan Audit Negara (JAN) dalam memastikan pengurusan perolehan kerajaan dijalankan mengikut pekeliling, prosedur atau tatacara yang telah ditetapkan. Hal ini jelas menunjukkan bahawa pemantauan secara menyeluruh terhadap kawalan dalaman dalam pengurusan perolehan kerajaan tidak dapat dilaksanakan. </w:t>
      </w:r>
    </w:p>
    <w:p w:rsidR="00374E17" w:rsidRPr="00374E17" w:rsidRDefault="00374E17" w:rsidP="009B7D1F">
      <w:pPr>
        <w:spacing w:after="0" w:line="360" w:lineRule="auto"/>
        <w:jc w:val="both"/>
        <w:rPr>
          <w:rFonts w:ascii="Times New Roman" w:hAnsi="Times New Roman"/>
          <w:color w:val="000000"/>
          <w:sz w:val="24"/>
          <w:szCs w:val="24"/>
          <w:lang w:eastAsia="en-MY"/>
        </w:rPr>
      </w:pPr>
      <w:r w:rsidRPr="00374E17">
        <w:rPr>
          <w:rFonts w:ascii="Times New Roman" w:hAnsi="Times New Roman"/>
          <w:color w:val="000000"/>
          <w:sz w:val="24"/>
          <w:szCs w:val="24"/>
          <w:lang w:eastAsia="en-MY"/>
        </w:rPr>
        <w:t>Aktiviti pemantauan merupakan suatu aktiviti yang membolehkan pihak pengurusan mengesan perubahan dan kekurangan yang berlaku di dalam komponen lain. Penilaian secara berterusan yang dibina di dalam agensi, dapat menilai dan menyediakan maklumat pada masa yang tepat mengenai reka bentuk dan pengendalian kawalan dalaman tersebut. Bagi aktiviti pemantauan yang berkesan, sebarang kekurangan kawalan dalaman yang dikesan semasa penilaian dibuat perlu dilaporkan seterusnya, sebarang dasar dan prosedur perlu disediakan untuk memastikan kekurangan tersebut dapat segera diselesaikan. Walaubagaimanapun, kajian menunjukkan perkara-perkara ini tidak dilaksanakan dalam pengurusan perolehan kerajaan di Malaysia.</w:t>
      </w:r>
      <w:r w:rsidR="00345606">
        <w:rPr>
          <w:rFonts w:ascii="Times New Roman" w:hAnsi="Times New Roman"/>
          <w:color w:val="000000"/>
          <w:sz w:val="24"/>
          <w:szCs w:val="24"/>
          <w:lang w:eastAsia="en-MY"/>
        </w:rPr>
        <w:t xml:space="preserve"> </w:t>
      </w:r>
      <w:r w:rsidR="009B7D1F">
        <w:rPr>
          <w:rFonts w:ascii="Times New Roman" w:hAnsi="Times New Roman"/>
          <w:color w:val="000000"/>
          <w:sz w:val="24"/>
          <w:szCs w:val="24"/>
          <w:lang w:eastAsia="en-MY"/>
        </w:rPr>
        <w:t>A</w:t>
      </w:r>
      <w:r w:rsidRPr="00374E17">
        <w:rPr>
          <w:rFonts w:ascii="Times New Roman" w:hAnsi="Times New Roman"/>
          <w:color w:val="000000"/>
          <w:sz w:val="24"/>
          <w:szCs w:val="24"/>
          <w:lang w:eastAsia="en-MY"/>
        </w:rPr>
        <w:t>ktiviti pemantauan memerlukan satu (1) pihak pengurusan yang ditugaskan untuk memantau keberkesanan pelaksanaan dan pematuhan kawalan dalaman secara tetap. Sehubungan dengan itu, kerajaan disarankan untuk mempertimbangkan semula tahap standard kualiti pelaksanaan kawalan dalaman bagi komponen ini dalam memastikan pelaksanaan kawalan dalaman bagi pengurusan perolehan kerajaan di Malaysia berada pada tahap yang tinggi.</w:t>
      </w:r>
    </w:p>
    <w:p w:rsidR="00511F49" w:rsidRPr="00FA207C" w:rsidRDefault="00511F49" w:rsidP="00FA207C">
      <w:pPr>
        <w:pStyle w:val="NoSpacing"/>
        <w:tabs>
          <w:tab w:val="left" w:pos="1560"/>
          <w:tab w:val="left" w:pos="1843"/>
          <w:tab w:val="left" w:pos="8222"/>
          <w:tab w:val="left" w:pos="8647"/>
        </w:tabs>
        <w:spacing w:after="80" w:line="240" w:lineRule="auto"/>
        <w:jc w:val="both"/>
        <w:rPr>
          <w:rFonts w:ascii="Times New Roman" w:hAnsi="Times New Roman"/>
          <w:color w:val="000000" w:themeColor="text1"/>
          <w:sz w:val="24"/>
          <w:szCs w:val="24"/>
        </w:rPr>
      </w:pPr>
    </w:p>
    <w:p w:rsidR="00EE543D" w:rsidRDefault="00EE543D" w:rsidP="00D20EE5">
      <w:pPr>
        <w:pStyle w:val="ListParagraph"/>
        <w:ind w:left="0"/>
        <w:rPr>
          <w:color w:val="000000" w:themeColor="text1"/>
        </w:rPr>
      </w:pPr>
    </w:p>
    <w:p w:rsidR="00FA207C" w:rsidRDefault="00A34A9B" w:rsidP="00511F49">
      <w:pPr>
        <w:pStyle w:val="ListParagraph"/>
        <w:ind w:left="0"/>
        <w:jc w:val="center"/>
        <w:rPr>
          <w:color w:val="000000" w:themeColor="text1"/>
        </w:rPr>
      </w:pPr>
      <w:r w:rsidRPr="00FA207C">
        <w:rPr>
          <w:color w:val="000000" w:themeColor="text1"/>
        </w:rPr>
        <w:t>KESIMPULAN</w:t>
      </w:r>
    </w:p>
    <w:p w:rsidR="00511F49" w:rsidRPr="00511F49" w:rsidRDefault="00511F49" w:rsidP="00511F49">
      <w:pPr>
        <w:pStyle w:val="ListParagraph"/>
        <w:ind w:left="0"/>
        <w:jc w:val="center"/>
        <w:rPr>
          <w:color w:val="000000" w:themeColor="text1"/>
        </w:rPr>
      </w:pPr>
    </w:p>
    <w:p w:rsidR="00A9270C" w:rsidRDefault="00720CA0" w:rsidP="00A9270C">
      <w:pPr>
        <w:tabs>
          <w:tab w:val="left" w:pos="567"/>
        </w:tabs>
        <w:spacing w:line="360" w:lineRule="auto"/>
        <w:jc w:val="both"/>
        <w:rPr>
          <w:rFonts w:ascii="Times New Roman" w:hAnsi="Times New Roman"/>
          <w:color w:val="000000"/>
          <w:sz w:val="24"/>
          <w:szCs w:val="24"/>
          <w:lang w:eastAsia="en-MY"/>
        </w:rPr>
      </w:pPr>
      <w:r>
        <w:rPr>
          <w:rFonts w:ascii="Times New Roman" w:hAnsi="Times New Roman"/>
          <w:color w:val="000000"/>
          <w:sz w:val="24"/>
          <w:szCs w:val="24"/>
          <w:lang w:val="en"/>
        </w:rPr>
        <w:t>P</w:t>
      </w:r>
      <w:r w:rsidR="00FA207C" w:rsidRPr="00FA207C">
        <w:rPr>
          <w:rFonts w:ascii="Times New Roman" w:hAnsi="Times New Roman"/>
          <w:color w:val="000000"/>
          <w:sz w:val="24"/>
          <w:szCs w:val="24"/>
          <w:lang w:val="en"/>
        </w:rPr>
        <w:t xml:space="preserve">elaksanaan dan pematuhan standard kualiti kawalan dalaman dalam pengurusan perolehan kerajaan serta mengenalpasti komponen-komponen kawalan dalaman yang dicadangkan oleh </w:t>
      </w:r>
      <w:r w:rsidR="00FA207C" w:rsidRPr="00FA207C">
        <w:rPr>
          <w:rFonts w:ascii="Times New Roman" w:hAnsi="Times New Roman"/>
          <w:i/>
          <w:color w:val="000000"/>
          <w:sz w:val="24"/>
          <w:szCs w:val="24"/>
          <w:lang w:val="en-US"/>
        </w:rPr>
        <w:lastRenderedPageBreak/>
        <w:t>Committee of Sponsoring Organizations of the Treadway Commission</w:t>
      </w:r>
      <w:r w:rsidR="00FA207C" w:rsidRPr="00FA207C">
        <w:rPr>
          <w:rFonts w:ascii="Times New Roman" w:hAnsi="Times New Roman"/>
          <w:color w:val="000000"/>
          <w:sz w:val="24"/>
          <w:szCs w:val="24"/>
          <w:lang w:val="en"/>
        </w:rPr>
        <w:t xml:space="preserve"> (COSO) (</w:t>
      </w:r>
      <w:r w:rsidR="00FA207C" w:rsidRPr="00FA207C">
        <w:rPr>
          <w:rFonts w:ascii="Times New Roman" w:hAnsi="Times New Roman"/>
          <w:color w:val="000000"/>
          <w:sz w:val="24"/>
          <w:szCs w:val="24"/>
          <w:lang w:eastAsia="en-MY"/>
        </w:rPr>
        <w:t xml:space="preserve">1992, 2013) telah dikuatkuasakan bagi menangani risiko berlakunya fraud. </w:t>
      </w:r>
      <w:r>
        <w:rPr>
          <w:rFonts w:ascii="Times New Roman" w:hAnsi="Times New Roman"/>
          <w:color w:val="000000"/>
          <w:sz w:val="24"/>
          <w:szCs w:val="24"/>
          <w:lang w:eastAsia="en-MY"/>
        </w:rPr>
        <w:t>F</w:t>
      </w:r>
      <w:r w:rsidR="00FA207C" w:rsidRPr="00FA207C">
        <w:rPr>
          <w:rFonts w:ascii="Times New Roman" w:hAnsi="Times New Roman"/>
          <w:color w:val="000000"/>
          <w:sz w:val="24"/>
          <w:szCs w:val="24"/>
          <w:lang w:val="en"/>
        </w:rPr>
        <w:t>aktor-faktor berlakunya fraud dalam pengurusan perolehan kerajaan</w:t>
      </w:r>
      <w:r>
        <w:rPr>
          <w:rFonts w:ascii="Times New Roman" w:hAnsi="Times New Roman"/>
          <w:color w:val="000000"/>
          <w:sz w:val="24"/>
          <w:szCs w:val="24"/>
          <w:lang w:val="en"/>
        </w:rPr>
        <w:t xml:space="preserve"> juga</w:t>
      </w:r>
      <w:r w:rsidR="00FA207C" w:rsidRPr="00FA207C">
        <w:rPr>
          <w:rFonts w:ascii="Times New Roman" w:hAnsi="Times New Roman"/>
          <w:color w:val="000000"/>
          <w:sz w:val="24"/>
          <w:szCs w:val="24"/>
          <w:lang w:val="en"/>
        </w:rPr>
        <w:t xml:space="preserve"> dikenalpasti dan dibincangkan. </w:t>
      </w:r>
      <w:r w:rsidR="00FA207C" w:rsidRPr="00FA207C">
        <w:rPr>
          <w:rFonts w:ascii="Times New Roman" w:hAnsi="Times New Roman"/>
          <w:color w:val="000000"/>
          <w:sz w:val="24"/>
          <w:szCs w:val="24"/>
          <w:lang w:val="en-US"/>
        </w:rPr>
        <w:t>Peluang yang terbuka kepada risiko berlakunya fraud mampu mengakibatkan pengurusan kawalan dalaman serta tadbir urus sesebuah agensi tidak berkesan manakala, kawalan dalaman yang lemah dan kurang pengawasan turut mewujudkan peluang untuk individu bertindak melakukan fraud.</w:t>
      </w:r>
      <w:r>
        <w:rPr>
          <w:rFonts w:ascii="Times New Roman" w:hAnsi="Times New Roman"/>
          <w:color w:val="000000"/>
          <w:sz w:val="24"/>
          <w:szCs w:val="24"/>
          <w:lang w:val="en-US"/>
        </w:rPr>
        <w:t xml:space="preserve"> </w:t>
      </w:r>
      <w:r w:rsidR="00FA207C" w:rsidRPr="00FA207C">
        <w:rPr>
          <w:rFonts w:ascii="Times New Roman" w:hAnsi="Times New Roman"/>
          <w:color w:val="000000"/>
          <w:sz w:val="24"/>
          <w:szCs w:val="24"/>
          <w:lang w:val="en"/>
        </w:rPr>
        <w:t xml:space="preserve">Sehubungan dengan itu, Model COSO telah digunakan bagi mengenalpasti penekanan dan penguatkuasaan komponen kawalan </w:t>
      </w:r>
      <w:r w:rsidR="00FA207C" w:rsidRPr="00FA207C">
        <w:rPr>
          <w:rFonts w:ascii="Times New Roman" w:hAnsi="Times New Roman"/>
          <w:bCs/>
          <w:color w:val="000000"/>
          <w:sz w:val="24"/>
          <w:szCs w:val="24"/>
          <w:lang w:val="en"/>
        </w:rPr>
        <w:t>persekitaran, penilaian risiko, aktiviti kawalan, maklumat dan komunikasi serta aktiviti pemantauan sebagai standard kualiti kawalan dalaman dalam pengurusan perolehan kerajaan di Malaysia.</w:t>
      </w:r>
      <w:r w:rsidR="00FA207C" w:rsidRPr="00FA207C">
        <w:rPr>
          <w:rFonts w:ascii="Times New Roman" w:hAnsi="Times New Roman"/>
          <w:color w:val="000000"/>
          <w:sz w:val="24"/>
          <w:szCs w:val="24"/>
          <w:lang w:val="en"/>
        </w:rPr>
        <w:t xml:space="preserve"> Penguatkuasaan komponen-komponen ini adalah bagi memastikan pematuhan terhadap standard kualiti kawalan dalaman di dalam agensi Kerajaan dan perlu dikaji dengan lebih menyeluruh. </w:t>
      </w:r>
    </w:p>
    <w:p w:rsidR="00FA207C" w:rsidRPr="00A9270C" w:rsidRDefault="00A9270C" w:rsidP="00A9270C">
      <w:pPr>
        <w:tabs>
          <w:tab w:val="left" w:pos="567"/>
        </w:tabs>
        <w:spacing w:line="360" w:lineRule="auto"/>
        <w:jc w:val="both"/>
        <w:rPr>
          <w:rFonts w:ascii="Times New Roman" w:hAnsi="Times New Roman"/>
          <w:color w:val="000000"/>
          <w:sz w:val="24"/>
          <w:szCs w:val="24"/>
          <w:lang w:eastAsia="en-MY"/>
        </w:rPr>
      </w:pPr>
      <w:r>
        <w:rPr>
          <w:rFonts w:ascii="Times New Roman" w:hAnsi="Times New Roman"/>
          <w:color w:val="000000"/>
          <w:sz w:val="24"/>
          <w:szCs w:val="24"/>
          <w:lang w:val="en"/>
        </w:rPr>
        <w:t>P</w:t>
      </w:r>
      <w:r w:rsidR="00FA207C" w:rsidRPr="00FA207C">
        <w:rPr>
          <w:rFonts w:ascii="Times New Roman" w:hAnsi="Times New Roman"/>
          <w:bCs/>
          <w:color w:val="000000"/>
          <w:sz w:val="24"/>
          <w:szCs w:val="24"/>
          <w:lang w:val="en"/>
        </w:rPr>
        <w:t xml:space="preserve">engkaji telah memilih pegawai kerajaan yang terlibat secara langsung dalam pengurusan perolehan kerajaan </w:t>
      </w:r>
      <w:r>
        <w:rPr>
          <w:rFonts w:ascii="Times New Roman" w:hAnsi="Times New Roman"/>
          <w:bCs/>
          <w:color w:val="000000"/>
          <w:sz w:val="24"/>
          <w:szCs w:val="24"/>
          <w:lang w:val="en"/>
        </w:rPr>
        <w:t>merupakan</w:t>
      </w:r>
      <w:r w:rsidR="00FA207C" w:rsidRPr="00FA207C">
        <w:rPr>
          <w:rFonts w:ascii="Times New Roman" w:hAnsi="Times New Roman"/>
          <w:bCs/>
          <w:color w:val="000000"/>
          <w:sz w:val="24"/>
          <w:szCs w:val="24"/>
          <w:lang w:val="en"/>
        </w:rPr>
        <w:t xml:space="preserve"> responden kajian. Penemuan dan perbincangan kajian menunjukkan fraud dalam pengurusan perolehan kerajaan dikenalpasti melalui analisis Laporan Ketua Audit Negara. Temubual dan pemerhatian ke atas responden mendapati, </w:t>
      </w:r>
      <w:r w:rsidR="00FA207C" w:rsidRPr="00FA207C">
        <w:rPr>
          <w:rFonts w:ascii="Times New Roman" w:hAnsi="Times New Roman"/>
          <w:color w:val="000000"/>
          <w:sz w:val="24"/>
          <w:szCs w:val="24"/>
        </w:rPr>
        <w:t>fraud sering berlaku di Zon B (penilaian) dan Zon C (pengesahan) dalam pengurusan perolehan kerajaan secara sebut harga dan tender yang majoritinya terdiri daripada pegawai kerajaan di Gred 41 dan keatas. Selain itu, pengaruh ketidakpatuhan standard kualiti kawalan dalaman dalam pengurusan perolehan kerajaan ke atas fraud</w:t>
      </w:r>
      <w:r w:rsidR="00FA207C" w:rsidRPr="00FA207C">
        <w:rPr>
          <w:rFonts w:ascii="Times New Roman" w:hAnsi="Times New Roman"/>
          <w:color w:val="000000"/>
          <w:sz w:val="24"/>
          <w:szCs w:val="24"/>
          <w:lang w:val="en"/>
        </w:rPr>
        <w:t xml:space="preserve"> melalui lima (5) komponen Model COSO pula mendapati, </w:t>
      </w:r>
      <w:r w:rsidR="00FA207C" w:rsidRPr="00FA207C">
        <w:rPr>
          <w:rFonts w:ascii="Times New Roman" w:hAnsi="Times New Roman"/>
          <w:color w:val="000000"/>
          <w:sz w:val="24"/>
          <w:szCs w:val="24"/>
        </w:rPr>
        <w:t>pematuhan yang baik terhadap tiga (3) daripada lima (5) komponen stardard kualiti kawalan dalaman tersebut kecuali maklumat dan komunikasi serta aktiviti pemantauan.</w:t>
      </w:r>
      <w:r w:rsidR="00FA207C" w:rsidRPr="00A9270C">
        <w:rPr>
          <w:rFonts w:ascii="Times New Roman" w:hAnsi="Times New Roman"/>
          <w:color w:val="FF0000"/>
          <w:sz w:val="24"/>
          <w:szCs w:val="24"/>
        </w:rPr>
        <w:t xml:space="preserve"> </w:t>
      </w:r>
      <w:r>
        <w:rPr>
          <w:rFonts w:ascii="Times New Roman" w:hAnsi="Times New Roman"/>
          <w:bCs/>
          <w:color w:val="000000"/>
          <w:sz w:val="24"/>
          <w:szCs w:val="24"/>
          <w:lang w:val="en"/>
        </w:rPr>
        <w:t>K</w:t>
      </w:r>
      <w:r w:rsidR="00FA207C" w:rsidRPr="00FA207C">
        <w:rPr>
          <w:rFonts w:ascii="Times New Roman" w:hAnsi="Times New Roman"/>
          <w:color w:val="000000"/>
          <w:sz w:val="24"/>
          <w:szCs w:val="24"/>
        </w:rPr>
        <w:t>ajian Bandura (1997) telah membincangkan berkaitan komponen-komponen yang memainkan peranan di dalam Teori Kognitif Sosial merangkumi personaliti (individu), tingkahlaku (masyarakat) dan persekitaran</w:t>
      </w:r>
      <w:r>
        <w:rPr>
          <w:rFonts w:ascii="Times New Roman" w:hAnsi="Times New Roman"/>
          <w:color w:val="000000"/>
          <w:sz w:val="24"/>
          <w:szCs w:val="24"/>
        </w:rPr>
        <w:t xml:space="preserve"> (dalaman dan luaran)</w:t>
      </w:r>
      <w:r w:rsidR="00FA207C" w:rsidRPr="00FA207C">
        <w:rPr>
          <w:rFonts w:ascii="Times New Roman" w:hAnsi="Times New Roman"/>
          <w:color w:val="000000"/>
          <w:sz w:val="24"/>
          <w:szCs w:val="24"/>
        </w:rPr>
        <w:t xml:space="preserve">. Hasil kajian membuktikan bahawa ketiga-tiga faktor ini saling berinteraksi dan mempengaruhi antara satu (1) dengan yang lain dalam menghasilkan sesuatu tindakan. Walaubagaimanapun, terdapat faktor lain yang telah dikenalpasti diakhir kajian ini untuk dipertimbangkan sebagai perkembangan terhadap teori terdahulu. Kajian ini mendapati bahawa selain daripada komponen-komponen yang </w:t>
      </w:r>
      <w:r w:rsidR="00FA207C" w:rsidRPr="00A9270C">
        <w:rPr>
          <w:rFonts w:ascii="Times New Roman" w:hAnsi="Times New Roman"/>
          <w:color w:val="000000" w:themeColor="text1"/>
          <w:sz w:val="24"/>
          <w:szCs w:val="24"/>
        </w:rPr>
        <w:t xml:space="preserve">dibincangkan melalui Teori Sosial Kognitif dan Model COSO, </w:t>
      </w:r>
      <w:r w:rsidRPr="00A9270C">
        <w:rPr>
          <w:rFonts w:ascii="Times New Roman" w:hAnsi="Times New Roman"/>
          <w:color w:val="000000" w:themeColor="text1"/>
          <w:sz w:val="24"/>
          <w:szCs w:val="24"/>
        </w:rPr>
        <w:t>faktor-faktor lain yang menyebabkan fraud dalam pengurusan perolehan kerajaan juga telah dikenalpasti merangkumi campurtangan kuasa politik, dasar-dasar kerajaan dan penguatkuasaan pekeliling-pekeliling khas.</w:t>
      </w:r>
      <w:r>
        <w:rPr>
          <w:rFonts w:ascii="Times New Roman" w:hAnsi="Times New Roman"/>
          <w:color w:val="000000" w:themeColor="text1"/>
          <w:sz w:val="24"/>
          <w:szCs w:val="24"/>
        </w:rPr>
        <w:t xml:space="preserve"> </w:t>
      </w:r>
      <w:r w:rsidR="00FA207C" w:rsidRPr="00FA207C">
        <w:rPr>
          <w:rFonts w:ascii="Times New Roman" w:hAnsi="Times New Roman"/>
          <w:color w:val="000000"/>
          <w:sz w:val="24"/>
          <w:szCs w:val="24"/>
          <w:lang w:eastAsia="en-MY"/>
        </w:rPr>
        <w:t xml:space="preserve">Sehubungan dengan itu, dalam memastikan penilaian secara berterusan dapat dilaksanakan oleh agensi kerajaan, pertimbangan semula tahap standard kualiti pelaksanaan </w:t>
      </w:r>
      <w:r w:rsidR="00FA207C" w:rsidRPr="00FA207C">
        <w:rPr>
          <w:rFonts w:ascii="Times New Roman" w:hAnsi="Times New Roman"/>
          <w:color w:val="000000"/>
          <w:sz w:val="24"/>
          <w:szCs w:val="24"/>
          <w:lang w:eastAsia="en-MY"/>
        </w:rPr>
        <w:lastRenderedPageBreak/>
        <w:t>kawalan dalaman bagi komponen ini perlu dibuat bagi memastikan pelaksanaan kawalan dalaman dalam pengurusan perolehan kerajaan di Malaysia berada pada tahap standard kualiti yang cemerlang.</w:t>
      </w:r>
    </w:p>
    <w:p w:rsidR="00461091" w:rsidRDefault="00FA207C" w:rsidP="00461091">
      <w:pPr>
        <w:tabs>
          <w:tab w:val="left" w:pos="567"/>
        </w:tabs>
        <w:spacing w:line="360" w:lineRule="auto"/>
        <w:jc w:val="both"/>
        <w:rPr>
          <w:rFonts w:ascii="Times New Roman" w:hAnsi="Times New Roman"/>
          <w:bCs/>
          <w:color w:val="000000"/>
          <w:sz w:val="24"/>
          <w:szCs w:val="24"/>
          <w:lang w:val="en"/>
        </w:rPr>
      </w:pPr>
      <w:r w:rsidRPr="00FA207C">
        <w:rPr>
          <w:rFonts w:ascii="Times New Roman" w:hAnsi="Times New Roman"/>
          <w:bCs/>
          <w:color w:val="000000"/>
          <w:sz w:val="24"/>
          <w:szCs w:val="24"/>
          <w:lang w:val="en"/>
        </w:rPr>
        <w:t xml:space="preserve">Selain itu, terdapat beberapa limitasi dalam kajian ini yang menjadi kekangan dalam mentafsirkan hasil kajian. Limitasi yang pertama ialah keterbatasan terhadap standard kualiti kawalan dalaman dalam pengurusan perolehan kerajaan sahaja. Berdasarkan </w:t>
      </w:r>
      <w:r w:rsidRPr="00FA207C">
        <w:rPr>
          <w:rFonts w:ascii="Times New Roman" w:hAnsi="Times New Roman"/>
          <w:bCs/>
          <w:color w:val="000000"/>
          <w:sz w:val="24"/>
          <w:szCs w:val="24"/>
        </w:rPr>
        <w:t>Laporan Ketua Audit Negara bagi tahun 2013 hingga 2016 menunjukkan 130 kes fraud telah dilaporkan merangkumi 84 kes fraud dalam pengurusan perolehan telah dikenalpasti</w:t>
      </w:r>
      <w:r w:rsidR="00461091">
        <w:rPr>
          <w:rFonts w:ascii="Times New Roman" w:hAnsi="Times New Roman"/>
          <w:bCs/>
          <w:color w:val="000000"/>
          <w:sz w:val="24"/>
          <w:szCs w:val="24"/>
        </w:rPr>
        <w:t>. K</w:t>
      </w:r>
      <w:r w:rsidRPr="00FA207C">
        <w:rPr>
          <w:rFonts w:ascii="Times New Roman" w:hAnsi="Times New Roman"/>
          <w:bCs/>
          <w:color w:val="000000"/>
          <w:sz w:val="24"/>
          <w:szCs w:val="24"/>
        </w:rPr>
        <w:t xml:space="preserve">eberkesanan pekeliling, tatacara dan prosedur bagi kategori kes lain seperti pentadbiran dan terimaan juga perlu dipertimbangkan dalam memastikan kualiti pengurusan pentadbiran negara secara keseluruhannya dapat dikenalpasti dengan tepat. </w:t>
      </w:r>
      <w:r w:rsidRPr="00FA207C">
        <w:rPr>
          <w:rFonts w:ascii="Times New Roman" w:hAnsi="Times New Roman"/>
          <w:bCs/>
          <w:color w:val="000000"/>
          <w:sz w:val="24"/>
          <w:szCs w:val="24"/>
          <w:lang w:val="en"/>
        </w:rPr>
        <w:t xml:space="preserve">Limitasi yang kedua ialah berkaitan keterbatasan kajian berkaitan fraud dalam kategori pengurusan yang telah dijalankan. </w:t>
      </w:r>
      <w:r w:rsidRPr="00FA207C">
        <w:rPr>
          <w:rFonts w:ascii="Times New Roman" w:hAnsi="Times New Roman"/>
          <w:color w:val="000000"/>
          <w:sz w:val="24"/>
          <w:szCs w:val="24"/>
        </w:rPr>
        <w:t>Gloeck dan Jager (2005) menjelaskan bahawa fraud dapat dikaitkan dengan tiga (3) kategori utama iaitu pekerja (tidak melibatkan pengurusan), pengurusan dan orang luar. Fraud yang diambilkira di dalam kajian ini terbatas kepada definisi fraud dibawah kategori pengurusan sahaja. Sehubungan dengan itu, definisi fraud yang lebih luas perlu diambilkira merangkumi kategori lain seperti pekerja dan orang luar.</w:t>
      </w:r>
      <w:r w:rsidRPr="00FA207C">
        <w:rPr>
          <w:rFonts w:ascii="Times New Roman" w:hAnsi="Times New Roman"/>
          <w:bCs/>
          <w:color w:val="000000"/>
          <w:sz w:val="24"/>
          <w:szCs w:val="24"/>
          <w:lang w:val="en"/>
        </w:rPr>
        <w:t xml:space="preserve"> </w:t>
      </w:r>
      <w:r w:rsidR="00461091">
        <w:rPr>
          <w:rFonts w:ascii="Times New Roman" w:hAnsi="Times New Roman"/>
          <w:color w:val="000000"/>
          <w:sz w:val="24"/>
          <w:szCs w:val="24"/>
        </w:rPr>
        <w:t>Manakala</w:t>
      </w:r>
      <w:r w:rsidRPr="00FA207C">
        <w:rPr>
          <w:rFonts w:ascii="Times New Roman" w:hAnsi="Times New Roman"/>
          <w:color w:val="000000"/>
          <w:sz w:val="24"/>
          <w:szCs w:val="24"/>
        </w:rPr>
        <w:t xml:space="preserve">, </w:t>
      </w:r>
      <w:r w:rsidRPr="00FA207C">
        <w:rPr>
          <w:rFonts w:ascii="Times New Roman" w:hAnsi="Times New Roman"/>
          <w:bCs/>
          <w:color w:val="000000"/>
          <w:sz w:val="24"/>
          <w:szCs w:val="24"/>
          <w:lang w:val="en"/>
        </w:rPr>
        <w:t xml:space="preserve">limitasi yang ketiga ialah berkaitan </w:t>
      </w:r>
      <w:r w:rsidRPr="00FA207C">
        <w:rPr>
          <w:rFonts w:ascii="Times New Roman" w:hAnsi="Times New Roman"/>
          <w:color w:val="000000"/>
          <w:sz w:val="24"/>
          <w:szCs w:val="24"/>
        </w:rPr>
        <w:t xml:space="preserve">faktor-faktor lain </w:t>
      </w:r>
      <w:r w:rsidRPr="00FA207C">
        <w:rPr>
          <w:rFonts w:ascii="Times New Roman" w:hAnsi="Times New Roman"/>
          <w:bCs/>
          <w:color w:val="000000"/>
          <w:sz w:val="24"/>
          <w:szCs w:val="24"/>
          <w:lang w:val="en"/>
        </w:rPr>
        <w:t xml:space="preserve">yang mempengaruhi fraud dalam pengurusan perolehan kerajaan yang telah dikenalpasti semasa proses </w:t>
      </w:r>
      <w:r w:rsidRPr="00FA207C">
        <w:rPr>
          <w:rFonts w:ascii="Times New Roman" w:hAnsi="Times New Roman"/>
          <w:color w:val="000000"/>
          <w:sz w:val="24"/>
          <w:szCs w:val="24"/>
        </w:rPr>
        <w:t>p</w:t>
      </w:r>
      <w:r w:rsidRPr="00FA207C">
        <w:rPr>
          <w:rFonts w:ascii="Times New Roman" w:hAnsi="Times New Roman"/>
          <w:bCs/>
          <w:color w:val="000000"/>
          <w:sz w:val="24"/>
          <w:szCs w:val="24"/>
          <w:lang w:val="en"/>
        </w:rPr>
        <w:t>engumpulan data m</w:t>
      </w:r>
      <w:r w:rsidRPr="00FA207C">
        <w:rPr>
          <w:rFonts w:ascii="Times New Roman" w:hAnsi="Times New Roman"/>
          <w:color w:val="000000"/>
          <w:sz w:val="24"/>
          <w:szCs w:val="24"/>
        </w:rPr>
        <w:t xml:space="preserve">elalui kaedah temubual dan pemerhatian. Faktor-faktor lain </w:t>
      </w:r>
      <w:r w:rsidRPr="00FA207C">
        <w:rPr>
          <w:rFonts w:ascii="Times New Roman" w:hAnsi="Times New Roman"/>
          <w:bCs/>
          <w:color w:val="000000"/>
          <w:sz w:val="24"/>
          <w:szCs w:val="24"/>
          <w:lang w:val="en"/>
        </w:rPr>
        <w:t xml:space="preserve">yang telah dikenalpasti merangkumi pelaksanaan Dasar-dasar Kerajaan, pematuhan Pekeliling Perbendaharaan khas dan campurtangan kuasa politik. Kajian mendapati </w:t>
      </w:r>
      <w:r w:rsidRPr="00FA207C">
        <w:rPr>
          <w:rFonts w:ascii="Times New Roman" w:hAnsi="Times New Roman"/>
          <w:color w:val="000000"/>
          <w:sz w:val="24"/>
          <w:szCs w:val="24"/>
        </w:rPr>
        <w:t xml:space="preserve">pelaksanaan dasar-dasar ini merupakan sebahagian daripada pelaksanaan terhadap pematuhan pekeliling, prosedur dan tatacara dalam pengurusan perolehan kerajaan. Pematuhan terhadap Pekeliling Perbendaharaan pula dianggap sebagai memanipulasikan penguatkuasaan pekeliling, prosedur atau tatacara sedia ada dimana, pekeliling-pekeliling seperti ini digunakan sebagai satu alat pengecualian terhadap tatacara pengurusan perolehan kerajaan yang biasa. Manakala, campurtangan kuasa politik dalam pengurusan perolehan kerajaan didapati mengganggu pembuatan sesuatu keputusan dalam melaksanakan pengurusan perolehan kerajaan di Malaysia. Desakan daripada kuasa politik ini dilihat mampu memberi tekanan kepada pegawai kerajaan yang terlibat dalam pengurusan perolehan kerajaan sehingga bertindak bertentangan dengan penetapan pekeliling, prosedur dan tatacara yang sedang berkuatkuasa. Percanggahan penetapan terhadap pekeliling, prosedur dan tatacara meningkatkan dan menyebabkan berlakunya fraud dalam pengurusan perolehan kerajaan khususnya. </w:t>
      </w:r>
      <w:r w:rsidRPr="00FA207C">
        <w:rPr>
          <w:rFonts w:ascii="Times New Roman" w:hAnsi="Times New Roman"/>
          <w:bCs/>
          <w:color w:val="000000"/>
          <w:sz w:val="24"/>
          <w:szCs w:val="24"/>
          <w:lang w:val="en"/>
        </w:rPr>
        <w:t xml:space="preserve">Sehubungan dengan itu, pelaksanaan kajian empirikal perlu dijalankan bagi </w:t>
      </w:r>
      <w:r w:rsidRPr="00FA207C">
        <w:rPr>
          <w:rFonts w:ascii="Times New Roman" w:hAnsi="Times New Roman"/>
          <w:bCs/>
          <w:color w:val="000000"/>
          <w:sz w:val="24"/>
          <w:szCs w:val="24"/>
          <w:lang w:val="en"/>
        </w:rPr>
        <w:lastRenderedPageBreak/>
        <w:t xml:space="preserve">membuktikan kesahihan pengaruh faktor-faktor lain ini terhadap fraud yang berlaku dalam pengurusan perolehan kerajaan di Malaysia. </w:t>
      </w:r>
    </w:p>
    <w:p w:rsidR="00FA207C" w:rsidRPr="00461091" w:rsidRDefault="00461091" w:rsidP="00461091">
      <w:pPr>
        <w:tabs>
          <w:tab w:val="left" w:pos="567"/>
        </w:tabs>
        <w:spacing w:line="360" w:lineRule="auto"/>
        <w:jc w:val="both"/>
        <w:rPr>
          <w:rFonts w:ascii="Times New Roman" w:hAnsi="Times New Roman"/>
          <w:bCs/>
          <w:color w:val="000000"/>
          <w:sz w:val="24"/>
          <w:szCs w:val="24"/>
          <w:lang w:val="en"/>
        </w:rPr>
      </w:pPr>
      <w:r>
        <w:rPr>
          <w:rFonts w:ascii="Times New Roman" w:hAnsi="Times New Roman"/>
          <w:bCs/>
          <w:color w:val="000000"/>
          <w:sz w:val="24"/>
          <w:szCs w:val="24"/>
          <w:lang w:val="en"/>
        </w:rPr>
        <w:t>Melalui</w:t>
      </w:r>
      <w:r w:rsidR="00FA207C" w:rsidRPr="00FA207C">
        <w:rPr>
          <w:rFonts w:ascii="Times New Roman" w:hAnsi="Times New Roman"/>
          <w:bCs/>
          <w:color w:val="000000"/>
          <w:sz w:val="24"/>
          <w:szCs w:val="24"/>
          <w:lang w:val="en"/>
        </w:rPr>
        <w:t xml:space="preserve"> limitasi kajian</w:t>
      </w:r>
      <w:r>
        <w:rPr>
          <w:rFonts w:ascii="Times New Roman" w:hAnsi="Times New Roman"/>
          <w:bCs/>
          <w:color w:val="000000"/>
          <w:sz w:val="24"/>
          <w:szCs w:val="24"/>
          <w:lang w:val="en"/>
        </w:rPr>
        <w:t xml:space="preserve"> tersebut</w:t>
      </w:r>
      <w:r w:rsidR="00FA207C" w:rsidRPr="00FA207C">
        <w:rPr>
          <w:rFonts w:ascii="Times New Roman" w:hAnsi="Times New Roman"/>
          <w:bCs/>
          <w:color w:val="000000"/>
          <w:sz w:val="24"/>
          <w:szCs w:val="24"/>
          <w:lang w:val="en"/>
        </w:rPr>
        <w:t>, beberapa cadangan kajian masa depan perlu dipertimbangkan untuk penambahbaikan terhadap penemuan dan dapatan kajian di masa akan datang. Cadangan lanjutan kajian yang pertama ialah berkaitan penguatkuasaan terhadap Dasar-dasar Kerajaan dan Pekeliling Perbendaharaan (PP) yang dikeluarkan secara khas sep</w:t>
      </w:r>
      <w:r w:rsidR="00D20EE5">
        <w:rPr>
          <w:rFonts w:ascii="Times New Roman" w:hAnsi="Times New Roman"/>
          <w:bCs/>
          <w:color w:val="000000"/>
          <w:sz w:val="24"/>
          <w:szCs w:val="24"/>
          <w:lang w:val="en"/>
        </w:rPr>
        <w:t xml:space="preserve">erti PP Perolehan Kerajaan (PK) </w:t>
      </w:r>
      <w:r w:rsidR="00FA207C" w:rsidRPr="00FA207C">
        <w:rPr>
          <w:rFonts w:ascii="Times New Roman" w:hAnsi="Times New Roman"/>
          <w:bCs/>
          <w:color w:val="000000"/>
          <w:sz w:val="24"/>
          <w:szCs w:val="24"/>
          <w:lang w:val="en"/>
        </w:rPr>
        <w:t>7 :</w:t>
      </w:r>
      <w:hyperlink r:id="rId26" w:anchor="topic-container-10" w:history="1">
        <w:r w:rsidR="00FA207C" w:rsidRPr="00FA207C">
          <w:rPr>
            <w:rFonts w:ascii="Times New Roman" w:hAnsi="Times New Roman"/>
            <w:bCs/>
            <w:color w:val="000000"/>
            <w:sz w:val="24"/>
            <w:szCs w:val="24"/>
            <w:lang w:eastAsia="en-MY"/>
          </w:rPr>
          <w:t>Pengecualian daripada Tatacara Perolehan Kerajaan</w:t>
        </w:r>
      </w:hyperlink>
      <w:r w:rsidR="00FA207C" w:rsidRPr="00FA207C">
        <w:rPr>
          <w:rFonts w:ascii="Times New Roman" w:hAnsi="Times New Roman"/>
          <w:color w:val="000000"/>
          <w:sz w:val="24"/>
          <w:szCs w:val="24"/>
          <w:lang w:eastAsia="en-MY"/>
        </w:rPr>
        <w:t xml:space="preserve"> </w:t>
      </w:r>
      <w:r w:rsidR="00FA207C" w:rsidRPr="00FA207C">
        <w:rPr>
          <w:rFonts w:ascii="Times New Roman" w:hAnsi="Times New Roman"/>
          <w:bCs/>
          <w:color w:val="000000"/>
          <w:sz w:val="24"/>
          <w:szCs w:val="24"/>
          <w:lang w:val="en"/>
        </w:rPr>
        <w:t>telah ditetapkan oleh Kementerian Kewangan (MOF). Kajian ini mendapati bahawa dasar-dasar dan pekeliling-pekeliling ini mempunyai peranan yang setara dengan penguatkuasaan pekeliling, prosedur atau tatacara sedia ada yang telah ditetapkan sebagai kawalan dalaman dalam pengurusan perolehan kerajaan. Walaubagaimanapun, penemuan kajian telah membuktikan bahawa dasar-dasar dan pekeliling-pekeliling ini dilaksanakan bagi menjamin kepentingan dan keistimewaan pihak-pihak tertentu. Sehubungan dengan itu, menjadi persoalan kepada pengkaji dalam menilai kualiti sebenar kawalan dalaman dalam pengurusan perolehan kerajaan memandangkan dasar-dasar dan pekeliling-pekeliling ini dilihat mampu melindungi fraud yang berlaku dalam pengurusan perolehan kerajaan di Malaysia. Cadangan kajian masa depan yang kedua ialah berkaitan ketidakpatuhan terhadap standard kualiti kawalan dalaman bagi komponen maklumat dan komunikasi serta aktiviti pemantauan dalam pengurusan perolehan kerajaan di Malaysia. Nilai tara ketidakpatuhan standard kualiti kawalan dalaman daripada pandangan responden perlu disuaikan dengan tatacara pengurusan perolehan kerajaan dengan lebih terperinci. Kajian yang lebih terperinci di antara kedua-dua nilai tara perlu dibuat bagi memahami faktor sebenar ketidakpatuhan terhadap komponen maklumat dan komunikasi serta aktiviti pemantauan tersebut. Sehubungan dengan itu, kajian lanjutan dalam mengenalpasti keberadaan komponen di dalam tatacara pengurusan perolehan kerajaan di Malaysia akan memberikan hasil kajian yang berbeza.</w:t>
      </w:r>
    </w:p>
    <w:p w:rsidR="00AF0D71" w:rsidRPr="00CE6144" w:rsidRDefault="00AF0D71" w:rsidP="00AF0D71">
      <w:pPr>
        <w:tabs>
          <w:tab w:val="left" w:pos="709"/>
          <w:tab w:val="left" w:pos="1701"/>
        </w:tabs>
        <w:rPr>
          <w:b/>
          <w:color w:val="FF0000"/>
        </w:rPr>
        <w:sectPr w:rsidR="00AF0D71" w:rsidRPr="00CE6144" w:rsidSect="00BC2B13">
          <w:pgSz w:w="11906" w:h="16838"/>
          <w:pgMar w:top="1440" w:right="1466" w:bottom="1276" w:left="1440" w:header="708" w:footer="708" w:gutter="0"/>
          <w:cols w:space="708"/>
          <w:docGrid w:linePitch="360"/>
        </w:sectPr>
      </w:pPr>
    </w:p>
    <w:p w:rsidR="00AF0D71" w:rsidRPr="005643C3" w:rsidRDefault="00AF0D71" w:rsidP="00852E67">
      <w:pPr>
        <w:tabs>
          <w:tab w:val="left" w:pos="709"/>
          <w:tab w:val="left" w:pos="1701"/>
        </w:tabs>
        <w:jc w:val="center"/>
        <w:rPr>
          <w:rFonts w:ascii="Times New Roman" w:hAnsi="Times New Roman"/>
          <w:b/>
          <w:color w:val="000000" w:themeColor="text1"/>
          <w:sz w:val="24"/>
          <w:szCs w:val="24"/>
        </w:rPr>
      </w:pPr>
      <w:r w:rsidRPr="005643C3">
        <w:rPr>
          <w:rFonts w:ascii="Times New Roman" w:hAnsi="Times New Roman"/>
          <w:b/>
          <w:color w:val="000000" w:themeColor="text1"/>
          <w:sz w:val="24"/>
          <w:szCs w:val="24"/>
        </w:rPr>
        <w:lastRenderedPageBreak/>
        <w:t>RUJUKAN</w:t>
      </w:r>
    </w:p>
    <w:p w:rsidR="00AF0D71" w:rsidRPr="005643C3" w:rsidRDefault="00AF0D71" w:rsidP="00AF0D71">
      <w:pPr>
        <w:spacing w:after="240"/>
        <w:ind w:left="567" w:hanging="567"/>
        <w:jc w:val="both"/>
        <w:rPr>
          <w:rFonts w:ascii="Times New Roman" w:hAnsi="Times New Roman"/>
          <w:color w:val="000000" w:themeColor="text1"/>
          <w:sz w:val="24"/>
          <w:szCs w:val="24"/>
        </w:rPr>
      </w:pPr>
      <w:r w:rsidRPr="005643C3">
        <w:rPr>
          <w:rFonts w:ascii="Times New Roman" w:hAnsi="Times New Roman"/>
          <w:color w:val="000000" w:themeColor="text1"/>
          <w:sz w:val="24"/>
          <w:szCs w:val="24"/>
        </w:rPr>
        <w:t>Abraham Zewdie Bekele, Assegid Demissie Shigutu &amp; Assefa Tsegay Tensay, 2014. The Effect of Employees’ Perception of Performance Appraisal on Their Work Outcomes. Faculty of Business and Economics. University of Gondar. International Journal of Management and Commerce Innovations. Vol.2 Issue 1 pp: (136-173).</w:t>
      </w:r>
    </w:p>
    <w:p w:rsidR="00AF0D71" w:rsidRPr="005643C3" w:rsidRDefault="00AF0D71" w:rsidP="00AF0D71">
      <w:pPr>
        <w:spacing w:after="240"/>
        <w:ind w:left="567" w:hanging="567"/>
        <w:jc w:val="both"/>
        <w:rPr>
          <w:rFonts w:ascii="Times New Roman" w:hAnsi="Times New Roman"/>
          <w:color w:val="000000" w:themeColor="text1"/>
          <w:sz w:val="24"/>
          <w:szCs w:val="24"/>
        </w:rPr>
      </w:pPr>
      <w:r w:rsidRPr="005643C3">
        <w:rPr>
          <w:rFonts w:ascii="Times New Roman" w:hAnsi="Times New Roman"/>
          <w:color w:val="000000" w:themeColor="text1"/>
          <w:sz w:val="24"/>
          <w:szCs w:val="24"/>
        </w:rPr>
        <w:t xml:space="preserve">Abdullahi, R. and Mansor, N. 2015a. Concomitant Debacle of Fraud Incidences in the Nigeria Public Sector: Understanding the Power of Fraud Triangle Theory. International Journal of Academic Research in Business and Social Sciences, Vol. 5, No. 5, pp, 312-326. 2. </w:t>
      </w:r>
    </w:p>
    <w:p w:rsidR="00AF0D71" w:rsidRPr="005643C3" w:rsidRDefault="00AF0D71" w:rsidP="00AF0D71">
      <w:pPr>
        <w:spacing w:after="240"/>
        <w:ind w:left="567" w:hanging="567"/>
        <w:jc w:val="both"/>
        <w:rPr>
          <w:rFonts w:ascii="Times New Roman" w:hAnsi="Times New Roman"/>
          <w:color w:val="000000" w:themeColor="text1"/>
          <w:sz w:val="24"/>
          <w:szCs w:val="24"/>
        </w:rPr>
      </w:pPr>
      <w:r w:rsidRPr="005643C3">
        <w:rPr>
          <w:rFonts w:ascii="Times New Roman" w:hAnsi="Times New Roman"/>
          <w:color w:val="000000" w:themeColor="text1"/>
          <w:sz w:val="24"/>
          <w:szCs w:val="24"/>
        </w:rPr>
        <w:t xml:space="preserve">Abdullahi, R. and Mansor, N. 2015b. Forensic Accounting and Fraud Risk Factors: The Influence of Fraud Diamond Theory. The American Journal of Innovative Research and Applied Sciences. 1(5):186-192. 3. </w:t>
      </w:r>
    </w:p>
    <w:p w:rsidR="00AF0D71" w:rsidRPr="005819FB" w:rsidRDefault="00AF0D71" w:rsidP="00AF0D71">
      <w:pPr>
        <w:spacing w:after="240"/>
        <w:ind w:left="567" w:hanging="567"/>
        <w:jc w:val="both"/>
        <w:rPr>
          <w:rFonts w:ascii="Times New Roman" w:hAnsi="Times New Roman"/>
          <w:color w:val="000000" w:themeColor="text1"/>
          <w:sz w:val="24"/>
          <w:szCs w:val="24"/>
        </w:rPr>
      </w:pPr>
      <w:r w:rsidRPr="005643C3">
        <w:rPr>
          <w:rFonts w:ascii="Times New Roman" w:hAnsi="Times New Roman"/>
          <w:color w:val="000000" w:themeColor="text1"/>
          <w:sz w:val="24"/>
          <w:szCs w:val="24"/>
        </w:rPr>
        <w:t xml:space="preserve">Abu </w:t>
      </w:r>
      <w:r w:rsidRPr="005819FB">
        <w:rPr>
          <w:rFonts w:ascii="Times New Roman" w:hAnsi="Times New Roman"/>
          <w:color w:val="000000" w:themeColor="text1"/>
          <w:sz w:val="24"/>
          <w:szCs w:val="24"/>
        </w:rPr>
        <w:t>Hassim, Aliza and Kajewski, Stephen L and Trigunarsyah &amp; Bambang. 2010. Factors Contributing to Ethical Issues in Project Procurement Planning: A Case Study in Malaysia. Brisbane. 8</w:t>
      </w:r>
      <w:r w:rsidRPr="005819FB">
        <w:rPr>
          <w:rFonts w:ascii="Times New Roman" w:hAnsi="Times New Roman"/>
          <w:color w:val="000000" w:themeColor="text1"/>
          <w:sz w:val="24"/>
          <w:szCs w:val="24"/>
          <w:vertAlign w:val="superscript"/>
        </w:rPr>
        <w:t>th</w:t>
      </w:r>
      <w:r w:rsidRPr="005819FB">
        <w:rPr>
          <w:rFonts w:ascii="Times New Roman" w:hAnsi="Times New Roman"/>
          <w:color w:val="000000" w:themeColor="text1"/>
          <w:sz w:val="24"/>
          <w:szCs w:val="24"/>
        </w:rPr>
        <w:t xml:space="preserve"> International Conference on Construction and Real Estate Management.</w:t>
      </w:r>
    </w:p>
    <w:p w:rsidR="000D2E1A" w:rsidRPr="005819FB" w:rsidRDefault="000D2E1A" w:rsidP="000D2E1A">
      <w:pPr>
        <w:spacing w:after="240"/>
        <w:ind w:left="567" w:hanging="567"/>
        <w:jc w:val="both"/>
        <w:rPr>
          <w:rFonts w:ascii="Times New Roman" w:hAnsi="Times New Roman"/>
          <w:color w:val="000000" w:themeColor="text1"/>
          <w:sz w:val="24"/>
          <w:szCs w:val="24"/>
        </w:rPr>
      </w:pPr>
      <w:r w:rsidRPr="005819FB">
        <w:rPr>
          <w:rFonts w:ascii="Times New Roman" w:hAnsi="Times New Roman"/>
          <w:color w:val="000000" w:themeColor="text1"/>
          <w:sz w:val="24"/>
          <w:szCs w:val="24"/>
        </w:rPr>
        <w:t>Abul Hassan, S. H., Ismail, S., &amp; Ahmad @ Abdul Mutalib, H. 2020. Public Procurement in Malaysia: Objectives and Procurement Principles. Journal of Economic and Administrative Sciences, ahead-of-print(ahead-of-print). doi:10.1108/jeas-03-2020-0033</w:t>
      </w:r>
    </w:p>
    <w:p w:rsidR="00AF0D71" w:rsidRPr="005819FB" w:rsidRDefault="00AF0D71" w:rsidP="00AF0D71">
      <w:pPr>
        <w:spacing w:after="240"/>
        <w:ind w:left="567" w:hanging="567"/>
        <w:jc w:val="both"/>
        <w:rPr>
          <w:rFonts w:ascii="Times New Roman" w:hAnsi="Times New Roman"/>
          <w:color w:val="000000" w:themeColor="text1"/>
          <w:sz w:val="24"/>
          <w:szCs w:val="24"/>
        </w:rPr>
      </w:pPr>
      <w:r w:rsidRPr="005819FB">
        <w:rPr>
          <w:rFonts w:ascii="Times New Roman" w:hAnsi="Times New Roman"/>
          <w:color w:val="000000" w:themeColor="text1"/>
          <w:sz w:val="24"/>
          <w:szCs w:val="24"/>
        </w:rPr>
        <w:t>Albrecht, W. S., Albrecht, C. &amp; Albrecht, C. C. (2008). Current Trends in Fraud and its Detection: A Global Perspective. Information Security Journal Vol.17. Retrieved from www.ebscohost.com on 11th June, 2014.</w:t>
      </w:r>
    </w:p>
    <w:p w:rsidR="00AF0D71" w:rsidRPr="005819FB" w:rsidRDefault="00AF0D71" w:rsidP="00AF0D71">
      <w:pPr>
        <w:spacing w:after="240"/>
        <w:ind w:left="567" w:hanging="567"/>
        <w:jc w:val="both"/>
        <w:rPr>
          <w:rFonts w:ascii="Times New Roman" w:hAnsi="Times New Roman"/>
          <w:color w:val="000000" w:themeColor="text1"/>
          <w:sz w:val="24"/>
          <w:szCs w:val="24"/>
        </w:rPr>
      </w:pPr>
      <w:r w:rsidRPr="005819FB">
        <w:rPr>
          <w:rFonts w:ascii="Times New Roman" w:hAnsi="Times New Roman"/>
          <w:color w:val="000000" w:themeColor="text1"/>
          <w:sz w:val="24"/>
          <w:szCs w:val="24"/>
        </w:rPr>
        <w:t>Arahan Perbendaharaan. 2016. Kementerian Kewangan Malaysia. Malaysia.</w:t>
      </w:r>
    </w:p>
    <w:p w:rsidR="00AF0D71" w:rsidRPr="005819FB" w:rsidRDefault="00AF0D71" w:rsidP="00AF0D71">
      <w:pPr>
        <w:spacing w:after="240"/>
        <w:ind w:left="567" w:hanging="567"/>
        <w:jc w:val="both"/>
        <w:rPr>
          <w:rFonts w:ascii="Times New Roman" w:hAnsi="Times New Roman"/>
          <w:color w:val="000000" w:themeColor="text1"/>
          <w:sz w:val="24"/>
          <w:szCs w:val="24"/>
        </w:rPr>
      </w:pPr>
      <w:r w:rsidRPr="005819FB">
        <w:rPr>
          <w:rFonts w:ascii="Times New Roman" w:hAnsi="Times New Roman"/>
          <w:color w:val="000000" w:themeColor="text1"/>
          <w:sz w:val="24"/>
          <w:szCs w:val="24"/>
        </w:rPr>
        <w:t>Bandura, A. 1997. Self-efficacy: The exercise of Control. New York: Freeman.</w:t>
      </w:r>
    </w:p>
    <w:p w:rsidR="00AF0D71" w:rsidRPr="005819FB" w:rsidRDefault="00AF0D71" w:rsidP="00AF0D71">
      <w:pPr>
        <w:spacing w:after="240"/>
        <w:ind w:left="567" w:hanging="567"/>
        <w:jc w:val="both"/>
        <w:rPr>
          <w:rFonts w:ascii="Times New Roman" w:hAnsi="Times New Roman"/>
          <w:color w:val="000000" w:themeColor="text1"/>
          <w:sz w:val="24"/>
          <w:szCs w:val="24"/>
        </w:rPr>
      </w:pPr>
      <w:r w:rsidRPr="005819FB">
        <w:rPr>
          <w:rFonts w:ascii="Times New Roman" w:hAnsi="Times New Roman"/>
          <w:color w:val="000000" w:themeColor="text1"/>
          <w:sz w:val="24"/>
          <w:szCs w:val="24"/>
        </w:rPr>
        <w:t>Bandura, A. 1986. Social Foundations of Thought and Action: A Social Cognitive Theory. Englewood Cliffs, NJ: Prentice-Hall.</w:t>
      </w:r>
    </w:p>
    <w:p w:rsidR="00AF0D71" w:rsidRPr="005819FB" w:rsidRDefault="00AF0D71" w:rsidP="00AF0D71">
      <w:pPr>
        <w:ind w:left="567" w:hanging="567"/>
        <w:jc w:val="both"/>
        <w:rPr>
          <w:rFonts w:ascii="Times New Roman" w:hAnsi="Times New Roman"/>
          <w:bCs/>
          <w:color w:val="000000" w:themeColor="text1"/>
          <w:sz w:val="24"/>
          <w:szCs w:val="24"/>
        </w:rPr>
      </w:pPr>
      <w:r w:rsidRPr="005819FB">
        <w:rPr>
          <w:rFonts w:ascii="Times New Roman" w:hAnsi="Times New Roman"/>
          <w:bCs/>
          <w:color w:val="000000" w:themeColor="text1"/>
          <w:sz w:val="24"/>
          <w:szCs w:val="24"/>
        </w:rPr>
        <w:t xml:space="preserve">Committee of Sponsoring Organization (COSO) of the Treadway Commission, 1992. Internal Control - Integrated Framework. </w:t>
      </w:r>
    </w:p>
    <w:p w:rsidR="00AF0D71" w:rsidRPr="005819FB" w:rsidRDefault="00647AAC" w:rsidP="003C0E26">
      <w:pPr>
        <w:ind w:left="567"/>
        <w:rPr>
          <w:rFonts w:ascii="Times New Roman" w:hAnsi="Times New Roman"/>
          <w:color w:val="000000" w:themeColor="text1"/>
          <w:sz w:val="24"/>
          <w:szCs w:val="24"/>
        </w:rPr>
      </w:pPr>
      <w:hyperlink r:id="rId27" w:history="1">
        <w:r w:rsidR="00AF0D71" w:rsidRPr="005819FB">
          <w:rPr>
            <w:rFonts w:ascii="Times New Roman" w:hAnsi="Times New Roman"/>
            <w:color w:val="000000" w:themeColor="text1"/>
            <w:sz w:val="24"/>
            <w:szCs w:val="24"/>
            <w:u w:val="single"/>
          </w:rPr>
          <w:t>https://www.coso.org/Pages/aboutus.aspx</w:t>
        </w:r>
      </w:hyperlink>
    </w:p>
    <w:p w:rsidR="00AF0D71" w:rsidRPr="005819FB" w:rsidRDefault="00AF0D71" w:rsidP="00AF0D71">
      <w:pPr>
        <w:ind w:left="567" w:hanging="567"/>
        <w:jc w:val="both"/>
        <w:rPr>
          <w:rFonts w:ascii="Times New Roman" w:hAnsi="Times New Roman"/>
          <w:bCs/>
          <w:color w:val="000000" w:themeColor="text1"/>
          <w:sz w:val="24"/>
          <w:szCs w:val="24"/>
        </w:rPr>
      </w:pPr>
      <w:r w:rsidRPr="005819FB">
        <w:rPr>
          <w:rFonts w:ascii="Times New Roman" w:hAnsi="Times New Roman"/>
          <w:bCs/>
          <w:color w:val="000000" w:themeColor="text1"/>
          <w:sz w:val="24"/>
          <w:szCs w:val="24"/>
        </w:rPr>
        <w:t>Committee of Sponsoring Organization (COSO) of the Treadway Commission, 2013. Internal Control - Integrated Framework. Executive Summary.</w:t>
      </w:r>
    </w:p>
    <w:p w:rsidR="00D20EE5" w:rsidRPr="00D20EE5" w:rsidRDefault="00647AAC" w:rsidP="00D20EE5">
      <w:pPr>
        <w:ind w:left="567"/>
        <w:jc w:val="both"/>
        <w:rPr>
          <w:rFonts w:ascii="Times New Roman" w:hAnsi="Times New Roman"/>
          <w:color w:val="000000" w:themeColor="text1"/>
          <w:sz w:val="24"/>
          <w:szCs w:val="24"/>
          <w:u w:val="single"/>
        </w:rPr>
      </w:pPr>
      <w:hyperlink r:id="rId28" w:history="1">
        <w:r w:rsidR="00AF0D71" w:rsidRPr="005819FB">
          <w:rPr>
            <w:rStyle w:val="Hyperlink"/>
            <w:rFonts w:ascii="Times New Roman" w:hAnsi="Times New Roman"/>
            <w:color w:val="000000" w:themeColor="text1"/>
            <w:sz w:val="24"/>
            <w:szCs w:val="24"/>
          </w:rPr>
          <w:t>https://www.coso.org/documents/COSO%20McNallyTransition%20Article-Final%20COSO%20Version%20Proof_5-31-13.pdf</w:t>
        </w:r>
      </w:hyperlink>
    </w:p>
    <w:p w:rsidR="00AF0D71" w:rsidRPr="005819FB" w:rsidRDefault="00AF0D71" w:rsidP="00AF0D71">
      <w:pPr>
        <w:ind w:left="567" w:hanging="567"/>
        <w:jc w:val="both"/>
        <w:rPr>
          <w:rFonts w:ascii="Times New Roman" w:hAnsi="Times New Roman"/>
          <w:bCs/>
          <w:color w:val="000000" w:themeColor="text1"/>
          <w:sz w:val="24"/>
          <w:szCs w:val="24"/>
        </w:rPr>
      </w:pPr>
      <w:r w:rsidRPr="005819FB">
        <w:rPr>
          <w:rFonts w:ascii="Times New Roman" w:hAnsi="Times New Roman"/>
          <w:bCs/>
          <w:color w:val="000000" w:themeColor="text1"/>
          <w:sz w:val="24"/>
          <w:szCs w:val="24"/>
        </w:rPr>
        <w:t>Committee of Sponsoring Organization (COSO) of the Treadway Commission, 2008. Mission and Operating Policies.</w:t>
      </w:r>
    </w:p>
    <w:p w:rsidR="00CD3BB4" w:rsidRPr="005819FB" w:rsidRDefault="00647AAC" w:rsidP="00CD3BB4">
      <w:pPr>
        <w:ind w:left="567"/>
        <w:jc w:val="both"/>
        <w:rPr>
          <w:rFonts w:ascii="Times New Roman" w:hAnsi="Times New Roman"/>
          <w:color w:val="000000" w:themeColor="text1"/>
          <w:sz w:val="24"/>
          <w:szCs w:val="24"/>
          <w:u w:val="single"/>
        </w:rPr>
      </w:pPr>
      <w:hyperlink r:id="rId29" w:history="1">
        <w:r w:rsidR="00AF0D71" w:rsidRPr="005819FB">
          <w:rPr>
            <w:rStyle w:val="Hyperlink"/>
            <w:rFonts w:ascii="Times New Roman" w:hAnsi="Times New Roman"/>
            <w:color w:val="000000" w:themeColor="text1"/>
            <w:sz w:val="24"/>
            <w:szCs w:val="24"/>
          </w:rPr>
          <w:t>https://www.coso.org/Pages/aboutus.aspx</w:t>
        </w:r>
      </w:hyperlink>
    </w:p>
    <w:p w:rsidR="00AF0D71" w:rsidRPr="005819FB" w:rsidRDefault="00AF0D71" w:rsidP="00AF0D71">
      <w:pPr>
        <w:spacing w:after="240"/>
        <w:ind w:left="567" w:hanging="567"/>
        <w:jc w:val="both"/>
        <w:rPr>
          <w:rFonts w:ascii="Times New Roman" w:hAnsi="Times New Roman"/>
          <w:bCs/>
          <w:color w:val="000000" w:themeColor="text1"/>
          <w:sz w:val="24"/>
          <w:szCs w:val="24"/>
        </w:rPr>
      </w:pPr>
      <w:r w:rsidRPr="005819FB">
        <w:rPr>
          <w:rFonts w:ascii="Times New Roman" w:hAnsi="Times New Roman"/>
          <w:bCs/>
          <w:color w:val="000000" w:themeColor="text1"/>
          <w:sz w:val="24"/>
          <w:szCs w:val="24"/>
        </w:rPr>
        <w:t>David T. Wolfe &amp; Dana R. Hermanson, 2004. The Fraud Diamond: Considering Four Element of Fraud. The CPA Journal 74 (12), 38-42.</w:t>
      </w:r>
    </w:p>
    <w:p w:rsidR="00AF0D71" w:rsidRPr="005819FB" w:rsidRDefault="00AF0D71" w:rsidP="00AF0D71">
      <w:pPr>
        <w:spacing w:after="240"/>
        <w:ind w:left="567" w:hanging="567"/>
        <w:jc w:val="both"/>
        <w:rPr>
          <w:rFonts w:ascii="Times New Roman" w:hAnsi="Times New Roman"/>
          <w:color w:val="000000" w:themeColor="text1"/>
          <w:sz w:val="24"/>
          <w:szCs w:val="24"/>
        </w:rPr>
      </w:pPr>
      <w:r w:rsidRPr="005819FB">
        <w:rPr>
          <w:rFonts w:ascii="Times New Roman" w:hAnsi="Times New Roman"/>
          <w:color w:val="000000" w:themeColor="text1"/>
          <w:sz w:val="24"/>
          <w:szCs w:val="24"/>
        </w:rPr>
        <w:lastRenderedPageBreak/>
        <w:t xml:space="preserve">Deloitte Touche Tohmatsu Limited (Deloitte Hong Kong). 2014. Preventing Procurement Fraud and Corruption. Hong Kong. </w:t>
      </w:r>
    </w:p>
    <w:p w:rsidR="00AF0D71" w:rsidRPr="005819FB" w:rsidRDefault="00AF0D71" w:rsidP="00AF0D71">
      <w:pPr>
        <w:ind w:left="567" w:hanging="567"/>
        <w:jc w:val="both"/>
        <w:rPr>
          <w:rFonts w:ascii="Times New Roman" w:hAnsi="Times New Roman"/>
          <w:bCs/>
          <w:color w:val="000000" w:themeColor="text1"/>
          <w:sz w:val="24"/>
          <w:szCs w:val="24"/>
        </w:rPr>
      </w:pPr>
      <w:r w:rsidRPr="005819FB">
        <w:rPr>
          <w:rFonts w:ascii="Times New Roman" w:hAnsi="Times New Roman"/>
          <w:bCs/>
          <w:color w:val="000000" w:themeColor="text1"/>
          <w:sz w:val="24"/>
          <w:szCs w:val="24"/>
        </w:rPr>
        <w:t>General Accounting Office (GAO). (2013). Standards for Internal Control In The Federal Government. 2013 Exposure Draft. Washington, DC: Author. Retrieved November 22, 2013</w:t>
      </w:r>
    </w:p>
    <w:p w:rsidR="00AF0D71" w:rsidRPr="005819FB" w:rsidRDefault="00647AAC" w:rsidP="00852E67">
      <w:pPr>
        <w:ind w:left="567"/>
        <w:jc w:val="both"/>
        <w:rPr>
          <w:rFonts w:ascii="Times New Roman" w:hAnsi="Times New Roman"/>
          <w:bCs/>
          <w:color w:val="000000" w:themeColor="text1"/>
          <w:sz w:val="24"/>
          <w:szCs w:val="24"/>
        </w:rPr>
      </w:pPr>
      <w:hyperlink r:id="rId30" w:history="1">
        <w:r w:rsidR="00AF0D71" w:rsidRPr="005819FB">
          <w:rPr>
            <w:rStyle w:val="Hyperlink"/>
            <w:rFonts w:ascii="Times New Roman" w:hAnsi="Times New Roman"/>
            <w:color w:val="000000" w:themeColor="text1"/>
            <w:sz w:val="24"/>
            <w:szCs w:val="24"/>
          </w:rPr>
          <w:t>https://www.gao.gov/about/what-gao-does/</w:t>
        </w:r>
      </w:hyperlink>
    </w:p>
    <w:p w:rsidR="00AF0D71" w:rsidRPr="005819FB" w:rsidRDefault="00AF0D71" w:rsidP="00AF0D71">
      <w:pPr>
        <w:spacing w:after="240"/>
        <w:ind w:left="567" w:hanging="567"/>
        <w:jc w:val="both"/>
        <w:rPr>
          <w:rFonts w:ascii="Times New Roman" w:hAnsi="Times New Roman"/>
          <w:bCs/>
          <w:color w:val="000000" w:themeColor="text1"/>
          <w:sz w:val="24"/>
          <w:szCs w:val="24"/>
        </w:rPr>
      </w:pPr>
      <w:r w:rsidRPr="005819FB">
        <w:rPr>
          <w:rFonts w:ascii="Times New Roman" w:hAnsi="Times New Roman"/>
          <w:bCs/>
          <w:color w:val="000000" w:themeColor="text1"/>
          <w:sz w:val="24"/>
          <w:szCs w:val="24"/>
        </w:rPr>
        <w:t xml:space="preserve">Gizachew Abebe, 2012. Efficiency, Accountability and Transparency in Public Procurement: The Level of Compliance in Africa (Ethiopian Case). Africa. </w:t>
      </w:r>
    </w:p>
    <w:p w:rsidR="00AF0D71" w:rsidRPr="005819FB" w:rsidRDefault="00AF0D71" w:rsidP="00AF0D71">
      <w:pPr>
        <w:spacing w:after="240"/>
        <w:ind w:left="567" w:hanging="567"/>
        <w:jc w:val="both"/>
        <w:rPr>
          <w:rFonts w:ascii="Times New Roman" w:hAnsi="Times New Roman"/>
          <w:bCs/>
          <w:color w:val="000000" w:themeColor="text1"/>
          <w:sz w:val="24"/>
          <w:szCs w:val="24"/>
        </w:rPr>
      </w:pPr>
      <w:r w:rsidRPr="005819FB">
        <w:rPr>
          <w:rFonts w:ascii="Times New Roman" w:hAnsi="Times New Roman"/>
          <w:bCs/>
          <w:color w:val="000000" w:themeColor="text1"/>
          <w:sz w:val="24"/>
          <w:szCs w:val="24"/>
        </w:rPr>
        <w:t xml:space="preserve">JD Donahue, 1989. Privatization Decision: Public Ends, Private Means. Basic Books. New York : ISBN 0-465-06358-6. United States of America. </w:t>
      </w:r>
    </w:p>
    <w:p w:rsidR="00AF0D71" w:rsidRPr="005819FB" w:rsidRDefault="00AF0D71" w:rsidP="00AF0D71">
      <w:pPr>
        <w:spacing w:after="240"/>
        <w:ind w:left="567" w:hanging="567"/>
        <w:jc w:val="both"/>
        <w:rPr>
          <w:rFonts w:ascii="Times New Roman" w:hAnsi="Times New Roman"/>
          <w:color w:val="000000" w:themeColor="text1"/>
          <w:sz w:val="24"/>
          <w:szCs w:val="24"/>
        </w:rPr>
      </w:pPr>
      <w:r w:rsidRPr="005819FB">
        <w:rPr>
          <w:rFonts w:ascii="Times New Roman" w:hAnsi="Times New Roman"/>
          <w:color w:val="000000" w:themeColor="text1"/>
          <w:sz w:val="24"/>
          <w:szCs w:val="24"/>
        </w:rPr>
        <w:t>JD Gloeck &amp; H de Jager. 2005. Fraud Profiles of Public Sector Institutions in South Africa. Southern African. Southern African Journal of Accountability and Auditing Research Vol 6: 2005.</w:t>
      </w:r>
    </w:p>
    <w:p w:rsidR="00AF0D71" w:rsidRPr="005819FB" w:rsidRDefault="00AF0D71" w:rsidP="00AF0D71">
      <w:pPr>
        <w:spacing w:after="240"/>
        <w:ind w:left="567" w:hanging="567"/>
        <w:jc w:val="both"/>
        <w:rPr>
          <w:rFonts w:ascii="Times New Roman" w:hAnsi="Times New Roman"/>
          <w:color w:val="000000" w:themeColor="text1"/>
          <w:sz w:val="24"/>
          <w:szCs w:val="24"/>
        </w:rPr>
      </w:pPr>
      <w:r w:rsidRPr="005819FB">
        <w:rPr>
          <w:rFonts w:ascii="Times New Roman" w:hAnsi="Times New Roman"/>
          <w:color w:val="000000" w:themeColor="text1"/>
          <w:sz w:val="24"/>
          <w:szCs w:val="24"/>
        </w:rPr>
        <w:t xml:space="preserve">John Karanja Ngugi &amp; Hildah W. Mugo. 2010. Internal Factors Affecting Procument Process of Supplies in the Public Sector: A Survey of Kenya Government Ministries. Jomo Kenyatta University of Agriculture and Technology. Kenya. </w:t>
      </w:r>
    </w:p>
    <w:p w:rsidR="00AF0D71" w:rsidRPr="005819FB" w:rsidRDefault="00AF0D71" w:rsidP="00AF0D71">
      <w:pPr>
        <w:spacing w:after="240"/>
        <w:ind w:left="567" w:hanging="567"/>
        <w:jc w:val="both"/>
        <w:rPr>
          <w:rFonts w:ascii="Times New Roman" w:hAnsi="Times New Roman"/>
          <w:color w:val="000000" w:themeColor="text1"/>
          <w:sz w:val="24"/>
          <w:szCs w:val="24"/>
        </w:rPr>
      </w:pPr>
      <w:r w:rsidRPr="005819FB">
        <w:rPr>
          <w:rFonts w:ascii="Times New Roman" w:hAnsi="Times New Roman"/>
          <w:color w:val="000000" w:themeColor="text1"/>
          <w:sz w:val="24"/>
          <w:szCs w:val="24"/>
        </w:rPr>
        <w:t>Joyce Thomson &amp; Tim Jackson, 2007. Sustainable Procurement in Practice: Lessons From Local Government. Journal of Environmental Planning and Management Volume 50: 2007 Issue 3.</w:t>
      </w:r>
    </w:p>
    <w:p w:rsidR="00AF0D71" w:rsidRPr="005819FB" w:rsidRDefault="00AF0D71" w:rsidP="00AF0D71">
      <w:pPr>
        <w:spacing w:after="240"/>
        <w:ind w:left="567" w:hanging="567"/>
        <w:jc w:val="both"/>
        <w:rPr>
          <w:rFonts w:ascii="Times New Roman" w:hAnsi="Times New Roman"/>
          <w:color w:val="000000" w:themeColor="text1"/>
          <w:sz w:val="24"/>
          <w:szCs w:val="24"/>
        </w:rPr>
      </w:pPr>
      <w:r w:rsidRPr="005819FB">
        <w:rPr>
          <w:rFonts w:ascii="Times New Roman" w:hAnsi="Times New Roman"/>
          <w:color w:val="000000" w:themeColor="text1"/>
          <w:sz w:val="24"/>
          <w:szCs w:val="24"/>
        </w:rPr>
        <w:t>Kementerian Kewangan Malaysia, 2007. Surat Pekeliling Perbendaharaan Bilangan 5 Tahun 2007: Tatacara Pengurusan Perolehan Kerajaan Secara Tender. Putrajaya. Kementerian Kewangan Malaysia.</w:t>
      </w:r>
    </w:p>
    <w:p w:rsidR="00AF0D71" w:rsidRPr="005819FB" w:rsidRDefault="00AF0D71" w:rsidP="00AF0D71">
      <w:pPr>
        <w:spacing w:after="240"/>
        <w:ind w:left="567" w:hanging="567"/>
        <w:jc w:val="both"/>
        <w:rPr>
          <w:rFonts w:ascii="Times New Roman" w:hAnsi="Times New Roman"/>
          <w:color w:val="000000" w:themeColor="text1"/>
          <w:sz w:val="24"/>
          <w:szCs w:val="24"/>
        </w:rPr>
      </w:pPr>
      <w:r w:rsidRPr="005819FB">
        <w:rPr>
          <w:rFonts w:ascii="Times New Roman" w:hAnsi="Times New Roman"/>
          <w:color w:val="000000" w:themeColor="text1"/>
          <w:sz w:val="24"/>
          <w:szCs w:val="24"/>
        </w:rPr>
        <w:t>Kementerian Kewangan Malaysia, 2009. Surat Pekeliling Perbendaharaan Bilangan 5 Tahun 2009: Perubahan Had Nilai Dan Tatacara Pengurusan Perolehan Secara Sebut Harga. Putrajaya. Kementerian Kewangan Malaysia.</w:t>
      </w:r>
    </w:p>
    <w:p w:rsidR="00214EE0" w:rsidRPr="005819FB" w:rsidRDefault="00214EE0" w:rsidP="00214EE0">
      <w:pPr>
        <w:ind w:left="567" w:hanging="567"/>
        <w:rPr>
          <w:rFonts w:ascii="Times New Roman" w:hAnsi="Times New Roman"/>
          <w:color w:val="000000" w:themeColor="text1"/>
          <w:sz w:val="24"/>
          <w:szCs w:val="24"/>
        </w:rPr>
      </w:pPr>
      <w:r w:rsidRPr="005819FB">
        <w:rPr>
          <w:rFonts w:ascii="Times New Roman" w:hAnsi="Times New Roman"/>
          <w:color w:val="000000" w:themeColor="text1"/>
          <w:sz w:val="24"/>
          <w:szCs w:val="24"/>
        </w:rPr>
        <w:t>Komakech, R.A., 2019. Corruption in Public Procurement in Uganda: What to Do? Proceedings of the 2nd International Conferences on Governance and Service Delivery in Developing Economies, ISBN: 978-9970-857-00-5</w:t>
      </w:r>
    </w:p>
    <w:p w:rsidR="00AF0D71" w:rsidRPr="005819FB" w:rsidRDefault="00AF0D71" w:rsidP="00AF0D71">
      <w:pPr>
        <w:spacing w:after="240"/>
        <w:ind w:left="567" w:hanging="567"/>
        <w:jc w:val="both"/>
        <w:rPr>
          <w:rFonts w:ascii="Times New Roman" w:hAnsi="Times New Roman"/>
          <w:color w:val="000000" w:themeColor="text1"/>
          <w:sz w:val="24"/>
          <w:szCs w:val="24"/>
          <w:lang w:val="en-US"/>
        </w:rPr>
      </w:pPr>
      <w:r w:rsidRPr="005819FB">
        <w:rPr>
          <w:rFonts w:ascii="Times New Roman" w:hAnsi="Times New Roman"/>
          <w:color w:val="000000" w:themeColor="text1"/>
          <w:sz w:val="24"/>
          <w:szCs w:val="24"/>
          <w:lang w:val="en-US"/>
        </w:rPr>
        <w:t>Laporan Ketua Audit Negara 2014: Aktiviti Kementerian/Jabatan Dan Pengurusan Syarikat Kerajaan Persekutuan. Malaysia.</w:t>
      </w:r>
    </w:p>
    <w:p w:rsidR="00AF0D71" w:rsidRPr="005819FB" w:rsidRDefault="00AF0D71" w:rsidP="00AF0D71">
      <w:pPr>
        <w:spacing w:after="240"/>
        <w:ind w:left="567" w:hanging="567"/>
        <w:jc w:val="both"/>
        <w:rPr>
          <w:rFonts w:ascii="Times New Roman" w:hAnsi="Times New Roman"/>
          <w:color w:val="000000" w:themeColor="text1"/>
          <w:sz w:val="24"/>
          <w:szCs w:val="24"/>
          <w:lang w:val="en-US"/>
        </w:rPr>
      </w:pPr>
      <w:r w:rsidRPr="005819FB">
        <w:rPr>
          <w:rFonts w:ascii="Times New Roman" w:hAnsi="Times New Roman"/>
          <w:color w:val="000000" w:themeColor="text1"/>
          <w:sz w:val="24"/>
          <w:szCs w:val="24"/>
          <w:lang w:val="en-US"/>
        </w:rPr>
        <w:t>Laporan Ketua Audit Negara 2015: Aktiviti Kementerian/Jabatan Dan Pengurusan Syarikat Kerajaan Persekutuan. Malaysia.</w:t>
      </w:r>
    </w:p>
    <w:p w:rsidR="00AF0D71" w:rsidRPr="005819FB" w:rsidRDefault="00AF0D71" w:rsidP="00AF0D71">
      <w:pPr>
        <w:spacing w:after="240"/>
        <w:ind w:left="567" w:hanging="567"/>
        <w:jc w:val="both"/>
        <w:rPr>
          <w:rFonts w:ascii="Times New Roman" w:hAnsi="Times New Roman"/>
          <w:color w:val="000000" w:themeColor="text1"/>
          <w:sz w:val="24"/>
          <w:szCs w:val="24"/>
          <w:lang w:val="en-US"/>
        </w:rPr>
      </w:pPr>
      <w:r w:rsidRPr="005819FB">
        <w:rPr>
          <w:rFonts w:ascii="Times New Roman" w:hAnsi="Times New Roman"/>
          <w:color w:val="000000" w:themeColor="text1"/>
          <w:sz w:val="24"/>
          <w:szCs w:val="24"/>
          <w:lang w:val="en-US"/>
        </w:rPr>
        <w:t>Laporan Ketua Audit Negara 2016: Aktiviti Kementerian/Jabatan Dan Pengurusan Syarikat Kerajaan Persekutuan. Malaysia.</w:t>
      </w:r>
    </w:p>
    <w:p w:rsidR="00003F61" w:rsidRPr="005819FB" w:rsidRDefault="00003F61" w:rsidP="00003F61">
      <w:pPr>
        <w:spacing w:after="240"/>
        <w:ind w:left="567" w:hanging="567"/>
        <w:jc w:val="both"/>
        <w:rPr>
          <w:rFonts w:ascii="Times New Roman" w:hAnsi="Times New Roman"/>
          <w:color w:val="000000" w:themeColor="text1"/>
          <w:sz w:val="24"/>
          <w:szCs w:val="24"/>
          <w:lang w:val="en-US"/>
        </w:rPr>
      </w:pPr>
      <w:r w:rsidRPr="005819FB">
        <w:rPr>
          <w:rFonts w:ascii="Times New Roman" w:hAnsi="Times New Roman"/>
          <w:color w:val="000000" w:themeColor="text1"/>
          <w:sz w:val="24"/>
          <w:szCs w:val="24"/>
          <w:lang w:val="en-US"/>
        </w:rPr>
        <w:t>Laporan Ketua Audit Negara 2018: Aktiviti Kementerian/Jabatan Dan Pengurusan Syarikat Kerajaan Persekutuan. Malaysia.</w:t>
      </w:r>
    </w:p>
    <w:p w:rsidR="00AF0D71" w:rsidRPr="005819FB" w:rsidRDefault="00AF0D71" w:rsidP="00AF0D71">
      <w:pPr>
        <w:spacing w:after="240"/>
        <w:ind w:left="567" w:hanging="567"/>
        <w:jc w:val="both"/>
        <w:rPr>
          <w:rFonts w:ascii="Times New Roman" w:hAnsi="Times New Roman"/>
          <w:color w:val="000000" w:themeColor="text1"/>
          <w:sz w:val="24"/>
          <w:szCs w:val="24"/>
          <w:lang w:val="en-US"/>
        </w:rPr>
      </w:pPr>
      <w:r w:rsidRPr="005819FB">
        <w:rPr>
          <w:rFonts w:ascii="Times New Roman" w:hAnsi="Times New Roman"/>
          <w:color w:val="000000" w:themeColor="text1"/>
          <w:sz w:val="24"/>
          <w:szCs w:val="24"/>
          <w:lang w:val="en-US"/>
        </w:rPr>
        <w:t>Li Huang Joyce Tan, 2013. An Analysis of Internal Controls and Procurement Fraud Deterrence. Naval Postgraduate School. Monterey, California.</w:t>
      </w:r>
    </w:p>
    <w:p w:rsidR="00AF0D71" w:rsidRPr="005819FB" w:rsidRDefault="00AF0D71" w:rsidP="00AF0D71">
      <w:pPr>
        <w:rPr>
          <w:rFonts w:ascii="Times New Roman" w:hAnsi="Times New Roman"/>
          <w:color w:val="000000" w:themeColor="text1"/>
          <w:sz w:val="24"/>
          <w:szCs w:val="24"/>
        </w:rPr>
      </w:pPr>
      <w:r w:rsidRPr="005819FB">
        <w:rPr>
          <w:rFonts w:ascii="Times New Roman" w:hAnsi="Times New Roman"/>
          <w:color w:val="000000" w:themeColor="text1"/>
          <w:sz w:val="24"/>
          <w:szCs w:val="24"/>
        </w:rPr>
        <w:lastRenderedPageBreak/>
        <w:t>Lister, L. M. 2007. A Practical Approach to Fraud Risk: Internal Auditors.</w:t>
      </w:r>
    </w:p>
    <w:p w:rsidR="00AF0D71" w:rsidRPr="005819FB" w:rsidRDefault="00AF0D71" w:rsidP="00AF0D71">
      <w:pPr>
        <w:spacing w:after="240"/>
        <w:ind w:left="567" w:hanging="567"/>
        <w:jc w:val="both"/>
        <w:rPr>
          <w:rFonts w:ascii="Times New Roman" w:hAnsi="Times New Roman"/>
          <w:color w:val="000000" w:themeColor="text1"/>
          <w:sz w:val="24"/>
          <w:szCs w:val="24"/>
          <w:lang w:val="en-US"/>
        </w:rPr>
      </w:pPr>
      <w:r w:rsidRPr="005819FB">
        <w:rPr>
          <w:rFonts w:ascii="Times New Roman" w:hAnsi="Times New Roman"/>
          <w:color w:val="000000" w:themeColor="text1"/>
          <w:sz w:val="24"/>
          <w:szCs w:val="24"/>
          <w:lang w:val="en-US"/>
        </w:rPr>
        <w:t xml:space="preserve">Pekeliling Perbendaharaan Malaysia, Perolehan Kerajaan (PK) 1. 2020. Punca Kuasa, Prinsip dan Dasar Perolehan Kerajaan. Kementerian Kewangan Malaysia. </w:t>
      </w:r>
    </w:p>
    <w:p w:rsidR="00AF0D71" w:rsidRPr="005819FB" w:rsidRDefault="00AF0D71" w:rsidP="00AF0D71">
      <w:pPr>
        <w:spacing w:after="240"/>
        <w:ind w:left="567" w:hanging="567"/>
        <w:jc w:val="both"/>
        <w:rPr>
          <w:rFonts w:ascii="Times New Roman" w:hAnsi="Times New Roman"/>
          <w:color w:val="000000" w:themeColor="text1"/>
          <w:sz w:val="24"/>
          <w:szCs w:val="24"/>
          <w:lang w:val="en-US"/>
        </w:rPr>
      </w:pPr>
      <w:r w:rsidRPr="005819FB">
        <w:rPr>
          <w:rFonts w:ascii="Times New Roman" w:hAnsi="Times New Roman"/>
          <w:color w:val="000000" w:themeColor="text1"/>
          <w:sz w:val="24"/>
          <w:szCs w:val="24"/>
          <w:lang w:val="en-US"/>
        </w:rPr>
        <w:t xml:space="preserve">Pekeliling Perbendaharaan Malaysia, Perolehan Kerajaan (PK) 2. 2020. Kaedah Perolehan Kerajaan. Kementerian Kewangan Malaysia. </w:t>
      </w:r>
    </w:p>
    <w:p w:rsidR="00AF0D71" w:rsidRPr="005819FB" w:rsidRDefault="00AF0D71" w:rsidP="00AF0D71">
      <w:pPr>
        <w:spacing w:after="240"/>
        <w:ind w:left="567" w:hanging="567"/>
        <w:jc w:val="both"/>
        <w:rPr>
          <w:rFonts w:ascii="Times New Roman" w:hAnsi="Times New Roman"/>
          <w:color w:val="000000" w:themeColor="text1"/>
          <w:sz w:val="24"/>
          <w:szCs w:val="24"/>
          <w:lang w:val="en-US"/>
        </w:rPr>
      </w:pPr>
      <w:r w:rsidRPr="005819FB">
        <w:rPr>
          <w:rFonts w:ascii="Times New Roman" w:hAnsi="Times New Roman"/>
          <w:color w:val="000000" w:themeColor="text1"/>
          <w:sz w:val="24"/>
          <w:szCs w:val="24"/>
          <w:lang w:val="en-US"/>
        </w:rPr>
        <w:t xml:space="preserve">Pekeliling Perbendaharaan Malaysia, Perolehan Kerajaan (PK). 2013. Kaedah Perolehan Kerajaan. Kementerian Kewangan Malaysia. </w:t>
      </w:r>
    </w:p>
    <w:p w:rsidR="00AF0D71" w:rsidRPr="005819FB" w:rsidRDefault="00AF0D71" w:rsidP="00AF0D71">
      <w:pPr>
        <w:spacing w:after="240"/>
        <w:ind w:left="567" w:hanging="567"/>
        <w:jc w:val="both"/>
        <w:rPr>
          <w:rFonts w:ascii="Times New Roman" w:hAnsi="Times New Roman"/>
          <w:color w:val="000000" w:themeColor="text1"/>
          <w:sz w:val="24"/>
          <w:szCs w:val="24"/>
          <w:lang w:val="en-US"/>
        </w:rPr>
      </w:pPr>
      <w:r w:rsidRPr="005819FB">
        <w:rPr>
          <w:rFonts w:ascii="Times New Roman" w:hAnsi="Times New Roman"/>
          <w:bCs/>
          <w:color w:val="000000" w:themeColor="text1"/>
          <w:sz w:val="24"/>
          <w:szCs w:val="24"/>
          <w:lang w:val="en-US"/>
        </w:rPr>
        <w:t>Pricewaterhousecoopers (PwC). 2011. Fighting Fraud in the Public Sector. Australia. PwC’s Global Economic Crime Survey.</w:t>
      </w:r>
    </w:p>
    <w:p w:rsidR="00AF0D71" w:rsidRPr="005819FB" w:rsidRDefault="00AF0D71" w:rsidP="00AF0D71">
      <w:pPr>
        <w:spacing w:after="240"/>
        <w:ind w:left="567" w:hanging="567"/>
        <w:jc w:val="both"/>
        <w:rPr>
          <w:rFonts w:ascii="Times New Roman" w:hAnsi="Times New Roman"/>
          <w:color w:val="000000" w:themeColor="text1"/>
          <w:sz w:val="24"/>
          <w:szCs w:val="24"/>
          <w:lang w:val="en-US"/>
        </w:rPr>
      </w:pPr>
      <w:r w:rsidRPr="005819FB">
        <w:rPr>
          <w:rFonts w:ascii="Times New Roman" w:hAnsi="Times New Roman"/>
          <w:color w:val="000000" w:themeColor="text1"/>
          <w:sz w:val="24"/>
          <w:szCs w:val="24"/>
          <w:lang w:val="en-US"/>
        </w:rPr>
        <w:t>Rabi’u Abdullahi &amp; Noorhayati Mansor. 2015. Fraud Triangle Theory and Fraud Diamond Theory: Understanding the Convergent and Divergent for Future Research. Universiti Sultan Zainal Abidin. Malaysia.</w:t>
      </w:r>
    </w:p>
    <w:p w:rsidR="00AF0D71" w:rsidRPr="005819FB" w:rsidRDefault="00AF0D71" w:rsidP="003C0E26">
      <w:pPr>
        <w:ind w:left="567" w:hanging="567"/>
        <w:jc w:val="both"/>
        <w:rPr>
          <w:rFonts w:ascii="Times New Roman" w:hAnsi="Times New Roman"/>
          <w:color w:val="000000" w:themeColor="text1"/>
          <w:sz w:val="24"/>
          <w:szCs w:val="24"/>
        </w:rPr>
      </w:pPr>
      <w:r w:rsidRPr="005819FB">
        <w:rPr>
          <w:rFonts w:ascii="Times New Roman" w:hAnsi="Times New Roman"/>
          <w:color w:val="000000" w:themeColor="text1"/>
          <w:sz w:val="24"/>
          <w:szCs w:val="24"/>
          <w:shd w:val="clear" w:color="auto" w:fill="FFFFFF"/>
        </w:rPr>
        <w:t>Rae, K., &amp; Subramaniam, N. 2008. Quality of Internal Control Procedures: Antecedents And Moderating Effect on Organisational Justice and Employee Fraud. Managerial Auditing Journal, Vol. 23, No. 2 Emerald Group Publishing Limited , 104-124.</w:t>
      </w:r>
    </w:p>
    <w:p w:rsidR="00AF0D71" w:rsidRPr="005819FB" w:rsidRDefault="00AF0D71" w:rsidP="00AF0D71">
      <w:pPr>
        <w:spacing w:after="240"/>
        <w:ind w:left="567" w:hanging="567"/>
        <w:jc w:val="both"/>
        <w:rPr>
          <w:rFonts w:ascii="Times New Roman" w:hAnsi="Times New Roman"/>
          <w:bCs/>
          <w:color w:val="000000" w:themeColor="text1"/>
          <w:sz w:val="24"/>
          <w:szCs w:val="24"/>
        </w:rPr>
      </w:pPr>
      <w:r w:rsidRPr="005819FB">
        <w:rPr>
          <w:rFonts w:ascii="Times New Roman" w:hAnsi="Times New Roman"/>
          <w:bCs/>
          <w:color w:val="000000" w:themeColor="text1"/>
          <w:sz w:val="24"/>
          <w:szCs w:val="24"/>
        </w:rPr>
        <w:t>Rahman, H.A., Karim, S.B.A., Danuri, M.S.M., Berawi, M.A., Yap, X.W., 2007. Does Professional Ethic Affects Construction Quality?. Quantity Surveying International Conference. Kuala Lumpur, Malaysia.</w:t>
      </w:r>
    </w:p>
    <w:p w:rsidR="00214EE0" w:rsidRPr="005819FB" w:rsidRDefault="00214EE0" w:rsidP="00AF0D71">
      <w:pPr>
        <w:spacing w:after="240"/>
        <w:ind w:left="567" w:hanging="567"/>
        <w:jc w:val="both"/>
        <w:rPr>
          <w:rFonts w:ascii="Times New Roman" w:hAnsi="Times New Roman"/>
          <w:bCs/>
          <w:color w:val="000000" w:themeColor="text1"/>
          <w:sz w:val="24"/>
          <w:szCs w:val="24"/>
        </w:rPr>
      </w:pPr>
      <w:r w:rsidRPr="005819FB">
        <w:rPr>
          <w:rFonts w:ascii="Times New Roman" w:hAnsi="Times New Roman"/>
          <w:bCs/>
          <w:color w:val="000000" w:themeColor="text1"/>
          <w:sz w:val="24"/>
          <w:szCs w:val="24"/>
        </w:rPr>
        <w:t>Rendon, J.M. and Rendon, R.G., 2016. Procurement Fraud in the US Department of Defense: Implications for Contracting Processes and Internal Controls. Managerial Auditing Journal.</w:t>
      </w:r>
    </w:p>
    <w:p w:rsidR="00AF0D71" w:rsidRPr="005819FB" w:rsidRDefault="00AF0D71" w:rsidP="00AF0D71">
      <w:pPr>
        <w:spacing w:after="240"/>
        <w:ind w:left="567" w:hanging="567"/>
        <w:jc w:val="both"/>
        <w:rPr>
          <w:rFonts w:ascii="Times New Roman" w:hAnsi="Times New Roman"/>
          <w:bCs/>
          <w:color w:val="000000" w:themeColor="text1"/>
          <w:sz w:val="24"/>
          <w:szCs w:val="24"/>
        </w:rPr>
      </w:pPr>
      <w:r w:rsidRPr="005819FB">
        <w:rPr>
          <w:rFonts w:ascii="Times New Roman" w:hAnsi="Times New Roman"/>
          <w:bCs/>
          <w:color w:val="000000" w:themeColor="text1"/>
          <w:sz w:val="24"/>
          <w:szCs w:val="24"/>
        </w:rPr>
        <w:t>Rohana Othman, Husein Zakaria, Norlaili Nordin, Zamzam Shahidan &amp; Kamaruzaman Jusoff, 2010. The Malaysian Public Procurement’s Prevalent System and its Weakness. Malaysia. Journal of Economics and Business Administration 2(1): 6-11.</w:t>
      </w:r>
    </w:p>
    <w:p w:rsidR="00AF0D71" w:rsidRPr="005819FB" w:rsidRDefault="00AF0D71" w:rsidP="00AF0D71">
      <w:pPr>
        <w:spacing w:after="240"/>
        <w:ind w:left="567" w:hanging="567"/>
        <w:jc w:val="both"/>
        <w:rPr>
          <w:rFonts w:ascii="Times New Roman" w:hAnsi="Times New Roman"/>
          <w:bCs/>
          <w:color w:val="000000" w:themeColor="text1"/>
          <w:sz w:val="24"/>
          <w:szCs w:val="24"/>
        </w:rPr>
      </w:pPr>
      <w:r w:rsidRPr="005819FB">
        <w:rPr>
          <w:rFonts w:ascii="Times New Roman" w:hAnsi="Times New Roman"/>
          <w:bCs/>
          <w:color w:val="000000" w:themeColor="text1"/>
          <w:sz w:val="24"/>
          <w:szCs w:val="24"/>
        </w:rPr>
        <w:t>Sophia Kathleen Opperman, 2014. Perceptions on Fraud and Corruption Policies and Strategies in Public Procurement Within the Provincial Treasury (WCPT). Faculty of Management Science. Stellenbosch University.</w:t>
      </w:r>
    </w:p>
    <w:p w:rsidR="00AF0D71" w:rsidRPr="005819FB" w:rsidRDefault="00AF0D71" w:rsidP="00AF0D71">
      <w:pPr>
        <w:spacing w:after="240"/>
        <w:ind w:left="567" w:hanging="567"/>
        <w:jc w:val="both"/>
        <w:rPr>
          <w:rFonts w:ascii="Times New Roman" w:hAnsi="Times New Roman"/>
          <w:bCs/>
          <w:color w:val="000000" w:themeColor="text1"/>
          <w:sz w:val="24"/>
          <w:szCs w:val="24"/>
        </w:rPr>
      </w:pPr>
      <w:r w:rsidRPr="005819FB">
        <w:rPr>
          <w:rFonts w:ascii="Times New Roman" w:hAnsi="Times New Roman"/>
          <w:bCs/>
          <w:color w:val="000000" w:themeColor="text1"/>
          <w:sz w:val="24"/>
          <w:szCs w:val="24"/>
        </w:rPr>
        <w:t>Surajit Bag, Lincoln C. Wood, Sachin K. Mangla &amp; Sunil Luthra, 2019. Procurement 4.0 and its Implications on Business Process Performance in a Circular Economy. Resources, Conservation &amp; Recycling 152 (2020) 104502.</w:t>
      </w:r>
    </w:p>
    <w:p w:rsidR="00AF0D71" w:rsidRPr="005819FB" w:rsidRDefault="00AF0D71" w:rsidP="00AF0D71">
      <w:pPr>
        <w:spacing w:after="240"/>
        <w:ind w:left="567" w:hanging="567"/>
        <w:jc w:val="both"/>
        <w:rPr>
          <w:rFonts w:ascii="Times New Roman" w:hAnsi="Times New Roman"/>
          <w:color w:val="000000" w:themeColor="text1"/>
          <w:sz w:val="24"/>
          <w:szCs w:val="24"/>
          <w:lang w:val="en-US"/>
        </w:rPr>
      </w:pPr>
      <w:r w:rsidRPr="005819FB">
        <w:rPr>
          <w:rFonts w:ascii="Times New Roman" w:hAnsi="Times New Roman"/>
          <w:color w:val="000000" w:themeColor="text1"/>
          <w:sz w:val="24"/>
          <w:szCs w:val="24"/>
          <w:lang w:val="en-US"/>
        </w:rPr>
        <w:t>Surat Pekeliling Perbendaharaan Bil.5 Tahun 2007. Tatacara Pengurusan Perolehan Kerajaan Secara Tender. Kementerian Kewangan Malaysia.</w:t>
      </w:r>
    </w:p>
    <w:p w:rsidR="00AF0D71" w:rsidRPr="005819FB" w:rsidRDefault="00AF0D71" w:rsidP="00AF0D71">
      <w:pPr>
        <w:spacing w:after="240"/>
        <w:ind w:left="567" w:hanging="567"/>
        <w:jc w:val="both"/>
        <w:rPr>
          <w:rFonts w:ascii="Times New Roman" w:hAnsi="Times New Roman"/>
          <w:color w:val="000000" w:themeColor="text1"/>
          <w:sz w:val="24"/>
          <w:szCs w:val="24"/>
          <w:lang w:val="en-US"/>
        </w:rPr>
      </w:pPr>
      <w:r w:rsidRPr="005819FB">
        <w:rPr>
          <w:rFonts w:ascii="Times New Roman" w:hAnsi="Times New Roman"/>
          <w:color w:val="000000" w:themeColor="text1"/>
          <w:sz w:val="24"/>
          <w:szCs w:val="24"/>
          <w:lang w:val="en-US"/>
        </w:rPr>
        <w:t>Surat Pekeliling Perbendaharaan Bil.5 Tahun 2009. Perubahan Had Nilai dan Tatacara Pengurusan Perolehan Secara Sebut Harga. Kementerian Kewangan Malaysia.</w:t>
      </w:r>
    </w:p>
    <w:p w:rsidR="00AF0D71" w:rsidRPr="005819FB" w:rsidRDefault="00AF0D71" w:rsidP="00850B0E">
      <w:pPr>
        <w:spacing w:after="240"/>
        <w:ind w:left="567" w:hanging="567"/>
        <w:jc w:val="both"/>
        <w:rPr>
          <w:rFonts w:ascii="Times New Roman" w:hAnsi="Times New Roman"/>
          <w:color w:val="000000" w:themeColor="text1"/>
          <w:sz w:val="24"/>
          <w:szCs w:val="24"/>
          <w:lang w:val="en-US"/>
        </w:rPr>
      </w:pPr>
      <w:r w:rsidRPr="005819FB">
        <w:rPr>
          <w:rFonts w:ascii="Times New Roman" w:hAnsi="Times New Roman"/>
          <w:color w:val="000000" w:themeColor="text1"/>
          <w:sz w:val="24"/>
          <w:szCs w:val="24"/>
          <w:lang w:val="en-US"/>
        </w:rPr>
        <w:t xml:space="preserve">Staats, E. B. 1980. Internal Control in Government -Are They Good Enough to Prevent Fraud? The Government Accountants Journals, 29(2), 1. </w:t>
      </w:r>
    </w:p>
    <w:p w:rsidR="00AF0D71" w:rsidRPr="005819FB" w:rsidRDefault="00AF0D71" w:rsidP="00AF0D71">
      <w:pPr>
        <w:spacing w:after="240"/>
        <w:ind w:left="567" w:hanging="567"/>
        <w:jc w:val="both"/>
        <w:rPr>
          <w:rFonts w:ascii="Times New Roman" w:hAnsi="Times New Roman"/>
          <w:bCs/>
          <w:color w:val="000000" w:themeColor="text1"/>
          <w:sz w:val="24"/>
          <w:szCs w:val="24"/>
        </w:rPr>
      </w:pPr>
      <w:r w:rsidRPr="005819FB">
        <w:rPr>
          <w:rFonts w:ascii="Times New Roman" w:hAnsi="Times New Roman"/>
          <w:bCs/>
          <w:color w:val="000000" w:themeColor="text1"/>
          <w:sz w:val="24"/>
          <w:szCs w:val="24"/>
        </w:rPr>
        <w:lastRenderedPageBreak/>
        <w:t>Thanasak Ruankaew, 2016. Beyond the Fraud Diamond. International Journal of Business Management and Economic Research(IJBMER), Vol 7(1),2016, 474-476.</w:t>
      </w:r>
    </w:p>
    <w:p w:rsidR="00AF0D71" w:rsidRPr="005819FB" w:rsidRDefault="00AF0D71" w:rsidP="003C0E26">
      <w:pPr>
        <w:ind w:left="567" w:hanging="567"/>
        <w:jc w:val="both"/>
        <w:rPr>
          <w:rFonts w:ascii="Times New Roman" w:hAnsi="Times New Roman"/>
          <w:color w:val="000000" w:themeColor="text1"/>
          <w:sz w:val="24"/>
          <w:szCs w:val="24"/>
        </w:rPr>
      </w:pPr>
      <w:r w:rsidRPr="005819FB">
        <w:rPr>
          <w:rFonts w:ascii="Times New Roman" w:hAnsi="Times New Roman"/>
          <w:color w:val="000000" w:themeColor="text1"/>
          <w:sz w:val="24"/>
          <w:szCs w:val="24"/>
        </w:rPr>
        <w:t>Thanasak</w:t>
      </w:r>
      <w:r w:rsidRPr="005819FB">
        <w:rPr>
          <w:rFonts w:ascii="Times New Roman" w:hAnsi="Times New Roman"/>
          <w:bCs/>
          <w:color w:val="000000" w:themeColor="text1"/>
          <w:sz w:val="24"/>
          <w:szCs w:val="24"/>
        </w:rPr>
        <w:t xml:space="preserve"> Ruankaew,</w:t>
      </w:r>
      <w:r w:rsidRPr="005819FB">
        <w:rPr>
          <w:rFonts w:ascii="Times New Roman" w:hAnsi="Times New Roman"/>
          <w:color w:val="000000" w:themeColor="text1"/>
          <w:sz w:val="24"/>
          <w:szCs w:val="24"/>
        </w:rPr>
        <w:t xml:space="preserve"> 2013. The Fraud Factors. International Journal of Management and Administrative Sciences (IJMAS) (ISSN: 2225-7225) Vol. 2, No. 2, pp. 01-05.</w:t>
      </w:r>
    </w:p>
    <w:p w:rsidR="00AF0D71" w:rsidRPr="005819FB" w:rsidRDefault="00AF0D71" w:rsidP="00AF0D71">
      <w:pPr>
        <w:spacing w:after="240"/>
        <w:ind w:left="567" w:hanging="567"/>
        <w:jc w:val="both"/>
        <w:rPr>
          <w:rFonts w:ascii="Times New Roman" w:hAnsi="Times New Roman"/>
          <w:bCs/>
          <w:color w:val="000000" w:themeColor="text1"/>
          <w:sz w:val="24"/>
          <w:szCs w:val="24"/>
        </w:rPr>
      </w:pPr>
      <w:r w:rsidRPr="005819FB">
        <w:rPr>
          <w:rFonts w:ascii="Times New Roman" w:hAnsi="Times New Roman"/>
          <w:bCs/>
          <w:color w:val="000000" w:themeColor="text1"/>
          <w:sz w:val="24"/>
          <w:szCs w:val="24"/>
        </w:rPr>
        <w:t>Walsham, G. 2006. Doing Interpretive Research. European Journal of Informatian Systems 15: 320-330.</w:t>
      </w:r>
    </w:p>
    <w:p w:rsidR="00AF0D71" w:rsidRPr="005819FB" w:rsidRDefault="00AF0D71" w:rsidP="003C0E26">
      <w:pPr>
        <w:ind w:left="567" w:hanging="567"/>
        <w:jc w:val="both"/>
        <w:rPr>
          <w:rFonts w:ascii="Times New Roman" w:hAnsi="Times New Roman"/>
          <w:color w:val="000000" w:themeColor="text1"/>
          <w:sz w:val="24"/>
          <w:szCs w:val="24"/>
        </w:rPr>
      </w:pPr>
      <w:r w:rsidRPr="005819FB">
        <w:rPr>
          <w:rFonts w:ascii="Times New Roman" w:hAnsi="Times New Roman"/>
          <w:color w:val="000000" w:themeColor="text1"/>
          <w:sz w:val="24"/>
          <w:szCs w:val="24"/>
        </w:rPr>
        <w:t>Wolfe, D., &amp; Hermanson, D. R. (2004). The Fraud Diamond: Considering Four Elements of Fraud. The CPA Journal, 74 (12), 38-42.</w:t>
      </w:r>
    </w:p>
    <w:p w:rsidR="000D2E1A" w:rsidRPr="000D2E1A" w:rsidRDefault="000D2E1A" w:rsidP="000D2E1A">
      <w:pPr>
        <w:ind w:left="567" w:hanging="567"/>
        <w:jc w:val="both"/>
        <w:rPr>
          <w:rFonts w:ascii="Times New Roman" w:hAnsi="Times New Roman"/>
          <w:color w:val="000000" w:themeColor="text1"/>
          <w:sz w:val="24"/>
          <w:szCs w:val="24"/>
        </w:rPr>
      </w:pPr>
      <w:r w:rsidRPr="005819FB">
        <w:rPr>
          <w:rFonts w:ascii="Times New Roman" w:hAnsi="Times New Roman"/>
          <w:color w:val="000000" w:themeColor="text1"/>
          <w:sz w:val="24"/>
          <w:szCs w:val="24"/>
        </w:rPr>
        <w:t>Venny Yelvionita, Wiwik Utami &amp;  Ratna Mappanyuki. 2020. The Effect of Internal Control and Organizational Culture on Early Warning Fraud. Mercubuana University. International Conference on Rural Development and Entrepreneurship 2019: Enhancing Small Business and Rural Development Toward Industrial Revolution 4.0 Vol. 5 No.1 ISBN: 978-623-7144-28-1 1401</w:t>
      </w:r>
    </w:p>
    <w:bookmarkEnd w:id="0"/>
    <w:p w:rsidR="00E76F73" w:rsidRPr="005643C3" w:rsidRDefault="00E76F73" w:rsidP="00BA47D4">
      <w:pPr>
        <w:spacing w:after="0" w:line="240" w:lineRule="auto"/>
        <w:jc w:val="both"/>
        <w:rPr>
          <w:color w:val="000000" w:themeColor="text1"/>
        </w:rPr>
      </w:pPr>
    </w:p>
    <w:p w:rsidR="005643C3" w:rsidRDefault="005643C3" w:rsidP="00875E3F">
      <w:pPr>
        <w:spacing w:after="0"/>
        <w:jc w:val="both"/>
      </w:pPr>
    </w:p>
    <w:p w:rsidR="004120D6" w:rsidRDefault="004120D6" w:rsidP="00875E3F">
      <w:pPr>
        <w:spacing w:after="0"/>
        <w:jc w:val="both"/>
      </w:pPr>
    </w:p>
    <w:p w:rsidR="00D20EE5" w:rsidRDefault="00D20EE5" w:rsidP="00875E3F">
      <w:pPr>
        <w:spacing w:after="0"/>
        <w:jc w:val="both"/>
      </w:pPr>
    </w:p>
    <w:p w:rsidR="00D20EE5" w:rsidRDefault="00D20EE5" w:rsidP="00875E3F">
      <w:pPr>
        <w:spacing w:after="0"/>
        <w:jc w:val="both"/>
      </w:pPr>
    </w:p>
    <w:p w:rsidR="00D20EE5" w:rsidRDefault="00D20EE5" w:rsidP="00875E3F">
      <w:pPr>
        <w:spacing w:after="0"/>
        <w:jc w:val="both"/>
      </w:pPr>
    </w:p>
    <w:p w:rsidR="00D20EE5" w:rsidRDefault="00D20EE5" w:rsidP="00875E3F">
      <w:pPr>
        <w:spacing w:after="0"/>
        <w:jc w:val="both"/>
      </w:pPr>
    </w:p>
    <w:p w:rsidR="00D20EE5" w:rsidRDefault="00D20EE5" w:rsidP="00875E3F">
      <w:pPr>
        <w:spacing w:after="0"/>
        <w:jc w:val="both"/>
      </w:pPr>
    </w:p>
    <w:p w:rsidR="00D20EE5" w:rsidRDefault="00D20EE5" w:rsidP="00875E3F">
      <w:pPr>
        <w:spacing w:after="0"/>
        <w:jc w:val="both"/>
      </w:pPr>
    </w:p>
    <w:p w:rsidR="00D20EE5" w:rsidRDefault="00D20EE5" w:rsidP="00875E3F">
      <w:pPr>
        <w:spacing w:after="0"/>
        <w:jc w:val="both"/>
      </w:pPr>
    </w:p>
    <w:p w:rsidR="004120D6" w:rsidRDefault="004120D6" w:rsidP="00875E3F">
      <w:pPr>
        <w:spacing w:after="0"/>
        <w:jc w:val="both"/>
      </w:pPr>
    </w:p>
    <w:p w:rsidR="00D20EE5" w:rsidRDefault="00D20EE5" w:rsidP="00875E3F">
      <w:pPr>
        <w:spacing w:after="0"/>
        <w:jc w:val="both"/>
      </w:pPr>
    </w:p>
    <w:p w:rsidR="00D20EE5" w:rsidRDefault="00D20EE5" w:rsidP="00875E3F">
      <w:pPr>
        <w:spacing w:after="0"/>
        <w:jc w:val="both"/>
      </w:pPr>
    </w:p>
    <w:p w:rsidR="00D20EE5" w:rsidRPr="00E67B57" w:rsidRDefault="00D20EE5" w:rsidP="00875E3F">
      <w:pPr>
        <w:spacing w:after="0"/>
        <w:jc w:val="both"/>
      </w:pPr>
    </w:p>
    <w:p w:rsidR="00B34FD1" w:rsidRDefault="00B34FD1" w:rsidP="00875E3F">
      <w:pPr>
        <w:pStyle w:val="ListParagraph"/>
        <w:ind w:left="0"/>
        <w:jc w:val="both"/>
      </w:pPr>
      <w:r w:rsidRPr="00E67B57">
        <w:t>Moh</w:t>
      </w:r>
      <w:r w:rsidR="00AF0D71">
        <w:t>d Roslan bin Ismail</w:t>
      </w:r>
    </w:p>
    <w:p w:rsidR="00B34FD1" w:rsidRDefault="00AF0D71" w:rsidP="00875E3F">
      <w:pPr>
        <w:pStyle w:val="ListParagraph"/>
        <w:ind w:left="0"/>
        <w:jc w:val="both"/>
      </w:pPr>
      <w:r>
        <w:t>Kementerian Perdagangan Dalam Negeri &amp; Hal Ehwal Pengguna</w:t>
      </w:r>
    </w:p>
    <w:p w:rsidR="00852E67" w:rsidRDefault="00852E67" w:rsidP="00875E3F">
      <w:pPr>
        <w:pStyle w:val="ListParagraph"/>
        <w:ind w:left="0"/>
        <w:jc w:val="both"/>
      </w:pPr>
      <w:r>
        <w:t>Bahagian Akaun</w:t>
      </w:r>
    </w:p>
    <w:p w:rsidR="00852E67" w:rsidRDefault="00852E67" w:rsidP="00875E3F">
      <w:pPr>
        <w:pStyle w:val="ListParagraph"/>
        <w:ind w:left="0"/>
        <w:jc w:val="both"/>
      </w:pPr>
      <w:r>
        <w:t>No. 13, Aras 6 (Podium 1)</w:t>
      </w:r>
    </w:p>
    <w:p w:rsidR="00B34FD1" w:rsidRDefault="00852E67" w:rsidP="00852E67">
      <w:pPr>
        <w:pStyle w:val="ListParagraph"/>
        <w:ind w:left="0"/>
        <w:jc w:val="both"/>
      </w:pPr>
      <w:r>
        <w:t>Persiaran Perdana, Presint 2</w:t>
      </w:r>
    </w:p>
    <w:p w:rsidR="00852E67" w:rsidRPr="00852E67" w:rsidRDefault="00852E67" w:rsidP="00852E67">
      <w:pPr>
        <w:pStyle w:val="ListParagraph"/>
        <w:ind w:left="0"/>
        <w:jc w:val="both"/>
        <w:rPr>
          <w:color w:val="000000" w:themeColor="text1"/>
        </w:rPr>
      </w:pPr>
      <w:r>
        <w:rPr>
          <w:color w:val="000000" w:themeColor="text1"/>
        </w:rPr>
        <w:t>Pusat Pentadbiran Kerajaan Persekutuan</w:t>
      </w:r>
    </w:p>
    <w:p w:rsidR="00B34FD1" w:rsidRPr="00852E67" w:rsidRDefault="00B34FD1" w:rsidP="00875E3F">
      <w:pPr>
        <w:pStyle w:val="ListParagraph"/>
        <w:ind w:left="0"/>
        <w:jc w:val="both"/>
        <w:rPr>
          <w:color w:val="000000" w:themeColor="text1"/>
        </w:rPr>
      </w:pPr>
      <w:r w:rsidRPr="00852E67">
        <w:rPr>
          <w:color w:val="000000" w:themeColor="text1"/>
        </w:rPr>
        <w:t>6</w:t>
      </w:r>
      <w:r w:rsidR="00852E67">
        <w:rPr>
          <w:color w:val="000000" w:themeColor="text1"/>
        </w:rPr>
        <w:t>2623</w:t>
      </w:r>
      <w:r w:rsidRPr="00852E67">
        <w:rPr>
          <w:color w:val="000000" w:themeColor="text1"/>
        </w:rPr>
        <w:t xml:space="preserve"> Putrajaya</w:t>
      </w:r>
    </w:p>
    <w:p w:rsidR="00B34FD1" w:rsidRPr="00852E67" w:rsidRDefault="00B34FD1" w:rsidP="00875E3F">
      <w:pPr>
        <w:pStyle w:val="ListParagraph"/>
        <w:ind w:left="0"/>
        <w:jc w:val="both"/>
        <w:rPr>
          <w:color w:val="000000" w:themeColor="text1"/>
        </w:rPr>
      </w:pPr>
      <w:r w:rsidRPr="00852E67">
        <w:rPr>
          <w:color w:val="000000" w:themeColor="text1"/>
        </w:rPr>
        <w:t>MALAYSIA</w:t>
      </w:r>
    </w:p>
    <w:p w:rsidR="00B34FD1" w:rsidRPr="00AF0D71" w:rsidRDefault="00B34FD1" w:rsidP="00875E3F">
      <w:pPr>
        <w:pStyle w:val="ListParagraph"/>
        <w:ind w:left="0"/>
        <w:jc w:val="both"/>
        <w:rPr>
          <w:color w:val="FF0000"/>
        </w:rPr>
      </w:pPr>
      <w:r w:rsidRPr="00852E67">
        <w:rPr>
          <w:color w:val="000000" w:themeColor="text1"/>
        </w:rPr>
        <w:t xml:space="preserve">E-mail: </w:t>
      </w:r>
      <w:hyperlink r:id="rId31" w:history="1">
        <w:r w:rsidR="00852E67" w:rsidRPr="002E209C">
          <w:rPr>
            <w:rStyle w:val="Hyperlink"/>
          </w:rPr>
          <w:t>mri386573@gmail.com</w:t>
        </w:r>
      </w:hyperlink>
    </w:p>
    <w:p w:rsidR="00B34FD1" w:rsidRPr="00AF0D71" w:rsidRDefault="00B34FD1" w:rsidP="00875E3F">
      <w:pPr>
        <w:pStyle w:val="ListParagraph"/>
        <w:ind w:left="0"/>
        <w:jc w:val="both"/>
        <w:rPr>
          <w:color w:val="FF0000"/>
        </w:rPr>
      </w:pPr>
    </w:p>
    <w:p w:rsidR="00B34FD1" w:rsidRPr="00852E67" w:rsidRDefault="005A2363" w:rsidP="00875E3F">
      <w:pPr>
        <w:pStyle w:val="ListParagraph"/>
        <w:ind w:left="0"/>
        <w:jc w:val="both"/>
        <w:rPr>
          <w:color w:val="000000" w:themeColor="text1"/>
        </w:rPr>
      </w:pPr>
      <w:r>
        <w:rPr>
          <w:color w:val="000000" w:themeColor="text1"/>
        </w:rPr>
        <w:t xml:space="preserve">Prof. Madya Dr </w:t>
      </w:r>
      <w:r w:rsidR="00AF0D71" w:rsidRPr="00852E67">
        <w:rPr>
          <w:color w:val="000000" w:themeColor="text1"/>
        </w:rPr>
        <w:t xml:space="preserve">Mohd Fairuz </w:t>
      </w:r>
      <w:r w:rsidR="003C0E26" w:rsidRPr="00852E67">
        <w:rPr>
          <w:color w:val="000000" w:themeColor="text1"/>
        </w:rPr>
        <w:t>bin Md Salleh</w:t>
      </w:r>
    </w:p>
    <w:p w:rsidR="00B34FD1" w:rsidRDefault="005A2363" w:rsidP="00875E3F">
      <w:pPr>
        <w:pStyle w:val="ListParagraph"/>
        <w:ind w:left="0"/>
        <w:jc w:val="both"/>
        <w:rPr>
          <w:color w:val="000000" w:themeColor="text1"/>
        </w:rPr>
      </w:pPr>
      <w:r>
        <w:rPr>
          <w:color w:val="000000" w:themeColor="text1"/>
        </w:rPr>
        <w:t>Graduate School of Business</w:t>
      </w:r>
    </w:p>
    <w:p w:rsidR="005A2363" w:rsidRPr="00852E67" w:rsidRDefault="005A2363" w:rsidP="00875E3F">
      <w:pPr>
        <w:pStyle w:val="ListParagraph"/>
        <w:ind w:left="0"/>
        <w:jc w:val="both"/>
        <w:rPr>
          <w:color w:val="000000" w:themeColor="text1"/>
        </w:rPr>
      </w:pPr>
      <w:r>
        <w:rPr>
          <w:color w:val="000000" w:themeColor="text1"/>
        </w:rPr>
        <w:t>The National University of Malaysia</w:t>
      </w:r>
    </w:p>
    <w:p w:rsidR="00B34FD1" w:rsidRPr="00852E67" w:rsidRDefault="00B34FD1" w:rsidP="00875E3F">
      <w:pPr>
        <w:pStyle w:val="ListParagraph"/>
        <w:ind w:left="0"/>
        <w:jc w:val="both"/>
        <w:rPr>
          <w:color w:val="000000" w:themeColor="text1"/>
        </w:rPr>
      </w:pPr>
      <w:r w:rsidRPr="00852E67">
        <w:rPr>
          <w:color w:val="000000" w:themeColor="text1"/>
        </w:rPr>
        <w:t>43600 UKM Bangi Selangor</w:t>
      </w:r>
    </w:p>
    <w:p w:rsidR="00B34FD1" w:rsidRPr="00852E67" w:rsidRDefault="00B34FD1" w:rsidP="00875E3F">
      <w:pPr>
        <w:pStyle w:val="ListParagraph"/>
        <w:ind w:left="0"/>
        <w:jc w:val="both"/>
        <w:rPr>
          <w:color w:val="000000" w:themeColor="text1"/>
        </w:rPr>
      </w:pPr>
      <w:r w:rsidRPr="00852E67">
        <w:rPr>
          <w:color w:val="000000" w:themeColor="text1"/>
        </w:rPr>
        <w:t>MALAYSIA</w:t>
      </w:r>
    </w:p>
    <w:p w:rsidR="00B34FD1" w:rsidRPr="00AF0D71" w:rsidRDefault="00B34FD1" w:rsidP="00875E3F">
      <w:pPr>
        <w:pStyle w:val="ListParagraph"/>
        <w:ind w:left="0"/>
        <w:jc w:val="both"/>
        <w:rPr>
          <w:color w:val="FF0000"/>
        </w:rPr>
      </w:pPr>
      <w:r w:rsidRPr="00852E67">
        <w:rPr>
          <w:color w:val="000000" w:themeColor="text1"/>
        </w:rPr>
        <w:t xml:space="preserve">E-mail: </w:t>
      </w:r>
      <w:hyperlink r:id="rId32" w:history="1">
        <w:r w:rsidR="00852E67" w:rsidRPr="002E209C">
          <w:rPr>
            <w:rStyle w:val="Hyperlink"/>
          </w:rPr>
          <w:t>fairuz@ukm.edu.my</w:t>
        </w:r>
      </w:hyperlink>
    </w:p>
    <w:p w:rsidR="00B34FD1" w:rsidRPr="00AF0D71" w:rsidRDefault="00B34FD1" w:rsidP="00875E3F">
      <w:pPr>
        <w:pStyle w:val="ListParagraph"/>
        <w:ind w:left="0"/>
        <w:jc w:val="both"/>
        <w:rPr>
          <w:color w:val="FF0000"/>
        </w:rPr>
      </w:pPr>
    </w:p>
    <w:p w:rsidR="005F66C3" w:rsidRPr="00852E67" w:rsidRDefault="00A9049B" w:rsidP="00875E3F">
      <w:pPr>
        <w:pStyle w:val="ListParagraph"/>
        <w:ind w:left="0"/>
        <w:jc w:val="both"/>
        <w:rPr>
          <w:color w:val="000000" w:themeColor="text1"/>
        </w:rPr>
      </w:pPr>
      <w:r w:rsidRPr="00852E67">
        <w:rPr>
          <w:color w:val="000000" w:themeColor="text1"/>
        </w:rPr>
        <w:t>*</w:t>
      </w:r>
      <w:r w:rsidRPr="00852E67">
        <w:rPr>
          <w:i/>
          <w:color w:val="000000" w:themeColor="text1"/>
        </w:rPr>
        <w:t>Corresponding author</w:t>
      </w:r>
    </w:p>
    <w:sectPr w:rsidR="005F66C3" w:rsidRPr="00852E67" w:rsidSect="00875E3F">
      <w:footerReference w:type="default" r:id="rId33"/>
      <w:pgSz w:w="11906" w:h="16838"/>
      <w:pgMar w:top="1418" w:right="1021" w:bottom="1418" w:left="102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AAC" w:rsidRDefault="00647AAC" w:rsidP="00B3731E">
      <w:pPr>
        <w:spacing w:after="0" w:line="240" w:lineRule="auto"/>
      </w:pPr>
      <w:r>
        <w:separator/>
      </w:r>
    </w:p>
  </w:endnote>
  <w:endnote w:type="continuationSeparator" w:id="0">
    <w:p w:rsidR="00647AAC" w:rsidRDefault="00647AAC" w:rsidP="00B37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7A2" w:rsidRDefault="005807A2" w:rsidP="00D20EE5">
    <w:pPr>
      <w:pStyle w:val="Footer"/>
      <w:jc w:val="center"/>
    </w:pPr>
  </w:p>
  <w:p w:rsidR="005807A2" w:rsidRDefault="00580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AAC" w:rsidRDefault="00647AAC" w:rsidP="00B3731E">
      <w:pPr>
        <w:spacing w:after="0" w:line="240" w:lineRule="auto"/>
      </w:pPr>
      <w:r>
        <w:separator/>
      </w:r>
    </w:p>
  </w:footnote>
  <w:footnote w:type="continuationSeparator" w:id="0">
    <w:p w:rsidR="00647AAC" w:rsidRDefault="00647AAC" w:rsidP="00B373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FD192F"/>
    <w:multiLevelType w:val="hybridMultilevel"/>
    <w:tmpl w:val="CBB2E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18104C"/>
    <w:multiLevelType w:val="multilevel"/>
    <w:tmpl w:val="3800B964"/>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A3B"/>
    <w:rsid w:val="00000E99"/>
    <w:rsid w:val="000015B6"/>
    <w:rsid w:val="00002093"/>
    <w:rsid w:val="00002DF0"/>
    <w:rsid w:val="00003F61"/>
    <w:rsid w:val="0000462A"/>
    <w:rsid w:val="00007321"/>
    <w:rsid w:val="0000774D"/>
    <w:rsid w:val="00007C5F"/>
    <w:rsid w:val="00011474"/>
    <w:rsid w:val="0001221F"/>
    <w:rsid w:val="00013857"/>
    <w:rsid w:val="00013FAA"/>
    <w:rsid w:val="0001416B"/>
    <w:rsid w:val="00014470"/>
    <w:rsid w:val="0001502D"/>
    <w:rsid w:val="000160B2"/>
    <w:rsid w:val="00016650"/>
    <w:rsid w:val="00017C62"/>
    <w:rsid w:val="00022EB6"/>
    <w:rsid w:val="000239CD"/>
    <w:rsid w:val="000254EA"/>
    <w:rsid w:val="00025919"/>
    <w:rsid w:val="0002638D"/>
    <w:rsid w:val="00026419"/>
    <w:rsid w:val="00026D7C"/>
    <w:rsid w:val="000274E1"/>
    <w:rsid w:val="000305D8"/>
    <w:rsid w:val="000321AA"/>
    <w:rsid w:val="00033372"/>
    <w:rsid w:val="00033CBA"/>
    <w:rsid w:val="00036C7F"/>
    <w:rsid w:val="00040C26"/>
    <w:rsid w:val="00040F6B"/>
    <w:rsid w:val="00043156"/>
    <w:rsid w:val="00043313"/>
    <w:rsid w:val="00043D69"/>
    <w:rsid w:val="00044B72"/>
    <w:rsid w:val="000451C7"/>
    <w:rsid w:val="0004535A"/>
    <w:rsid w:val="00045723"/>
    <w:rsid w:val="00046B3D"/>
    <w:rsid w:val="000502B5"/>
    <w:rsid w:val="000537B7"/>
    <w:rsid w:val="00054E94"/>
    <w:rsid w:val="00054F0B"/>
    <w:rsid w:val="000565FC"/>
    <w:rsid w:val="00056BFE"/>
    <w:rsid w:val="00057B64"/>
    <w:rsid w:val="0006039F"/>
    <w:rsid w:val="00060499"/>
    <w:rsid w:val="000608B4"/>
    <w:rsid w:val="00061059"/>
    <w:rsid w:val="00061938"/>
    <w:rsid w:val="00063759"/>
    <w:rsid w:val="00063A68"/>
    <w:rsid w:val="00063DBF"/>
    <w:rsid w:val="00065542"/>
    <w:rsid w:val="000673A6"/>
    <w:rsid w:val="00067AFD"/>
    <w:rsid w:val="0007048A"/>
    <w:rsid w:val="00070BDE"/>
    <w:rsid w:val="00071CD6"/>
    <w:rsid w:val="00074C14"/>
    <w:rsid w:val="00074CE1"/>
    <w:rsid w:val="00080204"/>
    <w:rsid w:val="0008074E"/>
    <w:rsid w:val="00082397"/>
    <w:rsid w:val="00082F88"/>
    <w:rsid w:val="00083706"/>
    <w:rsid w:val="00083924"/>
    <w:rsid w:val="00083AE4"/>
    <w:rsid w:val="00084F62"/>
    <w:rsid w:val="0008749E"/>
    <w:rsid w:val="00091F43"/>
    <w:rsid w:val="00092D96"/>
    <w:rsid w:val="000938DC"/>
    <w:rsid w:val="00093FD9"/>
    <w:rsid w:val="00094100"/>
    <w:rsid w:val="00094CC8"/>
    <w:rsid w:val="00096154"/>
    <w:rsid w:val="00096316"/>
    <w:rsid w:val="00097771"/>
    <w:rsid w:val="00097DE1"/>
    <w:rsid w:val="000A00F0"/>
    <w:rsid w:val="000A0D35"/>
    <w:rsid w:val="000A20CF"/>
    <w:rsid w:val="000A259D"/>
    <w:rsid w:val="000A2B4B"/>
    <w:rsid w:val="000A38D6"/>
    <w:rsid w:val="000A3F5F"/>
    <w:rsid w:val="000A75F4"/>
    <w:rsid w:val="000A7B40"/>
    <w:rsid w:val="000A7C0B"/>
    <w:rsid w:val="000B4706"/>
    <w:rsid w:val="000B4F19"/>
    <w:rsid w:val="000B6D32"/>
    <w:rsid w:val="000C311B"/>
    <w:rsid w:val="000C3782"/>
    <w:rsid w:val="000C37D7"/>
    <w:rsid w:val="000C3AB4"/>
    <w:rsid w:val="000C4D79"/>
    <w:rsid w:val="000C512F"/>
    <w:rsid w:val="000C6390"/>
    <w:rsid w:val="000D2DF1"/>
    <w:rsid w:val="000D2E1A"/>
    <w:rsid w:val="000D378C"/>
    <w:rsid w:val="000D405D"/>
    <w:rsid w:val="000D51F8"/>
    <w:rsid w:val="000D5E27"/>
    <w:rsid w:val="000D6784"/>
    <w:rsid w:val="000D7B73"/>
    <w:rsid w:val="000E3396"/>
    <w:rsid w:val="000E3521"/>
    <w:rsid w:val="000E4448"/>
    <w:rsid w:val="000E456B"/>
    <w:rsid w:val="000E4D98"/>
    <w:rsid w:val="000E62FC"/>
    <w:rsid w:val="000E74C1"/>
    <w:rsid w:val="000F08D1"/>
    <w:rsid w:val="000F0A82"/>
    <w:rsid w:val="000F10AF"/>
    <w:rsid w:val="000F2FFC"/>
    <w:rsid w:val="000F35E5"/>
    <w:rsid w:val="000F3990"/>
    <w:rsid w:val="000F4172"/>
    <w:rsid w:val="000F43EB"/>
    <w:rsid w:val="000F456A"/>
    <w:rsid w:val="000F6EE7"/>
    <w:rsid w:val="00100334"/>
    <w:rsid w:val="00100453"/>
    <w:rsid w:val="00100A7A"/>
    <w:rsid w:val="0010127B"/>
    <w:rsid w:val="001032BA"/>
    <w:rsid w:val="0010428C"/>
    <w:rsid w:val="001042B2"/>
    <w:rsid w:val="00104C31"/>
    <w:rsid w:val="001055F9"/>
    <w:rsid w:val="00105FE2"/>
    <w:rsid w:val="00106161"/>
    <w:rsid w:val="00106DB3"/>
    <w:rsid w:val="00111995"/>
    <w:rsid w:val="001126B4"/>
    <w:rsid w:val="00113588"/>
    <w:rsid w:val="00114B08"/>
    <w:rsid w:val="00115588"/>
    <w:rsid w:val="00115902"/>
    <w:rsid w:val="001167F3"/>
    <w:rsid w:val="0011691C"/>
    <w:rsid w:val="00116AB4"/>
    <w:rsid w:val="001216A9"/>
    <w:rsid w:val="00122AC8"/>
    <w:rsid w:val="00123263"/>
    <w:rsid w:val="00123FD4"/>
    <w:rsid w:val="001246A7"/>
    <w:rsid w:val="001248C6"/>
    <w:rsid w:val="00125327"/>
    <w:rsid w:val="00130550"/>
    <w:rsid w:val="00130D34"/>
    <w:rsid w:val="001324A3"/>
    <w:rsid w:val="00132B28"/>
    <w:rsid w:val="00132F65"/>
    <w:rsid w:val="00133182"/>
    <w:rsid w:val="00133749"/>
    <w:rsid w:val="0013472E"/>
    <w:rsid w:val="00134BAE"/>
    <w:rsid w:val="00134EC2"/>
    <w:rsid w:val="0013556C"/>
    <w:rsid w:val="00135994"/>
    <w:rsid w:val="00137508"/>
    <w:rsid w:val="001419F8"/>
    <w:rsid w:val="00141B4E"/>
    <w:rsid w:val="00141C73"/>
    <w:rsid w:val="00142F69"/>
    <w:rsid w:val="001434C7"/>
    <w:rsid w:val="0014393B"/>
    <w:rsid w:val="00143DCF"/>
    <w:rsid w:val="00144D5C"/>
    <w:rsid w:val="0014517D"/>
    <w:rsid w:val="00145334"/>
    <w:rsid w:val="00146703"/>
    <w:rsid w:val="00146708"/>
    <w:rsid w:val="001529FD"/>
    <w:rsid w:val="00154009"/>
    <w:rsid w:val="00154046"/>
    <w:rsid w:val="00154181"/>
    <w:rsid w:val="00155DFD"/>
    <w:rsid w:val="0015607B"/>
    <w:rsid w:val="00156230"/>
    <w:rsid w:val="001575BD"/>
    <w:rsid w:val="00160312"/>
    <w:rsid w:val="00162CD7"/>
    <w:rsid w:val="00162F7F"/>
    <w:rsid w:val="001641B4"/>
    <w:rsid w:val="00164504"/>
    <w:rsid w:val="00165FD3"/>
    <w:rsid w:val="001662CE"/>
    <w:rsid w:val="0016638A"/>
    <w:rsid w:val="00167AB4"/>
    <w:rsid w:val="00167C4D"/>
    <w:rsid w:val="001760FE"/>
    <w:rsid w:val="0018036E"/>
    <w:rsid w:val="00180A07"/>
    <w:rsid w:val="00183046"/>
    <w:rsid w:val="001834D1"/>
    <w:rsid w:val="00183546"/>
    <w:rsid w:val="001835DE"/>
    <w:rsid w:val="0018436D"/>
    <w:rsid w:val="001852B7"/>
    <w:rsid w:val="00187EFF"/>
    <w:rsid w:val="0019001C"/>
    <w:rsid w:val="001915B6"/>
    <w:rsid w:val="00192897"/>
    <w:rsid w:val="00193028"/>
    <w:rsid w:val="00194E61"/>
    <w:rsid w:val="001969EE"/>
    <w:rsid w:val="00197D64"/>
    <w:rsid w:val="001A0E20"/>
    <w:rsid w:val="001A292B"/>
    <w:rsid w:val="001A2E5B"/>
    <w:rsid w:val="001A6399"/>
    <w:rsid w:val="001A6B1C"/>
    <w:rsid w:val="001B1282"/>
    <w:rsid w:val="001B5F62"/>
    <w:rsid w:val="001B62C8"/>
    <w:rsid w:val="001C1959"/>
    <w:rsid w:val="001C1AD6"/>
    <w:rsid w:val="001C25C6"/>
    <w:rsid w:val="001C29A5"/>
    <w:rsid w:val="001C309B"/>
    <w:rsid w:val="001C3B87"/>
    <w:rsid w:val="001C4CC6"/>
    <w:rsid w:val="001C7173"/>
    <w:rsid w:val="001D030A"/>
    <w:rsid w:val="001D22FF"/>
    <w:rsid w:val="001D56DF"/>
    <w:rsid w:val="001D7364"/>
    <w:rsid w:val="001D7D5B"/>
    <w:rsid w:val="001E0F0C"/>
    <w:rsid w:val="001E21A7"/>
    <w:rsid w:val="001E2A9A"/>
    <w:rsid w:val="001E309B"/>
    <w:rsid w:val="001E3702"/>
    <w:rsid w:val="001E3FE5"/>
    <w:rsid w:val="001F1302"/>
    <w:rsid w:val="001F59F5"/>
    <w:rsid w:val="001F6752"/>
    <w:rsid w:val="00201F12"/>
    <w:rsid w:val="00202047"/>
    <w:rsid w:val="00202DAF"/>
    <w:rsid w:val="0020395F"/>
    <w:rsid w:val="002103A9"/>
    <w:rsid w:val="00213028"/>
    <w:rsid w:val="00214EE0"/>
    <w:rsid w:val="00217189"/>
    <w:rsid w:val="00217749"/>
    <w:rsid w:val="00217D47"/>
    <w:rsid w:val="0022044F"/>
    <w:rsid w:val="00220FDE"/>
    <w:rsid w:val="00221292"/>
    <w:rsid w:val="00221466"/>
    <w:rsid w:val="00222830"/>
    <w:rsid w:val="002232CB"/>
    <w:rsid w:val="00226424"/>
    <w:rsid w:val="002273B0"/>
    <w:rsid w:val="00230C9C"/>
    <w:rsid w:val="002333C5"/>
    <w:rsid w:val="00235297"/>
    <w:rsid w:val="00235C90"/>
    <w:rsid w:val="00236BC0"/>
    <w:rsid w:val="00236F8A"/>
    <w:rsid w:val="00240027"/>
    <w:rsid w:val="00241C96"/>
    <w:rsid w:val="00241F23"/>
    <w:rsid w:val="002427C7"/>
    <w:rsid w:val="00243F30"/>
    <w:rsid w:val="0024430D"/>
    <w:rsid w:val="002443C0"/>
    <w:rsid w:val="002464DE"/>
    <w:rsid w:val="00250E7F"/>
    <w:rsid w:val="00251CDF"/>
    <w:rsid w:val="002526AC"/>
    <w:rsid w:val="002530C8"/>
    <w:rsid w:val="002531D7"/>
    <w:rsid w:val="00253D80"/>
    <w:rsid w:val="00253F08"/>
    <w:rsid w:val="00254479"/>
    <w:rsid w:val="002573A7"/>
    <w:rsid w:val="00257D0F"/>
    <w:rsid w:val="0026031E"/>
    <w:rsid w:val="00260C1E"/>
    <w:rsid w:val="00261329"/>
    <w:rsid w:val="002618D0"/>
    <w:rsid w:val="002623A6"/>
    <w:rsid w:val="00264405"/>
    <w:rsid w:val="00264C65"/>
    <w:rsid w:val="00265F77"/>
    <w:rsid w:val="00266151"/>
    <w:rsid w:val="0026657E"/>
    <w:rsid w:val="0026675D"/>
    <w:rsid w:val="00266B63"/>
    <w:rsid w:val="00270592"/>
    <w:rsid w:val="002716AE"/>
    <w:rsid w:val="0027214D"/>
    <w:rsid w:val="00272CD3"/>
    <w:rsid w:val="00273616"/>
    <w:rsid w:val="00275811"/>
    <w:rsid w:val="00280A8F"/>
    <w:rsid w:val="002819AB"/>
    <w:rsid w:val="00281ADB"/>
    <w:rsid w:val="00282B4D"/>
    <w:rsid w:val="00284F38"/>
    <w:rsid w:val="002853B2"/>
    <w:rsid w:val="0028543E"/>
    <w:rsid w:val="00285D0F"/>
    <w:rsid w:val="00285F5D"/>
    <w:rsid w:val="00286A0D"/>
    <w:rsid w:val="00286A77"/>
    <w:rsid w:val="00287045"/>
    <w:rsid w:val="00291011"/>
    <w:rsid w:val="002910D0"/>
    <w:rsid w:val="0029271D"/>
    <w:rsid w:val="0029289B"/>
    <w:rsid w:val="00292FBA"/>
    <w:rsid w:val="002932CA"/>
    <w:rsid w:val="002940D2"/>
    <w:rsid w:val="00294DD0"/>
    <w:rsid w:val="00294F59"/>
    <w:rsid w:val="00297FD6"/>
    <w:rsid w:val="002A0305"/>
    <w:rsid w:val="002A08CC"/>
    <w:rsid w:val="002A289B"/>
    <w:rsid w:val="002A3633"/>
    <w:rsid w:val="002A4B4E"/>
    <w:rsid w:val="002A5506"/>
    <w:rsid w:val="002B1AA2"/>
    <w:rsid w:val="002B1B21"/>
    <w:rsid w:val="002B2ACD"/>
    <w:rsid w:val="002B2DBB"/>
    <w:rsid w:val="002B4703"/>
    <w:rsid w:val="002B56BD"/>
    <w:rsid w:val="002B7181"/>
    <w:rsid w:val="002B7E43"/>
    <w:rsid w:val="002B7E67"/>
    <w:rsid w:val="002C0E5E"/>
    <w:rsid w:val="002C163C"/>
    <w:rsid w:val="002C1A05"/>
    <w:rsid w:val="002C2AD8"/>
    <w:rsid w:val="002C39E5"/>
    <w:rsid w:val="002C4069"/>
    <w:rsid w:val="002C46F4"/>
    <w:rsid w:val="002C4B5B"/>
    <w:rsid w:val="002C4BF0"/>
    <w:rsid w:val="002C4D60"/>
    <w:rsid w:val="002C60A5"/>
    <w:rsid w:val="002C6CDB"/>
    <w:rsid w:val="002D3508"/>
    <w:rsid w:val="002D3772"/>
    <w:rsid w:val="002D4E42"/>
    <w:rsid w:val="002D7266"/>
    <w:rsid w:val="002E03B2"/>
    <w:rsid w:val="002E0E6F"/>
    <w:rsid w:val="002E3271"/>
    <w:rsid w:val="002E3BAA"/>
    <w:rsid w:val="002E69C7"/>
    <w:rsid w:val="002E720B"/>
    <w:rsid w:val="002F0096"/>
    <w:rsid w:val="002F12E1"/>
    <w:rsid w:val="002F2009"/>
    <w:rsid w:val="002F5137"/>
    <w:rsid w:val="002F55D6"/>
    <w:rsid w:val="002F6225"/>
    <w:rsid w:val="002F7263"/>
    <w:rsid w:val="002F78BD"/>
    <w:rsid w:val="003006C6"/>
    <w:rsid w:val="0030185D"/>
    <w:rsid w:val="00302FE9"/>
    <w:rsid w:val="00303E9F"/>
    <w:rsid w:val="00304E1F"/>
    <w:rsid w:val="00310E79"/>
    <w:rsid w:val="00313E92"/>
    <w:rsid w:val="0031438E"/>
    <w:rsid w:val="003206E8"/>
    <w:rsid w:val="003214A8"/>
    <w:rsid w:val="00324C91"/>
    <w:rsid w:val="00325F8B"/>
    <w:rsid w:val="00327511"/>
    <w:rsid w:val="00327763"/>
    <w:rsid w:val="003279D8"/>
    <w:rsid w:val="00331DA4"/>
    <w:rsid w:val="0033330C"/>
    <w:rsid w:val="003334FC"/>
    <w:rsid w:val="0033511C"/>
    <w:rsid w:val="003369F0"/>
    <w:rsid w:val="00341DDC"/>
    <w:rsid w:val="00342C49"/>
    <w:rsid w:val="00342FB6"/>
    <w:rsid w:val="00344D66"/>
    <w:rsid w:val="00345606"/>
    <w:rsid w:val="003473D3"/>
    <w:rsid w:val="003473F6"/>
    <w:rsid w:val="003501D3"/>
    <w:rsid w:val="003503E2"/>
    <w:rsid w:val="00351E69"/>
    <w:rsid w:val="00353098"/>
    <w:rsid w:val="00353AF8"/>
    <w:rsid w:val="0035488B"/>
    <w:rsid w:val="0035629E"/>
    <w:rsid w:val="00361998"/>
    <w:rsid w:val="0036204F"/>
    <w:rsid w:val="00362206"/>
    <w:rsid w:val="003636A1"/>
    <w:rsid w:val="00364BB4"/>
    <w:rsid w:val="00364BC6"/>
    <w:rsid w:val="00365A3A"/>
    <w:rsid w:val="00366192"/>
    <w:rsid w:val="00366D07"/>
    <w:rsid w:val="00367842"/>
    <w:rsid w:val="003701E0"/>
    <w:rsid w:val="0037057A"/>
    <w:rsid w:val="00370B4D"/>
    <w:rsid w:val="00371CDC"/>
    <w:rsid w:val="003722E7"/>
    <w:rsid w:val="003730F9"/>
    <w:rsid w:val="0037485B"/>
    <w:rsid w:val="0037494F"/>
    <w:rsid w:val="00374A49"/>
    <w:rsid w:val="00374E17"/>
    <w:rsid w:val="0037539C"/>
    <w:rsid w:val="00376CA8"/>
    <w:rsid w:val="00384244"/>
    <w:rsid w:val="00384728"/>
    <w:rsid w:val="0038528F"/>
    <w:rsid w:val="00387541"/>
    <w:rsid w:val="00387E99"/>
    <w:rsid w:val="00394147"/>
    <w:rsid w:val="00394AB9"/>
    <w:rsid w:val="00395696"/>
    <w:rsid w:val="00396DEB"/>
    <w:rsid w:val="003979C2"/>
    <w:rsid w:val="003A134E"/>
    <w:rsid w:val="003A232A"/>
    <w:rsid w:val="003A39B8"/>
    <w:rsid w:val="003A4420"/>
    <w:rsid w:val="003A4A88"/>
    <w:rsid w:val="003A5B78"/>
    <w:rsid w:val="003A7FB8"/>
    <w:rsid w:val="003B0771"/>
    <w:rsid w:val="003B0921"/>
    <w:rsid w:val="003B16B5"/>
    <w:rsid w:val="003B4692"/>
    <w:rsid w:val="003B4F08"/>
    <w:rsid w:val="003B5165"/>
    <w:rsid w:val="003B69CD"/>
    <w:rsid w:val="003C0BE6"/>
    <w:rsid w:val="003C0E26"/>
    <w:rsid w:val="003C1E03"/>
    <w:rsid w:val="003C42B2"/>
    <w:rsid w:val="003C6092"/>
    <w:rsid w:val="003C6DCA"/>
    <w:rsid w:val="003D0A76"/>
    <w:rsid w:val="003D0F9C"/>
    <w:rsid w:val="003D118B"/>
    <w:rsid w:val="003D119E"/>
    <w:rsid w:val="003D325D"/>
    <w:rsid w:val="003D396B"/>
    <w:rsid w:val="003D536B"/>
    <w:rsid w:val="003D734F"/>
    <w:rsid w:val="003D7E3D"/>
    <w:rsid w:val="003E056B"/>
    <w:rsid w:val="003E0D83"/>
    <w:rsid w:val="003E2C56"/>
    <w:rsid w:val="003E43B9"/>
    <w:rsid w:val="003E4708"/>
    <w:rsid w:val="003E6110"/>
    <w:rsid w:val="003F096E"/>
    <w:rsid w:val="003F1981"/>
    <w:rsid w:val="003F5856"/>
    <w:rsid w:val="003F6A92"/>
    <w:rsid w:val="003F6BF2"/>
    <w:rsid w:val="003F6E5B"/>
    <w:rsid w:val="003F707E"/>
    <w:rsid w:val="003F7DFE"/>
    <w:rsid w:val="0040472E"/>
    <w:rsid w:val="00406E57"/>
    <w:rsid w:val="00407B77"/>
    <w:rsid w:val="00407CA2"/>
    <w:rsid w:val="004120D6"/>
    <w:rsid w:val="0041239C"/>
    <w:rsid w:val="0041287E"/>
    <w:rsid w:val="00412F62"/>
    <w:rsid w:val="004157C2"/>
    <w:rsid w:val="0041706F"/>
    <w:rsid w:val="00417E6F"/>
    <w:rsid w:val="00420D67"/>
    <w:rsid w:val="00421614"/>
    <w:rsid w:val="004228B0"/>
    <w:rsid w:val="00424D17"/>
    <w:rsid w:val="004250A2"/>
    <w:rsid w:val="004264BA"/>
    <w:rsid w:val="00427BAF"/>
    <w:rsid w:val="00430246"/>
    <w:rsid w:val="004303F6"/>
    <w:rsid w:val="00431118"/>
    <w:rsid w:val="00433125"/>
    <w:rsid w:val="0043383A"/>
    <w:rsid w:val="00434F23"/>
    <w:rsid w:val="00436001"/>
    <w:rsid w:val="00437D43"/>
    <w:rsid w:val="0044065C"/>
    <w:rsid w:val="00441101"/>
    <w:rsid w:val="00442B5D"/>
    <w:rsid w:val="00442D5B"/>
    <w:rsid w:val="00443C6E"/>
    <w:rsid w:val="00444722"/>
    <w:rsid w:val="00444B0D"/>
    <w:rsid w:val="00445990"/>
    <w:rsid w:val="00445D36"/>
    <w:rsid w:val="00446BFC"/>
    <w:rsid w:val="004474AB"/>
    <w:rsid w:val="004509CB"/>
    <w:rsid w:val="0045154E"/>
    <w:rsid w:val="00452772"/>
    <w:rsid w:val="004528D2"/>
    <w:rsid w:val="00452AB6"/>
    <w:rsid w:val="004560B8"/>
    <w:rsid w:val="00456185"/>
    <w:rsid w:val="004570D5"/>
    <w:rsid w:val="00460229"/>
    <w:rsid w:val="00460500"/>
    <w:rsid w:val="00460D00"/>
    <w:rsid w:val="00461091"/>
    <w:rsid w:val="00464EFA"/>
    <w:rsid w:val="00465112"/>
    <w:rsid w:val="00465966"/>
    <w:rsid w:val="004707AC"/>
    <w:rsid w:val="0047175D"/>
    <w:rsid w:val="00472380"/>
    <w:rsid w:val="00475E12"/>
    <w:rsid w:val="00476BA4"/>
    <w:rsid w:val="004805EA"/>
    <w:rsid w:val="00480FEC"/>
    <w:rsid w:val="00482089"/>
    <w:rsid w:val="00482140"/>
    <w:rsid w:val="004832E9"/>
    <w:rsid w:val="00483905"/>
    <w:rsid w:val="00484E5B"/>
    <w:rsid w:val="00485F1D"/>
    <w:rsid w:val="004879B5"/>
    <w:rsid w:val="004915F2"/>
    <w:rsid w:val="0049342C"/>
    <w:rsid w:val="0049348C"/>
    <w:rsid w:val="0049453E"/>
    <w:rsid w:val="00494D98"/>
    <w:rsid w:val="004956A2"/>
    <w:rsid w:val="0049594C"/>
    <w:rsid w:val="004969C9"/>
    <w:rsid w:val="004979E6"/>
    <w:rsid w:val="00497FF9"/>
    <w:rsid w:val="004A05B0"/>
    <w:rsid w:val="004A0610"/>
    <w:rsid w:val="004A09F1"/>
    <w:rsid w:val="004A5F6D"/>
    <w:rsid w:val="004B1549"/>
    <w:rsid w:val="004B3020"/>
    <w:rsid w:val="004B4E04"/>
    <w:rsid w:val="004B5621"/>
    <w:rsid w:val="004C05C0"/>
    <w:rsid w:val="004C084B"/>
    <w:rsid w:val="004C111A"/>
    <w:rsid w:val="004C2445"/>
    <w:rsid w:val="004C3496"/>
    <w:rsid w:val="004C37D7"/>
    <w:rsid w:val="004C44A4"/>
    <w:rsid w:val="004C4EC4"/>
    <w:rsid w:val="004C555A"/>
    <w:rsid w:val="004C6780"/>
    <w:rsid w:val="004C7618"/>
    <w:rsid w:val="004C7877"/>
    <w:rsid w:val="004C7D90"/>
    <w:rsid w:val="004D0D78"/>
    <w:rsid w:val="004D12D0"/>
    <w:rsid w:val="004D2E87"/>
    <w:rsid w:val="004D4B2C"/>
    <w:rsid w:val="004D57D2"/>
    <w:rsid w:val="004D66E0"/>
    <w:rsid w:val="004D71A8"/>
    <w:rsid w:val="004D7CE0"/>
    <w:rsid w:val="004E217D"/>
    <w:rsid w:val="004E2420"/>
    <w:rsid w:val="004E4115"/>
    <w:rsid w:val="004E668E"/>
    <w:rsid w:val="004E6CCB"/>
    <w:rsid w:val="004E6CE0"/>
    <w:rsid w:val="004F2C8F"/>
    <w:rsid w:val="004F2D04"/>
    <w:rsid w:val="004F346C"/>
    <w:rsid w:val="004F3789"/>
    <w:rsid w:val="004F3F98"/>
    <w:rsid w:val="004F583A"/>
    <w:rsid w:val="004F60D5"/>
    <w:rsid w:val="00501343"/>
    <w:rsid w:val="005032AF"/>
    <w:rsid w:val="00506B23"/>
    <w:rsid w:val="00506D88"/>
    <w:rsid w:val="00507077"/>
    <w:rsid w:val="005074D0"/>
    <w:rsid w:val="00507ACF"/>
    <w:rsid w:val="00510079"/>
    <w:rsid w:val="00510D89"/>
    <w:rsid w:val="005111A5"/>
    <w:rsid w:val="00511361"/>
    <w:rsid w:val="00511F49"/>
    <w:rsid w:val="00512301"/>
    <w:rsid w:val="005126DA"/>
    <w:rsid w:val="00512D8F"/>
    <w:rsid w:val="00513F40"/>
    <w:rsid w:val="00515149"/>
    <w:rsid w:val="00515BAE"/>
    <w:rsid w:val="00517280"/>
    <w:rsid w:val="00520602"/>
    <w:rsid w:val="005218C2"/>
    <w:rsid w:val="00522C57"/>
    <w:rsid w:val="00524929"/>
    <w:rsid w:val="00525174"/>
    <w:rsid w:val="0052642D"/>
    <w:rsid w:val="0052784C"/>
    <w:rsid w:val="00532538"/>
    <w:rsid w:val="005345D3"/>
    <w:rsid w:val="005351A1"/>
    <w:rsid w:val="00540F0B"/>
    <w:rsid w:val="00541C55"/>
    <w:rsid w:val="00541CD4"/>
    <w:rsid w:val="005425EA"/>
    <w:rsid w:val="00544D62"/>
    <w:rsid w:val="00546295"/>
    <w:rsid w:val="00546984"/>
    <w:rsid w:val="00550245"/>
    <w:rsid w:val="00554A17"/>
    <w:rsid w:val="00554D47"/>
    <w:rsid w:val="005561C5"/>
    <w:rsid w:val="00556723"/>
    <w:rsid w:val="00557B63"/>
    <w:rsid w:val="00557DDD"/>
    <w:rsid w:val="005643C3"/>
    <w:rsid w:val="0056561A"/>
    <w:rsid w:val="00565F88"/>
    <w:rsid w:val="00566E37"/>
    <w:rsid w:val="005711E7"/>
    <w:rsid w:val="00571229"/>
    <w:rsid w:val="00571AEE"/>
    <w:rsid w:val="00571DA7"/>
    <w:rsid w:val="005771D4"/>
    <w:rsid w:val="005777F1"/>
    <w:rsid w:val="0058006B"/>
    <w:rsid w:val="005807A2"/>
    <w:rsid w:val="005819FB"/>
    <w:rsid w:val="00583E2E"/>
    <w:rsid w:val="00584ECA"/>
    <w:rsid w:val="005862CB"/>
    <w:rsid w:val="00586C32"/>
    <w:rsid w:val="005910CE"/>
    <w:rsid w:val="005912BC"/>
    <w:rsid w:val="00591C12"/>
    <w:rsid w:val="0059236B"/>
    <w:rsid w:val="005927D0"/>
    <w:rsid w:val="00595AB5"/>
    <w:rsid w:val="005969CE"/>
    <w:rsid w:val="005A2363"/>
    <w:rsid w:val="005A56AE"/>
    <w:rsid w:val="005A5ECF"/>
    <w:rsid w:val="005A6080"/>
    <w:rsid w:val="005A72F2"/>
    <w:rsid w:val="005A788D"/>
    <w:rsid w:val="005B0740"/>
    <w:rsid w:val="005B1CE7"/>
    <w:rsid w:val="005B4784"/>
    <w:rsid w:val="005B65C2"/>
    <w:rsid w:val="005B6A6B"/>
    <w:rsid w:val="005C2690"/>
    <w:rsid w:val="005C3974"/>
    <w:rsid w:val="005C52B8"/>
    <w:rsid w:val="005C7420"/>
    <w:rsid w:val="005D212F"/>
    <w:rsid w:val="005D56AB"/>
    <w:rsid w:val="005D5C40"/>
    <w:rsid w:val="005D694E"/>
    <w:rsid w:val="005D6AE6"/>
    <w:rsid w:val="005D6DB8"/>
    <w:rsid w:val="005E0878"/>
    <w:rsid w:val="005E0D92"/>
    <w:rsid w:val="005E203F"/>
    <w:rsid w:val="005E2461"/>
    <w:rsid w:val="005E4417"/>
    <w:rsid w:val="005E5909"/>
    <w:rsid w:val="005E59BA"/>
    <w:rsid w:val="005E7E5D"/>
    <w:rsid w:val="005F0D67"/>
    <w:rsid w:val="005F2235"/>
    <w:rsid w:val="005F2777"/>
    <w:rsid w:val="005F3424"/>
    <w:rsid w:val="005F3BBF"/>
    <w:rsid w:val="005F5810"/>
    <w:rsid w:val="005F5AC5"/>
    <w:rsid w:val="005F5C20"/>
    <w:rsid w:val="005F66C3"/>
    <w:rsid w:val="005F7EFE"/>
    <w:rsid w:val="0060056A"/>
    <w:rsid w:val="00600E91"/>
    <w:rsid w:val="00601084"/>
    <w:rsid w:val="00602773"/>
    <w:rsid w:val="00603320"/>
    <w:rsid w:val="00603486"/>
    <w:rsid w:val="0060475F"/>
    <w:rsid w:val="00605556"/>
    <w:rsid w:val="00605747"/>
    <w:rsid w:val="006117E7"/>
    <w:rsid w:val="006130E8"/>
    <w:rsid w:val="00613557"/>
    <w:rsid w:val="006144A9"/>
    <w:rsid w:val="00615539"/>
    <w:rsid w:val="0061603B"/>
    <w:rsid w:val="006167CA"/>
    <w:rsid w:val="00616C89"/>
    <w:rsid w:val="006172DF"/>
    <w:rsid w:val="00617DA0"/>
    <w:rsid w:val="0062071E"/>
    <w:rsid w:val="00620FA0"/>
    <w:rsid w:val="006210B1"/>
    <w:rsid w:val="0062247C"/>
    <w:rsid w:val="00622C6C"/>
    <w:rsid w:val="0062322F"/>
    <w:rsid w:val="00623BBD"/>
    <w:rsid w:val="00624841"/>
    <w:rsid w:val="00624BF3"/>
    <w:rsid w:val="00625B8C"/>
    <w:rsid w:val="00625CD9"/>
    <w:rsid w:val="006263D7"/>
    <w:rsid w:val="00627D8F"/>
    <w:rsid w:val="006310E7"/>
    <w:rsid w:val="00631545"/>
    <w:rsid w:val="00632799"/>
    <w:rsid w:val="00632B67"/>
    <w:rsid w:val="00634657"/>
    <w:rsid w:val="0063508F"/>
    <w:rsid w:val="00635375"/>
    <w:rsid w:val="00635971"/>
    <w:rsid w:val="00637566"/>
    <w:rsid w:val="00637D5B"/>
    <w:rsid w:val="00637F98"/>
    <w:rsid w:val="006401D5"/>
    <w:rsid w:val="00640221"/>
    <w:rsid w:val="00640386"/>
    <w:rsid w:val="00640A0F"/>
    <w:rsid w:val="006429CC"/>
    <w:rsid w:val="00643C82"/>
    <w:rsid w:val="00643E19"/>
    <w:rsid w:val="006440E3"/>
    <w:rsid w:val="006459BD"/>
    <w:rsid w:val="00646231"/>
    <w:rsid w:val="00646321"/>
    <w:rsid w:val="006467F1"/>
    <w:rsid w:val="00646C34"/>
    <w:rsid w:val="00647AAC"/>
    <w:rsid w:val="00651DB9"/>
    <w:rsid w:val="006534BE"/>
    <w:rsid w:val="0065378E"/>
    <w:rsid w:val="00653D67"/>
    <w:rsid w:val="00654C4C"/>
    <w:rsid w:val="00655814"/>
    <w:rsid w:val="00656D62"/>
    <w:rsid w:val="00657361"/>
    <w:rsid w:val="00661FC3"/>
    <w:rsid w:val="00662820"/>
    <w:rsid w:val="00662C7D"/>
    <w:rsid w:val="00662F56"/>
    <w:rsid w:val="006647B7"/>
    <w:rsid w:val="0066517C"/>
    <w:rsid w:val="006654DD"/>
    <w:rsid w:val="0066562C"/>
    <w:rsid w:val="00665763"/>
    <w:rsid w:val="00667F4B"/>
    <w:rsid w:val="006700CB"/>
    <w:rsid w:val="006706C1"/>
    <w:rsid w:val="006716E8"/>
    <w:rsid w:val="00674A8D"/>
    <w:rsid w:val="00674F04"/>
    <w:rsid w:val="00675481"/>
    <w:rsid w:val="006754ED"/>
    <w:rsid w:val="00681A1B"/>
    <w:rsid w:val="00682237"/>
    <w:rsid w:val="00683CE6"/>
    <w:rsid w:val="0068463B"/>
    <w:rsid w:val="00686A78"/>
    <w:rsid w:val="00687580"/>
    <w:rsid w:val="006908E0"/>
    <w:rsid w:val="00695B0B"/>
    <w:rsid w:val="00695B4E"/>
    <w:rsid w:val="00696C63"/>
    <w:rsid w:val="0069754F"/>
    <w:rsid w:val="006A0D33"/>
    <w:rsid w:val="006A27A6"/>
    <w:rsid w:val="006A380B"/>
    <w:rsid w:val="006A3C76"/>
    <w:rsid w:val="006A46B0"/>
    <w:rsid w:val="006B3A03"/>
    <w:rsid w:val="006B3E07"/>
    <w:rsid w:val="006B4BD0"/>
    <w:rsid w:val="006B5A40"/>
    <w:rsid w:val="006C2990"/>
    <w:rsid w:val="006C3965"/>
    <w:rsid w:val="006C3E6D"/>
    <w:rsid w:val="006C4E53"/>
    <w:rsid w:val="006C53D4"/>
    <w:rsid w:val="006C5CB9"/>
    <w:rsid w:val="006C6D4C"/>
    <w:rsid w:val="006C7B38"/>
    <w:rsid w:val="006C7F14"/>
    <w:rsid w:val="006D000C"/>
    <w:rsid w:val="006D2408"/>
    <w:rsid w:val="006D2D43"/>
    <w:rsid w:val="006D4692"/>
    <w:rsid w:val="006D4E21"/>
    <w:rsid w:val="006D6115"/>
    <w:rsid w:val="006D63C8"/>
    <w:rsid w:val="006D72F2"/>
    <w:rsid w:val="006D7366"/>
    <w:rsid w:val="006E0331"/>
    <w:rsid w:val="006E046B"/>
    <w:rsid w:val="006E0F75"/>
    <w:rsid w:val="006E25AD"/>
    <w:rsid w:val="006E2886"/>
    <w:rsid w:val="006E3551"/>
    <w:rsid w:val="006F05E8"/>
    <w:rsid w:val="006F0DD8"/>
    <w:rsid w:val="006F2583"/>
    <w:rsid w:val="006F2A75"/>
    <w:rsid w:val="006F3B59"/>
    <w:rsid w:val="00700397"/>
    <w:rsid w:val="007006FC"/>
    <w:rsid w:val="007014AE"/>
    <w:rsid w:val="00702580"/>
    <w:rsid w:val="00705335"/>
    <w:rsid w:val="00705925"/>
    <w:rsid w:val="00705CF8"/>
    <w:rsid w:val="00706176"/>
    <w:rsid w:val="0070697F"/>
    <w:rsid w:val="00706997"/>
    <w:rsid w:val="00706E98"/>
    <w:rsid w:val="00711459"/>
    <w:rsid w:val="007114A4"/>
    <w:rsid w:val="00711667"/>
    <w:rsid w:val="007121B0"/>
    <w:rsid w:val="00712D0B"/>
    <w:rsid w:val="0071310B"/>
    <w:rsid w:val="00713255"/>
    <w:rsid w:val="007140E7"/>
    <w:rsid w:val="00716C14"/>
    <w:rsid w:val="00716E2B"/>
    <w:rsid w:val="00720804"/>
    <w:rsid w:val="00720CA0"/>
    <w:rsid w:val="007227F1"/>
    <w:rsid w:val="00722C8C"/>
    <w:rsid w:val="00723D6C"/>
    <w:rsid w:val="0072688A"/>
    <w:rsid w:val="00727D6B"/>
    <w:rsid w:val="00730D38"/>
    <w:rsid w:val="007320B2"/>
    <w:rsid w:val="0073426C"/>
    <w:rsid w:val="00734638"/>
    <w:rsid w:val="00735510"/>
    <w:rsid w:val="00735DE7"/>
    <w:rsid w:val="00736C06"/>
    <w:rsid w:val="00737727"/>
    <w:rsid w:val="007405A2"/>
    <w:rsid w:val="007405FE"/>
    <w:rsid w:val="007408E2"/>
    <w:rsid w:val="00741316"/>
    <w:rsid w:val="00742837"/>
    <w:rsid w:val="007428D2"/>
    <w:rsid w:val="00742CD4"/>
    <w:rsid w:val="00742D4D"/>
    <w:rsid w:val="0074302E"/>
    <w:rsid w:val="007469C4"/>
    <w:rsid w:val="00746ACD"/>
    <w:rsid w:val="007476AE"/>
    <w:rsid w:val="00750C6A"/>
    <w:rsid w:val="00751EED"/>
    <w:rsid w:val="00753172"/>
    <w:rsid w:val="007533D3"/>
    <w:rsid w:val="0075579A"/>
    <w:rsid w:val="007559C8"/>
    <w:rsid w:val="00755A20"/>
    <w:rsid w:val="00755FAF"/>
    <w:rsid w:val="00760029"/>
    <w:rsid w:val="0076305E"/>
    <w:rsid w:val="00763EA9"/>
    <w:rsid w:val="00764665"/>
    <w:rsid w:val="00765B50"/>
    <w:rsid w:val="0076660C"/>
    <w:rsid w:val="007666EC"/>
    <w:rsid w:val="0077127E"/>
    <w:rsid w:val="0077127F"/>
    <w:rsid w:val="00771FD2"/>
    <w:rsid w:val="0077274D"/>
    <w:rsid w:val="00773350"/>
    <w:rsid w:val="00773C88"/>
    <w:rsid w:val="007760E1"/>
    <w:rsid w:val="00781063"/>
    <w:rsid w:val="00781622"/>
    <w:rsid w:val="00781E6F"/>
    <w:rsid w:val="00784197"/>
    <w:rsid w:val="00785F00"/>
    <w:rsid w:val="00786C98"/>
    <w:rsid w:val="00792B1A"/>
    <w:rsid w:val="0079315F"/>
    <w:rsid w:val="00793D96"/>
    <w:rsid w:val="00794A96"/>
    <w:rsid w:val="00795FCD"/>
    <w:rsid w:val="007969F9"/>
    <w:rsid w:val="00796C15"/>
    <w:rsid w:val="00797AB9"/>
    <w:rsid w:val="007A0597"/>
    <w:rsid w:val="007A070C"/>
    <w:rsid w:val="007A07EC"/>
    <w:rsid w:val="007A216F"/>
    <w:rsid w:val="007A3110"/>
    <w:rsid w:val="007A3190"/>
    <w:rsid w:val="007A60CA"/>
    <w:rsid w:val="007A7318"/>
    <w:rsid w:val="007A7CF1"/>
    <w:rsid w:val="007A7DDF"/>
    <w:rsid w:val="007B039C"/>
    <w:rsid w:val="007B1A9A"/>
    <w:rsid w:val="007B1EF0"/>
    <w:rsid w:val="007B5BE7"/>
    <w:rsid w:val="007B703A"/>
    <w:rsid w:val="007C0C7A"/>
    <w:rsid w:val="007C0EFC"/>
    <w:rsid w:val="007C153F"/>
    <w:rsid w:val="007C2C0D"/>
    <w:rsid w:val="007C47BA"/>
    <w:rsid w:val="007C4C8D"/>
    <w:rsid w:val="007C5198"/>
    <w:rsid w:val="007C6EA0"/>
    <w:rsid w:val="007D2172"/>
    <w:rsid w:val="007E2FF3"/>
    <w:rsid w:val="007E5BE3"/>
    <w:rsid w:val="007F106F"/>
    <w:rsid w:val="007F2C91"/>
    <w:rsid w:val="007F4057"/>
    <w:rsid w:val="007F42B5"/>
    <w:rsid w:val="007F4959"/>
    <w:rsid w:val="007F6158"/>
    <w:rsid w:val="008008DE"/>
    <w:rsid w:val="00800C4E"/>
    <w:rsid w:val="00802DE4"/>
    <w:rsid w:val="00805AA6"/>
    <w:rsid w:val="008066F8"/>
    <w:rsid w:val="00810621"/>
    <w:rsid w:val="00810747"/>
    <w:rsid w:val="0081087E"/>
    <w:rsid w:val="00810987"/>
    <w:rsid w:val="00810ABA"/>
    <w:rsid w:val="00812B29"/>
    <w:rsid w:val="0081309E"/>
    <w:rsid w:val="008132EA"/>
    <w:rsid w:val="008143D2"/>
    <w:rsid w:val="008155F6"/>
    <w:rsid w:val="0081581A"/>
    <w:rsid w:val="00816430"/>
    <w:rsid w:val="0081661F"/>
    <w:rsid w:val="00816C2F"/>
    <w:rsid w:val="0081714B"/>
    <w:rsid w:val="008210A5"/>
    <w:rsid w:val="00822072"/>
    <w:rsid w:val="00826139"/>
    <w:rsid w:val="0082780D"/>
    <w:rsid w:val="0082784B"/>
    <w:rsid w:val="00832DE4"/>
    <w:rsid w:val="00833D42"/>
    <w:rsid w:val="008348DE"/>
    <w:rsid w:val="00836614"/>
    <w:rsid w:val="008403F6"/>
    <w:rsid w:val="00841B98"/>
    <w:rsid w:val="00842511"/>
    <w:rsid w:val="00842D72"/>
    <w:rsid w:val="008434C0"/>
    <w:rsid w:val="00844B4A"/>
    <w:rsid w:val="00846931"/>
    <w:rsid w:val="00846C7C"/>
    <w:rsid w:val="008478E4"/>
    <w:rsid w:val="00850B0E"/>
    <w:rsid w:val="00852B22"/>
    <w:rsid w:val="00852BCB"/>
    <w:rsid w:val="00852E67"/>
    <w:rsid w:val="00855499"/>
    <w:rsid w:val="00855615"/>
    <w:rsid w:val="0085697C"/>
    <w:rsid w:val="0086087C"/>
    <w:rsid w:val="008629FB"/>
    <w:rsid w:val="00863F89"/>
    <w:rsid w:val="008660CF"/>
    <w:rsid w:val="00866D4A"/>
    <w:rsid w:val="00866E6C"/>
    <w:rsid w:val="00867AE2"/>
    <w:rsid w:val="00867EA1"/>
    <w:rsid w:val="00870965"/>
    <w:rsid w:val="00870BDC"/>
    <w:rsid w:val="008724F1"/>
    <w:rsid w:val="008731DC"/>
    <w:rsid w:val="00873A01"/>
    <w:rsid w:val="00873C44"/>
    <w:rsid w:val="008741AE"/>
    <w:rsid w:val="008741B6"/>
    <w:rsid w:val="008752C5"/>
    <w:rsid w:val="00875E3F"/>
    <w:rsid w:val="00877440"/>
    <w:rsid w:val="008808E3"/>
    <w:rsid w:val="00881324"/>
    <w:rsid w:val="00881F39"/>
    <w:rsid w:val="00882F45"/>
    <w:rsid w:val="00883766"/>
    <w:rsid w:val="00883E08"/>
    <w:rsid w:val="00885BC4"/>
    <w:rsid w:val="00887E56"/>
    <w:rsid w:val="008904DB"/>
    <w:rsid w:val="008914E9"/>
    <w:rsid w:val="00893587"/>
    <w:rsid w:val="00893889"/>
    <w:rsid w:val="00895EB6"/>
    <w:rsid w:val="00896EFE"/>
    <w:rsid w:val="00897544"/>
    <w:rsid w:val="008A11C7"/>
    <w:rsid w:val="008A2A21"/>
    <w:rsid w:val="008A2C06"/>
    <w:rsid w:val="008A4428"/>
    <w:rsid w:val="008A4A7E"/>
    <w:rsid w:val="008A67B0"/>
    <w:rsid w:val="008A724F"/>
    <w:rsid w:val="008B0629"/>
    <w:rsid w:val="008B244F"/>
    <w:rsid w:val="008B39D8"/>
    <w:rsid w:val="008B561B"/>
    <w:rsid w:val="008B5A49"/>
    <w:rsid w:val="008B66EC"/>
    <w:rsid w:val="008B6783"/>
    <w:rsid w:val="008B7BC8"/>
    <w:rsid w:val="008C2C8F"/>
    <w:rsid w:val="008C32CC"/>
    <w:rsid w:val="008C3AB0"/>
    <w:rsid w:val="008D0CDA"/>
    <w:rsid w:val="008D124E"/>
    <w:rsid w:val="008D35DE"/>
    <w:rsid w:val="008D4DBA"/>
    <w:rsid w:val="008D5C79"/>
    <w:rsid w:val="008D6A8A"/>
    <w:rsid w:val="008D7A52"/>
    <w:rsid w:val="008E00C0"/>
    <w:rsid w:val="008E0366"/>
    <w:rsid w:val="008E6390"/>
    <w:rsid w:val="008E6937"/>
    <w:rsid w:val="008E6FDC"/>
    <w:rsid w:val="008E7602"/>
    <w:rsid w:val="008E7E5C"/>
    <w:rsid w:val="008F1B31"/>
    <w:rsid w:val="008F2AC6"/>
    <w:rsid w:val="008F2C37"/>
    <w:rsid w:val="008F3061"/>
    <w:rsid w:val="008F50EC"/>
    <w:rsid w:val="008F6D68"/>
    <w:rsid w:val="008F7509"/>
    <w:rsid w:val="008F77E0"/>
    <w:rsid w:val="009002F4"/>
    <w:rsid w:val="00900C7B"/>
    <w:rsid w:val="00901531"/>
    <w:rsid w:val="009019A3"/>
    <w:rsid w:val="009024A4"/>
    <w:rsid w:val="0090334B"/>
    <w:rsid w:val="009038F2"/>
    <w:rsid w:val="00903A07"/>
    <w:rsid w:val="00904217"/>
    <w:rsid w:val="0090788D"/>
    <w:rsid w:val="00907E8B"/>
    <w:rsid w:val="00911D49"/>
    <w:rsid w:val="00912461"/>
    <w:rsid w:val="00912808"/>
    <w:rsid w:val="009133E0"/>
    <w:rsid w:val="0091435D"/>
    <w:rsid w:val="00915853"/>
    <w:rsid w:val="00916C94"/>
    <w:rsid w:val="00917688"/>
    <w:rsid w:val="009201D8"/>
    <w:rsid w:val="00920CE5"/>
    <w:rsid w:val="00921F56"/>
    <w:rsid w:val="0092331C"/>
    <w:rsid w:val="009263C4"/>
    <w:rsid w:val="00930663"/>
    <w:rsid w:val="00930862"/>
    <w:rsid w:val="00930DAE"/>
    <w:rsid w:val="00931556"/>
    <w:rsid w:val="0093276F"/>
    <w:rsid w:val="0093330B"/>
    <w:rsid w:val="009342F7"/>
    <w:rsid w:val="00936407"/>
    <w:rsid w:val="009373E7"/>
    <w:rsid w:val="00940F5F"/>
    <w:rsid w:val="00941061"/>
    <w:rsid w:val="00941147"/>
    <w:rsid w:val="009416DE"/>
    <w:rsid w:val="00942D56"/>
    <w:rsid w:val="00943AC3"/>
    <w:rsid w:val="009454F9"/>
    <w:rsid w:val="00951FD1"/>
    <w:rsid w:val="00952EF7"/>
    <w:rsid w:val="00953386"/>
    <w:rsid w:val="00955EA3"/>
    <w:rsid w:val="00956569"/>
    <w:rsid w:val="00956A26"/>
    <w:rsid w:val="0095760C"/>
    <w:rsid w:val="009578C6"/>
    <w:rsid w:val="00960C8F"/>
    <w:rsid w:val="00962E21"/>
    <w:rsid w:val="00962F0E"/>
    <w:rsid w:val="009643EF"/>
    <w:rsid w:val="00964EE1"/>
    <w:rsid w:val="00964EF1"/>
    <w:rsid w:val="00966563"/>
    <w:rsid w:val="00966C30"/>
    <w:rsid w:val="00967ADB"/>
    <w:rsid w:val="00970830"/>
    <w:rsid w:val="00972FA4"/>
    <w:rsid w:val="009776F4"/>
    <w:rsid w:val="00977C7F"/>
    <w:rsid w:val="00982517"/>
    <w:rsid w:val="00984DEE"/>
    <w:rsid w:val="00985782"/>
    <w:rsid w:val="00985E30"/>
    <w:rsid w:val="009868B9"/>
    <w:rsid w:val="00990771"/>
    <w:rsid w:val="00991A7C"/>
    <w:rsid w:val="00992483"/>
    <w:rsid w:val="009925A0"/>
    <w:rsid w:val="00992D97"/>
    <w:rsid w:val="00993AE6"/>
    <w:rsid w:val="00993EC9"/>
    <w:rsid w:val="009949F9"/>
    <w:rsid w:val="0099677D"/>
    <w:rsid w:val="00996F81"/>
    <w:rsid w:val="009A038D"/>
    <w:rsid w:val="009A0CD1"/>
    <w:rsid w:val="009A1A78"/>
    <w:rsid w:val="009A279F"/>
    <w:rsid w:val="009A571C"/>
    <w:rsid w:val="009A5C01"/>
    <w:rsid w:val="009A6CA5"/>
    <w:rsid w:val="009B1073"/>
    <w:rsid w:val="009B1791"/>
    <w:rsid w:val="009B2755"/>
    <w:rsid w:val="009B4B24"/>
    <w:rsid w:val="009B5190"/>
    <w:rsid w:val="009B7D1F"/>
    <w:rsid w:val="009C1108"/>
    <w:rsid w:val="009C16BF"/>
    <w:rsid w:val="009C2EC4"/>
    <w:rsid w:val="009C3007"/>
    <w:rsid w:val="009C3170"/>
    <w:rsid w:val="009C41B8"/>
    <w:rsid w:val="009C4B01"/>
    <w:rsid w:val="009C5472"/>
    <w:rsid w:val="009C5EDD"/>
    <w:rsid w:val="009C6568"/>
    <w:rsid w:val="009C7785"/>
    <w:rsid w:val="009D0AC2"/>
    <w:rsid w:val="009D1A13"/>
    <w:rsid w:val="009D23F8"/>
    <w:rsid w:val="009D2FF6"/>
    <w:rsid w:val="009D3D0A"/>
    <w:rsid w:val="009D49E8"/>
    <w:rsid w:val="009D5408"/>
    <w:rsid w:val="009D5CD5"/>
    <w:rsid w:val="009D6FDF"/>
    <w:rsid w:val="009E08B8"/>
    <w:rsid w:val="009E1531"/>
    <w:rsid w:val="009E2E10"/>
    <w:rsid w:val="009E34D4"/>
    <w:rsid w:val="009E3892"/>
    <w:rsid w:val="009E41E1"/>
    <w:rsid w:val="009E48B5"/>
    <w:rsid w:val="009E72F9"/>
    <w:rsid w:val="009F04C4"/>
    <w:rsid w:val="009F203C"/>
    <w:rsid w:val="009F5BE2"/>
    <w:rsid w:val="009F7A92"/>
    <w:rsid w:val="00A00BE4"/>
    <w:rsid w:val="00A00C51"/>
    <w:rsid w:val="00A02959"/>
    <w:rsid w:val="00A03133"/>
    <w:rsid w:val="00A03FBB"/>
    <w:rsid w:val="00A04A8B"/>
    <w:rsid w:val="00A05AE2"/>
    <w:rsid w:val="00A0639D"/>
    <w:rsid w:val="00A06F83"/>
    <w:rsid w:val="00A1017D"/>
    <w:rsid w:val="00A106A1"/>
    <w:rsid w:val="00A1230C"/>
    <w:rsid w:val="00A20E38"/>
    <w:rsid w:val="00A20E86"/>
    <w:rsid w:val="00A211DC"/>
    <w:rsid w:val="00A22008"/>
    <w:rsid w:val="00A22978"/>
    <w:rsid w:val="00A238E8"/>
    <w:rsid w:val="00A26943"/>
    <w:rsid w:val="00A31B2D"/>
    <w:rsid w:val="00A34149"/>
    <w:rsid w:val="00A343C2"/>
    <w:rsid w:val="00A34662"/>
    <w:rsid w:val="00A34A9B"/>
    <w:rsid w:val="00A3628E"/>
    <w:rsid w:val="00A36ABC"/>
    <w:rsid w:val="00A37704"/>
    <w:rsid w:val="00A37CEC"/>
    <w:rsid w:val="00A41163"/>
    <w:rsid w:val="00A41292"/>
    <w:rsid w:val="00A41F70"/>
    <w:rsid w:val="00A421FB"/>
    <w:rsid w:val="00A430F4"/>
    <w:rsid w:val="00A46A44"/>
    <w:rsid w:val="00A4760D"/>
    <w:rsid w:val="00A54231"/>
    <w:rsid w:val="00A56622"/>
    <w:rsid w:val="00A56B38"/>
    <w:rsid w:val="00A56BE1"/>
    <w:rsid w:val="00A575E4"/>
    <w:rsid w:val="00A57EBF"/>
    <w:rsid w:val="00A61DF9"/>
    <w:rsid w:val="00A61E53"/>
    <w:rsid w:val="00A6229E"/>
    <w:rsid w:val="00A62D00"/>
    <w:rsid w:val="00A62D86"/>
    <w:rsid w:val="00A63C96"/>
    <w:rsid w:val="00A64F62"/>
    <w:rsid w:val="00A659CB"/>
    <w:rsid w:val="00A67415"/>
    <w:rsid w:val="00A677ED"/>
    <w:rsid w:val="00A67F12"/>
    <w:rsid w:val="00A73153"/>
    <w:rsid w:val="00A737A1"/>
    <w:rsid w:val="00A75735"/>
    <w:rsid w:val="00A75C5B"/>
    <w:rsid w:val="00A769EE"/>
    <w:rsid w:val="00A77E15"/>
    <w:rsid w:val="00A83C55"/>
    <w:rsid w:val="00A84130"/>
    <w:rsid w:val="00A85CE1"/>
    <w:rsid w:val="00A86F4A"/>
    <w:rsid w:val="00A8733D"/>
    <w:rsid w:val="00A87989"/>
    <w:rsid w:val="00A90424"/>
    <w:rsid w:val="00A9049B"/>
    <w:rsid w:val="00A90C6F"/>
    <w:rsid w:val="00A9270C"/>
    <w:rsid w:val="00A932D7"/>
    <w:rsid w:val="00A945B0"/>
    <w:rsid w:val="00A94E44"/>
    <w:rsid w:val="00A94FCB"/>
    <w:rsid w:val="00A95850"/>
    <w:rsid w:val="00A961ED"/>
    <w:rsid w:val="00A96F26"/>
    <w:rsid w:val="00A97588"/>
    <w:rsid w:val="00A979FE"/>
    <w:rsid w:val="00AA14A9"/>
    <w:rsid w:val="00AA258B"/>
    <w:rsid w:val="00AA38A2"/>
    <w:rsid w:val="00AA7BDF"/>
    <w:rsid w:val="00AB124A"/>
    <w:rsid w:val="00AB3CE1"/>
    <w:rsid w:val="00AB44AB"/>
    <w:rsid w:val="00AB56A4"/>
    <w:rsid w:val="00AB5C7F"/>
    <w:rsid w:val="00AC04BF"/>
    <w:rsid w:val="00AC0E9A"/>
    <w:rsid w:val="00AC2F82"/>
    <w:rsid w:val="00AC316D"/>
    <w:rsid w:val="00AC3926"/>
    <w:rsid w:val="00AD048E"/>
    <w:rsid w:val="00AD0619"/>
    <w:rsid w:val="00AD1163"/>
    <w:rsid w:val="00AD1CE6"/>
    <w:rsid w:val="00AD2073"/>
    <w:rsid w:val="00AD2B59"/>
    <w:rsid w:val="00AD3555"/>
    <w:rsid w:val="00AD484D"/>
    <w:rsid w:val="00AD5547"/>
    <w:rsid w:val="00AD6201"/>
    <w:rsid w:val="00AD79B2"/>
    <w:rsid w:val="00AE1AAD"/>
    <w:rsid w:val="00AE21E4"/>
    <w:rsid w:val="00AE2708"/>
    <w:rsid w:val="00AE2F4C"/>
    <w:rsid w:val="00AE6E04"/>
    <w:rsid w:val="00AF06C5"/>
    <w:rsid w:val="00AF0D71"/>
    <w:rsid w:val="00AF1EA7"/>
    <w:rsid w:val="00AF30CA"/>
    <w:rsid w:val="00AF3749"/>
    <w:rsid w:val="00AF3F17"/>
    <w:rsid w:val="00AF53E2"/>
    <w:rsid w:val="00AF59A2"/>
    <w:rsid w:val="00AF6426"/>
    <w:rsid w:val="00AF7CD3"/>
    <w:rsid w:val="00B00DB9"/>
    <w:rsid w:val="00B014E7"/>
    <w:rsid w:val="00B020AD"/>
    <w:rsid w:val="00B04717"/>
    <w:rsid w:val="00B06F91"/>
    <w:rsid w:val="00B143AB"/>
    <w:rsid w:val="00B14893"/>
    <w:rsid w:val="00B155D7"/>
    <w:rsid w:val="00B160F7"/>
    <w:rsid w:val="00B1795F"/>
    <w:rsid w:val="00B17961"/>
    <w:rsid w:val="00B17BEC"/>
    <w:rsid w:val="00B20F35"/>
    <w:rsid w:val="00B22534"/>
    <w:rsid w:val="00B24F91"/>
    <w:rsid w:val="00B26E1A"/>
    <w:rsid w:val="00B30ED6"/>
    <w:rsid w:val="00B3294A"/>
    <w:rsid w:val="00B33081"/>
    <w:rsid w:val="00B33E11"/>
    <w:rsid w:val="00B348C7"/>
    <w:rsid w:val="00B34F67"/>
    <w:rsid w:val="00B34FD1"/>
    <w:rsid w:val="00B34FF2"/>
    <w:rsid w:val="00B355BA"/>
    <w:rsid w:val="00B35BFB"/>
    <w:rsid w:val="00B3646C"/>
    <w:rsid w:val="00B36762"/>
    <w:rsid w:val="00B3731E"/>
    <w:rsid w:val="00B37B51"/>
    <w:rsid w:val="00B40651"/>
    <w:rsid w:val="00B43A56"/>
    <w:rsid w:val="00B43F13"/>
    <w:rsid w:val="00B454F3"/>
    <w:rsid w:val="00B464CE"/>
    <w:rsid w:val="00B46CF9"/>
    <w:rsid w:val="00B5049B"/>
    <w:rsid w:val="00B507BD"/>
    <w:rsid w:val="00B52073"/>
    <w:rsid w:val="00B5240C"/>
    <w:rsid w:val="00B5258D"/>
    <w:rsid w:val="00B52B6B"/>
    <w:rsid w:val="00B5545E"/>
    <w:rsid w:val="00B56451"/>
    <w:rsid w:val="00B56B42"/>
    <w:rsid w:val="00B575AF"/>
    <w:rsid w:val="00B60494"/>
    <w:rsid w:val="00B60888"/>
    <w:rsid w:val="00B60E1C"/>
    <w:rsid w:val="00B622C1"/>
    <w:rsid w:val="00B62771"/>
    <w:rsid w:val="00B6377E"/>
    <w:rsid w:val="00B66E37"/>
    <w:rsid w:val="00B6772A"/>
    <w:rsid w:val="00B70836"/>
    <w:rsid w:val="00B71AC2"/>
    <w:rsid w:val="00B73979"/>
    <w:rsid w:val="00B75BAE"/>
    <w:rsid w:val="00B75EF8"/>
    <w:rsid w:val="00B77391"/>
    <w:rsid w:val="00B81C59"/>
    <w:rsid w:val="00B82288"/>
    <w:rsid w:val="00B831B1"/>
    <w:rsid w:val="00B85609"/>
    <w:rsid w:val="00B8565F"/>
    <w:rsid w:val="00B85F01"/>
    <w:rsid w:val="00B86412"/>
    <w:rsid w:val="00B86DD7"/>
    <w:rsid w:val="00B90834"/>
    <w:rsid w:val="00B91CFD"/>
    <w:rsid w:val="00B920CB"/>
    <w:rsid w:val="00B93566"/>
    <w:rsid w:val="00B941ED"/>
    <w:rsid w:val="00B94A96"/>
    <w:rsid w:val="00B97DBC"/>
    <w:rsid w:val="00BA0068"/>
    <w:rsid w:val="00BA0A5F"/>
    <w:rsid w:val="00BA1A8A"/>
    <w:rsid w:val="00BA1D21"/>
    <w:rsid w:val="00BA1E19"/>
    <w:rsid w:val="00BA47D4"/>
    <w:rsid w:val="00BA5A03"/>
    <w:rsid w:val="00BA5D2B"/>
    <w:rsid w:val="00BA6257"/>
    <w:rsid w:val="00BA724C"/>
    <w:rsid w:val="00BB1C3D"/>
    <w:rsid w:val="00BB1D4F"/>
    <w:rsid w:val="00BB1F9E"/>
    <w:rsid w:val="00BB2197"/>
    <w:rsid w:val="00BB3450"/>
    <w:rsid w:val="00BB5A13"/>
    <w:rsid w:val="00BB5EEE"/>
    <w:rsid w:val="00BC129D"/>
    <w:rsid w:val="00BC1E23"/>
    <w:rsid w:val="00BC1FB4"/>
    <w:rsid w:val="00BC287E"/>
    <w:rsid w:val="00BC2B13"/>
    <w:rsid w:val="00BC5BC5"/>
    <w:rsid w:val="00BC725E"/>
    <w:rsid w:val="00BD04E3"/>
    <w:rsid w:val="00BD430D"/>
    <w:rsid w:val="00BD4543"/>
    <w:rsid w:val="00BD5D41"/>
    <w:rsid w:val="00BD6BC3"/>
    <w:rsid w:val="00BD703C"/>
    <w:rsid w:val="00BE3CA1"/>
    <w:rsid w:val="00BE422D"/>
    <w:rsid w:val="00BE4704"/>
    <w:rsid w:val="00BE6507"/>
    <w:rsid w:val="00BE725F"/>
    <w:rsid w:val="00BE75C3"/>
    <w:rsid w:val="00BE7F0D"/>
    <w:rsid w:val="00BF4DE6"/>
    <w:rsid w:val="00BF6014"/>
    <w:rsid w:val="00BF734B"/>
    <w:rsid w:val="00BF7E5E"/>
    <w:rsid w:val="00C03EAC"/>
    <w:rsid w:val="00C12A3E"/>
    <w:rsid w:val="00C12EE4"/>
    <w:rsid w:val="00C13450"/>
    <w:rsid w:val="00C135E8"/>
    <w:rsid w:val="00C162D5"/>
    <w:rsid w:val="00C16866"/>
    <w:rsid w:val="00C221EB"/>
    <w:rsid w:val="00C22B7F"/>
    <w:rsid w:val="00C247B2"/>
    <w:rsid w:val="00C25654"/>
    <w:rsid w:val="00C25DB5"/>
    <w:rsid w:val="00C2684C"/>
    <w:rsid w:val="00C31009"/>
    <w:rsid w:val="00C320E1"/>
    <w:rsid w:val="00C32E0F"/>
    <w:rsid w:val="00C33066"/>
    <w:rsid w:val="00C34CC1"/>
    <w:rsid w:val="00C34EBF"/>
    <w:rsid w:val="00C34F60"/>
    <w:rsid w:val="00C36D3F"/>
    <w:rsid w:val="00C42262"/>
    <w:rsid w:val="00C42A5A"/>
    <w:rsid w:val="00C42B70"/>
    <w:rsid w:val="00C450A1"/>
    <w:rsid w:val="00C452CF"/>
    <w:rsid w:val="00C467B2"/>
    <w:rsid w:val="00C4769B"/>
    <w:rsid w:val="00C47CD0"/>
    <w:rsid w:val="00C50071"/>
    <w:rsid w:val="00C50090"/>
    <w:rsid w:val="00C5024C"/>
    <w:rsid w:val="00C505D4"/>
    <w:rsid w:val="00C513F7"/>
    <w:rsid w:val="00C5195E"/>
    <w:rsid w:val="00C520A8"/>
    <w:rsid w:val="00C52155"/>
    <w:rsid w:val="00C522F2"/>
    <w:rsid w:val="00C5424D"/>
    <w:rsid w:val="00C551A2"/>
    <w:rsid w:val="00C552CC"/>
    <w:rsid w:val="00C56225"/>
    <w:rsid w:val="00C56E18"/>
    <w:rsid w:val="00C63224"/>
    <w:rsid w:val="00C64069"/>
    <w:rsid w:val="00C64B96"/>
    <w:rsid w:val="00C64F44"/>
    <w:rsid w:val="00C659C5"/>
    <w:rsid w:val="00C65B48"/>
    <w:rsid w:val="00C66342"/>
    <w:rsid w:val="00C66E8B"/>
    <w:rsid w:val="00C677A7"/>
    <w:rsid w:val="00C71A55"/>
    <w:rsid w:val="00C74165"/>
    <w:rsid w:val="00C741D4"/>
    <w:rsid w:val="00C75966"/>
    <w:rsid w:val="00C81811"/>
    <w:rsid w:val="00C8205E"/>
    <w:rsid w:val="00C82190"/>
    <w:rsid w:val="00C8222D"/>
    <w:rsid w:val="00C82832"/>
    <w:rsid w:val="00C82FD0"/>
    <w:rsid w:val="00C83D37"/>
    <w:rsid w:val="00C844F0"/>
    <w:rsid w:val="00C85B2F"/>
    <w:rsid w:val="00C91942"/>
    <w:rsid w:val="00C97100"/>
    <w:rsid w:val="00C9747C"/>
    <w:rsid w:val="00CA02B2"/>
    <w:rsid w:val="00CA10B8"/>
    <w:rsid w:val="00CA3BB8"/>
    <w:rsid w:val="00CA6334"/>
    <w:rsid w:val="00CA6577"/>
    <w:rsid w:val="00CA6DE7"/>
    <w:rsid w:val="00CA7107"/>
    <w:rsid w:val="00CB0F35"/>
    <w:rsid w:val="00CB4127"/>
    <w:rsid w:val="00CB5474"/>
    <w:rsid w:val="00CB673E"/>
    <w:rsid w:val="00CB75AB"/>
    <w:rsid w:val="00CB76B2"/>
    <w:rsid w:val="00CC00C3"/>
    <w:rsid w:val="00CC1F0F"/>
    <w:rsid w:val="00CC27BD"/>
    <w:rsid w:val="00CC3D1C"/>
    <w:rsid w:val="00CC476D"/>
    <w:rsid w:val="00CC5681"/>
    <w:rsid w:val="00CC5A5A"/>
    <w:rsid w:val="00CD20F0"/>
    <w:rsid w:val="00CD3B3D"/>
    <w:rsid w:val="00CD3BB4"/>
    <w:rsid w:val="00CD52EF"/>
    <w:rsid w:val="00CD7B08"/>
    <w:rsid w:val="00CE1A1B"/>
    <w:rsid w:val="00CE3EAC"/>
    <w:rsid w:val="00CE55DD"/>
    <w:rsid w:val="00CE6144"/>
    <w:rsid w:val="00CE630B"/>
    <w:rsid w:val="00CE685E"/>
    <w:rsid w:val="00CE787C"/>
    <w:rsid w:val="00CE7895"/>
    <w:rsid w:val="00CF066B"/>
    <w:rsid w:val="00CF1F61"/>
    <w:rsid w:val="00CF2541"/>
    <w:rsid w:val="00CF2613"/>
    <w:rsid w:val="00CF2F28"/>
    <w:rsid w:val="00CF3E1B"/>
    <w:rsid w:val="00CF55A6"/>
    <w:rsid w:val="00CF5E43"/>
    <w:rsid w:val="00D01217"/>
    <w:rsid w:val="00D046BA"/>
    <w:rsid w:val="00D04836"/>
    <w:rsid w:val="00D057D5"/>
    <w:rsid w:val="00D07A3B"/>
    <w:rsid w:val="00D10F01"/>
    <w:rsid w:val="00D11CF8"/>
    <w:rsid w:val="00D1545B"/>
    <w:rsid w:val="00D15E36"/>
    <w:rsid w:val="00D20BE8"/>
    <w:rsid w:val="00D20EE5"/>
    <w:rsid w:val="00D21E5F"/>
    <w:rsid w:val="00D23917"/>
    <w:rsid w:val="00D24753"/>
    <w:rsid w:val="00D24A66"/>
    <w:rsid w:val="00D25407"/>
    <w:rsid w:val="00D25A7D"/>
    <w:rsid w:val="00D25C1F"/>
    <w:rsid w:val="00D27911"/>
    <w:rsid w:val="00D301C2"/>
    <w:rsid w:val="00D3028C"/>
    <w:rsid w:val="00D30747"/>
    <w:rsid w:val="00D309E4"/>
    <w:rsid w:val="00D31431"/>
    <w:rsid w:val="00D329F2"/>
    <w:rsid w:val="00D32B39"/>
    <w:rsid w:val="00D34C09"/>
    <w:rsid w:val="00D351B9"/>
    <w:rsid w:val="00D379B5"/>
    <w:rsid w:val="00D40E3D"/>
    <w:rsid w:val="00D40E84"/>
    <w:rsid w:val="00D415D6"/>
    <w:rsid w:val="00D432B5"/>
    <w:rsid w:val="00D45830"/>
    <w:rsid w:val="00D46317"/>
    <w:rsid w:val="00D47388"/>
    <w:rsid w:val="00D50090"/>
    <w:rsid w:val="00D51770"/>
    <w:rsid w:val="00D528A4"/>
    <w:rsid w:val="00D537D7"/>
    <w:rsid w:val="00D543B0"/>
    <w:rsid w:val="00D54757"/>
    <w:rsid w:val="00D5548F"/>
    <w:rsid w:val="00D555D5"/>
    <w:rsid w:val="00D5694C"/>
    <w:rsid w:val="00D56D9D"/>
    <w:rsid w:val="00D5711D"/>
    <w:rsid w:val="00D6070E"/>
    <w:rsid w:val="00D61230"/>
    <w:rsid w:val="00D62648"/>
    <w:rsid w:val="00D63512"/>
    <w:rsid w:val="00D63DC9"/>
    <w:rsid w:val="00D64D38"/>
    <w:rsid w:val="00D64DFA"/>
    <w:rsid w:val="00D66B8C"/>
    <w:rsid w:val="00D7019C"/>
    <w:rsid w:val="00D7036C"/>
    <w:rsid w:val="00D71FC6"/>
    <w:rsid w:val="00D723CB"/>
    <w:rsid w:val="00D7319D"/>
    <w:rsid w:val="00D738AC"/>
    <w:rsid w:val="00D73A07"/>
    <w:rsid w:val="00D76D3F"/>
    <w:rsid w:val="00D76EFD"/>
    <w:rsid w:val="00D77D91"/>
    <w:rsid w:val="00D8027A"/>
    <w:rsid w:val="00D8138F"/>
    <w:rsid w:val="00D8143E"/>
    <w:rsid w:val="00D8431E"/>
    <w:rsid w:val="00D86AD3"/>
    <w:rsid w:val="00D873F0"/>
    <w:rsid w:val="00D92F43"/>
    <w:rsid w:val="00D94E3A"/>
    <w:rsid w:val="00D97BF8"/>
    <w:rsid w:val="00DA01D9"/>
    <w:rsid w:val="00DA165E"/>
    <w:rsid w:val="00DA1ECC"/>
    <w:rsid w:val="00DA34A1"/>
    <w:rsid w:val="00DA675F"/>
    <w:rsid w:val="00DB0B9E"/>
    <w:rsid w:val="00DB1353"/>
    <w:rsid w:val="00DB2504"/>
    <w:rsid w:val="00DB3A39"/>
    <w:rsid w:val="00DB4BA8"/>
    <w:rsid w:val="00DB5C95"/>
    <w:rsid w:val="00DB5DB2"/>
    <w:rsid w:val="00DB5F85"/>
    <w:rsid w:val="00DB6114"/>
    <w:rsid w:val="00DB70ED"/>
    <w:rsid w:val="00DB7C60"/>
    <w:rsid w:val="00DC29DE"/>
    <w:rsid w:val="00DC6474"/>
    <w:rsid w:val="00DC7043"/>
    <w:rsid w:val="00DC7516"/>
    <w:rsid w:val="00DD0160"/>
    <w:rsid w:val="00DD0803"/>
    <w:rsid w:val="00DD096E"/>
    <w:rsid w:val="00DD342D"/>
    <w:rsid w:val="00DD3DA5"/>
    <w:rsid w:val="00DD64F4"/>
    <w:rsid w:val="00DD7382"/>
    <w:rsid w:val="00DE1831"/>
    <w:rsid w:val="00DE1A5A"/>
    <w:rsid w:val="00DF08D2"/>
    <w:rsid w:val="00DF1483"/>
    <w:rsid w:val="00DF30C1"/>
    <w:rsid w:val="00DF3FC1"/>
    <w:rsid w:val="00DF400C"/>
    <w:rsid w:val="00DF59AA"/>
    <w:rsid w:val="00DF7E19"/>
    <w:rsid w:val="00E000DA"/>
    <w:rsid w:val="00E00BDB"/>
    <w:rsid w:val="00E01D84"/>
    <w:rsid w:val="00E04375"/>
    <w:rsid w:val="00E048A6"/>
    <w:rsid w:val="00E07626"/>
    <w:rsid w:val="00E10796"/>
    <w:rsid w:val="00E118C1"/>
    <w:rsid w:val="00E119F6"/>
    <w:rsid w:val="00E12011"/>
    <w:rsid w:val="00E12E70"/>
    <w:rsid w:val="00E1400F"/>
    <w:rsid w:val="00E1468D"/>
    <w:rsid w:val="00E14C98"/>
    <w:rsid w:val="00E227E2"/>
    <w:rsid w:val="00E268D9"/>
    <w:rsid w:val="00E30755"/>
    <w:rsid w:val="00E32779"/>
    <w:rsid w:val="00E32C4E"/>
    <w:rsid w:val="00E339C6"/>
    <w:rsid w:val="00E339F7"/>
    <w:rsid w:val="00E33C89"/>
    <w:rsid w:val="00E346E3"/>
    <w:rsid w:val="00E3637D"/>
    <w:rsid w:val="00E3658C"/>
    <w:rsid w:val="00E36C0F"/>
    <w:rsid w:val="00E374BB"/>
    <w:rsid w:val="00E377FC"/>
    <w:rsid w:val="00E379E0"/>
    <w:rsid w:val="00E40812"/>
    <w:rsid w:val="00E40DE5"/>
    <w:rsid w:val="00E42295"/>
    <w:rsid w:val="00E422F4"/>
    <w:rsid w:val="00E42C8E"/>
    <w:rsid w:val="00E435BE"/>
    <w:rsid w:val="00E438DD"/>
    <w:rsid w:val="00E45CA2"/>
    <w:rsid w:val="00E4643B"/>
    <w:rsid w:val="00E51416"/>
    <w:rsid w:val="00E5192F"/>
    <w:rsid w:val="00E51CEC"/>
    <w:rsid w:val="00E52716"/>
    <w:rsid w:val="00E54C12"/>
    <w:rsid w:val="00E5520C"/>
    <w:rsid w:val="00E5563A"/>
    <w:rsid w:val="00E56AC5"/>
    <w:rsid w:val="00E5753C"/>
    <w:rsid w:val="00E575DE"/>
    <w:rsid w:val="00E61C2F"/>
    <w:rsid w:val="00E61D59"/>
    <w:rsid w:val="00E61E53"/>
    <w:rsid w:val="00E6268F"/>
    <w:rsid w:val="00E63254"/>
    <w:rsid w:val="00E64201"/>
    <w:rsid w:val="00E64231"/>
    <w:rsid w:val="00E65D65"/>
    <w:rsid w:val="00E66916"/>
    <w:rsid w:val="00E67B57"/>
    <w:rsid w:val="00E70427"/>
    <w:rsid w:val="00E71D68"/>
    <w:rsid w:val="00E71D75"/>
    <w:rsid w:val="00E72410"/>
    <w:rsid w:val="00E726A2"/>
    <w:rsid w:val="00E7283F"/>
    <w:rsid w:val="00E73C95"/>
    <w:rsid w:val="00E741EA"/>
    <w:rsid w:val="00E755FB"/>
    <w:rsid w:val="00E75CFD"/>
    <w:rsid w:val="00E76F73"/>
    <w:rsid w:val="00E8183D"/>
    <w:rsid w:val="00E8292F"/>
    <w:rsid w:val="00E836A0"/>
    <w:rsid w:val="00E83ED4"/>
    <w:rsid w:val="00E85CDC"/>
    <w:rsid w:val="00E93095"/>
    <w:rsid w:val="00E937C0"/>
    <w:rsid w:val="00E96A75"/>
    <w:rsid w:val="00E970C7"/>
    <w:rsid w:val="00EA04B6"/>
    <w:rsid w:val="00EA0F99"/>
    <w:rsid w:val="00EA146D"/>
    <w:rsid w:val="00EA3B07"/>
    <w:rsid w:val="00EA7243"/>
    <w:rsid w:val="00EB046C"/>
    <w:rsid w:val="00EB0F02"/>
    <w:rsid w:val="00EB1294"/>
    <w:rsid w:val="00EB2774"/>
    <w:rsid w:val="00EB3551"/>
    <w:rsid w:val="00EB5203"/>
    <w:rsid w:val="00EB596B"/>
    <w:rsid w:val="00EB6025"/>
    <w:rsid w:val="00EB7AD0"/>
    <w:rsid w:val="00EC03FE"/>
    <w:rsid w:val="00EC1DBA"/>
    <w:rsid w:val="00EC2ABA"/>
    <w:rsid w:val="00EC6E8C"/>
    <w:rsid w:val="00ED14CC"/>
    <w:rsid w:val="00ED183B"/>
    <w:rsid w:val="00ED3186"/>
    <w:rsid w:val="00ED3B99"/>
    <w:rsid w:val="00EE06B5"/>
    <w:rsid w:val="00EE1355"/>
    <w:rsid w:val="00EE17C8"/>
    <w:rsid w:val="00EE1868"/>
    <w:rsid w:val="00EE37AB"/>
    <w:rsid w:val="00EE543D"/>
    <w:rsid w:val="00EE63DD"/>
    <w:rsid w:val="00EE65FE"/>
    <w:rsid w:val="00EE6F44"/>
    <w:rsid w:val="00EE7359"/>
    <w:rsid w:val="00EF10FB"/>
    <w:rsid w:val="00EF1359"/>
    <w:rsid w:val="00EF19B8"/>
    <w:rsid w:val="00EF2778"/>
    <w:rsid w:val="00EF3215"/>
    <w:rsid w:val="00EF713E"/>
    <w:rsid w:val="00EF729E"/>
    <w:rsid w:val="00F01EA2"/>
    <w:rsid w:val="00F0271F"/>
    <w:rsid w:val="00F03223"/>
    <w:rsid w:val="00F056B2"/>
    <w:rsid w:val="00F064A1"/>
    <w:rsid w:val="00F06842"/>
    <w:rsid w:val="00F06D0F"/>
    <w:rsid w:val="00F073C8"/>
    <w:rsid w:val="00F114DA"/>
    <w:rsid w:val="00F114DB"/>
    <w:rsid w:val="00F12011"/>
    <w:rsid w:val="00F12173"/>
    <w:rsid w:val="00F12627"/>
    <w:rsid w:val="00F1265F"/>
    <w:rsid w:val="00F137B5"/>
    <w:rsid w:val="00F14895"/>
    <w:rsid w:val="00F14C2F"/>
    <w:rsid w:val="00F14F9C"/>
    <w:rsid w:val="00F1622E"/>
    <w:rsid w:val="00F207C2"/>
    <w:rsid w:val="00F20CD9"/>
    <w:rsid w:val="00F23508"/>
    <w:rsid w:val="00F2376B"/>
    <w:rsid w:val="00F2440B"/>
    <w:rsid w:val="00F27066"/>
    <w:rsid w:val="00F33D5D"/>
    <w:rsid w:val="00F34C7A"/>
    <w:rsid w:val="00F35303"/>
    <w:rsid w:val="00F3596D"/>
    <w:rsid w:val="00F35A90"/>
    <w:rsid w:val="00F37180"/>
    <w:rsid w:val="00F41A87"/>
    <w:rsid w:val="00F41D17"/>
    <w:rsid w:val="00F423C2"/>
    <w:rsid w:val="00F429B8"/>
    <w:rsid w:val="00F43B67"/>
    <w:rsid w:val="00F4754D"/>
    <w:rsid w:val="00F476C5"/>
    <w:rsid w:val="00F479FB"/>
    <w:rsid w:val="00F50D8E"/>
    <w:rsid w:val="00F50E1C"/>
    <w:rsid w:val="00F51273"/>
    <w:rsid w:val="00F514D0"/>
    <w:rsid w:val="00F5154C"/>
    <w:rsid w:val="00F5225C"/>
    <w:rsid w:val="00F53290"/>
    <w:rsid w:val="00F5403A"/>
    <w:rsid w:val="00F55857"/>
    <w:rsid w:val="00F57AA8"/>
    <w:rsid w:val="00F603D6"/>
    <w:rsid w:val="00F618E9"/>
    <w:rsid w:val="00F61B34"/>
    <w:rsid w:val="00F655C6"/>
    <w:rsid w:val="00F65775"/>
    <w:rsid w:val="00F65C3B"/>
    <w:rsid w:val="00F65CAC"/>
    <w:rsid w:val="00F66E75"/>
    <w:rsid w:val="00F705E0"/>
    <w:rsid w:val="00F717BF"/>
    <w:rsid w:val="00F71B77"/>
    <w:rsid w:val="00F741E6"/>
    <w:rsid w:val="00F7544B"/>
    <w:rsid w:val="00F763BC"/>
    <w:rsid w:val="00F87B73"/>
    <w:rsid w:val="00F87BE4"/>
    <w:rsid w:val="00F90A1F"/>
    <w:rsid w:val="00F925AD"/>
    <w:rsid w:val="00F92E68"/>
    <w:rsid w:val="00F938DC"/>
    <w:rsid w:val="00F93D4B"/>
    <w:rsid w:val="00F93DBB"/>
    <w:rsid w:val="00F95329"/>
    <w:rsid w:val="00F95578"/>
    <w:rsid w:val="00F95B16"/>
    <w:rsid w:val="00F97857"/>
    <w:rsid w:val="00FA0D86"/>
    <w:rsid w:val="00FA185E"/>
    <w:rsid w:val="00FA1A87"/>
    <w:rsid w:val="00FA207C"/>
    <w:rsid w:val="00FA20C8"/>
    <w:rsid w:val="00FA26CE"/>
    <w:rsid w:val="00FA2F88"/>
    <w:rsid w:val="00FA3F30"/>
    <w:rsid w:val="00FA4CC2"/>
    <w:rsid w:val="00FA5A8E"/>
    <w:rsid w:val="00FA5E77"/>
    <w:rsid w:val="00FA64BE"/>
    <w:rsid w:val="00FA6C9A"/>
    <w:rsid w:val="00FA6F9E"/>
    <w:rsid w:val="00FA72D9"/>
    <w:rsid w:val="00FA7D1C"/>
    <w:rsid w:val="00FB0ED3"/>
    <w:rsid w:val="00FB27AA"/>
    <w:rsid w:val="00FB56BD"/>
    <w:rsid w:val="00FB6A8A"/>
    <w:rsid w:val="00FB700E"/>
    <w:rsid w:val="00FB7247"/>
    <w:rsid w:val="00FB783E"/>
    <w:rsid w:val="00FC15BF"/>
    <w:rsid w:val="00FC16D6"/>
    <w:rsid w:val="00FC33AA"/>
    <w:rsid w:val="00FC42A3"/>
    <w:rsid w:val="00FC60A1"/>
    <w:rsid w:val="00FC6DC8"/>
    <w:rsid w:val="00FD0E99"/>
    <w:rsid w:val="00FD20A7"/>
    <w:rsid w:val="00FD2588"/>
    <w:rsid w:val="00FD30CA"/>
    <w:rsid w:val="00FD4239"/>
    <w:rsid w:val="00FD44E0"/>
    <w:rsid w:val="00FD47B5"/>
    <w:rsid w:val="00FD4E20"/>
    <w:rsid w:val="00FD69F7"/>
    <w:rsid w:val="00FD7401"/>
    <w:rsid w:val="00FE3CDA"/>
    <w:rsid w:val="00FE4D7A"/>
    <w:rsid w:val="00FE59B5"/>
    <w:rsid w:val="00FF04EE"/>
    <w:rsid w:val="00FF23B3"/>
    <w:rsid w:val="00FF2427"/>
    <w:rsid w:val="00FF3FE4"/>
    <w:rsid w:val="00FF4097"/>
    <w:rsid w:val="00FF5192"/>
    <w:rsid w:val="00FF5F63"/>
    <w:rsid w:val="00FF64DA"/>
    <w:rsid w:val="00FF6C21"/>
  </w:rsids>
  <m:mathPr>
    <m:mathFont m:val="Cambria Math"/>
    <m:brkBin m:val="before"/>
    <m:brkBinSub m:val="--"/>
    <m:smallFrac/>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974029-36D1-4F16-91AB-FD9BD464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qFormat="1"/>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430"/>
    <w:pPr>
      <w:spacing w:after="160" w:line="259" w:lineRule="auto"/>
    </w:pPr>
    <w:rPr>
      <w:sz w:val="22"/>
      <w:szCs w:val="22"/>
      <w:lang w:eastAsia="en-US"/>
    </w:rPr>
  </w:style>
  <w:style w:type="paragraph" w:styleId="Heading2">
    <w:name w:val="heading 2"/>
    <w:basedOn w:val="Normal"/>
    <w:next w:val="Normal"/>
    <w:link w:val="Heading2Char"/>
    <w:uiPriority w:val="9"/>
    <w:semiHidden/>
    <w:unhideWhenUsed/>
    <w:qFormat/>
    <w:rsid w:val="00793D96"/>
    <w:pPr>
      <w:keepNext/>
      <w:spacing w:before="240" w:after="60" w:line="240" w:lineRule="auto"/>
      <w:outlineLvl w:val="1"/>
    </w:pPr>
    <w:rPr>
      <w:rFonts w:ascii="Calibri Light" w:eastAsia="Times New Roman" w:hAnsi="Calibri Light"/>
      <w:b/>
      <w:bCs/>
      <w:i/>
      <w:iCs/>
      <w:sz w:val="28"/>
      <w:szCs w:val="28"/>
    </w:rPr>
  </w:style>
  <w:style w:type="paragraph" w:styleId="Heading4">
    <w:name w:val="heading 4"/>
    <w:basedOn w:val="Normal"/>
    <w:next w:val="Normal"/>
    <w:link w:val="Heading4Char"/>
    <w:uiPriority w:val="9"/>
    <w:semiHidden/>
    <w:unhideWhenUsed/>
    <w:qFormat/>
    <w:rsid w:val="00793D96"/>
    <w:pPr>
      <w:keepNext/>
      <w:spacing w:before="240" w:after="60" w:line="240" w:lineRule="auto"/>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B37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31E"/>
  </w:style>
  <w:style w:type="paragraph" w:styleId="Footer">
    <w:name w:val="footer"/>
    <w:basedOn w:val="Normal"/>
    <w:link w:val="FooterChar"/>
    <w:uiPriority w:val="99"/>
    <w:unhideWhenUsed/>
    <w:qFormat/>
    <w:rsid w:val="00B3731E"/>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3731E"/>
  </w:style>
  <w:style w:type="paragraph" w:styleId="NormalWeb">
    <w:name w:val="Normal (Web)"/>
    <w:basedOn w:val="Normal"/>
    <w:uiPriority w:val="99"/>
    <w:unhideWhenUsed/>
    <w:qFormat/>
    <w:rsid w:val="00C82190"/>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C82190"/>
    <w:pPr>
      <w:spacing w:after="0" w:line="240" w:lineRule="auto"/>
      <w:ind w:left="720"/>
      <w:contextualSpacing/>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82780D"/>
    <w:pPr>
      <w:spacing w:after="0" w:line="240" w:lineRule="auto"/>
    </w:pPr>
    <w:rPr>
      <w:rFonts w:ascii="Tahoma" w:hAnsi="Tahoma"/>
      <w:sz w:val="16"/>
      <w:szCs w:val="16"/>
    </w:rPr>
  </w:style>
  <w:style w:type="character" w:customStyle="1" w:styleId="BalloonTextChar">
    <w:name w:val="Balloon Text Char"/>
    <w:link w:val="BalloonText"/>
    <w:uiPriority w:val="99"/>
    <w:semiHidden/>
    <w:qFormat/>
    <w:rsid w:val="0082780D"/>
    <w:rPr>
      <w:rFonts w:ascii="Tahoma" w:hAnsi="Tahoma" w:cs="Tahoma"/>
      <w:sz w:val="16"/>
      <w:szCs w:val="16"/>
    </w:rPr>
  </w:style>
  <w:style w:type="character" w:styleId="CommentReference">
    <w:name w:val="annotation reference"/>
    <w:uiPriority w:val="99"/>
    <w:semiHidden/>
    <w:unhideWhenUsed/>
    <w:qFormat/>
    <w:rsid w:val="004979E6"/>
    <w:rPr>
      <w:sz w:val="16"/>
      <w:szCs w:val="16"/>
    </w:rPr>
  </w:style>
  <w:style w:type="paragraph" w:styleId="CommentText">
    <w:name w:val="annotation text"/>
    <w:basedOn w:val="Normal"/>
    <w:link w:val="CommentTextChar"/>
    <w:uiPriority w:val="99"/>
    <w:semiHidden/>
    <w:unhideWhenUsed/>
    <w:rsid w:val="004979E6"/>
    <w:pPr>
      <w:spacing w:line="240" w:lineRule="auto"/>
    </w:pPr>
    <w:rPr>
      <w:sz w:val="20"/>
      <w:szCs w:val="20"/>
    </w:rPr>
  </w:style>
  <w:style w:type="character" w:customStyle="1" w:styleId="CommentTextChar">
    <w:name w:val="Comment Text Char"/>
    <w:link w:val="CommentText"/>
    <w:uiPriority w:val="99"/>
    <w:semiHidden/>
    <w:rsid w:val="004979E6"/>
    <w:rPr>
      <w:sz w:val="20"/>
      <w:szCs w:val="20"/>
    </w:rPr>
  </w:style>
  <w:style w:type="paragraph" w:styleId="CommentSubject">
    <w:name w:val="annotation subject"/>
    <w:basedOn w:val="CommentText"/>
    <w:next w:val="CommentText"/>
    <w:link w:val="CommentSubjectChar"/>
    <w:uiPriority w:val="99"/>
    <w:semiHidden/>
    <w:unhideWhenUsed/>
    <w:qFormat/>
    <w:rsid w:val="004979E6"/>
    <w:rPr>
      <w:b/>
      <w:bCs/>
    </w:rPr>
  </w:style>
  <w:style w:type="character" w:customStyle="1" w:styleId="CommentSubjectChar">
    <w:name w:val="Comment Subject Char"/>
    <w:link w:val="CommentSubject"/>
    <w:uiPriority w:val="99"/>
    <w:semiHidden/>
    <w:rsid w:val="004979E6"/>
    <w:rPr>
      <w:b/>
      <w:bCs/>
      <w:sz w:val="20"/>
      <w:szCs w:val="20"/>
    </w:rPr>
  </w:style>
  <w:style w:type="table" w:styleId="TableGrid">
    <w:name w:val="Table Grid"/>
    <w:basedOn w:val="TableNormal"/>
    <w:uiPriority w:val="59"/>
    <w:rsid w:val="006C5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5561C5"/>
    <w:pPr>
      <w:spacing w:after="0" w:line="240" w:lineRule="auto"/>
    </w:pPr>
    <w:rPr>
      <w:rFonts w:ascii="Consolas" w:hAnsi="Consolas"/>
      <w:sz w:val="20"/>
      <w:szCs w:val="20"/>
    </w:rPr>
  </w:style>
  <w:style w:type="character" w:customStyle="1" w:styleId="HTMLPreformattedChar">
    <w:name w:val="HTML Preformatted Char"/>
    <w:link w:val="HTMLPreformatted"/>
    <w:uiPriority w:val="99"/>
    <w:rsid w:val="005561C5"/>
    <w:rPr>
      <w:rFonts w:ascii="Consolas" w:hAnsi="Consolas" w:cs="Consolas"/>
      <w:sz w:val="20"/>
      <w:szCs w:val="20"/>
    </w:rPr>
  </w:style>
  <w:style w:type="character" w:customStyle="1" w:styleId="personname">
    <w:name w:val="person_name"/>
    <w:basedOn w:val="DefaultParagraphFont"/>
    <w:qFormat/>
    <w:rsid w:val="002C2AD8"/>
  </w:style>
  <w:style w:type="character" w:customStyle="1" w:styleId="apple-converted-space">
    <w:name w:val="apple-converted-space"/>
    <w:basedOn w:val="DefaultParagraphFont"/>
    <w:qFormat/>
    <w:rsid w:val="002C2AD8"/>
  </w:style>
  <w:style w:type="character" w:styleId="Emphasis">
    <w:name w:val="Emphasis"/>
    <w:uiPriority w:val="20"/>
    <w:qFormat/>
    <w:rsid w:val="002C2AD8"/>
    <w:rPr>
      <w:i/>
      <w:iCs/>
    </w:rPr>
  </w:style>
  <w:style w:type="character" w:styleId="Hyperlink">
    <w:name w:val="Hyperlink"/>
    <w:uiPriority w:val="99"/>
    <w:unhideWhenUsed/>
    <w:qFormat/>
    <w:rsid w:val="00A1017D"/>
    <w:rPr>
      <w:color w:val="0000FF"/>
      <w:u w:val="single"/>
    </w:rPr>
  </w:style>
  <w:style w:type="paragraph" w:styleId="FootnoteText">
    <w:name w:val="footnote text"/>
    <w:basedOn w:val="Normal"/>
    <w:link w:val="FootnoteTextChar"/>
    <w:uiPriority w:val="99"/>
    <w:semiHidden/>
    <w:unhideWhenUsed/>
    <w:rsid w:val="00F50E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0E1C"/>
    <w:rPr>
      <w:lang w:eastAsia="en-US"/>
    </w:rPr>
  </w:style>
  <w:style w:type="character" w:styleId="FootnoteReference">
    <w:name w:val="footnote reference"/>
    <w:basedOn w:val="DefaultParagraphFont"/>
    <w:uiPriority w:val="99"/>
    <w:semiHidden/>
    <w:unhideWhenUsed/>
    <w:rsid w:val="00F50E1C"/>
    <w:rPr>
      <w:vertAlign w:val="superscript"/>
    </w:rPr>
  </w:style>
  <w:style w:type="paragraph" w:styleId="EndnoteText">
    <w:name w:val="endnote text"/>
    <w:basedOn w:val="Normal"/>
    <w:link w:val="EndnoteTextChar"/>
    <w:uiPriority w:val="99"/>
    <w:semiHidden/>
    <w:unhideWhenUsed/>
    <w:rsid w:val="00F50E1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0E1C"/>
    <w:rPr>
      <w:lang w:eastAsia="en-US"/>
    </w:rPr>
  </w:style>
  <w:style w:type="character" w:styleId="EndnoteReference">
    <w:name w:val="endnote reference"/>
    <w:basedOn w:val="DefaultParagraphFont"/>
    <w:uiPriority w:val="99"/>
    <w:semiHidden/>
    <w:unhideWhenUsed/>
    <w:rsid w:val="00F50E1C"/>
    <w:rPr>
      <w:vertAlign w:val="superscript"/>
    </w:rPr>
  </w:style>
  <w:style w:type="character" w:customStyle="1" w:styleId="Heading2Char">
    <w:name w:val="Heading 2 Char"/>
    <w:basedOn w:val="DefaultParagraphFont"/>
    <w:link w:val="Heading2"/>
    <w:uiPriority w:val="9"/>
    <w:semiHidden/>
    <w:rsid w:val="00793D96"/>
    <w:rPr>
      <w:rFonts w:ascii="Calibri Light" w:eastAsia="Times New Roman" w:hAnsi="Calibri Light"/>
      <w:b/>
      <w:bCs/>
      <w:i/>
      <w:iCs/>
      <w:sz w:val="28"/>
      <w:szCs w:val="28"/>
      <w:lang w:eastAsia="en-US"/>
    </w:rPr>
  </w:style>
  <w:style w:type="character" w:customStyle="1" w:styleId="Heading4Char">
    <w:name w:val="Heading 4 Char"/>
    <w:basedOn w:val="DefaultParagraphFont"/>
    <w:link w:val="Heading4"/>
    <w:uiPriority w:val="9"/>
    <w:semiHidden/>
    <w:qFormat/>
    <w:rsid w:val="00793D96"/>
    <w:rPr>
      <w:rFonts w:eastAsia="Times New Roman"/>
      <w:b/>
      <w:bCs/>
      <w:sz w:val="28"/>
      <w:szCs w:val="28"/>
      <w:lang w:eastAsia="en-US"/>
    </w:rPr>
  </w:style>
  <w:style w:type="paragraph" w:styleId="NoSpacing">
    <w:name w:val="No Spacing"/>
    <w:uiPriority w:val="1"/>
    <w:qFormat/>
    <w:rsid w:val="00793D96"/>
    <w:pPr>
      <w:spacing w:after="200" w:line="276" w:lineRule="auto"/>
    </w:pPr>
    <w:rPr>
      <w:sz w:val="22"/>
      <w:szCs w:val="22"/>
      <w:lang w:eastAsia="en-US"/>
    </w:rPr>
  </w:style>
  <w:style w:type="table" w:styleId="LightList-Accent1">
    <w:name w:val="Light List Accent 1"/>
    <w:basedOn w:val="TableNormal"/>
    <w:uiPriority w:val="61"/>
    <w:qFormat/>
    <w:rsid w:val="00793D96"/>
    <w:rPr>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Grid-Accent1">
    <w:name w:val="Light Grid Accent 1"/>
    <w:basedOn w:val="TableNormal"/>
    <w:uiPriority w:val="62"/>
    <w:qFormat/>
    <w:rsid w:val="00793D96"/>
    <w:rPr>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ps">
    <w:name w:val="hps"/>
    <w:rsid w:val="00793D96"/>
  </w:style>
  <w:style w:type="character" w:customStyle="1" w:styleId="atn">
    <w:name w:val="atn"/>
    <w:rsid w:val="00793D96"/>
  </w:style>
  <w:style w:type="table" w:styleId="LightGrid-Accent2">
    <w:name w:val="Light Grid Accent 2"/>
    <w:basedOn w:val="TableNormal"/>
    <w:uiPriority w:val="62"/>
    <w:qFormat/>
    <w:rsid w:val="00793D96"/>
    <w:rPr>
      <w:lang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MediumList2-Accent2">
    <w:name w:val="Medium List 2 Accent 2"/>
    <w:basedOn w:val="TableNormal"/>
    <w:uiPriority w:val="66"/>
    <w:rsid w:val="00793D96"/>
    <w:rPr>
      <w:rFonts w:ascii="Cambria" w:eastAsia="Times New Roman" w:hAnsi="Cambria"/>
      <w:color w:val="000000"/>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character" w:customStyle="1" w:styleId="a">
    <w:name w:val="_"/>
    <w:rsid w:val="00793D96"/>
  </w:style>
  <w:style w:type="character" w:customStyle="1" w:styleId="ff5">
    <w:name w:val="ff5"/>
    <w:rsid w:val="00793D96"/>
  </w:style>
  <w:style w:type="character" w:customStyle="1" w:styleId="ff2">
    <w:name w:val="ff2"/>
    <w:qFormat/>
    <w:rsid w:val="00793D96"/>
  </w:style>
  <w:style w:type="character" w:customStyle="1" w:styleId="ls0">
    <w:name w:val="ls0"/>
    <w:rsid w:val="00793D96"/>
  </w:style>
  <w:style w:type="character" w:customStyle="1" w:styleId="ws1d">
    <w:name w:val="ws1d"/>
    <w:qFormat/>
    <w:rsid w:val="00793D96"/>
  </w:style>
  <w:style w:type="numbering" w:customStyle="1" w:styleId="NoList1">
    <w:name w:val="No List1"/>
    <w:next w:val="NoList"/>
    <w:uiPriority w:val="99"/>
    <w:semiHidden/>
    <w:unhideWhenUsed/>
    <w:rsid w:val="00793D96"/>
  </w:style>
  <w:style w:type="numbering" w:customStyle="1" w:styleId="NoList2">
    <w:name w:val="No List2"/>
    <w:next w:val="NoList"/>
    <w:uiPriority w:val="99"/>
    <w:semiHidden/>
    <w:unhideWhenUsed/>
    <w:rsid w:val="00793D96"/>
  </w:style>
  <w:style w:type="numbering" w:customStyle="1" w:styleId="NoList3">
    <w:name w:val="No List3"/>
    <w:next w:val="NoList"/>
    <w:uiPriority w:val="99"/>
    <w:semiHidden/>
    <w:unhideWhenUsed/>
    <w:rsid w:val="00793D96"/>
  </w:style>
  <w:style w:type="table" w:customStyle="1" w:styleId="GridTable6Colorful-Accent51">
    <w:name w:val="Grid Table 6 Colorful - Accent 51"/>
    <w:basedOn w:val="TableNormal"/>
    <w:next w:val="GridTable6Colorful-Accent5"/>
    <w:uiPriority w:val="51"/>
    <w:qFormat/>
    <w:rsid w:val="00793D96"/>
    <w:rPr>
      <w:color w:val="2E74B5"/>
      <w:sz w:val="24"/>
      <w:szCs w:val="24"/>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
    <w:name w:val="Table Grid1"/>
    <w:basedOn w:val="TableNormal"/>
    <w:next w:val="TableGrid"/>
    <w:uiPriority w:val="39"/>
    <w:qFormat/>
    <w:rsid w:val="00793D96"/>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93D96"/>
    <w:rPr>
      <w:color w:val="605E5C"/>
      <w:shd w:val="clear" w:color="auto" w:fill="E1DFDD"/>
    </w:rPr>
  </w:style>
  <w:style w:type="table" w:styleId="GridTable6Colorful-Accent5">
    <w:name w:val="Grid Table 6 Colorful Accent 5"/>
    <w:basedOn w:val="TableNormal"/>
    <w:uiPriority w:val="51"/>
    <w:rsid w:val="00793D96"/>
    <w:rPr>
      <w:color w:val="2F5496"/>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3">
    <w:name w:val="Grid Table 4 Accent 3"/>
    <w:basedOn w:val="TableNormal"/>
    <w:uiPriority w:val="49"/>
    <w:rsid w:val="00793D96"/>
    <w:rPr>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1Light">
    <w:name w:val="Grid Table 1 Light"/>
    <w:basedOn w:val="TableNormal"/>
    <w:uiPriority w:val="46"/>
    <w:rsid w:val="00793D96"/>
    <w:rPr>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793D96"/>
    <w:rPr>
      <w:lang w:eastAsia="en-US"/>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5">
    <w:name w:val="List Table 1 Light Accent 5"/>
    <w:basedOn w:val="TableNormal"/>
    <w:uiPriority w:val="46"/>
    <w:rsid w:val="00793D96"/>
    <w:rPr>
      <w:lang w:eastAsia="en-US"/>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1">
    <w:name w:val="List Table 6 Colorful Accent 1"/>
    <w:basedOn w:val="TableNormal"/>
    <w:uiPriority w:val="51"/>
    <w:rsid w:val="00793D96"/>
    <w:rPr>
      <w:color w:val="2E74B5"/>
      <w:lang w:eastAsia="en-US"/>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
    <w:name w:val="List Table 6 Colorful"/>
    <w:basedOn w:val="TableNormal"/>
    <w:uiPriority w:val="51"/>
    <w:rsid w:val="00793D96"/>
    <w:rPr>
      <w:color w:val="000000"/>
      <w:lang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2"/>
    <w:rsid w:val="00793D96"/>
    <w:rPr>
      <w:lang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GridTable2-Accent5">
    <w:name w:val="Grid Table 2 Accent 5"/>
    <w:basedOn w:val="TableNormal"/>
    <w:uiPriority w:val="47"/>
    <w:rsid w:val="00793D96"/>
    <w:rPr>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1">
    <w:name w:val="Grid Table 6 Colorful Accent 1"/>
    <w:basedOn w:val="TableNormal"/>
    <w:uiPriority w:val="51"/>
    <w:rsid w:val="00793D96"/>
    <w:rPr>
      <w:color w:val="2F5496"/>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3">
    <w:name w:val="Grid Table 2 Accent 3"/>
    <w:basedOn w:val="TableNormal"/>
    <w:uiPriority w:val="47"/>
    <w:rsid w:val="00793D96"/>
    <w:rPr>
      <w:lang w:eastAsia="en-US"/>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PlainTable2">
    <w:name w:val="Plain Table 2"/>
    <w:basedOn w:val="TableNormal"/>
    <w:uiPriority w:val="42"/>
    <w:rsid w:val="00793D96"/>
    <w:rPr>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GridTable6Colorful">
    <w:name w:val="Grid Table 6 Colorful"/>
    <w:basedOn w:val="TableNormal"/>
    <w:uiPriority w:val="51"/>
    <w:rsid w:val="00793D96"/>
    <w:rPr>
      <w:color w:val="000000"/>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3">
    <w:name w:val="List Table 4 Accent 3"/>
    <w:basedOn w:val="TableNormal"/>
    <w:uiPriority w:val="49"/>
    <w:rsid w:val="00793D96"/>
    <w:rPr>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FollowedHyperlink">
    <w:name w:val="FollowedHyperlink"/>
    <w:uiPriority w:val="99"/>
    <w:semiHidden/>
    <w:unhideWhenUsed/>
    <w:rsid w:val="00793D96"/>
    <w:rPr>
      <w:color w:val="954F72"/>
      <w:u w:val="single"/>
    </w:rPr>
  </w:style>
  <w:style w:type="numbering" w:customStyle="1" w:styleId="NoList4">
    <w:name w:val="No List4"/>
    <w:next w:val="NoList"/>
    <w:uiPriority w:val="99"/>
    <w:semiHidden/>
    <w:unhideWhenUsed/>
    <w:rsid w:val="009B1073"/>
  </w:style>
  <w:style w:type="table" w:customStyle="1" w:styleId="LightList-Accent11">
    <w:name w:val="Light List - Accent 11"/>
    <w:basedOn w:val="TableNormal"/>
    <w:next w:val="LightList-Accent1"/>
    <w:uiPriority w:val="61"/>
    <w:qFormat/>
    <w:rsid w:val="009B1073"/>
    <w:rPr>
      <w:lang w:eastAsia="en-US"/>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
    <w:name w:val="Light Grid - Accent 11"/>
    <w:basedOn w:val="TableNormal"/>
    <w:next w:val="LightGrid-Accent1"/>
    <w:uiPriority w:val="62"/>
    <w:qFormat/>
    <w:rsid w:val="009B1073"/>
    <w:rPr>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LightGrid-Accent21">
    <w:name w:val="Light Grid - Accent 21"/>
    <w:basedOn w:val="TableNormal"/>
    <w:next w:val="LightGrid-Accent2"/>
    <w:uiPriority w:val="62"/>
    <w:qFormat/>
    <w:rsid w:val="009B1073"/>
    <w:rPr>
      <w:lang w:eastAsia="en-US"/>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auto"/>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customStyle="1" w:styleId="LightGrid-Accent51">
    <w:name w:val="Light Grid - Accent 51"/>
    <w:basedOn w:val="TableNormal"/>
    <w:next w:val="LightGrid-Accent5"/>
    <w:uiPriority w:val="62"/>
    <w:rsid w:val="009B1073"/>
    <w:rPr>
      <w:lang w:eastAsia="en-US"/>
    </w:rPr>
    <w:tblP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auto"/>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auto"/>
        </w:tcBorders>
      </w:tcPr>
    </w:tblStylePr>
  </w:style>
  <w:style w:type="table" w:customStyle="1" w:styleId="MediumList2-Accent21">
    <w:name w:val="Medium List 2 - Accent 21"/>
    <w:basedOn w:val="TableNormal"/>
    <w:next w:val="MediumList2-Accent2"/>
    <w:uiPriority w:val="66"/>
    <w:rsid w:val="009B1073"/>
    <w:rPr>
      <w:rFonts w:ascii="Cambria" w:eastAsia="Times New Roman" w:hAnsi="Cambria"/>
      <w:color w:val="000000"/>
      <w:lang w:eastAsia="en-US"/>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TableGrid11">
    <w:name w:val="Table Grid11"/>
    <w:basedOn w:val="TableNormal"/>
    <w:uiPriority w:val="39"/>
    <w:qFormat/>
    <w:rsid w:val="009B107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1">
    <w:name w:val="Grid Table 6 Colorful - Accent 511"/>
    <w:basedOn w:val="TableNormal"/>
    <w:uiPriority w:val="51"/>
    <w:qFormat/>
    <w:rsid w:val="009B1073"/>
    <w:rPr>
      <w:color w:val="2E74B5"/>
      <w:sz w:val="24"/>
      <w:szCs w:val="24"/>
      <w:lang w:eastAsia="en-US"/>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UnresolvedMention10">
    <w:name w:val="Unresolved Mention1"/>
    <w:uiPriority w:val="99"/>
    <w:semiHidden/>
    <w:unhideWhenUsed/>
    <w:qFormat/>
    <w:rsid w:val="009B1073"/>
    <w:rPr>
      <w:color w:val="605E5C"/>
      <w:shd w:val="clear" w:color="auto" w:fill="E1DFDD"/>
    </w:rPr>
  </w:style>
  <w:style w:type="table" w:customStyle="1" w:styleId="GridTable6Colorful-Accent52">
    <w:name w:val="Grid Table 6 Colorful - Accent 52"/>
    <w:basedOn w:val="TableNormal"/>
    <w:uiPriority w:val="51"/>
    <w:qFormat/>
    <w:rsid w:val="009B1073"/>
    <w:rPr>
      <w:color w:val="2F5496"/>
      <w:lang w:eastAsia="en-US"/>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31">
    <w:name w:val="Grid Table 4 - Accent 31"/>
    <w:basedOn w:val="TableNormal"/>
    <w:uiPriority w:val="49"/>
    <w:qFormat/>
    <w:rsid w:val="009B1073"/>
    <w:rPr>
      <w:lang w:eastAsia="en-US"/>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1Light1">
    <w:name w:val="Grid Table 1 Light1"/>
    <w:basedOn w:val="TableNormal"/>
    <w:uiPriority w:val="46"/>
    <w:rsid w:val="009B1073"/>
    <w:rPr>
      <w:lang w:eastAsia="en-US"/>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qFormat/>
    <w:rsid w:val="009B1073"/>
    <w:rPr>
      <w:lang w:eastAsia="en-US"/>
    </w:rPr>
    <w:tblPr>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51">
    <w:name w:val="List Table 1 Light - Accent 51"/>
    <w:basedOn w:val="TableNormal"/>
    <w:uiPriority w:val="46"/>
    <w:qFormat/>
    <w:rsid w:val="009B1073"/>
    <w:rPr>
      <w:lang w:eastAsia="en-US"/>
    </w:rPr>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1">
    <w:name w:val="List Table 6 Colorful - Accent 11"/>
    <w:basedOn w:val="TableNormal"/>
    <w:uiPriority w:val="51"/>
    <w:qFormat/>
    <w:rsid w:val="009B1073"/>
    <w:rPr>
      <w:color w:val="2E74B5"/>
      <w:lang w:eastAsia="en-US"/>
    </w:rPr>
    <w:tblPr>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1">
    <w:name w:val="List Table 6 Colorful1"/>
    <w:basedOn w:val="TableNormal"/>
    <w:uiPriority w:val="51"/>
    <w:rsid w:val="009B1073"/>
    <w:rPr>
      <w:color w:val="000000"/>
      <w:lang w:eastAsia="en-US"/>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51">
    <w:name w:val="Grid Table 2 - Accent 51"/>
    <w:basedOn w:val="TableNormal"/>
    <w:uiPriority w:val="47"/>
    <w:qFormat/>
    <w:rsid w:val="009B1073"/>
    <w:rPr>
      <w:lang w:eastAsia="en-US"/>
    </w:rPr>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11">
    <w:name w:val="Grid Table 6 Colorful - Accent 11"/>
    <w:basedOn w:val="TableNormal"/>
    <w:uiPriority w:val="51"/>
    <w:rsid w:val="009B1073"/>
    <w:rPr>
      <w:color w:val="2F5496"/>
      <w:lang w:eastAsia="en-US"/>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31">
    <w:name w:val="Grid Table 2 - Accent 31"/>
    <w:basedOn w:val="TableNormal"/>
    <w:uiPriority w:val="47"/>
    <w:rsid w:val="009B1073"/>
    <w:rPr>
      <w:lang w:eastAsia="en-US"/>
    </w:rPr>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21">
    <w:name w:val="Plain Table 21"/>
    <w:basedOn w:val="TableNormal"/>
    <w:uiPriority w:val="42"/>
    <w:rsid w:val="009B1073"/>
    <w:rPr>
      <w:lang w:eastAsia="en-US"/>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6Colorful1">
    <w:name w:val="Grid Table 6 Colorful1"/>
    <w:basedOn w:val="TableNormal"/>
    <w:uiPriority w:val="51"/>
    <w:qFormat/>
    <w:rsid w:val="009B1073"/>
    <w:rPr>
      <w:color w:val="000000"/>
      <w:lang w:eastAsia="en-US"/>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31">
    <w:name w:val="List Table 4 - Accent 31"/>
    <w:basedOn w:val="TableNormal"/>
    <w:uiPriority w:val="49"/>
    <w:rsid w:val="009B1073"/>
    <w:rPr>
      <w:lang w:eastAsia="en-US"/>
    </w:rPr>
    <w:tblPr>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hidden/>
    <w:uiPriority w:val="99"/>
    <w:semiHidden/>
    <w:qFormat/>
    <w:rsid w:val="009B1073"/>
    <w:rPr>
      <w:sz w:val="22"/>
      <w:szCs w:val="22"/>
      <w:lang w:eastAsia="en-US"/>
    </w:rPr>
  </w:style>
  <w:style w:type="paragraph" w:customStyle="1" w:styleId="msonormal0">
    <w:name w:val="msonormal"/>
    <w:basedOn w:val="Normal"/>
    <w:qFormat/>
    <w:rsid w:val="009B1073"/>
    <w:pPr>
      <w:spacing w:before="100" w:beforeAutospacing="1" w:after="100" w:afterAutospacing="1" w:line="240" w:lineRule="auto"/>
    </w:pPr>
    <w:rPr>
      <w:rFonts w:ascii="Times New Roman" w:eastAsia="Times New Roman" w:hAnsi="Times New Roman"/>
      <w:sz w:val="24"/>
      <w:szCs w:val="24"/>
    </w:rPr>
  </w:style>
  <w:style w:type="paragraph" w:customStyle="1" w:styleId="font5">
    <w:name w:val="font5"/>
    <w:basedOn w:val="Normal"/>
    <w:qFormat/>
    <w:rsid w:val="009B1073"/>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font6">
    <w:name w:val="font6"/>
    <w:basedOn w:val="Normal"/>
    <w:rsid w:val="009B1073"/>
    <w:pPr>
      <w:spacing w:before="100" w:beforeAutospacing="1" w:after="100" w:afterAutospacing="1" w:line="240" w:lineRule="auto"/>
    </w:pPr>
    <w:rPr>
      <w:rFonts w:ascii="Times New Roman" w:eastAsia="Times New Roman" w:hAnsi="Times New Roman"/>
      <w:i/>
      <w:iCs/>
      <w:color w:val="000000"/>
      <w:sz w:val="24"/>
      <w:szCs w:val="24"/>
    </w:rPr>
  </w:style>
  <w:style w:type="paragraph" w:customStyle="1" w:styleId="xl63">
    <w:name w:val="xl63"/>
    <w:basedOn w:val="Normal"/>
    <w:qFormat/>
    <w:rsid w:val="009B1073"/>
    <w:pPr>
      <w:pBdr>
        <w:top w:val="single" w:sz="4" w:space="0" w:color="auto"/>
        <w:left w:val="single" w:sz="4" w:space="5"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sz w:val="24"/>
      <w:szCs w:val="24"/>
    </w:rPr>
  </w:style>
  <w:style w:type="paragraph" w:customStyle="1" w:styleId="xl64">
    <w:name w:val="xl64"/>
    <w:basedOn w:val="Normal"/>
    <w:qFormat/>
    <w:rsid w:val="009B1073"/>
    <w:pPr>
      <w:spacing w:before="100" w:beforeAutospacing="1" w:after="100" w:afterAutospacing="1" w:line="240" w:lineRule="auto"/>
      <w:ind w:firstLineChars="100" w:firstLine="100"/>
      <w:textAlignment w:val="top"/>
    </w:pPr>
    <w:rPr>
      <w:rFonts w:ascii="Times New Roman" w:eastAsia="Times New Roman" w:hAnsi="Times New Roman"/>
      <w:sz w:val="24"/>
      <w:szCs w:val="24"/>
    </w:rPr>
  </w:style>
  <w:style w:type="paragraph" w:customStyle="1" w:styleId="xl65">
    <w:name w:val="xl65"/>
    <w:basedOn w:val="Normal"/>
    <w:qFormat/>
    <w:rsid w:val="009B10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6">
    <w:name w:val="xl66"/>
    <w:basedOn w:val="Normal"/>
    <w:rsid w:val="009B10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7">
    <w:name w:val="xl67"/>
    <w:basedOn w:val="Normal"/>
    <w:rsid w:val="009B10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68">
    <w:name w:val="xl68"/>
    <w:basedOn w:val="Normal"/>
    <w:qFormat/>
    <w:rsid w:val="009B1073"/>
    <w:pPr>
      <w:pBdr>
        <w:top w:val="single" w:sz="4" w:space="0" w:color="auto"/>
        <w:left w:val="single" w:sz="4" w:space="5"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sz w:val="24"/>
      <w:szCs w:val="24"/>
    </w:rPr>
  </w:style>
  <w:style w:type="paragraph" w:customStyle="1" w:styleId="xl69">
    <w:name w:val="xl69"/>
    <w:basedOn w:val="Normal"/>
    <w:qFormat/>
    <w:rsid w:val="009B1073"/>
    <w:pPr>
      <w:pBdr>
        <w:top w:val="single" w:sz="4" w:space="0" w:color="auto"/>
        <w:left w:val="single" w:sz="4" w:space="5"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sz w:val="24"/>
      <w:szCs w:val="24"/>
    </w:rPr>
  </w:style>
  <w:style w:type="paragraph" w:customStyle="1" w:styleId="xl70">
    <w:name w:val="xl70"/>
    <w:basedOn w:val="Normal"/>
    <w:rsid w:val="009B1073"/>
    <w:pPr>
      <w:pBdr>
        <w:top w:val="single" w:sz="4" w:space="0" w:color="auto"/>
        <w:left w:val="single" w:sz="4" w:space="5"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sz w:val="24"/>
      <w:szCs w:val="24"/>
    </w:rPr>
  </w:style>
  <w:style w:type="paragraph" w:customStyle="1" w:styleId="xl71">
    <w:name w:val="xl71"/>
    <w:basedOn w:val="Normal"/>
    <w:qFormat/>
    <w:rsid w:val="009B1073"/>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200" w:firstLine="200"/>
      <w:textAlignment w:val="top"/>
    </w:pPr>
    <w:rPr>
      <w:rFonts w:ascii="Times New Roman" w:eastAsia="Times New Roman" w:hAnsi="Times New Roman"/>
      <w:sz w:val="24"/>
      <w:szCs w:val="24"/>
    </w:rPr>
  </w:style>
  <w:style w:type="paragraph" w:customStyle="1" w:styleId="xl72">
    <w:name w:val="xl72"/>
    <w:basedOn w:val="Normal"/>
    <w:rsid w:val="009B10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73">
    <w:name w:val="xl73"/>
    <w:basedOn w:val="Normal"/>
    <w:rsid w:val="009B1073"/>
    <w:pP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74">
    <w:name w:val="xl74"/>
    <w:basedOn w:val="Normal"/>
    <w:qFormat/>
    <w:rsid w:val="009B1073"/>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5">
    <w:name w:val="xl75"/>
    <w:basedOn w:val="Normal"/>
    <w:qFormat/>
    <w:rsid w:val="009B10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76">
    <w:name w:val="xl76"/>
    <w:basedOn w:val="Normal"/>
    <w:rsid w:val="009B10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77">
    <w:name w:val="xl77"/>
    <w:basedOn w:val="Normal"/>
    <w:rsid w:val="009B107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78">
    <w:name w:val="xl78"/>
    <w:basedOn w:val="Normal"/>
    <w:rsid w:val="009B10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79">
    <w:name w:val="xl79"/>
    <w:basedOn w:val="Normal"/>
    <w:qFormat/>
    <w:rsid w:val="009B107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80">
    <w:name w:val="xl80"/>
    <w:basedOn w:val="Normal"/>
    <w:rsid w:val="009B10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styleId="BodyText">
    <w:name w:val="Body Text"/>
    <w:basedOn w:val="Normal"/>
    <w:link w:val="BodyTextChar"/>
    <w:uiPriority w:val="99"/>
    <w:semiHidden/>
    <w:unhideWhenUsed/>
    <w:rsid w:val="00374E17"/>
    <w:pPr>
      <w:spacing w:after="120" w:line="240" w:lineRule="auto"/>
      <w:jc w:val="both"/>
    </w:pPr>
    <w:rPr>
      <w:rFonts w:ascii="Times New Roman" w:hAnsi="Times New Roman"/>
      <w:sz w:val="24"/>
      <w:szCs w:val="24"/>
    </w:rPr>
  </w:style>
  <w:style w:type="character" w:customStyle="1" w:styleId="BodyTextChar">
    <w:name w:val="Body Text Char"/>
    <w:basedOn w:val="DefaultParagraphFont"/>
    <w:link w:val="BodyText"/>
    <w:uiPriority w:val="99"/>
    <w:semiHidden/>
    <w:rsid w:val="00374E17"/>
    <w:rPr>
      <w:rFonts w:ascii="Times New Roman" w:hAnsi="Times New Roman"/>
      <w:sz w:val="24"/>
      <w:szCs w:val="24"/>
      <w:lang w:eastAsia="en-US"/>
    </w:rPr>
  </w:style>
  <w:style w:type="paragraph" w:customStyle="1" w:styleId="EndNoteBibliography">
    <w:name w:val="EndNote Bibliography"/>
    <w:basedOn w:val="Normal"/>
    <w:rsid w:val="00374E17"/>
    <w:pPr>
      <w:spacing w:after="0" w:line="240" w:lineRule="auto"/>
      <w:jc w:val="both"/>
    </w:pPr>
    <w:rPr>
      <w:rFonts w:ascii="Cambria" w:eastAsia="DengXian" w:hAnsi="Cambria"/>
      <w:sz w:val="24"/>
      <w:szCs w:val="24"/>
      <w:lang w:val="en-US"/>
    </w:rPr>
  </w:style>
  <w:style w:type="table" w:styleId="GridTable1Light-Accent3">
    <w:name w:val="Grid Table 1 Light Accent 3"/>
    <w:basedOn w:val="TableNormal"/>
    <w:uiPriority w:val="46"/>
    <w:rsid w:val="00374E17"/>
    <w:rPr>
      <w:rFonts w:eastAsia="DengXi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leGridLight">
    <w:name w:val="Grid Table Light"/>
    <w:basedOn w:val="TableNormal"/>
    <w:uiPriority w:val="40"/>
    <w:rsid w:val="00374E17"/>
    <w:rPr>
      <w:rFonts w:eastAsia="DengXi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6232">
      <w:bodyDiv w:val="1"/>
      <w:marLeft w:val="0"/>
      <w:marRight w:val="0"/>
      <w:marTop w:val="0"/>
      <w:marBottom w:val="0"/>
      <w:divBdr>
        <w:top w:val="none" w:sz="0" w:space="0" w:color="auto"/>
        <w:left w:val="none" w:sz="0" w:space="0" w:color="auto"/>
        <w:bottom w:val="none" w:sz="0" w:space="0" w:color="auto"/>
        <w:right w:val="none" w:sz="0" w:space="0" w:color="auto"/>
      </w:divBdr>
    </w:div>
    <w:div w:id="378288259">
      <w:bodyDiv w:val="1"/>
      <w:marLeft w:val="0"/>
      <w:marRight w:val="0"/>
      <w:marTop w:val="0"/>
      <w:marBottom w:val="0"/>
      <w:divBdr>
        <w:top w:val="none" w:sz="0" w:space="0" w:color="auto"/>
        <w:left w:val="none" w:sz="0" w:space="0" w:color="auto"/>
        <w:bottom w:val="none" w:sz="0" w:space="0" w:color="auto"/>
        <w:right w:val="none" w:sz="0" w:space="0" w:color="auto"/>
      </w:divBdr>
    </w:div>
    <w:div w:id="415903966">
      <w:bodyDiv w:val="1"/>
      <w:marLeft w:val="0"/>
      <w:marRight w:val="0"/>
      <w:marTop w:val="0"/>
      <w:marBottom w:val="0"/>
      <w:divBdr>
        <w:top w:val="none" w:sz="0" w:space="0" w:color="auto"/>
        <w:left w:val="none" w:sz="0" w:space="0" w:color="auto"/>
        <w:bottom w:val="none" w:sz="0" w:space="0" w:color="auto"/>
        <w:right w:val="none" w:sz="0" w:space="0" w:color="auto"/>
      </w:divBdr>
    </w:div>
    <w:div w:id="444081439">
      <w:bodyDiv w:val="1"/>
      <w:marLeft w:val="0"/>
      <w:marRight w:val="0"/>
      <w:marTop w:val="0"/>
      <w:marBottom w:val="0"/>
      <w:divBdr>
        <w:top w:val="none" w:sz="0" w:space="0" w:color="auto"/>
        <w:left w:val="none" w:sz="0" w:space="0" w:color="auto"/>
        <w:bottom w:val="none" w:sz="0" w:space="0" w:color="auto"/>
        <w:right w:val="none" w:sz="0" w:space="0" w:color="auto"/>
      </w:divBdr>
    </w:div>
    <w:div w:id="482741066">
      <w:bodyDiv w:val="1"/>
      <w:marLeft w:val="0"/>
      <w:marRight w:val="0"/>
      <w:marTop w:val="0"/>
      <w:marBottom w:val="0"/>
      <w:divBdr>
        <w:top w:val="none" w:sz="0" w:space="0" w:color="auto"/>
        <w:left w:val="none" w:sz="0" w:space="0" w:color="auto"/>
        <w:bottom w:val="none" w:sz="0" w:space="0" w:color="auto"/>
        <w:right w:val="none" w:sz="0" w:space="0" w:color="auto"/>
      </w:divBdr>
    </w:div>
    <w:div w:id="918561435">
      <w:bodyDiv w:val="1"/>
      <w:marLeft w:val="0"/>
      <w:marRight w:val="0"/>
      <w:marTop w:val="0"/>
      <w:marBottom w:val="0"/>
      <w:divBdr>
        <w:top w:val="none" w:sz="0" w:space="0" w:color="auto"/>
        <w:left w:val="none" w:sz="0" w:space="0" w:color="auto"/>
        <w:bottom w:val="none" w:sz="0" w:space="0" w:color="auto"/>
        <w:right w:val="none" w:sz="0" w:space="0" w:color="auto"/>
      </w:divBdr>
    </w:div>
    <w:div w:id="935796106">
      <w:bodyDiv w:val="1"/>
      <w:marLeft w:val="0"/>
      <w:marRight w:val="0"/>
      <w:marTop w:val="0"/>
      <w:marBottom w:val="0"/>
      <w:divBdr>
        <w:top w:val="none" w:sz="0" w:space="0" w:color="auto"/>
        <w:left w:val="none" w:sz="0" w:space="0" w:color="auto"/>
        <w:bottom w:val="none" w:sz="0" w:space="0" w:color="auto"/>
        <w:right w:val="none" w:sz="0" w:space="0" w:color="auto"/>
      </w:divBdr>
    </w:div>
    <w:div w:id="1021663956">
      <w:bodyDiv w:val="1"/>
      <w:marLeft w:val="0"/>
      <w:marRight w:val="0"/>
      <w:marTop w:val="0"/>
      <w:marBottom w:val="0"/>
      <w:divBdr>
        <w:top w:val="none" w:sz="0" w:space="0" w:color="auto"/>
        <w:left w:val="none" w:sz="0" w:space="0" w:color="auto"/>
        <w:bottom w:val="none" w:sz="0" w:space="0" w:color="auto"/>
        <w:right w:val="none" w:sz="0" w:space="0" w:color="auto"/>
      </w:divBdr>
      <w:divsChild>
        <w:div w:id="15423938">
          <w:marLeft w:val="0"/>
          <w:marRight w:val="0"/>
          <w:marTop w:val="0"/>
          <w:marBottom w:val="0"/>
          <w:divBdr>
            <w:top w:val="none" w:sz="0" w:space="0" w:color="auto"/>
            <w:left w:val="none" w:sz="0" w:space="0" w:color="auto"/>
            <w:bottom w:val="none" w:sz="0" w:space="0" w:color="auto"/>
            <w:right w:val="none" w:sz="0" w:space="0" w:color="auto"/>
          </w:divBdr>
        </w:div>
        <w:div w:id="17312764">
          <w:marLeft w:val="0"/>
          <w:marRight w:val="0"/>
          <w:marTop w:val="0"/>
          <w:marBottom w:val="0"/>
          <w:divBdr>
            <w:top w:val="none" w:sz="0" w:space="0" w:color="auto"/>
            <w:left w:val="none" w:sz="0" w:space="0" w:color="auto"/>
            <w:bottom w:val="none" w:sz="0" w:space="0" w:color="auto"/>
            <w:right w:val="none" w:sz="0" w:space="0" w:color="auto"/>
          </w:divBdr>
        </w:div>
        <w:div w:id="37240028">
          <w:marLeft w:val="0"/>
          <w:marRight w:val="0"/>
          <w:marTop w:val="0"/>
          <w:marBottom w:val="0"/>
          <w:divBdr>
            <w:top w:val="none" w:sz="0" w:space="0" w:color="auto"/>
            <w:left w:val="none" w:sz="0" w:space="0" w:color="auto"/>
            <w:bottom w:val="none" w:sz="0" w:space="0" w:color="auto"/>
            <w:right w:val="none" w:sz="0" w:space="0" w:color="auto"/>
          </w:divBdr>
        </w:div>
        <w:div w:id="47605989">
          <w:marLeft w:val="0"/>
          <w:marRight w:val="0"/>
          <w:marTop w:val="0"/>
          <w:marBottom w:val="0"/>
          <w:divBdr>
            <w:top w:val="none" w:sz="0" w:space="0" w:color="auto"/>
            <w:left w:val="none" w:sz="0" w:space="0" w:color="auto"/>
            <w:bottom w:val="none" w:sz="0" w:space="0" w:color="auto"/>
            <w:right w:val="none" w:sz="0" w:space="0" w:color="auto"/>
          </w:divBdr>
        </w:div>
        <w:div w:id="54666697">
          <w:marLeft w:val="0"/>
          <w:marRight w:val="0"/>
          <w:marTop w:val="0"/>
          <w:marBottom w:val="0"/>
          <w:divBdr>
            <w:top w:val="none" w:sz="0" w:space="0" w:color="auto"/>
            <w:left w:val="none" w:sz="0" w:space="0" w:color="auto"/>
            <w:bottom w:val="none" w:sz="0" w:space="0" w:color="auto"/>
            <w:right w:val="none" w:sz="0" w:space="0" w:color="auto"/>
          </w:divBdr>
        </w:div>
        <w:div w:id="146676272">
          <w:marLeft w:val="0"/>
          <w:marRight w:val="0"/>
          <w:marTop w:val="0"/>
          <w:marBottom w:val="0"/>
          <w:divBdr>
            <w:top w:val="none" w:sz="0" w:space="0" w:color="auto"/>
            <w:left w:val="none" w:sz="0" w:space="0" w:color="auto"/>
            <w:bottom w:val="none" w:sz="0" w:space="0" w:color="auto"/>
            <w:right w:val="none" w:sz="0" w:space="0" w:color="auto"/>
          </w:divBdr>
        </w:div>
        <w:div w:id="154228955">
          <w:marLeft w:val="0"/>
          <w:marRight w:val="0"/>
          <w:marTop w:val="0"/>
          <w:marBottom w:val="0"/>
          <w:divBdr>
            <w:top w:val="none" w:sz="0" w:space="0" w:color="auto"/>
            <w:left w:val="none" w:sz="0" w:space="0" w:color="auto"/>
            <w:bottom w:val="none" w:sz="0" w:space="0" w:color="auto"/>
            <w:right w:val="none" w:sz="0" w:space="0" w:color="auto"/>
          </w:divBdr>
        </w:div>
        <w:div w:id="176162193">
          <w:marLeft w:val="0"/>
          <w:marRight w:val="0"/>
          <w:marTop w:val="0"/>
          <w:marBottom w:val="0"/>
          <w:divBdr>
            <w:top w:val="none" w:sz="0" w:space="0" w:color="auto"/>
            <w:left w:val="none" w:sz="0" w:space="0" w:color="auto"/>
            <w:bottom w:val="none" w:sz="0" w:space="0" w:color="auto"/>
            <w:right w:val="none" w:sz="0" w:space="0" w:color="auto"/>
          </w:divBdr>
        </w:div>
        <w:div w:id="181826829">
          <w:marLeft w:val="0"/>
          <w:marRight w:val="0"/>
          <w:marTop w:val="0"/>
          <w:marBottom w:val="0"/>
          <w:divBdr>
            <w:top w:val="none" w:sz="0" w:space="0" w:color="auto"/>
            <w:left w:val="none" w:sz="0" w:space="0" w:color="auto"/>
            <w:bottom w:val="none" w:sz="0" w:space="0" w:color="auto"/>
            <w:right w:val="none" w:sz="0" w:space="0" w:color="auto"/>
          </w:divBdr>
        </w:div>
        <w:div w:id="197932921">
          <w:marLeft w:val="0"/>
          <w:marRight w:val="0"/>
          <w:marTop w:val="0"/>
          <w:marBottom w:val="0"/>
          <w:divBdr>
            <w:top w:val="none" w:sz="0" w:space="0" w:color="auto"/>
            <w:left w:val="none" w:sz="0" w:space="0" w:color="auto"/>
            <w:bottom w:val="none" w:sz="0" w:space="0" w:color="auto"/>
            <w:right w:val="none" w:sz="0" w:space="0" w:color="auto"/>
          </w:divBdr>
        </w:div>
        <w:div w:id="201133577">
          <w:marLeft w:val="0"/>
          <w:marRight w:val="0"/>
          <w:marTop w:val="0"/>
          <w:marBottom w:val="0"/>
          <w:divBdr>
            <w:top w:val="none" w:sz="0" w:space="0" w:color="auto"/>
            <w:left w:val="none" w:sz="0" w:space="0" w:color="auto"/>
            <w:bottom w:val="none" w:sz="0" w:space="0" w:color="auto"/>
            <w:right w:val="none" w:sz="0" w:space="0" w:color="auto"/>
          </w:divBdr>
        </w:div>
        <w:div w:id="203324099">
          <w:marLeft w:val="0"/>
          <w:marRight w:val="0"/>
          <w:marTop w:val="0"/>
          <w:marBottom w:val="0"/>
          <w:divBdr>
            <w:top w:val="none" w:sz="0" w:space="0" w:color="auto"/>
            <w:left w:val="none" w:sz="0" w:space="0" w:color="auto"/>
            <w:bottom w:val="none" w:sz="0" w:space="0" w:color="auto"/>
            <w:right w:val="none" w:sz="0" w:space="0" w:color="auto"/>
          </w:divBdr>
        </w:div>
        <w:div w:id="217980914">
          <w:marLeft w:val="0"/>
          <w:marRight w:val="0"/>
          <w:marTop w:val="0"/>
          <w:marBottom w:val="0"/>
          <w:divBdr>
            <w:top w:val="none" w:sz="0" w:space="0" w:color="auto"/>
            <w:left w:val="none" w:sz="0" w:space="0" w:color="auto"/>
            <w:bottom w:val="none" w:sz="0" w:space="0" w:color="auto"/>
            <w:right w:val="none" w:sz="0" w:space="0" w:color="auto"/>
          </w:divBdr>
        </w:div>
        <w:div w:id="218053404">
          <w:marLeft w:val="0"/>
          <w:marRight w:val="0"/>
          <w:marTop w:val="0"/>
          <w:marBottom w:val="0"/>
          <w:divBdr>
            <w:top w:val="none" w:sz="0" w:space="0" w:color="auto"/>
            <w:left w:val="none" w:sz="0" w:space="0" w:color="auto"/>
            <w:bottom w:val="none" w:sz="0" w:space="0" w:color="auto"/>
            <w:right w:val="none" w:sz="0" w:space="0" w:color="auto"/>
          </w:divBdr>
        </w:div>
        <w:div w:id="220294252">
          <w:marLeft w:val="0"/>
          <w:marRight w:val="0"/>
          <w:marTop w:val="0"/>
          <w:marBottom w:val="0"/>
          <w:divBdr>
            <w:top w:val="none" w:sz="0" w:space="0" w:color="auto"/>
            <w:left w:val="none" w:sz="0" w:space="0" w:color="auto"/>
            <w:bottom w:val="none" w:sz="0" w:space="0" w:color="auto"/>
            <w:right w:val="none" w:sz="0" w:space="0" w:color="auto"/>
          </w:divBdr>
        </w:div>
        <w:div w:id="221453034">
          <w:marLeft w:val="0"/>
          <w:marRight w:val="0"/>
          <w:marTop w:val="0"/>
          <w:marBottom w:val="0"/>
          <w:divBdr>
            <w:top w:val="none" w:sz="0" w:space="0" w:color="auto"/>
            <w:left w:val="none" w:sz="0" w:space="0" w:color="auto"/>
            <w:bottom w:val="none" w:sz="0" w:space="0" w:color="auto"/>
            <w:right w:val="none" w:sz="0" w:space="0" w:color="auto"/>
          </w:divBdr>
        </w:div>
        <w:div w:id="227885955">
          <w:marLeft w:val="0"/>
          <w:marRight w:val="0"/>
          <w:marTop w:val="0"/>
          <w:marBottom w:val="0"/>
          <w:divBdr>
            <w:top w:val="none" w:sz="0" w:space="0" w:color="auto"/>
            <w:left w:val="none" w:sz="0" w:space="0" w:color="auto"/>
            <w:bottom w:val="none" w:sz="0" w:space="0" w:color="auto"/>
            <w:right w:val="none" w:sz="0" w:space="0" w:color="auto"/>
          </w:divBdr>
        </w:div>
        <w:div w:id="255553761">
          <w:marLeft w:val="0"/>
          <w:marRight w:val="0"/>
          <w:marTop w:val="0"/>
          <w:marBottom w:val="0"/>
          <w:divBdr>
            <w:top w:val="none" w:sz="0" w:space="0" w:color="auto"/>
            <w:left w:val="none" w:sz="0" w:space="0" w:color="auto"/>
            <w:bottom w:val="none" w:sz="0" w:space="0" w:color="auto"/>
            <w:right w:val="none" w:sz="0" w:space="0" w:color="auto"/>
          </w:divBdr>
        </w:div>
        <w:div w:id="295261510">
          <w:marLeft w:val="0"/>
          <w:marRight w:val="0"/>
          <w:marTop w:val="0"/>
          <w:marBottom w:val="0"/>
          <w:divBdr>
            <w:top w:val="none" w:sz="0" w:space="0" w:color="auto"/>
            <w:left w:val="none" w:sz="0" w:space="0" w:color="auto"/>
            <w:bottom w:val="none" w:sz="0" w:space="0" w:color="auto"/>
            <w:right w:val="none" w:sz="0" w:space="0" w:color="auto"/>
          </w:divBdr>
        </w:div>
        <w:div w:id="309332500">
          <w:marLeft w:val="0"/>
          <w:marRight w:val="0"/>
          <w:marTop w:val="0"/>
          <w:marBottom w:val="0"/>
          <w:divBdr>
            <w:top w:val="none" w:sz="0" w:space="0" w:color="auto"/>
            <w:left w:val="none" w:sz="0" w:space="0" w:color="auto"/>
            <w:bottom w:val="none" w:sz="0" w:space="0" w:color="auto"/>
            <w:right w:val="none" w:sz="0" w:space="0" w:color="auto"/>
          </w:divBdr>
        </w:div>
        <w:div w:id="336612807">
          <w:marLeft w:val="0"/>
          <w:marRight w:val="0"/>
          <w:marTop w:val="0"/>
          <w:marBottom w:val="0"/>
          <w:divBdr>
            <w:top w:val="none" w:sz="0" w:space="0" w:color="auto"/>
            <w:left w:val="none" w:sz="0" w:space="0" w:color="auto"/>
            <w:bottom w:val="none" w:sz="0" w:space="0" w:color="auto"/>
            <w:right w:val="none" w:sz="0" w:space="0" w:color="auto"/>
          </w:divBdr>
        </w:div>
        <w:div w:id="339703753">
          <w:marLeft w:val="0"/>
          <w:marRight w:val="0"/>
          <w:marTop w:val="0"/>
          <w:marBottom w:val="0"/>
          <w:divBdr>
            <w:top w:val="none" w:sz="0" w:space="0" w:color="auto"/>
            <w:left w:val="none" w:sz="0" w:space="0" w:color="auto"/>
            <w:bottom w:val="none" w:sz="0" w:space="0" w:color="auto"/>
            <w:right w:val="none" w:sz="0" w:space="0" w:color="auto"/>
          </w:divBdr>
        </w:div>
        <w:div w:id="346910604">
          <w:marLeft w:val="0"/>
          <w:marRight w:val="0"/>
          <w:marTop w:val="0"/>
          <w:marBottom w:val="0"/>
          <w:divBdr>
            <w:top w:val="none" w:sz="0" w:space="0" w:color="auto"/>
            <w:left w:val="none" w:sz="0" w:space="0" w:color="auto"/>
            <w:bottom w:val="none" w:sz="0" w:space="0" w:color="auto"/>
            <w:right w:val="none" w:sz="0" w:space="0" w:color="auto"/>
          </w:divBdr>
        </w:div>
        <w:div w:id="367221480">
          <w:marLeft w:val="0"/>
          <w:marRight w:val="0"/>
          <w:marTop w:val="0"/>
          <w:marBottom w:val="0"/>
          <w:divBdr>
            <w:top w:val="none" w:sz="0" w:space="0" w:color="auto"/>
            <w:left w:val="none" w:sz="0" w:space="0" w:color="auto"/>
            <w:bottom w:val="none" w:sz="0" w:space="0" w:color="auto"/>
            <w:right w:val="none" w:sz="0" w:space="0" w:color="auto"/>
          </w:divBdr>
        </w:div>
        <w:div w:id="370766439">
          <w:marLeft w:val="0"/>
          <w:marRight w:val="0"/>
          <w:marTop w:val="0"/>
          <w:marBottom w:val="0"/>
          <w:divBdr>
            <w:top w:val="none" w:sz="0" w:space="0" w:color="auto"/>
            <w:left w:val="none" w:sz="0" w:space="0" w:color="auto"/>
            <w:bottom w:val="none" w:sz="0" w:space="0" w:color="auto"/>
            <w:right w:val="none" w:sz="0" w:space="0" w:color="auto"/>
          </w:divBdr>
        </w:div>
        <w:div w:id="371149630">
          <w:marLeft w:val="0"/>
          <w:marRight w:val="0"/>
          <w:marTop w:val="0"/>
          <w:marBottom w:val="0"/>
          <w:divBdr>
            <w:top w:val="none" w:sz="0" w:space="0" w:color="auto"/>
            <w:left w:val="none" w:sz="0" w:space="0" w:color="auto"/>
            <w:bottom w:val="none" w:sz="0" w:space="0" w:color="auto"/>
            <w:right w:val="none" w:sz="0" w:space="0" w:color="auto"/>
          </w:divBdr>
        </w:div>
        <w:div w:id="411435024">
          <w:marLeft w:val="0"/>
          <w:marRight w:val="0"/>
          <w:marTop w:val="0"/>
          <w:marBottom w:val="0"/>
          <w:divBdr>
            <w:top w:val="none" w:sz="0" w:space="0" w:color="auto"/>
            <w:left w:val="none" w:sz="0" w:space="0" w:color="auto"/>
            <w:bottom w:val="none" w:sz="0" w:space="0" w:color="auto"/>
            <w:right w:val="none" w:sz="0" w:space="0" w:color="auto"/>
          </w:divBdr>
        </w:div>
        <w:div w:id="415135038">
          <w:marLeft w:val="0"/>
          <w:marRight w:val="0"/>
          <w:marTop w:val="0"/>
          <w:marBottom w:val="0"/>
          <w:divBdr>
            <w:top w:val="none" w:sz="0" w:space="0" w:color="auto"/>
            <w:left w:val="none" w:sz="0" w:space="0" w:color="auto"/>
            <w:bottom w:val="none" w:sz="0" w:space="0" w:color="auto"/>
            <w:right w:val="none" w:sz="0" w:space="0" w:color="auto"/>
          </w:divBdr>
        </w:div>
        <w:div w:id="453331871">
          <w:marLeft w:val="0"/>
          <w:marRight w:val="0"/>
          <w:marTop w:val="0"/>
          <w:marBottom w:val="0"/>
          <w:divBdr>
            <w:top w:val="none" w:sz="0" w:space="0" w:color="auto"/>
            <w:left w:val="none" w:sz="0" w:space="0" w:color="auto"/>
            <w:bottom w:val="none" w:sz="0" w:space="0" w:color="auto"/>
            <w:right w:val="none" w:sz="0" w:space="0" w:color="auto"/>
          </w:divBdr>
        </w:div>
        <w:div w:id="468279674">
          <w:marLeft w:val="0"/>
          <w:marRight w:val="0"/>
          <w:marTop w:val="0"/>
          <w:marBottom w:val="0"/>
          <w:divBdr>
            <w:top w:val="none" w:sz="0" w:space="0" w:color="auto"/>
            <w:left w:val="none" w:sz="0" w:space="0" w:color="auto"/>
            <w:bottom w:val="none" w:sz="0" w:space="0" w:color="auto"/>
            <w:right w:val="none" w:sz="0" w:space="0" w:color="auto"/>
          </w:divBdr>
        </w:div>
        <w:div w:id="491336741">
          <w:marLeft w:val="0"/>
          <w:marRight w:val="0"/>
          <w:marTop w:val="0"/>
          <w:marBottom w:val="0"/>
          <w:divBdr>
            <w:top w:val="none" w:sz="0" w:space="0" w:color="auto"/>
            <w:left w:val="none" w:sz="0" w:space="0" w:color="auto"/>
            <w:bottom w:val="none" w:sz="0" w:space="0" w:color="auto"/>
            <w:right w:val="none" w:sz="0" w:space="0" w:color="auto"/>
          </w:divBdr>
        </w:div>
        <w:div w:id="503205070">
          <w:marLeft w:val="0"/>
          <w:marRight w:val="0"/>
          <w:marTop w:val="0"/>
          <w:marBottom w:val="0"/>
          <w:divBdr>
            <w:top w:val="none" w:sz="0" w:space="0" w:color="auto"/>
            <w:left w:val="none" w:sz="0" w:space="0" w:color="auto"/>
            <w:bottom w:val="none" w:sz="0" w:space="0" w:color="auto"/>
            <w:right w:val="none" w:sz="0" w:space="0" w:color="auto"/>
          </w:divBdr>
        </w:div>
        <w:div w:id="530799169">
          <w:marLeft w:val="0"/>
          <w:marRight w:val="0"/>
          <w:marTop w:val="0"/>
          <w:marBottom w:val="0"/>
          <w:divBdr>
            <w:top w:val="none" w:sz="0" w:space="0" w:color="auto"/>
            <w:left w:val="none" w:sz="0" w:space="0" w:color="auto"/>
            <w:bottom w:val="none" w:sz="0" w:space="0" w:color="auto"/>
            <w:right w:val="none" w:sz="0" w:space="0" w:color="auto"/>
          </w:divBdr>
        </w:div>
        <w:div w:id="561672476">
          <w:marLeft w:val="0"/>
          <w:marRight w:val="0"/>
          <w:marTop w:val="0"/>
          <w:marBottom w:val="0"/>
          <w:divBdr>
            <w:top w:val="none" w:sz="0" w:space="0" w:color="auto"/>
            <w:left w:val="none" w:sz="0" w:space="0" w:color="auto"/>
            <w:bottom w:val="none" w:sz="0" w:space="0" w:color="auto"/>
            <w:right w:val="none" w:sz="0" w:space="0" w:color="auto"/>
          </w:divBdr>
        </w:div>
        <w:div w:id="589125540">
          <w:marLeft w:val="0"/>
          <w:marRight w:val="0"/>
          <w:marTop w:val="0"/>
          <w:marBottom w:val="0"/>
          <w:divBdr>
            <w:top w:val="none" w:sz="0" w:space="0" w:color="auto"/>
            <w:left w:val="none" w:sz="0" w:space="0" w:color="auto"/>
            <w:bottom w:val="none" w:sz="0" w:space="0" w:color="auto"/>
            <w:right w:val="none" w:sz="0" w:space="0" w:color="auto"/>
          </w:divBdr>
        </w:div>
        <w:div w:id="591546827">
          <w:marLeft w:val="0"/>
          <w:marRight w:val="0"/>
          <w:marTop w:val="0"/>
          <w:marBottom w:val="0"/>
          <w:divBdr>
            <w:top w:val="none" w:sz="0" w:space="0" w:color="auto"/>
            <w:left w:val="none" w:sz="0" w:space="0" w:color="auto"/>
            <w:bottom w:val="none" w:sz="0" w:space="0" w:color="auto"/>
            <w:right w:val="none" w:sz="0" w:space="0" w:color="auto"/>
          </w:divBdr>
        </w:div>
        <w:div w:id="593436177">
          <w:marLeft w:val="0"/>
          <w:marRight w:val="0"/>
          <w:marTop w:val="0"/>
          <w:marBottom w:val="0"/>
          <w:divBdr>
            <w:top w:val="none" w:sz="0" w:space="0" w:color="auto"/>
            <w:left w:val="none" w:sz="0" w:space="0" w:color="auto"/>
            <w:bottom w:val="none" w:sz="0" w:space="0" w:color="auto"/>
            <w:right w:val="none" w:sz="0" w:space="0" w:color="auto"/>
          </w:divBdr>
        </w:div>
        <w:div w:id="594902898">
          <w:marLeft w:val="0"/>
          <w:marRight w:val="0"/>
          <w:marTop w:val="0"/>
          <w:marBottom w:val="0"/>
          <w:divBdr>
            <w:top w:val="none" w:sz="0" w:space="0" w:color="auto"/>
            <w:left w:val="none" w:sz="0" w:space="0" w:color="auto"/>
            <w:bottom w:val="none" w:sz="0" w:space="0" w:color="auto"/>
            <w:right w:val="none" w:sz="0" w:space="0" w:color="auto"/>
          </w:divBdr>
        </w:div>
        <w:div w:id="601838691">
          <w:marLeft w:val="0"/>
          <w:marRight w:val="0"/>
          <w:marTop w:val="0"/>
          <w:marBottom w:val="0"/>
          <w:divBdr>
            <w:top w:val="none" w:sz="0" w:space="0" w:color="auto"/>
            <w:left w:val="none" w:sz="0" w:space="0" w:color="auto"/>
            <w:bottom w:val="none" w:sz="0" w:space="0" w:color="auto"/>
            <w:right w:val="none" w:sz="0" w:space="0" w:color="auto"/>
          </w:divBdr>
        </w:div>
        <w:div w:id="610476233">
          <w:marLeft w:val="0"/>
          <w:marRight w:val="0"/>
          <w:marTop w:val="0"/>
          <w:marBottom w:val="0"/>
          <w:divBdr>
            <w:top w:val="none" w:sz="0" w:space="0" w:color="auto"/>
            <w:left w:val="none" w:sz="0" w:space="0" w:color="auto"/>
            <w:bottom w:val="none" w:sz="0" w:space="0" w:color="auto"/>
            <w:right w:val="none" w:sz="0" w:space="0" w:color="auto"/>
          </w:divBdr>
        </w:div>
        <w:div w:id="632060089">
          <w:marLeft w:val="0"/>
          <w:marRight w:val="0"/>
          <w:marTop w:val="0"/>
          <w:marBottom w:val="0"/>
          <w:divBdr>
            <w:top w:val="none" w:sz="0" w:space="0" w:color="auto"/>
            <w:left w:val="none" w:sz="0" w:space="0" w:color="auto"/>
            <w:bottom w:val="none" w:sz="0" w:space="0" w:color="auto"/>
            <w:right w:val="none" w:sz="0" w:space="0" w:color="auto"/>
          </w:divBdr>
        </w:div>
        <w:div w:id="641080074">
          <w:marLeft w:val="0"/>
          <w:marRight w:val="0"/>
          <w:marTop w:val="0"/>
          <w:marBottom w:val="0"/>
          <w:divBdr>
            <w:top w:val="none" w:sz="0" w:space="0" w:color="auto"/>
            <w:left w:val="none" w:sz="0" w:space="0" w:color="auto"/>
            <w:bottom w:val="none" w:sz="0" w:space="0" w:color="auto"/>
            <w:right w:val="none" w:sz="0" w:space="0" w:color="auto"/>
          </w:divBdr>
        </w:div>
        <w:div w:id="650525867">
          <w:marLeft w:val="0"/>
          <w:marRight w:val="0"/>
          <w:marTop w:val="0"/>
          <w:marBottom w:val="0"/>
          <w:divBdr>
            <w:top w:val="none" w:sz="0" w:space="0" w:color="auto"/>
            <w:left w:val="none" w:sz="0" w:space="0" w:color="auto"/>
            <w:bottom w:val="none" w:sz="0" w:space="0" w:color="auto"/>
            <w:right w:val="none" w:sz="0" w:space="0" w:color="auto"/>
          </w:divBdr>
        </w:div>
        <w:div w:id="671951549">
          <w:marLeft w:val="0"/>
          <w:marRight w:val="0"/>
          <w:marTop w:val="0"/>
          <w:marBottom w:val="0"/>
          <w:divBdr>
            <w:top w:val="none" w:sz="0" w:space="0" w:color="auto"/>
            <w:left w:val="none" w:sz="0" w:space="0" w:color="auto"/>
            <w:bottom w:val="none" w:sz="0" w:space="0" w:color="auto"/>
            <w:right w:val="none" w:sz="0" w:space="0" w:color="auto"/>
          </w:divBdr>
        </w:div>
        <w:div w:id="673916671">
          <w:marLeft w:val="0"/>
          <w:marRight w:val="0"/>
          <w:marTop w:val="0"/>
          <w:marBottom w:val="0"/>
          <w:divBdr>
            <w:top w:val="none" w:sz="0" w:space="0" w:color="auto"/>
            <w:left w:val="none" w:sz="0" w:space="0" w:color="auto"/>
            <w:bottom w:val="none" w:sz="0" w:space="0" w:color="auto"/>
            <w:right w:val="none" w:sz="0" w:space="0" w:color="auto"/>
          </w:divBdr>
        </w:div>
        <w:div w:id="674844577">
          <w:marLeft w:val="0"/>
          <w:marRight w:val="0"/>
          <w:marTop w:val="0"/>
          <w:marBottom w:val="0"/>
          <w:divBdr>
            <w:top w:val="none" w:sz="0" w:space="0" w:color="auto"/>
            <w:left w:val="none" w:sz="0" w:space="0" w:color="auto"/>
            <w:bottom w:val="none" w:sz="0" w:space="0" w:color="auto"/>
            <w:right w:val="none" w:sz="0" w:space="0" w:color="auto"/>
          </w:divBdr>
        </w:div>
        <w:div w:id="677655643">
          <w:marLeft w:val="0"/>
          <w:marRight w:val="0"/>
          <w:marTop w:val="0"/>
          <w:marBottom w:val="0"/>
          <w:divBdr>
            <w:top w:val="none" w:sz="0" w:space="0" w:color="auto"/>
            <w:left w:val="none" w:sz="0" w:space="0" w:color="auto"/>
            <w:bottom w:val="none" w:sz="0" w:space="0" w:color="auto"/>
            <w:right w:val="none" w:sz="0" w:space="0" w:color="auto"/>
          </w:divBdr>
        </w:div>
        <w:div w:id="694118270">
          <w:marLeft w:val="0"/>
          <w:marRight w:val="0"/>
          <w:marTop w:val="0"/>
          <w:marBottom w:val="0"/>
          <w:divBdr>
            <w:top w:val="none" w:sz="0" w:space="0" w:color="auto"/>
            <w:left w:val="none" w:sz="0" w:space="0" w:color="auto"/>
            <w:bottom w:val="none" w:sz="0" w:space="0" w:color="auto"/>
            <w:right w:val="none" w:sz="0" w:space="0" w:color="auto"/>
          </w:divBdr>
        </w:div>
        <w:div w:id="695930006">
          <w:marLeft w:val="0"/>
          <w:marRight w:val="0"/>
          <w:marTop w:val="0"/>
          <w:marBottom w:val="0"/>
          <w:divBdr>
            <w:top w:val="none" w:sz="0" w:space="0" w:color="auto"/>
            <w:left w:val="none" w:sz="0" w:space="0" w:color="auto"/>
            <w:bottom w:val="none" w:sz="0" w:space="0" w:color="auto"/>
            <w:right w:val="none" w:sz="0" w:space="0" w:color="auto"/>
          </w:divBdr>
        </w:div>
        <w:div w:id="702101179">
          <w:marLeft w:val="0"/>
          <w:marRight w:val="0"/>
          <w:marTop w:val="0"/>
          <w:marBottom w:val="0"/>
          <w:divBdr>
            <w:top w:val="none" w:sz="0" w:space="0" w:color="auto"/>
            <w:left w:val="none" w:sz="0" w:space="0" w:color="auto"/>
            <w:bottom w:val="none" w:sz="0" w:space="0" w:color="auto"/>
            <w:right w:val="none" w:sz="0" w:space="0" w:color="auto"/>
          </w:divBdr>
        </w:div>
        <w:div w:id="713850568">
          <w:marLeft w:val="0"/>
          <w:marRight w:val="0"/>
          <w:marTop w:val="0"/>
          <w:marBottom w:val="0"/>
          <w:divBdr>
            <w:top w:val="none" w:sz="0" w:space="0" w:color="auto"/>
            <w:left w:val="none" w:sz="0" w:space="0" w:color="auto"/>
            <w:bottom w:val="none" w:sz="0" w:space="0" w:color="auto"/>
            <w:right w:val="none" w:sz="0" w:space="0" w:color="auto"/>
          </w:divBdr>
        </w:div>
        <w:div w:id="715473335">
          <w:marLeft w:val="0"/>
          <w:marRight w:val="0"/>
          <w:marTop w:val="0"/>
          <w:marBottom w:val="0"/>
          <w:divBdr>
            <w:top w:val="none" w:sz="0" w:space="0" w:color="auto"/>
            <w:left w:val="none" w:sz="0" w:space="0" w:color="auto"/>
            <w:bottom w:val="none" w:sz="0" w:space="0" w:color="auto"/>
            <w:right w:val="none" w:sz="0" w:space="0" w:color="auto"/>
          </w:divBdr>
        </w:div>
        <w:div w:id="718628740">
          <w:marLeft w:val="0"/>
          <w:marRight w:val="0"/>
          <w:marTop w:val="0"/>
          <w:marBottom w:val="0"/>
          <w:divBdr>
            <w:top w:val="none" w:sz="0" w:space="0" w:color="auto"/>
            <w:left w:val="none" w:sz="0" w:space="0" w:color="auto"/>
            <w:bottom w:val="none" w:sz="0" w:space="0" w:color="auto"/>
            <w:right w:val="none" w:sz="0" w:space="0" w:color="auto"/>
          </w:divBdr>
        </w:div>
        <w:div w:id="749934095">
          <w:marLeft w:val="0"/>
          <w:marRight w:val="0"/>
          <w:marTop w:val="0"/>
          <w:marBottom w:val="0"/>
          <w:divBdr>
            <w:top w:val="none" w:sz="0" w:space="0" w:color="auto"/>
            <w:left w:val="none" w:sz="0" w:space="0" w:color="auto"/>
            <w:bottom w:val="none" w:sz="0" w:space="0" w:color="auto"/>
            <w:right w:val="none" w:sz="0" w:space="0" w:color="auto"/>
          </w:divBdr>
        </w:div>
        <w:div w:id="762841873">
          <w:marLeft w:val="0"/>
          <w:marRight w:val="0"/>
          <w:marTop w:val="0"/>
          <w:marBottom w:val="0"/>
          <w:divBdr>
            <w:top w:val="none" w:sz="0" w:space="0" w:color="auto"/>
            <w:left w:val="none" w:sz="0" w:space="0" w:color="auto"/>
            <w:bottom w:val="none" w:sz="0" w:space="0" w:color="auto"/>
            <w:right w:val="none" w:sz="0" w:space="0" w:color="auto"/>
          </w:divBdr>
        </w:div>
        <w:div w:id="763960502">
          <w:marLeft w:val="0"/>
          <w:marRight w:val="0"/>
          <w:marTop w:val="0"/>
          <w:marBottom w:val="0"/>
          <w:divBdr>
            <w:top w:val="none" w:sz="0" w:space="0" w:color="auto"/>
            <w:left w:val="none" w:sz="0" w:space="0" w:color="auto"/>
            <w:bottom w:val="none" w:sz="0" w:space="0" w:color="auto"/>
            <w:right w:val="none" w:sz="0" w:space="0" w:color="auto"/>
          </w:divBdr>
        </w:div>
        <w:div w:id="770273475">
          <w:marLeft w:val="0"/>
          <w:marRight w:val="0"/>
          <w:marTop w:val="0"/>
          <w:marBottom w:val="0"/>
          <w:divBdr>
            <w:top w:val="none" w:sz="0" w:space="0" w:color="auto"/>
            <w:left w:val="none" w:sz="0" w:space="0" w:color="auto"/>
            <w:bottom w:val="none" w:sz="0" w:space="0" w:color="auto"/>
            <w:right w:val="none" w:sz="0" w:space="0" w:color="auto"/>
          </w:divBdr>
        </w:div>
        <w:div w:id="796215182">
          <w:marLeft w:val="0"/>
          <w:marRight w:val="0"/>
          <w:marTop w:val="0"/>
          <w:marBottom w:val="0"/>
          <w:divBdr>
            <w:top w:val="none" w:sz="0" w:space="0" w:color="auto"/>
            <w:left w:val="none" w:sz="0" w:space="0" w:color="auto"/>
            <w:bottom w:val="none" w:sz="0" w:space="0" w:color="auto"/>
            <w:right w:val="none" w:sz="0" w:space="0" w:color="auto"/>
          </w:divBdr>
        </w:div>
        <w:div w:id="818814130">
          <w:marLeft w:val="0"/>
          <w:marRight w:val="0"/>
          <w:marTop w:val="0"/>
          <w:marBottom w:val="0"/>
          <w:divBdr>
            <w:top w:val="none" w:sz="0" w:space="0" w:color="auto"/>
            <w:left w:val="none" w:sz="0" w:space="0" w:color="auto"/>
            <w:bottom w:val="none" w:sz="0" w:space="0" w:color="auto"/>
            <w:right w:val="none" w:sz="0" w:space="0" w:color="auto"/>
          </w:divBdr>
        </w:div>
        <w:div w:id="826439089">
          <w:marLeft w:val="0"/>
          <w:marRight w:val="0"/>
          <w:marTop w:val="0"/>
          <w:marBottom w:val="0"/>
          <w:divBdr>
            <w:top w:val="none" w:sz="0" w:space="0" w:color="auto"/>
            <w:left w:val="none" w:sz="0" w:space="0" w:color="auto"/>
            <w:bottom w:val="none" w:sz="0" w:space="0" w:color="auto"/>
            <w:right w:val="none" w:sz="0" w:space="0" w:color="auto"/>
          </w:divBdr>
        </w:div>
        <w:div w:id="842624289">
          <w:marLeft w:val="0"/>
          <w:marRight w:val="0"/>
          <w:marTop w:val="0"/>
          <w:marBottom w:val="0"/>
          <w:divBdr>
            <w:top w:val="none" w:sz="0" w:space="0" w:color="auto"/>
            <w:left w:val="none" w:sz="0" w:space="0" w:color="auto"/>
            <w:bottom w:val="none" w:sz="0" w:space="0" w:color="auto"/>
            <w:right w:val="none" w:sz="0" w:space="0" w:color="auto"/>
          </w:divBdr>
        </w:div>
        <w:div w:id="871573119">
          <w:marLeft w:val="0"/>
          <w:marRight w:val="0"/>
          <w:marTop w:val="0"/>
          <w:marBottom w:val="0"/>
          <w:divBdr>
            <w:top w:val="none" w:sz="0" w:space="0" w:color="auto"/>
            <w:left w:val="none" w:sz="0" w:space="0" w:color="auto"/>
            <w:bottom w:val="none" w:sz="0" w:space="0" w:color="auto"/>
            <w:right w:val="none" w:sz="0" w:space="0" w:color="auto"/>
          </w:divBdr>
        </w:div>
        <w:div w:id="880945614">
          <w:marLeft w:val="0"/>
          <w:marRight w:val="0"/>
          <w:marTop w:val="0"/>
          <w:marBottom w:val="0"/>
          <w:divBdr>
            <w:top w:val="none" w:sz="0" w:space="0" w:color="auto"/>
            <w:left w:val="none" w:sz="0" w:space="0" w:color="auto"/>
            <w:bottom w:val="none" w:sz="0" w:space="0" w:color="auto"/>
            <w:right w:val="none" w:sz="0" w:space="0" w:color="auto"/>
          </w:divBdr>
        </w:div>
        <w:div w:id="881021938">
          <w:marLeft w:val="0"/>
          <w:marRight w:val="0"/>
          <w:marTop w:val="0"/>
          <w:marBottom w:val="0"/>
          <w:divBdr>
            <w:top w:val="none" w:sz="0" w:space="0" w:color="auto"/>
            <w:left w:val="none" w:sz="0" w:space="0" w:color="auto"/>
            <w:bottom w:val="none" w:sz="0" w:space="0" w:color="auto"/>
            <w:right w:val="none" w:sz="0" w:space="0" w:color="auto"/>
          </w:divBdr>
        </w:div>
        <w:div w:id="889072255">
          <w:marLeft w:val="0"/>
          <w:marRight w:val="0"/>
          <w:marTop w:val="0"/>
          <w:marBottom w:val="0"/>
          <w:divBdr>
            <w:top w:val="none" w:sz="0" w:space="0" w:color="auto"/>
            <w:left w:val="none" w:sz="0" w:space="0" w:color="auto"/>
            <w:bottom w:val="none" w:sz="0" w:space="0" w:color="auto"/>
            <w:right w:val="none" w:sz="0" w:space="0" w:color="auto"/>
          </w:divBdr>
        </w:div>
        <w:div w:id="896204943">
          <w:marLeft w:val="0"/>
          <w:marRight w:val="0"/>
          <w:marTop w:val="0"/>
          <w:marBottom w:val="0"/>
          <w:divBdr>
            <w:top w:val="none" w:sz="0" w:space="0" w:color="auto"/>
            <w:left w:val="none" w:sz="0" w:space="0" w:color="auto"/>
            <w:bottom w:val="none" w:sz="0" w:space="0" w:color="auto"/>
            <w:right w:val="none" w:sz="0" w:space="0" w:color="auto"/>
          </w:divBdr>
        </w:div>
        <w:div w:id="916862576">
          <w:marLeft w:val="0"/>
          <w:marRight w:val="0"/>
          <w:marTop w:val="0"/>
          <w:marBottom w:val="0"/>
          <w:divBdr>
            <w:top w:val="none" w:sz="0" w:space="0" w:color="auto"/>
            <w:left w:val="none" w:sz="0" w:space="0" w:color="auto"/>
            <w:bottom w:val="none" w:sz="0" w:space="0" w:color="auto"/>
            <w:right w:val="none" w:sz="0" w:space="0" w:color="auto"/>
          </w:divBdr>
        </w:div>
        <w:div w:id="926617954">
          <w:marLeft w:val="0"/>
          <w:marRight w:val="0"/>
          <w:marTop w:val="0"/>
          <w:marBottom w:val="0"/>
          <w:divBdr>
            <w:top w:val="none" w:sz="0" w:space="0" w:color="auto"/>
            <w:left w:val="none" w:sz="0" w:space="0" w:color="auto"/>
            <w:bottom w:val="none" w:sz="0" w:space="0" w:color="auto"/>
            <w:right w:val="none" w:sz="0" w:space="0" w:color="auto"/>
          </w:divBdr>
        </w:div>
        <w:div w:id="935478068">
          <w:marLeft w:val="0"/>
          <w:marRight w:val="0"/>
          <w:marTop w:val="0"/>
          <w:marBottom w:val="0"/>
          <w:divBdr>
            <w:top w:val="none" w:sz="0" w:space="0" w:color="auto"/>
            <w:left w:val="none" w:sz="0" w:space="0" w:color="auto"/>
            <w:bottom w:val="none" w:sz="0" w:space="0" w:color="auto"/>
            <w:right w:val="none" w:sz="0" w:space="0" w:color="auto"/>
          </w:divBdr>
        </w:div>
        <w:div w:id="952052482">
          <w:marLeft w:val="0"/>
          <w:marRight w:val="0"/>
          <w:marTop w:val="0"/>
          <w:marBottom w:val="0"/>
          <w:divBdr>
            <w:top w:val="none" w:sz="0" w:space="0" w:color="auto"/>
            <w:left w:val="none" w:sz="0" w:space="0" w:color="auto"/>
            <w:bottom w:val="none" w:sz="0" w:space="0" w:color="auto"/>
            <w:right w:val="none" w:sz="0" w:space="0" w:color="auto"/>
          </w:divBdr>
        </w:div>
        <w:div w:id="970938784">
          <w:marLeft w:val="0"/>
          <w:marRight w:val="0"/>
          <w:marTop w:val="0"/>
          <w:marBottom w:val="0"/>
          <w:divBdr>
            <w:top w:val="none" w:sz="0" w:space="0" w:color="auto"/>
            <w:left w:val="none" w:sz="0" w:space="0" w:color="auto"/>
            <w:bottom w:val="none" w:sz="0" w:space="0" w:color="auto"/>
            <w:right w:val="none" w:sz="0" w:space="0" w:color="auto"/>
          </w:divBdr>
        </w:div>
        <w:div w:id="1032917944">
          <w:marLeft w:val="0"/>
          <w:marRight w:val="0"/>
          <w:marTop w:val="0"/>
          <w:marBottom w:val="0"/>
          <w:divBdr>
            <w:top w:val="none" w:sz="0" w:space="0" w:color="auto"/>
            <w:left w:val="none" w:sz="0" w:space="0" w:color="auto"/>
            <w:bottom w:val="none" w:sz="0" w:space="0" w:color="auto"/>
            <w:right w:val="none" w:sz="0" w:space="0" w:color="auto"/>
          </w:divBdr>
        </w:div>
        <w:div w:id="1047490265">
          <w:marLeft w:val="0"/>
          <w:marRight w:val="0"/>
          <w:marTop w:val="0"/>
          <w:marBottom w:val="0"/>
          <w:divBdr>
            <w:top w:val="none" w:sz="0" w:space="0" w:color="auto"/>
            <w:left w:val="none" w:sz="0" w:space="0" w:color="auto"/>
            <w:bottom w:val="none" w:sz="0" w:space="0" w:color="auto"/>
            <w:right w:val="none" w:sz="0" w:space="0" w:color="auto"/>
          </w:divBdr>
        </w:div>
        <w:div w:id="1063796788">
          <w:marLeft w:val="0"/>
          <w:marRight w:val="0"/>
          <w:marTop w:val="0"/>
          <w:marBottom w:val="0"/>
          <w:divBdr>
            <w:top w:val="none" w:sz="0" w:space="0" w:color="auto"/>
            <w:left w:val="none" w:sz="0" w:space="0" w:color="auto"/>
            <w:bottom w:val="none" w:sz="0" w:space="0" w:color="auto"/>
            <w:right w:val="none" w:sz="0" w:space="0" w:color="auto"/>
          </w:divBdr>
        </w:div>
        <w:div w:id="1087311824">
          <w:marLeft w:val="0"/>
          <w:marRight w:val="0"/>
          <w:marTop w:val="0"/>
          <w:marBottom w:val="0"/>
          <w:divBdr>
            <w:top w:val="none" w:sz="0" w:space="0" w:color="auto"/>
            <w:left w:val="none" w:sz="0" w:space="0" w:color="auto"/>
            <w:bottom w:val="none" w:sz="0" w:space="0" w:color="auto"/>
            <w:right w:val="none" w:sz="0" w:space="0" w:color="auto"/>
          </w:divBdr>
        </w:div>
        <w:div w:id="1103694058">
          <w:marLeft w:val="0"/>
          <w:marRight w:val="0"/>
          <w:marTop w:val="0"/>
          <w:marBottom w:val="0"/>
          <w:divBdr>
            <w:top w:val="none" w:sz="0" w:space="0" w:color="auto"/>
            <w:left w:val="none" w:sz="0" w:space="0" w:color="auto"/>
            <w:bottom w:val="none" w:sz="0" w:space="0" w:color="auto"/>
            <w:right w:val="none" w:sz="0" w:space="0" w:color="auto"/>
          </w:divBdr>
        </w:div>
        <w:div w:id="1135872673">
          <w:marLeft w:val="0"/>
          <w:marRight w:val="0"/>
          <w:marTop w:val="0"/>
          <w:marBottom w:val="0"/>
          <w:divBdr>
            <w:top w:val="none" w:sz="0" w:space="0" w:color="auto"/>
            <w:left w:val="none" w:sz="0" w:space="0" w:color="auto"/>
            <w:bottom w:val="none" w:sz="0" w:space="0" w:color="auto"/>
            <w:right w:val="none" w:sz="0" w:space="0" w:color="auto"/>
          </w:divBdr>
        </w:div>
        <w:div w:id="1139152161">
          <w:marLeft w:val="0"/>
          <w:marRight w:val="0"/>
          <w:marTop w:val="0"/>
          <w:marBottom w:val="0"/>
          <w:divBdr>
            <w:top w:val="none" w:sz="0" w:space="0" w:color="auto"/>
            <w:left w:val="none" w:sz="0" w:space="0" w:color="auto"/>
            <w:bottom w:val="none" w:sz="0" w:space="0" w:color="auto"/>
            <w:right w:val="none" w:sz="0" w:space="0" w:color="auto"/>
          </w:divBdr>
        </w:div>
        <w:div w:id="1141389637">
          <w:marLeft w:val="0"/>
          <w:marRight w:val="0"/>
          <w:marTop w:val="0"/>
          <w:marBottom w:val="0"/>
          <w:divBdr>
            <w:top w:val="none" w:sz="0" w:space="0" w:color="auto"/>
            <w:left w:val="none" w:sz="0" w:space="0" w:color="auto"/>
            <w:bottom w:val="none" w:sz="0" w:space="0" w:color="auto"/>
            <w:right w:val="none" w:sz="0" w:space="0" w:color="auto"/>
          </w:divBdr>
        </w:div>
        <w:div w:id="1157499948">
          <w:marLeft w:val="0"/>
          <w:marRight w:val="0"/>
          <w:marTop w:val="0"/>
          <w:marBottom w:val="0"/>
          <w:divBdr>
            <w:top w:val="none" w:sz="0" w:space="0" w:color="auto"/>
            <w:left w:val="none" w:sz="0" w:space="0" w:color="auto"/>
            <w:bottom w:val="none" w:sz="0" w:space="0" w:color="auto"/>
            <w:right w:val="none" w:sz="0" w:space="0" w:color="auto"/>
          </w:divBdr>
        </w:div>
        <w:div w:id="1181310422">
          <w:marLeft w:val="0"/>
          <w:marRight w:val="0"/>
          <w:marTop w:val="0"/>
          <w:marBottom w:val="0"/>
          <w:divBdr>
            <w:top w:val="none" w:sz="0" w:space="0" w:color="auto"/>
            <w:left w:val="none" w:sz="0" w:space="0" w:color="auto"/>
            <w:bottom w:val="none" w:sz="0" w:space="0" w:color="auto"/>
            <w:right w:val="none" w:sz="0" w:space="0" w:color="auto"/>
          </w:divBdr>
        </w:div>
        <w:div w:id="1201015496">
          <w:marLeft w:val="0"/>
          <w:marRight w:val="0"/>
          <w:marTop w:val="0"/>
          <w:marBottom w:val="0"/>
          <w:divBdr>
            <w:top w:val="none" w:sz="0" w:space="0" w:color="auto"/>
            <w:left w:val="none" w:sz="0" w:space="0" w:color="auto"/>
            <w:bottom w:val="none" w:sz="0" w:space="0" w:color="auto"/>
            <w:right w:val="none" w:sz="0" w:space="0" w:color="auto"/>
          </w:divBdr>
        </w:div>
        <w:div w:id="1212767175">
          <w:marLeft w:val="0"/>
          <w:marRight w:val="0"/>
          <w:marTop w:val="0"/>
          <w:marBottom w:val="0"/>
          <w:divBdr>
            <w:top w:val="none" w:sz="0" w:space="0" w:color="auto"/>
            <w:left w:val="none" w:sz="0" w:space="0" w:color="auto"/>
            <w:bottom w:val="none" w:sz="0" w:space="0" w:color="auto"/>
            <w:right w:val="none" w:sz="0" w:space="0" w:color="auto"/>
          </w:divBdr>
        </w:div>
        <w:div w:id="1215116510">
          <w:marLeft w:val="0"/>
          <w:marRight w:val="0"/>
          <w:marTop w:val="0"/>
          <w:marBottom w:val="0"/>
          <w:divBdr>
            <w:top w:val="none" w:sz="0" w:space="0" w:color="auto"/>
            <w:left w:val="none" w:sz="0" w:space="0" w:color="auto"/>
            <w:bottom w:val="none" w:sz="0" w:space="0" w:color="auto"/>
            <w:right w:val="none" w:sz="0" w:space="0" w:color="auto"/>
          </w:divBdr>
        </w:div>
        <w:div w:id="1225144347">
          <w:marLeft w:val="0"/>
          <w:marRight w:val="0"/>
          <w:marTop w:val="0"/>
          <w:marBottom w:val="0"/>
          <w:divBdr>
            <w:top w:val="none" w:sz="0" w:space="0" w:color="auto"/>
            <w:left w:val="none" w:sz="0" w:space="0" w:color="auto"/>
            <w:bottom w:val="none" w:sz="0" w:space="0" w:color="auto"/>
            <w:right w:val="none" w:sz="0" w:space="0" w:color="auto"/>
          </w:divBdr>
        </w:div>
        <w:div w:id="1254586863">
          <w:marLeft w:val="0"/>
          <w:marRight w:val="0"/>
          <w:marTop w:val="0"/>
          <w:marBottom w:val="0"/>
          <w:divBdr>
            <w:top w:val="none" w:sz="0" w:space="0" w:color="auto"/>
            <w:left w:val="none" w:sz="0" w:space="0" w:color="auto"/>
            <w:bottom w:val="none" w:sz="0" w:space="0" w:color="auto"/>
            <w:right w:val="none" w:sz="0" w:space="0" w:color="auto"/>
          </w:divBdr>
        </w:div>
        <w:div w:id="1321470501">
          <w:marLeft w:val="0"/>
          <w:marRight w:val="0"/>
          <w:marTop w:val="0"/>
          <w:marBottom w:val="0"/>
          <w:divBdr>
            <w:top w:val="none" w:sz="0" w:space="0" w:color="auto"/>
            <w:left w:val="none" w:sz="0" w:space="0" w:color="auto"/>
            <w:bottom w:val="none" w:sz="0" w:space="0" w:color="auto"/>
            <w:right w:val="none" w:sz="0" w:space="0" w:color="auto"/>
          </w:divBdr>
        </w:div>
        <w:div w:id="1323197964">
          <w:marLeft w:val="0"/>
          <w:marRight w:val="0"/>
          <w:marTop w:val="0"/>
          <w:marBottom w:val="0"/>
          <w:divBdr>
            <w:top w:val="none" w:sz="0" w:space="0" w:color="auto"/>
            <w:left w:val="none" w:sz="0" w:space="0" w:color="auto"/>
            <w:bottom w:val="none" w:sz="0" w:space="0" w:color="auto"/>
            <w:right w:val="none" w:sz="0" w:space="0" w:color="auto"/>
          </w:divBdr>
        </w:div>
        <w:div w:id="1436748979">
          <w:marLeft w:val="0"/>
          <w:marRight w:val="0"/>
          <w:marTop w:val="0"/>
          <w:marBottom w:val="0"/>
          <w:divBdr>
            <w:top w:val="none" w:sz="0" w:space="0" w:color="auto"/>
            <w:left w:val="none" w:sz="0" w:space="0" w:color="auto"/>
            <w:bottom w:val="none" w:sz="0" w:space="0" w:color="auto"/>
            <w:right w:val="none" w:sz="0" w:space="0" w:color="auto"/>
          </w:divBdr>
        </w:div>
        <w:div w:id="1446653251">
          <w:marLeft w:val="0"/>
          <w:marRight w:val="0"/>
          <w:marTop w:val="0"/>
          <w:marBottom w:val="0"/>
          <w:divBdr>
            <w:top w:val="none" w:sz="0" w:space="0" w:color="auto"/>
            <w:left w:val="none" w:sz="0" w:space="0" w:color="auto"/>
            <w:bottom w:val="none" w:sz="0" w:space="0" w:color="auto"/>
            <w:right w:val="none" w:sz="0" w:space="0" w:color="auto"/>
          </w:divBdr>
        </w:div>
        <w:div w:id="1465659674">
          <w:marLeft w:val="0"/>
          <w:marRight w:val="0"/>
          <w:marTop w:val="0"/>
          <w:marBottom w:val="0"/>
          <w:divBdr>
            <w:top w:val="none" w:sz="0" w:space="0" w:color="auto"/>
            <w:left w:val="none" w:sz="0" w:space="0" w:color="auto"/>
            <w:bottom w:val="none" w:sz="0" w:space="0" w:color="auto"/>
            <w:right w:val="none" w:sz="0" w:space="0" w:color="auto"/>
          </w:divBdr>
        </w:div>
        <w:div w:id="1493787846">
          <w:marLeft w:val="0"/>
          <w:marRight w:val="0"/>
          <w:marTop w:val="0"/>
          <w:marBottom w:val="0"/>
          <w:divBdr>
            <w:top w:val="none" w:sz="0" w:space="0" w:color="auto"/>
            <w:left w:val="none" w:sz="0" w:space="0" w:color="auto"/>
            <w:bottom w:val="none" w:sz="0" w:space="0" w:color="auto"/>
            <w:right w:val="none" w:sz="0" w:space="0" w:color="auto"/>
          </w:divBdr>
        </w:div>
        <w:div w:id="1503471372">
          <w:marLeft w:val="0"/>
          <w:marRight w:val="0"/>
          <w:marTop w:val="0"/>
          <w:marBottom w:val="0"/>
          <w:divBdr>
            <w:top w:val="none" w:sz="0" w:space="0" w:color="auto"/>
            <w:left w:val="none" w:sz="0" w:space="0" w:color="auto"/>
            <w:bottom w:val="none" w:sz="0" w:space="0" w:color="auto"/>
            <w:right w:val="none" w:sz="0" w:space="0" w:color="auto"/>
          </w:divBdr>
        </w:div>
        <w:div w:id="1523133395">
          <w:marLeft w:val="0"/>
          <w:marRight w:val="0"/>
          <w:marTop w:val="0"/>
          <w:marBottom w:val="0"/>
          <w:divBdr>
            <w:top w:val="none" w:sz="0" w:space="0" w:color="auto"/>
            <w:left w:val="none" w:sz="0" w:space="0" w:color="auto"/>
            <w:bottom w:val="none" w:sz="0" w:space="0" w:color="auto"/>
            <w:right w:val="none" w:sz="0" w:space="0" w:color="auto"/>
          </w:divBdr>
        </w:div>
        <w:div w:id="1531526240">
          <w:marLeft w:val="0"/>
          <w:marRight w:val="0"/>
          <w:marTop w:val="0"/>
          <w:marBottom w:val="0"/>
          <w:divBdr>
            <w:top w:val="none" w:sz="0" w:space="0" w:color="auto"/>
            <w:left w:val="none" w:sz="0" w:space="0" w:color="auto"/>
            <w:bottom w:val="none" w:sz="0" w:space="0" w:color="auto"/>
            <w:right w:val="none" w:sz="0" w:space="0" w:color="auto"/>
          </w:divBdr>
        </w:div>
        <w:div w:id="1549143610">
          <w:marLeft w:val="0"/>
          <w:marRight w:val="0"/>
          <w:marTop w:val="0"/>
          <w:marBottom w:val="0"/>
          <w:divBdr>
            <w:top w:val="none" w:sz="0" w:space="0" w:color="auto"/>
            <w:left w:val="none" w:sz="0" w:space="0" w:color="auto"/>
            <w:bottom w:val="none" w:sz="0" w:space="0" w:color="auto"/>
            <w:right w:val="none" w:sz="0" w:space="0" w:color="auto"/>
          </w:divBdr>
        </w:div>
        <w:div w:id="1559777391">
          <w:marLeft w:val="0"/>
          <w:marRight w:val="0"/>
          <w:marTop w:val="0"/>
          <w:marBottom w:val="0"/>
          <w:divBdr>
            <w:top w:val="none" w:sz="0" w:space="0" w:color="auto"/>
            <w:left w:val="none" w:sz="0" w:space="0" w:color="auto"/>
            <w:bottom w:val="none" w:sz="0" w:space="0" w:color="auto"/>
            <w:right w:val="none" w:sz="0" w:space="0" w:color="auto"/>
          </w:divBdr>
        </w:div>
        <w:div w:id="1580169278">
          <w:marLeft w:val="0"/>
          <w:marRight w:val="0"/>
          <w:marTop w:val="0"/>
          <w:marBottom w:val="0"/>
          <w:divBdr>
            <w:top w:val="none" w:sz="0" w:space="0" w:color="auto"/>
            <w:left w:val="none" w:sz="0" w:space="0" w:color="auto"/>
            <w:bottom w:val="none" w:sz="0" w:space="0" w:color="auto"/>
            <w:right w:val="none" w:sz="0" w:space="0" w:color="auto"/>
          </w:divBdr>
        </w:div>
        <w:div w:id="1642804572">
          <w:marLeft w:val="0"/>
          <w:marRight w:val="0"/>
          <w:marTop w:val="0"/>
          <w:marBottom w:val="0"/>
          <w:divBdr>
            <w:top w:val="none" w:sz="0" w:space="0" w:color="auto"/>
            <w:left w:val="none" w:sz="0" w:space="0" w:color="auto"/>
            <w:bottom w:val="none" w:sz="0" w:space="0" w:color="auto"/>
            <w:right w:val="none" w:sz="0" w:space="0" w:color="auto"/>
          </w:divBdr>
        </w:div>
        <w:div w:id="1655334624">
          <w:marLeft w:val="0"/>
          <w:marRight w:val="0"/>
          <w:marTop w:val="0"/>
          <w:marBottom w:val="0"/>
          <w:divBdr>
            <w:top w:val="none" w:sz="0" w:space="0" w:color="auto"/>
            <w:left w:val="none" w:sz="0" w:space="0" w:color="auto"/>
            <w:bottom w:val="none" w:sz="0" w:space="0" w:color="auto"/>
            <w:right w:val="none" w:sz="0" w:space="0" w:color="auto"/>
          </w:divBdr>
        </w:div>
        <w:div w:id="1657608462">
          <w:marLeft w:val="0"/>
          <w:marRight w:val="0"/>
          <w:marTop w:val="0"/>
          <w:marBottom w:val="0"/>
          <w:divBdr>
            <w:top w:val="none" w:sz="0" w:space="0" w:color="auto"/>
            <w:left w:val="none" w:sz="0" w:space="0" w:color="auto"/>
            <w:bottom w:val="none" w:sz="0" w:space="0" w:color="auto"/>
            <w:right w:val="none" w:sz="0" w:space="0" w:color="auto"/>
          </w:divBdr>
        </w:div>
        <w:div w:id="1665010515">
          <w:marLeft w:val="0"/>
          <w:marRight w:val="0"/>
          <w:marTop w:val="0"/>
          <w:marBottom w:val="0"/>
          <w:divBdr>
            <w:top w:val="none" w:sz="0" w:space="0" w:color="auto"/>
            <w:left w:val="none" w:sz="0" w:space="0" w:color="auto"/>
            <w:bottom w:val="none" w:sz="0" w:space="0" w:color="auto"/>
            <w:right w:val="none" w:sz="0" w:space="0" w:color="auto"/>
          </w:divBdr>
        </w:div>
        <w:div w:id="1680421746">
          <w:marLeft w:val="0"/>
          <w:marRight w:val="0"/>
          <w:marTop w:val="0"/>
          <w:marBottom w:val="0"/>
          <w:divBdr>
            <w:top w:val="none" w:sz="0" w:space="0" w:color="auto"/>
            <w:left w:val="none" w:sz="0" w:space="0" w:color="auto"/>
            <w:bottom w:val="none" w:sz="0" w:space="0" w:color="auto"/>
            <w:right w:val="none" w:sz="0" w:space="0" w:color="auto"/>
          </w:divBdr>
        </w:div>
        <w:div w:id="1706756838">
          <w:marLeft w:val="0"/>
          <w:marRight w:val="0"/>
          <w:marTop w:val="0"/>
          <w:marBottom w:val="0"/>
          <w:divBdr>
            <w:top w:val="none" w:sz="0" w:space="0" w:color="auto"/>
            <w:left w:val="none" w:sz="0" w:space="0" w:color="auto"/>
            <w:bottom w:val="none" w:sz="0" w:space="0" w:color="auto"/>
            <w:right w:val="none" w:sz="0" w:space="0" w:color="auto"/>
          </w:divBdr>
        </w:div>
        <w:div w:id="1722747853">
          <w:marLeft w:val="0"/>
          <w:marRight w:val="0"/>
          <w:marTop w:val="0"/>
          <w:marBottom w:val="0"/>
          <w:divBdr>
            <w:top w:val="none" w:sz="0" w:space="0" w:color="auto"/>
            <w:left w:val="none" w:sz="0" w:space="0" w:color="auto"/>
            <w:bottom w:val="none" w:sz="0" w:space="0" w:color="auto"/>
            <w:right w:val="none" w:sz="0" w:space="0" w:color="auto"/>
          </w:divBdr>
        </w:div>
        <w:div w:id="1782992631">
          <w:marLeft w:val="0"/>
          <w:marRight w:val="0"/>
          <w:marTop w:val="0"/>
          <w:marBottom w:val="0"/>
          <w:divBdr>
            <w:top w:val="none" w:sz="0" w:space="0" w:color="auto"/>
            <w:left w:val="none" w:sz="0" w:space="0" w:color="auto"/>
            <w:bottom w:val="none" w:sz="0" w:space="0" w:color="auto"/>
            <w:right w:val="none" w:sz="0" w:space="0" w:color="auto"/>
          </w:divBdr>
        </w:div>
        <w:div w:id="1788310923">
          <w:marLeft w:val="0"/>
          <w:marRight w:val="0"/>
          <w:marTop w:val="0"/>
          <w:marBottom w:val="0"/>
          <w:divBdr>
            <w:top w:val="none" w:sz="0" w:space="0" w:color="auto"/>
            <w:left w:val="none" w:sz="0" w:space="0" w:color="auto"/>
            <w:bottom w:val="none" w:sz="0" w:space="0" w:color="auto"/>
            <w:right w:val="none" w:sz="0" w:space="0" w:color="auto"/>
          </w:divBdr>
        </w:div>
        <w:div w:id="1790201814">
          <w:marLeft w:val="0"/>
          <w:marRight w:val="0"/>
          <w:marTop w:val="0"/>
          <w:marBottom w:val="0"/>
          <w:divBdr>
            <w:top w:val="none" w:sz="0" w:space="0" w:color="auto"/>
            <w:left w:val="none" w:sz="0" w:space="0" w:color="auto"/>
            <w:bottom w:val="none" w:sz="0" w:space="0" w:color="auto"/>
            <w:right w:val="none" w:sz="0" w:space="0" w:color="auto"/>
          </w:divBdr>
        </w:div>
        <w:div w:id="1800997986">
          <w:marLeft w:val="0"/>
          <w:marRight w:val="0"/>
          <w:marTop w:val="0"/>
          <w:marBottom w:val="0"/>
          <w:divBdr>
            <w:top w:val="none" w:sz="0" w:space="0" w:color="auto"/>
            <w:left w:val="none" w:sz="0" w:space="0" w:color="auto"/>
            <w:bottom w:val="none" w:sz="0" w:space="0" w:color="auto"/>
            <w:right w:val="none" w:sz="0" w:space="0" w:color="auto"/>
          </w:divBdr>
        </w:div>
        <w:div w:id="1803617023">
          <w:marLeft w:val="0"/>
          <w:marRight w:val="0"/>
          <w:marTop w:val="0"/>
          <w:marBottom w:val="0"/>
          <w:divBdr>
            <w:top w:val="none" w:sz="0" w:space="0" w:color="auto"/>
            <w:left w:val="none" w:sz="0" w:space="0" w:color="auto"/>
            <w:bottom w:val="none" w:sz="0" w:space="0" w:color="auto"/>
            <w:right w:val="none" w:sz="0" w:space="0" w:color="auto"/>
          </w:divBdr>
        </w:div>
        <w:div w:id="1822231202">
          <w:marLeft w:val="0"/>
          <w:marRight w:val="0"/>
          <w:marTop w:val="0"/>
          <w:marBottom w:val="0"/>
          <w:divBdr>
            <w:top w:val="none" w:sz="0" w:space="0" w:color="auto"/>
            <w:left w:val="none" w:sz="0" w:space="0" w:color="auto"/>
            <w:bottom w:val="none" w:sz="0" w:space="0" w:color="auto"/>
            <w:right w:val="none" w:sz="0" w:space="0" w:color="auto"/>
          </w:divBdr>
        </w:div>
        <w:div w:id="1827893022">
          <w:marLeft w:val="0"/>
          <w:marRight w:val="0"/>
          <w:marTop w:val="0"/>
          <w:marBottom w:val="0"/>
          <w:divBdr>
            <w:top w:val="none" w:sz="0" w:space="0" w:color="auto"/>
            <w:left w:val="none" w:sz="0" w:space="0" w:color="auto"/>
            <w:bottom w:val="none" w:sz="0" w:space="0" w:color="auto"/>
            <w:right w:val="none" w:sz="0" w:space="0" w:color="auto"/>
          </w:divBdr>
        </w:div>
        <w:div w:id="1835997851">
          <w:marLeft w:val="0"/>
          <w:marRight w:val="0"/>
          <w:marTop w:val="0"/>
          <w:marBottom w:val="0"/>
          <w:divBdr>
            <w:top w:val="none" w:sz="0" w:space="0" w:color="auto"/>
            <w:left w:val="none" w:sz="0" w:space="0" w:color="auto"/>
            <w:bottom w:val="none" w:sz="0" w:space="0" w:color="auto"/>
            <w:right w:val="none" w:sz="0" w:space="0" w:color="auto"/>
          </w:divBdr>
        </w:div>
        <w:div w:id="1838962261">
          <w:marLeft w:val="0"/>
          <w:marRight w:val="0"/>
          <w:marTop w:val="0"/>
          <w:marBottom w:val="0"/>
          <w:divBdr>
            <w:top w:val="none" w:sz="0" w:space="0" w:color="auto"/>
            <w:left w:val="none" w:sz="0" w:space="0" w:color="auto"/>
            <w:bottom w:val="none" w:sz="0" w:space="0" w:color="auto"/>
            <w:right w:val="none" w:sz="0" w:space="0" w:color="auto"/>
          </w:divBdr>
        </w:div>
        <w:div w:id="1892761916">
          <w:marLeft w:val="0"/>
          <w:marRight w:val="0"/>
          <w:marTop w:val="0"/>
          <w:marBottom w:val="0"/>
          <w:divBdr>
            <w:top w:val="none" w:sz="0" w:space="0" w:color="auto"/>
            <w:left w:val="none" w:sz="0" w:space="0" w:color="auto"/>
            <w:bottom w:val="none" w:sz="0" w:space="0" w:color="auto"/>
            <w:right w:val="none" w:sz="0" w:space="0" w:color="auto"/>
          </w:divBdr>
        </w:div>
        <w:div w:id="1895197246">
          <w:marLeft w:val="0"/>
          <w:marRight w:val="0"/>
          <w:marTop w:val="0"/>
          <w:marBottom w:val="0"/>
          <w:divBdr>
            <w:top w:val="none" w:sz="0" w:space="0" w:color="auto"/>
            <w:left w:val="none" w:sz="0" w:space="0" w:color="auto"/>
            <w:bottom w:val="none" w:sz="0" w:space="0" w:color="auto"/>
            <w:right w:val="none" w:sz="0" w:space="0" w:color="auto"/>
          </w:divBdr>
        </w:div>
        <w:div w:id="1906135741">
          <w:marLeft w:val="0"/>
          <w:marRight w:val="0"/>
          <w:marTop w:val="0"/>
          <w:marBottom w:val="0"/>
          <w:divBdr>
            <w:top w:val="none" w:sz="0" w:space="0" w:color="auto"/>
            <w:left w:val="none" w:sz="0" w:space="0" w:color="auto"/>
            <w:bottom w:val="none" w:sz="0" w:space="0" w:color="auto"/>
            <w:right w:val="none" w:sz="0" w:space="0" w:color="auto"/>
          </w:divBdr>
        </w:div>
        <w:div w:id="1909269475">
          <w:marLeft w:val="0"/>
          <w:marRight w:val="0"/>
          <w:marTop w:val="0"/>
          <w:marBottom w:val="0"/>
          <w:divBdr>
            <w:top w:val="none" w:sz="0" w:space="0" w:color="auto"/>
            <w:left w:val="none" w:sz="0" w:space="0" w:color="auto"/>
            <w:bottom w:val="none" w:sz="0" w:space="0" w:color="auto"/>
            <w:right w:val="none" w:sz="0" w:space="0" w:color="auto"/>
          </w:divBdr>
        </w:div>
        <w:div w:id="1918126323">
          <w:marLeft w:val="0"/>
          <w:marRight w:val="0"/>
          <w:marTop w:val="0"/>
          <w:marBottom w:val="0"/>
          <w:divBdr>
            <w:top w:val="none" w:sz="0" w:space="0" w:color="auto"/>
            <w:left w:val="none" w:sz="0" w:space="0" w:color="auto"/>
            <w:bottom w:val="none" w:sz="0" w:space="0" w:color="auto"/>
            <w:right w:val="none" w:sz="0" w:space="0" w:color="auto"/>
          </w:divBdr>
        </w:div>
        <w:div w:id="1919898882">
          <w:marLeft w:val="0"/>
          <w:marRight w:val="0"/>
          <w:marTop w:val="0"/>
          <w:marBottom w:val="0"/>
          <w:divBdr>
            <w:top w:val="none" w:sz="0" w:space="0" w:color="auto"/>
            <w:left w:val="none" w:sz="0" w:space="0" w:color="auto"/>
            <w:bottom w:val="none" w:sz="0" w:space="0" w:color="auto"/>
            <w:right w:val="none" w:sz="0" w:space="0" w:color="auto"/>
          </w:divBdr>
        </w:div>
        <w:div w:id="1938442185">
          <w:marLeft w:val="0"/>
          <w:marRight w:val="0"/>
          <w:marTop w:val="0"/>
          <w:marBottom w:val="0"/>
          <w:divBdr>
            <w:top w:val="none" w:sz="0" w:space="0" w:color="auto"/>
            <w:left w:val="none" w:sz="0" w:space="0" w:color="auto"/>
            <w:bottom w:val="none" w:sz="0" w:space="0" w:color="auto"/>
            <w:right w:val="none" w:sz="0" w:space="0" w:color="auto"/>
          </w:divBdr>
        </w:div>
        <w:div w:id="1948806369">
          <w:marLeft w:val="0"/>
          <w:marRight w:val="0"/>
          <w:marTop w:val="0"/>
          <w:marBottom w:val="0"/>
          <w:divBdr>
            <w:top w:val="none" w:sz="0" w:space="0" w:color="auto"/>
            <w:left w:val="none" w:sz="0" w:space="0" w:color="auto"/>
            <w:bottom w:val="none" w:sz="0" w:space="0" w:color="auto"/>
            <w:right w:val="none" w:sz="0" w:space="0" w:color="auto"/>
          </w:divBdr>
        </w:div>
        <w:div w:id="1952857827">
          <w:marLeft w:val="0"/>
          <w:marRight w:val="0"/>
          <w:marTop w:val="0"/>
          <w:marBottom w:val="0"/>
          <w:divBdr>
            <w:top w:val="none" w:sz="0" w:space="0" w:color="auto"/>
            <w:left w:val="none" w:sz="0" w:space="0" w:color="auto"/>
            <w:bottom w:val="none" w:sz="0" w:space="0" w:color="auto"/>
            <w:right w:val="none" w:sz="0" w:space="0" w:color="auto"/>
          </w:divBdr>
        </w:div>
        <w:div w:id="1995717105">
          <w:marLeft w:val="0"/>
          <w:marRight w:val="0"/>
          <w:marTop w:val="0"/>
          <w:marBottom w:val="0"/>
          <w:divBdr>
            <w:top w:val="none" w:sz="0" w:space="0" w:color="auto"/>
            <w:left w:val="none" w:sz="0" w:space="0" w:color="auto"/>
            <w:bottom w:val="none" w:sz="0" w:space="0" w:color="auto"/>
            <w:right w:val="none" w:sz="0" w:space="0" w:color="auto"/>
          </w:divBdr>
        </w:div>
        <w:div w:id="1998797557">
          <w:marLeft w:val="0"/>
          <w:marRight w:val="0"/>
          <w:marTop w:val="0"/>
          <w:marBottom w:val="0"/>
          <w:divBdr>
            <w:top w:val="none" w:sz="0" w:space="0" w:color="auto"/>
            <w:left w:val="none" w:sz="0" w:space="0" w:color="auto"/>
            <w:bottom w:val="none" w:sz="0" w:space="0" w:color="auto"/>
            <w:right w:val="none" w:sz="0" w:space="0" w:color="auto"/>
          </w:divBdr>
        </w:div>
        <w:div w:id="2005888722">
          <w:marLeft w:val="0"/>
          <w:marRight w:val="0"/>
          <w:marTop w:val="0"/>
          <w:marBottom w:val="0"/>
          <w:divBdr>
            <w:top w:val="none" w:sz="0" w:space="0" w:color="auto"/>
            <w:left w:val="none" w:sz="0" w:space="0" w:color="auto"/>
            <w:bottom w:val="none" w:sz="0" w:space="0" w:color="auto"/>
            <w:right w:val="none" w:sz="0" w:space="0" w:color="auto"/>
          </w:divBdr>
        </w:div>
        <w:div w:id="2006929401">
          <w:marLeft w:val="0"/>
          <w:marRight w:val="0"/>
          <w:marTop w:val="0"/>
          <w:marBottom w:val="0"/>
          <w:divBdr>
            <w:top w:val="none" w:sz="0" w:space="0" w:color="auto"/>
            <w:left w:val="none" w:sz="0" w:space="0" w:color="auto"/>
            <w:bottom w:val="none" w:sz="0" w:space="0" w:color="auto"/>
            <w:right w:val="none" w:sz="0" w:space="0" w:color="auto"/>
          </w:divBdr>
        </w:div>
        <w:div w:id="2022394052">
          <w:marLeft w:val="0"/>
          <w:marRight w:val="0"/>
          <w:marTop w:val="0"/>
          <w:marBottom w:val="0"/>
          <w:divBdr>
            <w:top w:val="none" w:sz="0" w:space="0" w:color="auto"/>
            <w:left w:val="none" w:sz="0" w:space="0" w:color="auto"/>
            <w:bottom w:val="none" w:sz="0" w:space="0" w:color="auto"/>
            <w:right w:val="none" w:sz="0" w:space="0" w:color="auto"/>
          </w:divBdr>
        </w:div>
        <w:div w:id="2043824136">
          <w:marLeft w:val="0"/>
          <w:marRight w:val="0"/>
          <w:marTop w:val="0"/>
          <w:marBottom w:val="0"/>
          <w:divBdr>
            <w:top w:val="none" w:sz="0" w:space="0" w:color="auto"/>
            <w:left w:val="none" w:sz="0" w:space="0" w:color="auto"/>
            <w:bottom w:val="none" w:sz="0" w:space="0" w:color="auto"/>
            <w:right w:val="none" w:sz="0" w:space="0" w:color="auto"/>
          </w:divBdr>
        </w:div>
        <w:div w:id="2066293554">
          <w:marLeft w:val="0"/>
          <w:marRight w:val="0"/>
          <w:marTop w:val="0"/>
          <w:marBottom w:val="0"/>
          <w:divBdr>
            <w:top w:val="none" w:sz="0" w:space="0" w:color="auto"/>
            <w:left w:val="none" w:sz="0" w:space="0" w:color="auto"/>
            <w:bottom w:val="none" w:sz="0" w:space="0" w:color="auto"/>
            <w:right w:val="none" w:sz="0" w:space="0" w:color="auto"/>
          </w:divBdr>
        </w:div>
        <w:div w:id="2067995647">
          <w:marLeft w:val="0"/>
          <w:marRight w:val="0"/>
          <w:marTop w:val="0"/>
          <w:marBottom w:val="0"/>
          <w:divBdr>
            <w:top w:val="none" w:sz="0" w:space="0" w:color="auto"/>
            <w:left w:val="none" w:sz="0" w:space="0" w:color="auto"/>
            <w:bottom w:val="none" w:sz="0" w:space="0" w:color="auto"/>
            <w:right w:val="none" w:sz="0" w:space="0" w:color="auto"/>
          </w:divBdr>
        </w:div>
        <w:div w:id="2073379778">
          <w:marLeft w:val="0"/>
          <w:marRight w:val="0"/>
          <w:marTop w:val="0"/>
          <w:marBottom w:val="0"/>
          <w:divBdr>
            <w:top w:val="none" w:sz="0" w:space="0" w:color="auto"/>
            <w:left w:val="none" w:sz="0" w:space="0" w:color="auto"/>
            <w:bottom w:val="none" w:sz="0" w:space="0" w:color="auto"/>
            <w:right w:val="none" w:sz="0" w:space="0" w:color="auto"/>
          </w:divBdr>
        </w:div>
        <w:div w:id="2099130580">
          <w:marLeft w:val="0"/>
          <w:marRight w:val="0"/>
          <w:marTop w:val="0"/>
          <w:marBottom w:val="0"/>
          <w:divBdr>
            <w:top w:val="none" w:sz="0" w:space="0" w:color="auto"/>
            <w:left w:val="none" w:sz="0" w:space="0" w:color="auto"/>
            <w:bottom w:val="none" w:sz="0" w:space="0" w:color="auto"/>
            <w:right w:val="none" w:sz="0" w:space="0" w:color="auto"/>
          </w:divBdr>
        </w:div>
        <w:div w:id="2106072314">
          <w:marLeft w:val="0"/>
          <w:marRight w:val="0"/>
          <w:marTop w:val="0"/>
          <w:marBottom w:val="0"/>
          <w:divBdr>
            <w:top w:val="none" w:sz="0" w:space="0" w:color="auto"/>
            <w:left w:val="none" w:sz="0" w:space="0" w:color="auto"/>
            <w:bottom w:val="none" w:sz="0" w:space="0" w:color="auto"/>
            <w:right w:val="none" w:sz="0" w:space="0" w:color="auto"/>
          </w:divBdr>
        </w:div>
        <w:div w:id="2111969036">
          <w:marLeft w:val="0"/>
          <w:marRight w:val="0"/>
          <w:marTop w:val="0"/>
          <w:marBottom w:val="0"/>
          <w:divBdr>
            <w:top w:val="none" w:sz="0" w:space="0" w:color="auto"/>
            <w:left w:val="none" w:sz="0" w:space="0" w:color="auto"/>
            <w:bottom w:val="none" w:sz="0" w:space="0" w:color="auto"/>
            <w:right w:val="none" w:sz="0" w:space="0" w:color="auto"/>
          </w:divBdr>
        </w:div>
        <w:div w:id="2126610098">
          <w:marLeft w:val="0"/>
          <w:marRight w:val="0"/>
          <w:marTop w:val="0"/>
          <w:marBottom w:val="0"/>
          <w:divBdr>
            <w:top w:val="none" w:sz="0" w:space="0" w:color="auto"/>
            <w:left w:val="none" w:sz="0" w:space="0" w:color="auto"/>
            <w:bottom w:val="none" w:sz="0" w:space="0" w:color="auto"/>
            <w:right w:val="none" w:sz="0" w:space="0" w:color="auto"/>
          </w:divBdr>
        </w:div>
      </w:divsChild>
    </w:div>
    <w:div w:id="1067605903">
      <w:bodyDiv w:val="1"/>
      <w:marLeft w:val="0"/>
      <w:marRight w:val="0"/>
      <w:marTop w:val="0"/>
      <w:marBottom w:val="0"/>
      <w:divBdr>
        <w:top w:val="none" w:sz="0" w:space="0" w:color="auto"/>
        <w:left w:val="none" w:sz="0" w:space="0" w:color="auto"/>
        <w:bottom w:val="none" w:sz="0" w:space="0" w:color="auto"/>
        <w:right w:val="none" w:sz="0" w:space="0" w:color="auto"/>
      </w:divBdr>
    </w:div>
    <w:div w:id="1123159853">
      <w:bodyDiv w:val="1"/>
      <w:marLeft w:val="0"/>
      <w:marRight w:val="0"/>
      <w:marTop w:val="0"/>
      <w:marBottom w:val="0"/>
      <w:divBdr>
        <w:top w:val="none" w:sz="0" w:space="0" w:color="auto"/>
        <w:left w:val="none" w:sz="0" w:space="0" w:color="auto"/>
        <w:bottom w:val="none" w:sz="0" w:space="0" w:color="auto"/>
        <w:right w:val="none" w:sz="0" w:space="0" w:color="auto"/>
      </w:divBdr>
    </w:div>
    <w:div w:id="1153133009">
      <w:bodyDiv w:val="1"/>
      <w:marLeft w:val="0"/>
      <w:marRight w:val="0"/>
      <w:marTop w:val="0"/>
      <w:marBottom w:val="0"/>
      <w:divBdr>
        <w:top w:val="none" w:sz="0" w:space="0" w:color="auto"/>
        <w:left w:val="none" w:sz="0" w:space="0" w:color="auto"/>
        <w:bottom w:val="none" w:sz="0" w:space="0" w:color="auto"/>
        <w:right w:val="none" w:sz="0" w:space="0" w:color="auto"/>
      </w:divBdr>
    </w:div>
    <w:div w:id="1197350018">
      <w:bodyDiv w:val="1"/>
      <w:marLeft w:val="0"/>
      <w:marRight w:val="0"/>
      <w:marTop w:val="0"/>
      <w:marBottom w:val="0"/>
      <w:divBdr>
        <w:top w:val="none" w:sz="0" w:space="0" w:color="auto"/>
        <w:left w:val="none" w:sz="0" w:space="0" w:color="auto"/>
        <w:bottom w:val="none" w:sz="0" w:space="0" w:color="auto"/>
        <w:right w:val="none" w:sz="0" w:space="0" w:color="auto"/>
      </w:divBdr>
    </w:div>
    <w:div w:id="1275750170">
      <w:bodyDiv w:val="1"/>
      <w:marLeft w:val="0"/>
      <w:marRight w:val="0"/>
      <w:marTop w:val="0"/>
      <w:marBottom w:val="0"/>
      <w:divBdr>
        <w:top w:val="none" w:sz="0" w:space="0" w:color="auto"/>
        <w:left w:val="none" w:sz="0" w:space="0" w:color="auto"/>
        <w:bottom w:val="none" w:sz="0" w:space="0" w:color="auto"/>
        <w:right w:val="none" w:sz="0" w:space="0" w:color="auto"/>
      </w:divBdr>
    </w:div>
    <w:div w:id="1286886384">
      <w:bodyDiv w:val="1"/>
      <w:marLeft w:val="0"/>
      <w:marRight w:val="0"/>
      <w:marTop w:val="0"/>
      <w:marBottom w:val="0"/>
      <w:divBdr>
        <w:top w:val="none" w:sz="0" w:space="0" w:color="auto"/>
        <w:left w:val="none" w:sz="0" w:space="0" w:color="auto"/>
        <w:bottom w:val="none" w:sz="0" w:space="0" w:color="auto"/>
        <w:right w:val="none" w:sz="0" w:space="0" w:color="auto"/>
      </w:divBdr>
    </w:div>
    <w:div w:id="1329943737">
      <w:bodyDiv w:val="1"/>
      <w:marLeft w:val="0"/>
      <w:marRight w:val="0"/>
      <w:marTop w:val="0"/>
      <w:marBottom w:val="0"/>
      <w:divBdr>
        <w:top w:val="none" w:sz="0" w:space="0" w:color="auto"/>
        <w:left w:val="none" w:sz="0" w:space="0" w:color="auto"/>
        <w:bottom w:val="none" w:sz="0" w:space="0" w:color="auto"/>
        <w:right w:val="none" w:sz="0" w:space="0" w:color="auto"/>
      </w:divBdr>
    </w:div>
    <w:div w:id="1401291770">
      <w:bodyDiv w:val="1"/>
      <w:marLeft w:val="0"/>
      <w:marRight w:val="0"/>
      <w:marTop w:val="0"/>
      <w:marBottom w:val="0"/>
      <w:divBdr>
        <w:top w:val="none" w:sz="0" w:space="0" w:color="auto"/>
        <w:left w:val="none" w:sz="0" w:space="0" w:color="auto"/>
        <w:bottom w:val="none" w:sz="0" w:space="0" w:color="auto"/>
        <w:right w:val="none" w:sz="0" w:space="0" w:color="auto"/>
      </w:divBdr>
    </w:div>
    <w:div w:id="1558127041">
      <w:bodyDiv w:val="1"/>
      <w:marLeft w:val="0"/>
      <w:marRight w:val="0"/>
      <w:marTop w:val="0"/>
      <w:marBottom w:val="0"/>
      <w:divBdr>
        <w:top w:val="none" w:sz="0" w:space="0" w:color="auto"/>
        <w:left w:val="none" w:sz="0" w:space="0" w:color="auto"/>
        <w:bottom w:val="none" w:sz="0" w:space="0" w:color="auto"/>
        <w:right w:val="none" w:sz="0" w:space="0" w:color="auto"/>
      </w:divBdr>
    </w:div>
    <w:div w:id="1876503336">
      <w:bodyDiv w:val="1"/>
      <w:marLeft w:val="0"/>
      <w:marRight w:val="0"/>
      <w:marTop w:val="0"/>
      <w:marBottom w:val="0"/>
      <w:divBdr>
        <w:top w:val="none" w:sz="0" w:space="0" w:color="auto"/>
        <w:left w:val="none" w:sz="0" w:space="0" w:color="auto"/>
        <w:bottom w:val="none" w:sz="0" w:space="0" w:color="auto"/>
        <w:right w:val="none" w:sz="0" w:space="0" w:color="auto"/>
      </w:divBdr>
    </w:div>
    <w:div w:id="2045208356">
      <w:bodyDiv w:val="1"/>
      <w:marLeft w:val="0"/>
      <w:marRight w:val="0"/>
      <w:marTop w:val="0"/>
      <w:marBottom w:val="0"/>
      <w:divBdr>
        <w:top w:val="none" w:sz="0" w:space="0" w:color="auto"/>
        <w:left w:val="none" w:sz="0" w:space="0" w:color="auto"/>
        <w:bottom w:val="none" w:sz="0" w:space="0" w:color="auto"/>
        <w:right w:val="none" w:sz="0" w:space="0" w:color="auto"/>
      </w:divBdr>
    </w:div>
    <w:div w:id="208591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png"/><Relationship Id="rId26" Type="http://schemas.openxmlformats.org/officeDocument/2006/relationships/hyperlink" Target="http://ppp.treasury.gov.my/" TargetMode="External"/><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e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hyperlink" Target="https://www.coso.org/Pages/aboutu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hyperlink" Target="mailto:fairuz@ukm.edu.my"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emf"/><Relationship Id="rId28" Type="http://schemas.openxmlformats.org/officeDocument/2006/relationships/hyperlink" Target="https://www.coso.org/documents/COSO%20McNallyTransition%20Article-Final%20COSO%20Version%20Proof_5-31-13.pdf" TargetMode="External"/><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hyperlink" Target="mailto:mri386573@gmail.com"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hyperlink" Target="https://www.coso.org/Pages/aboutus.aspx" TargetMode="External"/><Relationship Id="rId30" Type="http://schemas.openxmlformats.org/officeDocument/2006/relationships/hyperlink" Target="https://www.gao.gov/about/what-gao-doe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CFC50-713F-4DD9-95F8-A6973ACDF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9285</Words>
  <Characters>52925</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Mohd Roslan Bin. Ismail</cp:lastModifiedBy>
  <cp:revision>3</cp:revision>
  <cp:lastPrinted>2021-11-12T04:03:00Z</cp:lastPrinted>
  <dcterms:created xsi:type="dcterms:W3CDTF">2021-11-16T08:46:00Z</dcterms:created>
  <dcterms:modified xsi:type="dcterms:W3CDTF">2021-11-16T09:04:00Z</dcterms:modified>
</cp:coreProperties>
</file>