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FBD5C0D" w:rsidR="00B57310" w:rsidRPr="007A4389" w:rsidRDefault="00394E45" w:rsidP="00607796">
      <w:pPr>
        <w:spacing w:line="360" w:lineRule="auto"/>
        <w:ind w:left="1671" w:right="1671"/>
        <w:jc w:val="center"/>
        <w:rPr>
          <w:rFonts w:ascii="Arial" w:eastAsia="Arial" w:hAnsi="Arial" w:cs="Arial"/>
          <w:b/>
          <w:sz w:val="28"/>
          <w:szCs w:val="28"/>
        </w:rPr>
      </w:pPr>
      <w:bookmarkStart w:id="0" w:name="_Hlk162278040"/>
      <w:r w:rsidRPr="00394E45">
        <w:rPr>
          <w:rFonts w:ascii="Arial" w:eastAsia="Arial" w:hAnsi="Arial" w:cs="Arial"/>
          <w:b/>
          <w:sz w:val="28"/>
          <w:szCs w:val="28"/>
        </w:rPr>
        <w:t>Social media as Public Opinion: the Re-introduction of GST in Malaysia</w:t>
      </w:r>
    </w:p>
    <w:bookmarkEnd w:id="0"/>
    <w:p w14:paraId="00000002" w14:textId="77777777" w:rsidR="00B57310" w:rsidRPr="007A4389" w:rsidRDefault="00B57310" w:rsidP="00607796">
      <w:pPr>
        <w:spacing w:line="360" w:lineRule="auto"/>
        <w:ind w:left="1671" w:right="1671"/>
        <w:jc w:val="center"/>
        <w:rPr>
          <w:rFonts w:ascii="Arial" w:eastAsia="Arial" w:hAnsi="Arial" w:cs="Arial"/>
          <w:b/>
          <w:sz w:val="28"/>
          <w:szCs w:val="28"/>
        </w:rPr>
      </w:pPr>
    </w:p>
    <w:p w14:paraId="00000003" w14:textId="15D6CC39" w:rsidR="00B57310" w:rsidRPr="007A4389" w:rsidRDefault="003A16F6" w:rsidP="00607796">
      <w:pPr>
        <w:spacing w:line="360" w:lineRule="auto"/>
        <w:ind w:left="1673" w:right="1673"/>
        <w:jc w:val="center"/>
        <w:rPr>
          <w:rFonts w:ascii="Arial" w:eastAsia="Arial" w:hAnsi="Arial" w:cs="Arial"/>
          <w:sz w:val="24"/>
          <w:szCs w:val="24"/>
        </w:rPr>
      </w:pPr>
      <w:r w:rsidRPr="007A4389">
        <w:rPr>
          <w:rFonts w:ascii="Arial" w:eastAsia="Arial" w:hAnsi="Arial" w:cs="Arial"/>
          <w:sz w:val="24"/>
          <w:szCs w:val="24"/>
        </w:rPr>
        <w:t>Siti Fatimah Abdul Rashid</w:t>
      </w:r>
      <w:r w:rsidRPr="007A4389">
        <w:rPr>
          <w:rFonts w:ascii="Arial" w:eastAsia="Arial" w:hAnsi="Arial" w:cs="Arial"/>
          <w:sz w:val="24"/>
          <w:szCs w:val="24"/>
          <w:vertAlign w:val="superscript"/>
        </w:rPr>
        <w:t>1</w:t>
      </w:r>
      <w:r w:rsidRPr="007A4389">
        <w:rPr>
          <w:rFonts w:ascii="Arial" w:eastAsia="Arial" w:hAnsi="Arial" w:cs="Arial"/>
          <w:sz w:val="24"/>
          <w:szCs w:val="24"/>
        </w:rPr>
        <w:t>, Mohd Faizal Kasmani</w:t>
      </w:r>
      <w:r w:rsidRPr="007A4389">
        <w:rPr>
          <w:rFonts w:ascii="Arial" w:eastAsia="Arial" w:hAnsi="Arial" w:cs="Arial"/>
          <w:sz w:val="24"/>
          <w:szCs w:val="24"/>
          <w:vertAlign w:val="superscript"/>
        </w:rPr>
        <w:t>2</w:t>
      </w:r>
      <w:r w:rsidR="007A4389">
        <w:rPr>
          <w:rFonts w:ascii="Arial" w:eastAsia="Arial" w:hAnsi="Arial" w:cs="Arial"/>
          <w:sz w:val="24"/>
          <w:szCs w:val="24"/>
        </w:rPr>
        <w:t>,</w:t>
      </w:r>
      <w:r w:rsidRPr="007A4389">
        <w:rPr>
          <w:rFonts w:ascii="Arial" w:eastAsia="Arial" w:hAnsi="Arial" w:cs="Arial"/>
          <w:sz w:val="24"/>
          <w:szCs w:val="24"/>
        </w:rPr>
        <w:t xml:space="preserve"> </w:t>
      </w:r>
      <w:r w:rsidR="00681768" w:rsidRPr="007A4389">
        <w:rPr>
          <w:rFonts w:ascii="Arial" w:eastAsia="Arial" w:hAnsi="Arial" w:cs="Arial"/>
          <w:sz w:val="24"/>
          <w:szCs w:val="24"/>
        </w:rPr>
        <w:t>Hafizah Omar Zaki</w:t>
      </w:r>
      <w:r w:rsidR="00681768" w:rsidRPr="007A4389">
        <w:rPr>
          <w:rFonts w:ascii="Arial" w:eastAsia="Arial" w:hAnsi="Arial" w:cs="Arial"/>
          <w:sz w:val="24"/>
          <w:szCs w:val="24"/>
          <w:vertAlign w:val="superscript"/>
        </w:rPr>
        <w:t>1</w:t>
      </w:r>
      <w:r w:rsidR="00681768">
        <w:rPr>
          <w:rFonts w:ascii="Arial" w:eastAsia="Arial" w:hAnsi="Arial" w:cs="Arial"/>
          <w:sz w:val="24"/>
          <w:szCs w:val="24"/>
          <w:vertAlign w:val="superscript"/>
        </w:rPr>
        <w:t xml:space="preserve"> </w:t>
      </w:r>
      <w:r w:rsidR="00681768">
        <w:rPr>
          <w:rFonts w:ascii="Arial" w:eastAsia="Arial" w:hAnsi="Arial" w:cs="Arial"/>
          <w:sz w:val="24"/>
          <w:szCs w:val="24"/>
        </w:rPr>
        <w:t>&amp; Norul Syuhada Abu Hassan</w:t>
      </w:r>
      <w:r w:rsidR="00681768">
        <w:rPr>
          <w:rFonts w:ascii="Arial" w:eastAsia="Arial" w:hAnsi="Arial" w:cs="Arial"/>
          <w:sz w:val="24"/>
          <w:szCs w:val="24"/>
          <w:vertAlign w:val="superscript"/>
        </w:rPr>
        <w:t>3</w:t>
      </w:r>
    </w:p>
    <w:p w14:paraId="00000004" w14:textId="77777777" w:rsidR="00B57310" w:rsidRPr="007A4389" w:rsidRDefault="00B57310" w:rsidP="00607796">
      <w:pPr>
        <w:spacing w:line="360" w:lineRule="auto"/>
        <w:ind w:left="1673" w:right="1673"/>
        <w:jc w:val="center"/>
        <w:rPr>
          <w:rFonts w:ascii="Arial" w:eastAsia="Arial" w:hAnsi="Arial" w:cs="Arial"/>
          <w:sz w:val="24"/>
          <w:szCs w:val="24"/>
        </w:rPr>
      </w:pPr>
    </w:p>
    <w:p w14:paraId="00000005" w14:textId="7A12A77A" w:rsidR="00B57310" w:rsidRPr="00E65E73" w:rsidRDefault="00B57310" w:rsidP="00607796">
      <w:pPr>
        <w:tabs>
          <w:tab w:val="left" w:pos="9310"/>
        </w:tabs>
        <w:spacing w:line="360" w:lineRule="auto"/>
        <w:ind w:right="-46"/>
        <w:jc w:val="center"/>
        <w:rPr>
          <w:rFonts w:ascii="Arial" w:eastAsia="Arial" w:hAnsi="Arial" w:cs="Arial"/>
        </w:rPr>
      </w:pPr>
    </w:p>
    <w:p w14:paraId="0000000C" w14:textId="77777777" w:rsidR="00B57310" w:rsidRPr="007A4389" w:rsidRDefault="003A16F6" w:rsidP="00607796">
      <w:pPr>
        <w:spacing w:line="360" w:lineRule="auto"/>
        <w:ind w:right="136"/>
        <w:jc w:val="center"/>
        <w:rPr>
          <w:rFonts w:ascii="Arial" w:eastAsia="Arial" w:hAnsi="Arial" w:cs="Arial"/>
          <w:b/>
        </w:rPr>
      </w:pPr>
      <w:r w:rsidRPr="007A4389">
        <w:rPr>
          <w:rFonts w:ascii="Arial" w:eastAsia="Arial" w:hAnsi="Arial" w:cs="Arial"/>
          <w:b/>
        </w:rPr>
        <w:t>Abstract</w:t>
      </w:r>
    </w:p>
    <w:p w14:paraId="0000000D" w14:textId="5F962027" w:rsidR="00B57310" w:rsidRPr="007A4389" w:rsidRDefault="00F20D2D" w:rsidP="00607796">
      <w:pPr>
        <w:spacing w:line="360" w:lineRule="auto"/>
        <w:rPr>
          <w:rFonts w:ascii="Arial" w:eastAsia="Arial" w:hAnsi="Arial" w:cs="Arial"/>
          <w:highlight w:val="yellow"/>
        </w:rPr>
      </w:pPr>
      <w:bookmarkStart w:id="1" w:name="_Hlk162278110"/>
      <w:r w:rsidRPr="007A4389">
        <w:rPr>
          <w:rFonts w:ascii="Arial" w:eastAsia="Arial" w:hAnsi="Arial" w:cs="Arial"/>
        </w:rPr>
        <w:t xml:space="preserve">Social media offer a </w:t>
      </w:r>
      <w:r w:rsidR="0040251E">
        <w:rPr>
          <w:rFonts w:ascii="Arial" w:eastAsia="Arial" w:hAnsi="Arial" w:cs="Arial"/>
        </w:rPr>
        <w:t>more transparent</w:t>
      </w:r>
      <w:r w:rsidRPr="007A4389">
        <w:rPr>
          <w:rFonts w:ascii="Arial" w:eastAsia="Arial" w:hAnsi="Arial" w:cs="Arial"/>
        </w:rPr>
        <w:t>, participatory, and promptly evolving portrayal of public sentiment. Because of their conversational essence, social media sites act as virtual public forums or gatherings where public opinion is aired, resembling traditional civic assemblies or community meetings. This study explores public opinion towards re-introducing Goods and Services Tax (GST) in Malaysia, drawing on a thematic analysis of Facebook user comments on the related news coverage by The Star, Berita Harian and Astro Awani.</w:t>
      </w:r>
      <w:r w:rsidR="0040251E">
        <w:rPr>
          <w:rFonts w:ascii="Arial" w:eastAsia="Arial" w:hAnsi="Arial" w:cs="Arial"/>
        </w:rPr>
        <w:t xml:space="preserve"> </w:t>
      </w:r>
      <w:r w:rsidRPr="007A4389">
        <w:rPr>
          <w:rFonts w:ascii="Arial" w:eastAsia="Arial" w:hAnsi="Arial" w:cs="Arial"/>
        </w:rPr>
        <w:t>The analysis of 1,079 user comments identified two main themes: widespread distrust in government and politicians and the perception of GST as a burden to consumers.</w:t>
      </w:r>
      <w:r w:rsidR="0040251E">
        <w:rPr>
          <w:rFonts w:ascii="Arial" w:eastAsia="Arial" w:hAnsi="Arial" w:cs="Arial"/>
        </w:rPr>
        <w:t xml:space="preserve"> </w:t>
      </w:r>
      <w:r w:rsidRPr="007A4389">
        <w:rPr>
          <w:rFonts w:ascii="Arial" w:eastAsia="Arial" w:hAnsi="Arial" w:cs="Arial"/>
        </w:rPr>
        <w:t xml:space="preserve">The widespread distrust highlights the perceived incompetency of officials in managing tax revenue for public welfare effectively. The uncertainty and fear about GST re-introduction underline economic anxieties, reflecting that the unpredictability of tax policies might exacerbate economic distress. The GST is considered burdensome, especially for low-income individuals, as </w:t>
      </w:r>
      <w:r w:rsidR="0040251E">
        <w:rPr>
          <w:rFonts w:ascii="Arial" w:eastAsia="Arial" w:hAnsi="Arial" w:cs="Arial"/>
        </w:rPr>
        <w:t xml:space="preserve">they must bear the post-GST implementation effect of </w:t>
      </w:r>
      <w:r w:rsidRPr="007A4389">
        <w:rPr>
          <w:rFonts w:ascii="Arial" w:eastAsia="Arial" w:hAnsi="Arial" w:cs="Arial"/>
        </w:rPr>
        <w:t xml:space="preserve">increased prices and tax liability. These findings underscore the complexities in tax policy design and indicate the necessity for clear and comprehensive communication about tax systems. </w:t>
      </w:r>
    </w:p>
    <w:bookmarkEnd w:id="1"/>
    <w:p w14:paraId="0000000E"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b/>
          <w:highlight w:val="yellow"/>
        </w:rPr>
      </w:pPr>
    </w:p>
    <w:p w14:paraId="0000000F" w14:textId="77777777" w:rsidR="00B57310" w:rsidRPr="007A4389" w:rsidRDefault="003A16F6" w:rsidP="00607796">
      <w:pPr>
        <w:spacing w:before="1" w:line="360" w:lineRule="auto"/>
        <w:rPr>
          <w:rFonts w:ascii="Arial" w:eastAsia="Arial" w:hAnsi="Arial" w:cs="Arial"/>
          <w:i/>
        </w:rPr>
      </w:pPr>
      <w:r w:rsidRPr="007A4389">
        <w:rPr>
          <w:rFonts w:ascii="Arial" w:eastAsia="Arial" w:hAnsi="Arial" w:cs="Arial"/>
          <w:b/>
          <w:i/>
        </w:rPr>
        <w:t>Keywords</w:t>
      </w:r>
      <w:r w:rsidRPr="007A4389">
        <w:rPr>
          <w:rFonts w:ascii="Arial" w:eastAsia="Arial" w:hAnsi="Arial" w:cs="Arial"/>
          <w:b/>
        </w:rPr>
        <w:t xml:space="preserve">: </w:t>
      </w:r>
      <w:bookmarkStart w:id="2" w:name="_Hlk162278141"/>
      <w:r w:rsidRPr="007A4389">
        <w:rPr>
          <w:rFonts w:ascii="Arial" w:eastAsia="Arial" w:hAnsi="Arial" w:cs="Arial"/>
        </w:rPr>
        <w:t>Facebook, Goods and Services Tax, Online news, Social media, Thematic analysis</w:t>
      </w:r>
      <w:bookmarkEnd w:id="2"/>
    </w:p>
    <w:p w14:paraId="00000010"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12" w14:textId="77777777" w:rsidR="00B57310" w:rsidRPr="007A4389" w:rsidRDefault="003A16F6" w:rsidP="00607796">
      <w:pPr>
        <w:pStyle w:val="Heading1"/>
        <w:spacing w:after="0" w:line="360" w:lineRule="auto"/>
      </w:pPr>
      <w:r w:rsidRPr="007A4389">
        <w:t xml:space="preserve">1.0 </w:t>
      </w:r>
      <w:r w:rsidRPr="007A4389">
        <w:tab/>
        <w:t>Introduction</w:t>
      </w:r>
    </w:p>
    <w:p w14:paraId="10FA2BA3" w14:textId="7D02ADBF" w:rsidR="00694725" w:rsidRPr="007A4389" w:rsidRDefault="00694725" w:rsidP="00607796">
      <w:pPr>
        <w:pBdr>
          <w:top w:val="nil"/>
          <w:left w:val="nil"/>
          <w:bottom w:val="nil"/>
          <w:right w:val="nil"/>
          <w:between w:val="nil"/>
        </w:pBdr>
        <w:spacing w:line="360" w:lineRule="auto"/>
        <w:ind w:right="140" w:firstLine="720"/>
        <w:rPr>
          <w:rFonts w:ascii="Arial" w:eastAsia="Arial" w:hAnsi="Arial" w:cs="Arial"/>
          <w:sz w:val="24"/>
          <w:szCs w:val="24"/>
        </w:rPr>
      </w:pPr>
      <w:bookmarkStart w:id="3" w:name="_Hlk162278159"/>
      <w:r w:rsidRPr="007A4389">
        <w:rPr>
          <w:rFonts w:ascii="Arial" w:eastAsia="Arial" w:hAnsi="Arial" w:cs="Arial"/>
          <w:sz w:val="24"/>
          <w:szCs w:val="24"/>
        </w:rPr>
        <w:t>In this age of connectivity, individuals are constantly plugged into the online realm. Across social media platforms and e-commerce sites, people readily share their perspectives on various subjects</w:t>
      </w:r>
      <w:r w:rsidR="0040251E">
        <w:rPr>
          <w:rFonts w:ascii="Arial" w:eastAsia="Arial" w:hAnsi="Arial" w:cs="Arial"/>
          <w:sz w:val="24"/>
          <w:szCs w:val="24"/>
        </w:rPr>
        <w:t>,</w:t>
      </w:r>
      <w:r w:rsidRPr="007A4389">
        <w:rPr>
          <w:rFonts w:ascii="Arial" w:eastAsia="Arial" w:hAnsi="Arial" w:cs="Arial"/>
          <w:sz w:val="24"/>
          <w:szCs w:val="24"/>
        </w:rPr>
        <w:t xml:space="preserve"> including commercial products, movies, sports, social and geopolitical issues, and governmental policies. These expressions serve as reflections of </w:t>
      </w:r>
      <w:r w:rsidR="0040251E">
        <w:rPr>
          <w:rFonts w:ascii="Arial" w:eastAsia="Arial" w:hAnsi="Arial" w:cs="Arial"/>
          <w:sz w:val="24"/>
          <w:szCs w:val="24"/>
        </w:rPr>
        <w:t>”</w:t>
      </w:r>
      <w:r w:rsidR="0040251E" w:rsidRPr="007A4389">
        <w:rPr>
          <w:rFonts w:ascii="Arial" w:eastAsia="Arial" w:hAnsi="Arial" w:cs="Arial"/>
          <w:sz w:val="24"/>
          <w:szCs w:val="24"/>
        </w:rPr>
        <w:t>individuals</w:t>
      </w:r>
      <w:r w:rsidR="0040251E">
        <w:rPr>
          <w:rFonts w:ascii="Arial" w:eastAsia="Arial" w:hAnsi="Arial" w:cs="Arial"/>
          <w:sz w:val="24"/>
          <w:szCs w:val="24"/>
        </w:rPr>
        <w:t>’</w:t>
      </w:r>
      <w:r w:rsidR="0040251E" w:rsidRPr="007A4389">
        <w:rPr>
          <w:rFonts w:ascii="Arial" w:eastAsia="Arial" w:hAnsi="Arial" w:cs="Arial"/>
          <w:sz w:val="24"/>
          <w:szCs w:val="24"/>
        </w:rPr>
        <w:t xml:space="preserve"> </w:t>
      </w:r>
      <w:r w:rsidRPr="007A4389">
        <w:rPr>
          <w:rFonts w:ascii="Arial" w:eastAsia="Arial" w:hAnsi="Arial" w:cs="Arial"/>
          <w:sz w:val="24"/>
          <w:szCs w:val="24"/>
        </w:rPr>
        <w:t xml:space="preserve">sentiments towards specific matters, contributing to the formation of opinion polarity on particular topics. Presently, platforms like Twitter, Facebook, and others witness significant waves of opinions on </w:t>
      </w:r>
      <w:r w:rsidR="0040251E">
        <w:rPr>
          <w:rFonts w:ascii="Arial" w:eastAsia="Arial" w:hAnsi="Arial" w:cs="Arial"/>
          <w:sz w:val="24"/>
          <w:szCs w:val="24"/>
        </w:rPr>
        <w:t xml:space="preserve"> ‘’</w:t>
      </w:r>
      <w:r w:rsidR="0040251E" w:rsidRPr="007A4389">
        <w:rPr>
          <w:rFonts w:ascii="Arial" w:eastAsia="Arial" w:hAnsi="Arial" w:cs="Arial"/>
          <w:sz w:val="24"/>
          <w:szCs w:val="24"/>
        </w:rPr>
        <w:t>today</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most </w:t>
      </w:r>
      <w:r w:rsidRPr="007A4389">
        <w:rPr>
          <w:rFonts w:ascii="Arial" w:eastAsia="Arial" w:hAnsi="Arial" w:cs="Arial"/>
          <w:sz w:val="24"/>
          <w:szCs w:val="24"/>
        </w:rPr>
        <w:lastRenderedPageBreak/>
        <w:t>discussed issues, such as the implementation of Goods and Services Tax (GST) in India.</w:t>
      </w:r>
    </w:p>
    <w:p w14:paraId="02BF75DE" w14:textId="7030BF95" w:rsidR="00694725" w:rsidRPr="007A4389" w:rsidRDefault="00694725" w:rsidP="00607796">
      <w:pPr>
        <w:spacing w:line="360" w:lineRule="auto"/>
        <w:ind w:firstLine="720"/>
        <w:rPr>
          <w:rFonts w:ascii="Arial" w:hAnsi="Arial" w:cs="Arial"/>
          <w:sz w:val="24"/>
          <w:szCs w:val="24"/>
        </w:rPr>
      </w:pPr>
      <w:r w:rsidRPr="007A4389">
        <w:rPr>
          <w:rFonts w:ascii="Arial" w:hAnsi="Arial" w:cs="Arial"/>
          <w:sz w:val="24"/>
          <w:szCs w:val="24"/>
        </w:rPr>
        <w:t>The Goods and Services Tax (GST) has long been a subject of intense debate in Malaysia. Initially introduced in 2015, it was subsequently revoked and replaced with the Sales and Services Tax (SST). However, in 2022, the discourse surrounding the implementation of GST resurfaced when prominent political figures proposed its re</w:t>
      </w:r>
      <w:r w:rsidR="0040251E">
        <w:rPr>
          <w:rFonts w:ascii="Arial" w:hAnsi="Arial" w:cs="Arial"/>
          <w:sz w:val="24"/>
          <w:szCs w:val="24"/>
        </w:rPr>
        <w:t>-</w:t>
      </w:r>
      <w:r w:rsidRPr="007A4389">
        <w:rPr>
          <w:rFonts w:ascii="Arial" w:hAnsi="Arial" w:cs="Arial"/>
          <w:sz w:val="24"/>
          <w:szCs w:val="24"/>
        </w:rPr>
        <w:t>introduction. Consequently, this article aims to conduct a thematic analysis of public opinions expressed through online news comments on platforms like Facebook concerning the potential re-implementation of GST.</w:t>
      </w:r>
    </w:p>
    <w:p w14:paraId="061981AB" w14:textId="6AD07896" w:rsidR="00694725" w:rsidRPr="007A4389" w:rsidRDefault="00694725" w:rsidP="00607796">
      <w:pPr>
        <w:spacing w:line="360" w:lineRule="auto"/>
        <w:ind w:firstLine="720"/>
        <w:rPr>
          <w:rFonts w:ascii="Arial" w:hAnsi="Arial" w:cs="Arial"/>
          <w:sz w:val="24"/>
          <w:szCs w:val="24"/>
        </w:rPr>
      </w:pPr>
      <w:r w:rsidRPr="007A4389">
        <w:rPr>
          <w:rFonts w:ascii="Arial" w:hAnsi="Arial" w:cs="Arial"/>
          <w:sz w:val="24"/>
          <w:szCs w:val="24"/>
        </w:rPr>
        <w:t>This thematic analysis seeks to delve into the diverse viewpoints and sentiments prevalent among the Malaysian populace regarding the prospect of reinstating GST. By examining comments shared on online news articles, particularly on social media platforms like Facebook, we aim to capture the multifaceted perspectives, concerns, and attitudes towards this contentious issue. Through this analysis, we endeavo</w:t>
      </w:r>
      <w:r w:rsidR="0040251E">
        <w:rPr>
          <w:rFonts w:ascii="Arial" w:hAnsi="Arial" w:cs="Arial"/>
          <w:sz w:val="24"/>
          <w:szCs w:val="24"/>
        </w:rPr>
        <w:t>u</w:t>
      </w:r>
      <w:r w:rsidRPr="007A4389">
        <w:rPr>
          <w:rFonts w:ascii="Arial" w:hAnsi="Arial" w:cs="Arial"/>
          <w:sz w:val="24"/>
          <w:szCs w:val="24"/>
        </w:rPr>
        <w:t>r to provide insights into the public sentiment surrounding the proposed re</w:t>
      </w:r>
      <w:r w:rsidR="0040251E">
        <w:rPr>
          <w:rFonts w:ascii="Arial" w:hAnsi="Arial" w:cs="Arial"/>
          <w:sz w:val="24"/>
          <w:szCs w:val="24"/>
        </w:rPr>
        <w:t>-</w:t>
      </w:r>
      <w:r w:rsidRPr="007A4389">
        <w:rPr>
          <w:rFonts w:ascii="Arial" w:hAnsi="Arial" w:cs="Arial"/>
          <w:sz w:val="24"/>
          <w:szCs w:val="24"/>
        </w:rPr>
        <w:t>introduction of GST and its potential implications for Malaysian society and the economy.</w:t>
      </w:r>
    </w:p>
    <w:bookmarkEnd w:id="3"/>
    <w:p w14:paraId="6BC7560B" w14:textId="503BDCE0" w:rsidR="00694725" w:rsidRPr="007A4389" w:rsidRDefault="00694725" w:rsidP="00607796">
      <w:pPr>
        <w:pBdr>
          <w:top w:val="nil"/>
          <w:left w:val="nil"/>
          <w:bottom w:val="nil"/>
          <w:right w:val="nil"/>
          <w:between w:val="nil"/>
        </w:pBdr>
        <w:spacing w:line="360" w:lineRule="auto"/>
        <w:ind w:right="140"/>
        <w:rPr>
          <w:rFonts w:ascii="Arial" w:eastAsia="Arial" w:hAnsi="Arial" w:cs="Arial"/>
          <w:sz w:val="24"/>
          <w:szCs w:val="24"/>
        </w:rPr>
      </w:pPr>
    </w:p>
    <w:p w14:paraId="31C628C6" w14:textId="03289703" w:rsidR="00694725" w:rsidRPr="007A4389" w:rsidRDefault="00B15F4B" w:rsidP="00607796">
      <w:pPr>
        <w:pStyle w:val="Heading2"/>
        <w:spacing w:line="360" w:lineRule="auto"/>
        <w:rPr>
          <w:rFonts w:eastAsia="Arial"/>
          <w:b/>
        </w:rPr>
      </w:pPr>
      <w:r w:rsidRPr="007A4389">
        <w:rPr>
          <w:rFonts w:eastAsia="Arial"/>
          <w:b/>
        </w:rPr>
        <w:t>1.1</w:t>
      </w:r>
      <w:r w:rsidRPr="007A4389">
        <w:rPr>
          <w:rFonts w:eastAsia="Arial"/>
          <w:b/>
        </w:rPr>
        <w:tab/>
      </w:r>
      <w:r w:rsidR="00694725" w:rsidRPr="007A4389">
        <w:rPr>
          <w:rFonts w:eastAsia="Arial"/>
          <w:b/>
        </w:rPr>
        <w:t>GST in Malaysia</w:t>
      </w:r>
    </w:p>
    <w:p w14:paraId="00000013" w14:textId="3133D850"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bookmarkStart w:id="4" w:name="_Hlk162278259"/>
      <w:r w:rsidRPr="007A4389">
        <w:rPr>
          <w:rFonts w:ascii="Arial" w:eastAsia="Arial" w:hAnsi="Arial" w:cs="Arial"/>
          <w:sz w:val="24"/>
          <w:szCs w:val="24"/>
        </w:rPr>
        <w:t xml:space="preserve">Implemented in April 2015, the Goods and Services Tax (GST) in Malaysia sought to diversify governmental income sources and enhance fiscal sustainability by broadening the tax base and aligning with international standards (Kumar et al., 2019; Sidik et al., 2019). This replaced the Sales and Services Tax (SST), aiming to improve tax administration and reduce business burdens (Nutman et al., 2022). Despite its touted benefits for modernising the taxation system, the GST stirred considerable controversy, facing economic and public opinion challenges (Wong &amp; Eng, 2018). Royal Malaysian Customs Department (RMCD), the governing institution responsible for indirect taxes in Malaysia, encountered challenges when the implementation of GST provoked turmoil and criticism, primarily centred around concerns about the readiness of GST infrastructure, insufficient time for adaptation, and perceived lack of transparency in its execution (Zakaria, 2018). Public trust in the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ability to manage GST was eroded due to perceived inadequate public consultation and education on the new system (Zakaria, 2018).</w:t>
      </w:r>
    </w:p>
    <w:p w14:paraId="00000014" w14:textId="25632B01"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lastRenderedPageBreak/>
        <w:t xml:space="preserve">Following the 2018 general elections, the new government (Pakatan Harapan), which had promised to abolish GST due to public sentiment, did so and reinstated the SST (Wong &amp; Eng, 2018). While Malaysia transitioned from the GST to the SST, neighbouring Singapore has, however, consistently maintained a robust GST system, characterised by its efficiency and strict regulatory oversight (Guna &amp; Anuradha, 2021). In contrast, Thailand adopted a value-added tax (VAT) system akin to </w:t>
      </w:r>
      <w:r w:rsidR="0040251E">
        <w:rPr>
          <w:rFonts w:ascii="Arial" w:eastAsia="Arial" w:hAnsi="Arial" w:cs="Arial"/>
          <w:sz w:val="24"/>
          <w:szCs w:val="24"/>
        </w:rPr>
        <w:t>’ ’</w:t>
      </w:r>
      <w:r w:rsidR="0040251E" w:rsidRPr="007A4389">
        <w:rPr>
          <w:rFonts w:ascii="Arial" w:eastAsia="Arial" w:hAnsi="Arial" w:cs="Arial"/>
          <w:sz w:val="24"/>
          <w:szCs w:val="24"/>
        </w:rPr>
        <w:t>Malaysia</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previous GST model, while </w:t>
      </w:r>
      <w:r w:rsidR="0040251E">
        <w:rPr>
          <w:rFonts w:ascii="Arial" w:eastAsia="Arial" w:hAnsi="Arial" w:cs="Arial"/>
          <w:sz w:val="24"/>
          <w:szCs w:val="24"/>
        </w:rPr>
        <w:t>’ ’</w:t>
      </w:r>
      <w:r w:rsidR="0040251E" w:rsidRPr="007A4389">
        <w:rPr>
          <w:rFonts w:ascii="Arial" w:eastAsia="Arial" w:hAnsi="Arial" w:cs="Arial"/>
          <w:sz w:val="24"/>
          <w:szCs w:val="24"/>
        </w:rPr>
        <w:t>Indonesia</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indirect tax landscape is marked by a complex and evolving structure, with various indirect taxes in place (Benjasak &amp; Bhattarai, 2019). The differences in tax rates, exemptions, compliance requirements and enforcement mechanisms across these ASEAN nations underscore the unique challenges and opportunities in indirect taxation, reflecting each </w:t>
      </w:r>
      <w:r w:rsidR="0040251E">
        <w:rPr>
          <w:rFonts w:ascii="Arial" w:eastAsia="Arial" w:hAnsi="Arial" w:cs="Arial"/>
          <w:sz w:val="24"/>
          <w:szCs w:val="24"/>
        </w:rPr>
        <w:t>’ ’</w:t>
      </w:r>
      <w:r w:rsidR="0040251E" w:rsidRPr="007A4389">
        <w:rPr>
          <w:rFonts w:ascii="Arial" w:eastAsia="Arial" w:hAnsi="Arial" w:cs="Arial"/>
          <w:sz w:val="24"/>
          <w:szCs w:val="24"/>
        </w:rPr>
        <w:t>country</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distinctive economic and policy priorities (Benjasak &amp; Bhattarai, 2019).</w:t>
      </w:r>
    </w:p>
    <w:p w14:paraId="00000015" w14:textId="0BC9D63B"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Following the effect of post-GST abolishment, Malaysia’s ninth Prime Minister, Ismail Sabri Yaakob, expressed interest in GST re-introduction in June 2022 due to a revenue loss of around RM20 billion (US$4.57 billion) (Tan, 2022). Comparative revenue collection under SST and GST, along with </w:t>
      </w:r>
      <w:r w:rsidR="0040251E">
        <w:rPr>
          <w:rFonts w:ascii="Arial" w:eastAsia="Arial" w:hAnsi="Arial" w:cs="Arial"/>
          <w:sz w:val="24"/>
          <w:szCs w:val="24"/>
        </w:rPr>
        <w:t>’ ’</w:t>
      </w:r>
      <w:r w:rsidR="0040251E" w:rsidRPr="007A4389">
        <w:rPr>
          <w:rFonts w:ascii="Arial" w:eastAsia="Arial" w:hAnsi="Arial" w:cs="Arial"/>
          <w:sz w:val="24"/>
          <w:szCs w:val="24"/>
        </w:rPr>
        <w:t>Malaysia</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shifting reliance on petroleum income, underscored the fiscal challenges (Department of Statistics Malaysia, 2022). Prominent political figures have continued to suggest re-introducing GST to mitigate these (Tan, 2022).</w:t>
      </w:r>
      <w:r w:rsidR="00B15F4B" w:rsidRPr="007A4389">
        <w:rPr>
          <w:rFonts w:ascii="Arial" w:eastAsia="Arial" w:hAnsi="Arial" w:cs="Arial"/>
          <w:sz w:val="24"/>
          <w:szCs w:val="24"/>
        </w:rPr>
        <w:t xml:space="preserve"> </w:t>
      </w:r>
      <w:r w:rsidRPr="007A4389">
        <w:rPr>
          <w:rFonts w:ascii="Arial" w:eastAsia="Arial" w:hAnsi="Arial" w:cs="Arial"/>
          <w:sz w:val="24"/>
          <w:szCs w:val="24"/>
        </w:rPr>
        <w:t xml:space="preserve">In a World Bank press statement on June 13, 2022, Dr. Sanghi’s articulated </w:t>
      </w:r>
      <w:r w:rsidR="0040251E" w:rsidRPr="007A4389">
        <w:rPr>
          <w:rFonts w:ascii="Arial" w:eastAsia="Arial" w:hAnsi="Arial" w:cs="Arial"/>
          <w:sz w:val="24"/>
          <w:szCs w:val="24"/>
        </w:rPr>
        <w:t>GST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advantages over SST, such as its efficiency and more significant revenue generation. However, he acknowledged </w:t>
      </w:r>
      <w:r w:rsidR="0040251E">
        <w:rPr>
          <w:rFonts w:ascii="Arial" w:eastAsia="Arial" w:hAnsi="Arial" w:cs="Arial"/>
          <w:sz w:val="24"/>
          <w:szCs w:val="24"/>
        </w:rPr>
        <w:t xml:space="preserve">that </w:t>
      </w:r>
      <w:r w:rsidRPr="007A4389">
        <w:rPr>
          <w:rFonts w:ascii="Arial" w:eastAsia="Arial" w:hAnsi="Arial" w:cs="Arial"/>
          <w:sz w:val="24"/>
          <w:szCs w:val="24"/>
        </w:rPr>
        <w:t xml:space="preserve">the increased business compliance costs called for an adequate transition period and streamlined refund processes, especially for SMEs. The news article featuring Dr. </w:t>
      </w:r>
      <w:r w:rsidR="0040251E" w:rsidRPr="007A4389">
        <w:rPr>
          <w:rFonts w:ascii="Arial" w:eastAsia="Arial" w:hAnsi="Arial" w:cs="Arial"/>
          <w:sz w:val="24"/>
          <w:szCs w:val="24"/>
        </w:rPr>
        <w:t>Sanghi</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statements titled</w:t>
      </w:r>
      <w:r w:rsidR="0040251E">
        <w:rPr>
          <w:rFonts w:ascii="Arial" w:eastAsia="Arial" w:hAnsi="Arial" w:cs="Arial"/>
          <w:sz w:val="24"/>
          <w:szCs w:val="24"/>
        </w:rPr>
        <w:t xml:space="preserve"> “</w:t>
      </w:r>
      <w:r w:rsidRPr="007A4389">
        <w:rPr>
          <w:rFonts w:ascii="Arial" w:eastAsia="Arial" w:hAnsi="Arial" w:cs="Arial"/>
          <w:sz w:val="24"/>
          <w:szCs w:val="24"/>
        </w:rPr>
        <w:t>GST is better than SST</w:t>
      </w:r>
      <w:r w:rsidR="0040251E">
        <w:rPr>
          <w:rFonts w:ascii="Arial" w:eastAsia="Arial" w:hAnsi="Arial" w:cs="Arial"/>
          <w:sz w:val="24"/>
          <w:szCs w:val="24"/>
        </w:rPr>
        <w:t>”</w:t>
      </w:r>
      <w:r w:rsidR="0040251E" w:rsidRPr="007A4389">
        <w:rPr>
          <w:rFonts w:ascii="Arial" w:eastAsia="Arial" w:hAnsi="Arial" w:cs="Arial"/>
          <w:sz w:val="24"/>
          <w:szCs w:val="24"/>
        </w:rPr>
        <w:t xml:space="preserve"> </w:t>
      </w:r>
      <w:r w:rsidRPr="007A4389">
        <w:rPr>
          <w:rFonts w:ascii="Arial" w:eastAsia="Arial" w:hAnsi="Arial" w:cs="Arial"/>
          <w:sz w:val="24"/>
          <w:szCs w:val="24"/>
        </w:rPr>
        <w:t>garnered significant attention from mainstream media in Malaysia and sparked extensive discussions among social media users, particularly on Facebook.</w:t>
      </w:r>
    </w:p>
    <w:p w14:paraId="00000016" w14:textId="672F48E6"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This research aims to delve into the online discourse surrounding the article by analysing the comments posted on Facebook. The primary objective of this study is to gauge public perspectives on GST, which had previously generated intense public debate leading to its revocation in 2018. Online discourses on platforms like Facebook can offer valuable insights into broader public opinion. These platforms serve as virtual town squares where individuals from diverse backgrounds and regions share their thoughts openly. Researchers can gain a snapshot of prevailing </w:t>
      </w:r>
      <w:r w:rsidRPr="007A4389">
        <w:rPr>
          <w:rFonts w:ascii="Arial" w:eastAsia="Arial" w:hAnsi="Arial" w:cs="Arial"/>
          <w:sz w:val="24"/>
          <w:szCs w:val="24"/>
        </w:rPr>
        <w:lastRenderedPageBreak/>
        <w:t xml:space="preserve">viewpoints, concerns and trends by analysing the collective discussions. While not consistently fully representative of the entire population, Facebook and similar platforms provide a window into contemporary public opinion, reflecting </w:t>
      </w:r>
      <w:r w:rsidR="0040251E">
        <w:rPr>
          <w:rFonts w:ascii="Arial" w:eastAsia="Arial" w:hAnsi="Arial" w:cs="Arial"/>
          <w:sz w:val="24"/>
          <w:szCs w:val="24"/>
        </w:rPr>
        <w:t>’ ’</w:t>
      </w:r>
      <w:r w:rsidR="0040251E" w:rsidRPr="007A4389">
        <w:rPr>
          <w:rFonts w:ascii="Arial" w:eastAsia="Arial" w:hAnsi="Arial" w:cs="Arial"/>
          <w:sz w:val="24"/>
          <w:szCs w:val="24"/>
        </w:rPr>
        <w:t>society</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evolving attitudes and reactions to various issues, including politics, policies and social issues</w:t>
      </w:r>
      <w:r w:rsidR="00001F66" w:rsidRPr="007A4389">
        <w:rPr>
          <w:rFonts w:ascii="Arial" w:eastAsia="Arial" w:hAnsi="Arial" w:cs="Arial"/>
          <w:sz w:val="24"/>
          <w:szCs w:val="24"/>
        </w:rPr>
        <w:t xml:space="preserve"> (McGregor, 2019)</w:t>
      </w:r>
      <w:r w:rsidRPr="007A4389">
        <w:rPr>
          <w:rFonts w:ascii="Arial" w:eastAsia="Arial" w:hAnsi="Arial" w:cs="Arial"/>
          <w:sz w:val="24"/>
          <w:szCs w:val="24"/>
        </w:rPr>
        <w:t>. By examining the Facebook comments, this research provides valuable insights into public opinion, concerns and expectations regarding taxation. The findings of this study can contribute to informed decision-making and effective communication strategies pertaining to tax policies.</w:t>
      </w:r>
    </w:p>
    <w:bookmarkEnd w:id="4"/>
    <w:p w14:paraId="00000017"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1D" w14:textId="3A03CE50" w:rsidR="00B57310" w:rsidRPr="007A4389" w:rsidRDefault="003A16F6" w:rsidP="00607796">
      <w:pPr>
        <w:pStyle w:val="Heading1"/>
        <w:tabs>
          <w:tab w:val="left" w:pos="720"/>
          <w:tab w:val="left" w:pos="1440"/>
          <w:tab w:val="left" w:pos="2160"/>
          <w:tab w:val="left" w:pos="6660"/>
        </w:tabs>
        <w:spacing w:line="360" w:lineRule="auto"/>
      </w:pPr>
      <w:r w:rsidRPr="007A4389">
        <w:t xml:space="preserve">2.0 </w:t>
      </w:r>
      <w:r w:rsidRPr="007A4389">
        <w:tab/>
      </w:r>
      <w:bookmarkStart w:id="5" w:name="_Hlk162278311"/>
      <w:r w:rsidRPr="007A4389">
        <w:t>Social Media as Public Opinion</w:t>
      </w:r>
      <w:bookmarkEnd w:id="5"/>
    </w:p>
    <w:p w14:paraId="628AAD78" w14:textId="14601406" w:rsidR="00694725"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bookmarkStart w:id="6" w:name="_Hlk162278359"/>
      <w:r w:rsidRPr="007A4389">
        <w:rPr>
          <w:rFonts w:ascii="Arial" w:eastAsia="Arial" w:hAnsi="Arial" w:cs="Arial"/>
          <w:sz w:val="24"/>
          <w:szCs w:val="24"/>
        </w:rPr>
        <w:t>The underlying framework of this article is grounded in the notion of public opinion. Public opinion is seen as a socially constructed representation of the population, moulded by methodologies, data and interpretations</w:t>
      </w:r>
      <w:r w:rsidR="00694725" w:rsidRPr="007A4389">
        <w:rPr>
          <w:rFonts w:ascii="Arial" w:eastAsia="Arial" w:hAnsi="Arial" w:cs="Arial"/>
          <w:sz w:val="24"/>
          <w:szCs w:val="24"/>
        </w:rPr>
        <w:t xml:space="preserve"> (McGregor, 2019, 2020)</w:t>
      </w:r>
      <w:r w:rsidR="00F20D2D" w:rsidRPr="007A4389">
        <w:rPr>
          <w:rFonts w:ascii="Arial" w:eastAsia="Arial" w:hAnsi="Arial" w:cs="Arial"/>
          <w:sz w:val="24"/>
          <w:szCs w:val="24"/>
        </w:rPr>
        <w:t xml:space="preserve">. </w:t>
      </w:r>
      <w:r w:rsidR="00694725" w:rsidRPr="007A4389">
        <w:rPr>
          <w:rFonts w:ascii="Arial" w:hAnsi="Arial" w:cs="Arial"/>
          <w:sz w:val="24"/>
          <w:szCs w:val="24"/>
        </w:rPr>
        <w:t>Herbst (1998) contends that the interpretation of public opinion is dependent on various factors</w:t>
      </w:r>
      <w:r w:rsidR="0040251E">
        <w:rPr>
          <w:rFonts w:ascii="Arial" w:hAnsi="Arial" w:cs="Arial"/>
          <w:sz w:val="24"/>
          <w:szCs w:val="24"/>
        </w:rPr>
        <w:t>,</w:t>
      </w:r>
      <w:r w:rsidR="00694725" w:rsidRPr="007A4389">
        <w:rPr>
          <w:rFonts w:ascii="Arial" w:hAnsi="Arial" w:cs="Arial"/>
          <w:sz w:val="24"/>
          <w:szCs w:val="24"/>
        </w:rPr>
        <w:t xml:space="preserve"> such as the social atmosphere, technological landscape, and communication context within any democratic society</w:t>
      </w:r>
      <w:r w:rsidR="0040251E">
        <w:rPr>
          <w:rFonts w:ascii="Arial" w:hAnsi="Arial" w:cs="Arial"/>
          <w:sz w:val="24"/>
          <w:szCs w:val="24"/>
        </w:rPr>
        <w:t>,</w:t>
      </w:r>
      <w:r w:rsidR="00694725" w:rsidRPr="007A4389">
        <w:rPr>
          <w:rFonts w:ascii="Arial" w:hAnsi="Arial" w:cs="Arial"/>
          <w:sz w:val="24"/>
          <w:szCs w:val="24"/>
        </w:rPr>
        <w:t xml:space="preserve"> which collectively shape our understanding of public opinion and the methods used to gauge it.</w:t>
      </w:r>
    </w:p>
    <w:p w14:paraId="2C3F360E" w14:textId="4E502920" w:rsidR="00694725" w:rsidRPr="007A4389" w:rsidRDefault="00694725" w:rsidP="00607796">
      <w:pPr>
        <w:spacing w:line="360" w:lineRule="auto"/>
        <w:ind w:firstLine="720"/>
        <w:rPr>
          <w:rFonts w:ascii="Arial" w:hAnsi="Arial" w:cs="Arial"/>
          <w:sz w:val="24"/>
          <w:szCs w:val="24"/>
        </w:rPr>
      </w:pPr>
      <w:r w:rsidRPr="007A4389">
        <w:rPr>
          <w:rFonts w:ascii="Arial" w:hAnsi="Arial" w:cs="Arial"/>
          <w:sz w:val="24"/>
          <w:szCs w:val="24"/>
        </w:rPr>
        <w:t xml:space="preserve">The process of transforming </w:t>
      </w:r>
      <w:r w:rsidR="0040251E">
        <w:rPr>
          <w:rFonts w:ascii="Arial" w:hAnsi="Arial" w:cs="Arial"/>
          <w:sz w:val="24"/>
          <w:szCs w:val="24"/>
        </w:rPr>
        <w:t>”</w:t>
      </w:r>
      <w:r w:rsidR="0040251E" w:rsidRPr="007A4389">
        <w:rPr>
          <w:rFonts w:ascii="Arial" w:hAnsi="Arial" w:cs="Arial"/>
          <w:sz w:val="24"/>
          <w:szCs w:val="24"/>
        </w:rPr>
        <w:t>citizens</w:t>
      </w:r>
      <w:r w:rsidR="0040251E">
        <w:rPr>
          <w:rFonts w:ascii="Arial" w:hAnsi="Arial" w:cs="Arial"/>
          <w:sz w:val="24"/>
          <w:szCs w:val="24"/>
        </w:rPr>
        <w:t>’</w:t>
      </w:r>
      <w:r w:rsidR="0040251E" w:rsidRPr="007A4389">
        <w:rPr>
          <w:rFonts w:ascii="Arial" w:hAnsi="Arial" w:cs="Arial"/>
          <w:sz w:val="24"/>
          <w:szCs w:val="24"/>
        </w:rPr>
        <w:t xml:space="preserve"> </w:t>
      </w:r>
      <w:r w:rsidRPr="007A4389">
        <w:rPr>
          <w:rFonts w:ascii="Arial" w:hAnsi="Arial" w:cs="Arial"/>
          <w:sz w:val="24"/>
          <w:szCs w:val="24"/>
        </w:rPr>
        <w:t>actual opinions into a digestible product is inherently adaptable and biased. Public opinion, while crucial to democratic foundations, is essentially a socially constructed depiction of the populace shaped by the methodologies and data employed in its assessment, as well as by the perspectives of those responsible for interpreting and utili</w:t>
      </w:r>
      <w:r w:rsidR="0040251E">
        <w:rPr>
          <w:rFonts w:ascii="Arial" w:hAnsi="Arial" w:cs="Arial"/>
          <w:sz w:val="24"/>
          <w:szCs w:val="24"/>
        </w:rPr>
        <w:t>s</w:t>
      </w:r>
      <w:r w:rsidRPr="007A4389">
        <w:rPr>
          <w:rFonts w:ascii="Arial" w:hAnsi="Arial" w:cs="Arial"/>
          <w:sz w:val="24"/>
          <w:szCs w:val="24"/>
        </w:rPr>
        <w:t>ing it (McGregor, 2019)</w:t>
      </w:r>
      <w:r w:rsidR="00F20D2D" w:rsidRPr="007A4389">
        <w:rPr>
          <w:rFonts w:ascii="Arial" w:hAnsi="Arial" w:cs="Arial"/>
          <w:sz w:val="24"/>
          <w:szCs w:val="24"/>
        </w:rPr>
        <w:t xml:space="preserve">. </w:t>
      </w:r>
      <w:r w:rsidRPr="007A4389">
        <w:rPr>
          <w:rFonts w:ascii="Arial" w:hAnsi="Arial" w:cs="Arial"/>
          <w:sz w:val="24"/>
          <w:szCs w:val="24"/>
        </w:rPr>
        <w:t xml:space="preserve">The emergence of social media plays a significant role in </w:t>
      </w:r>
      <w:r w:rsidR="0040251E">
        <w:rPr>
          <w:rFonts w:ascii="Arial" w:hAnsi="Arial" w:cs="Arial"/>
          <w:sz w:val="24"/>
          <w:szCs w:val="24"/>
        </w:rPr>
        <w:t>’ ’</w:t>
      </w:r>
      <w:r w:rsidR="0040251E" w:rsidRPr="007A4389">
        <w:rPr>
          <w:rFonts w:ascii="Arial" w:hAnsi="Arial" w:cs="Arial"/>
          <w:sz w:val="24"/>
          <w:szCs w:val="24"/>
        </w:rPr>
        <w:t>today</w:t>
      </w:r>
      <w:r w:rsidR="0040251E">
        <w:rPr>
          <w:rFonts w:ascii="Arial" w:hAnsi="Arial" w:cs="Arial"/>
          <w:sz w:val="24"/>
          <w:szCs w:val="24"/>
        </w:rPr>
        <w:t>’</w:t>
      </w:r>
      <w:r w:rsidR="0040251E" w:rsidRPr="007A4389">
        <w:rPr>
          <w:rFonts w:ascii="Arial" w:hAnsi="Arial" w:cs="Arial"/>
          <w:sz w:val="24"/>
          <w:szCs w:val="24"/>
        </w:rPr>
        <w:t xml:space="preserve">s </w:t>
      </w:r>
      <w:r w:rsidRPr="007A4389">
        <w:rPr>
          <w:rFonts w:ascii="Arial" w:hAnsi="Arial" w:cs="Arial"/>
          <w:sz w:val="24"/>
          <w:szCs w:val="24"/>
        </w:rPr>
        <w:t>blended media environment (Chadwick, 201</w:t>
      </w:r>
      <w:r w:rsidR="00F1193D" w:rsidRPr="007A4389">
        <w:rPr>
          <w:rFonts w:ascii="Arial" w:hAnsi="Arial" w:cs="Arial"/>
          <w:sz w:val="24"/>
          <w:szCs w:val="24"/>
        </w:rPr>
        <w:t>7</w:t>
      </w:r>
      <w:r w:rsidRPr="007A4389">
        <w:rPr>
          <w:rFonts w:ascii="Arial" w:hAnsi="Arial" w:cs="Arial"/>
          <w:sz w:val="24"/>
          <w:szCs w:val="24"/>
        </w:rPr>
        <w:t>), which examines the interactions among political entities, the media, and the public. These evolving dynamics, facilitated by communication technologies, inevitably reshape the social, technological, and communicative factors that influence the formation of public opinion.</w:t>
      </w:r>
    </w:p>
    <w:p w14:paraId="19E2E733" w14:textId="5417C7EC" w:rsidR="00694725" w:rsidRPr="007A4389" w:rsidRDefault="00694725" w:rsidP="00607796">
      <w:pPr>
        <w:spacing w:line="360" w:lineRule="auto"/>
        <w:ind w:firstLine="720"/>
        <w:rPr>
          <w:rFonts w:ascii="Arial" w:hAnsi="Arial" w:cs="Arial"/>
          <w:sz w:val="24"/>
          <w:szCs w:val="24"/>
        </w:rPr>
      </w:pPr>
      <w:r w:rsidRPr="007A4389">
        <w:rPr>
          <w:rFonts w:ascii="Arial" w:hAnsi="Arial" w:cs="Arial"/>
          <w:sz w:val="24"/>
          <w:szCs w:val="24"/>
        </w:rPr>
        <w:t>Social media and their metrics offer a novel approach to understanding and representing public sentiment. They do not aim to supplant traditional surveys but rather offer a distinctive portrayal of public sentiment. Nevertheless, this representation through social media is imperfect. Nonetheless, it cannot be overlooked as a formative aspect of public opinion. (McGregor, 2019, 2020)</w:t>
      </w:r>
      <w:r w:rsidR="00F20D2D" w:rsidRPr="007A4389">
        <w:rPr>
          <w:rFonts w:ascii="Arial" w:hAnsi="Arial" w:cs="Arial"/>
          <w:sz w:val="24"/>
          <w:szCs w:val="24"/>
        </w:rPr>
        <w:t xml:space="preserve">. </w:t>
      </w:r>
      <w:r w:rsidRPr="007A4389">
        <w:rPr>
          <w:rFonts w:ascii="Arial" w:hAnsi="Arial" w:cs="Arial"/>
          <w:sz w:val="24"/>
          <w:szCs w:val="24"/>
        </w:rPr>
        <w:t xml:space="preserve">Quantifiable social media metrics challenge some fundamental methodological </w:t>
      </w:r>
      <w:r w:rsidRPr="007A4389">
        <w:rPr>
          <w:rFonts w:ascii="Arial" w:hAnsi="Arial" w:cs="Arial"/>
          <w:sz w:val="24"/>
          <w:szCs w:val="24"/>
        </w:rPr>
        <w:lastRenderedPageBreak/>
        <w:t>assumptions underlying traditional surveys. Unlike surveys with representative sampling, social media platforms and practitioners who utili</w:t>
      </w:r>
      <w:r w:rsidR="0040251E">
        <w:rPr>
          <w:rFonts w:ascii="Arial" w:hAnsi="Arial" w:cs="Arial"/>
          <w:sz w:val="24"/>
          <w:szCs w:val="24"/>
        </w:rPr>
        <w:t>s</w:t>
      </w:r>
      <w:r w:rsidRPr="007A4389">
        <w:rPr>
          <w:rFonts w:ascii="Arial" w:hAnsi="Arial" w:cs="Arial"/>
          <w:sz w:val="24"/>
          <w:szCs w:val="24"/>
        </w:rPr>
        <w:t>e sentiment, topic, content, or computational analyses draw conclusions about overall public sentiment from the entirety of available social media content, such as Facebook posts, tweets, or likes. While this deviation may raise concerns for some, others argue that it captures the conversational or hierarchical nature of public opinion formation, which traditional survey questions may fail to grasp. (McGregor, 2019, 2020)</w:t>
      </w:r>
    </w:p>
    <w:p w14:paraId="292D3847" w14:textId="44C12B80" w:rsidR="00694725" w:rsidRPr="007A4389" w:rsidRDefault="00694725" w:rsidP="00607796">
      <w:pPr>
        <w:spacing w:line="360" w:lineRule="auto"/>
        <w:ind w:firstLine="720"/>
        <w:rPr>
          <w:rFonts w:ascii="Arial" w:hAnsi="Arial" w:cs="Arial"/>
          <w:sz w:val="24"/>
          <w:szCs w:val="24"/>
        </w:rPr>
      </w:pPr>
      <w:r w:rsidRPr="007A4389">
        <w:rPr>
          <w:rFonts w:ascii="Arial" w:hAnsi="Arial" w:cs="Arial"/>
          <w:sz w:val="24"/>
          <w:szCs w:val="24"/>
        </w:rPr>
        <w:t xml:space="preserve">Social media provide a more transparent, interactive, and time-sensitive representation of public opinion. Opinions expressed on social media are inherently public and interactive, shared with or for an audience. Given their conversational nature, social media platforms serve as a public and communal space where public opinion is expressed, akin to public forums or citizen groups (Anstead and O’Loughlin, 2015). Social media data enable the restoration of the interactive nature of public opinion. Quantifiable metrics like likes and replies reflect interactions between individuals, while posts such as tweets or comments can be understood within the context of the intended audience. Moreover, opinions expressed on social media extend the temporal boundaries of socially constructed public opinion. Social </w:t>
      </w:r>
      <w:r w:rsidR="0040251E">
        <w:rPr>
          <w:rFonts w:ascii="Arial" w:hAnsi="Arial" w:cs="Arial"/>
          <w:sz w:val="24"/>
          <w:szCs w:val="24"/>
        </w:rPr>
        <w:t>’ ’</w:t>
      </w:r>
      <w:r w:rsidR="0040251E" w:rsidRPr="007A4389">
        <w:rPr>
          <w:rFonts w:ascii="Arial" w:hAnsi="Arial" w:cs="Arial"/>
          <w:sz w:val="24"/>
          <w:szCs w:val="24"/>
        </w:rPr>
        <w:t>media</w:t>
      </w:r>
      <w:r w:rsidR="0040251E">
        <w:rPr>
          <w:rFonts w:ascii="Arial" w:hAnsi="Arial" w:cs="Arial"/>
          <w:sz w:val="24"/>
          <w:szCs w:val="24"/>
        </w:rPr>
        <w:t>’</w:t>
      </w:r>
      <w:r w:rsidR="0040251E" w:rsidRPr="007A4389">
        <w:rPr>
          <w:rFonts w:ascii="Arial" w:hAnsi="Arial" w:cs="Arial"/>
          <w:sz w:val="24"/>
          <w:szCs w:val="24"/>
        </w:rPr>
        <w:t xml:space="preserve">s </w:t>
      </w:r>
      <w:r w:rsidRPr="007A4389">
        <w:rPr>
          <w:rFonts w:ascii="Arial" w:hAnsi="Arial" w:cs="Arial"/>
          <w:sz w:val="24"/>
          <w:szCs w:val="24"/>
        </w:rPr>
        <w:t>ability to capture public expressions and reactions to political events in real-time allows for a more nuanced understanding of public sentiment, even as events unfold. This heightened temporal sensitivity also facilitates a more targeted assessment of specific publics, such as audiences reacting to the implementation of policies like GST (Vaccari et al., 2015).</w:t>
      </w:r>
    </w:p>
    <w:p w14:paraId="0000001F"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Social media has profoundly altered how people communicate during the last decade, including how news and information are produced, shared and consumed (Klinger &amp; Svensson, 2015). One critical impact is that social media has empowered the audience to create content (Klinger &amp; Svensson, 2015). This phenomenon is particularly noticeable in the Facebook comments section, the leading social networking platform (Newman et al., 2020). Most news organisations now maintain a Facebook page where they share news articles as posts. Users on Facebook can directly respond to these posts by leaving comments. These comments enable users to react to specific news stories (Brändle et al., 2022), engage in discussions with fellow users (Macafee, 2013), and influence the opinions and actions of others (Zerback &amp; Fawzi, 2017).</w:t>
      </w:r>
    </w:p>
    <w:p w14:paraId="00000020" w14:textId="65194588"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This study focuses on user comments on the Facebook pages of news media </w:t>
      </w:r>
      <w:r w:rsidRPr="007A4389">
        <w:rPr>
          <w:rFonts w:ascii="Arial" w:eastAsia="Arial" w:hAnsi="Arial" w:cs="Arial"/>
          <w:sz w:val="24"/>
          <w:szCs w:val="24"/>
        </w:rPr>
        <w:lastRenderedPageBreak/>
        <w:t xml:space="preserve">outlets. The selection of Facebook as the primary platform for this study was driven by various factors. Firstly, Facebook is the most extensively utilised social media platform in Malaysia, as indicated by an overwhelming 92% of respondents in the Internet Users Survey conducted by the Malaysian Communication and Multimedia Commission (MCMC, 2020). Furthermore, the </w:t>
      </w:r>
      <w:r w:rsidR="0040251E">
        <w:rPr>
          <w:rFonts w:ascii="Arial" w:eastAsia="Arial" w:hAnsi="Arial" w:cs="Arial"/>
          <w:sz w:val="24"/>
          <w:szCs w:val="24"/>
        </w:rPr>
        <w:t>’ ’</w:t>
      </w:r>
      <w:r w:rsidR="0040251E" w:rsidRPr="007A4389">
        <w:rPr>
          <w:rFonts w:ascii="Arial" w:eastAsia="Arial" w:hAnsi="Arial" w:cs="Arial"/>
          <w:sz w:val="24"/>
          <w:szCs w:val="24"/>
        </w:rPr>
        <w:t>platform</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unique characteristics enable users to comment using their personal Facebook accounts. This quality, which distinguishes Facebook from other platforms, contributes to lower levels of anonymity among commenters. Consequently, there is less need to factor in the potential impact of anonymity, which has been shown to exert a notable influence on online debates, often with adverse consequences (Walker &amp; Malson, 2020).</w:t>
      </w:r>
    </w:p>
    <w:p w14:paraId="00000021"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Engaging with news articles through comments on Facebook is often viewed as a type of civic involvement and political participation that requires relatively little effort (Penney, 2015). From a normative standpoint, user comments have the potential to enrich and diversify the public discourse (Brändle et al., 2022). The notion of deliberative democracy embraces user comments as they are seen as a medium that facilitates citizen participation in discussions that promote informed opinion formation, provided that these discussions meet criteria such as reciprocity, civility, or rationality (Dahlberg, 2011; Friess &amp; Eilders, 2015). Comments can also provide marginalised voices a platform in the public sphere and foster counter-public formation (Dahlberg, 2011).</w:t>
      </w:r>
    </w:p>
    <w:p w14:paraId="00000022" w14:textId="0C492BD5" w:rsidR="00B57310" w:rsidRPr="007A4389" w:rsidRDefault="003A16F6" w:rsidP="00607796">
      <w:pPr>
        <w:pBdr>
          <w:top w:val="nil"/>
          <w:left w:val="nil"/>
          <w:bottom w:val="nil"/>
          <w:right w:val="nil"/>
          <w:between w:val="nil"/>
        </w:pBdr>
        <w:spacing w:before="10" w:line="360" w:lineRule="auto"/>
        <w:ind w:right="140" w:firstLine="720"/>
        <w:rPr>
          <w:rFonts w:ascii="Arial" w:eastAsia="Arial" w:hAnsi="Arial" w:cs="Arial"/>
          <w:sz w:val="24"/>
          <w:szCs w:val="24"/>
        </w:rPr>
      </w:pPr>
      <w:r w:rsidRPr="007A4389">
        <w:rPr>
          <w:rFonts w:ascii="Arial" w:eastAsia="Arial" w:hAnsi="Arial" w:cs="Arial"/>
          <w:sz w:val="24"/>
          <w:szCs w:val="24"/>
        </w:rPr>
        <w:t>Although interactive technology initially inspired high aspirations, scholars now portray a less hopeful picture of the online public sphere. Comment sections are frequently used as</w:t>
      </w:r>
      <w:r w:rsidR="0040251E">
        <w:rPr>
          <w:rFonts w:ascii="Arial" w:eastAsia="Arial" w:hAnsi="Arial" w:cs="Arial"/>
          <w:sz w:val="24"/>
          <w:szCs w:val="24"/>
        </w:rPr>
        <w:t xml:space="preserve"> “</w:t>
      </w:r>
      <w:r w:rsidRPr="007A4389">
        <w:rPr>
          <w:rFonts w:ascii="Arial" w:eastAsia="Arial" w:hAnsi="Arial" w:cs="Arial"/>
          <w:sz w:val="24"/>
          <w:szCs w:val="24"/>
        </w:rPr>
        <w:t>echo chambers</w:t>
      </w:r>
      <w:r w:rsidR="0040251E">
        <w:rPr>
          <w:rFonts w:ascii="Arial" w:eastAsia="Arial" w:hAnsi="Arial" w:cs="Arial"/>
          <w:sz w:val="24"/>
          <w:szCs w:val="24"/>
        </w:rPr>
        <w:t>”</w:t>
      </w:r>
      <w:r w:rsidR="0040251E" w:rsidRPr="007A4389">
        <w:rPr>
          <w:rFonts w:ascii="Arial" w:eastAsia="Arial" w:hAnsi="Arial" w:cs="Arial"/>
          <w:sz w:val="24"/>
          <w:szCs w:val="24"/>
        </w:rPr>
        <w:t xml:space="preserve">, </w:t>
      </w:r>
      <w:r w:rsidRPr="007A4389">
        <w:rPr>
          <w:rFonts w:ascii="Arial" w:eastAsia="Arial" w:hAnsi="Arial" w:cs="Arial"/>
          <w:sz w:val="24"/>
          <w:szCs w:val="24"/>
        </w:rPr>
        <w:t xml:space="preserve">reinforcing pre-existing ideas and exacerbating audience polarisation (e.g., Jamieson &amp; Cappella, 2008). Commenters are also noted for their harsh tone and lack of politeness, casting doubt on the deliberative nature of the online conversation (e.g., Coe et al., 2014). According to studies, Facebook comments have even lower levels of deliberative quality than comments on news websites (Rowe, 2015). Miller and Vaccari (2020) suggest that </w:t>
      </w:r>
      <w:r w:rsidR="0040251E">
        <w:rPr>
          <w:rFonts w:ascii="Arial" w:eastAsia="Arial" w:hAnsi="Arial" w:cs="Arial"/>
          <w:sz w:val="24"/>
          <w:szCs w:val="24"/>
        </w:rPr>
        <w:t>’ ’</w:t>
      </w:r>
      <w:r w:rsidR="0040251E" w:rsidRPr="007A4389">
        <w:rPr>
          <w:rFonts w:ascii="Arial" w:eastAsia="Arial" w:hAnsi="Arial" w:cs="Arial"/>
          <w:sz w:val="24"/>
          <w:szCs w:val="24"/>
        </w:rPr>
        <w:t>today</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online public realm is increasingly marked by citizen disagreement, bordering on populism.</w:t>
      </w:r>
    </w:p>
    <w:bookmarkEnd w:id="6"/>
    <w:p w14:paraId="00000023" w14:textId="77777777" w:rsidR="00B57310" w:rsidRPr="007A4389" w:rsidRDefault="00B57310" w:rsidP="00607796">
      <w:pPr>
        <w:pBdr>
          <w:top w:val="nil"/>
          <w:left w:val="nil"/>
          <w:bottom w:val="nil"/>
          <w:right w:val="nil"/>
          <w:between w:val="nil"/>
        </w:pBdr>
        <w:spacing w:before="10" w:line="360" w:lineRule="auto"/>
        <w:ind w:right="140"/>
        <w:rPr>
          <w:rFonts w:ascii="Arial" w:eastAsia="Arial" w:hAnsi="Arial" w:cs="Arial"/>
          <w:sz w:val="24"/>
          <w:szCs w:val="24"/>
        </w:rPr>
      </w:pPr>
    </w:p>
    <w:p w14:paraId="00000024" w14:textId="073C9393" w:rsidR="00B57310" w:rsidRPr="007A4389" w:rsidRDefault="003A16F6" w:rsidP="00607796">
      <w:pPr>
        <w:pStyle w:val="Heading2"/>
        <w:spacing w:line="360" w:lineRule="auto"/>
        <w:rPr>
          <w:b/>
        </w:rPr>
      </w:pPr>
      <w:r w:rsidRPr="007A4389">
        <w:rPr>
          <w:b/>
        </w:rPr>
        <w:t>2.</w:t>
      </w:r>
      <w:r w:rsidR="00B15F4B" w:rsidRPr="007A4389">
        <w:rPr>
          <w:b/>
        </w:rPr>
        <w:t>1</w:t>
      </w:r>
      <w:r w:rsidRPr="007A4389">
        <w:rPr>
          <w:b/>
        </w:rPr>
        <w:tab/>
        <w:t>Taxation on Social Media</w:t>
      </w:r>
    </w:p>
    <w:p w14:paraId="00000025"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bookmarkStart w:id="7" w:name="_Hlk162278408"/>
      <w:r w:rsidRPr="007A4389">
        <w:rPr>
          <w:rFonts w:ascii="Arial" w:eastAsia="Arial" w:hAnsi="Arial" w:cs="Arial"/>
          <w:sz w:val="24"/>
          <w:szCs w:val="24"/>
        </w:rPr>
        <w:t xml:space="preserve">Taxation is a sensitive subject that elicits a wide range of opinions and debate </w:t>
      </w:r>
      <w:r w:rsidRPr="007A4389">
        <w:rPr>
          <w:rFonts w:ascii="Arial" w:eastAsia="Arial" w:hAnsi="Arial" w:cs="Arial"/>
          <w:sz w:val="24"/>
          <w:szCs w:val="24"/>
        </w:rPr>
        <w:lastRenderedPageBreak/>
        <w:t>throughout society. With the increased usage of social media platforms, analysing public discourse and opinions on taxation through these means has acquired prominence.</w:t>
      </w:r>
    </w:p>
    <w:p w14:paraId="00000026" w14:textId="75B1E5E9"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An et al. (2023) highlight the underutilised potential of social media sentiment analysis in shaping soda tax policies. Their examination of around 370,000 soda tax-related tweets on Twitter from 2015 to 2022 found that public interest, measured by the volume of tweets, peaked in 2016 and has since declined significantly. Over this period, a rise in neutral sentiment tweets and a steady growth in negative sentiment tweets were observed, while positive sentiment tweets remained broadly stable. When news-quoting tweets were excluded, the majority of tweets (56%) were neutral, followed by negative (29%) and positive (15%) sentiments. The total number of tweets posted, followers and retweets were identified as predictors of tweet sentiment. The </w:t>
      </w:r>
      <w:r w:rsidR="0040251E">
        <w:rPr>
          <w:rFonts w:ascii="Arial" w:eastAsia="Arial" w:hAnsi="Arial" w:cs="Arial"/>
          <w:sz w:val="24"/>
          <w:szCs w:val="24"/>
        </w:rPr>
        <w:t>”</w:t>
      </w:r>
      <w:r w:rsidR="0040251E" w:rsidRPr="007A4389">
        <w:rPr>
          <w:rFonts w:ascii="Arial" w:eastAsia="Arial" w:hAnsi="Arial" w:cs="Arial"/>
          <w:sz w:val="24"/>
          <w:szCs w:val="24"/>
        </w:rPr>
        <w:t>authors</w:t>
      </w:r>
      <w:r w:rsidR="0040251E">
        <w:rPr>
          <w:rFonts w:ascii="Arial" w:eastAsia="Arial" w:hAnsi="Arial" w:cs="Arial"/>
          <w:sz w:val="24"/>
          <w:szCs w:val="24"/>
        </w:rPr>
        <w:t>’</w:t>
      </w:r>
      <w:r w:rsidR="0040251E" w:rsidRPr="007A4389">
        <w:rPr>
          <w:rFonts w:ascii="Arial" w:eastAsia="Arial" w:hAnsi="Arial" w:cs="Arial"/>
          <w:sz w:val="24"/>
          <w:szCs w:val="24"/>
        </w:rPr>
        <w:t xml:space="preserve"> </w:t>
      </w:r>
      <w:r w:rsidRPr="007A4389">
        <w:rPr>
          <w:rFonts w:ascii="Arial" w:eastAsia="Arial" w:hAnsi="Arial" w:cs="Arial"/>
          <w:sz w:val="24"/>
          <w:szCs w:val="24"/>
        </w:rPr>
        <w:t>neural network model achieved an 88% accuracy rate and a 0.87 F1 score in predicting tweet sentiments.</w:t>
      </w:r>
    </w:p>
    <w:p w14:paraId="00000027" w14:textId="322BE449"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Deshmukh et al. (2022) conducted a Twitter analysis of posts containing #GST and its associated sentiment analysis to determine how stakeholders perceived the </w:t>
      </w:r>
      <w:r w:rsidR="0040251E">
        <w:rPr>
          <w:rFonts w:ascii="Arial" w:eastAsia="Arial" w:hAnsi="Arial" w:cs="Arial"/>
          <w:sz w:val="24"/>
          <w:szCs w:val="24"/>
        </w:rPr>
        <w:t>’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roll-out and implementation of GST in India after three years of implementation. The study revealed that many stakeholders perceived GST negatively. One of the reasons could have been a need for proper awareness about the new tax regime, where citizens sometimes pay more taxes than necessary, particularly in rural areas, and subsequent knowledge of which leads to a negative perception of the tax regime.</w:t>
      </w:r>
    </w:p>
    <w:p w14:paraId="00000028" w14:textId="2A7E2BD6"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Zou et al. (2023) analysed communication strategies in a 2020 tax referendum for local park funding, finding tax-based allocations to be the principal source for such agencies. </w:t>
      </w:r>
      <w:r w:rsidR="0040251E">
        <w:rPr>
          <w:rFonts w:ascii="Arial" w:eastAsia="Arial" w:hAnsi="Arial" w:cs="Arial"/>
          <w:sz w:val="24"/>
          <w:szCs w:val="24"/>
        </w:rPr>
        <w:t>However</w:t>
      </w:r>
      <w:r w:rsidRPr="007A4389">
        <w:rPr>
          <w:rFonts w:ascii="Arial" w:eastAsia="Arial" w:hAnsi="Arial" w:cs="Arial"/>
          <w:sz w:val="24"/>
          <w:szCs w:val="24"/>
        </w:rPr>
        <w:t xml:space="preserve">, more is needed to meet rising user demands and maintenance needs. The study centred around the campaign’s Facebook page data, seeking to understand the content and post types that raised voter awareness and engagement. The results showed clear and concise messages, demonstrated support from local organisations or prominent figures, clarified the requested tax amount, and highlighted direct benefits that were most effective in raising awareness. Posts that featured campaign activities and acknowledged supporting efforts were most effective for follower engagement. Photos and video posts were generally more successful than link and shared video posts. The </w:t>
      </w:r>
      <w:r w:rsidR="0040251E">
        <w:rPr>
          <w:rFonts w:ascii="Arial" w:eastAsia="Arial" w:hAnsi="Arial" w:cs="Arial"/>
          <w:sz w:val="24"/>
          <w:szCs w:val="24"/>
        </w:rPr>
        <w:t>’ ’</w:t>
      </w:r>
      <w:r w:rsidR="0040251E" w:rsidRPr="007A4389">
        <w:rPr>
          <w:rFonts w:ascii="Arial" w:eastAsia="Arial" w:hAnsi="Arial" w:cs="Arial"/>
          <w:sz w:val="24"/>
          <w:szCs w:val="24"/>
        </w:rPr>
        <w:t>study</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implications for open space referendum campaigners are to seek and display local support, emphasise </w:t>
      </w:r>
      <w:r w:rsidRPr="007A4389">
        <w:rPr>
          <w:rFonts w:ascii="Arial" w:eastAsia="Arial" w:hAnsi="Arial" w:cs="Arial"/>
          <w:sz w:val="24"/>
          <w:szCs w:val="24"/>
        </w:rPr>
        <w:lastRenderedPageBreak/>
        <w:t>direct benefits, clearly explain the tax amount, and use short videos and visually appealing images.</w:t>
      </w:r>
    </w:p>
    <w:p w14:paraId="00000029" w14:textId="2F5D9981"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Leveraging the untapped potential of social media, particularly Facebook comments, this study aims to gauge public opinion about the potential re-introduction of GST in Malaysia, an underexplored issue in the existing literature. This research enriches discourse by focusing on </w:t>
      </w:r>
      <w:r w:rsidR="0040251E" w:rsidRPr="007A4389">
        <w:rPr>
          <w:rFonts w:ascii="Arial" w:eastAsia="Arial" w:hAnsi="Arial" w:cs="Arial"/>
          <w:sz w:val="24"/>
          <w:szCs w:val="24"/>
        </w:rPr>
        <w:t>Malaysia</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dynamic socio-political environment and evolving tax system, examining public reactions to </w:t>
      </w:r>
      <w:r w:rsidR="0040251E">
        <w:rPr>
          <w:rFonts w:ascii="Arial" w:eastAsia="Arial" w:hAnsi="Arial" w:cs="Arial"/>
          <w:sz w:val="24"/>
          <w:szCs w:val="24"/>
        </w:rPr>
        <w:t>’ ’</w:t>
      </w:r>
      <w:r w:rsidR="0040251E" w:rsidRPr="007A4389">
        <w:rPr>
          <w:rFonts w:ascii="Arial" w:eastAsia="Arial" w:hAnsi="Arial" w:cs="Arial"/>
          <w:sz w:val="24"/>
          <w:szCs w:val="24"/>
        </w:rPr>
        <w:t>GST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potential re-introduction. Analysing Facebook comments in response to related news articles, this study offers unique insights into public opinion on GST in Malaysia. It contributes to the growing literature on the role of social media in understanding public engagement on pivotal policy issues.</w:t>
      </w:r>
    </w:p>
    <w:bookmarkEnd w:id="7"/>
    <w:p w14:paraId="12D02965" w14:textId="77777777" w:rsidR="00001F66" w:rsidRPr="007A4389" w:rsidRDefault="00001F66" w:rsidP="00607796">
      <w:pPr>
        <w:pBdr>
          <w:top w:val="nil"/>
          <w:left w:val="nil"/>
          <w:bottom w:val="nil"/>
          <w:right w:val="nil"/>
          <w:between w:val="nil"/>
        </w:pBdr>
        <w:spacing w:line="360" w:lineRule="auto"/>
        <w:ind w:right="140"/>
        <w:rPr>
          <w:rFonts w:ascii="Arial" w:eastAsia="Arial" w:hAnsi="Arial" w:cs="Arial"/>
          <w:sz w:val="24"/>
          <w:szCs w:val="24"/>
        </w:rPr>
      </w:pPr>
    </w:p>
    <w:p w14:paraId="0000002B" w14:textId="77777777" w:rsidR="00B57310" w:rsidRPr="007A4389" w:rsidRDefault="003A16F6" w:rsidP="00607796">
      <w:pPr>
        <w:pStyle w:val="Heading1"/>
        <w:spacing w:line="360" w:lineRule="auto"/>
      </w:pPr>
      <w:r w:rsidRPr="007A4389">
        <w:t>3.0</w:t>
      </w:r>
      <w:r w:rsidRPr="007A4389">
        <w:tab/>
        <w:t>Methodology</w:t>
      </w:r>
    </w:p>
    <w:p w14:paraId="0000002C" w14:textId="0B566C34"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bookmarkStart w:id="8" w:name="_Hlk162278485"/>
      <w:r w:rsidRPr="007A4389">
        <w:rPr>
          <w:rFonts w:ascii="Arial" w:eastAsia="Arial" w:hAnsi="Arial" w:cs="Arial"/>
          <w:sz w:val="24"/>
          <w:szCs w:val="24"/>
        </w:rPr>
        <w:t>This study analyses comments from three major news portals on Facebook with comments from the original news source posted on their page. The selected news article</w:t>
      </w:r>
      <w:r w:rsidR="0040251E">
        <w:rPr>
          <w:rFonts w:ascii="Arial" w:eastAsia="Arial" w:hAnsi="Arial" w:cs="Arial"/>
          <w:sz w:val="24"/>
          <w:szCs w:val="24"/>
        </w:rPr>
        <w:t xml:space="preserve"> “</w:t>
      </w:r>
      <w:r w:rsidRPr="007A4389">
        <w:rPr>
          <w:rFonts w:ascii="Arial" w:eastAsia="Arial" w:hAnsi="Arial" w:cs="Arial"/>
          <w:sz w:val="24"/>
          <w:szCs w:val="24"/>
        </w:rPr>
        <w:t>GST is Better than SST</w:t>
      </w:r>
      <w:r w:rsidR="0040251E">
        <w:rPr>
          <w:rFonts w:ascii="Arial" w:eastAsia="Arial" w:hAnsi="Arial" w:cs="Arial"/>
          <w:sz w:val="24"/>
          <w:szCs w:val="24"/>
        </w:rPr>
        <w:t>”</w:t>
      </w:r>
      <w:r w:rsidR="0040251E" w:rsidRPr="007A4389">
        <w:rPr>
          <w:rFonts w:ascii="Arial" w:eastAsia="Arial" w:hAnsi="Arial" w:cs="Arial"/>
          <w:sz w:val="24"/>
          <w:szCs w:val="24"/>
        </w:rPr>
        <w:t xml:space="preserve"> </w:t>
      </w:r>
      <w:r w:rsidRPr="007A4389">
        <w:rPr>
          <w:rFonts w:ascii="Arial" w:eastAsia="Arial" w:hAnsi="Arial" w:cs="Arial"/>
          <w:sz w:val="24"/>
          <w:szCs w:val="24"/>
        </w:rPr>
        <w:t>was published on June 13, 2022, and sourced from The Star, Berita Harian, and Astro Awani Facebook pages. This article is chosen because it is based on a World Bank press statement from June 13, 2022, which garnered extensive coverage from most mainstream media outlets in Malaysia. Additionally, it reflects the viewpoints expressed by various political figures regarding the potential re-introduction of the GST. The inclusion of The Star, Berita Harian, and Astro Awani serves two purposes. Firstly, these news organisations have made the news available on their respective Facebook pages. Secondly, these three outlets collectively represent a spectrum of news ideologies and have different media ownership structures.</w:t>
      </w:r>
    </w:p>
    <w:p w14:paraId="0000002D"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The Star, owned by the Star Media Group, is an established English-language newspaper with a circulation of 248,559 and a Facebook following of 1.4 million likes. Berita Harian, owned by the most extensive media conglomerate, Media Prima, is a Malay daily newspaper with a circulation of 106,000 and approximately 5.7 million likes on Facebook. Astro Awani, on the other hand, is a renowned 24-hour news channel with over 3.6 million Facebook likes and is owned by Astro Malaysia Holdings Berhad.</w:t>
      </w:r>
    </w:p>
    <w:p w14:paraId="0000002E" w14:textId="504C01C9"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The study utilised Facepager, a free, open-source tool, to collect comments </w:t>
      </w:r>
      <w:r w:rsidRPr="007A4389">
        <w:rPr>
          <w:rFonts w:ascii="Arial" w:eastAsia="Arial" w:hAnsi="Arial" w:cs="Arial"/>
          <w:sz w:val="24"/>
          <w:szCs w:val="24"/>
        </w:rPr>
        <w:lastRenderedPageBreak/>
        <w:t xml:space="preserve">from the three news portals within two weeks of the news </w:t>
      </w:r>
      <w:r w:rsidR="0040251E" w:rsidRPr="007A4389">
        <w:rPr>
          <w:rFonts w:ascii="Arial" w:eastAsia="Arial" w:hAnsi="Arial" w:cs="Arial"/>
          <w:sz w:val="24"/>
          <w:szCs w:val="24"/>
        </w:rPr>
        <w:t>article</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publication. The two-week timeframe was chosen to ensure adequate sampling for data analysis. Facepager collects URLs from the query setup, </w:t>
      </w:r>
      <w:r w:rsidR="0040251E">
        <w:rPr>
          <w:rFonts w:ascii="Arial" w:eastAsia="Arial" w:hAnsi="Arial" w:cs="Arial"/>
          <w:sz w:val="24"/>
          <w:szCs w:val="24"/>
        </w:rPr>
        <w:t xml:space="preserve">and </w:t>
      </w:r>
      <w:r w:rsidRPr="007A4389">
        <w:rPr>
          <w:rFonts w:ascii="Arial" w:eastAsia="Arial" w:hAnsi="Arial" w:cs="Arial"/>
          <w:sz w:val="24"/>
          <w:szCs w:val="24"/>
        </w:rPr>
        <w:t>then the extracted data are stored in a local database and can be exported to a CSV format. A total of 717 comments from The Star, 58 from Berita Harian, and 466 from Astro Awani were collected. The collected data underwent a thorough cleaning process to ensure quality and relevance. Duplicate comments were removed, missing or incomplete comments were addressed, and irrelevant content, such as off-topic discussions or spam, was eliminated. Noise in the data, such as excessive punctuation or emojis, was reduced.</w:t>
      </w:r>
    </w:p>
    <w:p w14:paraId="0000002F" w14:textId="071E56F0"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A thematic analysis was conducted on the cleaned dataset of 1,079 user comments. This involved scanning the data several times and coding it in a Microsoft Excel spreadsheet to carefully identify, categorise and label it based on common themes or patterns. This enabled the author to engage closely with the data and thoroughly understand the phenomena under examination. This method provides a formal framework for discovering and understanding the significant themes that emerge from the data, allowing for meaningful analysis conclusions (Clarke &amp; Braun, 2018). The rigorous data cleaning process and thematic analysis offer a solid foundation for valuable insights from the Facebook comments, shedding light on </w:t>
      </w:r>
      <w:r w:rsidR="0040251E">
        <w:rPr>
          <w:rFonts w:ascii="Arial" w:eastAsia="Arial" w:hAnsi="Arial" w:cs="Arial"/>
          <w:sz w:val="24"/>
          <w:szCs w:val="24"/>
        </w:rPr>
        <w:t>”</w:t>
      </w:r>
      <w:r w:rsidR="0040251E" w:rsidRPr="007A4389">
        <w:rPr>
          <w:rFonts w:ascii="Arial" w:eastAsia="Arial" w:hAnsi="Arial" w:cs="Arial"/>
          <w:sz w:val="24"/>
          <w:szCs w:val="24"/>
        </w:rPr>
        <w:t>users</w:t>
      </w:r>
      <w:r w:rsidR="0040251E">
        <w:rPr>
          <w:rFonts w:ascii="Arial" w:eastAsia="Arial" w:hAnsi="Arial" w:cs="Arial"/>
          <w:sz w:val="24"/>
          <w:szCs w:val="24"/>
        </w:rPr>
        <w:t>’</w:t>
      </w:r>
      <w:r w:rsidR="0040251E" w:rsidRPr="007A4389">
        <w:rPr>
          <w:rFonts w:ascii="Arial" w:eastAsia="Arial" w:hAnsi="Arial" w:cs="Arial"/>
          <w:sz w:val="24"/>
          <w:szCs w:val="24"/>
        </w:rPr>
        <w:t xml:space="preserve"> </w:t>
      </w:r>
      <w:r w:rsidRPr="007A4389">
        <w:rPr>
          <w:rFonts w:ascii="Arial" w:eastAsia="Arial" w:hAnsi="Arial" w:cs="Arial"/>
          <w:sz w:val="24"/>
          <w:szCs w:val="24"/>
        </w:rPr>
        <w:t>perspectives and opinions across the three news platforms.</w:t>
      </w:r>
    </w:p>
    <w:bookmarkEnd w:id="8"/>
    <w:p w14:paraId="6AE59AF0" w14:textId="77777777" w:rsidR="00001F66" w:rsidRPr="007A4389" w:rsidRDefault="00001F66" w:rsidP="00607796">
      <w:pPr>
        <w:pBdr>
          <w:top w:val="nil"/>
          <w:left w:val="nil"/>
          <w:bottom w:val="nil"/>
          <w:right w:val="nil"/>
          <w:between w:val="nil"/>
        </w:pBdr>
        <w:spacing w:line="360" w:lineRule="auto"/>
        <w:ind w:right="140"/>
        <w:rPr>
          <w:rFonts w:ascii="Arial" w:eastAsia="Arial" w:hAnsi="Arial" w:cs="Arial"/>
          <w:sz w:val="24"/>
          <w:szCs w:val="24"/>
        </w:rPr>
      </w:pPr>
    </w:p>
    <w:p w14:paraId="00000031" w14:textId="77777777" w:rsidR="00B57310" w:rsidRPr="007A4389" w:rsidRDefault="003A16F6" w:rsidP="00607796">
      <w:pPr>
        <w:pStyle w:val="Heading1"/>
        <w:spacing w:line="360" w:lineRule="auto"/>
      </w:pPr>
      <w:r w:rsidRPr="007A4389">
        <w:t>4.0</w:t>
      </w:r>
      <w:r w:rsidRPr="007A4389">
        <w:tab/>
        <w:t>Findings</w:t>
      </w:r>
    </w:p>
    <w:p w14:paraId="00000032" w14:textId="421B2D28"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bookmarkStart w:id="9" w:name="_Hlk162278557"/>
      <w:r w:rsidRPr="007A4389">
        <w:rPr>
          <w:rFonts w:ascii="Arial" w:eastAsia="Arial" w:hAnsi="Arial" w:cs="Arial"/>
          <w:sz w:val="24"/>
          <w:szCs w:val="24"/>
        </w:rPr>
        <w:t>Upon analysis of the collected Facebook comments on the news article, two distinct themes emerged regarding public opinions on the potential re-introduction of the GST in Malaysia. The first theme is</w:t>
      </w:r>
      <w:r w:rsidR="0040251E">
        <w:rPr>
          <w:rFonts w:ascii="Arial" w:eastAsia="Arial" w:hAnsi="Arial" w:cs="Arial"/>
          <w:sz w:val="24"/>
          <w:szCs w:val="24"/>
        </w:rPr>
        <w:t xml:space="preserve"> “</w:t>
      </w:r>
      <w:r w:rsidRPr="007A4389">
        <w:rPr>
          <w:rFonts w:ascii="Arial" w:eastAsia="Arial" w:hAnsi="Arial" w:cs="Arial"/>
          <w:sz w:val="24"/>
          <w:szCs w:val="24"/>
        </w:rPr>
        <w:t>Widespread Distrust in the Government and Politicians”, and the second is</w:t>
      </w:r>
      <w:r w:rsidR="0040251E">
        <w:rPr>
          <w:rFonts w:ascii="Arial" w:eastAsia="Arial" w:hAnsi="Arial" w:cs="Arial"/>
          <w:sz w:val="24"/>
          <w:szCs w:val="24"/>
        </w:rPr>
        <w:t xml:space="preserve"> “</w:t>
      </w:r>
      <w:r w:rsidRPr="007A4389">
        <w:rPr>
          <w:rFonts w:ascii="Arial" w:eastAsia="Arial" w:hAnsi="Arial" w:cs="Arial"/>
          <w:sz w:val="24"/>
          <w:szCs w:val="24"/>
        </w:rPr>
        <w:t>GST as a Burden”.</w:t>
      </w:r>
    </w:p>
    <w:bookmarkEnd w:id="9"/>
    <w:p w14:paraId="00000033" w14:textId="77777777" w:rsidR="00B57310" w:rsidRPr="007A4389" w:rsidRDefault="00B57310"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34" w14:textId="77777777" w:rsidR="00B57310" w:rsidRPr="007A4389" w:rsidRDefault="003A16F6" w:rsidP="00607796">
      <w:pPr>
        <w:pStyle w:val="Heading2"/>
        <w:spacing w:line="360" w:lineRule="auto"/>
      </w:pPr>
      <w:r w:rsidRPr="007A4389">
        <w:t>4.1</w:t>
      </w:r>
      <w:r w:rsidRPr="007A4389">
        <w:tab/>
        <w:t>Widespread Distrust in Government and Politicians</w:t>
      </w:r>
    </w:p>
    <w:p w14:paraId="00000035"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A pervasive theme in the news comments is the prevailing lack of trust in the government and politicians (59.59%, n=643). This viewpoint consistently emerges in four subthemes related to the primary benefits of GST, its management and distribution, government corruption and doubts about promised price reductions.</w:t>
      </w:r>
    </w:p>
    <w:p w14:paraId="00000036"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37" w14:textId="77777777" w:rsidR="00B57310" w:rsidRPr="007A4389" w:rsidRDefault="003A16F6" w:rsidP="00607796">
      <w:pPr>
        <w:pStyle w:val="Heading3"/>
        <w:spacing w:before="0" w:after="240" w:line="360" w:lineRule="auto"/>
        <w:ind w:left="720" w:hanging="720"/>
        <w:rPr>
          <w:rFonts w:ascii="Arial" w:eastAsia="Arial" w:hAnsi="Arial" w:cs="Arial"/>
          <w:color w:val="auto"/>
        </w:rPr>
      </w:pPr>
      <w:r w:rsidRPr="007A4389">
        <w:rPr>
          <w:rFonts w:ascii="Arial" w:eastAsia="Arial" w:hAnsi="Arial" w:cs="Arial"/>
          <w:color w:val="auto"/>
        </w:rPr>
        <w:lastRenderedPageBreak/>
        <w:t>4.1.1</w:t>
      </w:r>
      <w:r w:rsidRPr="007A4389">
        <w:rPr>
          <w:rFonts w:ascii="Arial" w:eastAsia="Arial" w:hAnsi="Arial" w:cs="Arial"/>
          <w:color w:val="auto"/>
        </w:rPr>
        <w:tab/>
        <w:t>Concerns over the primary benefits of GST</w:t>
      </w:r>
    </w:p>
    <w:p w14:paraId="00000038"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Commenters strongly believe that GST primarily benefits politicians and ministers, perceiving a connection between its revenue collection and the personal enrichment of government officials.</w:t>
      </w:r>
    </w:p>
    <w:p w14:paraId="00000039" w14:textId="145BD4EA" w:rsidR="00B57310" w:rsidRPr="007A4389" w:rsidRDefault="0050195E"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As exemplified by the comments below, they express frustration and mistrust towards the government, suggesting that the funds collected through GST may not be used for the welfare of the people but for the personal gain of ministers and the benefit of the ruling party.</w:t>
      </w:r>
    </w:p>
    <w:p w14:paraId="68EF5092"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3A" w14:textId="0C49A407"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Good for the government, bad for the people..the more GST is collected, the richer the minister is</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(Berita Harian)</w:t>
      </w:r>
    </w:p>
    <w:p w14:paraId="0000003B" w14:textId="0B5E12D3"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GST benefits the government. Must have been robbed by </w:t>
      </w:r>
      <w:r>
        <w:rPr>
          <w:rFonts w:ascii="Arial" w:eastAsia="Arial" w:hAnsi="Arial" w:cs="Arial"/>
          <w:i/>
          <w:sz w:val="20"/>
          <w:szCs w:val="20"/>
        </w:rPr>
        <w:t>’ ’</w:t>
      </w:r>
      <w:r w:rsidRPr="007A4389">
        <w:rPr>
          <w:rFonts w:ascii="Arial" w:eastAsia="Arial" w:hAnsi="Arial" w:cs="Arial"/>
          <w:i/>
          <w:sz w:val="20"/>
          <w:szCs w:val="20"/>
        </w:rPr>
        <w:t>BossCow</w:t>
      </w:r>
      <w:r>
        <w:rPr>
          <w:rFonts w:ascii="Arial" w:eastAsia="Arial" w:hAnsi="Arial" w:cs="Arial"/>
          <w:i/>
          <w:sz w:val="20"/>
          <w:szCs w:val="20"/>
        </w:rPr>
        <w:t>’</w:t>
      </w:r>
      <w:r w:rsidRPr="007A4389">
        <w:rPr>
          <w:rFonts w:ascii="Arial" w:eastAsia="Arial" w:hAnsi="Arial" w:cs="Arial"/>
          <w:i/>
          <w:sz w:val="20"/>
          <w:szCs w:val="20"/>
        </w:rPr>
        <w:t xml:space="preserve">s </w:t>
      </w:r>
      <w:r w:rsidR="003A16F6" w:rsidRPr="007A4389">
        <w:rPr>
          <w:rFonts w:ascii="Arial" w:eastAsia="Arial" w:hAnsi="Arial" w:cs="Arial"/>
          <w:i/>
          <w:sz w:val="20"/>
          <w:szCs w:val="20"/>
        </w:rPr>
        <w:t>Robber Head first. The people always lose</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0000003C" w14:textId="1E52F7F9"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What happened before… GST was only implemented to celebrate the tyrants.... the people do not forget</w:t>
      </w:r>
      <w:r>
        <w:rPr>
          <w:rFonts w:ascii="Arial" w:eastAsia="Arial" w:hAnsi="Arial" w:cs="Arial"/>
          <w:sz w:val="20"/>
          <w:szCs w:val="20"/>
        </w:rPr>
        <w:t>”</w:t>
      </w:r>
      <w:r w:rsidRPr="007A4389">
        <w:rPr>
          <w:rFonts w:ascii="Arial" w:eastAsia="Arial" w:hAnsi="Arial" w:cs="Arial"/>
          <w:sz w:val="20"/>
          <w:szCs w:val="20"/>
        </w:rPr>
        <w:t xml:space="preserve">. </w:t>
      </w:r>
      <w:r w:rsidR="003A16F6" w:rsidRPr="007A4389">
        <w:rPr>
          <w:rFonts w:ascii="Arial" w:eastAsia="Arial" w:hAnsi="Arial" w:cs="Arial"/>
          <w:sz w:val="20"/>
          <w:szCs w:val="20"/>
        </w:rPr>
        <w:t>(Astro Awani)</w:t>
      </w:r>
    </w:p>
    <w:p w14:paraId="69563861"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3D" w14:textId="7C512CF3"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Commenters </w:t>
      </w:r>
      <w:r w:rsidR="0050195E" w:rsidRPr="007A4389">
        <w:rPr>
          <w:rFonts w:ascii="Arial" w:eastAsia="Arial" w:hAnsi="Arial" w:cs="Arial"/>
          <w:sz w:val="24"/>
          <w:szCs w:val="24"/>
        </w:rPr>
        <w:t xml:space="preserve">also </w:t>
      </w:r>
      <w:r w:rsidRPr="007A4389">
        <w:rPr>
          <w:rFonts w:ascii="Arial" w:eastAsia="Arial" w:hAnsi="Arial" w:cs="Arial"/>
          <w:sz w:val="24"/>
          <w:szCs w:val="24"/>
        </w:rPr>
        <w:t>emphasise that taxes, including GST, can be beneficial if government leaders do not misuse the funds.</w:t>
      </w:r>
    </w:p>
    <w:p w14:paraId="71B36A09"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3E" w14:textId="5C5EB425"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Any tax is good... if the minister does not spend the </w:t>
      </w:r>
      <w:r>
        <w:rPr>
          <w:rFonts w:ascii="Arial" w:eastAsia="Arial" w:hAnsi="Arial" w:cs="Arial"/>
          <w:i/>
          <w:sz w:val="20"/>
          <w:szCs w:val="20"/>
        </w:rPr>
        <w:t>’ ’</w:t>
      </w:r>
      <w:r w:rsidRPr="007A4389">
        <w:rPr>
          <w:rFonts w:ascii="Arial" w:eastAsia="Arial" w:hAnsi="Arial" w:cs="Arial"/>
          <w:i/>
          <w:sz w:val="20"/>
          <w:szCs w:val="20"/>
        </w:rPr>
        <w:t>country</w:t>
      </w:r>
      <w:r>
        <w:rPr>
          <w:rFonts w:ascii="Arial" w:eastAsia="Arial" w:hAnsi="Arial" w:cs="Arial"/>
          <w:i/>
          <w:sz w:val="20"/>
          <w:szCs w:val="20"/>
        </w:rPr>
        <w:t>’</w:t>
      </w:r>
      <w:r w:rsidRPr="007A4389">
        <w:rPr>
          <w:rFonts w:ascii="Arial" w:eastAsia="Arial" w:hAnsi="Arial" w:cs="Arial"/>
          <w:i/>
          <w:sz w:val="20"/>
          <w:szCs w:val="20"/>
        </w:rPr>
        <w:t xml:space="preserve">s </w:t>
      </w:r>
      <w:r w:rsidR="003A16F6" w:rsidRPr="007A4389">
        <w:rPr>
          <w:rFonts w:ascii="Arial" w:eastAsia="Arial" w:hAnsi="Arial" w:cs="Arial"/>
          <w:i/>
          <w:sz w:val="20"/>
          <w:szCs w:val="20"/>
        </w:rPr>
        <w:t>money... Which is a problem because the leader is a snitch... good for Malaysians</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1612182E"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3F" w14:textId="28F49D58"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Some argue that the government should harness the </w:t>
      </w:r>
      <w:r w:rsidR="0040251E" w:rsidRPr="007A4389">
        <w:rPr>
          <w:rFonts w:ascii="Arial" w:eastAsia="Arial" w:hAnsi="Arial" w:cs="Arial"/>
          <w:sz w:val="24"/>
          <w:szCs w:val="24"/>
        </w:rPr>
        <w:t>nation</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abundant natural resources instead of relying heavily on taxes like GST.</w:t>
      </w:r>
    </w:p>
    <w:p w14:paraId="3BE2E332"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40" w14:textId="74335A78"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This country is full of inexhaustible natural resources if the government knows how to use them, there is no need for all that, but if it is for the purpose of looting... or for the purpose of paying the allowances of the ministers, it is all useless, does not think of stupid people</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00000041"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42" w14:textId="77777777" w:rsidR="00B57310" w:rsidRPr="007A4389" w:rsidRDefault="003A16F6" w:rsidP="00607796">
      <w:pPr>
        <w:pStyle w:val="Heading3"/>
        <w:spacing w:after="240" w:line="360" w:lineRule="auto"/>
        <w:ind w:left="720" w:hanging="720"/>
        <w:rPr>
          <w:rFonts w:ascii="Arial" w:eastAsia="Arial" w:hAnsi="Arial" w:cs="Arial"/>
          <w:color w:val="auto"/>
        </w:rPr>
      </w:pPr>
      <w:r w:rsidRPr="007A4389">
        <w:rPr>
          <w:rFonts w:ascii="Arial" w:eastAsia="Arial" w:hAnsi="Arial" w:cs="Arial"/>
          <w:color w:val="auto"/>
        </w:rPr>
        <w:t>4.1.2</w:t>
      </w:r>
      <w:r w:rsidRPr="007A4389">
        <w:rPr>
          <w:rFonts w:ascii="Arial" w:eastAsia="Arial" w:hAnsi="Arial" w:cs="Arial"/>
          <w:color w:val="auto"/>
        </w:rPr>
        <w:tab/>
        <w:t>Concerns over GST management and distribution</w:t>
      </w:r>
    </w:p>
    <w:p w14:paraId="00000043"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The second subtheme delves into concerns about GST management and distribution. Commenters doubt its effectiveness and transparency. While revenue collection is seen as fair and efficient, doubts arise regarding the fund distribution due to concerns about leakage, corruption and mismanagement. Transparency and </w:t>
      </w:r>
      <w:r w:rsidRPr="007A4389">
        <w:rPr>
          <w:rFonts w:ascii="Arial" w:eastAsia="Arial" w:hAnsi="Arial" w:cs="Arial"/>
          <w:sz w:val="24"/>
          <w:szCs w:val="24"/>
        </w:rPr>
        <w:lastRenderedPageBreak/>
        <w:t>accountability need to be improved, leading to suspicions of funds being misused.</w:t>
      </w:r>
    </w:p>
    <w:p w14:paraId="00000044" w14:textId="2A1760DE" w:rsidR="00B57310" w:rsidRPr="007A4389" w:rsidRDefault="0050195E"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As illustrated below, commenters acknowledge the </w:t>
      </w:r>
      <w:r w:rsidR="0040251E">
        <w:rPr>
          <w:rFonts w:ascii="Arial" w:eastAsia="Arial" w:hAnsi="Arial" w:cs="Arial"/>
          <w:sz w:val="24"/>
          <w:szCs w:val="24"/>
        </w:rPr>
        <w:t>’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benefit from GST but express concerns about its impact on individuals, emphasising the need for wise fund utilisation and fair governance.</w:t>
      </w:r>
    </w:p>
    <w:p w14:paraId="0FAF193B"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45" w14:textId="7B6D613F"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It is good for the government to earn income, but for the people, they can be affected even by the price of roti canai in the morning. If the minister is good at management, the governor is fair, a lot of money can be saved, and there is no need to tax the people</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(Berita Harian)</w:t>
      </w:r>
    </w:p>
    <w:p w14:paraId="00000046" w14:textId="207F66B5"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The GST system is fair. All pay. Efficient collection, but distribution will be a question mark</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00000047" w14:textId="1D5D3836"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Pr="007A4389">
        <w:rPr>
          <w:rFonts w:ascii="Arial" w:eastAsia="Arial" w:hAnsi="Arial" w:cs="Arial"/>
          <w:i/>
          <w:sz w:val="20"/>
          <w:szCs w:val="20"/>
        </w:rPr>
        <w:t>...</w:t>
      </w:r>
      <w:r w:rsidR="003A16F6" w:rsidRPr="007A4389">
        <w:rPr>
          <w:rFonts w:ascii="Arial" w:eastAsia="Arial" w:hAnsi="Arial" w:cs="Arial"/>
          <w:i/>
          <w:sz w:val="20"/>
          <w:szCs w:val="20"/>
        </w:rPr>
        <w:t>rejecting GST does not mean we do not want GST. It is just that the people do not want to be like before. A lot of collection, but leaking here and there... a lot of corruption</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321ADC76"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sz w:val="20"/>
          <w:szCs w:val="20"/>
        </w:rPr>
      </w:pPr>
    </w:p>
    <w:p w14:paraId="00000048" w14:textId="25DA4B4F"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Transparency and accountability issues in the GST system are highlighted. Commenters criticise leaders who do not declare the purpose of GST revenue and may allocate funds for specific interests. They fear that GST funds might not benefit public welfare or essential services</w:t>
      </w:r>
      <w:r w:rsidR="0050195E" w:rsidRPr="007A4389">
        <w:rPr>
          <w:rFonts w:ascii="Arial" w:eastAsia="Arial" w:hAnsi="Arial" w:cs="Arial"/>
          <w:sz w:val="24"/>
          <w:szCs w:val="24"/>
        </w:rPr>
        <w:t>, as exemplified in the comment below.</w:t>
      </w:r>
    </w:p>
    <w:p w14:paraId="67FAE692"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49" w14:textId="6785DFBB"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It is true that the system is the best. But, it is not good when the leader steals and does not declare what the GST revenue is for. Declare also uses saliva. If the check is completely exhausted, you have to take it for a crony direct negotiation project</w:t>
      </w:r>
      <w:r>
        <w:rPr>
          <w:rFonts w:ascii="Arial" w:eastAsia="Arial" w:hAnsi="Arial" w:cs="Arial"/>
          <w:i/>
          <w:sz w:val="20"/>
          <w:szCs w:val="20"/>
        </w:rPr>
        <w:t>”</w:t>
      </w:r>
      <w:r w:rsidRPr="007A4389">
        <w:rPr>
          <w:rFonts w:ascii="Arial" w:eastAsia="Arial" w:hAnsi="Arial" w:cs="Arial"/>
          <w:i/>
          <w:sz w:val="20"/>
          <w:szCs w:val="20"/>
        </w:rPr>
        <w:t>.</w:t>
      </w:r>
      <w:r w:rsidRPr="007A4389">
        <w:rPr>
          <w:rFonts w:ascii="Arial" w:eastAsia="Arial" w:hAnsi="Arial" w:cs="Arial"/>
          <w:sz w:val="20"/>
          <w:szCs w:val="20"/>
        </w:rPr>
        <w:t xml:space="preserve"> </w:t>
      </w:r>
      <w:r w:rsidR="003A16F6" w:rsidRPr="007A4389">
        <w:rPr>
          <w:rFonts w:ascii="Arial" w:eastAsia="Arial" w:hAnsi="Arial" w:cs="Arial"/>
          <w:sz w:val="20"/>
          <w:szCs w:val="20"/>
        </w:rPr>
        <w:t>(Astro Awani)</w:t>
      </w:r>
    </w:p>
    <w:p w14:paraId="633A3678"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4A" w14:textId="783F95AE"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Another significant concern is the perceived lack of GST payment refunds, indicating a problem with the refund mechanism</w:t>
      </w:r>
      <w:r w:rsidR="0050195E" w:rsidRPr="007A4389">
        <w:rPr>
          <w:rFonts w:ascii="Arial" w:eastAsia="Arial" w:hAnsi="Arial" w:cs="Arial"/>
          <w:sz w:val="24"/>
          <w:szCs w:val="24"/>
        </w:rPr>
        <w:t>, as illustrated below</w:t>
      </w:r>
      <w:r w:rsidRPr="007A4389">
        <w:rPr>
          <w:rFonts w:ascii="Arial" w:eastAsia="Arial" w:hAnsi="Arial" w:cs="Arial"/>
          <w:sz w:val="24"/>
          <w:szCs w:val="24"/>
        </w:rPr>
        <w:t>. Businesses and individuals expect timely reimbursements, which affect their financial stability.</w:t>
      </w:r>
    </w:p>
    <w:p w14:paraId="27F8F109"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4B" w14:textId="3699FF9B"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We know, everyone knows. But in Malaysia, GST is never refunded after payment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0000004C"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4D" w14:textId="77777777" w:rsidR="00B57310" w:rsidRPr="007A4389" w:rsidRDefault="003A16F6" w:rsidP="00607796">
      <w:pPr>
        <w:pStyle w:val="Heading3"/>
        <w:spacing w:before="0" w:after="240" w:line="360" w:lineRule="auto"/>
        <w:ind w:left="709" w:hanging="709"/>
        <w:rPr>
          <w:rFonts w:ascii="Arial" w:eastAsia="Arial" w:hAnsi="Arial" w:cs="Arial"/>
          <w:color w:val="auto"/>
        </w:rPr>
      </w:pPr>
      <w:r w:rsidRPr="007A4389">
        <w:rPr>
          <w:rFonts w:ascii="Arial" w:eastAsia="Arial" w:hAnsi="Arial" w:cs="Arial"/>
          <w:color w:val="auto"/>
        </w:rPr>
        <w:t>4.1.3</w:t>
      </w:r>
      <w:r w:rsidRPr="007A4389">
        <w:rPr>
          <w:rFonts w:ascii="Arial" w:eastAsia="Arial" w:hAnsi="Arial" w:cs="Arial"/>
          <w:color w:val="auto"/>
        </w:rPr>
        <w:tab/>
        <w:t>Concerns over corruption within the government</w:t>
      </w:r>
    </w:p>
    <w:p w14:paraId="0000004E"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The third subtheme emphasises concerns about government corruption and the need for accountability, transparency and good governance in tax administration.</w:t>
      </w:r>
    </w:p>
    <w:p w14:paraId="0000004F" w14:textId="54BD6E2C"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Commenters believe that corruption hinders effective tax system management and diminishes the benefits of GST for the country and its citizens. </w:t>
      </w:r>
      <w:r w:rsidR="0050195E" w:rsidRPr="007A4389">
        <w:rPr>
          <w:rFonts w:ascii="Arial" w:eastAsia="Arial" w:hAnsi="Arial" w:cs="Arial"/>
          <w:sz w:val="24"/>
          <w:szCs w:val="24"/>
        </w:rPr>
        <w:t xml:space="preserve">As </w:t>
      </w:r>
      <w:r w:rsidR="0050195E" w:rsidRPr="007A4389">
        <w:rPr>
          <w:rFonts w:ascii="Arial" w:eastAsia="Arial" w:hAnsi="Arial" w:cs="Arial"/>
          <w:sz w:val="24"/>
          <w:szCs w:val="24"/>
        </w:rPr>
        <w:lastRenderedPageBreak/>
        <w:t>highlighted below, c</w:t>
      </w:r>
      <w:r w:rsidRPr="007A4389">
        <w:rPr>
          <w:rFonts w:ascii="Arial" w:eastAsia="Arial" w:hAnsi="Arial" w:cs="Arial"/>
          <w:sz w:val="24"/>
          <w:szCs w:val="24"/>
        </w:rPr>
        <w:t>ommentators distrust corrupt politicians and officials and question their ability to handle the GST system effectively.</w:t>
      </w:r>
    </w:p>
    <w:p w14:paraId="1097B8E9"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50" w14:textId="2A0B3C1E"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Yes... but not after Barisan Nasional/Pakatan Nasional and got their hands on it... we need an #accountable government. Otherwise, any good thing can become bad when mismanaged</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039FEDC3"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51"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The importance of an accountable government is emphasised, as even a beneficial tax system like GST can become detrimental when mismanaged. This viewpoint is captured in the following comment:</w:t>
      </w:r>
    </w:p>
    <w:p w14:paraId="2DE8C30F"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52" w14:textId="44FA7BAE"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GST, for sure, can generate better revenue for the government. But besides that, issues of transparency and corruption need to be seriously addressed. Otherwise, there is no point in people paying more taxes. It seems like many corrupt individuals are still free. Our Corruption Perception Index (CPI) has also fallen for the third time, ranking 62nd compared to </w:t>
      </w:r>
      <w:r>
        <w:rPr>
          <w:rFonts w:ascii="Arial" w:eastAsia="Arial" w:hAnsi="Arial" w:cs="Arial"/>
          <w:i/>
          <w:sz w:val="20"/>
          <w:szCs w:val="20"/>
        </w:rPr>
        <w:t>’ ’</w:t>
      </w:r>
      <w:r w:rsidRPr="007A4389">
        <w:rPr>
          <w:rFonts w:ascii="Arial" w:eastAsia="Arial" w:hAnsi="Arial" w:cs="Arial"/>
          <w:i/>
          <w:sz w:val="20"/>
          <w:szCs w:val="20"/>
        </w:rPr>
        <w:t>Singapore</w:t>
      </w:r>
      <w:r>
        <w:rPr>
          <w:rFonts w:ascii="Arial" w:eastAsia="Arial" w:hAnsi="Arial" w:cs="Arial"/>
          <w:i/>
          <w:sz w:val="20"/>
          <w:szCs w:val="20"/>
        </w:rPr>
        <w:t>’</w:t>
      </w:r>
      <w:r w:rsidRPr="007A4389">
        <w:rPr>
          <w:rFonts w:ascii="Arial" w:eastAsia="Arial" w:hAnsi="Arial" w:cs="Arial"/>
          <w:i/>
          <w:sz w:val="20"/>
          <w:szCs w:val="20"/>
        </w:rPr>
        <w:t xml:space="preserve">s </w:t>
      </w:r>
      <w:r w:rsidR="003A16F6" w:rsidRPr="007A4389">
        <w:rPr>
          <w:rFonts w:ascii="Arial" w:eastAsia="Arial" w:hAnsi="Arial" w:cs="Arial"/>
          <w:i/>
          <w:sz w:val="20"/>
          <w:szCs w:val="20"/>
        </w:rPr>
        <w:t>4th spot. This is embarrassing</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47ED6752"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sz w:val="20"/>
          <w:szCs w:val="20"/>
        </w:rPr>
      </w:pPr>
    </w:p>
    <w:p w14:paraId="00000053" w14:textId="1256C8A9"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Transparency is identified as a crucial aspect that needs improvement. </w:t>
      </w:r>
      <w:r w:rsidR="0050195E" w:rsidRPr="007A4389">
        <w:rPr>
          <w:rFonts w:ascii="Arial" w:eastAsia="Arial" w:hAnsi="Arial" w:cs="Arial"/>
          <w:sz w:val="24"/>
          <w:szCs w:val="24"/>
        </w:rPr>
        <w:t>As expressed in the comments below, t</w:t>
      </w:r>
      <w:r w:rsidRPr="007A4389">
        <w:rPr>
          <w:rFonts w:ascii="Arial" w:eastAsia="Arial" w:hAnsi="Arial" w:cs="Arial"/>
          <w:sz w:val="24"/>
          <w:szCs w:val="24"/>
        </w:rPr>
        <w:t xml:space="preserve">he lack of transparency in the utilisation of tax revenue is criticised, and there is a call for more openness in the </w:t>
      </w:r>
      <w:r w:rsidR="0040251E">
        <w:rPr>
          <w:rFonts w:ascii="Arial" w:eastAsia="Arial" w:hAnsi="Arial" w:cs="Arial"/>
          <w:sz w:val="24"/>
          <w:szCs w:val="24"/>
        </w:rPr>
        <w:t>’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financial practices. </w:t>
      </w:r>
    </w:p>
    <w:p w14:paraId="740D07CF"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54" w14:textId="7D4A713A"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Can we trust GST in the hands of corrupt politicians? </w:t>
      </w:r>
      <w:r>
        <w:rPr>
          <w:rFonts w:ascii="Arial" w:eastAsia="Arial" w:hAnsi="Arial" w:cs="Arial"/>
          <w:i/>
          <w:sz w:val="20"/>
          <w:szCs w:val="20"/>
        </w:rPr>
        <w:t>’</w:t>
      </w:r>
      <w:r w:rsidRPr="007A4389">
        <w:rPr>
          <w:rFonts w:ascii="Arial" w:eastAsia="Arial" w:hAnsi="Arial" w:cs="Arial"/>
          <w:i/>
          <w:sz w:val="20"/>
          <w:szCs w:val="20"/>
        </w:rPr>
        <w:t>Didn</w:t>
      </w:r>
      <w:r>
        <w:rPr>
          <w:rFonts w:ascii="Arial" w:eastAsia="Arial" w:hAnsi="Arial" w:cs="Arial"/>
          <w:i/>
          <w:sz w:val="20"/>
          <w:szCs w:val="20"/>
        </w:rPr>
        <w:t>’</w:t>
      </w:r>
      <w:r w:rsidRPr="007A4389">
        <w:rPr>
          <w:rFonts w:ascii="Arial" w:eastAsia="Arial" w:hAnsi="Arial" w:cs="Arial"/>
          <w:i/>
          <w:sz w:val="20"/>
          <w:szCs w:val="20"/>
        </w:rPr>
        <w:t xml:space="preserve">t </w:t>
      </w:r>
      <w:r w:rsidR="003A16F6" w:rsidRPr="007A4389">
        <w:rPr>
          <w:rFonts w:ascii="Arial" w:eastAsia="Arial" w:hAnsi="Arial" w:cs="Arial"/>
          <w:i/>
          <w:sz w:val="20"/>
          <w:szCs w:val="20"/>
        </w:rPr>
        <w:t>PH expose abuse under PM6</w:t>
      </w:r>
      <w:r w:rsidRPr="007A4389">
        <w:rPr>
          <w:rFonts w:ascii="Arial" w:eastAsia="Arial" w:hAnsi="Arial" w:cs="Arial"/>
          <w:i/>
          <w:sz w:val="20"/>
          <w:szCs w:val="20"/>
        </w:rPr>
        <w: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00000055" w14:textId="124F0A4A"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But not with thieves as leaders</w:t>
      </w:r>
      <w:r w:rsidRPr="007A4389">
        <w:rPr>
          <w:rFonts w:ascii="Arial" w:eastAsia="Arial" w:hAnsi="Arial" w:cs="Arial"/>
          <w:i/>
          <w:sz w:val="20"/>
          <w:szCs w:val="20"/>
        </w:rPr>
        <w: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00000056" w14:textId="4BC87013"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GST is good as long as it is managed by a clean and transparent government! Unfortunately, our government is full of thieves and robbers</w:t>
      </w:r>
      <w:r w:rsidRPr="007A4389">
        <w:rPr>
          <w:rFonts w:ascii="Arial" w:eastAsia="Arial" w:hAnsi="Arial" w:cs="Arial"/>
          <w:i/>
          <w:sz w:val="20"/>
          <w:szCs w:val="20"/>
        </w:rPr>
        <w: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41C40E1C"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sz w:val="20"/>
          <w:szCs w:val="20"/>
        </w:rPr>
      </w:pPr>
    </w:p>
    <w:p w14:paraId="00000057" w14:textId="14F04649"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Negative perceptions of taxes, in general, are expressed, associating them with the enrichment of corrupt individuals rather than nation-building or improving living standards.</w:t>
      </w:r>
    </w:p>
    <w:p w14:paraId="3A302A1A"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58" w14:textId="42D3FEA4"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Any tax is never good because the money goes into the hands of corrupt individuals, not for nation-building and improving the living standards of the people</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00000059" w14:textId="6FE86C7B"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More taxes for the greedy governmen</w:t>
      </w:r>
      <w:r>
        <w:rPr>
          <w:rFonts w:ascii="Arial" w:eastAsia="Arial" w:hAnsi="Arial" w:cs="Arial"/>
          <w:i/>
          <w:sz w:val="20"/>
          <w:szCs w:val="20"/>
        </w:rPr>
        <w:t>t</w:t>
      </w:r>
      <w:r w:rsidRPr="007A4389">
        <w:rPr>
          <w:rFonts w:ascii="Arial" w:eastAsia="Arial" w:hAnsi="Arial" w:cs="Arial"/>
          <w:i/>
          <w:sz w:val="20"/>
          <w:szCs w:val="20"/>
        </w:rPr>
        <w: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58B893F4"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5A" w14:textId="3DF7052F"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The comments also link corruption and stifled national growth, underlining the </w:t>
      </w:r>
      <w:r w:rsidRPr="007A4389">
        <w:rPr>
          <w:rFonts w:ascii="Arial" w:eastAsia="Arial" w:hAnsi="Arial" w:cs="Arial"/>
          <w:sz w:val="24"/>
          <w:szCs w:val="24"/>
        </w:rPr>
        <w:lastRenderedPageBreak/>
        <w:t xml:space="preserve">harmful effects of corrupt politicians and officials on the </w:t>
      </w:r>
      <w:r w:rsidR="0040251E">
        <w:rPr>
          <w:rFonts w:ascii="Arial" w:eastAsia="Arial" w:hAnsi="Arial" w:cs="Arial"/>
          <w:sz w:val="24"/>
          <w:szCs w:val="24"/>
        </w:rPr>
        <w:t>’ ’</w:t>
      </w:r>
      <w:r w:rsidR="0040251E" w:rsidRPr="007A4389">
        <w:rPr>
          <w:rFonts w:ascii="Arial" w:eastAsia="Arial" w:hAnsi="Arial" w:cs="Arial"/>
          <w:sz w:val="24"/>
          <w:szCs w:val="24"/>
        </w:rPr>
        <w:t>country</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 xml:space="preserve">progress and </w:t>
      </w:r>
      <w:r w:rsidR="0040251E">
        <w:rPr>
          <w:rFonts w:ascii="Arial" w:eastAsia="Arial" w:hAnsi="Arial" w:cs="Arial"/>
          <w:sz w:val="24"/>
          <w:szCs w:val="24"/>
        </w:rPr>
        <w:t>”</w:t>
      </w:r>
      <w:r w:rsidR="0040251E" w:rsidRPr="007A4389">
        <w:rPr>
          <w:rFonts w:ascii="Arial" w:eastAsia="Arial" w:hAnsi="Arial" w:cs="Arial"/>
          <w:sz w:val="24"/>
          <w:szCs w:val="24"/>
        </w:rPr>
        <w:t>residents</w:t>
      </w:r>
      <w:r w:rsidR="0040251E">
        <w:rPr>
          <w:rFonts w:ascii="Arial" w:eastAsia="Arial" w:hAnsi="Arial" w:cs="Arial"/>
          <w:sz w:val="24"/>
          <w:szCs w:val="24"/>
        </w:rPr>
        <w:t>’</w:t>
      </w:r>
      <w:r w:rsidR="0040251E" w:rsidRPr="007A4389">
        <w:rPr>
          <w:rFonts w:ascii="Arial" w:eastAsia="Arial" w:hAnsi="Arial" w:cs="Arial"/>
          <w:sz w:val="24"/>
          <w:szCs w:val="24"/>
        </w:rPr>
        <w:t xml:space="preserve"> </w:t>
      </w:r>
      <w:r w:rsidRPr="007A4389">
        <w:rPr>
          <w:rFonts w:ascii="Arial" w:eastAsia="Arial" w:hAnsi="Arial" w:cs="Arial"/>
          <w:sz w:val="24"/>
          <w:szCs w:val="24"/>
        </w:rPr>
        <w:t>wellbeing</w:t>
      </w:r>
      <w:r w:rsidR="0050195E" w:rsidRPr="007A4389">
        <w:rPr>
          <w:rFonts w:ascii="Arial" w:eastAsia="Arial" w:hAnsi="Arial" w:cs="Arial"/>
          <w:sz w:val="24"/>
          <w:szCs w:val="24"/>
        </w:rPr>
        <w:t>, as shown below.</w:t>
      </w:r>
    </w:p>
    <w:p w14:paraId="697C62D6"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5B" w14:textId="232AFFD8"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Neither GST nor SST can help the nation if corruption is not eradicated. Corrupt politicians and officials rob us of our hard-earned money and the future of our children. These corrupt individuals can be considered traitors and should be dealt </w:t>
      </w:r>
      <w:r w:rsidR="003A16F6" w:rsidRPr="007A4389">
        <w:rPr>
          <w:rFonts w:ascii="Arial" w:eastAsia="Arial" w:hAnsi="Arial" w:cs="Arial"/>
          <w:sz w:val="20"/>
          <w:szCs w:val="20"/>
        </w:rPr>
        <w:t>with accordingly</w:t>
      </w:r>
      <w:r w:rsidRPr="007A4389">
        <w:rPr>
          <w:rFonts w:ascii="Arial" w:eastAsia="Arial" w:hAnsi="Arial" w:cs="Arial"/>
          <w:sz w:val="20"/>
          <w:szCs w:val="20"/>
        </w:rPr>
        <w:t>!</w:t>
      </w:r>
      <w:r>
        <w:rPr>
          <w:rFonts w:ascii="Arial" w:eastAsia="Arial" w:hAnsi="Arial" w:cs="Arial"/>
          <w:sz w:val="20"/>
          <w:szCs w:val="20"/>
        </w:rPr>
        <w:t>”</w:t>
      </w:r>
      <w:r w:rsidRPr="007A4389">
        <w:rPr>
          <w:rFonts w:ascii="Arial" w:eastAsia="Arial" w:hAnsi="Arial" w:cs="Arial"/>
          <w:sz w:val="20"/>
          <w:szCs w:val="20"/>
        </w:rPr>
        <w:t xml:space="preserve"> </w:t>
      </w:r>
      <w:r w:rsidR="003A16F6" w:rsidRPr="007A4389">
        <w:rPr>
          <w:rFonts w:ascii="Arial" w:eastAsia="Arial" w:hAnsi="Arial" w:cs="Arial"/>
          <w:sz w:val="20"/>
          <w:szCs w:val="20"/>
        </w:rPr>
        <w:t>(The Star)</w:t>
      </w:r>
    </w:p>
    <w:p w14:paraId="0000005C"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5D" w14:textId="77777777" w:rsidR="00B57310" w:rsidRPr="007A4389" w:rsidRDefault="003A16F6" w:rsidP="00607796">
      <w:pPr>
        <w:pStyle w:val="Heading3"/>
        <w:spacing w:after="240" w:line="360" w:lineRule="auto"/>
        <w:ind w:left="709" w:hanging="709"/>
        <w:rPr>
          <w:rFonts w:ascii="Arial" w:eastAsia="Arial" w:hAnsi="Arial" w:cs="Arial"/>
          <w:color w:val="auto"/>
        </w:rPr>
      </w:pPr>
      <w:r w:rsidRPr="007A4389">
        <w:rPr>
          <w:rFonts w:ascii="Arial" w:eastAsia="Arial" w:hAnsi="Arial" w:cs="Arial"/>
          <w:color w:val="auto"/>
        </w:rPr>
        <w:t>4.1.4 Scepticism over GST’s price reduction promise</w:t>
      </w:r>
    </w:p>
    <w:p w14:paraId="0000005E" w14:textId="6A80BE5E"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The subtheme highlights scepticism among commenters about the </w:t>
      </w:r>
      <w:r w:rsidR="0040251E">
        <w:rPr>
          <w:rFonts w:ascii="Arial" w:eastAsia="Arial" w:hAnsi="Arial" w:cs="Arial"/>
          <w:sz w:val="24"/>
          <w:szCs w:val="24"/>
        </w:rPr>
        <w:t>’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claim that GST would lower prices. There is a perception that prices, especially for food items, have increased despite the introduction of GST.</w:t>
      </w:r>
    </w:p>
    <w:p w14:paraId="28A1AB10"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5F" w14:textId="7A460C44" w:rsidR="00B57310" w:rsidRPr="007A4389" w:rsidRDefault="0050195E"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As illustrated below, commenters feel deceived as the promised price decrease has not happened, rather, they argue </w:t>
      </w:r>
      <w:r w:rsidR="0040251E">
        <w:rPr>
          <w:rFonts w:ascii="Arial" w:eastAsia="Arial" w:hAnsi="Arial" w:cs="Arial"/>
          <w:sz w:val="24"/>
          <w:szCs w:val="24"/>
        </w:rPr>
        <w:t xml:space="preserve">that </w:t>
      </w:r>
      <w:r w:rsidRPr="007A4389">
        <w:rPr>
          <w:rFonts w:ascii="Arial" w:eastAsia="Arial" w:hAnsi="Arial" w:cs="Arial"/>
          <w:sz w:val="24"/>
          <w:szCs w:val="24"/>
        </w:rPr>
        <w:t>item prices have gone up multiple times, contradicting the expectation of lower prices.</w:t>
      </w:r>
    </w:p>
    <w:p w14:paraId="67897D12"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60" w14:textId="0AB2451C"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 xml:space="preserve"> “</w:t>
      </w:r>
      <w:r w:rsidR="003A16F6" w:rsidRPr="007A4389">
        <w:rPr>
          <w:rFonts w:ascii="Arial" w:eastAsia="Arial" w:hAnsi="Arial" w:cs="Arial"/>
          <w:i/>
          <w:sz w:val="20"/>
          <w:szCs w:val="20"/>
        </w:rPr>
        <w:t>Got cheated again... Remind me that the price of the item will automatically be cheap... Apparently, it has increased many times</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668845FD"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61"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Many dismiss the idea that GST would lower prices, calling it a lie. They point out that, even before GST, prices of essential items like chicken, meat and vegetables were already rising. They question the notion that GST would reverse this trend.</w:t>
      </w:r>
    </w:p>
    <w:p w14:paraId="2F3A57BF"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62" w14:textId="4C7EB3DB"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All this is a lie. Before GST, the prices of chicken, meat, and vegetables went up... Have we forgotte</w:t>
      </w:r>
      <w:r>
        <w:rPr>
          <w:rFonts w:ascii="Arial" w:eastAsia="Arial" w:hAnsi="Arial" w:cs="Arial"/>
          <w:i/>
          <w:sz w:val="20"/>
          <w:szCs w:val="20"/>
        </w:rPr>
        <w:t>n</w:t>
      </w:r>
      <w:r w:rsidRPr="007A4389">
        <w:rPr>
          <w:rFonts w:ascii="Arial" w:eastAsia="Arial" w:hAnsi="Arial" w:cs="Arial"/>
          <w:i/>
          <w:sz w:val="20"/>
          <w:szCs w:val="20"/>
        </w:rPr>
        <w: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(Berita Harian)</w:t>
      </w:r>
    </w:p>
    <w:p w14:paraId="00000063" w14:textId="22A97BD1"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Even now, goods have gone up. With GST, do you think the price of goods can go down</w:t>
      </w:r>
      <w:r w:rsidRPr="007A4389">
        <w:rPr>
          <w:rFonts w:ascii="Arial" w:eastAsia="Arial" w:hAnsi="Arial" w:cs="Arial"/>
          <w:i/>
          <w:sz w:val="20"/>
          <w:szCs w:val="20"/>
        </w:rPr>
        <w: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4ED0E932"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64" w14:textId="20817330"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Some commenters sarcastically repeat the belief that GST would lower prices, expressing doubt and scepticism</w:t>
      </w:r>
      <w:r w:rsidR="0050195E" w:rsidRPr="007A4389">
        <w:rPr>
          <w:rFonts w:ascii="Arial" w:eastAsia="Arial" w:hAnsi="Arial" w:cs="Arial"/>
          <w:sz w:val="24"/>
          <w:szCs w:val="24"/>
        </w:rPr>
        <w:t>.</w:t>
      </w:r>
    </w:p>
    <w:p w14:paraId="6A92B485"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65" w14:textId="47E6BF4F"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I repeat, </w:t>
      </w:r>
      <w:r>
        <w:rPr>
          <w:rFonts w:ascii="Arial" w:eastAsia="Arial" w:hAnsi="Arial" w:cs="Arial"/>
          <w:i/>
          <w:sz w:val="20"/>
          <w:szCs w:val="20"/>
        </w:rPr>
        <w:t>“‘</w:t>
      </w:r>
      <w:r w:rsidRPr="007A4389">
        <w:rPr>
          <w:rFonts w:ascii="Arial" w:eastAsia="Arial" w:hAnsi="Arial" w:cs="Arial"/>
          <w:i/>
          <w:sz w:val="20"/>
          <w:szCs w:val="20"/>
        </w:rPr>
        <w:t xml:space="preserve">GST </w:t>
      </w:r>
      <w:r w:rsidR="003A16F6" w:rsidRPr="007A4389">
        <w:rPr>
          <w:rFonts w:ascii="Arial" w:eastAsia="Arial" w:hAnsi="Arial" w:cs="Arial"/>
          <w:i/>
          <w:sz w:val="20"/>
          <w:szCs w:val="20"/>
        </w:rPr>
        <w:t>will lower the price of goods.</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i/>
          <w:sz w:val="20"/>
          <w:szCs w:val="20"/>
        </w:rPr>
        <w:t>Do you want me to repeat it again</w:t>
      </w:r>
      <w:r w:rsidRPr="007A4389">
        <w:rPr>
          <w:rFonts w:ascii="Arial" w:eastAsia="Arial" w:hAnsi="Arial" w:cs="Arial"/>
          <w:i/>
          <w:sz w:val="20"/>
          <w:szCs w:val="20"/>
        </w:rPr>
        <w:t>?</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00000066"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67" w14:textId="77777777" w:rsidR="00B57310" w:rsidRPr="007A4389" w:rsidRDefault="003A16F6" w:rsidP="00607796">
      <w:pPr>
        <w:pStyle w:val="Heading2"/>
        <w:spacing w:line="360" w:lineRule="auto"/>
      </w:pPr>
      <w:r w:rsidRPr="007A4389">
        <w:lastRenderedPageBreak/>
        <w:t>4.2</w:t>
      </w:r>
      <w:r w:rsidRPr="007A4389">
        <w:tab/>
        <w:t>GST as a Burden</w:t>
      </w:r>
    </w:p>
    <w:p w14:paraId="00000068" w14:textId="77777777" w:rsidR="00B57310" w:rsidRPr="007A4389" w:rsidRDefault="003A16F6" w:rsidP="00607796">
      <w:pPr>
        <w:pBdr>
          <w:top w:val="nil"/>
          <w:left w:val="nil"/>
          <w:bottom w:val="nil"/>
          <w:right w:val="nil"/>
          <w:between w:val="nil"/>
        </w:pBdr>
        <w:spacing w:after="240" w:line="360" w:lineRule="auto"/>
        <w:ind w:right="140" w:firstLine="720"/>
        <w:rPr>
          <w:rFonts w:ascii="Arial" w:eastAsia="Arial" w:hAnsi="Arial" w:cs="Arial"/>
          <w:sz w:val="24"/>
          <w:szCs w:val="24"/>
        </w:rPr>
      </w:pPr>
      <w:r w:rsidRPr="007A4389">
        <w:rPr>
          <w:rFonts w:ascii="Arial" w:eastAsia="Arial" w:hAnsi="Arial" w:cs="Arial"/>
          <w:sz w:val="24"/>
          <w:szCs w:val="24"/>
        </w:rPr>
        <w:t>The second prevalent issue in user comments is the burden of GST (27.34%, n=295). This theme encompasses four subthemes related to price hikes due to GST, difficulties for low-wage citizens in meeting tax obligations, misconceptions about GST accumulation, and the general perception that taxes are burdensome.</w:t>
      </w:r>
    </w:p>
    <w:p w14:paraId="00000069" w14:textId="77777777" w:rsidR="00B57310" w:rsidRPr="007A4389" w:rsidRDefault="003A16F6" w:rsidP="00607796">
      <w:pPr>
        <w:pStyle w:val="Heading3"/>
        <w:spacing w:before="0" w:after="240" w:line="360" w:lineRule="auto"/>
        <w:ind w:left="709" w:hanging="709"/>
        <w:rPr>
          <w:rFonts w:ascii="Arial" w:eastAsia="Arial" w:hAnsi="Arial" w:cs="Arial"/>
          <w:color w:val="auto"/>
        </w:rPr>
      </w:pPr>
      <w:r w:rsidRPr="007A4389">
        <w:rPr>
          <w:rFonts w:ascii="Arial" w:eastAsia="Arial" w:hAnsi="Arial" w:cs="Arial"/>
          <w:color w:val="auto"/>
        </w:rPr>
        <w:t>4.2.1</w:t>
      </w:r>
      <w:r w:rsidRPr="007A4389">
        <w:rPr>
          <w:rFonts w:ascii="Arial" w:eastAsia="Arial" w:hAnsi="Arial" w:cs="Arial"/>
          <w:color w:val="auto"/>
        </w:rPr>
        <w:tab/>
        <w:t>Concerns over price hikes due to GST</w:t>
      </w:r>
    </w:p>
    <w:p w14:paraId="0000006A" w14:textId="3249CFE5"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In the first subtheme, commenters commonly believe that implementing GST has caused the prices of goods to rise. This has led to scepticism and dissatisfaction regarding the </w:t>
      </w:r>
      <w:r w:rsidR="0040251E">
        <w:rPr>
          <w:rFonts w:ascii="Arial" w:eastAsia="Arial" w:hAnsi="Arial" w:cs="Arial"/>
          <w:sz w:val="24"/>
          <w:szCs w:val="24"/>
        </w:rPr>
        <w:t>’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ability to control these price increases. Some users express the belief that the government prioritises its interests over the welfare of the people.</w:t>
      </w:r>
    </w:p>
    <w:p w14:paraId="0000006B"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Commentators highlight the perception that the prices of goods have increased due to the implementation of GST and the subsequent transition to SST. As shown below, it suggests that adding more GST has made goods even more expensive.</w:t>
      </w:r>
    </w:p>
    <w:p w14:paraId="73066406"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6C" w14:textId="36FE7755"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It is the same with GST and SST—all the goods have gone up in price by adding more GST, making them even more expensive</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(Berita Harian)</w:t>
      </w:r>
    </w:p>
    <w:p w14:paraId="21455E52"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6D" w14:textId="28148B4E"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Others also acknowledge that GST itself may not be the problem, but they question the </w:t>
      </w:r>
      <w:r w:rsidR="0040251E">
        <w:rPr>
          <w:rFonts w:ascii="Arial" w:eastAsia="Arial" w:hAnsi="Arial" w:cs="Arial"/>
          <w:sz w:val="24"/>
          <w:szCs w:val="24"/>
        </w:rPr>
        <w:t>’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ability to ensure that the price of goods will stay the same. They criticise the government, implying it lacks the strength or capability to prevent price rises.</w:t>
      </w:r>
    </w:p>
    <w:p w14:paraId="138D1964"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6E" w14:textId="7DDB6EE2"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GST is okay, but does the government dare to guarantee that the price of goods will not rise after GST? The government is already weak</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(Berita Harian)</w:t>
      </w:r>
    </w:p>
    <w:p w14:paraId="29CA5EAA"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sz w:val="20"/>
          <w:szCs w:val="20"/>
        </w:rPr>
      </w:pPr>
    </w:p>
    <w:p w14:paraId="0000006F" w14:textId="1C11C6AB"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Others express the viewpoint that the government benefits while the people suffer from the rising prices of goods. They suggest that the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actions have burdened the people financially.</w:t>
      </w:r>
    </w:p>
    <w:p w14:paraId="7BF0FA5A"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0" w14:textId="111D4116"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i/>
          <w:sz w:val="20"/>
          <w:szCs w:val="20"/>
        </w:rPr>
      </w:pPr>
      <w:r>
        <w:rPr>
          <w:rFonts w:ascii="Arial" w:eastAsia="Arial" w:hAnsi="Arial" w:cs="Arial"/>
          <w:i/>
          <w:sz w:val="20"/>
          <w:szCs w:val="20"/>
        </w:rPr>
        <w:t>“</w:t>
      </w:r>
      <w:r w:rsidR="003A16F6" w:rsidRPr="007A4389">
        <w:rPr>
          <w:rFonts w:ascii="Arial" w:eastAsia="Arial" w:hAnsi="Arial" w:cs="Arial"/>
          <w:i/>
          <w:sz w:val="20"/>
          <w:szCs w:val="20"/>
        </w:rPr>
        <w:t>It is really good for the government, as the people are getting squeezed by the increase in the price of goods</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i/>
          <w:sz w:val="20"/>
          <w:szCs w:val="20"/>
        </w:rPr>
        <w:t>(Berita Harian)</w:t>
      </w:r>
    </w:p>
    <w:p w14:paraId="00000071" w14:textId="77777777" w:rsidR="00B57310" w:rsidRPr="007A4389" w:rsidRDefault="00B57310"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2" w14:textId="77777777" w:rsidR="00B57310" w:rsidRPr="007A4389" w:rsidRDefault="003A16F6" w:rsidP="00607796">
      <w:pPr>
        <w:pStyle w:val="Heading3"/>
        <w:spacing w:before="0" w:after="240" w:line="360" w:lineRule="auto"/>
        <w:rPr>
          <w:rFonts w:ascii="Arial" w:eastAsia="Arial" w:hAnsi="Arial" w:cs="Arial"/>
          <w:color w:val="auto"/>
        </w:rPr>
      </w:pPr>
      <w:r w:rsidRPr="007A4389">
        <w:rPr>
          <w:rFonts w:ascii="Arial" w:eastAsia="Arial" w:hAnsi="Arial" w:cs="Arial"/>
          <w:color w:val="auto"/>
        </w:rPr>
        <w:t>4.2.2</w:t>
      </w:r>
      <w:r w:rsidRPr="007A4389">
        <w:rPr>
          <w:rFonts w:ascii="Arial" w:eastAsia="Arial" w:hAnsi="Arial" w:cs="Arial"/>
          <w:color w:val="auto"/>
        </w:rPr>
        <w:tab/>
        <w:t>Concerns over GST impact on low-income citizens</w:t>
      </w:r>
    </w:p>
    <w:p w14:paraId="00000073" w14:textId="30EB3C5B"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In this subtheme, user comments express worries about the adverse effect of GST re-introduction on citizens, particularly those with low wages. There is a prevalent belief that someone is trying to persuade the people that GST is beneficial, which reflects scepticism about the </w:t>
      </w:r>
      <w:r w:rsidR="0040251E">
        <w:rPr>
          <w:rFonts w:ascii="Arial" w:eastAsia="Arial" w:hAnsi="Arial" w:cs="Arial"/>
          <w:sz w:val="24"/>
          <w:szCs w:val="24"/>
        </w:rPr>
        <w:t>’ ’</w:t>
      </w:r>
      <w:r w:rsidR="0040251E" w:rsidRPr="007A4389">
        <w:rPr>
          <w:rFonts w:ascii="Arial" w:eastAsia="Arial" w:hAnsi="Arial" w:cs="Arial"/>
          <w:sz w:val="24"/>
          <w:szCs w:val="24"/>
        </w:rPr>
        <w:t>government</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intentions.</w:t>
      </w:r>
    </w:p>
    <w:p w14:paraId="7DD0BAEE"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4" w14:textId="32474B12" w:rsidR="00B57310" w:rsidRPr="007A4389" w:rsidRDefault="0050195E"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As exemplified below, user comments emphasise that people with low incomes are not exempt from GST’s negative impacts, underscoring the need for citizens’ voices to be heard.</w:t>
      </w:r>
    </w:p>
    <w:p w14:paraId="7AED1F7D"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5" w14:textId="572DBFBB"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The poor are not spared from the cruelty of GST. Let us sign this petition to prevent the country from deteriorating when they re-introduce GST. Our voices must be heard”</w:t>
      </w:r>
      <w:r w:rsidR="003A16F6" w:rsidRPr="007A4389">
        <w:rPr>
          <w:rFonts w:ascii="Arial" w:eastAsia="Arial" w:hAnsi="Arial" w:cs="Arial"/>
          <w:sz w:val="20"/>
          <w:szCs w:val="20"/>
        </w:rPr>
        <w:t>. (The Star)</w:t>
      </w:r>
    </w:p>
    <w:p w14:paraId="4AC37A42"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sz w:val="20"/>
          <w:szCs w:val="20"/>
        </w:rPr>
      </w:pPr>
    </w:p>
    <w:p w14:paraId="00000076" w14:textId="69374623"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Comments also convey frustration, with users perceiving that GST increases the cost of living and further burdens the people</w:t>
      </w:r>
      <w:r w:rsidR="0050195E" w:rsidRPr="007A4389">
        <w:rPr>
          <w:rFonts w:ascii="Arial" w:eastAsia="Arial" w:hAnsi="Arial" w:cs="Arial"/>
          <w:sz w:val="24"/>
          <w:szCs w:val="24"/>
        </w:rPr>
        <w:t>.</w:t>
      </w:r>
    </w:p>
    <w:p w14:paraId="46C818C4"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7" w14:textId="5809DEC6" w:rsidR="00B57310" w:rsidRPr="007A4389" w:rsidRDefault="0040251E" w:rsidP="00607796">
      <w:pPr>
        <w:pBdr>
          <w:top w:val="nil"/>
          <w:left w:val="nil"/>
          <w:bottom w:val="nil"/>
          <w:right w:val="nil"/>
          <w:between w:val="nil"/>
        </w:pBdr>
        <w:tabs>
          <w:tab w:val="left" w:pos="720"/>
        </w:tabs>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Yes, yes... help the citizens increase their cost of living and burden them even more</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51BC9A0E" w14:textId="77777777" w:rsidR="00D06CDE" w:rsidRPr="007A4389" w:rsidRDefault="00D06CDE" w:rsidP="00607796">
      <w:pPr>
        <w:pBdr>
          <w:top w:val="nil"/>
          <w:left w:val="nil"/>
          <w:bottom w:val="nil"/>
          <w:right w:val="nil"/>
          <w:between w:val="nil"/>
        </w:pBdr>
        <w:tabs>
          <w:tab w:val="left" w:pos="720"/>
        </w:tabs>
        <w:spacing w:line="360" w:lineRule="auto"/>
        <w:ind w:left="720" w:right="140"/>
        <w:rPr>
          <w:rFonts w:ascii="Arial" w:eastAsia="Arial" w:hAnsi="Arial" w:cs="Arial"/>
          <w:sz w:val="20"/>
          <w:szCs w:val="20"/>
        </w:rPr>
      </w:pPr>
    </w:p>
    <w:p w14:paraId="00000078"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Some users predict that GST implementation would make life miserable, especially for those earning minimum wage, as they struggle to sustain themselves.</w:t>
      </w:r>
    </w:p>
    <w:p w14:paraId="4B1816B4"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9" w14:textId="465B7B9E"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The impact of GST on the income of working adults is a continuing topic of discussion. Despite low incomes, citizens still have to pay GST without benefiting from the reduced income tax rate. This is seen as unfavourable, burdening citizens while financially benefiting the government</w:t>
      </w:r>
      <w:r w:rsidR="0050195E" w:rsidRPr="007A4389">
        <w:rPr>
          <w:rFonts w:ascii="Arial" w:eastAsia="Arial" w:hAnsi="Arial" w:cs="Arial"/>
          <w:sz w:val="24"/>
          <w:szCs w:val="24"/>
        </w:rPr>
        <w:t>.</w:t>
      </w:r>
    </w:p>
    <w:p w14:paraId="1B52E260"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A" w14:textId="118A0B81"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Ninety per cent of working adults earn less than RM3k per month, which is not enough even to start paying income tax. The government wants to reduce the income tax rate in every income bracket with the GST in place. The top 10% will receive more money back, which the government encourages them to save. However, when they spend, they will be charged GST. The remaining 90% do not pay any income taxes, so they do not benefit from the income rate reduction</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0000007B" w14:textId="6E03FE16"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Yes... the government will get a lot of money... The burden is on the citizens</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0000007C"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7D" w14:textId="77777777" w:rsidR="00B57310" w:rsidRPr="007A4389" w:rsidRDefault="003A16F6" w:rsidP="00607796">
      <w:pPr>
        <w:pStyle w:val="Heading3"/>
        <w:spacing w:after="240" w:line="360" w:lineRule="auto"/>
        <w:rPr>
          <w:rFonts w:ascii="Arial" w:eastAsia="Arial" w:hAnsi="Arial" w:cs="Arial"/>
          <w:color w:val="auto"/>
        </w:rPr>
      </w:pPr>
      <w:r w:rsidRPr="007A4389">
        <w:rPr>
          <w:rFonts w:ascii="Arial" w:eastAsia="Arial" w:hAnsi="Arial" w:cs="Arial"/>
          <w:color w:val="auto"/>
        </w:rPr>
        <w:t>4.2.3</w:t>
      </w:r>
      <w:r w:rsidRPr="007A4389">
        <w:rPr>
          <w:rFonts w:ascii="Arial" w:eastAsia="Arial" w:hAnsi="Arial" w:cs="Arial"/>
          <w:color w:val="auto"/>
        </w:rPr>
        <w:tab/>
        <w:t>Misconception about GST mechanics</w:t>
      </w:r>
    </w:p>
    <w:p w14:paraId="0000007E"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In this subtheme, misconceptions about the GST system and its impact on users are evident. Commentators need a clearer understanding of how GST operates in Malaysia, including the mechanism of input tax credits and tax application at each supply chain stage. Additionally, the standard GST rate in Malaysia is generally 6%, and any claim of a higher rate may require further clarification or investigation into the specific circumstances.</w:t>
      </w:r>
    </w:p>
    <w:p w14:paraId="0D33BDF2"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7F"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One comment correctly states that traders collect a 6% GST tax for the government at all supply levels but incorrectly suggests that the GST tax multiplies when the price reaches the consumer. This is inaccurate, as GST is typically applied as a value-added tax at each stage of the supply chain, with businesses able to claim input tax credits for the GST they have already paid.</w:t>
      </w:r>
    </w:p>
    <w:p w14:paraId="5E744BA1"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80" w14:textId="5BF91A16" w:rsidR="00B57310" w:rsidRPr="007A4389" w:rsidRDefault="0040251E" w:rsidP="00607796">
      <w:pPr>
        <w:pBdr>
          <w:top w:val="nil"/>
          <w:left w:val="nil"/>
          <w:bottom w:val="nil"/>
          <w:right w:val="nil"/>
          <w:between w:val="nil"/>
        </w:pBdr>
        <w:spacing w:line="360" w:lineRule="auto"/>
        <w:ind w:right="140" w:firstLine="72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All levels of traders collect 6% GST tax for the Government (Customs as collection agent). When the price of goods/services reaches the consumer, the GST tax is multiplied. In the </w:t>
      </w:r>
      <w:r>
        <w:rPr>
          <w:rFonts w:ascii="Arial" w:eastAsia="Arial" w:hAnsi="Arial" w:cs="Arial"/>
          <w:i/>
          <w:sz w:val="20"/>
          <w:szCs w:val="20"/>
        </w:rPr>
        <w:t>’ ’</w:t>
      </w:r>
      <w:r w:rsidRPr="007A4389">
        <w:rPr>
          <w:rFonts w:ascii="Arial" w:eastAsia="Arial" w:hAnsi="Arial" w:cs="Arial"/>
          <w:i/>
          <w:sz w:val="20"/>
          <w:szCs w:val="20"/>
        </w:rPr>
        <w:t>country</w:t>
      </w:r>
      <w:r>
        <w:rPr>
          <w:rFonts w:ascii="Arial" w:eastAsia="Arial" w:hAnsi="Arial" w:cs="Arial"/>
          <w:i/>
          <w:sz w:val="20"/>
          <w:szCs w:val="20"/>
        </w:rPr>
        <w:t>’</w:t>
      </w:r>
      <w:r w:rsidRPr="007A4389">
        <w:rPr>
          <w:rFonts w:ascii="Arial" w:eastAsia="Arial" w:hAnsi="Arial" w:cs="Arial"/>
          <w:i/>
          <w:sz w:val="20"/>
          <w:szCs w:val="20"/>
        </w:rPr>
        <w:t xml:space="preserve">s </w:t>
      </w:r>
      <w:r w:rsidR="003A16F6" w:rsidRPr="007A4389">
        <w:rPr>
          <w:rFonts w:ascii="Arial" w:eastAsia="Arial" w:hAnsi="Arial" w:cs="Arial"/>
          <w:i/>
          <w:sz w:val="20"/>
          <w:szCs w:val="20"/>
        </w:rPr>
        <w:t>dire financial situation, implementing GST is the fastest and easiest way</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0B653570"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i/>
          <w:sz w:val="20"/>
          <w:szCs w:val="20"/>
        </w:rPr>
      </w:pPr>
    </w:p>
    <w:p w14:paraId="00000081"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Another comment explains that the Malaysian GST system imposes a 6% tax at each stage of the supply chain without any refund or credit mechanism. However, this statement is inaccurate. Under the GST system, businesses can typically claim input tax credits, ensuring that the tax burden is not accumulating at each stage indefinitely.</w:t>
      </w:r>
    </w:p>
    <w:p w14:paraId="0D63DC41"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82" w14:textId="5E9C8684"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 xml:space="preserve">Malaysia GST is different from other countries, from raw materials to factory tax 6%, factory to wholesalers 6%, to retailers 6%, to end user 6%, and never return back to those parties. 100 x 6% = 106 x 6% = 112.36 x 6% = and continue on and on, is a new era of GST”. </w:t>
      </w:r>
      <w:r w:rsidR="003A16F6" w:rsidRPr="007A4389">
        <w:rPr>
          <w:rFonts w:ascii="Arial" w:eastAsia="Arial" w:hAnsi="Arial" w:cs="Arial"/>
          <w:sz w:val="20"/>
          <w:szCs w:val="20"/>
        </w:rPr>
        <w:t>(The Star)</w:t>
      </w:r>
    </w:p>
    <w:p w14:paraId="00000083"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84" w14:textId="77777777" w:rsidR="00B57310" w:rsidRPr="007A4389" w:rsidRDefault="003A16F6" w:rsidP="00607796">
      <w:pPr>
        <w:pStyle w:val="Heading3"/>
        <w:spacing w:after="240" w:line="360" w:lineRule="auto"/>
        <w:rPr>
          <w:rFonts w:ascii="Arial" w:eastAsia="Arial" w:hAnsi="Arial" w:cs="Arial"/>
          <w:color w:val="auto"/>
        </w:rPr>
      </w:pPr>
      <w:r w:rsidRPr="007A4389">
        <w:rPr>
          <w:rFonts w:ascii="Arial" w:eastAsia="Arial" w:hAnsi="Arial" w:cs="Arial"/>
          <w:color w:val="auto"/>
        </w:rPr>
        <w:t>4.2.4</w:t>
      </w:r>
      <w:r w:rsidRPr="007A4389">
        <w:rPr>
          <w:rFonts w:ascii="Arial" w:eastAsia="Arial" w:hAnsi="Arial" w:cs="Arial"/>
          <w:color w:val="auto"/>
        </w:rPr>
        <w:tab/>
        <w:t>Concerns over taxation in general</w:t>
      </w:r>
    </w:p>
    <w:p w14:paraId="00000085"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In this subtheme, concerns and frustrations about the perceived burden of taxes are highlighted. Some individuals advocate for a fairer distribution of the tax burden, suggesting that the wealthy should contribute more. Others express </w:t>
      </w:r>
      <w:r w:rsidRPr="007A4389">
        <w:rPr>
          <w:rFonts w:ascii="Arial" w:eastAsia="Arial" w:hAnsi="Arial" w:cs="Arial"/>
          <w:sz w:val="24"/>
          <w:szCs w:val="24"/>
        </w:rPr>
        <w:lastRenderedPageBreak/>
        <w:t>frustration with previous tax systems and hope for improvement.</w:t>
      </w:r>
    </w:p>
    <w:p w14:paraId="7841D01B"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86"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Commentators criticise the tax system, suggesting it favours the rich and burdens the poor. They argue that taxing high incomes and the stock exchange could generate substantial revenue from the wealthy without causing significant losses. The idea is that redistributing this wealth through taxation will increase spending, cash flow, and economic growth.</w:t>
      </w:r>
    </w:p>
    <w:p w14:paraId="6A36C35E"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87" w14:textId="249E784B"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You go and listen to the capitalist banks. Both are illegal taxes taken from the poor. The tax that expands the economy is the high-income tax @ stock exchange tax. Take it from the rich; they do not lose even if they are taxed. Billions and billions of money for this group. Only then do all the poor have money to spend, there is a strong cash flow, and the economy grows”.</w:t>
      </w:r>
      <w:r w:rsidR="003A16F6" w:rsidRPr="007A4389">
        <w:rPr>
          <w:rFonts w:ascii="Arial" w:eastAsia="Arial" w:hAnsi="Arial" w:cs="Arial"/>
          <w:sz w:val="20"/>
          <w:szCs w:val="20"/>
        </w:rPr>
        <w:t xml:space="preserve"> (Astro Awani)</w:t>
      </w:r>
    </w:p>
    <w:p w14:paraId="4D9AA589"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sz w:val="20"/>
          <w:szCs w:val="20"/>
        </w:rPr>
      </w:pPr>
    </w:p>
    <w:p w14:paraId="00000088"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Others expressed approval for eliminating various old taxes, suggesting they were burdensome. They welcome the change brought about by implementing GST and removing the previously mentioned taxes.</w:t>
      </w:r>
    </w:p>
    <w:p w14:paraId="3A501817"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89" w14:textId="39E91513"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It is good, all the old taxes are completely wiped out... road tax, service tax, license tax, transport tax, all the taxes of mothers and grandmothers... Pay off the taxes</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(Astro Awani)</w:t>
      </w:r>
    </w:p>
    <w:p w14:paraId="0FF41084"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sz w:val="20"/>
          <w:szCs w:val="20"/>
        </w:rPr>
      </w:pPr>
    </w:p>
    <w:p w14:paraId="0000008A"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Some suggest that SST and GST are relatively similar, implying that the user does not care which type of indirect taxes are in place since they view the burden as unchanged.</w:t>
      </w:r>
    </w:p>
    <w:p w14:paraId="17347E68"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8B" w14:textId="309B2776"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sz w:val="20"/>
          <w:szCs w:val="20"/>
        </w:rPr>
      </w:pPr>
      <w:r>
        <w:rPr>
          <w:rFonts w:ascii="Arial" w:eastAsia="Arial" w:hAnsi="Arial" w:cs="Arial"/>
          <w:i/>
          <w:sz w:val="20"/>
          <w:szCs w:val="20"/>
        </w:rPr>
        <w:t>“</w:t>
      </w:r>
      <w:r w:rsidR="003A16F6" w:rsidRPr="007A4389">
        <w:rPr>
          <w:rFonts w:ascii="Arial" w:eastAsia="Arial" w:hAnsi="Arial" w:cs="Arial"/>
          <w:i/>
          <w:sz w:val="20"/>
          <w:szCs w:val="20"/>
        </w:rPr>
        <w:t>SST or GST all the same</w:t>
      </w:r>
      <w:r>
        <w:rPr>
          <w:rFonts w:ascii="Arial" w:eastAsia="Arial" w:hAnsi="Arial" w:cs="Arial"/>
          <w:i/>
          <w:sz w:val="20"/>
          <w:szCs w:val="20"/>
        </w:rPr>
        <w:t>”</w:t>
      </w:r>
      <w:r w:rsidRPr="007A4389">
        <w:rPr>
          <w:rFonts w:ascii="Arial" w:eastAsia="Arial" w:hAnsi="Arial" w:cs="Arial"/>
          <w:i/>
          <w:sz w:val="20"/>
          <w:szCs w:val="20"/>
        </w:rPr>
        <w:t xml:space="preserve">. </w:t>
      </w:r>
      <w:r w:rsidR="003A16F6" w:rsidRPr="007A4389">
        <w:rPr>
          <w:rFonts w:ascii="Arial" w:eastAsia="Arial" w:hAnsi="Arial" w:cs="Arial"/>
          <w:sz w:val="20"/>
          <w:szCs w:val="20"/>
        </w:rPr>
        <w:t>(The Star)</w:t>
      </w:r>
    </w:p>
    <w:p w14:paraId="19644987" w14:textId="77777777" w:rsidR="00D06CDE" w:rsidRPr="007A4389" w:rsidRDefault="00D06CDE" w:rsidP="00607796">
      <w:pPr>
        <w:pBdr>
          <w:top w:val="nil"/>
          <w:left w:val="nil"/>
          <w:bottom w:val="nil"/>
          <w:right w:val="nil"/>
          <w:between w:val="nil"/>
        </w:pBdr>
        <w:spacing w:line="360" w:lineRule="auto"/>
        <w:ind w:left="720" w:right="140"/>
        <w:rPr>
          <w:rFonts w:ascii="Arial" w:eastAsia="Arial" w:hAnsi="Arial" w:cs="Arial"/>
          <w:i/>
          <w:sz w:val="20"/>
          <w:szCs w:val="20"/>
        </w:rPr>
      </w:pPr>
    </w:p>
    <w:p w14:paraId="0000008C"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Acknowledging that the poor and wealthy must pay taxes, some emphasise that, even though the tax burden may disproportionately affect the poor, the rich still must pay their share of taxes.</w:t>
      </w:r>
    </w:p>
    <w:p w14:paraId="4D553E0B" w14:textId="77777777" w:rsidR="00D06CDE" w:rsidRPr="007A4389" w:rsidRDefault="00D06CDE" w:rsidP="00607796">
      <w:pPr>
        <w:pBdr>
          <w:top w:val="nil"/>
          <w:left w:val="nil"/>
          <w:bottom w:val="nil"/>
          <w:right w:val="nil"/>
          <w:between w:val="nil"/>
        </w:pBdr>
        <w:spacing w:line="360" w:lineRule="auto"/>
        <w:ind w:right="140" w:firstLine="720"/>
        <w:rPr>
          <w:rFonts w:ascii="Arial" w:eastAsia="Arial" w:hAnsi="Arial" w:cs="Arial"/>
          <w:sz w:val="24"/>
          <w:szCs w:val="24"/>
        </w:rPr>
      </w:pPr>
    </w:p>
    <w:p w14:paraId="0000008D" w14:textId="713E78AD" w:rsidR="00B57310" w:rsidRPr="007A4389" w:rsidRDefault="0040251E" w:rsidP="00607796">
      <w:pPr>
        <w:pBdr>
          <w:top w:val="nil"/>
          <w:left w:val="nil"/>
          <w:bottom w:val="nil"/>
          <w:right w:val="nil"/>
          <w:between w:val="nil"/>
        </w:pBdr>
        <w:spacing w:line="360" w:lineRule="auto"/>
        <w:ind w:left="720" w:right="140"/>
        <w:rPr>
          <w:rFonts w:ascii="Arial" w:eastAsia="Arial" w:hAnsi="Arial" w:cs="Arial"/>
          <w:i/>
          <w:sz w:val="20"/>
          <w:szCs w:val="20"/>
        </w:rPr>
      </w:pPr>
      <w:r>
        <w:rPr>
          <w:rFonts w:ascii="Arial" w:eastAsia="Arial" w:hAnsi="Arial" w:cs="Arial"/>
          <w:i/>
          <w:sz w:val="20"/>
          <w:szCs w:val="20"/>
        </w:rPr>
        <w:t>“</w:t>
      </w:r>
      <w:r w:rsidR="003A16F6" w:rsidRPr="007A4389">
        <w:rPr>
          <w:rFonts w:ascii="Arial" w:eastAsia="Arial" w:hAnsi="Arial" w:cs="Arial"/>
          <w:i/>
          <w:sz w:val="20"/>
          <w:szCs w:val="20"/>
        </w:rPr>
        <w:t>Whatever tax burdens the poor, the rich still have to pay taxes</w:t>
      </w:r>
      <w:r>
        <w:rPr>
          <w:rFonts w:ascii="Arial" w:eastAsia="Arial" w:hAnsi="Arial" w:cs="Arial"/>
          <w:i/>
          <w:sz w:val="20"/>
          <w:szCs w:val="20"/>
        </w:rPr>
        <w:t>”</w:t>
      </w:r>
      <w:r w:rsidRPr="007A4389">
        <w:rPr>
          <w:rFonts w:ascii="Arial" w:eastAsia="Arial" w:hAnsi="Arial" w:cs="Arial"/>
          <w:sz w:val="20"/>
          <w:szCs w:val="20"/>
        </w:rPr>
        <w:t xml:space="preserve">. </w:t>
      </w:r>
      <w:r w:rsidR="003A16F6" w:rsidRPr="007A4389">
        <w:rPr>
          <w:rFonts w:ascii="Arial" w:eastAsia="Arial" w:hAnsi="Arial" w:cs="Arial"/>
          <w:sz w:val="20"/>
          <w:szCs w:val="20"/>
        </w:rPr>
        <w:t>(Astro Awani)</w:t>
      </w:r>
    </w:p>
    <w:p w14:paraId="0000008E"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8F" w14:textId="77777777" w:rsidR="00B57310" w:rsidRPr="007A4389" w:rsidRDefault="003A16F6" w:rsidP="00607796">
      <w:pPr>
        <w:pStyle w:val="Heading1"/>
        <w:spacing w:line="360" w:lineRule="auto"/>
      </w:pPr>
      <w:r w:rsidRPr="007A4389">
        <w:t>5.0</w:t>
      </w:r>
      <w:r w:rsidRPr="007A4389">
        <w:tab/>
        <w:t>Discussion and Conclusion</w:t>
      </w:r>
    </w:p>
    <w:p w14:paraId="00000090" w14:textId="53E31EEA" w:rsidR="00B57310" w:rsidRPr="007A4389" w:rsidRDefault="00696725" w:rsidP="00607796">
      <w:pPr>
        <w:pBdr>
          <w:top w:val="nil"/>
          <w:left w:val="nil"/>
          <w:bottom w:val="nil"/>
          <w:right w:val="nil"/>
          <w:between w:val="nil"/>
        </w:pBdr>
        <w:spacing w:line="360" w:lineRule="auto"/>
        <w:ind w:right="140" w:firstLine="720"/>
        <w:rPr>
          <w:rFonts w:ascii="Arial" w:eastAsia="Arial" w:hAnsi="Arial" w:cs="Arial"/>
          <w:sz w:val="24"/>
          <w:szCs w:val="24"/>
        </w:rPr>
      </w:pPr>
      <w:sdt>
        <w:sdtPr>
          <w:tag w:val="goog_rdk_1"/>
          <w:id w:val="-289132044"/>
        </w:sdtPr>
        <w:sdtEndPr/>
        <w:sdtContent/>
      </w:sdt>
      <w:r w:rsidR="003A16F6" w:rsidRPr="007A4389">
        <w:rPr>
          <w:rFonts w:ascii="Arial" w:eastAsia="Arial" w:hAnsi="Arial" w:cs="Arial"/>
          <w:sz w:val="24"/>
          <w:szCs w:val="24"/>
        </w:rPr>
        <w:t xml:space="preserve">The study reveals that the themes that emerge from the public comments are </w:t>
      </w:r>
      <w:r w:rsidR="003A16F6" w:rsidRPr="007A4389">
        <w:rPr>
          <w:rFonts w:ascii="Arial" w:eastAsia="Arial" w:hAnsi="Arial" w:cs="Arial"/>
          <w:sz w:val="24"/>
          <w:szCs w:val="24"/>
        </w:rPr>
        <w:lastRenderedPageBreak/>
        <w:t xml:space="preserve">primarily against the GST. This is consistent with a study by Deshmukh et al. (2022). There is a profound lack of trust in the government and politicians, mainly stemming from the perceived mismanagement and misuse of tax revenue. Public trust is a cornerstone for the successful enactment of any policy, including taxation (Murphy, 2004). The distrust exhibited in the comments points to a pressing need for the government to enhance its transparency, accountability and effective communication to restore faith in its actions and policies. In addition to that, the observed apprehension and uncertainty about the re-introduction of GST reflect the </w:t>
      </w:r>
      <w:r w:rsidR="0040251E">
        <w:rPr>
          <w:rFonts w:ascii="Arial" w:eastAsia="Arial" w:hAnsi="Arial" w:cs="Arial"/>
          <w:sz w:val="24"/>
          <w:szCs w:val="24"/>
        </w:rPr>
        <w:t>’ ’</w:t>
      </w:r>
      <w:r w:rsidR="0040251E" w:rsidRPr="007A4389">
        <w:rPr>
          <w:rFonts w:ascii="Arial" w:eastAsia="Arial" w:hAnsi="Arial" w:cs="Arial"/>
          <w:sz w:val="24"/>
          <w:szCs w:val="24"/>
        </w:rPr>
        <w:t>public</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003A16F6" w:rsidRPr="007A4389">
        <w:rPr>
          <w:rFonts w:ascii="Arial" w:eastAsia="Arial" w:hAnsi="Arial" w:cs="Arial"/>
          <w:sz w:val="24"/>
          <w:szCs w:val="24"/>
        </w:rPr>
        <w:t>concerns over economic stability and potential personal financial ramifications. Prior research has demonstrated that policy uncertainties can negatively impact consumer confidence and overall market stability (Baker et al., 2016; Lei et al., 2021). As such, the apprehension concerning the re-introduction of GST may further fuel economic anxieties among Malaysians.</w:t>
      </w:r>
    </w:p>
    <w:p w14:paraId="00000091"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The theme depicting GST as a financial burden underscores public concern about the potential strain GST could impose on individuals, particularly those in the lower-income bracket. This perception echoes previous research showing that indirect taxes like GST are often more burdensome than direct taxes such as income tax (Ling et al., 2016). Unlike direct taxes, which align with one’s income, GST is a universal tax levied on all consumers, regardless of their financial abilities, which adds to their existing financial commitments. Misunderstandings around the accumulation of GST at every business stage may point to a lack of understanding of the workings of a value-added tax system, indicating the need for clear, transparent government communication about the tax system (Kumar et al., 2019; Sidik et al., 2019).</w:t>
      </w:r>
    </w:p>
    <w:p w14:paraId="00000092" w14:textId="03D8715F"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Expanding upon the theoretical foundation of public opinion, the results offer greater sensitivity to changes over time when assessing how the public perceives the GST. This is accomplished by tracking </w:t>
      </w:r>
      <w:r w:rsidR="0040251E">
        <w:rPr>
          <w:rFonts w:ascii="Arial" w:eastAsia="Arial" w:hAnsi="Arial" w:cs="Arial"/>
          <w:sz w:val="24"/>
          <w:szCs w:val="24"/>
        </w:rPr>
        <w:t>’ ’</w:t>
      </w:r>
      <w:r w:rsidR="0040251E" w:rsidRPr="007A4389">
        <w:rPr>
          <w:rFonts w:ascii="Arial" w:eastAsia="Arial" w:hAnsi="Arial" w:cs="Arial"/>
          <w:sz w:val="24"/>
          <w:szCs w:val="24"/>
        </w:rPr>
        <w:t>people</w:t>
      </w:r>
      <w:r w:rsidR="0040251E">
        <w:rPr>
          <w:rFonts w:ascii="Arial" w:eastAsia="Arial" w:hAnsi="Arial" w:cs="Arial"/>
          <w:sz w:val="24"/>
          <w:szCs w:val="24"/>
        </w:rPr>
        <w:t>’</w:t>
      </w:r>
      <w:r w:rsidR="0040251E" w:rsidRPr="007A4389">
        <w:rPr>
          <w:rFonts w:ascii="Arial" w:eastAsia="Arial" w:hAnsi="Arial" w:cs="Arial"/>
          <w:sz w:val="24"/>
          <w:szCs w:val="24"/>
        </w:rPr>
        <w:t xml:space="preserve">s </w:t>
      </w:r>
      <w:r w:rsidRPr="007A4389">
        <w:rPr>
          <w:rFonts w:ascii="Arial" w:eastAsia="Arial" w:hAnsi="Arial" w:cs="Arial"/>
          <w:sz w:val="24"/>
          <w:szCs w:val="24"/>
        </w:rPr>
        <w:t>immediate responses and reactions to news events, providing real-time insights. This heightened temporal sensitivity also allows for a more accurate evaluation of distinct segments of the public, with a particular focus on taxpayers. By analysing how different groups react to GST-related developments, researchers can gain valuable insights into the varying concerns and perspectives within the population, shedding light on potential policy implications and targeted communication strategies.</w:t>
      </w:r>
    </w:p>
    <w:p w14:paraId="00000093"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Nevertheless, it is critical to interpret these findings cautiously, recognising </w:t>
      </w:r>
      <w:r w:rsidRPr="007A4389">
        <w:rPr>
          <w:rFonts w:ascii="Arial" w:eastAsia="Arial" w:hAnsi="Arial" w:cs="Arial"/>
          <w:sz w:val="24"/>
          <w:szCs w:val="24"/>
        </w:rPr>
        <w:lastRenderedPageBreak/>
        <w:t>that they originate from an online context, where viewpoints can be more polarised, and not all demographic groups may be equally represented, underscoring a limitation of the study. While the analysis provides valuable insights into online public sentiment, it is vital to acknowledge the potential biases and limitations inherent in the digital data collection process, which may not fully capture the nuances of offline opinions. Therefore, future research should delve deeper into these themes, employing representative surveys or in-depth interviews to obtain a more comprehensive understanding. In addition, it is highly advisable to implement longitudinal studies. Longitudinal research has proven valuable in tracking changes in public opinion over time (Wang et al., 2021), especially in response to dynamic policy implementations such as the GST. By utilising longitudinal studies, researchers can capture evolving attitudes and trends, offering a more comprehensive understanding of how public opinion on the GST may shift in response to developments or changes in policy implementation.</w:t>
      </w:r>
    </w:p>
    <w:p w14:paraId="00000094"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Another limitation of this study is its limited focus on a single social media site, Facebook. While Facebook is an extensive online discussion forum, it is only one aspect of the larger digital world. Other social media platforms, forums and online groups may offer opposing and occasionally opposed opinions. As a result, while the findings of this study are significant, they may not provide a thorough assessment of public sentiment because perspectives stated on other platforms may differ. Future studies could benefit from a more thorough examination of numerous web platforms to gain a more comprehensive knowledge of public attitudes around GST.</w:t>
      </w:r>
    </w:p>
    <w:p w14:paraId="00000095" w14:textId="77777777" w:rsidR="00B57310" w:rsidRPr="007A4389" w:rsidRDefault="003A16F6" w:rsidP="00607796">
      <w:pPr>
        <w:pBdr>
          <w:top w:val="nil"/>
          <w:left w:val="nil"/>
          <w:bottom w:val="nil"/>
          <w:right w:val="nil"/>
          <w:between w:val="nil"/>
        </w:pBdr>
        <w:spacing w:line="360" w:lineRule="auto"/>
        <w:ind w:right="140" w:firstLine="720"/>
        <w:rPr>
          <w:rFonts w:ascii="Arial" w:eastAsia="Arial" w:hAnsi="Arial" w:cs="Arial"/>
          <w:sz w:val="24"/>
          <w:szCs w:val="24"/>
        </w:rPr>
      </w:pPr>
      <w:r w:rsidRPr="007A4389">
        <w:rPr>
          <w:rFonts w:ascii="Arial" w:eastAsia="Arial" w:hAnsi="Arial" w:cs="Arial"/>
          <w:sz w:val="24"/>
          <w:szCs w:val="24"/>
        </w:rPr>
        <w:t xml:space="preserve">In conclusion, this study emphasises the relevance and importance of public opinion in policy design and implementation, particularly for significant economic measures such as GST. Government and politicians must listen to the public’s concerns to make tax policy prosperous and equitable. They should strive to address any concerns by ensuring clear and transparent communication so that policy decisions are based on trust and responsibility. Policymakers can use a variety of approaches to ensure proper public involvement, both with and without social media. Online measures should include an active and transparent presence on digital platforms, including visual content, live Q&amp;A sessions and the development of online communities. Offline strategies should include holding in-person town hall meetings, sending surveys, partnering with community leaders, and utilising traditional media outlets. Educational campaigns, public consultations and local engagement projects </w:t>
      </w:r>
      <w:r w:rsidRPr="007A4389">
        <w:rPr>
          <w:rFonts w:ascii="Arial" w:eastAsia="Arial" w:hAnsi="Arial" w:cs="Arial"/>
          <w:sz w:val="24"/>
          <w:szCs w:val="24"/>
        </w:rPr>
        <w:lastRenderedPageBreak/>
        <w:t xml:space="preserve">can all help to increase public participation. Implementing feedback mechanisms within government agencies is critical to ensuring that citizen concerns and suggestions are continuously included in policies, increasing transparency and inclusion in </w:t>
      </w:r>
      <w:sdt>
        <w:sdtPr>
          <w:tag w:val="goog_rdk_2"/>
          <w:id w:val="-1128317014"/>
        </w:sdtPr>
        <w:sdtEndPr/>
        <w:sdtContent/>
      </w:sdt>
      <w:r w:rsidRPr="007A4389">
        <w:rPr>
          <w:rFonts w:ascii="Arial" w:eastAsia="Arial" w:hAnsi="Arial" w:cs="Arial"/>
          <w:sz w:val="24"/>
          <w:szCs w:val="24"/>
        </w:rPr>
        <w:t>decision-making.</w:t>
      </w:r>
    </w:p>
    <w:p w14:paraId="00000096"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97" w14:textId="77777777" w:rsidR="00B57310" w:rsidRPr="007A4389" w:rsidRDefault="00B57310" w:rsidP="00607796">
      <w:pPr>
        <w:pBdr>
          <w:top w:val="nil"/>
          <w:left w:val="nil"/>
          <w:bottom w:val="nil"/>
          <w:right w:val="nil"/>
          <w:between w:val="nil"/>
        </w:pBdr>
        <w:spacing w:line="360" w:lineRule="auto"/>
        <w:ind w:right="140"/>
        <w:rPr>
          <w:rFonts w:ascii="Arial" w:eastAsia="Arial" w:hAnsi="Arial" w:cs="Arial"/>
          <w:sz w:val="24"/>
          <w:szCs w:val="24"/>
        </w:rPr>
      </w:pPr>
    </w:p>
    <w:p w14:paraId="00000098" w14:textId="77777777" w:rsidR="00B57310" w:rsidRPr="007A4389" w:rsidRDefault="003A16F6" w:rsidP="00607796">
      <w:pPr>
        <w:pStyle w:val="Heading1"/>
        <w:spacing w:line="360" w:lineRule="auto"/>
      </w:pPr>
      <w:r w:rsidRPr="007A4389">
        <w:t>References</w:t>
      </w:r>
    </w:p>
    <w:p w14:paraId="00000099"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bookmarkStart w:id="10" w:name="_heading=h.gjdgxs" w:colFirst="0" w:colLast="0"/>
      <w:bookmarkEnd w:id="10"/>
      <w:r w:rsidRPr="007A4389">
        <w:rPr>
          <w:rFonts w:ascii="Arial" w:eastAsia="Arial" w:hAnsi="Arial" w:cs="Arial"/>
          <w:sz w:val="24"/>
          <w:szCs w:val="24"/>
        </w:rPr>
        <w:t xml:space="preserve">An, R., Yang, Y., Batcheller, Q., &amp; Zhou, Q. (2023). Sentiment Analysis of Tweets on Soda Taxes. </w:t>
      </w:r>
      <w:r w:rsidRPr="007A4389">
        <w:rPr>
          <w:rFonts w:ascii="Arial" w:eastAsia="Arial" w:hAnsi="Arial" w:cs="Arial"/>
          <w:i/>
          <w:sz w:val="24"/>
          <w:szCs w:val="24"/>
        </w:rPr>
        <w:t>Journal of Public Health Management and Practice</w:t>
      </w:r>
      <w:r w:rsidRPr="007A4389">
        <w:rPr>
          <w:rFonts w:ascii="Arial" w:eastAsia="Arial" w:hAnsi="Arial" w:cs="Arial"/>
          <w:sz w:val="24"/>
          <w:szCs w:val="24"/>
        </w:rPr>
        <w:t xml:space="preserve">, </w:t>
      </w:r>
    </w:p>
    <w:p w14:paraId="0000009A" w14:textId="77777777" w:rsidR="00B57310" w:rsidRPr="007A4389" w:rsidRDefault="003A16F6" w:rsidP="00607796">
      <w:pPr>
        <w:pBdr>
          <w:top w:val="nil"/>
          <w:left w:val="nil"/>
          <w:bottom w:val="nil"/>
          <w:right w:val="nil"/>
          <w:between w:val="nil"/>
        </w:pBdr>
        <w:spacing w:line="360" w:lineRule="auto"/>
        <w:ind w:left="720" w:right="140"/>
        <w:rPr>
          <w:rFonts w:ascii="Arial" w:eastAsia="Arial" w:hAnsi="Arial" w:cs="Arial"/>
          <w:sz w:val="24"/>
          <w:szCs w:val="24"/>
        </w:rPr>
      </w:pPr>
      <w:r w:rsidRPr="007A4389">
        <w:rPr>
          <w:rFonts w:ascii="Arial" w:eastAsia="Arial" w:hAnsi="Arial" w:cs="Arial"/>
          <w:i/>
          <w:sz w:val="24"/>
          <w:szCs w:val="24"/>
        </w:rPr>
        <w:t>29</w:t>
      </w:r>
      <w:r w:rsidRPr="007A4389">
        <w:rPr>
          <w:rFonts w:ascii="Arial" w:eastAsia="Arial" w:hAnsi="Arial" w:cs="Arial"/>
          <w:sz w:val="24"/>
          <w:szCs w:val="24"/>
        </w:rPr>
        <w:t xml:space="preserve">(5), 633-639. doi: 10.1097/PHH.0000000000001721 </w:t>
      </w:r>
    </w:p>
    <w:p w14:paraId="5C26BDC3" w14:textId="3BD888BE" w:rsidR="00EE46A7" w:rsidRPr="007A4389" w:rsidRDefault="00EE46A7" w:rsidP="00607796">
      <w:pPr>
        <w:spacing w:line="360" w:lineRule="auto"/>
        <w:ind w:left="709" w:hanging="709"/>
        <w:rPr>
          <w:rFonts w:ascii="Arial" w:hAnsi="Arial" w:cs="Arial"/>
          <w:sz w:val="24"/>
          <w:szCs w:val="24"/>
        </w:rPr>
      </w:pPr>
      <w:r w:rsidRPr="007A4389">
        <w:rPr>
          <w:rFonts w:ascii="Arial" w:hAnsi="Arial" w:cs="Arial"/>
          <w:sz w:val="24"/>
          <w:szCs w:val="24"/>
          <w:shd w:val="clear" w:color="auto" w:fill="FFFFFF"/>
        </w:rPr>
        <w:t xml:space="preserve">Anstead, N., &amp; </w:t>
      </w:r>
      <w:r w:rsidR="0040251E">
        <w:rPr>
          <w:rFonts w:ascii="Arial" w:hAnsi="Arial" w:cs="Arial"/>
          <w:sz w:val="24"/>
          <w:szCs w:val="24"/>
          <w:shd w:val="clear" w:color="auto" w:fill="FFFFFF"/>
        </w:rPr>
        <w:t>’’</w:t>
      </w:r>
      <w:r w:rsidR="0040251E" w:rsidRPr="007A4389">
        <w:rPr>
          <w:rFonts w:ascii="Arial" w:hAnsi="Arial" w:cs="Arial"/>
          <w:sz w:val="24"/>
          <w:szCs w:val="24"/>
          <w:shd w:val="clear" w:color="auto" w:fill="FFFFFF"/>
        </w:rPr>
        <w:t>O</w:t>
      </w:r>
      <w:r w:rsidR="0040251E">
        <w:rPr>
          <w:rFonts w:ascii="Arial" w:hAnsi="Arial" w:cs="Arial"/>
          <w:sz w:val="24"/>
          <w:szCs w:val="24"/>
          <w:shd w:val="clear" w:color="auto" w:fill="FFFFFF"/>
        </w:rPr>
        <w:t>’</w:t>
      </w:r>
      <w:r w:rsidR="0040251E" w:rsidRPr="007A4389">
        <w:rPr>
          <w:rFonts w:ascii="Arial" w:hAnsi="Arial" w:cs="Arial"/>
          <w:sz w:val="24"/>
          <w:szCs w:val="24"/>
          <w:shd w:val="clear" w:color="auto" w:fill="FFFFFF"/>
        </w:rPr>
        <w:t>Loughlin</w:t>
      </w:r>
      <w:r w:rsidRPr="007A4389">
        <w:rPr>
          <w:rFonts w:ascii="Arial" w:hAnsi="Arial" w:cs="Arial"/>
          <w:sz w:val="24"/>
          <w:szCs w:val="24"/>
          <w:shd w:val="clear" w:color="auto" w:fill="FFFFFF"/>
        </w:rPr>
        <w:t>, B. (2015). Social media analysis and public opinion: The 2010 UK general election.</w:t>
      </w:r>
      <w:r w:rsidRPr="007A4389">
        <w:rPr>
          <w:rStyle w:val="apple-converted-space"/>
          <w:rFonts w:ascii="Arial" w:hAnsi="Arial" w:cs="Arial"/>
          <w:sz w:val="24"/>
          <w:szCs w:val="24"/>
          <w:shd w:val="clear" w:color="auto" w:fill="FFFFFF"/>
        </w:rPr>
        <w:t> </w:t>
      </w:r>
      <w:r w:rsidRPr="007A4389">
        <w:rPr>
          <w:rFonts w:ascii="Arial" w:hAnsi="Arial" w:cs="Arial"/>
          <w:i/>
          <w:iCs/>
          <w:sz w:val="24"/>
          <w:szCs w:val="24"/>
        </w:rPr>
        <w:t>Journal of computer-mediated communication</w:t>
      </w:r>
      <w:r w:rsidRPr="007A4389">
        <w:rPr>
          <w:rFonts w:ascii="Arial" w:hAnsi="Arial" w:cs="Arial"/>
          <w:sz w:val="24"/>
          <w:szCs w:val="24"/>
          <w:shd w:val="clear" w:color="auto" w:fill="FFFFFF"/>
        </w:rPr>
        <w:t>,</w:t>
      </w:r>
      <w:r w:rsidRPr="007A4389">
        <w:rPr>
          <w:rStyle w:val="apple-converted-space"/>
          <w:rFonts w:ascii="Arial" w:hAnsi="Arial" w:cs="Arial"/>
          <w:sz w:val="24"/>
          <w:szCs w:val="24"/>
          <w:shd w:val="clear" w:color="auto" w:fill="FFFFFF"/>
        </w:rPr>
        <w:t> </w:t>
      </w:r>
      <w:r w:rsidRPr="007A4389">
        <w:rPr>
          <w:rFonts w:ascii="Arial" w:hAnsi="Arial" w:cs="Arial"/>
          <w:i/>
          <w:iCs/>
          <w:sz w:val="24"/>
          <w:szCs w:val="24"/>
        </w:rPr>
        <w:t>20</w:t>
      </w:r>
      <w:r w:rsidRPr="007A4389">
        <w:rPr>
          <w:rFonts w:ascii="Arial" w:hAnsi="Arial" w:cs="Arial"/>
          <w:sz w:val="24"/>
          <w:szCs w:val="24"/>
          <w:shd w:val="clear" w:color="auto" w:fill="FFFFFF"/>
        </w:rPr>
        <w:t>(2), 204-220.</w:t>
      </w:r>
    </w:p>
    <w:p w14:paraId="0000009B"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Baker, S. R., Bloom, N., &amp; Davis, S. J. (2016). Measuring economic policy uncertainty. </w:t>
      </w:r>
      <w:r w:rsidRPr="007A4389">
        <w:rPr>
          <w:rFonts w:ascii="Arial" w:eastAsia="Arial" w:hAnsi="Arial" w:cs="Arial"/>
          <w:i/>
          <w:sz w:val="24"/>
          <w:szCs w:val="24"/>
        </w:rPr>
        <w:t>The Quarterly Journal of Economics</w:t>
      </w:r>
      <w:r w:rsidRPr="007A4389">
        <w:rPr>
          <w:rFonts w:ascii="Arial" w:eastAsia="Arial" w:hAnsi="Arial" w:cs="Arial"/>
          <w:sz w:val="24"/>
          <w:szCs w:val="24"/>
        </w:rPr>
        <w:t xml:space="preserve">, </w:t>
      </w:r>
      <w:r w:rsidRPr="007A4389">
        <w:rPr>
          <w:rFonts w:ascii="Arial" w:eastAsia="Arial" w:hAnsi="Arial" w:cs="Arial"/>
          <w:i/>
          <w:sz w:val="24"/>
          <w:szCs w:val="24"/>
        </w:rPr>
        <w:t>131</w:t>
      </w:r>
      <w:r w:rsidRPr="007A4389">
        <w:rPr>
          <w:rFonts w:ascii="Arial" w:eastAsia="Arial" w:hAnsi="Arial" w:cs="Arial"/>
          <w:sz w:val="24"/>
          <w:szCs w:val="24"/>
        </w:rPr>
        <w:t>(4), 1593-1636.</w:t>
      </w:r>
    </w:p>
    <w:p w14:paraId="0000009C"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Benjasak, C., &amp; Bhattarai, K. (2019). General equilibrium impacts of VAT and corporate income tax in Thailand. International </w:t>
      </w:r>
      <w:r w:rsidRPr="007A4389">
        <w:rPr>
          <w:rFonts w:ascii="Arial" w:eastAsia="Arial" w:hAnsi="Arial" w:cs="Arial"/>
          <w:i/>
          <w:sz w:val="24"/>
          <w:szCs w:val="24"/>
        </w:rPr>
        <w:t>Advances in Economic Research,</w:t>
      </w:r>
      <w:r w:rsidRPr="007A4389">
        <w:rPr>
          <w:rFonts w:ascii="Arial" w:eastAsia="Arial" w:hAnsi="Arial" w:cs="Arial"/>
          <w:sz w:val="24"/>
          <w:szCs w:val="24"/>
        </w:rPr>
        <w:t xml:space="preserve"> </w:t>
      </w:r>
      <w:r w:rsidRPr="007A4389">
        <w:rPr>
          <w:rFonts w:ascii="Arial" w:eastAsia="Arial" w:hAnsi="Arial" w:cs="Arial"/>
          <w:i/>
          <w:sz w:val="24"/>
          <w:szCs w:val="24"/>
        </w:rPr>
        <w:t>25</w:t>
      </w:r>
      <w:r w:rsidRPr="007A4389">
        <w:rPr>
          <w:rFonts w:ascii="Arial" w:eastAsia="Arial" w:hAnsi="Arial" w:cs="Arial"/>
          <w:sz w:val="24"/>
          <w:szCs w:val="24"/>
        </w:rPr>
        <w:t>(3), 263-276.</w:t>
      </w:r>
    </w:p>
    <w:p w14:paraId="0000009D"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Boyd, D. M., &amp; Ellison, N. B. (2007). Social network sites: Definition, history, and scholarship. </w:t>
      </w:r>
      <w:r w:rsidRPr="007A4389">
        <w:rPr>
          <w:rFonts w:ascii="Arial" w:eastAsia="Arial" w:hAnsi="Arial" w:cs="Arial"/>
          <w:i/>
          <w:sz w:val="24"/>
          <w:szCs w:val="24"/>
        </w:rPr>
        <w:t>Journal of Computer-mediated Communication, 13</w:t>
      </w:r>
      <w:r w:rsidRPr="007A4389">
        <w:rPr>
          <w:rFonts w:ascii="Arial" w:eastAsia="Arial" w:hAnsi="Arial" w:cs="Arial"/>
          <w:sz w:val="24"/>
          <w:szCs w:val="24"/>
        </w:rPr>
        <w:t>(1), 210-230.</w:t>
      </w:r>
    </w:p>
    <w:p w14:paraId="0000009E"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Brändle, V. K., Galpin, C., &amp; Trenz, H. J. (2022). Brexit as ‘politics of division’: Social media campaigning after the referendum. </w:t>
      </w:r>
      <w:r w:rsidRPr="007A4389">
        <w:rPr>
          <w:rFonts w:ascii="Arial" w:eastAsia="Arial" w:hAnsi="Arial" w:cs="Arial"/>
          <w:i/>
          <w:sz w:val="24"/>
          <w:szCs w:val="24"/>
        </w:rPr>
        <w:t>Social Movement Studies, 21</w:t>
      </w:r>
      <w:r w:rsidRPr="007A4389">
        <w:rPr>
          <w:rFonts w:ascii="Arial" w:eastAsia="Arial" w:hAnsi="Arial" w:cs="Arial"/>
          <w:sz w:val="24"/>
          <w:szCs w:val="24"/>
        </w:rPr>
        <w:t>(1-2), 234-253.</w:t>
      </w:r>
    </w:p>
    <w:p w14:paraId="045E00D9" w14:textId="0D59573E" w:rsidR="00EE46A7" w:rsidRPr="007A4389" w:rsidRDefault="00EE46A7"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Chadwick, A. (2017). The hybrid media system: Politics and power. Oxford University Press.</w:t>
      </w:r>
    </w:p>
    <w:p w14:paraId="0000009F"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Clarke, V., &amp; Braun, V. (2018). Using thematic analysis in counselling and psychotherapy research: A critical reflection</w:t>
      </w:r>
      <w:r w:rsidRPr="007A4389">
        <w:rPr>
          <w:rFonts w:ascii="Arial" w:eastAsia="Arial" w:hAnsi="Arial" w:cs="Arial"/>
          <w:i/>
          <w:sz w:val="24"/>
          <w:szCs w:val="24"/>
        </w:rPr>
        <w:t>. Counselling and Psychotherapy Research, 18</w:t>
      </w:r>
      <w:r w:rsidRPr="007A4389">
        <w:rPr>
          <w:rFonts w:ascii="Arial" w:eastAsia="Arial" w:hAnsi="Arial" w:cs="Arial"/>
          <w:sz w:val="24"/>
          <w:szCs w:val="24"/>
        </w:rPr>
        <w:t>(2), 107-110.</w:t>
      </w:r>
    </w:p>
    <w:p w14:paraId="000000A0"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Coe, K., Kenski, K., &amp; Rains, S. A. (2014). Online and uncivil? Patterns and determinants of incivility in newspaper website comments. </w:t>
      </w:r>
      <w:r w:rsidRPr="007A4389">
        <w:rPr>
          <w:rFonts w:ascii="Arial" w:eastAsia="Arial" w:hAnsi="Arial" w:cs="Arial"/>
          <w:i/>
          <w:sz w:val="24"/>
          <w:szCs w:val="24"/>
        </w:rPr>
        <w:t>Journal of Communication, 64</w:t>
      </w:r>
      <w:r w:rsidRPr="007A4389">
        <w:rPr>
          <w:rFonts w:ascii="Arial" w:eastAsia="Arial" w:hAnsi="Arial" w:cs="Arial"/>
          <w:sz w:val="24"/>
          <w:szCs w:val="24"/>
        </w:rPr>
        <w:t>(4), 658-679.</w:t>
      </w:r>
    </w:p>
    <w:p w14:paraId="000000A1"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Cusumano, M. A., Gawer, A., &amp; Yoffie, D. B. (2021). Social media companies should self-regulate. </w:t>
      </w:r>
      <w:r w:rsidRPr="007A4389">
        <w:rPr>
          <w:rFonts w:ascii="Arial" w:eastAsia="Arial" w:hAnsi="Arial" w:cs="Arial"/>
          <w:i/>
          <w:sz w:val="24"/>
          <w:szCs w:val="24"/>
        </w:rPr>
        <w:t>Harvard Business Review, 15</w:t>
      </w:r>
      <w:r w:rsidRPr="007A4389">
        <w:rPr>
          <w:rFonts w:ascii="Arial" w:eastAsia="Arial" w:hAnsi="Arial" w:cs="Arial"/>
          <w:sz w:val="24"/>
          <w:szCs w:val="24"/>
        </w:rPr>
        <w:t>.</w:t>
      </w:r>
    </w:p>
    <w:p w14:paraId="000000A2"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lastRenderedPageBreak/>
        <w:t>Dahlberg, L. (2011). Re-constructing digital democracy: An outline of four ‘positions’</w:t>
      </w:r>
      <w:r w:rsidRPr="007A4389">
        <w:rPr>
          <w:rFonts w:ascii="Arial" w:eastAsia="Arial" w:hAnsi="Arial" w:cs="Arial"/>
          <w:i/>
          <w:sz w:val="24"/>
          <w:szCs w:val="24"/>
        </w:rPr>
        <w:t>. New Media &amp; Society, 13</w:t>
      </w:r>
      <w:r w:rsidRPr="007A4389">
        <w:rPr>
          <w:rFonts w:ascii="Arial" w:eastAsia="Arial" w:hAnsi="Arial" w:cs="Arial"/>
          <w:sz w:val="24"/>
          <w:szCs w:val="24"/>
        </w:rPr>
        <w:t>(6), 855-872.</w:t>
      </w:r>
    </w:p>
    <w:p w14:paraId="000000A3"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Department of Statistics Malaysia. (2022). </w:t>
      </w:r>
      <w:r w:rsidRPr="007A4389">
        <w:rPr>
          <w:rFonts w:ascii="Arial" w:eastAsia="Arial" w:hAnsi="Arial" w:cs="Arial"/>
          <w:i/>
          <w:sz w:val="24"/>
          <w:szCs w:val="24"/>
        </w:rPr>
        <w:t>Malaysia Economic Indicators: National Accounts, 2021.</w:t>
      </w:r>
      <w:r w:rsidRPr="007A4389">
        <w:rPr>
          <w:rFonts w:ascii="Arial" w:eastAsia="Arial" w:hAnsi="Arial" w:cs="Arial"/>
          <w:sz w:val="24"/>
          <w:szCs w:val="24"/>
        </w:rPr>
        <w:t xml:space="preserve"> https://www.dosm.gov.my/v1/index.php?r=column/pdfPrev&amp;id=aEhxc1g0bzZWUnZ3RUlWb0VsODFzdz09</w:t>
      </w:r>
    </w:p>
    <w:p w14:paraId="000000A4"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Deshmukh, A. K., Mohan, A., &amp; Mohan, I. (2022). Goods and services tax (GST) implementation in India: A SAP–LAP–Twitter analytic perspective. </w:t>
      </w:r>
      <w:r w:rsidRPr="007A4389">
        <w:rPr>
          <w:rFonts w:ascii="Arial" w:eastAsia="Arial" w:hAnsi="Arial" w:cs="Arial"/>
          <w:i/>
          <w:sz w:val="24"/>
          <w:szCs w:val="24"/>
        </w:rPr>
        <w:t>Global Journal of Flexible Systems Management, 23</w:t>
      </w:r>
      <w:r w:rsidRPr="007A4389">
        <w:rPr>
          <w:rFonts w:ascii="Arial" w:eastAsia="Arial" w:hAnsi="Arial" w:cs="Arial"/>
          <w:sz w:val="24"/>
          <w:szCs w:val="24"/>
        </w:rPr>
        <w:t>(2), 165-183.</w:t>
      </w:r>
    </w:p>
    <w:p w14:paraId="000000A5"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Friess, D., &amp; Eilders, C. (2015). A systematic review of online deliberation research. </w:t>
      </w:r>
      <w:r w:rsidRPr="007A4389">
        <w:rPr>
          <w:rFonts w:ascii="Arial" w:eastAsia="Arial" w:hAnsi="Arial" w:cs="Arial"/>
          <w:i/>
          <w:sz w:val="24"/>
          <w:szCs w:val="24"/>
        </w:rPr>
        <w:t>Policy &amp; Internet, 7</w:t>
      </w:r>
      <w:r w:rsidRPr="007A4389">
        <w:rPr>
          <w:rFonts w:ascii="Arial" w:eastAsia="Arial" w:hAnsi="Arial" w:cs="Arial"/>
          <w:sz w:val="24"/>
          <w:szCs w:val="24"/>
        </w:rPr>
        <w:t>(3), 319-339.</w:t>
      </w:r>
    </w:p>
    <w:p w14:paraId="000000A6"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Guna, C., &amp; Anuradha, P. S. (2021). Dimensions of GST on small and moderate business units: A systematic review. </w:t>
      </w:r>
      <w:r w:rsidRPr="007A4389">
        <w:rPr>
          <w:rFonts w:ascii="Arial" w:eastAsia="Arial" w:hAnsi="Arial" w:cs="Arial"/>
          <w:i/>
          <w:sz w:val="24"/>
          <w:szCs w:val="24"/>
        </w:rPr>
        <w:t>Vision-The Journal of Business Perspective, 25</w:t>
      </w:r>
      <w:r w:rsidRPr="007A4389">
        <w:rPr>
          <w:rFonts w:ascii="Arial" w:eastAsia="Arial" w:hAnsi="Arial" w:cs="Arial"/>
          <w:sz w:val="24"/>
          <w:szCs w:val="24"/>
        </w:rPr>
        <w:t>(3), 275-284.</w:t>
      </w:r>
    </w:p>
    <w:p w14:paraId="6A1F95F4" w14:textId="10EE32BB" w:rsidR="00EE46A7" w:rsidRPr="007A4389" w:rsidRDefault="00EE46A7"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Herbst, S. (1998). Reading public opinion: How political actors view the democratic process. University of Chicago Press.</w:t>
      </w:r>
    </w:p>
    <w:p w14:paraId="000000A7"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Hoofnagle, C. J., Van Der Sloot, B., &amp; Borgesius, F. Z. (2019). The European Union general data protection regulation: what it is and what it means. </w:t>
      </w:r>
      <w:r w:rsidRPr="007A4389">
        <w:rPr>
          <w:rFonts w:ascii="Arial" w:eastAsia="Arial" w:hAnsi="Arial" w:cs="Arial"/>
          <w:i/>
          <w:sz w:val="24"/>
          <w:szCs w:val="24"/>
        </w:rPr>
        <w:t>Information &amp; Communications Technology Law, 28</w:t>
      </w:r>
      <w:r w:rsidRPr="007A4389">
        <w:rPr>
          <w:rFonts w:ascii="Arial" w:eastAsia="Arial" w:hAnsi="Arial" w:cs="Arial"/>
          <w:sz w:val="24"/>
          <w:szCs w:val="24"/>
        </w:rPr>
        <w:t>(1), 65-98.</w:t>
      </w:r>
    </w:p>
    <w:p w14:paraId="000000A8"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Jamieson, K. H., &amp; Cappella, J. N. (2008). </w:t>
      </w:r>
      <w:r w:rsidRPr="007A4389">
        <w:rPr>
          <w:rFonts w:ascii="Arial" w:eastAsia="Arial" w:hAnsi="Arial" w:cs="Arial"/>
          <w:i/>
          <w:sz w:val="24"/>
          <w:szCs w:val="24"/>
        </w:rPr>
        <w:t>Echo chamber: Rush Limbaugh and the conservative media establishment.</w:t>
      </w:r>
      <w:r w:rsidRPr="007A4389">
        <w:rPr>
          <w:rFonts w:ascii="Arial" w:eastAsia="Arial" w:hAnsi="Arial" w:cs="Arial"/>
          <w:sz w:val="24"/>
          <w:szCs w:val="24"/>
        </w:rPr>
        <w:t xml:space="preserve"> Oxford University Press.</w:t>
      </w:r>
    </w:p>
    <w:p w14:paraId="000000A9"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Klinger, U., &amp; Svensson, J. (2015). The emergence of network media logic in political communication: A theoretical approach. </w:t>
      </w:r>
      <w:r w:rsidRPr="007A4389">
        <w:rPr>
          <w:rFonts w:ascii="Arial" w:eastAsia="Arial" w:hAnsi="Arial" w:cs="Arial"/>
          <w:i/>
          <w:sz w:val="24"/>
          <w:szCs w:val="24"/>
        </w:rPr>
        <w:t>New Media &amp; Society, 17</w:t>
      </w:r>
      <w:r w:rsidRPr="007A4389">
        <w:rPr>
          <w:rFonts w:ascii="Arial" w:eastAsia="Arial" w:hAnsi="Arial" w:cs="Arial"/>
          <w:sz w:val="24"/>
          <w:szCs w:val="24"/>
        </w:rPr>
        <w:t>(8), 1241-1257.</w:t>
      </w:r>
    </w:p>
    <w:p w14:paraId="000000AA"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Kumar, M., Barve, A., &amp; Yadav, D. K. (2019). Analysis of barriers in implementation of Goods and Service Tax (GST) in India using interpretive structural modelling (ISM) approach. </w:t>
      </w:r>
      <w:r w:rsidRPr="007A4389">
        <w:rPr>
          <w:rFonts w:ascii="Arial" w:eastAsia="Arial" w:hAnsi="Arial" w:cs="Arial"/>
          <w:i/>
          <w:sz w:val="24"/>
          <w:szCs w:val="24"/>
        </w:rPr>
        <w:t>Journal of Revenue and Pricing Management, 18</w:t>
      </w:r>
      <w:r w:rsidRPr="007A4389">
        <w:rPr>
          <w:rFonts w:ascii="Arial" w:eastAsia="Arial" w:hAnsi="Arial" w:cs="Arial"/>
          <w:sz w:val="24"/>
          <w:szCs w:val="24"/>
        </w:rPr>
        <w:t>, 355-366.</w:t>
      </w:r>
    </w:p>
    <w:p w14:paraId="000000AB"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Lei, W., Liu, L., Hafeez, M., &amp; Sohail, S. (2021). Do economic policy uncertainty and financial development influence the renewable energy consumption levels in China</w:t>
      </w:r>
      <w:r w:rsidRPr="007A4389">
        <w:rPr>
          <w:rFonts w:ascii="Arial" w:eastAsia="Arial" w:hAnsi="Arial" w:cs="Arial"/>
          <w:i/>
          <w:sz w:val="24"/>
          <w:szCs w:val="24"/>
        </w:rPr>
        <w:t>? Environmental Science and Pollution Research</w:t>
      </w:r>
      <w:r w:rsidRPr="007A4389">
        <w:rPr>
          <w:rFonts w:ascii="Arial" w:eastAsia="Arial" w:hAnsi="Arial" w:cs="Arial"/>
          <w:sz w:val="24"/>
          <w:szCs w:val="24"/>
        </w:rPr>
        <w:t xml:space="preserve">, </w:t>
      </w:r>
      <w:r w:rsidRPr="007A4389">
        <w:rPr>
          <w:rFonts w:ascii="Arial" w:eastAsia="Arial" w:hAnsi="Arial" w:cs="Arial"/>
          <w:i/>
          <w:sz w:val="24"/>
          <w:szCs w:val="24"/>
        </w:rPr>
        <w:t>29</w:t>
      </w:r>
      <w:r w:rsidRPr="007A4389">
        <w:rPr>
          <w:rFonts w:ascii="Arial" w:eastAsia="Arial" w:hAnsi="Arial" w:cs="Arial"/>
          <w:sz w:val="24"/>
          <w:szCs w:val="24"/>
        </w:rPr>
        <w:t>, 7907–7916.</w:t>
      </w:r>
    </w:p>
    <w:p w14:paraId="000000AC"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Ling, S. C., Osman, A., Muhammad, S., Yeng, S. K., &amp; Jin, L. Y. (2016). Goods and services tax (GST) compliance among Malaysian consumers: the influence of price, government subsidies and income inequality. </w:t>
      </w:r>
      <w:r w:rsidRPr="007A4389">
        <w:rPr>
          <w:rFonts w:ascii="Arial" w:eastAsia="Arial" w:hAnsi="Arial" w:cs="Arial"/>
          <w:i/>
          <w:sz w:val="24"/>
          <w:szCs w:val="24"/>
        </w:rPr>
        <w:t xml:space="preserve">Procedia Economics and </w:t>
      </w:r>
      <w:r w:rsidRPr="007A4389">
        <w:rPr>
          <w:rFonts w:ascii="Arial" w:eastAsia="Arial" w:hAnsi="Arial" w:cs="Arial"/>
          <w:i/>
          <w:sz w:val="24"/>
          <w:szCs w:val="24"/>
        </w:rPr>
        <w:lastRenderedPageBreak/>
        <w:t>Finance, 35</w:t>
      </w:r>
      <w:r w:rsidRPr="007A4389">
        <w:rPr>
          <w:rFonts w:ascii="Arial" w:eastAsia="Arial" w:hAnsi="Arial" w:cs="Arial"/>
          <w:sz w:val="24"/>
          <w:szCs w:val="24"/>
        </w:rPr>
        <w:t>, 198-205.</w:t>
      </w:r>
    </w:p>
    <w:p w14:paraId="000000AD"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Macafee, T. (2013). Some of these things are not like the others: Examining motivations and political predispositions among political Facebook activity. </w:t>
      </w:r>
      <w:r w:rsidRPr="007A4389">
        <w:rPr>
          <w:rFonts w:ascii="Arial" w:eastAsia="Arial" w:hAnsi="Arial" w:cs="Arial"/>
          <w:i/>
          <w:sz w:val="24"/>
          <w:szCs w:val="24"/>
        </w:rPr>
        <w:t>Computers in Human Behavior, 29</w:t>
      </w:r>
      <w:r w:rsidRPr="007A4389">
        <w:rPr>
          <w:rFonts w:ascii="Arial" w:eastAsia="Arial" w:hAnsi="Arial" w:cs="Arial"/>
          <w:sz w:val="24"/>
          <w:szCs w:val="24"/>
        </w:rPr>
        <w:t>(6), 2766-2775.</w:t>
      </w:r>
    </w:p>
    <w:p w14:paraId="000000AE"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McGregor, S. C. (2019). Social media as public opinion: How journalists use social media to represent public opinion. </w:t>
      </w:r>
      <w:r w:rsidRPr="007A4389">
        <w:rPr>
          <w:rFonts w:ascii="Arial" w:eastAsia="Arial" w:hAnsi="Arial" w:cs="Arial"/>
          <w:i/>
          <w:sz w:val="24"/>
          <w:szCs w:val="24"/>
        </w:rPr>
        <w:t>Journalism, 20</w:t>
      </w:r>
      <w:r w:rsidRPr="007A4389">
        <w:rPr>
          <w:rFonts w:ascii="Arial" w:eastAsia="Arial" w:hAnsi="Arial" w:cs="Arial"/>
          <w:sz w:val="24"/>
          <w:szCs w:val="24"/>
        </w:rPr>
        <w:t>(8), 1070-1086.</w:t>
      </w:r>
    </w:p>
    <w:p w14:paraId="000000AF"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McGregor, S. C. (2020). “Taking the temperature of the room” how political campaigns use social media to understand and represent public opinion. </w:t>
      </w:r>
      <w:r w:rsidRPr="007A4389">
        <w:rPr>
          <w:rFonts w:ascii="Arial" w:eastAsia="Arial" w:hAnsi="Arial" w:cs="Arial"/>
          <w:i/>
          <w:sz w:val="24"/>
          <w:szCs w:val="24"/>
        </w:rPr>
        <w:t>Public Opinion Quarterly, 84</w:t>
      </w:r>
      <w:r w:rsidRPr="007A4389">
        <w:rPr>
          <w:rFonts w:ascii="Arial" w:eastAsia="Arial" w:hAnsi="Arial" w:cs="Arial"/>
          <w:sz w:val="24"/>
          <w:szCs w:val="24"/>
        </w:rPr>
        <w:t>(S1), 236-256.</w:t>
      </w:r>
    </w:p>
    <w:p w14:paraId="000000B0" w14:textId="77777777" w:rsidR="00B57310" w:rsidRPr="007A4389" w:rsidRDefault="003A16F6" w:rsidP="00607796">
      <w:pPr>
        <w:pBdr>
          <w:top w:val="nil"/>
          <w:left w:val="nil"/>
          <w:bottom w:val="nil"/>
          <w:right w:val="nil"/>
          <w:between w:val="nil"/>
        </w:pBdr>
        <w:spacing w:line="360" w:lineRule="auto"/>
        <w:ind w:left="720" w:right="140" w:hanging="720"/>
        <w:jc w:val="left"/>
        <w:rPr>
          <w:rFonts w:ascii="Arial" w:eastAsia="Arial" w:hAnsi="Arial" w:cs="Arial"/>
          <w:sz w:val="24"/>
          <w:szCs w:val="24"/>
        </w:rPr>
      </w:pPr>
      <w:r w:rsidRPr="007A4389">
        <w:rPr>
          <w:rFonts w:ascii="Arial" w:eastAsia="Arial" w:hAnsi="Arial" w:cs="Arial"/>
          <w:sz w:val="24"/>
          <w:szCs w:val="24"/>
        </w:rPr>
        <w:t xml:space="preserve">MCMC (2020). </w:t>
      </w:r>
      <w:r w:rsidRPr="007A4389">
        <w:rPr>
          <w:rFonts w:ascii="Arial" w:eastAsia="Arial" w:hAnsi="Arial" w:cs="Arial"/>
          <w:i/>
          <w:sz w:val="24"/>
          <w:szCs w:val="24"/>
        </w:rPr>
        <w:t>Malaysian Communications and Multimedia Commission. Internet Users Survey 2020</w:t>
      </w:r>
      <w:r w:rsidRPr="007A4389">
        <w:rPr>
          <w:rFonts w:ascii="Arial" w:eastAsia="Arial" w:hAnsi="Arial" w:cs="Arial"/>
          <w:sz w:val="24"/>
          <w:szCs w:val="24"/>
        </w:rPr>
        <w:t>. https://www.mcmc.gov.my/skmmgovmy/media/General/pdf/IUS-2020-Report.pdf</w:t>
      </w:r>
    </w:p>
    <w:p w14:paraId="000000B1"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Newman, N., Fletcher, R., Schulz, A., Andi, S., Nielsen, R. K., &amp; Nieland, S. (2020). </w:t>
      </w:r>
      <w:r w:rsidRPr="007A4389">
        <w:rPr>
          <w:rFonts w:ascii="Arial" w:eastAsia="Arial" w:hAnsi="Arial" w:cs="Arial"/>
          <w:i/>
          <w:sz w:val="24"/>
          <w:szCs w:val="24"/>
        </w:rPr>
        <w:t>Reuters Institute digital news report 2020.</w:t>
      </w:r>
      <w:r w:rsidRPr="007A4389">
        <w:rPr>
          <w:rFonts w:ascii="Arial" w:eastAsia="Arial" w:hAnsi="Arial" w:cs="Arial"/>
          <w:sz w:val="24"/>
          <w:szCs w:val="24"/>
        </w:rPr>
        <w:t xml:space="preserve"> Reuters Institute for the Study of Journalism.</w:t>
      </w:r>
    </w:p>
    <w:p w14:paraId="000000B2"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Miller, M. L., &amp; Vaccari, C. (2020). Digital threats to democracy: Comparative lessons and possible remedies. </w:t>
      </w:r>
      <w:r w:rsidRPr="007A4389">
        <w:rPr>
          <w:rFonts w:ascii="Arial" w:eastAsia="Arial" w:hAnsi="Arial" w:cs="Arial"/>
          <w:i/>
          <w:sz w:val="24"/>
          <w:szCs w:val="24"/>
        </w:rPr>
        <w:t>The International Journal of Press/Politics, 25</w:t>
      </w:r>
      <w:r w:rsidRPr="007A4389">
        <w:rPr>
          <w:rFonts w:ascii="Arial" w:eastAsia="Arial" w:hAnsi="Arial" w:cs="Arial"/>
          <w:sz w:val="24"/>
          <w:szCs w:val="24"/>
        </w:rPr>
        <w:t>(3), 333-356.</w:t>
      </w:r>
    </w:p>
    <w:p w14:paraId="000000B3"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Penney, J. (2015). Social media and symbolic action: Exploring participation in the Facebook red equal sign profile picture campaign. </w:t>
      </w:r>
      <w:r w:rsidRPr="007A4389">
        <w:rPr>
          <w:rFonts w:ascii="Arial" w:eastAsia="Arial" w:hAnsi="Arial" w:cs="Arial"/>
          <w:i/>
          <w:sz w:val="24"/>
          <w:szCs w:val="24"/>
        </w:rPr>
        <w:t>Journal of Computer-Mediated Communication, 20</w:t>
      </w:r>
      <w:r w:rsidRPr="007A4389">
        <w:rPr>
          <w:rFonts w:ascii="Arial" w:eastAsia="Arial" w:hAnsi="Arial" w:cs="Arial"/>
          <w:sz w:val="24"/>
          <w:szCs w:val="24"/>
        </w:rPr>
        <w:t>(1), 52-66.</w:t>
      </w:r>
    </w:p>
    <w:p w14:paraId="000000B4"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Rowe, I. (2015). Civility 2.0: A comparative analysis of incivility in online political discussion. </w:t>
      </w:r>
      <w:r w:rsidRPr="007A4389">
        <w:rPr>
          <w:rFonts w:ascii="Arial" w:eastAsia="Arial" w:hAnsi="Arial" w:cs="Arial"/>
          <w:i/>
          <w:sz w:val="24"/>
          <w:szCs w:val="24"/>
        </w:rPr>
        <w:t>Information, Communication &amp; Society, 18</w:t>
      </w:r>
      <w:r w:rsidRPr="007A4389">
        <w:rPr>
          <w:rFonts w:ascii="Arial" w:eastAsia="Arial" w:hAnsi="Arial" w:cs="Arial"/>
          <w:sz w:val="24"/>
          <w:szCs w:val="24"/>
        </w:rPr>
        <w:t>(2), 121-138.</w:t>
      </w:r>
    </w:p>
    <w:p w14:paraId="000000B5"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Sidik, M. H. J., Muhaidin, N. J., &amp; Supar, M. (2019). Goods and Services Tax and Sales and Services Tax in Malaysia: A review of literature</w:t>
      </w:r>
      <w:r w:rsidRPr="007A4389">
        <w:rPr>
          <w:rFonts w:ascii="Arial" w:eastAsia="Arial" w:hAnsi="Arial" w:cs="Arial"/>
          <w:i/>
          <w:sz w:val="24"/>
          <w:szCs w:val="24"/>
        </w:rPr>
        <w:t>. International Journal of Financial Research, 10</w:t>
      </w:r>
      <w:r w:rsidRPr="007A4389">
        <w:rPr>
          <w:rFonts w:ascii="Arial" w:eastAsia="Arial" w:hAnsi="Arial" w:cs="Arial"/>
          <w:sz w:val="24"/>
          <w:szCs w:val="24"/>
        </w:rPr>
        <w:t>(5), 208-214.</w:t>
      </w:r>
    </w:p>
    <w:p w14:paraId="000000B6"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Smith, R. B., Perry, M., &amp; Smith, N. N. (2021). ‘Fake News in Asean: Legislative responses. </w:t>
      </w:r>
      <w:r w:rsidRPr="007A4389">
        <w:rPr>
          <w:rFonts w:ascii="Arial" w:eastAsia="Arial" w:hAnsi="Arial" w:cs="Arial"/>
          <w:i/>
          <w:sz w:val="24"/>
          <w:szCs w:val="24"/>
        </w:rPr>
        <w:t>Journal of ASEAN Studies, 9</w:t>
      </w:r>
      <w:r w:rsidRPr="007A4389">
        <w:rPr>
          <w:rFonts w:ascii="Arial" w:eastAsia="Arial" w:hAnsi="Arial" w:cs="Arial"/>
          <w:sz w:val="24"/>
          <w:szCs w:val="24"/>
        </w:rPr>
        <w:t>(2), 117-137.</w:t>
      </w:r>
    </w:p>
    <w:p w14:paraId="000000B7"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Tan, K. (2022, June 9). </w:t>
      </w:r>
      <w:r w:rsidRPr="007A4389">
        <w:rPr>
          <w:rFonts w:ascii="Arial" w:eastAsia="Arial" w:hAnsi="Arial" w:cs="Arial"/>
          <w:i/>
          <w:sz w:val="24"/>
          <w:szCs w:val="24"/>
        </w:rPr>
        <w:t>Why Malaysia is considering the re-introduction of GST</w:t>
      </w:r>
      <w:r w:rsidRPr="007A4389">
        <w:rPr>
          <w:rFonts w:ascii="Arial" w:eastAsia="Arial" w:hAnsi="Arial" w:cs="Arial"/>
          <w:sz w:val="24"/>
          <w:szCs w:val="24"/>
        </w:rPr>
        <w:t>. https://www.channelnewsasia.com/asia/malaysia-gst-ismail-sabri-why-business-reactions-2734661</w:t>
      </w:r>
    </w:p>
    <w:p w14:paraId="000000B8"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Thiele, D. (2022). Pandemic populism? how COVID-19 triggered populist Facebook user comments in Germany and Austria. </w:t>
      </w:r>
      <w:r w:rsidRPr="007A4389">
        <w:rPr>
          <w:rFonts w:ascii="Arial" w:eastAsia="Arial" w:hAnsi="Arial" w:cs="Arial"/>
          <w:i/>
          <w:sz w:val="24"/>
          <w:szCs w:val="24"/>
        </w:rPr>
        <w:t>Politics and Governance, 10</w:t>
      </w:r>
      <w:r w:rsidRPr="007A4389">
        <w:rPr>
          <w:rFonts w:ascii="Arial" w:eastAsia="Arial" w:hAnsi="Arial" w:cs="Arial"/>
          <w:sz w:val="24"/>
          <w:szCs w:val="24"/>
        </w:rPr>
        <w:t>(1), 185-</w:t>
      </w:r>
      <w:r w:rsidRPr="007A4389">
        <w:rPr>
          <w:rFonts w:ascii="Arial" w:eastAsia="Arial" w:hAnsi="Arial" w:cs="Arial"/>
          <w:sz w:val="24"/>
          <w:szCs w:val="24"/>
        </w:rPr>
        <w:lastRenderedPageBreak/>
        <w:t>196.</w:t>
      </w:r>
    </w:p>
    <w:p w14:paraId="000000B9"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Tufekci, Z. (2017). </w:t>
      </w:r>
      <w:r w:rsidRPr="007A4389">
        <w:rPr>
          <w:rFonts w:ascii="Arial" w:eastAsia="Arial" w:hAnsi="Arial" w:cs="Arial"/>
          <w:i/>
          <w:sz w:val="24"/>
          <w:szCs w:val="24"/>
        </w:rPr>
        <w:t>Twitter and tear gas: The power and fragility of networked protest</w:t>
      </w:r>
      <w:r w:rsidRPr="007A4389">
        <w:rPr>
          <w:rFonts w:ascii="Arial" w:eastAsia="Arial" w:hAnsi="Arial" w:cs="Arial"/>
          <w:sz w:val="24"/>
          <w:szCs w:val="24"/>
        </w:rPr>
        <w:t>. Yale University Press.</w:t>
      </w:r>
    </w:p>
    <w:p w14:paraId="527C3575" w14:textId="78B9BA56" w:rsidR="00EE46A7" w:rsidRPr="007A4389" w:rsidRDefault="00EE46A7"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Vaccari, C., Valeriani, A., Barberá, P., Bonneau, R., Jost, J. T., Nagler, J., &amp; Tucker, J. A. (2015). Political expression and action on social media: Exploring the relationship between lower-and higher-threshold political activities among Twitter users in Italy. Journal of Computer-Mediated Communication, 20(2), 221-239.</w:t>
      </w:r>
    </w:p>
    <w:p w14:paraId="000000BA"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Walker, B., &amp; Malson, J. (2020). Science, god, and nature: A textual and frequency analysis of Facebook comments on news articles about agricultural and environmental gene editing. </w:t>
      </w:r>
      <w:r w:rsidRPr="007A4389">
        <w:rPr>
          <w:rFonts w:ascii="Arial" w:eastAsia="Arial" w:hAnsi="Arial" w:cs="Arial"/>
          <w:i/>
          <w:sz w:val="24"/>
          <w:szCs w:val="24"/>
        </w:rPr>
        <w:t>Environmental Communication, 14</w:t>
      </w:r>
      <w:r w:rsidRPr="007A4389">
        <w:rPr>
          <w:rFonts w:ascii="Arial" w:eastAsia="Arial" w:hAnsi="Arial" w:cs="Arial"/>
          <w:sz w:val="24"/>
          <w:szCs w:val="24"/>
        </w:rPr>
        <w:t>(7), 1004-1016.</w:t>
      </w:r>
    </w:p>
    <w:p w14:paraId="000000BB"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Wang, J., Lu, X., Lai, X., Lyu, Y., Zhang, H., Fenghuang, Y., Jing, R., Li, L., Yu, W., &amp; Fang, H. (2021). The changing acceptance of COVID-19 vaccination in different epidemic phases in China: A longitudinal study. </w:t>
      </w:r>
      <w:r w:rsidRPr="007A4389">
        <w:rPr>
          <w:rFonts w:ascii="Arial" w:eastAsia="Arial" w:hAnsi="Arial" w:cs="Arial"/>
          <w:i/>
          <w:sz w:val="24"/>
          <w:szCs w:val="24"/>
        </w:rPr>
        <w:t>Vaccines, 9</w:t>
      </w:r>
      <w:r w:rsidRPr="007A4389">
        <w:rPr>
          <w:rFonts w:ascii="Arial" w:eastAsia="Arial" w:hAnsi="Arial" w:cs="Arial"/>
          <w:sz w:val="24"/>
          <w:szCs w:val="24"/>
        </w:rPr>
        <w:t>(3), 191.</w:t>
      </w:r>
    </w:p>
    <w:p w14:paraId="000000BC"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Wong, C., &amp; Eng, Y.-K. (2018). Good-bye GST, Hello SST for Malaysia: In Search of Efficiency Equivalence. </w:t>
      </w:r>
      <w:r w:rsidRPr="007A4389">
        <w:rPr>
          <w:rFonts w:ascii="Arial" w:eastAsia="Arial" w:hAnsi="Arial" w:cs="Arial"/>
          <w:i/>
          <w:sz w:val="24"/>
          <w:szCs w:val="24"/>
        </w:rPr>
        <w:t>Research Gate</w:t>
      </w:r>
      <w:r w:rsidRPr="007A4389">
        <w:rPr>
          <w:rFonts w:ascii="Arial" w:eastAsia="Arial" w:hAnsi="Arial" w:cs="Arial"/>
          <w:sz w:val="24"/>
          <w:szCs w:val="24"/>
        </w:rPr>
        <w:t>, July. https://doi.org/10.13140/RG.2.2.32578.68809</w:t>
      </w:r>
    </w:p>
    <w:p w14:paraId="000000BD"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Zakaria, M. (2018). Good and Services Tax (GST) in Malaysia: Challenges and Issues. </w:t>
      </w:r>
      <w:r w:rsidRPr="007A4389">
        <w:rPr>
          <w:rFonts w:ascii="Arial" w:eastAsia="Arial" w:hAnsi="Arial" w:cs="Arial"/>
          <w:i/>
          <w:sz w:val="24"/>
          <w:szCs w:val="24"/>
        </w:rPr>
        <w:t>International Journal of Innovation, Creativity and Change, 3</w:t>
      </w:r>
      <w:r w:rsidRPr="007A4389">
        <w:rPr>
          <w:rFonts w:ascii="Arial" w:eastAsia="Arial" w:hAnsi="Arial" w:cs="Arial"/>
          <w:sz w:val="24"/>
          <w:szCs w:val="24"/>
        </w:rPr>
        <w:t xml:space="preserve">(1), 1132-1144. </w:t>
      </w:r>
    </w:p>
    <w:p w14:paraId="000000BE" w14:textId="77777777" w:rsidR="00B57310" w:rsidRPr="007A4389"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Zerback, T., &amp; Fawzi, N. (2017). News sharing on Facebook: Examining public attitudes and behaviors. </w:t>
      </w:r>
      <w:r w:rsidRPr="007A4389">
        <w:rPr>
          <w:rFonts w:ascii="Arial" w:eastAsia="Arial" w:hAnsi="Arial" w:cs="Arial"/>
          <w:i/>
          <w:sz w:val="24"/>
          <w:szCs w:val="24"/>
        </w:rPr>
        <w:t>Computers in Human Behavior, 70</w:t>
      </w:r>
      <w:r w:rsidRPr="007A4389">
        <w:rPr>
          <w:rFonts w:ascii="Arial" w:eastAsia="Arial" w:hAnsi="Arial" w:cs="Arial"/>
          <w:sz w:val="24"/>
          <w:szCs w:val="24"/>
        </w:rPr>
        <w:t>, 132-140.</w:t>
      </w:r>
    </w:p>
    <w:p w14:paraId="000000BF" w14:textId="642B9093" w:rsidR="00B57310" w:rsidRDefault="003A16F6" w:rsidP="00607796">
      <w:pPr>
        <w:pBdr>
          <w:top w:val="nil"/>
          <w:left w:val="nil"/>
          <w:bottom w:val="nil"/>
          <w:right w:val="nil"/>
          <w:between w:val="nil"/>
        </w:pBdr>
        <w:spacing w:line="360" w:lineRule="auto"/>
        <w:ind w:left="720" w:right="140" w:hanging="720"/>
        <w:rPr>
          <w:rFonts w:ascii="Arial" w:eastAsia="Arial" w:hAnsi="Arial" w:cs="Arial"/>
          <w:sz w:val="24"/>
          <w:szCs w:val="24"/>
        </w:rPr>
      </w:pPr>
      <w:r w:rsidRPr="007A4389">
        <w:rPr>
          <w:rFonts w:ascii="Arial" w:eastAsia="Arial" w:hAnsi="Arial" w:cs="Arial"/>
          <w:sz w:val="24"/>
          <w:szCs w:val="24"/>
        </w:rPr>
        <w:t xml:space="preserve">Zou, S. S., Pitas, N. A., Kerins, A., Wuellner, M. E., &amp; Jaquet, I. (2023). Voting yes for funding public parks: The effectiveness of social media communication in a tax referendum campaign. </w:t>
      </w:r>
      <w:r w:rsidRPr="007A4389">
        <w:rPr>
          <w:rFonts w:ascii="Arial" w:eastAsia="Arial" w:hAnsi="Arial" w:cs="Arial"/>
          <w:i/>
          <w:sz w:val="24"/>
          <w:szCs w:val="24"/>
        </w:rPr>
        <w:t>Journal of Park and Recreation Administration</w:t>
      </w:r>
      <w:r w:rsidRPr="007A4389">
        <w:rPr>
          <w:rFonts w:ascii="Arial" w:eastAsia="Arial" w:hAnsi="Arial" w:cs="Arial"/>
          <w:sz w:val="24"/>
          <w:szCs w:val="24"/>
        </w:rPr>
        <w:t xml:space="preserve">, </w:t>
      </w:r>
      <w:r w:rsidRPr="007A4389">
        <w:rPr>
          <w:rFonts w:ascii="Arial" w:eastAsia="Arial" w:hAnsi="Arial" w:cs="Arial"/>
          <w:i/>
          <w:sz w:val="24"/>
          <w:szCs w:val="24"/>
        </w:rPr>
        <w:t>41</w:t>
      </w:r>
      <w:r w:rsidRPr="007A4389">
        <w:rPr>
          <w:rFonts w:ascii="Arial" w:eastAsia="Arial" w:hAnsi="Arial" w:cs="Arial"/>
          <w:sz w:val="24"/>
          <w:szCs w:val="24"/>
        </w:rPr>
        <w:t>(1).</w:t>
      </w:r>
    </w:p>
    <w:p w14:paraId="76564E89" w14:textId="7466F9B0" w:rsidR="0040251E" w:rsidRDefault="0040251E" w:rsidP="00607796">
      <w:pPr>
        <w:pBdr>
          <w:top w:val="nil"/>
          <w:left w:val="nil"/>
          <w:bottom w:val="nil"/>
          <w:right w:val="nil"/>
          <w:between w:val="nil"/>
        </w:pBdr>
        <w:spacing w:line="360" w:lineRule="auto"/>
        <w:ind w:left="720" w:right="140" w:hanging="720"/>
        <w:rPr>
          <w:rFonts w:ascii="Arial" w:eastAsia="Arial" w:hAnsi="Arial" w:cs="Arial"/>
          <w:sz w:val="24"/>
          <w:szCs w:val="24"/>
        </w:rPr>
      </w:pPr>
    </w:p>
    <w:p w14:paraId="2D85C6E8" w14:textId="002C7067" w:rsidR="00607796" w:rsidRDefault="00607796">
      <w:pPr>
        <w:rPr>
          <w:rFonts w:ascii="Arial" w:eastAsia="Arial" w:hAnsi="Arial" w:cs="Arial"/>
          <w:sz w:val="24"/>
          <w:szCs w:val="24"/>
        </w:rPr>
      </w:pPr>
      <w:r>
        <w:rPr>
          <w:rFonts w:ascii="Arial" w:eastAsia="Arial" w:hAnsi="Arial" w:cs="Arial"/>
          <w:sz w:val="24"/>
          <w:szCs w:val="24"/>
        </w:rPr>
        <w:br w:type="page"/>
      </w:r>
    </w:p>
    <w:p w14:paraId="040000F8" w14:textId="77777777" w:rsidR="0040251E" w:rsidRPr="00607796" w:rsidRDefault="0040251E" w:rsidP="00607796">
      <w:pPr>
        <w:spacing w:line="360" w:lineRule="auto"/>
        <w:ind w:left="720" w:hanging="720"/>
        <w:rPr>
          <w:rFonts w:ascii="Arial" w:hAnsi="Arial" w:cs="Arial"/>
          <w:b/>
          <w:bCs/>
          <w:sz w:val="24"/>
          <w:szCs w:val="24"/>
        </w:rPr>
      </w:pPr>
      <w:r w:rsidRPr="00607796">
        <w:rPr>
          <w:rFonts w:ascii="Arial" w:hAnsi="Arial" w:cs="Arial"/>
          <w:b/>
          <w:bCs/>
          <w:sz w:val="24"/>
          <w:szCs w:val="24"/>
        </w:rPr>
        <w:lastRenderedPageBreak/>
        <w:t>About the authors</w:t>
      </w:r>
    </w:p>
    <w:p w14:paraId="0F31CF7C" w14:textId="77777777" w:rsidR="0040251E" w:rsidRPr="00607796" w:rsidRDefault="0040251E" w:rsidP="00607796">
      <w:pPr>
        <w:spacing w:line="360" w:lineRule="auto"/>
        <w:ind w:left="720" w:hanging="720"/>
        <w:rPr>
          <w:rFonts w:ascii="Arial" w:hAnsi="Arial" w:cs="Arial"/>
          <w:bCs/>
          <w:sz w:val="24"/>
          <w:szCs w:val="24"/>
        </w:rPr>
      </w:pPr>
    </w:p>
    <w:p w14:paraId="04F19407" w14:textId="39EF9103"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Author 1</w:t>
      </w:r>
      <w:r w:rsidRPr="00607796">
        <w:rPr>
          <w:rFonts w:ascii="Arial" w:hAnsi="Arial" w:cs="Arial"/>
          <w:sz w:val="24"/>
          <w:szCs w:val="24"/>
        </w:rPr>
        <w:tab/>
        <w:t>*Siti Fatimah binti Abdul Rashid</w:t>
      </w:r>
      <w:bookmarkStart w:id="11" w:name="_GoBack"/>
      <w:bookmarkEnd w:id="11"/>
    </w:p>
    <w:p w14:paraId="42C88B10" w14:textId="369AFD3A"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Address</w:t>
      </w:r>
      <w:r w:rsidRPr="00607796">
        <w:rPr>
          <w:rFonts w:ascii="Arial" w:hAnsi="Arial" w:cs="Arial"/>
          <w:sz w:val="24"/>
          <w:szCs w:val="24"/>
        </w:rPr>
        <w:tab/>
        <w:t>Fakulti Ekonomi dan Pengurusan</w:t>
      </w:r>
    </w:p>
    <w:p w14:paraId="228BB955" w14:textId="77777777"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Universiti Kebangsaan Malaysia</w:t>
      </w:r>
    </w:p>
    <w:p w14:paraId="6551C785" w14:textId="77777777"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43600 UKM Bangi, Malaysia</w:t>
      </w:r>
    </w:p>
    <w:p w14:paraId="0D602AC3" w14:textId="77777777" w:rsidR="0040251E" w:rsidRPr="00607796" w:rsidRDefault="0040251E" w:rsidP="00607796">
      <w:pPr>
        <w:autoSpaceDE w:val="0"/>
        <w:autoSpaceDN w:val="0"/>
        <w:adjustRightInd w:val="0"/>
        <w:spacing w:line="360" w:lineRule="auto"/>
        <w:ind w:left="720" w:hanging="720"/>
        <w:rPr>
          <w:rFonts w:ascii="Arial" w:hAnsi="Arial" w:cs="Arial"/>
          <w:sz w:val="24"/>
          <w:szCs w:val="24"/>
        </w:rPr>
      </w:pPr>
      <w:r w:rsidRPr="00607796">
        <w:rPr>
          <w:rFonts w:ascii="Arial" w:hAnsi="Arial" w:cs="Arial"/>
          <w:sz w:val="24"/>
          <w:szCs w:val="24"/>
        </w:rPr>
        <w:t>E-mail</w:t>
      </w:r>
      <w:r w:rsidRPr="00607796">
        <w:rPr>
          <w:rFonts w:ascii="Arial" w:hAnsi="Arial" w:cs="Arial"/>
          <w:sz w:val="24"/>
          <w:szCs w:val="24"/>
        </w:rPr>
        <w:tab/>
      </w:r>
      <w:r w:rsidRPr="00607796">
        <w:rPr>
          <w:rFonts w:ascii="Arial" w:hAnsi="Arial" w:cs="Arial"/>
          <w:sz w:val="24"/>
          <w:szCs w:val="24"/>
        </w:rPr>
        <w:tab/>
        <w:t>fatimahrashid@ukm.edu.my</w:t>
      </w:r>
    </w:p>
    <w:p w14:paraId="3D552E77" w14:textId="77777777" w:rsidR="0040251E" w:rsidRPr="00607796" w:rsidRDefault="0040251E" w:rsidP="00607796">
      <w:pPr>
        <w:spacing w:line="360" w:lineRule="auto"/>
        <w:ind w:left="720" w:hanging="720"/>
        <w:rPr>
          <w:rFonts w:ascii="Arial" w:hAnsi="Arial" w:cs="Arial"/>
          <w:sz w:val="24"/>
          <w:szCs w:val="24"/>
        </w:rPr>
      </w:pPr>
    </w:p>
    <w:p w14:paraId="07E46AD8" w14:textId="4AD28FC2"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Author 2</w:t>
      </w:r>
      <w:r w:rsidRPr="00607796">
        <w:rPr>
          <w:rFonts w:ascii="Arial" w:hAnsi="Arial" w:cs="Arial"/>
          <w:sz w:val="24"/>
          <w:szCs w:val="24"/>
        </w:rPr>
        <w:tab/>
        <w:t>Mohd Faizal Kasmani</w:t>
      </w:r>
    </w:p>
    <w:p w14:paraId="60E38B40" w14:textId="7C90F8C3"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Address</w:t>
      </w:r>
      <w:r w:rsidRPr="00607796">
        <w:rPr>
          <w:rFonts w:ascii="Arial" w:hAnsi="Arial" w:cs="Arial"/>
          <w:sz w:val="24"/>
          <w:szCs w:val="24"/>
        </w:rPr>
        <w:tab/>
        <w:t>Fakulti Kepimpinan dan Pengurusan</w:t>
      </w:r>
    </w:p>
    <w:p w14:paraId="14620B97" w14:textId="3FC70841"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Universiti Sains Islam Malaysia</w:t>
      </w:r>
    </w:p>
    <w:p w14:paraId="10636491" w14:textId="7881CB91"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71800 Nilai, Negeri Sembilan, Malaysia</w:t>
      </w:r>
    </w:p>
    <w:p w14:paraId="5015D7CE" w14:textId="6E79947E" w:rsidR="0040251E" w:rsidRPr="00607796" w:rsidRDefault="0040251E" w:rsidP="00607796">
      <w:pPr>
        <w:autoSpaceDE w:val="0"/>
        <w:autoSpaceDN w:val="0"/>
        <w:adjustRightInd w:val="0"/>
        <w:spacing w:line="360" w:lineRule="auto"/>
        <w:ind w:left="720" w:hanging="720"/>
        <w:rPr>
          <w:rFonts w:ascii="Arial" w:hAnsi="Arial" w:cs="Arial"/>
          <w:sz w:val="24"/>
          <w:szCs w:val="24"/>
        </w:rPr>
      </w:pPr>
      <w:r w:rsidRPr="00607796">
        <w:rPr>
          <w:rFonts w:ascii="Arial" w:hAnsi="Arial" w:cs="Arial"/>
          <w:sz w:val="24"/>
          <w:szCs w:val="24"/>
        </w:rPr>
        <w:t>E-mail</w:t>
      </w:r>
      <w:r w:rsidRPr="00607796">
        <w:rPr>
          <w:rFonts w:ascii="Arial" w:hAnsi="Arial" w:cs="Arial"/>
          <w:sz w:val="24"/>
          <w:szCs w:val="24"/>
        </w:rPr>
        <w:tab/>
      </w:r>
      <w:r w:rsidRPr="00607796">
        <w:rPr>
          <w:rFonts w:ascii="Arial" w:hAnsi="Arial" w:cs="Arial"/>
          <w:sz w:val="24"/>
          <w:szCs w:val="24"/>
        </w:rPr>
        <w:tab/>
        <w:t>faizalkasmani@usim.edu.my</w:t>
      </w:r>
    </w:p>
    <w:p w14:paraId="7104DE76" w14:textId="77777777" w:rsidR="0040251E" w:rsidRPr="00607796" w:rsidRDefault="0040251E" w:rsidP="00607796">
      <w:pPr>
        <w:spacing w:line="360" w:lineRule="auto"/>
        <w:ind w:left="720" w:hanging="720"/>
        <w:rPr>
          <w:rFonts w:ascii="Arial" w:hAnsi="Arial" w:cs="Arial"/>
          <w:sz w:val="24"/>
          <w:szCs w:val="24"/>
        </w:rPr>
      </w:pPr>
    </w:p>
    <w:p w14:paraId="62D752E5" w14:textId="3A98A8FD"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Author 3</w:t>
      </w:r>
      <w:r w:rsidRPr="00607796">
        <w:rPr>
          <w:rFonts w:ascii="Arial" w:hAnsi="Arial" w:cs="Arial"/>
          <w:sz w:val="24"/>
          <w:szCs w:val="24"/>
        </w:rPr>
        <w:tab/>
        <w:t>Hafizah Omar Zaki</w:t>
      </w:r>
    </w:p>
    <w:p w14:paraId="7994091C" w14:textId="0D97BD11"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Address</w:t>
      </w:r>
      <w:r w:rsidRPr="00607796">
        <w:rPr>
          <w:rFonts w:ascii="Arial" w:hAnsi="Arial" w:cs="Arial"/>
          <w:sz w:val="24"/>
          <w:szCs w:val="24"/>
        </w:rPr>
        <w:tab/>
        <w:t>Fakulti Ekonomi dan Pengurusan</w:t>
      </w:r>
    </w:p>
    <w:p w14:paraId="3F2E62EB" w14:textId="77777777"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Universiti Kebangsaan Malaysia</w:t>
      </w:r>
    </w:p>
    <w:p w14:paraId="7195B300" w14:textId="77777777"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43600 UKM Bangi, Malaysia</w:t>
      </w:r>
    </w:p>
    <w:p w14:paraId="1700FAD8" w14:textId="7E84995E" w:rsidR="0040251E" w:rsidRPr="00607796" w:rsidRDefault="0040251E" w:rsidP="00607796">
      <w:pPr>
        <w:autoSpaceDE w:val="0"/>
        <w:autoSpaceDN w:val="0"/>
        <w:adjustRightInd w:val="0"/>
        <w:spacing w:line="360" w:lineRule="auto"/>
        <w:ind w:left="720" w:hanging="720"/>
        <w:rPr>
          <w:rFonts w:ascii="Arial" w:hAnsi="Arial" w:cs="Arial"/>
          <w:sz w:val="24"/>
          <w:szCs w:val="24"/>
        </w:rPr>
      </w:pPr>
      <w:r w:rsidRPr="00607796">
        <w:rPr>
          <w:rFonts w:ascii="Arial" w:hAnsi="Arial" w:cs="Arial"/>
          <w:sz w:val="24"/>
          <w:szCs w:val="24"/>
        </w:rPr>
        <w:t>E-mail</w:t>
      </w:r>
      <w:r w:rsidRPr="00607796">
        <w:rPr>
          <w:rFonts w:ascii="Arial" w:hAnsi="Arial" w:cs="Arial"/>
          <w:sz w:val="24"/>
          <w:szCs w:val="24"/>
        </w:rPr>
        <w:tab/>
      </w:r>
      <w:r w:rsidRPr="00607796">
        <w:rPr>
          <w:rFonts w:ascii="Arial" w:hAnsi="Arial" w:cs="Arial"/>
          <w:sz w:val="24"/>
          <w:szCs w:val="24"/>
        </w:rPr>
        <w:tab/>
        <w:t>hafizah.omar@ukm.edu.my</w:t>
      </w:r>
    </w:p>
    <w:p w14:paraId="1BA3DD0E" w14:textId="77777777" w:rsidR="0040251E" w:rsidRPr="00607796" w:rsidRDefault="0040251E" w:rsidP="00607796">
      <w:pPr>
        <w:spacing w:line="360" w:lineRule="auto"/>
        <w:ind w:left="720" w:hanging="720"/>
        <w:rPr>
          <w:rFonts w:ascii="Arial" w:hAnsi="Arial" w:cs="Arial"/>
          <w:sz w:val="24"/>
          <w:szCs w:val="24"/>
        </w:rPr>
      </w:pPr>
    </w:p>
    <w:p w14:paraId="7864187B" w14:textId="2D6BDFD5"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Author 4</w:t>
      </w:r>
      <w:r w:rsidRPr="00607796">
        <w:rPr>
          <w:rFonts w:ascii="Arial" w:hAnsi="Arial" w:cs="Arial"/>
          <w:sz w:val="24"/>
          <w:szCs w:val="24"/>
        </w:rPr>
        <w:tab/>
        <w:t>Norul Syuhada Abu Hassan</w:t>
      </w:r>
    </w:p>
    <w:p w14:paraId="330C21F1" w14:textId="1E76ABC0"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Address</w:t>
      </w:r>
      <w:r w:rsidRPr="00607796">
        <w:rPr>
          <w:rFonts w:ascii="Arial" w:hAnsi="Arial" w:cs="Arial"/>
          <w:sz w:val="24"/>
          <w:szCs w:val="24"/>
        </w:rPr>
        <w:tab/>
        <w:t>Fakulti Ekonomi dan Pengurusan</w:t>
      </w:r>
    </w:p>
    <w:p w14:paraId="737EECBF" w14:textId="77777777"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Universiti Kebangsaan Malaysia</w:t>
      </w:r>
    </w:p>
    <w:p w14:paraId="674D3F30" w14:textId="77777777" w:rsidR="0040251E" w:rsidRPr="00607796" w:rsidRDefault="0040251E" w:rsidP="00607796">
      <w:pPr>
        <w:spacing w:line="360" w:lineRule="auto"/>
        <w:ind w:left="720" w:hanging="720"/>
        <w:rPr>
          <w:rFonts w:ascii="Arial" w:hAnsi="Arial" w:cs="Arial"/>
          <w:sz w:val="24"/>
          <w:szCs w:val="24"/>
        </w:rPr>
      </w:pPr>
      <w:r w:rsidRPr="00607796">
        <w:rPr>
          <w:rFonts w:ascii="Arial" w:hAnsi="Arial" w:cs="Arial"/>
          <w:sz w:val="24"/>
          <w:szCs w:val="24"/>
        </w:rPr>
        <w:tab/>
      </w:r>
      <w:r w:rsidRPr="00607796">
        <w:rPr>
          <w:rFonts w:ascii="Arial" w:hAnsi="Arial" w:cs="Arial"/>
          <w:sz w:val="24"/>
          <w:szCs w:val="24"/>
        </w:rPr>
        <w:tab/>
        <w:t>43600 UKM Bangi, Malaysia</w:t>
      </w:r>
    </w:p>
    <w:p w14:paraId="197E128B" w14:textId="0D0D33F0" w:rsidR="0040251E" w:rsidRPr="00607796" w:rsidRDefault="0040251E" w:rsidP="00607796">
      <w:pPr>
        <w:autoSpaceDE w:val="0"/>
        <w:autoSpaceDN w:val="0"/>
        <w:adjustRightInd w:val="0"/>
        <w:spacing w:line="360" w:lineRule="auto"/>
        <w:ind w:left="720" w:hanging="720"/>
        <w:rPr>
          <w:rFonts w:ascii="Arial" w:hAnsi="Arial" w:cs="Arial"/>
          <w:sz w:val="24"/>
          <w:szCs w:val="24"/>
        </w:rPr>
      </w:pPr>
      <w:r w:rsidRPr="00607796">
        <w:rPr>
          <w:rFonts w:ascii="Arial" w:hAnsi="Arial" w:cs="Arial"/>
          <w:sz w:val="24"/>
          <w:szCs w:val="24"/>
        </w:rPr>
        <w:t>E-mail</w:t>
      </w:r>
      <w:r w:rsidRPr="00607796">
        <w:rPr>
          <w:rFonts w:ascii="Arial" w:hAnsi="Arial" w:cs="Arial"/>
          <w:sz w:val="24"/>
          <w:szCs w:val="24"/>
        </w:rPr>
        <w:tab/>
      </w:r>
      <w:r w:rsidRPr="00607796">
        <w:rPr>
          <w:rFonts w:ascii="Arial" w:hAnsi="Arial" w:cs="Arial"/>
          <w:sz w:val="24"/>
          <w:szCs w:val="24"/>
        </w:rPr>
        <w:tab/>
        <w:t>syuhada@ukm.edu.my</w:t>
      </w:r>
    </w:p>
    <w:p w14:paraId="149A2CE0" w14:textId="77777777" w:rsidR="0040251E" w:rsidRPr="00607796" w:rsidRDefault="0040251E" w:rsidP="00607796">
      <w:pPr>
        <w:pStyle w:val="Footer"/>
        <w:spacing w:line="360" w:lineRule="auto"/>
        <w:rPr>
          <w:rFonts w:ascii="Arial" w:hAnsi="Arial" w:cs="Arial"/>
          <w:sz w:val="24"/>
          <w:szCs w:val="24"/>
        </w:rPr>
      </w:pPr>
    </w:p>
    <w:p w14:paraId="79B840B3" w14:textId="77777777" w:rsidR="0040251E" w:rsidRPr="00607796" w:rsidRDefault="0040251E" w:rsidP="00607796">
      <w:pPr>
        <w:spacing w:line="360" w:lineRule="auto"/>
        <w:rPr>
          <w:rFonts w:ascii="Arial" w:hAnsi="Arial" w:cs="Arial"/>
          <w:sz w:val="24"/>
          <w:szCs w:val="24"/>
        </w:rPr>
      </w:pPr>
      <w:r w:rsidRPr="00607796">
        <w:rPr>
          <w:rFonts w:ascii="Arial" w:hAnsi="Arial" w:cs="Arial"/>
          <w:sz w:val="24"/>
          <w:szCs w:val="24"/>
        </w:rPr>
        <w:t>* Corresponding author</w:t>
      </w:r>
    </w:p>
    <w:p w14:paraId="42A9B7E1" w14:textId="77777777" w:rsidR="0040251E" w:rsidRPr="007A4389" w:rsidRDefault="0040251E" w:rsidP="00607796">
      <w:pPr>
        <w:pBdr>
          <w:top w:val="nil"/>
          <w:left w:val="nil"/>
          <w:bottom w:val="nil"/>
          <w:right w:val="nil"/>
          <w:between w:val="nil"/>
        </w:pBdr>
        <w:spacing w:line="360" w:lineRule="auto"/>
        <w:ind w:left="720" w:right="140" w:hanging="720"/>
        <w:rPr>
          <w:rFonts w:ascii="Arial" w:eastAsia="Arial" w:hAnsi="Arial" w:cs="Arial"/>
          <w:sz w:val="24"/>
          <w:szCs w:val="24"/>
        </w:rPr>
      </w:pPr>
    </w:p>
    <w:sectPr w:rsidR="0040251E" w:rsidRPr="007A4389">
      <w:headerReference w:type="even" r:id="rId7"/>
      <w:headerReference w:type="default" r:id="rId8"/>
      <w:footerReference w:type="even" r:id="rId9"/>
      <w:footerReference w:type="default" r:id="rId10"/>
      <w:pgSz w:w="11900" w:h="16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E6EDBA" w16cex:dateUtc="2024-03-22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715BC" w14:textId="77777777" w:rsidR="00696725" w:rsidRDefault="00696725">
      <w:r>
        <w:separator/>
      </w:r>
    </w:p>
  </w:endnote>
  <w:endnote w:type="continuationSeparator" w:id="0">
    <w:p w14:paraId="48608674" w14:textId="77777777" w:rsidR="00696725" w:rsidRDefault="0069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6" w14:textId="77777777" w:rsidR="00B57310" w:rsidRDefault="003A16F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C7" w14:textId="77777777" w:rsidR="00B57310" w:rsidRDefault="00B5731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4" w14:textId="749071D4" w:rsidR="00B57310" w:rsidRDefault="003A16F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721AF">
      <w:rPr>
        <w:noProof/>
        <w:color w:val="000000"/>
      </w:rPr>
      <w:t>1</w:t>
    </w:r>
    <w:r>
      <w:rPr>
        <w:color w:val="000000"/>
      </w:rPr>
      <w:fldChar w:fldCharType="end"/>
    </w:r>
  </w:p>
  <w:p w14:paraId="000000C5" w14:textId="77777777" w:rsidR="00B57310" w:rsidRDefault="00B5731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FC41" w14:textId="77777777" w:rsidR="00696725" w:rsidRDefault="00696725">
      <w:r>
        <w:separator/>
      </w:r>
    </w:p>
  </w:footnote>
  <w:footnote w:type="continuationSeparator" w:id="0">
    <w:p w14:paraId="375D23C6" w14:textId="77777777" w:rsidR="00696725" w:rsidRDefault="0069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2" w14:textId="77777777" w:rsidR="00B57310" w:rsidRDefault="003A16F6">
    <w:pPr>
      <w:pBdr>
        <w:top w:val="nil"/>
        <w:left w:val="nil"/>
        <w:bottom w:val="nil"/>
        <w:right w:val="nil"/>
        <w:between w:val="nil"/>
      </w:pBdr>
      <w:tabs>
        <w:tab w:val="center" w:pos="4320"/>
        <w:tab w:val="right" w:pos="8640"/>
      </w:tabs>
      <w:rPr>
        <w:color w:val="000000"/>
      </w:rPr>
    </w:pPr>
    <w:r>
      <w:rPr>
        <w:color w:val="000000"/>
      </w:rPr>
      <w:t>[Type text][Type text][Type text]</w:t>
    </w:r>
  </w:p>
  <w:p w14:paraId="000000C3" w14:textId="77777777" w:rsidR="00B57310" w:rsidRDefault="00B5731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1" w14:textId="77777777" w:rsidR="00B57310" w:rsidRDefault="00B57310">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wsjQ2sjSyMDYwNDRU0lEKTi0uzszPAykwqgUANaFSSSwAAAA="/>
  </w:docVars>
  <w:rsids>
    <w:rsidRoot w:val="00B57310"/>
    <w:rsid w:val="00001F66"/>
    <w:rsid w:val="001721AF"/>
    <w:rsid w:val="001C72BF"/>
    <w:rsid w:val="00394E45"/>
    <w:rsid w:val="003A16F6"/>
    <w:rsid w:val="003E47CF"/>
    <w:rsid w:val="0040251E"/>
    <w:rsid w:val="0050195E"/>
    <w:rsid w:val="005A35CC"/>
    <w:rsid w:val="00607796"/>
    <w:rsid w:val="00681768"/>
    <w:rsid w:val="00694725"/>
    <w:rsid w:val="00696725"/>
    <w:rsid w:val="007A4389"/>
    <w:rsid w:val="008C50E3"/>
    <w:rsid w:val="009E0F9D"/>
    <w:rsid w:val="00B15F4B"/>
    <w:rsid w:val="00B57310"/>
    <w:rsid w:val="00D06CDE"/>
    <w:rsid w:val="00E65E73"/>
    <w:rsid w:val="00EE46A7"/>
    <w:rsid w:val="00EE48C4"/>
    <w:rsid w:val="00F1193D"/>
    <w:rsid w:val="00F20D2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D086E"/>
  <w15:docId w15:val="{A997473E-51ED-D344-92BB-E662B7E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EA5"/>
  </w:style>
  <w:style w:type="paragraph" w:styleId="Heading1">
    <w:name w:val="heading 1"/>
    <w:basedOn w:val="Normal"/>
    <w:uiPriority w:val="9"/>
    <w:qFormat/>
    <w:rsid w:val="001812B0"/>
    <w:pPr>
      <w:spacing w:after="120"/>
      <w:outlineLvl w:val="0"/>
    </w:pPr>
    <w:rPr>
      <w:rFonts w:ascii="Arial" w:hAnsi="Arial"/>
      <w:b/>
      <w:sz w:val="24"/>
    </w:rPr>
  </w:style>
  <w:style w:type="paragraph" w:styleId="Heading2">
    <w:name w:val="heading 2"/>
    <w:basedOn w:val="Normal"/>
    <w:uiPriority w:val="9"/>
    <w:unhideWhenUsed/>
    <w:qFormat/>
    <w:rsid w:val="007F6C13"/>
    <w:pPr>
      <w:spacing w:after="120"/>
      <w:outlineLvl w:val="1"/>
    </w:pPr>
    <w:rPr>
      <w:rFonts w:ascii="Arial" w:hAnsi="Arial"/>
      <w:bCs/>
      <w:sz w:val="24"/>
      <w:szCs w:val="20"/>
    </w:rPr>
  </w:style>
  <w:style w:type="paragraph" w:styleId="Heading3">
    <w:name w:val="heading 3"/>
    <w:basedOn w:val="Normal"/>
    <w:next w:val="Normal"/>
    <w:link w:val="Heading3Char"/>
    <w:uiPriority w:val="9"/>
    <w:unhideWhenUsed/>
    <w:qFormat/>
    <w:rsid w:val="00134A0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7F6C13"/>
    <w:pPr>
      <w:spacing w:line="252" w:lineRule="auto"/>
      <w:ind w:right="140" w:firstLine="720"/>
    </w:pPr>
    <w:rPr>
      <w:rFonts w:ascii="Arial" w:hAnsi="Arial" w:cs="Arial"/>
      <w:sz w:val="24"/>
      <w:szCs w:val="24"/>
    </w:rPr>
  </w:style>
  <w:style w:type="paragraph" w:styleId="ListParagraph">
    <w:name w:val="List Paragraph"/>
    <w:basedOn w:val="Normal"/>
    <w:uiPriority w:val="34"/>
    <w:qFormat/>
    <w:pPr>
      <w:ind w:left="42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10AB"/>
    <w:pPr>
      <w:tabs>
        <w:tab w:val="center" w:pos="4320"/>
        <w:tab w:val="right" w:pos="8640"/>
      </w:tabs>
    </w:pPr>
  </w:style>
  <w:style w:type="character" w:customStyle="1" w:styleId="HeaderChar">
    <w:name w:val="Header Char"/>
    <w:basedOn w:val="DefaultParagraphFont"/>
    <w:link w:val="Header"/>
    <w:uiPriority w:val="99"/>
    <w:rsid w:val="001910AB"/>
    <w:rPr>
      <w:rFonts w:ascii="Times New Roman" w:eastAsia="Times New Roman" w:hAnsi="Times New Roman" w:cs="Times New Roman"/>
    </w:rPr>
  </w:style>
  <w:style w:type="paragraph" w:styleId="Footer">
    <w:name w:val="footer"/>
    <w:basedOn w:val="Normal"/>
    <w:link w:val="FooterChar"/>
    <w:uiPriority w:val="99"/>
    <w:unhideWhenUsed/>
    <w:rsid w:val="001910AB"/>
    <w:pPr>
      <w:tabs>
        <w:tab w:val="center" w:pos="4320"/>
        <w:tab w:val="right" w:pos="8640"/>
      </w:tabs>
    </w:pPr>
  </w:style>
  <w:style w:type="character" w:customStyle="1" w:styleId="FooterChar">
    <w:name w:val="Footer Char"/>
    <w:basedOn w:val="DefaultParagraphFont"/>
    <w:link w:val="Footer"/>
    <w:uiPriority w:val="99"/>
    <w:rsid w:val="001910AB"/>
    <w:rPr>
      <w:rFonts w:ascii="Times New Roman" w:eastAsia="Times New Roman" w:hAnsi="Times New Roman" w:cs="Times New Roman"/>
    </w:rPr>
  </w:style>
  <w:style w:type="character" w:styleId="PageNumber">
    <w:name w:val="page number"/>
    <w:basedOn w:val="DefaultParagraphFont"/>
    <w:uiPriority w:val="99"/>
    <w:semiHidden/>
    <w:unhideWhenUsed/>
    <w:rsid w:val="00A40EA5"/>
  </w:style>
  <w:style w:type="character" w:styleId="Hyperlink">
    <w:name w:val="Hyperlink"/>
    <w:basedOn w:val="DefaultParagraphFont"/>
    <w:uiPriority w:val="99"/>
    <w:unhideWhenUsed/>
    <w:rsid w:val="00992EDB"/>
    <w:rPr>
      <w:color w:val="0000FF" w:themeColor="hyperlink"/>
      <w:u w:val="single"/>
    </w:rPr>
  </w:style>
  <w:style w:type="character" w:customStyle="1" w:styleId="UnresolvedMention1">
    <w:name w:val="Unresolved Mention1"/>
    <w:basedOn w:val="DefaultParagraphFont"/>
    <w:uiPriority w:val="99"/>
    <w:semiHidden/>
    <w:unhideWhenUsed/>
    <w:rsid w:val="00992EDB"/>
    <w:rPr>
      <w:color w:val="605E5C"/>
      <w:shd w:val="clear" w:color="auto" w:fill="E1DFDD"/>
    </w:rPr>
  </w:style>
  <w:style w:type="character" w:customStyle="1" w:styleId="Heading3Char">
    <w:name w:val="Heading 3 Char"/>
    <w:basedOn w:val="DefaultParagraphFont"/>
    <w:link w:val="Heading3"/>
    <w:uiPriority w:val="9"/>
    <w:rsid w:val="00134A0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2C20ED"/>
    <w:rPr>
      <w:sz w:val="16"/>
      <w:szCs w:val="16"/>
    </w:rPr>
  </w:style>
  <w:style w:type="paragraph" w:styleId="CommentText">
    <w:name w:val="annotation text"/>
    <w:basedOn w:val="Normal"/>
    <w:link w:val="CommentTextChar"/>
    <w:uiPriority w:val="99"/>
    <w:unhideWhenUsed/>
    <w:rsid w:val="002C20ED"/>
    <w:rPr>
      <w:sz w:val="20"/>
      <w:szCs w:val="20"/>
    </w:rPr>
  </w:style>
  <w:style w:type="character" w:customStyle="1" w:styleId="CommentTextChar">
    <w:name w:val="Comment Text Char"/>
    <w:basedOn w:val="DefaultParagraphFont"/>
    <w:link w:val="CommentText"/>
    <w:uiPriority w:val="99"/>
    <w:rsid w:val="002C2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20ED"/>
    <w:rPr>
      <w:b/>
      <w:bCs/>
    </w:rPr>
  </w:style>
  <w:style w:type="character" w:customStyle="1" w:styleId="CommentSubjectChar">
    <w:name w:val="Comment Subject Char"/>
    <w:basedOn w:val="CommentTextChar"/>
    <w:link w:val="CommentSubject"/>
    <w:uiPriority w:val="99"/>
    <w:semiHidden/>
    <w:rsid w:val="002C2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2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0ED"/>
    <w:rPr>
      <w:rFonts w:ascii="Segoe UI" w:eastAsia="Times New Roman" w:hAnsi="Segoe UI" w:cs="Segoe UI"/>
      <w:sz w:val="18"/>
      <w:szCs w:val="18"/>
    </w:rPr>
  </w:style>
  <w:style w:type="paragraph" w:styleId="Revision">
    <w:name w:val="Revision"/>
    <w:hidden/>
    <w:uiPriority w:val="99"/>
    <w:semiHidden/>
    <w:rsid w:val="00241874"/>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EE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00433">
      <w:bodyDiv w:val="1"/>
      <w:marLeft w:val="0"/>
      <w:marRight w:val="0"/>
      <w:marTop w:val="0"/>
      <w:marBottom w:val="0"/>
      <w:divBdr>
        <w:top w:val="none" w:sz="0" w:space="0" w:color="auto"/>
        <w:left w:val="none" w:sz="0" w:space="0" w:color="auto"/>
        <w:bottom w:val="none" w:sz="0" w:space="0" w:color="auto"/>
        <w:right w:val="none" w:sz="0" w:space="0" w:color="auto"/>
      </w:divBdr>
    </w:div>
    <w:div w:id="113051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e8Rhrge4XhK/jNGrUwabEDig==">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7557</Words>
  <Characters>43377</Characters>
  <Application>Microsoft Office Word</Application>
  <DocSecurity>0</DocSecurity>
  <Lines>806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Siti Fatimah Abdul Rashid</cp:lastModifiedBy>
  <cp:revision>7</cp:revision>
  <dcterms:created xsi:type="dcterms:W3CDTF">2024-03-25T08:22:00Z</dcterms:created>
  <dcterms:modified xsi:type="dcterms:W3CDTF">2024-03-25T09:11:00Z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Microsoft® Word 2013</vt:lpwstr>
  </property>
  <property fmtid="{D5CDD505-2E9C-101B-9397-08002B2CF9AE}" pid="4" name="LastSaved">
    <vt:filetime>2018-09-26T00:00:00Z</vt:filetime>
  </property>
  <property fmtid="{D5CDD505-2E9C-101B-9397-08002B2CF9AE}" pid="5" name="GrammarlyDocumentId">
    <vt:lpwstr>689f500d31427c04943a91b95b84dbe14cc13ce5f8f9671f03204ce42ca3f823</vt:lpwstr>
  </property>
</Properties>
</file>