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ED374" w14:textId="7CC866FC" w:rsidR="00155586" w:rsidRDefault="00E641AC" w:rsidP="00890564">
      <w:pPr>
        <w:wordWrap/>
        <w:spacing w:line="480" w:lineRule="auto"/>
        <w:jc w:val="center"/>
        <w:outlineLvl w:val="0"/>
        <w:rPr>
          <w:rFonts w:ascii="Arial" w:hAnsi="Arial" w:cs="Arial"/>
          <w:bCs/>
          <w:sz w:val="22"/>
          <w:lang w:val="fi-FI"/>
        </w:rPr>
      </w:pPr>
      <w:r w:rsidRPr="00E641AC">
        <w:rPr>
          <w:rFonts w:ascii="Arial" w:hAnsi="Arial" w:cs="Arial"/>
          <w:bCs/>
          <w:sz w:val="22"/>
          <w:lang w:val="fi-FI"/>
        </w:rPr>
        <w:t xml:space="preserve">HUBUNGAN PENGETAHUAN DAN KESEDARAN TENTANG KESEJAHTERAAN PSIKOLOGI DALAM KALANGAN PELAJAR TVET DI UTHM </w:t>
      </w:r>
    </w:p>
    <w:p w14:paraId="138ADF50" w14:textId="77777777" w:rsidR="00890564" w:rsidRPr="00890564" w:rsidRDefault="00890564" w:rsidP="00890564">
      <w:pPr>
        <w:wordWrap/>
        <w:spacing w:line="480" w:lineRule="auto"/>
        <w:jc w:val="center"/>
        <w:outlineLvl w:val="0"/>
        <w:rPr>
          <w:rFonts w:ascii="Arial" w:hAnsi="Arial" w:cs="Arial"/>
          <w:bCs/>
          <w:sz w:val="22"/>
          <w:lang w:val="fi-FI"/>
        </w:rPr>
      </w:pPr>
    </w:p>
    <w:p w14:paraId="44E2BAD1" w14:textId="77777777" w:rsidR="00155586" w:rsidRPr="00492554" w:rsidRDefault="00155586" w:rsidP="001936BB">
      <w:pPr>
        <w:wordWrap/>
        <w:spacing w:line="480" w:lineRule="auto"/>
        <w:jc w:val="center"/>
        <w:outlineLvl w:val="0"/>
        <w:rPr>
          <w:rFonts w:ascii="Times New Roman" w:hAnsi="Times New Roman" w:cs="Times New Roman"/>
          <w:b/>
          <w:sz w:val="24"/>
          <w:szCs w:val="24"/>
        </w:rPr>
      </w:pPr>
    </w:p>
    <w:p w14:paraId="19AC49A5" w14:textId="77777777" w:rsidR="00155586" w:rsidRPr="00492554" w:rsidRDefault="00155586" w:rsidP="001936BB">
      <w:pPr>
        <w:wordWrap/>
        <w:spacing w:line="480" w:lineRule="auto"/>
        <w:jc w:val="center"/>
        <w:outlineLvl w:val="0"/>
        <w:rPr>
          <w:rFonts w:ascii="Times New Roman" w:hAnsi="Times New Roman" w:cs="Times New Roman"/>
          <w:b/>
          <w:sz w:val="24"/>
          <w:szCs w:val="24"/>
        </w:rPr>
      </w:pPr>
    </w:p>
    <w:p w14:paraId="01921051" w14:textId="104406BA" w:rsidR="00155586" w:rsidRPr="00890564" w:rsidRDefault="00155586" w:rsidP="00272095">
      <w:pPr>
        <w:wordWrap/>
        <w:spacing w:line="480" w:lineRule="auto"/>
        <w:jc w:val="left"/>
        <w:outlineLvl w:val="0"/>
        <w:rPr>
          <w:rFonts w:ascii="Arial" w:hAnsi="Arial" w:cs="Arial"/>
          <w:b/>
          <w:sz w:val="22"/>
          <w:lang w:val="fi-FI"/>
        </w:rPr>
      </w:pPr>
      <w:r w:rsidRPr="00890564">
        <w:rPr>
          <w:rFonts w:ascii="Arial" w:hAnsi="Arial" w:cs="Arial"/>
          <w:b/>
          <w:sz w:val="22"/>
          <w:lang w:val="fi-FI"/>
        </w:rPr>
        <w:t>Abstr</w:t>
      </w:r>
      <w:r w:rsidR="00FE0930" w:rsidRPr="00890564">
        <w:rPr>
          <w:rFonts w:ascii="Arial" w:hAnsi="Arial" w:cs="Arial"/>
          <w:b/>
          <w:sz w:val="22"/>
          <w:lang w:val="fi-FI"/>
        </w:rPr>
        <w:t>ak</w:t>
      </w:r>
    </w:p>
    <w:p w14:paraId="5B88B0F1" w14:textId="3B8DB5C0" w:rsidR="00155586" w:rsidRPr="00272095" w:rsidRDefault="00890564" w:rsidP="001936BB">
      <w:pPr>
        <w:wordWrap/>
        <w:spacing w:line="480" w:lineRule="auto"/>
        <w:outlineLvl w:val="0"/>
        <w:rPr>
          <w:rFonts w:ascii="Arial" w:hAnsi="Arial" w:cs="Arial"/>
          <w:sz w:val="22"/>
        </w:rPr>
      </w:pPr>
      <w:r>
        <w:rPr>
          <w:rFonts w:ascii="Arial" w:hAnsi="Arial" w:cs="Arial"/>
          <w:sz w:val="22"/>
          <w:lang w:val="fi-FI"/>
        </w:rPr>
        <w:t>K</w:t>
      </w:r>
      <w:r w:rsidR="00FE0930" w:rsidRPr="00FE0930">
        <w:rPr>
          <w:rFonts w:ascii="Arial" w:hAnsi="Arial" w:cs="Arial"/>
          <w:sz w:val="22"/>
          <w:lang w:val="fi-FI"/>
        </w:rPr>
        <w:t xml:space="preserve">esejahteraan psikologi semakin </w:t>
      </w:r>
      <w:r>
        <w:rPr>
          <w:rFonts w:ascii="Arial" w:hAnsi="Arial" w:cs="Arial"/>
          <w:sz w:val="22"/>
          <w:lang w:val="fi-FI"/>
        </w:rPr>
        <w:t>banyak dikaji semasa dan pasca pandemik Covid-19 terutamanya di Institusi Pendidikan Tinggi</w:t>
      </w:r>
      <w:r w:rsidR="00FE0930" w:rsidRPr="00FE0930">
        <w:rPr>
          <w:rFonts w:ascii="Arial" w:hAnsi="Arial" w:cs="Arial"/>
          <w:sz w:val="22"/>
          <w:lang w:val="fi-FI"/>
        </w:rPr>
        <w:t xml:space="preserve">. Kesejahteraan psikologi amat penting dalam kehidupan kerana tanpa penjagaan yang baik gangguan psikologi akan membawa kepada masalah kesihatan mental. Justeru, kajian ini dijalankan bertujuan mengkaji hubungan tahap pengetahuan dan tahap kesedaran tentang kesejahteraan psikologi terhadap tahap kesejahteraan psikologi pelajar TVET di UTHM. Responden kajian ini melibatkan 148 orang pelajar TVET di UTHM yang dipilih menggunakan kaedah persampelan rawak mudah. Kajian ini dijalankan menggunakan kaedah kuantitatif berbentuk tinjauan dengan menggunakan soal selidik yang diadaptasi dari kajian Siddique et al. (2022), Pusat Kauseling UTHM (2022), Lee et al. (2023) dan Ryff et al. </w:t>
      </w:r>
      <w:r w:rsidR="00FE0930" w:rsidRPr="00890564">
        <w:rPr>
          <w:rFonts w:ascii="Arial" w:hAnsi="Arial" w:cs="Arial"/>
          <w:sz w:val="22"/>
          <w:lang w:val="en-MY"/>
        </w:rPr>
        <w:t xml:space="preserve">(2007). </w:t>
      </w:r>
      <w:proofErr w:type="spellStart"/>
      <w:r w:rsidR="00FE0930" w:rsidRPr="00890564">
        <w:rPr>
          <w:rFonts w:ascii="Arial" w:hAnsi="Arial" w:cs="Arial"/>
          <w:sz w:val="22"/>
          <w:lang w:val="en-MY"/>
        </w:rPr>
        <w:t>sebagai</w:t>
      </w:r>
      <w:proofErr w:type="spellEnd"/>
      <w:r w:rsidR="00FE0930" w:rsidRPr="00890564">
        <w:rPr>
          <w:rFonts w:ascii="Arial" w:hAnsi="Arial" w:cs="Arial"/>
          <w:sz w:val="22"/>
          <w:lang w:val="en-MY"/>
        </w:rPr>
        <w:t xml:space="preserve"> </w:t>
      </w:r>
      <w:proofErr w:type="spellStart"/>
      <w:r w:rsidR="00FE0930" w:rsidRPr="00890564">
        <w:rPr>
          <w:rFonts w:ascii="Arial" w:hAnsi="Arial" w:cs="Arial"/>
          <w:sz w:val="22"/>
          <w:lang w:val="en-MY"/>
        </w:rPr>
        <w:t>instrumen</w:t>
      </w:r>
      <w:proofErr w:type="spellEnd"/>
      <w:r w:rsidR="00FE0930" w:rsidRPr="00890564">
        <w:rPr>
          <w:rFonts w:ascii="Arial" w:hAnsi="Arial" w:cs="Arial"/>
          <w:sz w:val="22"/>
          <w:lang w:val="en-MY"/>
        </w:rPr>
        <w:t xml:space="preserve"> </w:t>
      </w:r>
      <w:proofErr w:type="spellStart"/>
      <w:r w:rsidR="00FE0930" w:rsidRPr="00890564">
        <w:rPr>
          <w:rFonts w:ascii="Arial" w:hAnsi="Arial" w:cs="Arial"/>
          <w:sz w:val="22"/>
          <w:lang w:val="en-MY"/>
        </w:rPr>
        <w:t>kajian</w:t>
      </w:r>
      <w:proofErr w:type="spellEnd"/>
      <w:r w:rsidR="00FE0930" w:rsidRPr="00890564">
        <w:rPr>
          <w:rFonts w:ascii="Arial" w:hAnsi="Arial" w:cs="Arial"/>
          <w:sz w:val="22"/>
          <w:lang w:val="en-MY"/>
        </w:rPr>
        <w:t xml:space="preserve">. </w:t>
      </w:r>
      <w:proofErr w:type="spellStart"/>
      <w:r w:rsidR="00FE0930" w:rsidRPr="00FE0930">
        <w:rPr>
          <w:rFonts w:ascii="Arial" w:hAnsi="Arial" w:cs="Arial"/>
          <w:sz w:val="22"/>
        </w:rPr>
        <w:t>Dapatan</w:t>
      </w:r>
      <w:proofErr w:type="spellEnd"/>
      <w:r w:rsidR="00FE0930" w:rsidRPr="00FE0930">
        <w:rPr>
          <w:rFonts w:ascii="Arial" w:hAnsi="Arial" w:cs="Arial"/>
          <w:sz w:val="22"/>
        </w:rPr>
        <w:t xml:space="preserve"> data </w:t>
      </w:r>
      <w:proofErr w:type="spellStart"/>
      <w:r w:rsidR="00FE0930" w:rsidRPr="00FE0930">
        <w:rPr>
          <w:rFonts w:ascii="Arial" w:hAnsi="Arial" w:cs="Arial"/>
          <w:sz w:val="22"/>
        </w:rPr>
        <w:t>dianalisis</w:t>
      </w:r>
      <w:proofErr w:type="spellEnd"/>
      <w:r w:rsidR="00FE0930" w:rsidRPr="00FE0930">
        <w:rPr>
          <w:rFonts w:ascii="Arial" w:hAnsi="Arial" w:cs="Arial"/>
          <w:sz w:val="22"/>
        </w:rPr>
        <w:t xml:space="preserve"> </w:t>
      </w:r>
      <w:proofErr w:type="spellStart"/>
      <w:r w:rsidR="00FE0930" w:rsidRPr="00FE0930">
        <w:rPr>
          <w:rFonts w:ascii="Arial" w:hAnsi="Arial" w:cs="Arial"/>
          <w:sz w:val="22"/>
        </w:rPr>
        <w:t>menggunakan</w:t>
      </w:r>
      <w:proofErr w:type="spellEnd"/>
      <w:r w:rsidR="00FE0930" w:rsidRPr="00FE0930">
        <w:rPr>
          <w:rFonts w:ascii="Arial" w:hAnsi="Arial" w:cs="Arial"/>
          <w:sz w:val="22"/>
        </w:rPr>
        <w:t xml:space="preserve"> kaedah deskriptif dan inferensi menerusi perisian Statistical Package for Social Sciences (SPSS) versi 27. Secara keseluruhannya, tahap pengetahuan, tahap kesedaran dan tahap kesejahteraan psikologi bagi pelajar TVET di UTHM berada pada tahap yang tinggi. Hasil analisis korelasi Pearson, r menunjukkan tahap pengetahuan pelajar tentang kesejahteraan psikologi tidak mempengaruhi tahap kesejahteraan psikologi pelajar. Namun, hubungan antara tahap kesedaran dengan tahap kesejahteraan psikologi adalah signifikan mempunyai hubungan yang kuat secara positif. </w:t>
      </w:r>
      <w:r w:rsidR="00FE0930" w:rsidRPr="00FE0930">
        <w:rPr>
          <w:rFonts w:ascii="Arial" w:hAnsi="Arial" w:cs="Arial"/>
          <w:sz w:val="22"/>
          <w:lang w:val="fi-FI"/>
        </w:rPr>
        <w:t xml:space="preserve">Dapatan mendapati bahawa tahap kesedaran tentang kesejahteraan psikologi mampu mempengaruhi tahap kesejahteraan psikologi pelajar. Pelajar yang mempunyai kesedaran yang tinggi terhadap kesejahteraan psikologi akan berusaha untuk bertindak sebaik mungkin untuk memelihara kesejahteraan psikologi diri dan membantu mempertingkat kesejahteraan psikologi orang sekeliling. Penemuan kajian ini </w:t>
      </w:r>
      <w:r w:rsidR="00FE0930" w:rsidRPr="00FE0930">
        <w:rPr>
          <w:rFonts w:ascii="Arial" w:hAnsi="Arial" w:cs="Arial"/>
          <w:sz w:val="22"/>
          <w:lang w:val="fi-FI"/>
        </w:rPr>
        <w:lastRenderedPageBreak/>
        <w:t>memberi implikasi bahawa isu gangguan kesejahteraan psikologi perlu dicegah pada peringkat awal sebagai langkah untuk mengurangkan masalah kesihatan mental.</w:t>
      </w:r>
    </w:p>
    <w:p w14:paraId="25F8EC43" w14:textId="7A8659B2" w:rsidR="00155586" w:rsidRPr="00890564" w:rsidRDefault="00FE0930" w:rsidP="001936BB">
      <w:pPr>
        <w:wordWrap/>
        <w:spacing w:line="480" w:lineRule="auto"/>
        <w:outlineLvl w:val="0"/>
        <w:rPr>
          <w:rFonts w:ascii="Arial" w:hAnsi="Arial" w:cs="Arial"/>
          <w:sz w:val="22"/>
          <w:lang w:val="fi-FI"/>
        </w:rPr>
      </w:pPr>
      <w:r w:rsidRPr="00890564">
        <w:rPr>
          <w:rFonts w:ascii="Arial" w:hAnsi="Arial" w:cs="Arial"/>
          <w:i/>
          <w:sz w:val="22"/>
          <w:lang w:val="fi-FI"/>
        </w:rPr>
        <w:t>Kata kunci</w:t>
      </w:r>
      <w:r w:rsidR="00155586" w:rsidRPr="00890564">
        <w:rPr>
          <w:rFonts w:ascii="Arial" w:hAnsi="Arial" w:cs="Arial"/>
          <w:sz w:val="22"/>
          <w:lang w:val="fi-FI"/>
        </w:rPr>
        <w:t xml:space="preserve">: </w:t>
      </w:r>
      <w:r w:rsidRPr="00FE0930">
        <w:rPr>
          <w:rFonts w:ascii="Arial" w:hAnsi="Arial" w:cs="Arial"/>
          <w:sz w:val="22"/>
          <w:lang w:val="fi-FI"/>
        </w:rPr>
        <w:t>Kesedaran</w:t>
      </w:r>
      <w:r>
        <w:rPr>
          <w:rFonts w:ascii="Arial" w:hAnsi="Arial" w:cs="Arial"/>
          <w:sz w:val="22"/>
          <w:lang w:val="fi-FI"/>
        </w:rPr>
        <w:t xml:space="preserve">; </w:t>
      </w:r>
      <w:r w:rsidRPr="00FE0930">
        <w:rPr>
          <w:rFonts w:ascii="Arial" w:hAnsi="Arial" w:cs="Arial"/>
          <w:sz w:val="22"/>
          <w:lang w:val="fi-FI"/>
        </w:rPr>
        <w:t>Kesejahteraan Psikologi</w:t>
      </w:r>
      <w:r>
        <w:rPr>
          <w:rFonts w:ascii="Arial" w:hAnsi="Arial" w:cs="Arial"/>
          <w:sz w:val="22"/>
          <w:lang w:val="fi-FI"/>
        </w:rPr>
        <w:t>;</w:t>
      </w:r>
      <w:r w:rsidRPr="00FE0930">
        <w:rPr>
          <w:rFonts w:ascii="Arial" w:hAnsi="Arial" w:cs="Arial"/>
          <w:sz w:val="22"/>
          <w:lang w:val="fi-FI"/>
        </w:rPr>
        <w:t xml:space="preserve"> </w:t>
      </w:r>
      <w:r w:rsidRPr="00FE0930">
        <w:rPr>
          <w:rFonts w:ascii="Arial" w:hAnsi="Arial" w:cs="Arial"/>
          <w:bCs/>
          <w:sz w:val="22"/>
          <w:lang w:val="fi-FI"/>
        </w:rPr>
        <w:t>Pengetahuan</w:t>
      </w:r>
      <w:r w:rsidR="00890564">
        <w:rPr>
          <w:rFonts w:ascii="Arial" w:hAnsi="Arial" w:cs="Arial"/>
          <w:bCs/>
          <w:sz w:val="22"/>
          <w:lang w:val="fi-FI"/>
        </w:rPr>
        <w:t>, Institusi Pendidikan Tinggi</w:t>
      </w:r>
      <w:r w:rsidRPr="00890564">
        <w:rPr>
          <w:rFonts w:ascii="Arial" w:hAnsi="Arial" w:cs="Arial"/>
          <w:b/>
          <w:sz w:val="22"/>
          <w:lang w:val="fi-FI"/>
        </w:rPr>
        <w:t xml:space="preserve"> </w:t>
      </w:r>
    </w:p>
    <w:p w14:paraId="598C9C0E" w14:textId="3F8CD9BF" w:rsidR="00155586" w:rsidRPr="00890564" w:rsidRDefault="00155586" w:rsidP="00FE0930">
      <w:pPr>
        <w:wordWrap/>
        <w:spacing w:line="480" w:lineRule="auto"/>
        <w:outlineLvl w:val="0"/>
        <w:rPr>
          <w:rFonts w:ascii="Times New Roman" w:hAnsi="Times New Roman" w:cs="Times New Roman"/>
          <w:b/>
          <w:sz w:val="24"/>
          <w:szCs w:val="24"/>
          <w:lang w:val="fi-FI"/>
        </w:rPr>
      </w:pPr>
    </w:p>
    <w:p w14:paraId="024BBD80" w14:textId="615F7FDB" w:rsidR="00155586" w:rsidRPr="00272095" w:rsidRDefault="00155586" w:rsidP="00272095">
      <w:pPr>
        <w:wordWrap/>
        <w:spacing w:line="480" w:lineRule="auto"/>
        <w:jc w:val="left"/>
        <w:outlineLvl w:val="0"/>
        <w:rPr>
          <w:rFonts w:ascii="Arial" w:hAnsi="Arial" w:cs="Arial"/>
          <w:b/>
          <w:sz w:val="22"/>
        </w:rPr>
      </w:pPr>
      <w:r w:rsidRPr="00272095">
        <w:rPr>
          <w:rFonts w:ascii="Arial" w:hAnsi="Arial" w:cs="Arial"/>
          <w:b/>
          <w:sz w:val="22"/>
        </w:rPr>
        <w:t>Abstra</w:t>
      </w:r>
      <w:r w:rsidR="00FE0930">
        <w:rPr>
          <w:rFonts w:ascii="Arial" w:hAnsi="Arial" w:cs="Arial"/>
          <w:b/>
          <w:sz w:val="22"/>
        </w:rPr>
        <w:t>ct</w:t>
      </w:r>
    </w:p>
    <w:p w14:paraId="2EB18702" w14:textId="55426DB7" w:rsidR="00155586" w:rsidRPr="00272095" w:rsidRDefault="00890564" w:rsidP="001936BB">
      <w:pPr>
        <w:wordWrap/>
        <w:spacing w:line="480" w:lineRule="auto"/>
        <w:outlineLvl w:val="0"/>
        <w:rPr>
          <w:rFonts w:ascii="Arial" w:hAnsi="Arial" w:cs="Arial"/>
          <w:sz w:val="22"/>
        </w:rPr>
      </w:pPr>
      <w:r w:rsidRPr="00890564">
        <w:rPr>
          <w:rFonts w:ascii="Arial" w:hAnsi="Arial" w:cs="Arial"/>
          <w:sz w:val="22"/>
        </w:rPr>
        <w:t xml:space="preserve">Psychological well-being is increasingly being studied </w:t>
      </w:r>
      <w:r>
        <w:rPr>
          <w:rFonts w:ascii="Arial" w:hAnsi="Arial" w:cs="Arial"/>
          <w:sz w:val="22"/>
        </w:rPr>
        <w:t xml:space="preserve">during and </w:t>
      </w:r>
      <w:r w:rsidRPr="00890564">
        <w:rPr>
          <w:rFonts w:ascii="Arial" w:hAnsi="Arial" w:cs="Arial"/>
          <w:sz w:val="22"/>
        </w:rPr>
        <w:t>post Covid-19 pandemic especially in Higher Education Institutions</w:t>
      </w:r>
      <w:r>
        <w:rPr>
          <w:rFonts w:ascii="Arial" w:hAnsi="Arial" w:cs="Arial"/>
          <w:sz w:val="22"/>
        </w:rPr>
        <w:t>.</w:t>
      </w:r>
      <w:r w:rsidRPr="00890564">
        <w:rPr>
          <w:rFonts w:ascii="Arial" w:hAnsi="Arial" w:cs="Arial"/>
          <w:sz w:val="22"/>
        </w:rPr>
        <w:t xml:space="preserve"> </w:t>
      </w:r>
      <w:r w:rsidR="00FE0930" w:rsidRPr="00FE0930">
        <w:rPr>
          <w:rFonts w:ascii="Arial" w:hAnsi="Arial" w:cs="Arial"/>
          <w:sz w:val="22"/>
        </w:rPr>
        <w:t>Psychological well-being is very important in life because without good care, psychological disorders will lead to mental health problems. Therefore, this study was conducted to examine the relationship between knowledge level and level of awareness of psychological well-being towards the level of psychological well-being of TVET students at UTHM. The respondents of this study involved 148 TVET students at UTHM who were selected using a simple random sampling method. This study was conducted using a quantitative method in the form of a survey using a set of questionnaire adapted from the studies of Siddique et al. (2022), UTHM Kauseling Center (2022), Lee et al. (2023) and Ryff et al. (2007). Data findings are analyzed using descriptive and inferential methods through the Statistical Package for Social Sciences (SPSS) version 27 software. Overall, the level of knowledge, level of awareness and level of psychological well-being for TVET students at UTHM are at a high level. The results of Pearson's correlation analysis, r show that the level of students' knowledge of psychological well-being does not affect the level of psychological well-being of students. However, the relationship between the level of awareness and the level of psychological well-being is significant and has a strong positive relationship. Be able to know that the level of awareness about psychological well-being can affect the level of psychological well-being of students. Students who have a high awareness of psychological well-being will try to act as best as possible to preserve their own psychological well-being and help improve the psychological well-being of those around them. The findings of this study give implications that the issue of psychological well-being disorders should be prevented at an early stage as a step to reduce mental health problems.</w:t>
      </w:r>
      <w:r w:rsidR="003B1C2D">
        <w:rPr>
          <w:rFonts w:ascii="Arial" w:hAnsi="Arial" w:cs="Arial"/>
          <w:sz w:val="22"/>
        </w:rPr>
        <w:t>.</w:t>
      </w:r>
    </w:p>
    <w:p w14:paraId="6B951159" w14:textId="7FB2612B" w:rsidR="00155586" w:rsidRPr="00890564" w:rsidRDefault="00FE0930" w:rsidP="001936BB">
      <w:pPr>
        <w:wordWrap/>
        <w:spacing w:line="480" w:lineRule="auto"/>
        <w:outlineLvl w:val="0"/>
        <w:rPr>
          <w:rFonts w:ascii="Arial" w:hAnsi="Arial" w:cs="Arial"/>
          <w:bCs/>
          <w:i/>
          <w:iCs/>
          <w:kern w:val="0"/>
          <w:sz w:val="22"/>
        </w:rPr>
      </w:pPr>
      <w:r>
        <w:rPr>
          <w:rFonts w:ascii="Arial" w:hAnsi="Arial" w:cs="Arial"/>
          <w:i/>
          <w:sz w:val="22"/>
        </w:rPr>
        <w:lastRenderedPageBreak/>
        <w:t>Keywords:</w:t>
      </w:r>
      <w:r w:rsidR="00155586" w:rsidRPr="00272095">
        <w:rPr>
          <w:rFonts w:ascii="Arial" w:hAnsi="Arial" w:cs="Arial"/>
          <w:b/>
          <w:sz w:val="22"/>
        </w:rPr>
        <w:t xml:space="preserve"> </w:t>
      </w:r>
      <w:r w:rsidRPr="00FE0930">
        <w:rPr>
          <w:rFonts w:ascii="Arial" w:hAnsi="Arial" w:cs="Arial"/>
          <w:bCs/>
          <w:i/>
          <w:iCs/>
          <w:sz w:val="22"/>
        </w:rPr>
        <w:t>Awareness; Knowledge; Mental Health; Psychological Well-</w:t>
      </w:r>
      <w:proofErr w:type="gramStart"/>
      <w:r w:rsidRPr="00FE0930">
        <w:rPr>
          <w:rFonts w:ascii="Arial" w:hAnsi="Arial" w:cs="Arial"/>
          <w:bCs/>
          <w:i/>
          <w:iCs/>
          <w:sz w:val="22"/>
        </w:rPr>
        <w:t>being</w:t>
      </w:r>
      <w:r w:rsidR="00890564">
        <w:rPr>
          <w:rFonts w:ascii="Arial" w:hAnsi="Arial" w:cs="Arial"/>
          <w:bCs/>
          <w:i/>
          <w:iCs/>
          <w:sz w:val="22"/>
        </w:rPr>
        <w:t xml:space="preserve">; </w:t>
      </w:r>
      <w:r w:rsidRPr="00FE0930">
        <w:rPr>
          <w:rFonts w:ascii="Arial" w:hAnsi="Arial" w:cs="Arial"/>
          <w:b/>
          <w:sz w:val="22"/>
        </w:rPr>
        <w:t xml:space="preserve"> </w:t>
      </w:r>
      <w:r w:rsidR="00890564" w:rsidRPr="00890564">
        <w:rPr>
          <w:rFonts w:ascii="Arial" w:hAnsi="Arial" w:cs="Arial"/>
          <w:bCs/>
          <w:i/>
          <w:iCs/>
          <w:sz w:val="22"/>
        </w:rPr>
        <w:t>Higher</w:t>
      </w:r>
      <w:proofErr w:type="gramEnd"/>
      <w:r w:rsidR="00890564" w:rsidRPr="00890564">
        <w:rPr>
          <w:rFonts w:ascii="Arial" w:hAnsi="Arial" w:cs="Arial"/>
          <w:bCs/>
          <w:i/>
          <w:iCs/>
          <w:sz w:val="22"/>
        </w:rPr>
        <w:t xml:space="preserve"> Education Institutions.</w:t>
      </w:r>
    </w:p>
    <w:p w14:paraId="50C767F6" w14:textId="77777777" w:rsidR="00155586" w:rsidRPr="00492554" w:rsidRDefault="00155586" w:rsidP="001936BB">
      <w:pPr>
        <w:wordWrap/>
        <w:spacing w:line="480" w:lineRule="auto"/>
        <w:jc w:val="center"/>
        <w:outlineLvl w:val="0"/>
        <w:rPr>
          <w:rFonts w:ascii="Times New Roman" w:hAnsi="Times New Roman" w:cs="Times New Roman"/>
          <w:b/>
          <w:sz w:val="24"/>
          <w:szCs w:val="24"/>
        </w:rPr>
      </w:pPr>
    </w:p>
    <w:p w14:paraId="4F53F48C" w14:textId="0784407C" w:rsidR="00155586" w:rsidRPr="00890564" w:rsidRDefault="00272095" w:rsidP="00272095">
      <w:pPr>
        <w:wordWrap/>
        <w:spacing w:line="480" w:lineRule="auto"/>
        <w:jc w:val="left"/>
        <w:outlineLvl w:val="0"/>
        <w:rPr>
          <w:rFonts w:ascii="Arial" w:hAnsi="Arial" w:cs="Arial"/>
          <w:b/>
          <w:sz w:val="22"/>
          <w:lang w:val="fi-FI"/>
        </w:rPr>
      </w:pPr>
      <w:r w:rsidRPr="00890564">
        <w:rPr>
          <w:rFonts w:ascii="Arial" w:hAnsi="Arial" w:cs="Arial"/>
          <w:b/>
          <w:sz w:val="22"/>
          <w:lang w:val="fi-FI"/>
        </w:rPr>
        <w:t xml:space="preserve">1.0 </w:t>
      </w:r>
      <w:r w:rsidR="00FE0930" w:rsidRPr="00890564">
        <w:rPr>
          <w:rFonts w:ascii="Arial" w:hAnsi="Arial" w:cs="Arial"/>
          <w:b/>
          <w:sz w:val="22"/>
          <w:lang w:val="fi-FI"/>
        </w:rPr>
        <w:t>PENGENALAN</w:t>
      </w:r>
    </w:p>
    <w:p w14:paraId="569C09EB" w14:textId="57036A60" w:rsidR="00873859" w:rsidRPr="00873859" w:rsidRDefault="00873859" w:rsidP="00873859">
      <w:pPr>
        <w:wordWrap/>
        <w:spacing w:line="480" w:lineRule="auto"/>
        <w:outlineLvl w:val="0"/>
        <w:rPr>
          <w:rFonts w:ascii="Arial" w:hAnsi="Arial" w:cs="Arial"/>
          <w:sz w:val="22"/>
          <w:lang w:val="fi-FI"/>
        </w:rPr>
      </w:pPr>
      <w:r w:rsidRPr="00873859">
        <w:rPr>
          <w:rFonts w:ascii="Arial" w:hAnsi="Arial" w:cs="Arial"/>
          <w:sz w:val="22"/>
          <w:lang w:val="fi-FI"/>
        </w:rPr>
        <w:t xml:space="preserve">Sejak kebelakangan ini, isu berkenaan kesejahteraan psikologi semakin diambil perhatian oleh masyarakat ramai (Khairani, Shamsuddin &amp; Idris, 2019). </w:t>
      </w:r>
      <w:r w:rsidR="00890564">
        <w:rPr>
          <w:rFonts w:ascii="Arial" w:hAnsi="Arial" w:cs="Arial"/>
          <w:sz w:val="22"/>
          <w:lang w:val="fi-FI"/>
        </w:rPr>
        <w:t xml:space="preserve">Ia semakin mendapat tempat terutamanya ketika pandemik Covid-19, apabila ia melibatkan kesejahteraan psikologi dari segi emosi, mental dan rohani (Zahrin et al, 2021). </w:t>
      </w:r>
      <w:r w:rsidRPr="00873859">
        <w:rPr>
          <w:rFonts w:ascii="Arial" w:hAnsi="Arial" w:cs="Arial"/>
          <w:sz w:val="22"/>
          <w:lang w:val="fi-FI"/>
        </w:rPr>
        <w:t xml:space="preserve">Menurut Suvera (2013), kesejahteraan psikologi merujuk kepada perasaan dan emosi individu dalam kehidupan sehariannya yang merangkumi tentang keadaan mental dan tekanan psikologi seperti kebimbangan, kemurungan, kekecewaan, ketidakpuasan hati, keletihan emosi, tidak bermotivasi dan rasa tidak bahagia. Beberapa kajian telah membuktikan bahawa kesejahteraan psikologi berkait rapat dengan kesihatan mental seperti masalah tekanan (Leong, Bullare &amp; Malek, 2020), daya tahan (Kotera, Conway &amp; Gordon, 2021), motivasi diri (Kotera &amp; Ting, 2021), motivasi pencapaian (Nisa, Qasim &amp; Sehar, 2017) dan kawalan emosi (Kraiss et al., 2020; Stevenson et al., 2019). Menurut laporan Spiner et al. (2022), kepentingan kesejahteraan psikologi telah berkembang dengan meluas dan perkara ini telah masuk ke dalam semua bidang kehidupan. </w:t>
      </w:r>
    </w:p>
    <w:p w14:paraId="3B356007" w14:textId="77777777" w:rsidR="00873859" w:rsidRDefault="00873859" w:rsidP="00873859">
      <w:pPr>
        <w:wordWrap/>
        <w:spacing w:line="480" w:lineRule="auto"/>
        <w:outlineLvl w:val="0"/>
        <w:rPr>
          <w:rFonts w:ascii="Arial" w:hAnsi="Arial" w:cs="Arial"/>
          <w:sz w:val="22"/>
          <w:lang w:val="fi-FI"/>
        </w:rPr>
      </w:pPr>
      <w:r w:rsidRPr="00873859">
        <w:rPr>
          <w:rFonts w:ascii="Arial" w:hAnsi="Arial" w:cs="Arial"/>
          <w:sz w:val="22"/>
          <w:lang w:val="fi-FI"/>
        </w:rPr>
        <w:t xml:space="preserve">Seiring dengan perubahan RI 4.0, semua negara maju menghadapi perubahan teknologi yang berevolusi pada setiap hari dan setiap detik. Perubahan drastik revolusi industri yang sedang dihadapi oleh semua penduduk dunia pada masa kini telah menyebabkan setiap individu perlu menghadapi pelbagai cabaran dan persaingan yang sengit (Abu Bakar et al., 2020). Dalam usaha kerajaan Malaysia untuk mencapai negara maju, keperluan tenaga kerja mahir yang mempunyai kesejahteraan psikologi yang tinggi telah menjadi satu kepentingan yang perlu diambil perhatian agar usaha untuk mencapai negara maju dapat dicapai. Individu yang mempunyai kesejahteraan psikologi yang baik amat penting dalam keperluan industri kerana mereka dapat mengendalikan tekanan yang diterima oleh pihak majikan dengan baik dan mampu bekerja secara produktif sehingga dapat menyumbang kepada kepada keperluan </w:t>
      </w:r>
      <w:r w:rsidRPr="00873859">
        <w:rPr>
          <w:rFonts w:ascii="Arial" w:hAnsi="Arial" w:cs="Arial"/>
          <w:sz w:val="22"/>
          <w:lang w:val="fi-FI"/>
        </w:rPr>
        <w:lastRenderedPageBreak/>
        <w:t xml:space="preserve">industri. Individu yang mempunyai kesejahteraan psikologi memiliki keupayaan dalam melantunkan semula tekanan yang diterima dan mampu bertindak secara positif untuk menyelesaikan tugasnya dengan baik tanpa mengganggu kesejahteraan hidup (Omar &amp; Abdullah, 2020). Mereka juga boleh menumpukan perhatian mereka terhadap perkara yang positif dan menangani perkara negatif secara berkesan. </w:t>
      </w:r>
    </w:p>
    <w:p w14:paraId="03DA34DE" w14:textId="77777777" w:rsidR="00890564" w:rsidRPr="00873859" w:rsidRDefault="00890564" w:rsidP="00873859">
      <w:pPr>
        <w:wordWrap/>
        <w:spacing w:line="480" w:lineRule="auto"/>
        <w:outlineLvl w:val="0"/>
        <w:rPr>
          <w:rFonts w:ascii="Arial" w:hAnsi="Arial" w:cs="Arial"/>
          <w:sz w:val="22"/>
          <w:lang w:val="fi-FI"/>
        </w:rPr>
      </w:pPr>
    </w:p>
    <w:p w14:paraId="09B1B65A" w14:textId="77777777" w:rsidR="00873859" w:rsidRPr="00873859" w:rsidRDefault="00873859" w:rsidP="00873859">
      <w:pPr>
        <w:wordWrap/>
        <w:spacing w:line="480" w:lineRule="auto"/>
        <w:outlineLvl w:val="0"/>
        <w:rPr>
          <w:rFonts w:ascii="Arial" w:hAnsi="Arial" w:cs="Arial"/>
          <w:sz w:val="22"/>
          <w:lang w:val="fi-FI"/>
        </w:rPr>
      </w:pPr>
      <w:r w:rsidRPr="00873859">
        <w:rPr>
          <w:rFonts w:ascii="Arial" w:hAnsi="Arial" w:cs="Arial"/>
          <w:sz w:val="22"/>
          <w:lang w:val="fi-FI"/>
        </w:rPr>
        <w:t>Namun begitu, perubahan teknologi yang pantas telah mewujudkan tekanan kepada semua pihak kerana sektor industri memerlukan tenaga kerja yang yang kompeten, produktif dan mampu berdaya saing. Tekanan yang diterima dalam sektor industri boleh mengganggu kesejahteraan dan kebahagiaan psikologi individu, terutamanya dari aspek kesihatan mental sekiranya mereka tidak dapat mengawal dan menjaganya dengan betul. Perkara ini dapat dibuktikan melalui kajian Leong et al. (2020), yang mengatakan bahawa gangguan kesejahteraan psikologi dalam kalangan tenaga kerja di Malaysia boleh menjejaskan produktiviti dan ekonomi negara sehingga menyebabkan pembangunan negara terbantut. Individu yang mengalami masalah kesejahteraan psikologi boleh mempengaruhi cara individu bekerja sehingga memberi kesan yang negatif terhadap prestasi kerja. Rentetan terhadap masalah yang berlaku, produktiviti dalam sesebuah organisasi atau sektor industri akan terjejas sekiranya masalah kesejahteraan psikologi tidak dirawat dan dibendung pada peringkat awal iaitu bermula daripada bakal-bakal graduan yang menjadi tanda aras bagi kemajuan sektor industri dan pembangunan negara. Oleh hal yang demikian, para pelajar dan bakal graduan TVET di Institusi Pengajian Tinggi perlulah mempunyai tahap kesejahteraan psikologi yang tinggi agar dapat bertahan dalam dunia pekerjaan yang kian mencabar. Setiap pelajar perlu mempunyai kesedaran dan pengetahuan tentang kepentingan kesejahteraan psikologi dan berusaha untuk mempertingkatkan kualiti diri agar dapat menjadi penggerak kepada revolusi industri dan seterusnya memenuhi keperluan cabaran industri yang sentiasa berubah-ubah secara berterusan pada setiap detik .</w:t>
      </w:r>
    </w:p>
    <w:p w14:paraId="1BA2D2C9" w14:textId="77777777" w:rsidR="00873859" w:rsidRDefault="00873859" w:rsidP="00873859">
      <w:pPr>
        <w:wordWrap/>
        <w:spacing w:line="480" w:lineRule="auto"/>
        <w:outlineLvl w:val="0"/>
        <w:rPr>
          <w:rFonts w:ascii="Arial" w:hAnsi="Arial" w:cs="Arial"/>
          <w:sz w:val="22"/>
          <w:lang w:val="fi-FI"/>
        </w:rPr>
      </w:pPr>
    </w:p>
    <w:p w14:paraId="01AD4AF4" w14:textId="59AEA2A7" w:rsidR="00873859" w:rsidRPr="00873859" w:rsidRDefault="00873859" w:rsidP="00873859">
      <w:pPr>
        <w:wordWrap/>
        <w:spacing w:line="480" w:lineRule="auto"/>
        <w:ind w:firstLine="720"/>
        <w:outlineLvl w:val="0"/>
        <w:rPr>
          <w:rFonts w:ascii="Arial" w:hAnsi="Arial" w:cs="Arial"/>
          <w:sz w:val="22"/>
          <w:lang w:val="fi-FI"/>
        </w:rPr>
      </w:pPr>
      <w:r w:rsidRPr="00873859">
        <w:rPr>
          <w:rFonts w:ascii="Arial" w:hAnsi="Arial" w:cs="Arial"/>
          <w:sz w:val="22"/>
          <w:lang w:val="fi-FI"/>
        </w:rPr>
        <w:lastRenderedPageBreak/>
        <w:t xml:space="preserve">Terdapat pelbagai persatuan atau pertubuhan yang menyediakan pelbagai perkhidmatan untuk meningkatkan pengetahuan dan kesedaran tentang kesejahteraan psikologi. Antaranya ialah Persatuan Psikologi Amerika (APA), Persatuan Kesihatan Mental Malaysia (MMHA), Persatuan Kesedaran Dan Sokongan Penyakit Mental (MIASA) dan lain-lain. Usaha-usaha yang dilakukan oleh semua pihak adalah untuk meningkatkan tentang pengetahuan dan kesedaran tentang kepentingan kesejahteraan psikologi yang baik dan menggalakkan kesedaran tentang gangguan kesejahteraan psikologi. </w:t>
      </w:r>
      <w:r w:rsidRPr="00873859">
        <w:rPr>
          <w:rFonts w:ascii="Arial" w:hAnsi="Arial" w:cs="Arial"/>
          <w:sz w:val="22"/>
        </w:rPr>
        <w:t xml:space="preserve">Namun begitu, sejauh manakah program-program kesedaran tersebut berkesan dan berjaya dilaksanakan. Justeru, kajian ini dijalankan untuk mengukur tahap pengetahuan dan tahap kesedaran tentang kesejahteraan psikologi serta tahap kesejahteraan psikologi dalam kalangan pelajar TVET di Universiti Tun Hussein Onn Malaysia. </w:t>
      </w:r>
      <w:r w:rsidRPr="00873859">
        <w:rPr>
          <w:rFonts w:ascii="Arial" w:hAnsi="Arial" w:cs="Arial"/>
          <w:sz w:val="22"/>
          <w:lang w:val="fi-FI"/>
        </w:rPr>
        <w:t>Selain itu, kajian juga dijalankan untuk mengkaji hubungan antara tahap pengetahuan dan tahap kesedaran terhadap tahap kesejahteraan psikologi dalam kalangan pelajar.</w:t>
      </w:r>
    </w:p>
    <w:p w14:paraId="4E6800A3" w14:textId="77777777" w:rsidR="00BE6700" w:rsidRPr="00890564" w:rsidRDefault="00BE6700" w:rsidP="001936BB">
      <w:pPr>
        <w:wordWrap/>
        <w:spacing w:line="480" w:lineRule="auto"/>
        <w:outlineLvl w:val="0"/>
        <w:rPr>
          <w:rFonts w:ascii="Times New Roman" w:hAnsi="Times New Roman" w:cs="Times New Roman"/>
          <w:sz w:val="24"/>
          <w:szCs w:val="24"/>
          <w:lang w:val="fi-FI"/>
        </w:rPr>
      </w:pPr>
    </w:p>
    <w:p w14:paraId="06ED3AB2" w14:textId="7006EF71" w:rsidR="00155586" w:rsidRPr="00890564" w:rsidRDefault="00E64530" w:rsidP="00E64530">
      <w:pPr>
        <w:wordWrap/>
        <w:spacing w:line="480" w:lineRule="auto"/>
        <w:jc w:val="left"/>
        <w:outlineLvl w:val="0"/>
        <w:rPr>
          <w:rFonts w:ascii="Arial" w:hAnsi="Arial" w:cs="Arial"/>
          <w:b/>
          <w:sz w:val="22"/>
          <w:lang w:val="fi-FI"/>
        </w:rPr>
      </w:pPr>
      <w:r w:rsidRPr="00890564">
        <w:rPr>
          <w:rFonts w:ascii="Arial" w:hAnsi="Arial" w:cs="Arial"/>
          <w:b/>
          <w:sz w:val="22"/>
          <w:lang w:val="fi-FI"/>
        </w:rPr>
        <w:t xml:space="preserve">2.0 </w:t>
      </w:r>
      <w:r w:rsidR="00873859" w:rsidRPr="00890564">
        <w:rPr>
          <w:rFonts w:ascii="Arial" w:hAnsi="Arial" w:cs="Arial"/>
          <w:b/>
          <w:sz w:val="22"/>
          <w:lang w:val="fi-FI"/>
        </w:rPr>
        <w:t>KAJIAN LITERATUR</w:t>
      </w:r>
    </w:p>
    <w:p w14:paraId="25CEC4CF" w14:textId="77777777" w:rsidR="00873859" w:rsidRPr="00873859" w:rsidRDefault="00873859" w:rsidP="00873859">
      <w:pPr>
        <w:wordWrap/>
        <w:spacing w:line="480" w:lineRule="auto"/>
        <w:outlineLvl w:val="0"/>
        <w:rPr>
          <w:rFonts w:ascii="Arial" w:hAnsi="Arial" w:cs="Arial"/>
          <w:sz w:val="22"/>
        </w:rPr>
      </w:pPr>
      <w:r w:rsidRPr="00873859">
        <w:rPr>
          <w:rFonts w:ascii="Arial" w:hAnsi="Arial" w:cs="Arial"/>
          <w:sz w:val="22"/>
          <w:lang w:val="fi-FI"/>
        </w:rPr>
        <w:t xml:space="preserve">Dalam dunia kini, kesihatan mental lebih dikenali secara meluas berbanding kesejahteraan psikologi. Hal ini kerana, kesihatan mental boleh dilihat secara terang-terangan kerana merangkumi kajian klinikal dan boleh didiagnos. Namun, pencegahan kepada masalah mental bermula daripada penjagaan kesejahteraan psikologi. Walaupun konsep kesejahteraan psikologi dan kesihatan mental mempunyai makna yang seakan sama, akan tetapi, terdapat beberapa perbezaan antara dua konsep ini. Menurut Alias (2022), mempunyai kesihatan mental yang baik merupakan sebahagian daripada keseluruhan kesejahteraan psikologi. Seseorang boleh mempunyai kesihatan mental yang baik tetapi mereka tidak berasa gembira untuk menjalani kehidupannya iaitu mereka berada dalam keadaan kesejahteraan psikologi yang rendah. Seseorang yang mengalami masalah kesihatan mental seperti kemurungan, trauma, dan lain-lain akan kehilangan sebahagian kesejahteraan psikologi. </w:t>
      </w:r>
      <w:r w:rsidRPr="00873859">
        <w:rPr>
          <w:rFonts w:ascii="Arial" w:hAnsi="Arial" w:cs="Arial"/>
          <w:sz w:val="22"/>
        </w:rPr>
        <w:t xml:space="preserve">Hal ini menyebabkan individu tersebut tidak dapat berfungsi dengan baik. Oleh itu, kesejahteraan </w:t>
      </w:r>
      <w:r w:rsidRPr="00873859">
        <w:rPr>
          <w:rFonts w:ascii="Arial" w:hAnsi="Arial" w:cs="Arial"/>
          <w:sz w:val="22"/>
        </w:rPr>
        <w:lastRenderedPageBreak/>
        <w:t>psikologi yang baik dapat menyumbang kepada</w:t>
      </w:r>
      <w:r w:rsidRPr="00873859">
        <w:rPr>
          <w:rFonts w:ascii="Arial" w:hAnsi="Arial" w:cs="Arial"/>
          <w:sz w:val="22"/>
          <w:lang w:val="en-MY"/>
        </w:rPr>
        <w:t xml:space="preserve"> </w:t>
      </w:r>
      <w:r w:rsidRPr="00873859">
        <w:rPr>
          <w:rFonts w:ascii="Arial" w:hAnsi="Arial" w:cs="Arial"/>
          <w:sz w:val="22"/>
        </w:rPr>
        <w:t>kesihatan mental yang baik (Alias, 2022).</w:t>
      </w:r>
    </w:p>
    <w:p w14:paraId="5115CEB5" w14:textId="77777777" w:rsidR="00873859" w:rsidRDefault="00873859" w:rsidP="00873859">
      <w:pPr>
        <w:wordWrap/>
        <w:spacing w:line="480" w:lineRule="auto"/>
        <w:outlineLvl w:val="0"/>
        <w:rPr>
          <w:rFonts w:ascii="Arial" w:hAnsi="Arial" w:cs="Arial"/>
          <w:sz w:val="22"/>
        </w:rPr>
      </w:pPr>
    </w:p>
    <w:p w14:paraId="086107A7" w14:textId="44E2EFC9" w:rsidR="00873859" w:rsidRPr="00873859" w:rsidRDefault="00873859" w:rsidP="00873859">
      <w:pPr>
        <w:wordWrap/>
        <w:spacing w:line="480" w:lineRule="auto"/>
        <w:ind w:firstLine="720"/>
        <w:outlineLvl w:val="0"/>
        <w:rPr>
          <w:rFonts w:ascii="Arial" w:hAnsi="Arial" w:cs="Arial"/>
          <w:sz w:val="22"/>
          <w:lang w:val="ms-MY"/>
        </w:rPr>
      </w:pPr>
      <w:r w:rsidRPr="00873859">
        <w:rPr>
          <w:rFonts w:ascii="Arial" w:hAnsi="Arial" w:cs="Arial"/>
          <w:sz w:val="22"/>
        </w:rPr>
        <w:t xml:space="preserve">Pemahaman tentang istilah kesejahteraan psikologi sukar difahami disebabkan oleh penggunaan istilah yang meluas secara berganti (Akin, 2008). Antara istilah-istilah yang digunakan untuk menghurai kesejahteraan psikologi ialah kebahagiaan, emosi yang positif, ketenangan dan kepuasan hidup serta kualiti hidup yang baik (Shahira et al., 2018). Stamp et al. (2015), mengatakan bahawa kesejahteraan psikologi ialah kombinasi antara keadaan-keadaan positif dalam semua aspek kehidupan seperti kepuasan dan kegembiraan sama ada secara fizikal atau rohani serta digabungkan dengan fungsi diri yang optimum. Menurut Udhayakumar &amp; Illango (2018), kesejahteraan psikologi merujuk kepada keadaan di mana individu mampu mengawal kehidupan dan aktiviti mereka dengan baik dan bermakna. Keyes (2002), pula mengatakan bahawa kesejahteraan psikologi merujuk kepada sejauh mana seseorang boleh berfungsi secara optimum dalam kehidupannya, menyedari tentang makna kehidupan, mempunyai tujuan dan matlamat hidup yang ingin dicapai, mempunyai hubungan yang positif serta sentiasa menerima kekuatan dan kelemahan diri. Ryff (1989), mengatakan individu yang mempunyai kesejahteraan psikologi yang baik menggunakan sepenuhnya potensi diri untuk menjalani kehidupan dan mereka mempunyai kawalan yang bermakna ke atas kehidupaan dan aktiviti yang dilakukan. </w:t>
      </w:r>
      <w:r w:rsidRPr="00873859">
        <w:rPr>
          <w:rFonts w:ascii="Arial" w:hAnsi="Arial" w:cs="Arial"/>
          <w:sz w:val="22"/>
          <w:lang w:val="ms-MY"/>
        </w:rPr>
        <w:t>Menurut Carol D. Ryff kesejahteraan psikologi merangkumi 4 dimensi iaitu dimensi subjektif, sosial, psikologi dan tingkah laku untuk mengukur kesejahteraan psikologi individu. Berdasarkan Model Kesejahteraan Psikologi Ryff (1989), terdapat 6 domain yang mencakupi dimensi tersebut iaitu (i) penerimaan kendiri (</w:t>
      </w:r>
      <w:r w:rsidRPr="00873859">
        <w:rPr>
          <w:rFonts w:ascii="Arial" w:hAnsi="Arial" w:cs="Arial"/>
          <w:i/>
          <w:iCs/>
          <w:sz w:val="22"/>
          <w:lang w:val="ms-MY"/>
        </w:rPr>
        <w:t>self-acceptance</w:t>
      </w:r>
      <w:r w:rsidRPr="00873859">
        <w:rPr>
          <w:rFonts w:ascii="Arial" w:hAnsi="Arial" w:cs="Arial"/>
          <w:sz w:val="22"/>
          <w:lang w:val="ms-MY"/>
        </w:rPr>
        <w:t>), (ii) hubungan positif dengan orang lain (</w:t>
      </w:r>
      <w:r w:rsidRPr="00873859">
        <w:rPr>
          <w:rFonts w:ascii="Arial" w:hAnsi="Arial" w:cs="Arial"/>
          <w:i/>
          <w:iCs/>
          <w:sz w:val="22"/>
          <w:lang w:val="ms-MY"/>
        </w:rPr>
        <w:t>positive relations with others</w:t>
      </w:r>
      <w:r w:rsidRPr="00873859">
        <w:rPr>
          <w:rFonts w:ascii="Arial" w:hAnsi="Arial" w:cs="Arial"/>
          <w:sz w:val="22"/>
          <w:lang w:val="ms-MY"/>
        </w:rPr>
        <w:t>), (iii) autonomi (</w:t>
      </w:r>
      <w:r w:rsidRPr="00873859">
        <w:rPr>
          <w:rFonts w:ascii="Arial" w:hAnsi="Arial" w:cs="Arial"/>
          <w:i/>
          <w:iCs/>
          <w:sz w:val="22"/>
          <w:lang w:val="ms-MY"/>
        </w:rPr>
        <w:t>autonomy</w:t>
      </w:r>
      <w:r w:rsidRPr="00873859">
        <w:rPr>
          <w:rFonts w:ascii="Arial" w:hAnsi="Arial" w:cs="Arial"/>
          <w:sz w:val="22"/>
          <w:lang w:val="ms-MY"/>
        </w:rPr>
        <w:t>), (iv) penguasaan persekitaran (</w:t>
      </w:r>
      <w:r w:rsidRPr="00873859">
        <w:rPr>
          <w:rFonts w:ascii="Arial" w:hAnsi="Arial" w:cs="Arial"/>
          <w:i/>
          <w:iCs/>
          <w:sz w:val="22"/>
          <w:lang w:val="ms-MY"/>
        </w:rPr>
        <w:t>environment mastery</w:t>
      </w:r>
      <w:r w:rsidRPr="00873859">
        <w:rPr>
          <w:rFonts w:ascii="Arial" w:hAnsi="Arial" w:cs="Arial"/>
          <w:sz w:val="22"/>
          <w:lang w:val="ms-MY"/>
        </w:rPr>
        <w:t>), (v) tujuan hidup (</w:t>
      </w:r>
      <w:r w:rsidRPr="00873859">
        <w:rPr>
          <w:rFonts w:ascii="Arial" w:hAnsi="Arial" w:cs="Arial"/>
          <w:i/>
          <w:iCs/>
          <w:sz w:val="22"/>
          <w:lang w:val="ms-MY"/>
        </w:rPr>
        <w:t>purpose of life</w:t>
      </w:r>
      <w:r w:rsidRPr="00873859">
        <w:rPr>
          <w:rFonts w:ascii="Arial" w:hAnsi="Arial" w:cs="Arial"/>
          <w:sz w:val="22"/>
          <w:lang w:val="ms-MY"/>
        </w:rPr>
        <w:t>), (vi) perkembangan kendiri (</w:t>
      </w:r>
      <w:r w:rsidRPr="00873859">
        <w:rPr>
          <w:rFonts w:ascii="Arial" w:hAnsi="Arial" w:cs="Arial"/>
          <w:i/>
          <w:iCs/>
          <w:sz w:val="22"/>
          <w:lang w:val="ms-MY"/>
        </w:rPr>
        <w:t>personal growth</w:t>
      </w:r>
      <w:r w:rsidRPr="00873859">
        <w:rPr>
          <w:rFonts w:ascii="Arial" w:hAnsi="Arial" w:cs="Arial"/>
          <w:sz w:val="22"/>
          <w:lang w:val="ms-MY"/>
        </w:rPr>
        <w:t>).</w:t>
      </w:r>
    </w:p>
    <w:p w14:paraId="47448C2E" w14:textId="77777777" w:rsidR="00BE6700" w:rsidRPr="00890564" w:rsidRDefault="00BE6700" w:rsidP="001936BB">
      <w:pPr>
        <w:wordWrap/>
        <w:spacing w:line="480" w:lineRule="auto"/>
        <w:outlineLvl w:val="0"/>
        <w:rPr>
          <w:rFonts w:ascii="Times New Roman" w:hAnsi="Times New Roman" w:cs="Times New Roman"/>
          <w:b/>
          <w:sz w:val="24"/>
          <w:szCs w:val="24"/>
          <w:lang w:val="ms-MY"/>
        </w:rPr>
      </w:pPr>
    </w:p>
    <w:p w14:paraId="2BC2A557" w14:textId="794FB533" w:rsidR="00155586" w:rsidRPr="00890564" w:rsidRDefault="00810836" w:rsidP="00810836">
      <w:pPr>
        <w:wordWrap/>
        <w:spacing w:line="480" w:lineRule="auto"/>
        <w:outlineLvl w:val="0"/>
        <w:rPr>
          <w:rFonts w:ascii="Arial" w:hAnsi="Arial" w:cs="Arial"/>
          <w:b/>
          <w:sz w:val="22"/>
          <w:lang w:val="fi-FI"/>
        </w:rPr>
      </w:pPr>
      <w:r w:rsidRPr="00890564">
        <w:rPr>
          <w:rFonts w:ascii="Arial" w:hAnsi="Arial" w:cs="Arial"/>
          <w:b/>
          <w:sz w:val="22"/>
          <w:lang w:val="fi-FI"/>
        </w:rPr>
        <w:t xml:space="preserve">3.0 </w:t>
      </w:r>
      <w:r w:rsidR="006455B1" w:rsidRPr="00890564">
        <w:rPr>
          <w:rFonts w:ascii="Arial" w:hAnsi="Arial" w:cs="Arial"/>
          <w:b/>
          <w:sz w:val="22"/>
          <w:lang w:val="fi-FI"/>
        </w:rPr>
        <w:t>METADOLOGI</w:t>
      </w:r>
    </w:p>
    <w:p w14:paraId="6C2E94E6" w14:textId="77777777" w:rsidR="006455B1" w:rsidRDefault="006455B1" w:rsidP="006455B1">
      <w:pPr>
        <w:wordWrap/>
        <w:spacing w:line="480" w:lineRule="auto"/>
        <w:outlineLvl w:val="0"/>
        <w:rPr>
          <w:rFonts w:ascii="Arial" w:hAnsi="Arial" w:cs="Arial"/>
          <w:sz w:val="22"/>
          <w:lang w:val="fi-FI"/>
        </w:rPr>
      </w:pPr>
      <w:r w:rsidRPr="006455B1">
        <w:rPr>
          <w:rFonts w:ascii="Arial" w:hAnsi="Arial" w:cs="Arial"/>
          <w:sz w:val="22"/>
          <w:lang w:val="fi-FI"/>
        </w:rPr>
        <w:t xml:space="preserve">Kajian ini merupakan kajian tinjauan yang menggunakan pendekatan kuantitatif dan soal </w:t>
      </w:r>
      <w:r w:rsidRPr="006455B1">
        <w:rPr>
          <w:rFonts w:ascii="Arial" w:hAnsi="Arial" w:cs="Arial"/>
          <w:sz w:val="22"/>
          <w:lang w:val="fi-FI"/>
        </w:rPr>
        <w:lastRenderedPageBreak/>
        <w:t>selidik sebagai instrumen kajian. Bagi kajian ini, reka bentuk tinjauan merupakan reka bentuk yang paling sesuai digunakan bagi menerangkan ciri-ciri sebuah populasi iaitu mengenal pasti tahap pengetahuan dan kesedaran tentang kesejahteraan psikologi serta mengenal pasti tahap kesejahteraan psikologi para pelajar TVET di UTHM. Kajian ini terdiri daripada 148 pelajar Ijazah Sarjana Muda bermula dari pelajar tahun satu hingga pelajar tahun akhir yang pilih menggunakan kaedah persampelan rawak mudah. Perbezaan tahun pengajian diambil kira adalah kerana setiap tahun pengajian mempunyai fenomena atau situasi yang berbeza-beza yang mendorong kepada gangguan kesejahteraan psikologi pelajar. Berdasarkan formula analisis kuasa statistik Cohen, minimum sampel yang diperlukan dalam kajian ini ialah sebanyak 85 orang memandangkan kajian ini merupakan kajian korelasi (Chua, 2011; Cohen, 1988).</w:t>
      </w:r>
    </w:p>
    <w:p w14:paraId="6B08B294" w14:textId="77777777" w:rsidR="00F45C65" w:rsidRPr="006455B1" w:rsidRDefault="00F45C65" w:rsidP="006455B1">
      <w:pPr>
        <w:wordWrap/>
        <w:spacing w:line="480" w:lineRule="auto"/>
        <w:outlineLvl w:val="0"/>
        <w:rPr>
          <w:rFonts w:ascii="Arial" w:hAnsi="Arial" w:cs="Arial"/>
          <w:sz w:val="22"/>
          <w:lang w:val="fi-FI"/>
        </w:rPr>
      </w:pPr>
    </w:p>
    <w:p w14:paraId="52133550" w14:textId="77777777" w:rsidR="006455B1" w:rsidRPr="006455B1" w:rsidRDefault="006455B1" w:rsidP="00F45C65">
      <w:pPr>
        <w:wordWrap/>
        <w:spacing w:line="480" w:lineRule="auto"/>
        <w:ind w:firstLine="720"/>
        <w:outlineLvl w:val="0"/>
        <w:rPr>
          <w:rFonts w:ascii="Arial" w:hAnsi="Arial" w:cs="Arial"/>
          <w:sz w:val="22"/>
          <w:lang w:val="fi-FI"/>
        </w:rPr>
      </w:pPr>
      <w:r w:rsidRPr="006455B1">
        <w:rPr>
          <w:rFonts w:ascii="Arial" w:hAnsi="Arial" w:cs="Arial"/>
          <w:sz w:val="22"/>
          <w:lang w:val="fi-FI"/>
        </w:rPr>
        <w:t xml:space="preserve">Kajian ini menggunakan soal selidik sebagai instrumen kajian dan diedarkan melalui dua kaedah iaitu pautan Google Form dan cetakan borang soal selidik. Satu set soal selidik merangkumi empat bahagian utama iaitu Bahagian A yang terdiri daripada 4 item soalan berkaitan ciri demografi seperti jantina, tahun pengajian, pendapatan keluarga dan sumber perbelanjaan pengajian, Bahagian B merangkumi 9 item yang berkenaan dengan pengetahuan tentang kesejahteraan psikologi, Bahagian C mempunyai 16 item berkaitan dengan kesedaran tentang kesejahteraan psikologi dan Bahagian D mengandungi 23 item iaitu tentang kesejahteraan psikologi dalam kalangan pelajar TVET di UTHM. Jumlah keseluruhan item bagi instrumen ini adalah sebanyak 52 item. Item Bahagian B dan C diadaptasi daripada kajian Siddique et al. (2022), Pusat Kauseling UTHM (2022), Lee et al. (2023) dan Ryff et al. (2007). Manakala, bagi item dalam bahagian D iaitu kesejahteraan psikologi dalam kalangan pelajar telah menggunakan Skala Kesejahteraan Psikologi Ryff sebagai instrumen kajian. Kajian ini menggunakan Skala Kesejahteraan Psikologi Ryff versi 42-item yang merangkumi enam komponen iaitu (1) penerimaan kendiri, (2) hubungan positif dengan orang lain, (3) autonomi, (4) penguasaan persekitaran, (5) tujuan hidup, dan (6) </w:t>
      </w:r>
      <w:r w:rsidRPr="006455B1">
        <w:rPr>
          <w:rFonts w:ascii="Arial" w:hAnsi="Arial" w:cs="Arial"/>
          <w:sz w:val="22"/>
          <w:lang w:val="fi-FI"/>
        </w:rPr>
        <w:lastRenderedPageBreak/>
        <w:t xml:space="preserve">perkembangan kendiri (Ryff et al., 2007; diadaptasikan daripada Ryff, 1989). Item dalam Bahagian B iaitu pengetahuan kesejahteraan psikologi akan dijawab oleh responden menggunakan pilihan jawapan betul atau salah. Bahagian C iaitu kesedaran kesejahteraan psikologi pula menggunakan 5 skala Likert seperti yang dicadangkan oleh Vagias (2006) dan Brown (2010) bagi mengukur tahap persetujuan. </w:t>
      </w:r>
      <w:bookmarkStart w:id="0" w:name="_Hlk141346769"/>
      <w:r w:rsidRPr="006455B1">
        <w:rPr>
          <w:rFonts w:ascii="Arial" w:hAnsi="Arial" w:cs="Arial"/>
          <w:sz w:val="22"/>
          <w:lang w:val="fi-FI"/>
        </w:rPr>
        <w:t>Bahagian D dijawab oleh responden melalui 6 skala Likert sama seperti kajian Abbott et al. (2010), Alias, Hashim dan Yahaya (2020), Van Dierendonck (2008) yang menggunakan skala 6 mata bagi kesejahteraan psikologi menggunakan Skala Kesejahteraan Psikologi Ryff.</w:t>
      </w:r>
      <w:bookmarkEnd w:id="0"/>
    </w:p>
    <w:p w14:paraId="4FB21D89" w14:textId="77777777" w:rsidR="006455B1" w:rsidRDefault="006455B1" w:rsidP="006455B1">
      <w:pPr>
        <w:wordWrap/>
        <w:spacing w:line="480" w:lineRule="auto"/>
        <w:outlineLvl w:val="0"/>
        <w:rPr>
          <w:rFonts w:ascii="Arial" w:hAnsi="Arial" w:cs="Arial"/>
          <w:sz w:val="22"/>
          <w:lang w:val="fi-FI"/>
        </w:rPr>
      </w:pPr>
    </w:p>
    <w:p w14:paraId="45F11E58" w14:textId="4A19828C" w:rsidR="006455B1" w:rsidRPr="006455B1" w:rsidRDefault="006455B1" w:rsidP="006455B1">
      <w:pPr>
        <w:wordWrap/>
        <w:spacing w:line="480" w:lineRule="auto"/>
        <w:ind w:firstLine="720"/>
        <w:outlineLvl w:val="0"/>
        <w:rPr>
          <w:rFonts w:ascii="Arial" w:hAnsi="Arial" w:cs="Arial"/>
          <w:sz w:val="22"/>
          <w:lang w:val="fi-FI"/>
        </w:rPr>
      </w:pPr>
      <w:r w:rsidRPr="006455B1">
        <w:rPr>
          <w:rFonts w:ascii="Arial" w:hAnsi="Arial" w:cs="Arial"/>
          <w:sz w:val="22"/>
          <w:lang w:val="fi-FI"/>
        </w:rPr>
        <w:t xml:space="preserve">Penilaian kesahan instrumen telah dinilai oleh tiga orang pakar yang mempunyai pengalaman dalam bidang psikologi melebihi 15 tahun. Seramai 30 orang pelajar TVET UTHM telah dipilih untuk menjalankan kajian rintis bagi menentukan kebolehpercayaan instrumen. Berdasarkan kajian Johanson dan Brooks (2010), minimum seramai 30 orang responden mencukupi untuk menjalankan analisis bagi penilaian kajian awal. Untuk membuktikan bahawa instrumen kajian berada dalam keadaan yang sangat yang baik dan mempunyai tahap konsisten yang tinggi, nilai Alfa Cronbach mestilah 0.6 atau melebihi 0.6 (Bond &amp; Fox, 2007). Terdapat beberapa item perlu dibuang agar dapatan kajian tidak mengganggu hasil dapatan bagi keseluruhan kajian. Jadual 2.1 menunjukkan nilai pekali Alfa Cronbach selepas melalui proses penyingkiran item. </w:t>
      </w:r>
    </w:p>
    <w:p w14:paraId="5C603811" w14:textId="77777777" w:rsidR="001542EB" w:rsidRPr="00890564" w:rsidRDefault="001542EB" w:rsidP="00810836">
      <w:pPr>
        <w:wordWrap/>
        <w:spacing w:line="480" w:lineRule="auto"/>
        <w:jc w:val="center"/>
        <w:outlineLvl w:val="0"/>
        <w:rPr>
          <w:rFonts w:ascii="Arial" w:hAnsi="Arial" w:cs="Arial"/>
          <w:sz w:val="22"/>
          <w:lang w:val="fi-FI"/>
        </w:rPr>
      </w:pPr>
    </w:p>
    <w:p w14:paraId="7253C641" w14:textId="0838DA06" w:rsidR="00810836" w:rsidRPr="00810836" w:rsidRDefault="006455B1" w:rsidP="00810836">
      <w:pPr>
        <w:wordWrap/>
        <w:spacing w:line="480" w:lineRule="auto"/>
        <w:jc w:val="center"/>
        <w:outlineLvl w:val="0"/>
        <w:rPr>
          <w:rFonts w:ascii="Arial" w:hAnsi="Arial" w:cs="Arial"/>
          <w:sz w:val="22"/>
        </w:rPr>
      </w:pPr>
      <w:bookmarkStart w:id="1" w:name="_Hlk150391576"/>
      <w:proofErr w:type="spellStart"/>
      <w:r>
        <w:rPr>
          <w:rFonts w:ascii="Arial" w:hAnsi="Arial" w:cs="Arial"/>
          <w:sz w:val="22"/>
        </w:rPr>
        <w:t>Jadual</w:t>
      </w:r>
      <w:proofErr w:type="spellEnd"/>
      <w:r>
        <w:rPr>
          <w:rFonts w:ascii="Arial" w:hAnsi="Arial" w:cs="Arial"/>
          <w:sz w:val="22"/>
        </w:rPr>
        <w:t xml:space="preserve"> </w:t>
      </w:r>
      <w:r w:rsidR="007F3EAA">
        <w:rPr>
          <w:rFonts w:ascii="Arial" w:hAnsi="Arial" w:cs="Arial"/>
          <w:sz w:val="22"/>
        </w:rPr>
        <w:t>1:</w:t>
      </w:r>
      <w:r w:rsidR="00810836" w:rsidRPr="00810836">
        <w:rPr>
          <w:rFonts w:ascii="Arial" w:hAnsi="Arial" w:cs="Arial"/>
          <w:sz w:val="22"/>
        </w:rPr>
        <w:t xml:space="preserve">  </w:t>
      </w:r>
      <w:r w:rsidRPr="006455B1">
        <w:rPr>
          <w:rFonts w:ascii="Arial" w:hAnsi="Arial" w:cs="Arial"/>
          <w:bCs/>
          <w:i/>
          <w:sz w:val="22"/>
          <w:lang w:val="en-MY"/>
        </w:rPr>
        <w:t>Nilai pekali Alfa Cronbach bagi instrumen kajian</w:t>
      </w:r>
      <w:r w:rsidRPr="006455B1">
        <w:rPr>
          <w:rFonts w:ascii="Arial" w:hAnsi="Arial" w:cs="Arial"/>
          <w:sz w:val="22"/>
        </w:rPr>
        <w:t xml:space="preserve"> </w:t>
      </w:r>
    </w:p>
    <w:tbl>
      <w:tblPr>
        <w:tblStyle w:val="LightShading1"/>
        <w:tblW w:w="462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4089"/>
        <w:gridCol w:w="1274"/>
        <w:gridCol w:w="1841"/>
      </w:tblGrid>
      <w:tr w:rsidR="00D43992" w:rsidRPr="00D43992" w14:paraId="792E4D59" w14:textId="77777777" w:rsidTr="00F45C65">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87" w:type="pct"/>
            <w:tcBorders>
              <w:bottom w:val="single" w:sz="4" w:space="0" w:color="auto"/>
            </w:tcBorders>
            <w:shd w:val="clear" w:color="auto" w:fill="auto"/>
          </w:tcPr>
          <w:p w14:paraId="12E9A2E7" w14:textId="1FD2CD1B" w:rsidR="006455B1" w:rsidRPr="00D43992" w:rsidRDefault="006455B1" w:rsidP="003F5411">
            <w:pPr>
              <w:wordWrap/>
              <w:spacing w:line="480" w:lineRule="auto"/>
              <w:outlineLvl w:val="0"/>
              <w:rPr>
                <w:rFonts w:ascii="Arial" w:hAnsi="Arial" w:cs="Arial"/>
                <w:b w:val="0"/>
                <w:color w:val="auto"/>
                <w:sz w:val="22"/>
              </w:rPr>
            </w:pPr>
            <w:r w:rsidRPr="00D43992">
              <w:rPr>
                <w:rFonts w:ascii="Arial" w:hAnsi="Arial" w:cs="Arial"/>
                <w:b w:val="0"/>
                <w:color w:val="auto"/>
                <w:sz w:val="22"/>
              </w:rPr>
              <w:t>Bahagian</w:t>
            </w:r>
          </w:p>
        </w:tc>
        <w:tc>
          <w:tcPr>
            <w:tcW w:w="2448" w:type="pct"/>
            <w:tcBorders>
              <w:bottom w:val="single" w:sz="4" w:space="0" w:color="auto"/>
            </w:tcBorders>
            <w:shd w:val="clear" w:color="auto" w:fill="auto"/>
          </w:tcPr>
          <w:p w14:paraId="281B31FD" w14:textId="0EEEBEFE" w:rsidR="006455B1" w:rsidRPr="00D43992" w:rsidRDefault="006455B1" w:rsidP="00F45C65">
            <w:pPr>
              <w:wordWrap/>
              <w:jc w:val="center"/>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rPr>
            </w:pPr>
            <w:r w:rsidRPr="00D43992">
              <w:rPr>
                <w:rFonts w:ascii="Arial" w:hAnsi="Arial" w:cs="Arial"/>
                <w:b w:val="0"/>
                <w:color w:val="auto"/>
                <w:sz w:val="22"/>
              </w:rPr>
              <w:t>Komponen</w:t>
            </w:r>
          </w:p>
        </w:tc>
        <w:tc>
          <w:tcPr>
            <w:tcW w:w="763" w:type="pct"/>
            <w:tcBorders>
              <w:bottom w:val="single" w:sz="4" w:space="0" w:color="auto"/>
            </w:tcBorders>
            <w:shd w:val="clear" w:color="auto" w:fill="auto"/>
          </w:tcPr>
          <w:p w14:paraId="365987FC" w14:textId="3A594988" w:rsidR="006455B1" w:rsidRPr="00D43992" w:rsidRDefault="00D43992" w:rsidP="003F5411">
            <w:pPr>
              <w:wordWrap/>
              <w:spacing w:line="480" w:lineRule="auto"/>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rPr>
            </w:pPr>
            <w:r w:rsidRPr="00D43992">
              <w:rPr>
                <w:rFonts w:ascii="Arial" w:hAnsi="Arial" w:cs="Arial"/>
                <w:b w:val="0"/>
                <w:color w:val="auto"/>
                <w:sz w:val="22"/>
              </w:rPr>
              <w:t>Bil. Item</w:t>
            </w:r>
          </w:p>
        </w:tc>
        <w:tc>
          <w:tcPr>
            <w:tcW w:w="1102" w:type="pct"/>
            <w:tcBorders>
              <w:bottom w:val="single" w:sz="4" w:space="0" w:color="auto"/>
            </w:tcBorders>
            <w:shd w:val="clear" w:color="auto" w:fill="auto"/>
          </w:tcPr>
          <w:p w14:paraId="23C2968E" w14:textId="2CD763BA" w:rsidR="006455B1" w:rsidRPr="00D43992" w:rsidRDefault="00D43992" w:rsidP="007A1616">
            <w:pPr>
              <w:wordWrap/>
              <w:spacing w:line="480" w:lineRule="auto"/>
              <w:outlineLvl w:val="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2"/>
              </w:rPr>
            </w:pPr>
            <w:r w:rsidRPr="00D43992">
              <w:rPr>
                <w:rFonts w:ascii="Arial" w:hAnsi="Arial" w:cs="Arial"/>
                <w:b w:val="0"/>
                <w:color w:val="auto"/>
                <w:sz w:val="22"/>
              </w:rPr>
              <w:t>Cronbach Alpha</w:t>
            </w:r>
          </w:p>
        </w:tc>
      </w:tr>
      <w:tr w:rsidR="007A1616" w:rsidRPr="00D43992" w14:paraId="707405A6" w14:textId="77777777" w:rsidTr="00F45C6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auto"/>
              <w:bottom w:val="nil"/>
            </w:tcBorders>
            <w:shd w:val="clear" w:color="auto" w:fill="auto"/>
          </w:tcPr>
          <w:p w14:paraId="005A4293" w14:textId="2469360E" w:rsidR="007A1616" w:rsidRPr="00D43992" w:rsidRDefault="007A1616" w:rsidP="007A1616">
            <w:pPr>
              <w:wordWrap/>
              <w:spacing w:line="480" w:lineRule="auto"/>
              <w:jc w:val="center"/>
              <w:outlineLvl w:val="0"/>
              <w:rPr>
                <w:rFonts w:ascii="Arial" w:hAnsi="Arial" w:cs="Arial"/>
                <w:b w:val="0"/>
                <w:color w:val="auto"/>
                <w:sz w:val="22"/>
              </w:rPr>
            </w:pPr>
            <w:r w:rsidRPr="00D43992">
              <w:rPr>
                <w:rFonts w:ascii="Arial" w:hAnsi="Arial" w:cs="Arial"/>
                <w:b w:val="0"/>
                <w:color w:val="auto"/>
                <w:sz w:val="22"/>
              </w:rPr>
              <w:t>B</w:t>
            </w:r>
          </w:p>
        </w:tc>
        <w:tc>
          <w:tcPr>
            <w:tcW w:w="2448" w:type="pct"/>
            <w:tcBorders>
              <w:top w:val="single" w:sz="4" w:space="0" w:color="auto"/>
              <w:bottom w:val="nil"/>
            </w:tcBorders>
            <w:shd w:val="clear" w:color="auto" w:fill="auto"/>
          </w:tcPr>
          <w:p w14:paraId="21B8C2F7" w14:textId="16E47A8C" w:rsidR="007A1616" w:rsidRPr="00D43992" w:rsidRDefault="007A1616" w:rsidP="00F910B1">
            <w:pPr>
              <w:wordWrap/>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r w:rsidRPr="00D43992">
              <w:rPr>
                <w:rFonts w:ascii="Arial" w:hAnsi="Arial" w:cs="Arial"/>
                <w:color w:val="auto"/>
                <w:sz w:val="22"/>
                <w:lang w:val="en-MY"/>
              </w:rPr>
              <w:t>Pengetahuan tentang Kesejahteraan Psikologi</w:t>
            </w:r>
          </w:p>
        </w:tc>
        <w:tc>
          <w:tcPr>
            <w:tcW w:w="763" w:type="pct"/>
            <w:tcBorders>
              <w:top w:val="single" w:sz="4" w:space="0" w:color="auto"/>
              <w:bottom w:val="nil"/>
            </w:tcBorders>
            <w:shd w:val="clear" w:color="auto" w:fill="auto"/>
          </w:tcPr>
          <w:p w14:paraId="481C5519" w14:textId="41A08790" w:rsidR="007A1616" w:rsidRPr="00D43992" w:rsidRDefault="007A1616" w:rsidP="007A1616">
            <w:pPr>
              <w:wordWrap/>
              <w:spacing w:line="480" w:lineRule="auto"/>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r>
              <w:rPr>
                <w:rFonts w:ascii="Arial" w:hAnsi="Arial" w:cs="Arial"/>
                <w:color w:val="auto"/>
                <w:sz w:val="22"/>
              </w:rPr>
              <w:t>9</w:t>
            </w:r>
          </w:p>
        </w:tc>
        <w:tc>
          <w:tcPr>
            <w:tcW w:w="1102" w:type="pct"/>
            <w:tcBorders>
              <w:top w:val="single" w:sz="4" w:space="0" w:color="auto"/>
              <w:bottom w:val="nil"/>
            </w:tcBorders>
          </w:tcPr>
          <w:p w14:paraId="01F9805E" w14:textId="04800345" w:rsidR="007A1616" w:rsidRPr="007A1616" w:rsidRDefault="007A1616" w:rsidP="007A1616">
            <w:pPr>
              <w:wordWrap/>
              <w:spacing w:line="480" w:lineRule="auto"/>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r w:rsidRPr="007A1616">
              <w:rPr>
                <w:rFonts w:ascii="Arial" w:hAnsi="Arial" w:cs="Arial"/>
                <w:sz w:val="22"/>
              </w:rPr>
              <w:t>0.794</w:t>
            </w:r>
          </w:p>
        </w:tc>
      </w:tr>
      <w:tr w:rsidR="007A1616" w:rsidRPr="00D43992" w14:paraId="41DD968E" w14:textId="77777777" w:rsidTr="00F45C65">
        <w:tc>
          <w:tcPr>
            <w:cnfStyle w:val="001000000000" w:firstRow="0" w:lastRow="0" w:firstColumn="1" w:lastColumn="0" w:oddVBand="0" w:evenVBand="0" w:oddHBand="0" w:evenHBand="0" w:firstRowFirstColumn="0" w:firstRowLastColumn="0" w:lastRowFirstColumn="0" w:lastRowLastColumn="0"/>
            <w:tcW w:w="687" w:type="pct"/>
            <w:tcBorders>
              <w:top w:val="nil"/>
              <w:left w:val="nil"/>
              <w:bottom w:val="nil"/>
              <w:right w:val="nil"/>
            </w:tcBorders>
            <w:shd w:val="clear" w:color="auto" w:fill="auto"/>
          </w:tcPr>
          <w:p w14:paraId="2E099E67" w14:textId="2190C98A" w:rsidR="007A1616" w:rsidRPr="00D43992" w:rsidRDefault="007A1616" w:rsidP="007A1616">
            <w:pPr>
              <w:wordWrap/>
              <w:spacing w:line="480" w:lineRule="auto"/>
              <w:jc w:val="center"/>
              <w:outlineLvl w:val="0"/>
              <w:rPr>
                <w:rFonts w:ascii="Arial" w:hAnsi="Arial" w:cs="Arial"/>
                <w:b w:val="0"/>
                <w:color w:val="auto"/>
                <w:sz w:val="22"/>
              </w:rPr>
            </w:pPr>
            <w:r w:rsidRPr="00D43992">
              <w:rPr>
                <w:rFonts w:ascii="Arial" w:hAnsi="Arial" w:cs="Arial"/>
                <w:b w:val="0"/>
                <w:color w:val="auto"/>
                <w:sz w:val="22"/>
              </w:rPr>
              <w:t>C</w:t>
            </w:r>
          </w:p>
        </w:tc>
        <w:tc>
          <w:tcPr>
            <w:tcW w:w="2448" w:type="pct"/>
            <w:tcBorders>
              <w:top w:val="nil"/>
              <w:left w:val="nil"/>
              <w:bottom w:val="nil"/>
              <w:right w:val="nil"/>
            </w:tcBorders>
            <w:shd w:val="clear" w:color="auto" w:fill="auto"/>
          </w:tcPr>
          <w:p w14:paraId="420E9AE0" w14:textId="04158F40" w:rsidR="007A1616" w:rsidRPr="00D43992" w:rsidRDefault="007A1616" w:rsidP="00F910B1">
            <w:pPr>
              <w:wordWrap/>
              <w:spacing w:after="240"/>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D43992">
              <w:rPr>
                <w:rFonts w:ascii="Arial" w:hAnsi="Arial" w:cs="Arial"/>
                <w:color w:val="auto"/>
                <w:sz w:val="22"/>
                <w:lang w:val="en-MY"/>
              </w:rPr>
              <w:t>Kesedaran tentang Kesejahteraan Psikologi</w:t>
            </w:r>
          </w:p>
        </w:tc>
        <w:tc>
          <w:tcPr>
            <w:tcW w:w="763" w:type="pct"/>
            <w:tcBorders>
              <w:top w:val="nil"/>
              <w:left w:val="nil"/>
              <w:bottom w:val="nil"/>
              <w:right w:val="nil"/>
            </w:tcBorders>
            <w:shd w:val="clear" w:color="auto" w:fill="auto"/>
          </w:tcPr>
          <w:p w14:paraId="45586BD3" w14:textId="403F966D" w:rsidR="007A1616" w:rsidRPr="00D43992" w:rsidRDefault="007A1616" w:rsidP="007A1616">
            <w:pPr>
              <w:wordWrap/>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Pr>
                <w:rFonts w:ascii="Arial" w:hAnsi="Arial" w:cs="Arial"/>
                <w:color w:val="auto"/>
                <w:sz w:val="22"/>
              </w:rPr>
              <w:t>16</w:t>
            </w:r>
          </w:p>
        </w:tc>
        <w:tc>
          <w:tcPr>
            <w:tcW w:w="1102" w:type="pct"/>
            <w:tcBorders>
              <w:top w:val="nil"/>
              <w:left w:val="nil"/>
              <w:bottom w:val="nil"/>
              <w:right w:val="nil"/>
            </w:tcBorders>
          </w:tcPr>
          <w:p w14:paraId="6C2D5F6E" w14:textId="3E0A0E96" w:rsidR="007A1616" w:rsidRPr="007A1616" w:rsidRDefault="007A1616" w:rsidP="007A1616">
            <w:pPr>
              <w:wordWrap/>
              <w:spacing w:line="480" w:lineRule="auto"/>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auto"/>
                <w:sz w:val="22"/>
              </w:rPr>
            </w:pPr>
            <w:r w:rsidRPr="007A1616">
              <w:rPr>
                <w:rFonts w:ascii="Arial" w:hAnsi="Arial" w:cs="Arial"/>
                <w:sz w:val="22"/>
              </w:rPr>
              <w:t>0.894</w:t>
            </w:r>
          </w:p>
        </w:tc>
      </w:tr>
      <w:tr w:rsidR="007A1616" w:rsidRPr="00D43992" w14:paraId="055BA22C" w14:textId="77777777" w:rsidTr="00F45C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shd w:val="clear" w:color="auto" w:fill="auto"/>
          </w:tcPr>
          <w:p w14:paraId="6CE59BAD" w14:textId="26DEDC21" w:rsidR="007A1616" w:rsidRPr="00D43992" w:rsidRDefault="007A1616" w:rsidP="007A1616">
            <w:pPr>
              <w:wordWrap/>
              <w:spacing w:line="480" w:lineRule="auto"/>
              <w:jc w:val="center"/>
              <w:outlineLvl w:val="0"/>
              <w:rPr>
                <w:rFonts w:ascii="Arial" w:hAnsi="Arial" w:cs="Arial"/>
                <w:b w:val="0"/>
                <w:color w:val="auto"/>
                <w:sz w:val="22"/>
              </w:rPr>
            </w:pPr>
          </w:p>
        </w:tc>
        <w:tc>
          <w:tcPr>
            <w:tcW w:w="2448" w:type="pct"/>
            <w:tcBorders>
              <w:top w:val="nil"/>
              <w:bottom w:val="nil"/>
            </w:tcBorders>
            <w:shd w:val="clear" w:color="auto" w:fill="auto"/>
          </w:tcPr>
          <w:p w14:paraId="3F9230BC" w14:textId="3AA4113C" w:rsidR="007A1616" w:rsidRPr="00D43992" w:rsidRDefault="007A1616" w:rsidP="00F910B1">
            <w:pPr>
              <w:wordWrap/>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r w:rsidRPr="00D43992">
              <w:rPr>
                <w:rFonts w:ascii="Arial" w:hAnsi="Arial" w:cs="Arial"/>
                <w:color w:val="auto"/>
                <w:sz w:val="22"/>
              </w:rPr>
              <w:t>Penerimaan kendiri</w:t>
            </w:r>
          </w:p>
        </w:tc>
        <w:tc>
          <w:tcPr>
            <w:tcW w:w="763" w:type="pct"/>
            <w:tcBorders>
              <w:top w:val="nil"/>
              <w:bottom w:val="nil"/>
            </w:tcBorders>
            <w:shd w:val="clear" w:color="auto" w:fill="auto"/>
          </w:tcPr>
          <w:p w14:paraId="666483EC" w14:textId="357FC72A" w:rsidR="007A1616" w:rsidRPr="00D43992" w:rsidRDefault="007A1616" w:rsidP="00F910B1">
            <w:pPr>
              <w:wordWrap/>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r>
              <w:rPr>
                <w:rFonts w:ascii="Arial" w:hAnsi="Arial" w:cs="Arial"/>
                <w:color w:val="auto"/>
                <w:sz w:val="22"/>
              </w:rPr>
              <w:t>4</w:t>
            </w:r>
          </w:p>
        </w:tc>
        <w:tc>
          <w:tcPr>
            <w:tcW w:w="1102" w:type="pct"/>
            <w:tcBorders>
              <w:top w:val="nil"/>
              <w:bottom w:val="nil"/>
            </w:tcBorders>
            <w:vAlign w:val="center"/>
          </w:tcPr>
          <w:p w14:paraId="3925D697" w14:textId="22DE63E4" w:rsidR="007A1616" w:rsidRPr="007A1616" w:rsidRDefault="007A1616" w:rsidP="00F910B1">
            <w:pPr>
              <w:wordWrap/>
              <w:spacing w:after="24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color w:val="auto"/>
                <w:sz w:val="22"/>
              </w:rPr>
            </w:pPr>
            <w:r w:rsidRPr="007A1616">
              <w:rPr>
                <w:rFonts w:ascii="Arial" w:hAnsi="Arial" w:cs="Arial"/>
                <w:sz w:val="22"/>
              </w:rPr>
              <w:t>0.776</w:t>
            </w:r>
          </w:p>
        </w:tc>
      </w:tr>
      <w:tr w:rsidR="007A1616" w:rsidRPr="00D43992" w14:paraId="495CE145" w14:textId="77777777" w:rsidTr="007A1616">
        <w:tc>
          <w:tcPr>
            <w:cnfStyle w:val="001000000000" w:firstRow="0" w:lastRow="0" w:firstColumn="1" w:lastColumn="0" w:oddVBand="0" w:evenVBand="0" w:oddHBand="0" w:evenHBand="0" w:firstRowFirstColumn="0" w:firstRowLastColumn="0" w:lastRowFirstColumn="0" w:lastRowLastColumn="0"/>
            <w:tcW w:w="687" w:type="pct"/>
            <w:tcBorders>
              <w:top w:val="nil"/>
              <w:left w:val="nil"/>
              <w:bottom w:val="nil"/>
              <w:right w:val="nil"/>
            </w:tcBorders>
            <w:shd w:val="clear" w:color="auto" w:fill="auto"/>
          </w:tcPr>
          <w:p w14:paraId="018EE5FD" w14:textId="77777777" w:rsidR="007A1616" w:rsidRPr="00D43992" w:rsidRDefault="007A1616" w:rsidP="007A1616">
            <w:pPr>
              <w:wordWrap/>
              <w:spacing w:line="480" w:lineRule="auto"/>
              <w:jc w:val="center"/>
              <w:outlineLvl w:val="0"/>
              <w:rPr>
                <w:rFonts w:ascii="Arial" w:hAnsi="Arial" w:cs="Arial"/>
                <w:b w:val="0"/>
                <w:sz w:val="22"/>
              </w:rPr>
            </w:pPr>
          </w:p>
        </w:tc>
        <w:tc>
          <w:tcPr>
            <w:tcW w:w="2448" w:type="pct"/>
            <w:tcBorders>
              <w:top w:val="nil"/>
              <w:left w:val="nil"/>
              <w:bottom w:val="nil"/>
              <w:right w:val="nil"/>
            </w:tcBorders>
            <w:shd w:val="clear" w:color="auto" w:fill="auto"/>
          </w:tcPr>
          <w:p w14:paraId="6219C791" w14:textId="6110A1EC" w:rsidR="007A1616" w:rsidRPr="00D43992" w:rsidRDefault="007A1616" w:rsidP="00F910B1">
            <w:pPr>
              <w:wordWrap/>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sz w:val="22"/>
              </w:rPr>
              <w:t>Hubungan positif dengan orang lain</w:t>
            </w:r>
          </w:p>
        </w:tc>
        <w:tc>
          <w:tcPr>
            <w:tcW w:w="763" w:type="pct"/>
            <w:tcBorders>
              <w:top w:val="nil"/>
              <w:left w:val="nil"/>
              <w:bottom w:val="nil"/>
              <w:right w:val="nil"/>
            </w:tcBorders>
            <w:shd w:val="clear" w:color="auto" w:fill="auto"/>
          </w:tcPr>
          <w:p w14:paraId="1209E969" w14:textId="2E5101FD" w:rsidR="007A1616" w:rsidRPr="00D43992" w:rsidRDefault="007A1616" w:rsidP="00F910B1">
            <w:pPr>
              <w:wordWrap/>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sz w:val="22"/>
              </w:rPr>
              <w:t>4</w:t>
            </w:r>
          </w:p>
        </w:tc>
        <w:tc>
          <w:tcPr>
            <w:tcW w:w="1102" w:type="pct"/>
            <w:tcBorders>
              <w:top w:val="nil"/>
              <w:left w:val="nil"/>
              <w:bottom w:val="nil"/>
              <w:right w:val="nil"/>
            </w:tcBorders>
            <w:vAlign w:val="center"/>
          </w:tcPr>
          <w:p w14:paraId="214C1705" w14:textId="48AADBAC" w:rsidR="007A1616" w:rsidRPr="007A1616" w:rsidRDefault="007A1616" w:rsidP="00F910B1">
            <w:pPr>
              <w:wordWrap/>
              <w:spacing w:after="24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7A1616">
              <w:rPr>
                <w:rFonts w:ascii="Arial" w:hAnsi="Arial" w:cs="Arial"/>
                <w:sz w:val="22"/>
              </w:rPr>
              <w:t>0.862</w:t>
            </w:r>
          </w:p>
        </w:tc>
      </w:tr>
      <w:tr w:rsidR="007A1616" w:rsidRPr="00D43992" w14:paraId="201A399B" w14:textId="77777777" w:rsidTr="007A1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shd w:val="clear" w:color="auto" w:fill="auto"/>
          </w:tcPr>
          <w:p w14:paraId="421400D4" w14:textId="466FF59D" w:rsidR="007A1616" w:rsidRPr="00D43992" w:rsidRDefault="007A1616" w:rsidP="007A1616">
            <w:pPr>
              <w:wordWrap/>
              <w:spacing w:line="480" w:lineRule="auto"/>
              <w:jc w:val="center"/>
              <w:outlineLvl w:val="0"/>
              <w:rPr>
                <w:rFonts w:ascii="Arial" w:hAnsi="Arial" w:cs="Arial"/>
                <w:b w:val="0"/>
                <w:sz w:val="22"/>
              </w:rPr>
            </w:pPr>
            <w:r>
              <w:rPr>
                <w:rFonts w:ascii="Arial" w:hAnsi="Arial" w:cs="Arial"/>
                <w:b w:val="0"/>
                <w:sz w:val="22"/>
              </w:rPr>
              <w:lastRenderedPageBreak/>
              <w:t>D</w:t>
            </w:r>
          </w:p>
        </w:tc>
        <w:tc>
          <w:tcPr>
            <w:tcW w:w="2448" w:type="pct"/>
            <w:tcBorders>
              <w:top w:val="nil"/>
              <w:bottom w:val="nil"/>
            </w:tcBorders>
            <w:shd w:val="clear" w:color="auto" w:fill="auto"/>
          </w:tcPr>
          <w:p w14:paraId="1470A2FB" w14:textId="516C5D81" w:rsidR="007A1616" w:rsidRPr="00D43992" w:rsidRDefault="007A1616" w:rsidP="00F910B1">
            <w:pPr>
              <w:wordWrap/>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sz w:val="22"/>
              </w:rPr>
              <w:t>Autonomi</w:t>
            </w:r>
          </w:p>
        </w:tc>
        <w:tc>
          <w:tcPr>
            <w:tcW w:w="763" w:type="pct"/>
            <w:tcBorders>
              <w:top w:val="nil"/>
              <w:bottom w:val="nil"/>
            </w:tcBorders>
            <w:shd w:val="clear" w:color="auto" w:fill="auto"/>
          </w:tcPr>
          <w:p w14:paraId="4029221E" w14:textId="53D00B9F" w:rsidR="007A1616" w:rsidRPr="00D43992" w:rsidRDefault="007A1616" w:rsidP="00F910B1">
            <w:pPr>
              <w:wordWrap/>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sz w:val="22"/>
              </w:rPr>
              <w:t>2</w:t>
            </w:r>
          </w:p>
        </w:tc>
        <w:tc>
          <w:tcPr>
            <w:tcW w:w="1102" w:type="pct"/>
            <w:tcBorders>
              <w:top w:val="nil"/>
              <w:bottom w:val="nil"/>
            </w:tcBorders>
            <w:vAlign w:val="center"/>
          </w:tcPr>
          <w:p w14:paraId="050EB5D0" w14:textId="5DBA3803" w:rsidR="007A1616" w:rsidRPr="007A1616" w:rsidRDefault="007A1616" w:rsidP="00F910B1">
            <w:pPr>
              <w:wordWrap/>
              <w:spacing w:after="24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7A1616">
              <w:rPr>
                <w:rFonts w:ascii="Arial" w:hAnsi="Arial" w:cs="Arial"/>
                <w:sz w:val="22"/>
              </w:rPr>
              <w:t>0.607</w:t>
            </w:r>
          </w:p>
        </w:tc>
      </w:tr>
      <w:tr w:rsidR="007A1616" w:rsidRPr="00D43992" w14:paraId="61A52EEE" w14:textId="77777777" w:rsidTr="007A1616">
        <w:tc>
          <w:tcPr>
            <w:cnfStyle w:val="001000000000" w:firstRow="0" w:lastRow="0" w:firstColumn="1" w:lastColumn="0" w:oddVBand="0" w:evenVBand="0" w:oddHBand="0" w:evenHBand="0" w:firstRowFirstColumn="0" w:firstRowLastColumn="0" w:lastRowFirstColumn="0" w:lastRowLastColumn="0"/>
            <w:tcW w:w="687" w:type="pct"/>
            <w:tcBorders>
              <w:top w:val="nil"/>
              <w:left w:val="nil"/>
              <w:bottom w:val="nil"/>
              <w:right w:val="nil"/>
            </w:tcBorders>
            <w:shd w:val="clear" w:color="auto" w:fill="auto"/>
          </w:tcPr>
          <w:p w14:paraId="3FCCD0D8" w14:textId="77777777" w:rsidR="007A1616" w:rsidRPr="00D43992" w:rsidRDefault="007A1616" w:rsidP="007A1616">
            <w:pPr>
              <w:wordWrap/>
              <w:spacing w:line="480" w:lineRule="auto"/>
              <w:jc w:val="center"/>
              <w:outlineLvl w:val="0"/>
              <w:rPr>
                <w:rFonts w:ascii="Arial" w:hAnsi="Arial" w:cs="Arial"/>
                <w:b w:val="0"/>
                <w:sz w:val="22"/>
              </w:rPr>
            </w:pPr>
          </w:p>
        </w:tc>
        <w:tc>
          <w:tcPr>
            <w:tcW w:w="2448" w:type="pct"/>
            <w:tcBorders>
              <w:top w:val="nil"/>
              <w:left w:val="nil"/>
              <w:bottom w:val="nil"/>
              <w:right w:val="nil"/>
            </w:tcBorders>
            <w:shd w:val="clear" w:color="auto" w:fill="auto"/>
          </w:tcPr>
          <w:p w14:paraId="2F74BD25" w14:textId="2FF90462" w:rsidR="007A1616" w:rsidRPr="00D43992" w:rsidRDefault="007A1616" w:rsidP="00F910B1">
            <w:pPr>
              <w:wordWrap/>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sz w:val="22"/>
              </w:rPr>
              <w:t>Penguasaan Persekitaran</w:t>
            </w:r>
          </w:p>
        </w:tc>
        <w:tc>
          <w:tcPr>
            <w:tcW w:w="763" w:type="pct"/>
            <w:tcBorders>
              <w:top w:val="nil"/>
              <w:left w:val="nil"/>
              <w:bottom w:val="nil"/>
              <w:right w:val="nil"/>
            </w:tcBorders>
            <w:shd w:val="clear" w:color="auto" w:fill="auto"/>
          </w:tcPr>
          <w:p w14:paraId="2C8903A4" w14:textId="52CE940F" w:rsidR="007A1616" w:rsidRPr="00D43992" w:rsidRDefault="007A1616" w:rsidP="00F910B1">
            <w:pPr>
              <w:wordWrap/>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sz w:val="22"/>
              </w:rPr>
              <w:t>4</w:t>
            </w:r>
          </w:p>
        </w:tc>
        <w:tc>
          <w:tcPr>
            <w:tcW w:w="1102" w:type="pct"/>
            <w:tcBorders>
              <w:top w:val="nil"/>
              <w:left w:val="nil"/>
              <w:bottom w:val="nil"/>
              <w:right w:val="nil"/>
            </w:tcBorders>
            <w:vAlign w:val="center"/>
          </w:tcPr>
          <w:p w14:paraId="1F5D8432" w14:textId="4C03C5D2" w:rsidR="007A1616" w:rsidRPr="007A1616" w:rsidRDefault="007A1616" w:rsidP="00F910B1">
            <w:pPr>
              <w:wordWrap/>
              <w:spacing w:after="24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7A1616">
              <w:rPr>
                <w:rFonts w:ascii="Arial" w:hAnsi="Arial" w:cs="Arial"/>
                <w:sz w:val="22"/>
              </w:rPr>
              <w:t>0.784</w:t>
            </w:r>
          </w:p>
        </w:tc>
      </w:tr>
      <w:tr w:rsidR="007A1616" w:rsidRPr="00D43992" w14:paraId="55E4A63B" w14:textId="77777777" w:rsidTr="007A16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pct"/>
            <w:tcBorders>
              <w:top w:val="nil"/>
              <w:bottom w:val="nil"/>
            </w:tcBorders>
            <w:shd w:val="clear" w:color="auto" w:fill="auto"/>
          </w:tcPr>
          <w:p w14:paraId="19064637" w14:textId="77777777" w:rsidR="007A1616" w:rsidRPr="00D43992" w:rsidRDefault="007A1616" w:rsidP="007A1616">
            <w:pPr>
              <w:wordWrap/>
              <w:spacing w:line="480" w:lineRule="auto"/>
              <w:jc w:val="center"/>
              <w:outlineLvl w:val="0"/>
              <w:rPr>
                <w:rFonts w:ascii="Arial" w:hAnsi="Arial" w:cs="Arial"/>
                <w:b w:val="0"/>
                <w:sz w:val="22"/>
              </w:rPr>
            </w:pPr>
          </w:p>
        </w:tc>
        <w:tc>
          <w:tcPr>
            <w:tcW w:w="2448" w:type="pct"/>
            <w:tcBorders>
              <w:top w:val="nil"/>
              <w:bottom w:val="nil"/>
            </w:tcBorders>
            <w:shd w:val="clear" w:color="auto" w:fill="auto"/>
          </w:tcPr>
          <w:p w14:paraId="20C07915" w14:textId="6A4A57E1" w:rsidR="007A1616" w:rsidRPr="00D43992" w:rsidRDefault="007A1616" w:rsidP="00F910B1">
            <w:pPr>
              <w:wordWrap/>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sz w:val="22"/>
              </w:rPr>
              <w:t>Tujuan hidup</w:t>
            </w:r>
          </w:p>
        </w:tc>
        <w:tc>
          <w:tcPr>
            <w:tcW w:w="763" w:type="pct"/>
            <w:tcBorders>
              <w:top w:val="nil"/>
              <w:bottom w:val="nil"/>
            </w:tcBorders>
            <w:shd w:val="clear" w:color="auto" w:fill="auto"/>
          </w:tcPr>
          <w:p w14:paraId="12F1F0F3" w14:textId="45BB697B" w:rsidR="007A1616" w:rsidRPr="00D43992" w:rsidRDefault="007A1616" w:rsidP="00F910B1">
            <w:pPr>
              <w:wordWrap/>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sz w:val="22"/>
              </w:rPr>
              <w:t>4</w:t>
            </w:r>
          </w:p>
        </w:tc>
        <w:tc>
          <w:tcPr>
            <w:tcW w:w="1102" w:type="pct"/>
            <w:tcBorders>
              <w:top w:val="nil"/>
              <w:bottom w:val="nil"/>
            </w:tcBorders>
            <w:vAlign w:val="center"/>
          </w:tcPr>
          <w:p w14:paraId="66B55758" w14:textId="47C8F75C" w:rsidR="007A1616" w:rsidRPr="007A1616" w:rsidRDefault="007A1616" w:rsidP="00F910B1">
            <w:pPr>
              <w:wordWrap/>
              <w:spacing w:after="240"/>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rPr>
            </w:pPr>
            <w:r w:rsidRPr="007A1616">
              <w:rPr>
                <w:rFonts w:ascii="Arial" w:hAnsi="Arial" w:cs="Arial"/>
                <w:sz w:val="22"/>
              </w:rPr>
              <w:t>0.846</w:t>
            </w:r>
          </w:p>
        </w:tc>
      </w:tr>
      <w:tr w:rsidR="007A1616" w:rsidRPr="00D43992" w14:paraId="3E598404" w14:textId="77777777" w:rsidTr="007A1616">
        <w:tc>
          <w:tcPr>
            <w:cnfStyle w:val="001000000000" w:firstRow="0" w:lastRow="0" w:firstColumn="1" w:lastColumn="0" w:oddVBand="0" w:evenVBand="0" w:oddHBand="0" w:evenHBand="0" w:firstRowFirstColumn="0" w:firstRowLastColumn="0" w:lastRowFirstColumn="0" w:lastRowLastColumn="0"/>
            <w:tcW w:w="687" w:type="pct"/>
            <w:tcBorders>
              <w:top w:val="nil"/>
              <w:left w:val="nil"/>
              <w:bottom w:val="single" w:sz="4" w:space="0" w:color="auto"/>
              <w:right w:val="nil"/>
            </w:tcBorders>
            <w:shd w:val="clear" w:color="auto" w:fill="auto"/>
          </w:tcPr>
          <w:p w14:paraId="3FCA086A" w14:textId="77777777" w:rsidR="007A1616" w:rsidRPr="00D43992" w:rsidRDefault="007A1616" w:rsidP="007A1616">
            <w:pPr>
              <w:wordWrap/>
              <w:spacing w:line="480" w:lineRule="auto"/>
              <w:jc w:val="center"/>
              <w:outlineLvl w:val="0"/>
              <w:rPr>
                <w:rFonts w:ascii="Arial" w:hAnsi="Arial" w:cs="Arial"/>
                <w:b w:val="0"/>
                <w:sz w:val="22"/>
              </w:rPr>
            </w:pPr>
          </w:p>
        </w:tc>
        <w:tc>
          <w:tcPr>
            <w:tcW w:w="2448" w:type="pct"/>
            <w:tcBorders>
              <w:top w:val="nil"/>
              <w:left w:val="nil"/>
              <w:bottom w:val="single" w:sz="4" w:space="0" w:color="auto"/>
              <w:right w:val="nil"/>
            </w:tcBorders>
            <w:shd w:val="clear" w:color="auto" w:fill="auto"/>
          </w:tcPr>
          <w:p w14:paraId="44B1A253" w14:textId="614FAE09" w:rsidR="007A1616" w:rsidRPr="00D43992" w:rsidRDefault="007A1616" w:rsidP="00F910B1">
            <w:pPr>
              <w:wordWrap/>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sz w:val="22"/>
              </w:rPr>
              <w:t>Perkembangan kendiri</w:t>
            </w:r>
          </w:p>
        </w:tc>
        <w:tc>
          <w:tcPr>
            <w:tcW w:w="763" w:type="pct"/>
            <w:tcBorders>
              <w:top w:val="nil"/>
              <w:left w:val="nil"/>
              <w:bottom w:val="single" w:sz="4" w:space="0" w:color="auto"/>
              <w:right w:val="nil"/>
            </w:tcBorders>
            <w:shd w:val="clear" w:color="auto" w:fill="auto"/>
          </w:tcPr>
          <w:p w14:paraId="6DAD1F7E" w14:textId="2A445447" w:rsidR="007A1616" w:rsidRPr="00D43992" w:rsidRDefault="007A1616" w:rsidP="00F910B1">
            <w:pPr>
              <w:wordWrap/>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sz w:val="22"/>
              </w:rPr>
              <w:t>5</w:t>
            </w:r>
          </w:p>
        </w:tc>
        <w:tc>
          <w:tcPr>
            <w:tcW w:w="1102" w:type="pct"/>
            <w:tcBorders>
              <w:top w:val="nil"/>
              <w:left w:val="nil"/>
              <w:bottom w:val="single" w:sz="4" w:space="0" w:color="auto"/>
              <w:right w:val="nil"/>
            </w:tcBorders>
            <w:vAlign w:val="center"/>
          </w:tcPr>
          <w:p w14:paraId="259E20B5" w14:textId="03C657BF" w:rsidR="007A1616" w:rsidRPr="007A1616" w:rsidRDefault="007A1616" w:rsidP="00F910B1">
            <w:pPr>
              <w:wordWrap/>
              <w:spacing w:after="240"/>
              <w:jc w:val="center"/>
              <w:outlineLvl w:val="0"/>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7A1616">
              <w:rPr>
                <w:rFonts w:ascii="Arial" w:hAnsi="Arial" w:cs="Arial"/>
                <w:sz w:val="22"/>
              </w:rPr>
              <w:t>0.855</w:t>
            </w:r>
          </w:p>
        </w:tc>
      </w:tr>
      <w:tr w:rsidR="007A1616" w:rsidRPr="00D43992" w14:paraId="44DF8B14" w14:textId="77777777" w:rsidTr="00F910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7" w:type="pct"/>
            <w:tcBorders>
              <w:top w:val="single" w:sz="4" w:space="0" w:color="auto"/>
              <w:bottom w:val="single" w:sz="4" w:space="0" w:color="auto"/>
            </w:tcBorders>
            <w:shd w:val="clear" w:color="auto" w:fill="auto"/>
          </w:tcPr>
          <w:p w14:paraId="3AE4D6E2" w14:textId="77777777" w:rsidR="007A1616" w:rsidRPr="00D43992" w:rsidRDefault="007A1616" w:rsidP="007A1616">
            <w:pPr>
              <w:wordWrap/>
              <w:spacing w:line="480" w:lineRule="auto"/>
              <w:jc w:val="center"/>
              <w:outlineLvl w:val="0"/>
              <w:rPr>
                <w:rFonts w:ascii="Arial" w:hAnsi="Arial" w:cs="Arial"/>
                <w:b w:val="0"/>
                <w:sz w:val="22"/>
              </w:rPr>
            </w:pPr>
          </w:p>
        </w:tc>
        <w:tc>
          <w:tcPr>
            <w:tcW w:w="2448" w:type="pct"/>
            <w:tcBorders>
              <w:top w:val="single" w:sz="4" w:space="0" w:color="auto"/>
              <w:bottom w:val="single" w:sz="4" w:space="0" w:color="auto"/>
            </w:tcBorders>
            <w:shd w:val="clear" w:color="auto" w:fill="auto"/>
          </w:tcPr>
          <w:p w14:paraId="78146DC5" w14:textId="0D2F9009" w:rsidR="007A1616" w:rsidRDefault="007A1616" w:rsidP="007A1616">
            <w:pPr>
              <w:wordWrap/>
              <w:spacing w:line="480" w:lineRule="auto"/>
              <w:jc w:val="right"/>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sz w:val="22"/>
              </w:rPr>
              <w:t>Jumlah</w:t>
            </w:r>
          </w:p>
        </w:tc>
        <w:tc>
          <w:tcPr>
            <w:tcW w:w="763" w:type="pct"/>
            <w:tcBorders>
              <w:top w:val="single" w:sz="4" w:space="0" w:color="auto"/>
              <w:bottom w:val="single" w:sz="4" w:space="0" w:color="auto"/>
            </w:tcBorders>
            <w:shd w:val="clear" w:color="auto" w:fill="auto"/>
          </w:tcPr>
          <w:p w14:paraId="42C41E52" w14:textId="01FE7584" w:rsidR="007A1616" w:rsidRDefault="007A1616" w:rsidP="007A1616">
            <w:pPr>
              <w:wordWrap/>
              <w:spacing w:line="480" w:lineRule="auto"/>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sz w:val="22"/>
              </w:rPr>
              <w:t>48</w:t>
            </w:r>
          </w:p>
        </w:tc>
        <w:tc>
          <w:tcPr>
            <w:tcW w:w="1102" w:type="pct"/>
            <w:tcBorders>
              <w:top w:val="single" w:sz="4" w:space="0" w:color="auto"/>
              <w:bottom w:val="single" w:sz="4" w:space="0" w:color="auto"/>
            </w:tcBorders>
            <w:shd w:val="clear" w:color="auto" w:fill="auto"/>
            <w:vAlign w:val="center"/>
          </w:tcPr>
          <w:p w14:paraId="78CBFE16" w14:textId="77777777" w:rsidR="007A1616" w:rsidRPr="007A1616" w:rsidRDefault="007A1616" w:rsidP="007A1616">
            <w:pPr>
              <w:wordWrap/>
              <w:spacing w:line="480" w:lineRule="auto"/>
              <w:jc w:val="center"/>
              <w:outlineLvl w:val="0"/>
              <w:cnfStyle w:val="000000100000" w:firstRow="0" w:lastRow="0" w:firstColumn="0" w:lastColumn="0" w:oddVBand="0" w:evenVBand="0" w:oddHBand="1" w:evenHBand="0" w:firstRowFirstColumn="0" w:firstRowLastColumn="0" w:lastRowFirstColumn="0" w:lastRowLastColumn="0"/>
              <w:rPr>
                <w:rFonts w:ascii="Arial" w:hAnsi="Arial" w:cs="Arial"/>
                <w:sz w:val="22"/>
              </w:rPr>
            </w:pPr>
          </w:p>
        </w:tc>
      </w:tr>
      <w:bookmarkEnd w:id="1"/>
    </w:tbl>
    <w:p w14:paraId="27691E32" w14:textId="77777777" w:rsidR="001542EB" w:rsidRDefault="001542EB" w:rsidP="001936BB">
      <w:pPr>
        <w:wordWrap/>
        <w:spacing w:line="480" w:lineRule="auto"/>
        <w:outlineLvl w:val="0"/>
        <w:rPr>
          <w:rFonts w:ascii="Arial" w:hAnsi="Arial" w:cs="Arial"/>
          <w:sz w:val="22"/>
        </w:rPr>
      </w:pPr>
    </w:p>
    <w:p w14:paraId="4CCCF275" w14:textId="0CB59821" w:rsidR="00F910B1" w:rsidRDefault="00F910B1" w:rsidP="00F910B1">
      <w:pPr>
        <w:wordWrap/>
        <w:spacing w:line="480" w:lineRule="auto"/>
        <w:ind w:firstLine="720"/>
        <w:outlineLvl w:val="0"/>
        <w:rPr>
          <w:rFonts w:ascii="Arial" w:hAnsi="Arial" w:cs="Arial"/>
          <w:sz w:val="22"/>
          <w:lang w:val="en-MY"/>
        </w:rPr>
      </w:pPr>
      <w:r w:rsidRPr="00F910B1">
        <w:rPr>
          <w:rFonts w:ascii="Arial" w:hAnsi="Arial" w:cs="Arial"/>
          <w:sz w:val="22"/>
          <w:lang w:val="en-MY"/>
        </w:rPr>
        <w:t>Kajian ini menggunakan analisis deskriptif seperti kekerapan, peratus dan min untuk mengenal pasti ciri-ciri demografi, tahap pengetahuan tentang kesejahteraan psikologi, tahap kesedaran tentang kesejahteraan psikologi dan tahap kesejahteraan psikologi bagi pelajar TVET di UTHM. Manakala, analisis inferensi iaitu korelasi Pearson digunakan untuk mengukur hubungan tahap pengetahuan dan tahap kesedaran terhadap tahap kesejahteraan psikologi pelajar TVET di UTHM</w:t>
      </w:r>
    </w:p>
    <w:p w14:paraId="68D6C33C" w14:textId="77777777" w:rsidR="00155586" w:rsidRDefault="00155586" w:rsidP="00810836">
      <w:pPr>
        <w:wordWrap/>
        <w:spacing w:line="480" w:lineRule="auto"/>
        <w:outlineLvl w:val="0"/>
        <w:rPr>
          <w:rFonts w:ascii="Times New Roman" w:hAnsi="Times New Roman" w:cs="Times New Roman"/>
          <w:sz w:val="24"/>
          <w:szCs w:val="24"/>
        </w:rPr>
      </w:pPr>
    </w:p>
    <w:p w14:paraId="120CC33F" w14:textId="62456E32" w:rsidR="00155586" w:rsidRPr="001542EB" w:rsidRDefault="001542EB" w:rsidP="001542EB">
      <w:pPr>
        <w:wordWrap/>
        <w:spacing w:line="480" w:lineRule="auto"/>
        <w:outlineLvl w:val="0"/>
        <w:rPr>
          <w:rFonts w:ascii="Arial" w:hAnsi="Arial" w:cs="Arial"/>
          <w:b/>
          <w:sz w:val="22"/>
        </w:rPr>
      </w:pPr>
      <w:r>
        <w:rPr>
          <w:rFonts w:ascii="Arial" w:hAnsi="Arial" w:cs="Arial"/>
          <w:b/>
          <w:sz w:val="22"/>
        </w:rPr>
        <w:t xml:space="preserve">4.0  </w:t>
      </w:r>
      <w:r w:rsidR="00F910B1">
        <w:rPr>
          <w:rFonts w:ascii="Arial" w:hAnsi="Arial" w:cs="Arial"/>
          <w:b/>
          <w:sz w:val="22"/>
        </w:rPr>
        <w:t>KEPUTUSAN DAN PERBINCANGAN</w:t>
      </w:r>
    </w:p>
    <w:p w14:paraId="18683ECA" w14:textId="77777777" w:rsidR="00F910B1" w:rsidRDefault="00F910B1" w:rsidP="00F910B1">
      <w:pPr>
        <w:wordWrap/>
        <w:spacing w:line="480" w:lineRule="auto"/>
        <w:outlineLvl w:val="0"/>
        <w:rPr>
          <w:rFonts w:ascii="Arial" w:hAnsi="Arial" w:cs="Arial"/>
          <w:sz w:val="22"/>
        </w:rPr>
      </w:pPr>
      <w:r w:rsidRPr="00F910B1">
        <w:rPr>
          <w:rFonts w:ascii="Arial" w:hAnsi="Arial" w:cs="Arial"/>
          <w:sz w:val="22"/>
        </w:rPr>
        <w:t xml:space="preserve">Merujuk kepada Jadual 2, responden yang terlibat dalam kajian ini adalah seramai 148 orang yang terdiri daripada 71 pelajar perempuan  (48.0%)  dan 77  pelajar  lelaki (52.0%) . Berdasarkan tahun pengajian, majoriti responden merupakan pelajar tahun satu iaitu seramai 74 orang (50.0%), diikuti pelajar tahun dua iaitu seramai 43 orang (29.1%), seterusnya pelajar tahun tiga 21 orang (14.2%) dan selebihnya 10 orang (6.8%) merupakan pelajar tahun akhir. </w:t>
      </w:r>
      <w:bookmarkStart w:id="2" w:name="_Hlk141342041"/>
      <w:r w:rsidRPr="00F910B1">
        <w:rPr>
          <w:rFonts w:ascii="Arial" w:hAnsi="Arial" w:cs="Arial"/>
          <w:sz w:val="22"/>
        </w:rPr>
        <w:t xml:space="preserve">Berdasarkan  kepada  pendapatan keluarga,  62 orang pelajar berasal daripada keluarga berpendapatan RM 2500 ke bawah iaitu sebanyak 41.9%, 40 orang pelajar berasal daripada keluarga berpendapatan RM 2500 – RM5000 (27.0%), 21 orang pelajar berasal daripada keluarga berpendapatan RM 5000 – RM 7500 (14.2%), dan 25 orang pelajar berasal daripada keluarga berpendapatan RM 7500 dan ke atas (16.9%). </w:t>
      </w:r>
      <w:bookmarkEnd w:id="2"/>
      <w:r w:rsidRPr="00F910B1">
        <w:rPr>
          <w:rFonts w:ascii="Arial" w:hAnsi="Arial" w:cs="Arial"/>
          <w:sz w:val="22"/>
        </w:rPr>
        <w:t xml:space="preserve">Berdasarkan sumber perbelanjaan pengajian, majoriti daripada pelajar mendapat sumber perbelanjaan melalui pinjaman iaitu seramai 86 orang (58.1%), 44 orang (29.7%) mendapatkan pendapatan daripada ibu bapa, 13 orang (8.8%) menerima tajaan dan 5 pelajar (3.4%) melakukan kerja sambilan bagi </w:t>
      </w:r>
      <w:r w:rsidRPr="00F910B1">
        <w:rPr>
          <w:rFonts w:ascii="Arial" w:hAnsi="Arial" w:cs="Arial"/>
          <w:sz w:val="22"/>
        </w:rPr>
        <w:lastRenderedPageBreak/>
        <w:t>menampung pengajian mereka.</w:t>
      </w:r>
    </w:p>
    <w:p w14:paraId="2A0E17F1" w14:textId="77777777" w:rsidR="00F910B1" w:rsidRPr="00F910B1" w:rsidRDefault="00F910B1" w:rsidP="00F910B1">
      <w:pPr>
        <w:wordWrap/>
        <w:spacing w:line="480" w:lineRule="auto"/>
        <w:outlineLvl w:val="0"/>
        <w:rPr>
          <w:rFonts w:ascii="Arial" w:hAnsi="Arial" w:cs="Arial"/>
          <w:sz w:val="22"/>
        </w:rPr>
      </w:pPr>
    </w:p>
    <w:p w14:paraId="1D630249" w14:textId="5CBFC8BF" w:rsidR="00F910B1" w:rsidRPr="00810836" w:rsidRDefault="00F910B1" w:rsidP="00F910B1">
      <w:pPr>
        <w:wordWrap/>
        <w:spacing w:line="480" w:lineRule="auto"/>
        <w:jc w:val="center"/>
        <w:outlineLvl w:val="0"/>
        <w:rPr>
          <w:rFonts w:ascii="Arial" w:hAnsi="Arial" w:cs="Arial"/>
          <w:sz w:val="22"/>
        </w:rPr>
      </w:pPr>
      <w:bookmarkStart w:id="3" w:name="_Hlk150392160"/>
      <w:r>
        <w:rPr>
          <w:rFonts w:ascii="Arial" w:hAnsi="Arial" w:cs="Arial"/>
          <w:sz w:val="22"/>
        </w:rPr>
        <w:t>Jadual 2:</w:t>
      </w:r>
      <w:r w:rsidRPr="00810836">
        <w:rPr>
          <w:rFonts w:ascii="Arial" w:hAnsi="Arial" w:cs="Arial"/>
          <w:sz w:val="22"/>
        </w:rPr>
        <w:t xml:space="preserve">  </w:t>
      </w:r>
      <w:r w:rsidRPr="00F910B1">
        <w:rPr>
          <w:rFonts w:ascii="Arial" w:hAnsi="Arial" w:cs="Arial"/>
          <w:i/>
          <w:iCs/>
          <w:sz w:val="22"/>
        </w:rPr>
        <w:t>Taburan demografi</w:t>
      </w:r>
      <w:r>
        <w:rPr>
          <w:rFonts w:ascii="Arial" w:hAnsi="Arial" w:cs="Arial"/>
          <w:sz w:val="22"/>
        </w:rPr>
        <w:t xml:space="preserve"> </w:t>
      </w:r>
      <w:r w:rsidRPr="00F910B1">
        <w:rPr>
          <w:rFonts w:ascii="Arial" w:hAnsi="Arial" w:cs="Arial"/>
          <w:i/>
          <w:iCs/>
          <w:sz w:val="22"/>
        </w:rPr>
        <w:t>responden</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6"/>
        <w:gridCol w:w="2693"/>
        <w:gridCol w:w="1940"/>
        <w:gridCol w:w="1560"/>
      </w:tblGrid>
      <w:tr w:rsidR="00F910B1" w:rsidRPr="00631C71" w14:paraId="454A6B5C" w14:textId="77777777" w:rsidTr="00F45C65">
        <w:trPr>
          <w:trHeight w:val="20"/>
          <w:jc w:val="center"/>
        </w:trPr>
        <w:tc>
          <w:tcPr>
            <w:tcW w:w="2166" w:type="dxa"/>
            <w:tcBorders>
              <w:top w:val="single" w:sz="4" w:space="0" w:color="auto"/>
              <w:left w:val="nil"/>
              <w:bottom w:val="single" w:sz="4" w:space="0" w:color="auto"/>
              <w:right w:val="nil"/>
            </w:tcBorders>
            <w:vAlign w:val="center"/>
          </w:tcPr>
          <w:p w14:paraId="56552E06" w14:textId="77777777" w:rsidR="00F910B1" w:rsidRPr="00F45C65" w:rsidRDefault="00F910B1" w:rsidP="003D1F91">
            <w:pPr>
              <w:jc w:val="center"/>
              <w:rPr>
                <w:rFonts w:ascii="Arial" w:hAnsi="Arial" w:cs="Arial"/>
                <w:bCs/>
                <w:sz w:val="22"/>
              </w:rPr>
            </w:pPr>
            <w:r w:rsidRPr="00F45C65">
              <w:rPr>
                <w:rFonts w:ascii="Arial" w:hAnsi="Arial" w:cs="Arial"/>
                <w:bCs/>
                <w:sz w:val="22"/>
              </w:rPr>
              <w:t>Maklumat Demografi</w:t>
            </w:r>
          </w:p>
        </w:tc>
        <w:tc>
          <w:tcPr>
            <w:tcW w:w="2693" w:type="dxa"/>
            <w:tcBorders>
              <w:top w:val="single" w:sz="4" w:space="0" w:color="auto"/>
              <w:left w:val="nil"/>
              <w:bottom w:val="single" w:sz="4" w:space="0" w:color="auto"/>
              <w:right w:val="nil"/>
            </w:tcBorders>
            <w:vAlign w:val="center"/>
          </w:tcPr>
          <w:p w14:paraId="1CD38B4D" w14:textId="77777777" w:rsidR="00F910B1" w:rsidRPr="00F45C65" w:rsidRDefault="00F910B1" w:rsidP="003D1F91">
            <w:pPr>
              <w:jc w:val="center"/>
              <w:rPr>
                <w:rFonts w:ascii="Arial" w:hAnsi="Arial" w:cs="Arial"/>
                <w:bCs/>
                <w:sz w:val="22"/>
              </w:rPr>
            </w:pPr>
            <w:r w:rsidRPr="00F45C65">
              <w:rPr>
                <w:rFonts w:ascii="Arial" w:hAnsi="Arial" w:cs="Arial"/>
                <w:bCs/>
                <w:sz w:val="22"/>
              </w:rPr>
              <w:t xml:space="preserve">Perkara  </w:t>
            </w:r>
          </w:p>
        </w:tc>
        <w:tc>
          <w:tcPr>
            <w:tcW w:w="1940" w:type="dxa"/>
            <w:tcBorders>
              <w:top w:val="single" w:sz="4" w:space="0" w:color="auto"/>
              <w:left w:val="nil"/>
              <w:bottom w:val="single" w:sz="4" w:space="0" w:color="auto"/>
              <w:right w:val="nil"/>
            </w:tcBorders>
          </w:tcPr>
          <w:p w14:paraId="7A93CAC2" w14:textId="77777777" w:rsidR="00F910B1" w:rsidRPr="00F45C65" w:rsidRDefault="00F910B1" w:rsidP="003D1F91">
            <w:pPr>
              <w:jc w:val="center"/>
              <w:rPr>
                <w:rFonts w:ascii="Arial" w:hAnsi="Arial" w:cs="Arial"/>
                <w:bCs/>
                <w:sz w:val="22"/>
              </w:rPr>
            </w:pPr>
            <w:r w:rsidRPr="00F45C65">
              <w:rPr>
                <w:rFonts w:ascii="Arial" w:eastAsia="Times New Roman" w:hAnsi="Arial" w:cs="Arial"/>
                <w:bCs/>
                <w:sz w:val="22"/>
              </w:rPr>
              <w:t>Kekerapan (orang)</w:t>
            </w:r>
          </w:p>
        </w:tc>
        <w:tc>
          <w:tcPr>
            <w:tcW w:w="1560" w:type="dxa"/>
            <w:tcBorders>
              <w:top w:val="single" w:sz="4" w:space="0" w:color="auto"/>
              <w:left w:val="nil"/>
              <w:bottom w:val="single" w:sz="4" w:space="0" w:color="auto"/>
              <w:right w:val="nil"/>
            </w:tcBorders>
          </w:tcPr>
          <w:p w14:paraId="12D660C0" w14:textId="77777777" w:rsidR="00F910B1" w:rsidRPr="00F45C65" w:rsidRDefault="00F910B1" w:rsidP="003D1F91">
            <w:pPr>
              <w:jc w:val="center"/>
              <w:rPr>
                <w:rFonts w:ascii="Arial" w:hAnsi="Arial" w:cs="Arial"/>
                <w:bCs/>
                <w:sz w:val="22"/>
              </w:rPr>
            </w:pPr>
            <w:r w:rsidRPr="00F45C65">
              <w:rPr>
                <w:rFonts w:ascii="Arial" w:eastAsia="Times New Roman" w:hAnsi="Arial" w:cs="Arial"/>
                <w:bCs/>
                <w:sz w:val="22"/>
              </w:rPr>
              <w:t>Peratus (%)</w:t>
            </w:r>
          </w:p>
        </w:tc>
      </w:tr>
      <w:tr w:rsidR="00F910B1" w:rsidRPr="00631C71" w14:paraId="5013ECD8" w14:textId="77777777" w:rsidTr="00F45C65">
        <w:trPr>
          <w:trHeight w:val="607"/>
          <w:jc w:val="center"/>
        </w:trPr>
        <w:tc>
          <w:tcPr>
            <w:tcW w:w="2166" w:type="dxa"/>
            <w:tcBorders>
              <w:top w:val="single" w:sz="4" w:space="0" w:color="auto"/>
              <w:left w:val="nil"/>
              <w:bottom w:val="nil"/>
              <w:right w:val="nil"/>
            </w:tcBorders>
          </w:tcPr>
          <w:p w14:paraId="53057872" w14:textId="77777777" w:rsidR="00F910B1" w:rsidRPr="00F910B1" w:rsidRDefault="00F910B1" w:rsidP="003D1F91">
            <w:pPr>
              <w:jc w:val="center"/>
              <w:rPr>
                <w:rFonts w:ascii="Arial" w:hAnsi="Arial" w:cs="Arial"/>
                <w:sz w:val="22"/>
              </w:rPr>
            </w:pPr>
            <w:r w:rsidRPr="00F910B1">
              <w:rPr>
                <w:rFonts w:ascii="Arial" w:hAnsi="Arial" w:cs="Arial"/>
                <w:sz w:val="22"/>
              </w:rPr>
              <w:t>Jantina</w:t>
            </w:r>
          </w:p>
        </w:tc>
        <w:tc>
          <w:tcPr>
            <w:tcW w:w="2693" w:type="dxa"/>
            <w:tcBorders>
              <w:top w:val="single" w:sz="4" w:space="0" w:color="auto"/>
              <w:left w:val="nil"/>
              <w:bottom w:val="nil"/>
              <w:right w:val="nil"/>
            </w:tcBorders>
          </w:tcPr>
          <w:p w14:paraId="13EA86F5" w14:textId="77777777" w:rsidR="00F910B1" w:rsidRPr="00F910B1" w:rsidRDefault="00F910B1" w:rsidP="003D1F91">
            <w:pPr>
              <w:rPr>
                <w:rFonts w:ascii="Arial" w:hAnsi="Arial" w:cs="Arial"/>
                <w:sz w:val="22"/>
              </w:rPr>
            </w:pPr>
            <w:r w:rsidRPr="00F910B1">
              <w:rPr>
                <w:rFonts w:ascii="Arial" w:hAnsi="Arial" w:cs="Arial"/>
                <w:sz w:val="22"/>
              </w:rPr>
              <w:t>Lelaki</w:t>
            </w:r>
          </w:p>
          <w:p w14:paraId="27481ACE" w14:textId="77777777" w:rsidR="00F910B1" w:rsidRPr="00F910B1" w:rsidRDefault="00F910B1" w:rsidP="003D1F91">
            <w:pPr>
              <w:rPr>
                <w:rFonts w:ascii="Arial" w:hAnsi="Arial" w:cs="Arial"/>
                <w:sz w:val="22"/>
              </w:rPr>
            </w:pPr>
            <w:r w:rsidRPr="00F910B1">
              <w:rPr>
                <w:rFonts w:ascii="Arial" w:hAnsi="Arial" w:cs="Arial"/>
                <w:sz w:val="22"/>
              </w:rPr>
              <w:t xml:space="preserve">Perempuan </w:t>
            </w:r>
          </w:p>
        </w:tc>
        <w:tc>
          <w:tcPr>
            <w:tcW w:w="1940" w:type="dxa"/>
            <w:tcBorders>
              <w:top w:val="single" w:sz="4" w:space="0" w:color="auto"/>
              <w:left w:val="nil"/>
              <w:bottom w:val="nil"/>
              <w:right w:val="nil"/>
            </w:tcBorders>
          </w:tcPr>
          <w:p w14:paraId="14391459" w14:textId="77777777" w:rsidR="00F910B1" w:rsidRPr="00F910B1" w:rsidRDefault="00F910B1" w:rsidP="003D1F91">
            <w:pPr>
              <w:jc w:val="center"/>
              <w:rPr>
                <w:rFonts w:ascii="Arial" w:hAnsi="Arial" w:cs="Arial"/>
                <w:sz w:val="22"/>
              </w:rPr>
            </w:pPr>
            <w:r w:rsidRPr="00F910B1">
              <w:rPr>
                <w:rFonts w:ascii="Arial" w:hAnsi="Arial" w:cs="Arial"/>
                <w:sz w:val="22"/>
              </w:rPr>
              <w:t>77</w:t>
            </w:r>
          </w:p>
          <w:p w14:paraId="6CCE670E" w14:textId="77777777" w:rsidR="00F910B1" w:rsidRPr="00F910B1" w:rsidRDefault="00F910B1" w:rsidP="003D1F91">
            <w:pPr>
              <w:jc w:val="center"/>
              <w:rPr>
                <w:rFonts w:ascii="Arial" w:hAnsi="Arial" w:cs="Arial"/>
                <w:sz w:val="22"/>
              </w:rPr>
            </w:pPr>
            <w:r w:rsidRPr="00F910B1">
              <w:rPr>
                <w:rFonts w:ascii="Arial" w:hAnsi="Arial" w:cs="Arial"/>
                <w:sz w:val="22"/>
              </w:rPr>
              <w:t>71</w:t>
            </w:r>
          </w:p>
        </w:tc>
        <w:tc>
          <w:tcPr>
            <w:tcW w:w="1560" w:type="dxa"/>
            <w:tcBorders>
              <w:top w:val="single" w:sz="4" w:space="0" w:color="auto"/>
              <w:left w:val="nil"/>
              <w:bottom w:val="nil"/>
              <w:right w:val="nil"/>
            </w:tcBorders>
          </w:tcPr>
          <w:p w14:paraId="4554844A" w14:textId="77777777" w:rsidR="00F910B1" w:rsidRPr="00F910B1" w:rsidRDefault="00F910B1" w:rsidP="003D1F91">
            <w:pPr>
              <w:jc w:val="center"/>
              <w:rPr>
                <w:rFonts w:ascii="Arial" w:hAnsi="Arial" w:cs="Arial"/>
                <w:sz w:val="22"/>
              </w:rPr>
            </w:pPr>
            <w:r w:rsidRPr="00F910B1">
              <w:rPr>
                <w:rFonts w:ascii="Arial" w:hAnsi="Arial" w:cs="Arial"/>
                <w:sz w:val="22"/>
              </w:rPr>
              <w:t>52.0</w:t>
            </w:r>
          </w:p>
          <w:p w14:paraId="5663DCA1" w14:textId="77777777" w:rsidR="00F910B1" w:rsidRPr="00F910B1" w:rsidRDefault="00F910B1" w:rsidP="003D1F91">
            <w:pPr>
              <w:jc w:val="center"/>
              <w:rPr>
                <w:rFonts w:ascii="Arial" w:hAnsi="Arial" w:cs="Arial"/>
                <w:sz w:val="22"/>
              </w:rPr>
            </w:pPr>
            <w:r w:rsidRPr="00F910B1">
              <w:rPr>
                <w:rFonts w:ascii="Arial" w:hAnsi="Arial" w:cs="Arial"/>
                <w:sz w:val="22"/>
              </w:rPr>
              <w:t>48.0</w:t>
            </w:r>
          </w:p>
        </w:tc>
      </w:tr>
      <w:tr w:rsidR="00F910B1" w:rsidRPr="00631C71" w14:paraId="7421DD63" w14:textId="77777777" w:rsidTr="00F45C65">
        <w:trPr>
          <w:trHeight w:val="1122"/>
          <w:jc w:val="center"/>
        </w:trPr>
        <w:tc>
          <w:tcPr>
            <w:tcW w:w="2166" w:type="dxa"/>
            <w:tcBorders>
              <w:top w:val="nil"/>
              <w:left w:val="nil"/>
              <w:bottom w:val="nil"/>
              <w:right w:val="nil"/>
            </w:tcBorders>
          </w:tcPr>
          <w:p w14:paraId="27720AF0" w14:textId="77777777" w:rsidR="00F910B1" w:rsidRPr="00F910B1" w:rsidRDefault="00F910B1" w:rsidP="003D1F91">
            <w:pPr>
              <w:ind w:right="37"/>
              <w:jc w:val="center"/>
              <w:rPr>
                <w:rFonts w:ascii="Arial" w:hAnsi="Arial" w:cs="Arial"/>
                <w:sz w:val="22"/>
              </w:rPr>
            </w:pPr>
            <w:r w:rsidRPr="00F910B1">
              <w:rPr>
                <w:rFonts w:ascii="Arial" w:hAnsi="Arial" w:cs="Arial"/>
                <w:sz w:val="22"/>
              </w:rPr>
              <w:t>Tahun pengajian</w:t>
            </w:r>
          </w:p>
        </w:tc>
        <w:tc>
          <w:tcPr>
            <w:tcW w:w="2693" w:type="dxa"/>
            <w:tcBorders>
              <w:top w:val="nil"/>
              <w:left w:val="nil"/>
              <w:bottom w:val="nil"/>
              <w:right w:val="nil"/>
            </w:tcBorders>
          </w:tcPr>
          <w:p w14:paraId="5D1A6550" w14:textId="77777777" w:rsidR="00F910B1" w:rsidRPr="00F910B1" w:rsidRDefault="00F910B1" w:rsidP="003D1F91">
            <w:pPr>
              <w:ind w:right="180"/>
              <w:rPr>
                <w:rFonts w:ascii="Arial" w:hAnsi="Arial" w:cs="Arial"/>
                <w:sz w:val="22"/>
              </w:rPr>
            </w:pPr>
            <w:r w:rsidRPr="00F910B1">
              <w:rPr>
                <w:rFonts w:ascii="Arial" w:hAnsi="Arial" w:cs="Arial"/>
                <w:sz w:val="22"/>
              </w:rPr>
              <w:t xml:space="preserve">Pertama </w:t>
            </w:r>
          </w:p>
          <w:p w14:paraId="58AD9CE1" w14:textId="77777777" w:rsidR="00F910B1" w:rsidRPr="00F910B1" w:rsidRDefault="00F910B1" w:rsidP="003D1F91">
            <w:pPr>
              <w:ind w:right="180"/>
              <w:rPr>
                <w:rFonts w:ascii="Arial" w:hAnsi="Arial" w:cs="Arial"/>
                <w:sz w:val="22"/>
              </w:rPr>
            </w:pPr>
            <w:r w:rsidRPr="00F910B1">
              <w:rPr>
                <w:rFonts w:ascii="Arial" w:hAnsi="Arial" w:cs="Arial"/>
                <w:sz w:val="22"/>
              </w:rPr>
              <w:t xml:space="preserve">Kedua </w:t>
            </w:r>
          </w:p>
          <w:p w14:paraId="17685662" w14:textId="77777777" w:rsidR="00F910B1" w:rsidRPr="00F910B1" w:rsidRDefault="00F910B1" w:rsidP="003D1F91">
            <w:pPr>
              <w:ind w:right="180"/>
              <w:rPr>
                <w:rFonts w:ascii="Arial" w:hAnsi="Arial" w:cs="Arial"/>
                <w:sz w:val="22"/>
              </w:rPr>
            </w:pPr>
            <w:r w:rsidRPr="00F910B1">
              <w:rPr>
                <w:rFonts w:ascii="Arial" w:hAnsi="Arial" w:cs="Arial"/>
                <w:sz w:val="22"/>
              </w:rPr>
              <w:t>Ketiga</w:t>
            </w:r>
          </w:p>
          <w:p w14:paraId="18C69DA2" w14:textId="77777777" w:rsidR="00F910B1" w:rsidRPr="00F910B1" w:rsidRDefault="00F910B1" w:rsidP="003D1F91">
            <w:pPr>
              <w:ind w:right="180"/>
              <w:rPr>
                <w:rFonts w:ascii="Arial" w:hAnsi="Arial" w:cs="Arial"/>
                <w:sz w:val="22"/>
              </w:rPr>
            </w:pPr>
            <w:r w:rsidRPr="00F910B1">
              <w:rPr>
                <w:rFonts w:ascii="Arial" w:hAnsi="Arial" w:cs="Arial"/>
                <w:sz w:val="22"/>
              </w:rPr>
              <w:t>Keempat</w:t>
            </w:r>
          </w:p>
        </w:tc>
        <w:tc>
          <w:tcPr>
            <w:tcW w:w="1940" w:type="dxa"/>
            <w:tcBorders>
              <w:top w:val="nil"/>
              <w:left w:val="nil"/>
              <w:bottom w:val="nil"/>
              <w:right w:val="nil"/>
            </w:tcBorders>
          </w:tcPr>
          <w:p w14:paraId="169A13E4" w14:textId="77777777" w:rsidR="00F910B1" w:rsidRPr="00F910B1" w:rsidRDefault="00F910B1" w:rsidP="003D1F91">
            <w:pPr>
              <w:jc w:val="center"/>
              <w:rPr>
                <w:rFonts w:ascii="Arial" w:hAnsi="Arial" w:cs="Arial"/>
                <w:sz w:val="22"/>
              </w:rPr>
            </w:pPr>
            <w:r w:rsidRPr="00F910B1">
              <w:rPr>
                <w:rFonts w:ascii="Arial" w:hAnsi="Arial" w:cs="Arial"/>
                <w:sz w:val="22"/>
              </w:rPr>
              <w:t>74</w:t>
            </w:r>
          </w:p>
          <w:p w14:paraId="2FF9C29C" w14:textId="77777777" w:rsidR="00F910B1" w:rsidRPr="00F910B1" w:rsidRDefault="00F910B1" w:rsidP="003D1F91">
            <w:pPr>
              <w:jc w:val="center"/>
              <w:rPr>
                <w:rFonts w:ascii="Arial" w:hAnsi="Arial" w:cs="Arial"/>
                <w:sz w:val="22"/>
              </w:rPr>
            </w:pPr>
            <w:r w:rsidRPr="00F910B1">
              <w:rPr>
                <w:rFonts w:ascii="Arial" w:hAnsi="Arial" w:cs="Arial"/>
                <w:sz w:val="22"/>
              </w:rPr>
              <w:t>43</w:t>
            </w:r>
          </w:p>
          <w:p w14:paraId="1BAB97AB" w14:textId="77777777" w:rsidR="00F910B1" w:rsidRPr="00F910B1" w:rsidRDefault="00F910B1" w:rsidP="003D1F91">
            <w:pPr>
              <w:jc w:val="center"/>
              <w:rPr>
                <w:rFonts w:ascii="Arial" w:hAnsi="Arial" w:cs="Arial"/>
                <w:sz w:val="22"/>
              </w:rPr>
            </w:pPr>
            <w:r w:rsidRPr="00F910B1">
              <w:rPr>
                <w:rFonts w:ascii="Arial" w:hAnsi="Arial" w:cs="Arial"/>
                <w:sz w:val="22"/>
              </w:rPr>
              <w:t>21</w:t>
            </w:r>
          </w:p>
          <w:p w14:paraId="20E6290E" w14:textId="77777777" w:rsidR="00F910B1" w:rsidRPr="00F910B1" w:rsidRDefault="00F910B1" w:rsidP="003D1F91">
            <w:pPr>
              <w:jc w:val="center"/>
              <w:rPr>
                <w:rFonts w:ascii="Arial" w:hAnsi="Arial" w:cs="Arial"/>
                <w:sz w:val="22"/>
              </w:rPr>
            </w:pPr>
            <w:r w:rsidRPr="00F910B1">
              <w:rPr>
                <w:rFonts w:ascii="Arial" w:hAnsi="Arial" w:cs="Arial"/>
                <w:sz w:val="22"/>
              </w:rPr>
              <w:t>10</w:t>
            </w:r>
          </w:p>
        </w:tc>
        <w:tc>
          <w:tcPr>
            <w:tcW w:w="1560" w:type="dxa"/>
            <w:tcBorders>
              <w:top w:val="nil"/>
              <w:left w:val="nil"/>
              <w:bottom w:val="nil"/>
              <w:right w:val="nil"/>
            </w:tcBorders>
          </w:tcPr>
          <w:p w14:paraId="38C1BED3" w14:textId="77777777" w:rsidR="00F910B1" w:rsidRPr="00F910B1" w:rsidRDefault="00F910B1" w:rsidP="003D1F91">
            <w:pPr>
              <w:jc w:val="center"/>
              <w:rPr>
                <w:rFonts w:ascii="Arial" w:hAnsi="Arial" w:cs="Arial"/>
                <w:sz w:val="22"/>
              </w:rPr>
            </w:pPr>
            <w:r w:rsidRPr="00F910B1">
              <w:rPr>
                <w:rFonts w:ascii="Arial" w:hAnsi="Arial" w:cs="Arial"/>
                <w:sz w:val="22"/>
              </w:rPr>
              <w:t>50.0</w:t>
            </w:r>
          </w:p>
          <w:p w14:paraId="7BC27C17" w14:textId="77777777" w:rsidR="00F910B1" w:rsidRPr="00F910B1" w:rsidRDefault="00F910B1" w:rsidP="003D1F91">
            <w:pPr>
              <w:jc w:val="center"/>
              <w:rPr>
                <w:rFonts w:ascii="Arial" w:hAnsi="Arial" w:cs="Arial"/>
                <w:sz w:val="22"/>
              </w:rPr>
            </w:pPr>
            <w:r w:rsidRPr="00F910B1">
              <w:rPr>
                <w:rFonts w:ascii="Arial" w:hAnsi="Arial" w:cs="Arial"/>
                <w:sz w:val="22"/>
              </w:rPr>
              <w:t>29.1</w:t>
            </w:r>
          </w:p>
          <w:p w14:paraId="6F1F7D95" w14:textId="77777777" w:rsidR="00F910B1" w:rsidRPr="00F910B1" w:rsidRDefault="00F910B1" w:rsidP="003D1F91">
            <w:pPr>
              <w:jc w:val="center"/>
              <w:rPr>
                <w:rFonts w:ascii="Arial" w:hAnsi="Arial" w:cs="Arial"/>
                <w:sz w:val="22"/>
              </w:rPr>
            </w:pPr>
            <w:r w:rsidRPr="00F910B1">
              <w:rPr>
                <w:rFonts w:ascii="Arial" w:hAnsi="Arial" w:cs="Arial"/>
                <w:sz w:val="22"/>
              </w:rPr>
              <w:t>14.2</w:t>
            </w:r>
          </w:p>
          <w:p w14:paraId="2621A774" w14:textId="77777777" w:rsidR="00F910B1" w:rsidRPr="00F910B1" w:rsidRDefault="00F910B1" w:rsidP="003D1F91">
            <w:pPr>
              <w:jc w:val="center"/>
              <w:rPr>
                <w:rFonts w:ascii="Arial" w:hAnsi="Arial" w:cs="Arial"/>
                <w:sz w:val="22"/>
              </w:rPr>
            </w:pPr>
            <w:r w:rsidRPr="00F910B1">
              <w:rPr>
                <w:rFonts w:ascii="Arial" w:hAnsi="Arial" w:cs="Arial"/>
                <w:sz w:val="22"/>
              </w:rPr>
              <w:t>6.8</w:t>
            </w:r>
          </w:p>
        </w:tc>
      </w:tr>
      <w:tr w:rsidR="00F910B1" w:rsidRPr="00631C71" w14:paraId="0EDF743F" w14:textId="77777777" w:rsidTr="00F45C65">
        <w:trPr>
          <w:trHeight w:val="1122"/>
          <w:jc w:val="center"/>
        </w:trPr>
        <w:tc>
          <w:tcPr>
            <w:tcW w:w="2166" w:type="dxa"/>
            <w:tcBorders>
              <w:top w:val="nil"/>
              <w:left w:val="nil"/>
              <w:bottom w:val="nil"/>
              <w:right w:val="nil"/>
            </w:tcBorders>
          </w:tcPr>
          <w:p w14:paraId="52370D69" w14:textId="77777777" w:rsidR="00F910B1" w:rsidRPr="00F910B1" w:rsidRDefault="00F910B1" w:rsidP="003D1F91">
            <w:pPr>
              <w:jc w:val="center"/>
              <w:rPr>
                <w:rFonts w:ascii="Arial" w:hAnsi="Arial" w:cs="Arial"/>
                <w:sz w:val="22"/>
              </w:rPr>
            </w:pPr>
            <w:r w:rsidRPr="00F910B1">
              <w:rPr>
                <w:rFonts w:ascii="Arial" w:hAnsi="Arial" w:cs="Arial"/>
                <w:sz w:val="22"/>
              </w:rPr>
              <w:t>Pendapatan keluarga</w:t>
            </w:r>
          </w:p>
        </w:tc>
        <w:tc>
          <w:tcPr>
            <w:tcW w:w="2693" w:type="dxa"/>
            <w:tcBorders>
              <w:top w:val="nil"/>
              <w:left w:val="nil"/>
              <w:bottom w:val="nil"/>
              <w:right w:val="nil"/>
            </w:tcBorders>
          </w:tcPr>
          <w:p w14:paraId="250A4518" w14:textId="77777777" w:rsidR="00F910B1" w:rsidRPr="00F910B1" w:rsidRDefault="00F910B1" w:rsidP="003D1F91">
            <w:pPr>
              <w:rPr>
                <w:rFonts w:ascii="Arial" w:hAnsi="Arial" w:cs="Arial"/>
                <w:sz w:val="22"/>
              </w:rPr>
            </w:pPr>
            <w:r w:rsidRPr="00F910B1">
              <w:rPr>
                <w:rFonts w:ascii="Arial" w:hAnsi="Arial" w:cs="Arial"/>
                <w:sz w:val="22"/>
              </w:rPr>
              <w:t>RM 2500 ke bawah</w:t>
            </w:r>
          </w:p>
          <w:p w14:paraId="16097C4B" w14:textId="77777777" w:rsidR="00F910B1" w:rsidRPr="00F910B1" w:rsidRDefault="00F910B1" w:rsidP="003D1F91">
            <w:pPr>
              <w:rPr>
                <w:rFonts w:ascii="Arial" w:hAnsi="Arial" w:cs="Arial"/>
                <w:sz w:val="22"/>
              </w:rPr>
            </w:pPr>
            <w:r w:rsidRPr="00F910B1">
              <w:rPr>
                <w:rFonts w:ascii="Arial" w:hAnsi="Arial" w:cs="Arial"/>
                <w:sz w:val="22"/>
              </w:rPr>
              <w:t>RM 2500 – RM 5000</w:t>
            </w:r>
          </w:p>
          <w:p w14:paraId="04F2032B" w14:textId="77777777" w:rsidR="00F910B1" w:rsidRPr="00F910B1" w:rsidRDefault="00F910B1" w:rsidP="003D1F91">
            <w:pPr>
              <w:rPr>
                <w:rFonts w:ascii="Arial" w:hAnsi="Arial" w:cs="Arial"/>
                <w:sz w:val="22"/>
              </w:rPr>
            </w:pPr>
            <w:r w:rsidRPr="00F910B1">
              <w:rPr>
                <w:rFonts w:ascii="Arial" w:hAnsi="Arial" w:cs="Arial"/>
                <w:sz w:val="22"/>
              </w:rPr>
              <w:t>RM 5000 – RM 7500</w:t>
            </w:r>
          </w:p>
          <w:p w14:paraId="53704BC2" w14:textId="77777777" w:rsidR="00F910B1" w:rsidRPr="00F910B1" w:rsidRDefault="00F910B1" w:rsidP="003D1F91">
            <w:pPr>
              <w:rPr>
                <w:rFonts w:ascii="Arial" w:hAnsi="Arial" w:cs="Arial"/>
                <w:sz w:val="22"/>
              </w:rPr>
            </w:pPr>
            <w:r w:rsidRPr="00F910B1">
              <w:rPr>
                <w:rFonts w:ascii="Arial" w:hAnsi="Arial" w:cs="Arial"/>
                <w:sz w:val="22"/>
              </w:rPr>
              <w:t>RM 7500 dan ke atas</w:t>
            </w:r>
          </w:p>
        </w:tc>
        <w:tc>
          <w:tcPr>
            <w:tcW w:w="1940" w:type="dxa"/>
            <w:tcBorders>
              <w:top w:val="nil"/>
              <w:left w:val="nil"/>
              <w:bottom w:val="nil"/>
              <w:right w:val="nil"/>
            </w:tcBorders>
          </w:tcPr>
          <w:p w14:paraId="161721BA" w14:textId="77777777" w:rsidR="00F910B1" w:rsidRPr="00F910B1" w:rsidRDefault="00F910B1" w:rsidP="003D1F91">
            <w:pPr>
              <w:jc w:val="center"/>
              <w:rPr>
                <w:rFonts w:ascii="Arial" w:hAnsi="Arial" w:cs="Arial"/>
                <w:sz w:val="22"/>
              </w:rPr>
            </w:pPr>
            <w:r w:rsidRPr="00F910B1">
              <w:rPr>
                <w:rFonts w:ascii="Arial" w:hAnsi="Arial" w:cs="Arial"/>
                <w:sz w:val="22"/>
              </w:rPr>
              <w:t>62</w:t>
            </w:r>
          </w:p>
          <w:p w14:paraId="1075A4A8" w14:textId="77777777" w:rsidR="00F910B1" w:rsidRPr="00F910B1" w:rsidRDefault="00F910B1" w:rsidP="003D1F91">
            <w:pPr>
              <w:jc w:val="center"/>
              <w:rPr>
                <w:rFonts w:ascii="Arial" w:hAnsi="Arial" w:cs="Arial"/>
                <w:sz w:val="22"/>
              </w:rPr>
            </w:pPr>
            <w:r w:rsidRPr="00F910B1">
              <w:rPr>
                <w:rFonts w:ascii="Arial" w:hAnsi="Arial" w:cs="Arial"/>
                <w:sz w:val="22"/>
              </w:rPr>
              <w:t>40</w:t>
            </w:r>
          </w:p>
          <w:p w14:paraId="0C3A6A78" w14:textId="77777777" w:rsidR="00F910B1" w:rsidRPr="00F910B1" w:rsidRDefault="00F910B1" w:rsidP="003D1F91">
            <w:pPr>
              <w:jc w:val="center"/>
              <w:rPr>
                <w:rFonts w:ascii="Arial" w:hAnsi="Arial" w:cs="Arial"/>
                <w:sz w:val="22"/>
              </w:rPr>
            </w:pPr>
            <w:r w:rsidRPr="00F910B1">
              <w:rPr>
                <w:rFonts w:ascii="Arial" w:hAnsi="Arial" w:cs="Arial"/>
                <w:sz w:val="22"/>
              </w:rPr>
              <w:t>21</w:t>
            </w:r>
          </w:p>
          <w:p w14:paraId="3813423B" w14:textId="77777777" w:rsidR="00F910B1" w:rsidRPr="00F910B1" w:rsidRDefault="00F910B1" w:rsidP="003D1F91">
            <w:pPr>
              <w:jc w:val="center"/>
              <w:rPr>
                <w:rFonts w:ascii="Arial" w:hAnsi="Arial" w:cs="Arial"/>
                <w:sz w:val="22"/>
              </w:rPr>
            </w:pPr>
            <w:r w:rsidRPr="00F910B1">
              <w:rPr>
                <w:rFonts w:ascii="Arial" w:hAnsi="Arial" w:cs="Arial"/>
                <w:sz w:val="22"/>
              </w:rPr>
              <w:t>25</w:t>
            </w:r>
          </w:p>
        </w:tc>
        <w:tc>
          <w:tcPr>
            <w:tcW w:w="1560" w:type="dxa"/>
            <w:tcBorders>
              <w:top w:val="nil"/>
              <w:left w:val="nil"/>
              <w:bottom w:val="nil"/>
              <w:right w:val="nil"/>
            </w:tcBorders>
          </w:tcPr>
          <w:p w14:paraId="55E09398" w14:textId="77777777" w:rsidR="00F910B1" w:rsidRPr="00F910B1" w:rsidRDefault="00F910B1" w:rsidP="003D1F91">
            <w:pPr>
              <w:jc w:val="center"/>
              <w:rPr>
                <w:rFonts w:ascii="Arial" w:hAnsi="Arial" w:cs="Arial"/>
                <w:sz w:val="22"/>
              </w:rPr>
            </w:pPr>
            <w:r w:rsidRPr="00F910B1">
              <w:rPr>
                <w:rFonts w:ascii="Arial" w:hAnsi="Arial" w:cs="Arial"/>
                <w:sz w:val="22"/>
              </w:rPr>
              <w:t>41.9</w:t>
            </w:r>
          </w:p>
          <w:p w14:paraId="238B16F8" w14:textId="77777777" w:rsidR="00F910B1" w:rsidRPr="00F910B1" w:rsidRDefault="00F910B1" w:rsidP="003D1F91">
            <w:pPr>
              <w:jc w:val="center"/>
              <w:rPr>
                <w:rFonts w:ascii="Arial" w:hAnsi="Arial" w:cs="Arial"/>
                <w:sz w:val="22"/>
              </w:rPr>
            </w:pPr>
            <w:r w:rsidRPr="00F910B1">
              <w:rPr>
                <w:rFonts w:ascii="Arial" w:hAnsi="Arial" w:cs="Arial"/>
                <w:sz w:val="22"/>
              </w:rPr>
              <w:t>27.0</w:t>
            </w:r>
          </w:p>
          <w:p w14:paraId="29FCFF63" w14:textId="77777777" w:rsidR="00F910B1" w:rsidRPr="00F910B1" w:rsidRDefault="00F910B1" w:rsidP="003D1F91">
            <w:pPr>
              <w:jc w:val="center"/>
              <w:rPr>
                <w:rFonts w:ascii="Arial" w:hAnsi="Arial" w:cs="Arial"/>
                <w:sz w:val="22"/>
              </w:rPr>
            </w:pPr>
            <w:r w:rsidRPr="00F910B1">
              <w:rPr>
                <w:rFonts w:ascii="Arial" w:hAnsi="Arial" w:cs="Arial"/>
                <w:sz w:val="22"/>
              </w:rPr>
              <w:t>14.2</w:t>
            </w:r>
          </w:p>
          <w:p w14:paraId="69DE43E4" w14:textId="77777777" w:rsidR="00F910B1" w:rsidRPr="00F910B1" w:rsidRDefault="00F910B1" w:rsidP="003D1F91">
            <w:pPr>
              <w:jc w:val="center"/>
              <w:rPr>
                <w:rFonts w:ascii="Arial" w:hAnsi="Arial" w:cs="Arial"/>
                <w:sz w:val="22"/>
              </w:rPr>
            </w:pPr>
            <w:r w:rsidRPr="00F910B1">
              <w:rPr>
                <w:rFonts w:ascii="Arial" w:hAnsi="Arial" w:cs="Arial"/>
                <w:sz w:val="22"/>
              </w:rPr>
              <w:t>16.9</w:t>
            </w:r>
          </w:p>
        </w:tc>
      </w:tr>
      <w:tr w:rsidR="00F910B1" w:rsidRPr="00631C71" w14:paraId="26FFDF6B" w14:textId="77777777" w:rsidTr="00F45C65">
        <w:trPr>
          <w:trHeight w:val="75"/>
          <w:jc w:val="center"/>
        </w:trPr>
        <w:tc>
          <w:tcPr>
            <w:tcW w:w="2166" w:type="dxa"/>
            <w:tcBorders>
              <w:top w:val="nil"/>
              <w:left w:val="nil"/>
              <w:bottom w:val="single" w:sz="4" w:space="0" w:color="auto"/>
              <w:right w:val="nil"/>
            </w:tcBorders>
          </w:tcPr>
          <w:p w14:paraId="2D7B5660" w14:textId="77777777" w:rsidR="00F910B1" w:rsidRPr="00F910B1" w:rsidRDefault="00F910B1" w:rsidP="003D1F91">
            <w:pPr>
              <w:jc w:val="center"/>
              <w:rPr>
                <w:rFonts w:ascii="Arial" w:hAnsi="Arial" w:cs="Arial"/>
                <w:sz w:val="22"/>
              </w:rPr>
            </w:pPr>
            <w:r w:rsidRPr="00F910B1">
              <w:rPr>
                <w:rFonts w:ascii="Arial" w:hAnsi="Arial" w:cs="Arial"/>
                <w:sz w:val="22"/>
              </w:rPr>
              <w:t>Sumber perbelanjaan pengajian</w:t>
            </w:r>
          </w:p>
        </w:tc>
        <w:tc>
          <w:tcPr>
            <w:tcW w:w="2693" w:type="dxa"/>
            <w:tcBorders>
              <w:top w:val="nil"/>
              <w:left w:val="nil"/>
              <w:bottom w:val="single" w:sz="4" w:space="0" w:color="auto"/>
              <w:right w:val="nil"/>
            </w:tcBorders>
          </w:tcPr>
          <w:p w14:paraId="6FAD7145" w14:textId="77777777" w:rsidR="00F910B1" w:rsidRPr="00F910B1" w:rsidRDefault="00F910B1" w:rsidP="003D1F91">
            <w:pPr>
              <w:rPr>
                <w:rFonts w:ascii="Arial" w:hAnsi="Arial" w:cs="Arial"/>
                <w:sz w:val="22"/>
                <w:lang w:val="fi-FI"/>
              </w:rPr>
            </w:pPr>
            <w:r w:rsidRPr="00F910B1">
              <w:rPr>
                <w:rFonts w:ascii="Arial" w:hAnsi="Arial" w:cs="Arial"/>
                <w:sz w:val="22"/>
                <w:lang w:val="fi-FI"/>
              </w:rPr>
              <w:t xml:space="preserve">Tajaan </w:t>
            </w:r>
          </w:p>
          <w:p w14:paraId="6BDF6072" w14:textId="77777777" w:rsidR="00F910B1" w:rsidRPr="00F910B1" w:rsidRDefault="00F910B1" w:rsidP="003D1F91">
            <w:pPr>
              <w:rPr>
                <w:rFonts w:ascii="Arial" w:hAnsi="Arial" w:cs="Arial"/>
                <w:sz w:val="22"/>
                <w:lang w:val="fi-FI"/>
              </w:rPr>
            </w:pPr>
            <w:r w:rsidRPr="00F910B1">
              <w:rPr>
                <w:rFonts w:ascii="Arial" w:hAnsi="Arial" w:cs="Arial"/>
                <w:sz w:val="22"/>
                <w:lang w:val="fi-FI"/>
              </w:rPr>
              <w:t xml:space="preserve">Pinjaman  </w:t>
            </w:r>
          </w:p>
          <w:p w14:paraId="7383E355" w14:textId="77777777" w:rsidR="00F910B1" w:rsidRPr="00F910B1" w:rsidRDefault="00F910B1" w:rsidP="003D1F91">
            <w:pPr>
              <w:rPr>
                <w:rFonts w:ascii="Arial" w:hAnsi="Arial" w:cs="Arial"/>
                <w:sz w:val="22"/>
                <w:lang w:val="fi-FI"/>
              </w:rPr>
            </w:pPr>
            <w:r w:rsidRPr="00F910B1">
              <w:rPr>
                <w:rFonts w:ascii="Arial" w:hAnsi="Arial" w:cs="Arial"/>
                <w:sz w:val="22"/>
                <w:lang w:val="fi-FI"/>
              </w:rPr>
              <w:t xml:space="preserve">Pendapatan daripada keluarga </w:t>
            </w:r>
          </w:p>
          <w:p w14:paraId="25B51FB4" w14:textId="77777777" w:rsidR="00F910B1" w:rsidRPr="00F910B1" w:rsidRDefault="00F910B1" w:rsidP="003D1F91">
            <w:pPr>
              <w:rPr>
                <w:rFonts w:ascii="Arial" w:hAnsi="Arial" w:cs="Arial"/>
                <w:sz w:val="22"/>
                <w:lang w:val="fi-FI"/>
              </w:rPr>
            </w:pPr>
            <w:r w:rsidRPr="00F910B1">
              <w:rPr>
                <w:rFonts w:ascii="Arial" w:hAnsi="Arial" w:cs="Arial"/>
                <w:sz w:val="22"/>
                <w:lang w:val="fi-FI"/>
              </w:rPr>
              <w:t>Pendapatan peribadi (bekerja)</w:t>
            </w:r>
          </w:p>
        </w:tc>
        <w:tc>
          <w:tcPr>
            <w:tcW w:w="1940" w:type="dxa"/>
            <w:tcBorders>
              <w:top w:val="nil"/>
              <w:left w:val="nil"/>
              <w:bottom w:val="single" w:sz="4" w:space="0" w:color="auto"/>
              <w:right w:val="nil"/>
            </w:tcBorders>
          </w:tcPr>
          <w:p w14:paraId="308DFE8E" w14:textId="77777777" w:rsidR="00F910B1" w:rsidRPr="00F910B1" w:rsidRDefault="00F910B1" w:rsidP="003D1F91">
            <w:pPr>
              <w:jc w:val="center"/>
              <w:rPr>
                <w:rFonts w:ascii="Arial" w:hAnsi="Arial" w:cs="Arial"/>
                <w:sz w:val="22"/>
              </w:rPr>
            </w:pPr>
            <w:r w:rsidRPr="00F910B1">
              <w:rPr>
                <w:rFonts w:ascii="Arial" w:hAnsi="Arial" w:cs="Arial"/>
                <w:sz w:val="22"/>
              </w:rPr>
              <w:t>13</w:t>
            </w:r>
          </w:p>
          <w:p w14:paraId="526B4FF9" w14:textId="77777777" w:rsidR="00F910B1" w:rsidRPr="00F910B1" w:rsidRDefault="00F910B1" w:rsidP="003D1F91">
            <w:pPr>
              <w:jc w:val="center"/>
              <w:rPr>
                <w:rFonts w:ascii="Arial" w:hAnsi="Arial" w:cs="Arial"/>
                <w:sz w:val="22"/>
              </w:rPr>
            </w:pPr>
            <w:r w:rsidRPr="00F910B1">
              <w:rPr>
                <w:rFonts w:ascii="Arial" w:hAnsi="Arial" w:cs="Arial"/>
                <w:sz w:val="22"/>
              </w:rPr>
              <w:t>86</w:t>
            </w:r>
          </w:p>
          <w:p w14:paraId="79E7DABF" w14:textId="77777777" w:rsidR="00F910B1" w:rsidRPr="00F910B1" w:rsidRDefault="00F910B1" w:rsidP="003D1F91">
            <w:pPr>
              <w:jc w:val="center"/>
              <w:rPr>
                <w:rFonts w:ascii="Arial" w:hAnsi="Arial" w:cs="Arial"/>
                <w:sz w:val="22"/>
              </w:rPr>
            </w:pPr>
            <w:r w:rsidRPr="00F910B1">
              <w:rPr>
                <w:rFonts w:ascii="Arial" w:hAnsi="Arial" w:cs="Arial"/>
                <w:sz w:val="22"/>
              </w:rPr>
              <w:t>44</w:t>
            </w:r>
          </w:p>
          <w:p w14:paraId="4EBFC2AD" w14:textId="77777777" w:rsidR="00F910B1" w:rsidRPr="00F910B1" w:rsidRDefault="00F910B1" w:rsidP="003D1F91">
            <w:pPr>
              <w:jc w:val="center"/>
              <w:rPr>
                <w:rFonts w:ascii="Arial" w:hAnsi="Arial" w:cs="Arial"/>
                <w:sz w:val="22"/>
              </w:rPr>
            </w:pPr>
            <w:r w:rsidRPr="00F910B1">
              <w:rPr>
                <w:rFonts w:ascii="Arial" w:hAnsi="Arial" w:cs="Arial"/>
                <w:sz w:val="22"/>
              </w:rPr>
              <w:t>5</w:t>
            </w:r>
          </w:p>
        </w:tc>
        <w:tc>
          <w:tcPr>
            <w:tcW w:w="1560" w:type="dxa"/>
            <w:tcBorders>
              <w:top w:val="nil"/>
              <w:left w:val="nil"/>
              <w:bottom w:val="single" w:sz="4" w:space="0" w:color="auto"/>
              <w:right w:val="nil"/>
            </w:tcBorders>
          </w:tcPr>
          <w:p w14:paraId="2D9C5944" w14:textId="77777777" w:rsidR="00F910B1" w:rsidRPr="00F910B1" w:rsidRDefault="00F910B1" w:rsidP="003D1F91">
            <w:pPr>
              <w:jc w:val="center"/>
              <w:rPr>
                <w:rFonts w:ascii="Arial" w:hAnsi="Arial" w:cs="Arial"/>
                <w:sz w:val="22"/>
              </w:rPr>
            </w:pPr>
            <w:r w:rsidRPr="00F910B1">
              <w:rPr>
                <w:rFonts w:ascii="Arial" w:hAnsi="Arial" w:cs="Arial"/>
                <w:sz w:val="22"/>
              </w:rPr>
              <w:t>8.8</w:t>
            </w:r>
          </w:p>
          <w:p w14:paraId="62194730" w14:textId="77777777" w:rsidR="00F910B1" w:rsidRPr="00F910B1" w:rsidRDefault="00F910B1" w:rsidP="003D1F91">
            <w:pPr>
              <w:jc w:val="center"/>
              <w:rPr>
                <w:rFonts w:ascii="Arial" w:hAnsi="Arial" w:cs="Arial"/>
                <w:sz w:val="22"/>
              </w:rPr>
            </w:pPr>
            <w:r w:rsidRPr="00F910B1">
              <w:rPr>
                <w:rFonts w:ascii="Arial" w:hAnsi="Arial" w:cs="Arial"/>
                <w:sz w:val="22"/>
              </w:rPr>
              <w:t>58.1</w:t>
            </w:r>
          </w:p>
          <w:p w14:paraId="7ECCF332" w14:textId="77777777" w:rsidR="00F910B1" w:rsidRPr="00F910B1" w:rsidRDefault="00F910B1" w:rsidP="003D1F91">
            <w:pPr>
              <w:jc w:val="center"/>
              <w:rPr>
                <w:rFonts w:ascii="Arial" w:hAnsi="Arial" w:cs="Arial"/>
                <w:sz w:val="22"/>
              </w:rPr>
            </w:pPr>
            <w:r w:rsidRPr="00F910B1">
              <w:rPr>
                <w:rFonts w:ascii="Arial" w:hAnsi="Arial" w:cs="Arial"/>
                <w:sz w:val="22"/>
              </w:rPr>
              <w:t>29.7</w:t>
            </w:r>
          </w:p>
          <w:p w14:paraId="179AC18C" w14:textId="77777777" w:rsidR="00F910B1" w:rsidRPr="00F910B1" w:rsidRDefault="00F910B1" w:rsidP="003D1F91">
            <w:pPr>
              <w:jc w:val="center"/>
              <w:rPr>
                <w:rFonts w:ascii="Arial" w:hAnsi="Arial" w:cs="Arial"/>
                <w:sz w:val="22"/>
              </w:rPr>
            </w:pPr>
            <w:r w:rsidRPr="00F910B1">
              <w:rPr>
                <w:rFonts w:ascii="Arial" w:hAnsi="Arial" w:cs="Arial"/>
                <w:sz w:val="22"/>
              </w:rPr>
              <w:t>3.4</w:t>
            </w:r>
          </w:p>
        </w:tc>
      </w:tr>
      <w:bookmarkEnd w:id="3"/>
    </w:tbl>
    <w:p w14:paraId="4EF8C1C9" w14:textId="77777777" w:rsidR="003B1C2D" w:rsidRDefault="003B1C2D" w:rsidP="003B1C2D">
      <w:pPr>
        <w:wordWrap/>
        <w:spacing w:line="480" w:lineRule="auto"/>
        <w:outlineLvl w:val="0"/>
        <w:rPr>
          <w:rFonts w:ascii="Arial" w:eastAsia="Times New Roman" w:hAnsi="Arial" w:cs="Arial"/>
          <w:color w:val="000000"/>
          <w:kern w:val="0"/>
          <w:sz w:val="22"/>
          <w:lang w:eastAsia="en-US"/>
        </w:rPr>
      </w:pPr>
    </w:p>
    <w:p w14:paraId="72127A6E" w14:textId="77777777" w:rsidR="00F45C65" w:rsidRDefault="00F45C65" w:rsidP="00F45C65">
      <w:pPr>
        <w:wordWrap/>
        <w:spacing w:line="480" w:lineRule="auto"/>
        <w:ind w:firstLine="720"/>
        <w:outlineLvl w:val="0"/>
        <w:rPr>
          <w:rFonts w:ascii="Arial" w:eastAsia="Times New Roman" w:hAnsi="Arial" w:cs="Arial"/>
          <w:color w:val="000000"/>
          <w:kern w:val="0"/>
          <w:sz w:val="22"/>
          <w:lang w:eastAsia="en-US"/>
        </w:rPr>
      </w:pPr>
      <w:r w:rsidRPr="00F45C65">
        <w:rPr>
          <w:rFonts w:ascii="Arial" w:eastAsia="Times New Roman" w:hAnsi="Arial" w:cs="Arial"/>
          <w:color w:val="000000"/>
          <w:kern w:val="0"/>
          <w:sz w:val="22"/>
          <w:lang w:eastAsia="en-US"/>
        </w:rPr>
        <w:t>Rajah 1 menunjukkan menunjukkan dapatan kajian bagi bahagian B iaitu tahap pengetahuan pelajar tentang kesejahteraan psikologi. Majoriti pelajar menjawab ke semua soalan dengan betul iaitu seramai 92 orang (62.2%). 43 pelajar (29.0%) menjawab lapan soalan dengan betul, 10 pelajar (6.8%) menjawab tujuh soalan dengan betul dan 3 pelajar (2.0%) menjawab enam daripada sembilan soalan dengan betul. Berdasarkan hasil dapatan, terdapat 145 orang pelajar (98.0%) mempunyai tahap pengetahuan yang tinggi, manakala tiga orang pelajar (2.0%) berada pada tahap sederhana. Secara keseluruhan, hasil dapatan menunjukkan bahawa majoriti pelajar TVET di UTHM mempunyai tahap pengetahuan yang tinggi tentang kesejahteraan psikologi.</w:t>
      </w:r>
    </w:p>
    <w:p w14:paraId="5BE861F0" w14:textId="77777777" w:rsidR="00F45C65" w:rsidRDefault="00F45C65" w:rsidP="00F45C65">
      <w:pPr>
        <w:wordWrap/>
        <w:spacing w:line="480" w:lineRule="auto"/>
        <w:outlineLvl w:val="0"/>
        <w:rPr>
          <w:rFonts w:ascii="Arial" w:hAnsi="Arial" w:cs="Arial"/>
          <w:sz w:val="22"/>
        </w:rPr>
      </w:pPr>
    </w:p>
    <w:p w14:paraId="7D021D15" w14:textId="3C4D4628" w:rsidR="00F45C65" w:rsidRPr="00492554" w:rsidRDefault="00F45C65" w:rsidP="00F45C65">
      <w:pPr>
        <w:wordWrap/>
        <w:spacing w:line="480" w:lineRule="auto"/>
        <w:jc w:val="center"/>
        <w:outlineLvl w:val="0"/>
        <w:rPr>
          <w:rFonts w:ascii="Times New Roman" w:hAnsi="Times New Roman" w:cs="Times New Roman"/>
          <w:sz w:val="24"/>
          <w:szCs w:val="24"/>
        </w:rPr>
      </w:pPr>
      <w:r>
        <w:rPr>
          <w:noProof/>
        </w:rPr>
        <w:lastRenderedPageBreak/>
        <w:drawing>
          <wp:inline distT="0" distB="0" distL="0" distR="0" wp14:anchorId="580DD759" wp14:editId="138867F7">
            <wp:extent cx="3924300" cy="2522220"/>
            <wp:effectExtent l="0" t="0" r="0" b="0"/>
            <wp:docPr id="16128309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24300" cy="2522220"/>
                    </a:xfrm>
                    <a:prstGeom prst="rect">
                      <a:avLst/>
                    </a:prstGeom>
                    <a:noFill/>
                    <a:ln>
                      <a:noFill/>
                    </a:ln>
                  </pic:spPr>
                </pic:pic>
              </a:graphicData>
            </a:graphic>
          </wp:inline>
        </w:drawing>
      </w:r>
    </w:p>
    <w:p w14:paraId="5522BA38" w14:textId="55C7F0CE" w:rsidR="00F45C65" w:rsidRPr="00890564" w:rsidRDefault="00F45C65" w:rsidP="00F45C65">
      <w:pPr>
        <w:wordWrap/>
        <w:spacing w:line="480" w:lineRule="auto"/>
        <w:jc w:val="center"/>
        <w:outlineLvl w:val="0"/>
        <w:rPr>
          <w:rFonts w:ascii="Arial" w:hAnsi="Arial" w:cs="Arial"/>
          <w:sz w:val="22"/>
          <w:lang w:val="fi-FI"/>
        </w:rPr>
      </w:pPr>
      <w:r w:rsidRPr="00890564">
        <w:rPr>
          <w:rFonts w:ascii="Arial" w:hAnsi="Arial" w:cs="Arial"/>
          <w:i/>
          <w:sz w:val="22"/>
          <w:lang w:val="fi-FI"/>
        </w:rPr>
        <w:t>Rajah 1</w:t>
      </w:r>
      <w:r w:rsidRPr="00890564">
        <w:rPr>
          <w:rFonts w:ascii="Arial" w:hAnsi="Arial" w:cs="Arial"/>
          <w:sz w:val="22"/>
          <w:lang w:val="fi-FI"/>
        </w:rPr>
        <w:t xml:space="preserve">:  </w:t>
      </w:r>
      <w:r w:rsidRPr="00890564">
        <w:rPr>
          <w:rFonts w:ascii="Arial" w:hAnsi="Arial" w:cs="Arial"/>
          <w:bCs/>
          <w:i/>
          <w:sz w:val="22"/>
          <w:lang w:val="fi-FI"/>
        </w:rPr>
        <w:t>Taburan skor peratusan bagi tahap pengetahuan tentang kesejahteraan psikologi</w:t>
      </w:r>
      <w:r w:rsidRPr="00890564">
        <w:rPr>
          <w:rFonts w:ascii="Arial" w:hAnsi="Arial" w:cs="Arial"/>
          <w:bCs/>
          <w:sz w:val="22"/>
          <w:lang w:val="fi-FI"/>
        </w:rPr>
        <w:t xml:space="preserve"> </w:t>
      </w:r>
    </w:p>
    <w:p w14:paraId="189A8812" w14:textId="77777777" w:rsidR="00F45C65" w:rsidRPr="00890564" w:rsidRDefault="00F45C65" w:rsidP="00F45C65">
      <w:pPr>
        <w:wordWrap/>
        <w:spacing w:line="480" w:lineRule="auto"/>
        <w:ind w:firstLine="720"/>
        <w:outlineLvl w:val="0"/>
        <w:rPr>
          <w:rFonts w:ascii="Arial" w:eastAsia="Times New Roman" w:hAnsi="Arial" w:cs="Arial"/>
          <w:color w:val="000000"/>
          <w:kern w:val="0"/>
          <w:sz w:val="22"/>
          <w:lang w:val="fi-FI" w:eastAsia="en-US"/>
        </w:rPr>
      </w:pPr>
    </w:p>
    <w:p w14:paraId="5AE1CF6E" w14:textId="10D36370" w:rsidR="00F45C65" w:rsidRPr="00F45C65" w:rsidRDefault="00F45C65" w:rsidP="00F45C65">
      <w:pPr>
        <w:wordWrap/>
        <w:spacing w:line="480" w:lineRule="auto"/>
        <w:ind w:firstLine="720"/>
        <w:outlineLvl w:val="0"/>
        <w:rPr>
          <w:rFonts w:ascii="Arial" w:eastAsia="Times New Roman" w:hAnsi="Arial" w:cs="Arial"/>
          <w:color w:val="000000"/>
          <w:kern w:val="0"/>
          <w:sz w:val="22"/>
          <w:lang w:val="fi-FI" w:eastAsia="en-US"/>
        </w:rPr>
      </w:pPr>
      <w:r w:rsidRPr="00890564">
        <w:rPr>
          <w:rFonts w:ascii="Arial" w:eastAsia="Times New Roman" w:hAnsi="Arial" w:cs="Arial"/>
          <w:color w:val="000000"/>
          <w:kern w:val="0"/>
          <w:sz w:val="22"/>
          <w:lang w:val="fi-FI" w:eastAsia="en-US"/>
        </w:rPr>
        <w:t xml:space="preserve">Nilai  purata  skor  min  bagi tahap kesedaran pelajar tentang kesejahteraan psikologi berada pada tahap yang tinggi kerana nilai purata skor min berada dalam julat 3.68 – 5.00 (tahap tinggi) iaitu pada paras 3.71. </w:t>
      </w:r>
      <w:r w:rsidRPr="00F45C65">
        <w:rPr>
          <w:rFonts w:ascii="Arial" w:eastAsia="Times New Roman" w:hAnsi="Arial" w:cs="Arial"/>
          <w:color w:val="000000"/>
          <w:kern w:val="0"/>
          <w:sz w:val="22"/>
          <w:lang w:val="fi-FI" w:eastAsia="en-US"/>
        </w:rPr>
        <w:t xml:space="preserve">Seterusnya, tahap kesejahteraan psikologi pelajar juga berada pada tahap yang tinggi. Dapatan kajian menunjukkan bahawa nilai purata skor min berada dalam julat 4.00 – 6.00 (tahap tinggi) iaitu pada paras 4.48. Jadual 3 menunjukkan taburan skor min dan peratusan bagi keseluruhan tahap kesedaran tentang kesejahteraan psikologi (Bahagian C) dan tahap kesejahteraan psikologi pelajar (Bahagain D). </w:t>
      </w:r>
    </w:p>
    <w:p w14:paraId="43983031" w14:textId="77777777" w:rsidR="00F45C65" w:rsidRDefault="00F45C65" w:rsidP="00F45C65">
      <w:pPr>
        <w:wordWrap/>
        <w:spacing w:line="480" w:lineRule="auto"/>
        <w:ind w:firstLine="720"/>
        <w:outlineLvl w:val="0"/>
        <w:rPr>
          <w:rFonts w:ascii="Arial" w:eastAsia="Times New Roman" w:hAnsi="Arial" w:cs="Arial"/>
          <w:color w:val="000000"/>
          <w:kern w:val="0"/>
          <w:sz w:val="22"/>
          <w:lang w:val="fi-FI" w:eastAsia="en-US"/>
        </w:rPr>
      </w:pPr>
    </w:p>
    <w:p w14:paraId="23DFA5B9" w14:textId="4900ED30" w:rsidR="00F45C65" w:rsidRDefault="00F45C65" w:rsidP="00F45C65">
      <w:pPr>
        <w:wordWrap/>
        <w:spacing w:line="480" w:lineRule="auto"/>
        <w:ind w:firstLine="720"/>
        <w:outlineLvl w:val="0"/>
        <w:rPr>
          <w:rFonts w:ascii="Arial" w:eastAsia="Times New Roman" w:hAnsi="Arial" w:cs="Arial"/>
          <w:color w:val="000000"/>
          <w:kern w:val="0"/>
          <w:sz w:val="22"/>
          <w:lang w:val="fi-FI" w:eastAsia="en-US"/>
        </w:rPr>
      </w:pPr>
      <w:r w:rsidRPr="00F45C65">
        <w:rPr>
          <w:rFonts w:ascii="Arial" w:eastAsia="Times New Roman" w:hAnsi="Arial" w:cs="Arial"/>
          <w:color w:val="000000"/>
          <w:kern w:val="0"/>
          <w:sz w:val="22"/>
          <w:lang w:val="fi-FI" w:eastAsia="en-US"/>
        </w:rPr>
        <w:t>Peratusan keseluruhan bagi kesedaran tentang kesejahteraan psikologi dianalisis berdasarkan 16 item. Merujuk Jadual 3, majoriti pelajar iaitu seramai 88 orang (59.5%) mendapatkan nilai min keseluruhan pada tahap yang tinggi. Manakala, pelajar yang mempunyai kesedaran pada tahap yang sederhana adalah seramai 60 orang pelajar (40.5%) dan 0 orang pelajar (0%) berada pada tahap yang rendah. Hasil dapatan ini menunjukkan bahawa tahap kesedaran pelajar terhadap kesejahteraan psikologi berada pada tahap yang tinggi.</w:t>
      </w:r>
    </w:p>
    <w:p w14:paraId="0A4D9D9C" w14:textId="77777777" w:rsidR="00F45C65" w:rsidRPr="00F45C65" w:rsidRDefault="00F45C65" w:rsidP="00F45C65">
      <w:pPr>
        <w:wordWrap/>
        <w:spacing w:line="480" w:lineRule="auto"/>
        <w:ind w:firstLine="720"/>
        <w:outlineLvl w:val="0"/>
        <w:rPr>
          <w:rFonts w:ascii="Arial" w:eastAsia="Times New Roman" w:hAnsi="Arial" w:cs="Arial"/>
          <w:color w:val="000000"/>
          <w:kern w:val="0"/>
          <w:sz w:val="22"/>
          <w:lang w:val="fi-FI" w:eastAsia="en-US"/>
        </w:rPr>
      </w:pPr>
    </w:p>
    <w:p w14:paraId="55E58039" w14:textId="77777777" w:rsidR="00F45C65" w:rsidRPr="00F45C65" w:rsidRDefault="00F45C65" w:rsidP="00F45C65">
      <w:pPr>
        <w:wordWrap/>
        <w:spacing w:line="480" w:lineRule="auto"/>
        <w:ind w:firstLine="720"/>
        <w:outlineLvl w:val="0"/>
        <w:rPr>
          <w:rFonts w:ascii="Arial" w:eastAsia="Times New Roman" w:hAnsi="Arial" w:cs="Arial"/>
          <w:color w:val="000000"/>
          <w:kern w:val="0"/>
          <w:sz w:val="22"/>
          <w:lang w:val="fi-FI" w:eastAsia="en-US"/>
        </w:rPr>
      </w:pPr>
      <w:r w:rsidRPr="00F45C65">
        <w:rPr>
          <w:rFonts w:ascii="Arial" w:eastAsia="Times New Roman" w:hAnsi="Arial" w:cs="Arial"/>
          <w:color w:val="000000"/>
          <w:kern w:val="0"/>
          <w:sz w:val="22"/>
          <w:lang w:val="fi-FI" w:eastAsia="en-US"/>
        </w:rPr>
        <w:t xml:space="preserve">Seterusnya, peratusan keseluruhan bagi mengenal pasti tahap kesejahteraan </w:t>
      </w:r>
      <w:r w:rsidRPr="00F45C65">
        <w:rPr>
          <w:rFonts w:ascii="Arial" w:eastAsia="Times New Roman" w:hAnsi="Arial" w:cs="Arial"/>
          <w:color w:val="000000"/>
          <w:kern w:val="0"/>
          <w:sz w:val="22"/>
          <w:lang w:val="fi-FI" w:eastAsia="en-US"/>
        </w:rPr>
        <w:lastRenderedPageBreak/>
        <w:t>psikologi pelajar dianalisis berdasarkan 23 item. Merujuk Jadual 3, majoriti pelajar iaitu seramai 123 orang (83.1%) tahap kesejahteraan psikologi yang tinggi. Manakala, pelajar yang mempunyai tahap kesejahteraan psikologi yang sederhana adalah seramai 25 orang pelajar (16.9%) dan 0 orang pelajar (0%) berada pada tahap yang rendah. Hasil dapatan ini menunjukkan bahawa tahap kesejahteraan psikologi berada pada tahap yang tinggi.</w:t>
      </w:r>
    </w:p>
    <w:p w14:paraId="4C1F8C8C" w14:textId="77777777" w:rsidR="00F45C65" w:rsidRPr="00890564" w:rsidRDefault="00F45C65" w:rsidP="00F45C65">
      <w:pPr>
        <w:wordWrap/>
        <w:spacing w:line="480" w:lineRule="auto"/>
        <w:ind w:firstLine="720"/>
        <w:outlineLvl w:val="0"/>
        <w:rPr>
          <w:rFonts w:ascii="Arial" w:eastAsia="Times New Roman" w:hAnsi="Arial" w:cs="Arial"/>
          <w:color w:val="000000"/>
          <w:kern w:val="0"/>
          <w:sz w:val="22"/>
          <w:lang w:val="fi-FI" w:eastAsia="en-US"/>
        </w:rPr>
      </w:pPr>
    </w:p>
    <w:p w14:paraId="7F563393" w14:textId="733AB355" w:rsidR="00F45C65" w:rsidRPr="00890564" w:rsidRDefault="00F45C65" w:rsidP="00F45C65">
      <w:pPr>
        <w:wordWrap/>
        <w:spacing w:line="480" w:lineRule="auto"/>
        <w:jc w:val="center"/>
        <w:outlineLvl w:val="0"/>
        <w:rPr>
          <w:rFonts w:ascii="Arial" w:hAnsi="Arial" w:cs="Arial"/>
          <w:sz w:val="22"/>
          <w:lang w:val="fi-FI"/>
        </w:rPr>
      </w:pPr>
      <w:bookmarkStart w:id="4" w:name="_Hlk150392941"/>
      <w:r w:rsidRPr="00890564">
        <w:rPr>
          <w:rFonts w:ascii="Arial" w:hAnsi="Arial" w:cs="Arial"/>
          <w:sz w:val="22"/>
          <w:lang w:val="fi-FI"/>
        </w:rPr>
        <w:t xml:space="preserve">Jadual 3:  </w:t>
      </w:r>
      <w:r w:rsidRPr="00F45C65">
        <w:rPr>
          <w:rFonts w:ascii="Arial" w:hAnsi="Arial" w:cs="Arial"/>
          <w:bCs/>
          <w:i/>
          <w:iCs/>
          <w:sz w:val="22"/>
          <w:lang w:val="fi-FI"/>
        </w:rPr>
        <w:t>Taburan skor peratusan bagi keseluruhan tahap kesedaran tentang kesejahteraan psikologi</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6"/>
        <w:gridCol w:w="2654"/>
        <w:gridCol w:w="1701"/>
        <w:gridCol w:w="1838"/>
      </w:tblGrid>
      <w:tr w:rsidR="001F6D82" w:rsidRPr="00631C71" w14:paraId="34FBC5FE" w14:textId="77777777" w:rsidTr="001F6D82">
        <w:trPr>
          <w:trHeight w:val="20"/>
          <w:jc w:val="center"/>
        </w:trPr>
        <w:tc>
          <w:tcPr>
            <w:tcW w:w="2166" w:type="dxa"/>
            <w:tcBorders>
              <w:top w:val="single" w:sz="4" w:space="0" w:color="auto"/>
              <w:left w:val="nil"/>
              <w:bottom w:val="single" w:sz="4" w:space="0" w:color="auto"/>
              <w:right w:val="nil"/>
            </w:tcBorders>
            <w:vAlign w:val="center"/>
          </w:tcPr>
          <w:p w14:paraId="171EBF90" w14:textId="77777777" w:rsidR="00F45C65" w:rsidRPr="00F45C65" w:rsidRDefault="00F45C65" w:rsidP="003D1F91">
            <w:pPr>
              <w:jc w:val="center"/>
              <w:rPr>
                <w:rFonts w:ascii="Arial" w:hAnsi="Arial" w:cs="Arial"/>
                <w:bCs/>
                <w:sz w:val="22"/>
              </w:rPr>
            </w:pPr>
            <w:proofErr w:type="spellStart"/>
            <w:r w:rsidRPr="00F45C65">
              <w:rPr>
                <w:rFonts w:ascii="Arial" w:hAnsi="Arial" w:cs="Arial"/>
                <w:bCs/>
                <w:sz w:val="22"/>
              </w:rPr>
              <w:t>Bahagian</w:t>
            </w:r>
            <w:proofErr w:type="spellEnd"/>
          </w:p>
        </w:tc>
        <w:tc>
          <w:tcPr>
            <w:tcW w:w="2654" w:type="dxa"/>
            <w:tcBorders>
              <w:top w:val="single" w:sz="4" w:space="0" w:color="auto"/>
              <w:left w:val="nil"/>
              <w:bottom w:val="single" w:sz="4" w:space="0" w:color="auto"/>
              <w:right w:val="nil"/>
            </w:tcBorders>
            <w:vAlign w:val="center"/>
          </w:tcPr>
          <w:p w14:paraId="11A7A550" w14:textId="77777777" w:rsidR="00F45C65" w:rsidRPr="00F45C65" w:rsidRDefault="00F45C65" w:rsidP="003D1F91">
            <w:pPr>
              <w:jc w:val="center"/>
              <w:rPr>
                <w:rFonts w:ascii="Arial" w:hAnsi="Arial" w:cs="Arial"/>
                <w:bCs/>
                <w:sz w:val="22"/>
              </w:rPr>
            </w:pPr>
            <w:r w:rsidRPr="00F45C65">
              <w:rPr>
                <w:rFonts w:ascii="Arial" w:hAnsi="Arial" w:cs="Arial"/>
                <w:bCs/>
                <w:sz w:val="22"/>
              </w:rPr>
              <w:t>Skor Min</w:t>
            </w:r>
          </w:p>
        </w:tc>
        <w:tc>
          <w:tcPr>
            <w:tcW w:w="1701" w:type="dxa"/>
            <w:tcBorders>
              <w:top w:val="single" w:sz="4" w:space="0" w:color="auto"/>
              <w:left w:val="nil"/>
              <w:bottom w:val="single" w:sz="4" w:space="0" w:color="auto"/>
              <w:right w:val="nil"/>
            </w:tcBorders>
          </w:tcPr>
          <w:p w14:paraId="677DA685"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 xml:space="preserve">Bilangan Pelajar </w:t>
            </w:r>
          </w:p>
        </w:tc>
        <w:tc>
          <w:tcPr>
            <w:tcW w:w="1838" w:type="dxa"/>
            <w:tcBorders>
              <w:top w:val="single" w:sz="4" w:space="0" w:color="auto"/>
              <w:left w:val="nil"/>
              <w:bottom w:val="single" w:sz="4" w:space="0" w:color="auto"/>
              <w:right w:val="nil"/>
            </w:tcBorders>
          </w:tcPr>
          <w:p w14:paraId="5A6A2434"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Peratus Pelajar</w:t>
            </w:r>
          </w:p>
        </w:tc>
      </w:tr>
      <w:tr w:rsidR="001F6D82" w:rsidRPr="00631C71" w14:paraId="231F5905" w14:textId="77777777" w:rsidTr="001F6D82">
        <w:trPr>
          <w:trHeight w:val="20"/>
          <w:jc w:val="center"/>
        </w:trPr>
        <w:tc>
          <w:tcPr>
            <w:tcW w:w="2166" w:type="dxa"/>
            <w:tcBorders>
              <w:top w:val="single" w:sz="4" w:space="0" w:color="auto"/>
              <w:left w:val="nil"/>
              <w:bottom w:val="single" w:sz="4" w:space="0" w:color="auto"/>
              <w:right w:val="nil"/>
            </w:tcBorders>
            <w:vAlign w:val="center"/>
          </w:tcPr>
          <w:p w14:paraId="39E778B7" w14:textId="77777777" w:rsidR="00F45C65" w:rsidRPr="00890564" w:rsidRDefault="00F45C65" w:rsidP="003D1F91">
            <w:pPr>
              <w:jc w:val="center"/>
              <w:rPr>
                <w:rFonts w:ascii="Arial" w:hAnsi="Arial" w:cs="Arial"/>
                <w:bCs/>
                <w:sz w:val="22"/>
                <w:lang w:val="fi-FI"/>
              </w:rPr>
            </w:pPr>
            <w:bookmarkStart w:id="5" w:name="_Hlk141345228"/>
            <w:r w:rsidRPr="00890564">
              <w:rPr>
                <w:rFonts w:ascii="Arial" w:hAnsi="Arial" w:cs="Arial"/>
                <w:bCs/>
                <w:sz w:val="22"/>
                <w:lang w:val="fi-FI"/>
              </w:rPr>
              <w:t xml:space="preserve">C </w:t>
            </w:r>
            <w:r w:rsidRPr="00890564">
              <w:rPr>
                <w:rFonts w:ascii="Arial" w:hAnsi="Arial" w:cs="Arial"/>
                <w:bCs/>
                <w:sz w:val="22"/>
                <w:lang w:val="fi-FI"/>
              </w:rPr>
              <w:br/>
              <w:t xml:space="preserve">Tahap pengetahuan tentang kesejahteraan psikologi </w:t>
            </w:r>
          </w:p>
        </w:tc>
        <w:tc>
          <w:tcPr>
            <w:tcW w:w="2654" w:type="dxa"/>
            <w:tcBorders>
              <w:top w:val="single" w:sz="4" w:space="0" w:color="auto"/>
              <w:left w:val="nil"/>
              <w:bottom w:val="single" w:sz="4" w:space="0" w:color="auto"/>
              <w:right w:val="nil"/>
            </w:tcBorders>
            <w:vAlign w:val="center"/>
          </w:tcPr>
          <w:p w14:paraId="000EDD5A" w14:textId="77777777" w:rsidR="00F45C65" w:rsidRPr="00F45C65" w:rsidRDefault="00F45C65" w:rsidP="001F6D82">
            <w:pPr>
              <w:jc w:val="left"/>
              <w:rPr>
                <w:rFonts w:ascii="Arial" w:hAnsi="Arial" w:cs="Arial"/>
                <w:bCs/>
                <w:sz w:val="22"/>
              </w:rPr>
            </w:pPr>
            <w:r w:rsidRPr="00F45C65">
              <w:rPr>
                <w:rFonts w:ascii="Arial" w:hAnsi="Arial" w:cs="Arial"/>
                <w:bCs/>
                <w:sz w:val="22"/>
              </w:rPr>
              <w:t>3.68 – 5.00 (Tinggi)</w:t>
            </w:r>
          </w:p>
          <w:p w14:paraId="554E6324" w14:textId="77777777" w:rsidR="00F45C65" w:rsidRPr="00F45C65" w:rsidRDefault="00F45C65" w:rsidP="001F6D82">
            <w:pPr>
              <w:jc w:val="left"/>
              <w:rPr>
                <w:rFonts w:ascii="Arial" w:hAnsi="Arial" w:cs="Arial"/>
                <w:bCs/>
                <w:sz w:val="22"/>
              </w:rPr>
            </w:pPr>
            <w:r w:rsidRPr="00F45C65">
              <w:rPr>
                <w:rFonts w:ascii="Arial" w:hAnsi="Arial" w:cs="Arial"/>
                <w:bCs/>
                <w:sz w:val="22"/>
              </w:rPr>
              <w:t>2.34 – 3.67 (Sederhana)</w:t>
            </w:r>
          </w:p>
          <w:p w14:paraId="3B3E44AE" w14:textId="77777777" w:rsidR="00F45C65" w:rsidRPr="00F45C65" w:rsidRDefault="00F45C65" w:rsidP="001F6D82">
            <w:pPr>
              <w:jc w:val="left"/>
              <w:rPr>
                <w:rFonts w:ascii="Arial" w:hAnsi="Arial" w:cs="Arial"/>
                <w:bCs/>
                <w:sz w:val="22"/>
              </w:rPr>
            </w:pPr>
            <w:r w:rsidRPr="00F45C65">
              <w:rPr>
                <w:rFonts w:ascii="Arial" w:hAnsi="Arial" w:cs="Arial"/>
                <w:bCs/>
                <w:sz w:val="22"/>
              </w:rPr>
              <w:t>1.00 – 2.33 (Rendah)</w:t>
            </w:r>
          </w:p>
          <w:p w14:paraId="5EDD9E33" w14:textId="77777777" w:rsidR="00F45C65" w:rsidRPr="00F45C65" w:rsidRDefault="00F45C65" w:rsidP="001F6D82">
            <w:pPr>
              <w:jc w:val="left"/>
              <w:rPr>
                <w:rFonts w:ascii="Arial" w:hAnsi="Arial" w:cs="Arial"/>
                <w:bCs/>
                <w:sz w:val="22"/>
              </w:rPr>
            </w:pPr>
            <w:r w:rsidRPr="00F45C65">
              <w:rPr>
                <w:rFonts w:ascii="Arial" w:hAnsi="Arial" w:cs="Arial"/>
                <w:bCs/>
                <w:sz w:val="22"/>
              </w:rPr>
              <w:t xml:space="preserve">Jumlah </w:t>
            </w:r>
          </w:p>
        </w:tc>
        <w:tc>
          <w:tcPr>
            <w:tcW w:w="1701" w:type="dxa"/>
            <w:tcBorders>
              <w:top w:val="single" w:sz="4" w:space="0" w:color="auto"/>
              <w:left w:val="nil"/>
              <w:bottom w:val="single" w:sz="4" w:space="0" w:color="auto"/>
              <w:right w:val="nil"/>
            </w:tcBorders>
          </w:tcPr>
          <w:p w14:paraId="770B064E"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88</w:t>
            </w:r>
          </w:p>
          <w:p w14:paraId="7CFDE13B"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60</w:t>
            </w:r>
          </w:p>
          <w:p w14:paraId="32B6A13A"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w:t>
            </w:r>
          </w:p>
          <w:p w14:paraId="2353ED3D"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148</w:t>
            </w:r>
          </w:p>
        </w:tc>
        <w:tc>
          <w:tcPr>
            <w:tcW w:w="1838" w:type="dxa"/>
            <w:tcBorders>
              <w:top w:val="single" w:sz="4" w:space="0" w:color="auto"/>
              <w:left w:val="nil"/>
              <w:bottom w:val="single" w:sz="4" w:space="0" w:color="auto"/>
              <w:right w:val="nil"/>
            </w:tcBorders>
          </w:tcPr>
          <w:p w14:paraId="65C0F55B"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59.5 %</w:t>
            </w:r>
          </w:p>
          <w:p w14:paraId="369186BD"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40.5 %</w:t>
            </w:r>
          </w:p>
          <w:p w14:paraId="07EAE2F8"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0.0 %</w:t>
            </w:r>
          </w:p>
          <w:p w14:paraId="5912038F"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100 %</w:t>
            </w:r>
          </w:p>
        </w:tc>
      </w:tr>
      <w:bookmarkEnd w:id="5"/>
      <w:tr w:rsidR="001F6D82" w:rsidRPr="00631C71" w14:paraId="288F5984" w14:textId="77777777" w:rsidTr="001F6D82">
        <w:trPr>
          <w:trHeight w:val="20"/>
          <w:jc w:val="center"/>
        </w:trPr>
        <w:tc>
          <w:tcPr>
            <w:tcW w:w="2166" w:type="dxa"/>
            <w:tcBorders>
              <w:top w:val="single" w:sz="4" w:space="0" w:color="auto"/>
              <w:left w:val="nil"/>
              <w:bottom w:val="single" w:sz="4" w:space="0" w:color="auto"/>
              <w:right w:val="nil"/>
            </w:tcBorders>
            <w:vAlign w:val="center"/>
          </w:tcPr>
          <w:p w14:paraId="04A6E704" w14:textId="77777777" w:rsidR="00F45C65" w:rsidRPr="00F45C65" w:rsidRDefault="00F45C65" w:rsidP="003D1F91">
            <w:pPr>
              <w:jc w:val="center"/>
              <w:rPr>
                <w:rFonts w:ascii="Arial" w:hAnsi="Arial" w:cs="Arial"/>
                <w:bCs/>
                <w:sz w:val="22"/>
              </w:rPr>
            </w:pPr>
            <w:r w:rsidRPr="00F45C65">
              <w:rPr>
                <w:rFonts w:ascii="Arial" w:hAnsi="Arial" w:cs="Arial"/>
                <w:bCs/>
                <w:sz w:val="22"/>
              </w:rPr>
              <w:t>D</w:t>
            </w:r>
            <w:r w:rsidRPr="00F45C65">
              <w:rPr>
                <w:rFonts w:ascii="Arial" w:hAnsi="Arial" w:cs="Arial"/>
                <w:bCs/>
                <w:sz w:val="22"/>
              </w:rPr>
              <w:br/>
              <w:t xml:space="preserve">Tahap kesejahteraan psikologi </w:t>
            </w:r>
          </w:p>
        </w:tc>
        <w:tc>
          <w:tcPr>
            <w:tcW w:w="2654" w:type="dxa"/>
            <w:tcBorders>
              <w:top w:val="single" w:sz="4" w:space="0" w:color="auto"/>
              <w:left w:val="nil"/>
              <w:bottom w:val="single" w:sz="4" w:space="0" w:color="auto"/>
              <w:right w:val="nil"/>
            </w:tcBorders>
            <w:vAlign w:val="center"/>
          </w:tcPr>
          <w:p w14:paraId="11F941E6" w14:textId="77777777" w:rsidR="00F45C65" w:rsidRPr="00F45C65" w:rsidRDefault="00F45C65" w:rsidP="001F6D82">
            <w:pPr>
              <w:jc w:val="left"/>
              <w:rPr>
                <w:rFonts w:ascii="Arial" w:hAnsi="Arial" w:cs="Arial"/>
                <w:bCs/>
                <w:sz w:val="22"/>
              </w:rPr>
            </w:pPr>
            <w:r w:rsidRPr="00F45C65">
              <w:rPr>
                <w:rFonts w:ascii="Arial" w:hAnsi="Arial" w:cs="Arial"/>
                <w:bCs/>
                <w:sz w:val="22"/>
              </w:rPr>
              <w:t>4.00 – 6.00 (Tinggi)</w:t>
            </w:r>
          </w:p>
          <w:p w14:paraId="2261C5EF" w14:textId="77777777" w:rsidR="00F45C65" w:rsidRPr="00F45C65" w:rsidRDefault="00F45C65" w:rsidP="001F6D82">
            <w:pPr>
              <w:jc w:val="left"/>
              <w:rPr>
                <w:rFonts w:ascii="Arial" w:hAnsi="Arial" w:cs="Arial"/>
                <w:bCs/>
                <w:sz w:val="22"/>
              </w:rPr>
            </w:pPr>
            <w:r w:rsidRPr="00F45C65">
              <w:rPr>
                <w:rFonts w:ascii="Arial" w:hAnsi="Arial" w:cs="Arial"/>
                <w:bCs/>
                <w:sz w:val="22"/>
              </w:rPr>
              <w:t>2.00 – 3.99 (Sederhana)</w:t>
            </w:r>
          </w:p>
          <w:p w14:paraId="1BF33034" w14:textId="77777777" w:rsidR="00F45C65" w:rsidRPr="00F45C65" w:rsidRDefault="00F45C65" w:rsidP="001F6D82">
            <w:pPr>
              <w:jc w:val="left"/>
              <w:rPr>
                <w:rFonts w:ascii="Arial" w:hAnsi="Arial" w:cs="Arial"/>
                <w:bCs/>
                <w:sz w:val="22"/>
              </w:rPr>
            </w:pPr>
            <w:r w:rsidRPr="00F45C65">
              <w:rPr>
                <w:rFonts w:ascii="Arial" w:hAnsi="Arial" w:cs="Arial"/>
                <w:bCs/>
                <w:sz w:val="22"/>
              </w:rPr>
              <w:t>0.00 – 1.99 (Rendah)</w:t>
            </w:r>
          </w:p>
          <w:p w14:paraId="5B8CEE37" w14:textId="77777777" w:rsidR="00F45C65" w:rsidRPr="00F45C65" w:rsidRDefault="00F45C65" w:rsidP="001F6D82">
            <w:pPr>
              <w:jc w:val="left"/>
              <w:rPr>
                <w:rFonts w:ascii="Arial" w:hAnsi="Arial" w:cs="Arial"/>
                <w:bCs/>
                <w:sz w:val="22"/>
              </w:rPr>
            </w:pPr>
            <w:r w:rsidRPr="00F45C65">
              <w:rPr>
                <w:rFonts w:ascii="Arial" w:hAnsi="Arial" w:cs="Arial"/>
                <w:bCs/>
                <w:sz w:val="22"/>
              </w:rPr>
              <w:t xml:space="preserve">Jumlah </w:t>
            </w:r>
          </w:p>
        </w:tc>
        <w:tc>
          <w:tcPr>
            <w:tcW w:w="1701" w:type="dxa"/>
            <w:tcBorders>
              <w:top w:val="single" w:sz="4" w:space="0" w:color="auto"/>
              <w:left w:val="nil"/>
              <w:bottom w:val="single" w:sz="4" w:space="0" w:color="auto"/>
              <w:right w:val="nil"/>
            </w:tcBorders>
          </w:tcPr>
          <w:p w14:paraId="489B9E14"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123</w:t>
            </w:r>
          </w:p>
          <w:p w14:paraId="150C46E6"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25</w:t>
            </w:r>
          </w:p>
          <w:p w14:paraId="1308B309"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w:t>
            </w:r>
          </w:p>
          <w:p w14:paraId="4FC90CB4"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148</w:t>
            </w:r>
          </w:p>
        </w:tc>
        <w:tc>
          <w:tcPr>
            <w:tcW w:w="1838" w:type="dxa"/>
            <w:tcBorders>
              <w:top w:val="single" w:sz="4" w:space="0" w:color="auto"/>
              <w:left w:val="nil"/>
              <w:bottom w:val="single" w:sz="4" w:space="0" w:color="auto"/>
              <w:right w:val="nil"/>
            </w:tcBorders>
          </w:tcPr>
          <w:p w14:paraId="6EF92436"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83.1 %</w:t>
            </w:r>
          </w:p>
          <w:p w14:paraId="66EF2F1D"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16.9 %</w:t>
            </w:r>
          </w:p>
          <w:p w14:paraId="00EF635A"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0.0 %</w:t>
            </w:r>
          </w:p>
          <w:p w14:paraId="7AC311D0" w14:textId="77777777" w:rsidR="00F45C65" w:rsidRPr="00F45C65" w:rsidRDefault="00F45C65" w:rsidP="003D1F91">
            <w:pPr>
              <w:jc w:val="center"/>
              <w:rPr>
                <w:rFonts w:ascii="Arial" w:eastAsia="Times New Roman" w:hAnsi="Arial" w:cs="Arial"/>
                <w:bCs/>
                <w:sz w:val="22"/>
              </w:rPr>
            </w:pPr>
            <w:r w:rsidRPr="00F45C65">
              <w:rPr>
                <w:rFonts w:ascii="Arial" w:eastAsia="Times New Roman" w:hAnsi="Arial" w:cs="Arial"/>
                <w:bCs/>
                <w:sz w:val="22"/>
              </w:rPr>
              <w:t>100%</w:t>
            </w:r>
          </w:p>
        </w:tc>
      </w:tr>
      <w:bookmarkEnd w:id="4"/>
    </w:tbl>
    <w:p w14:paraId="10401BB9" w14:textId="77777777" w:rsidR="00F45C65" w:rsidRPr="00F45C65" w:rsidRDefault="00F45C65" w:rsidP="00F45C65">
      <w:pPr>
        <w:wordWrap/>
        <w:spacing w:line="480" w:lineRule="auto"/>
        <w:ind w:firstLine="720"/>
        <w:outlineLvl w:val="0"/>
        <w:rPr>
          <w:rFonts w:ascii="Arial" w:eastAsia="Times New Roman" w:hAnsi="Arial" w:cs="Arial"/>
          <w:color w:val="000000"/>
          <w:kern w:val="0"/>
          <w:sz w:val="22"/>
          <w:lang w:eastAsia="en-US"/>
        </w:rPr>
      </w:pPr>
    </w:p>
    <w:p w14:paraId="15D7F275" w14:textId="31F6EFF8" w:rsidR="001F6D82" w:rsidRPr="00890564" w:rsidRDefault="006D21B1" w:rsidP="001F6D82">
      <w:pPr>
        <w:wordWrap/>
        <w:spacing w:line="480" w:lineRule="auto"/>
        <w:outlineLvl w:val="0"/>
        <w:rPr>
          <w:rFonts w:ascii="Arial" w:eastAsia="Times New Roman" w:hAnsi="Arial" w:cs="Arial"/>
          <w:b/>
          <w:color w:val="000000"/>
          <w:kern w:val="0"/>
          <w:sz w:val="22"/>
          <w:lang w:val="fi-FI" w:eastAsia="en-US"/>
        </w:rPr>
      </w:pPr>
      <w:bookmarkStart w:id="6" w:name="_Hlk150392744"/>
      <w:r w:rsidRPr="00890564">
        <w:rPr>
          <w:rFonts w:ascii="Arial" w:eastAsia="Times New Roman" w:hAnsi="Arial" w:cs="Arial"/>
          <w:b/>
          <w:color w:val="000000"/>
          <w:kern w:val="0"/>
          <w:sz w:val="22"/>
          <w:lang w:val="fi-FI" w:eastAsia="en-US"/>
        </w:rPr>
        <w:t>4</w:t>
      </w:r>
      <w:r w:rsidR="001F6D82" w:rsidRPr="00890564">
        <w:rPr>
          <w:rFonts w:ascii="Arial" w:eastAsia="Times New Roman" w:hAnsi="Arial" w:cs="Arial"/>
          <w:b/>
          <w:color w:val="000000"/>
          <w:kern w:val="0"/>
          <w:sz w:val="22"/>
          <w:lang w:val="fi-FI" w:eastAsia="en-US"/>
        </w:rPr>
        <w:t xml:space="preserve">.1  </w:t>
      </w:r>
      <w:r w:rsidR="001F6D82" w:rsidRPr="001F6D82">
        <w:rPr>
          <w:rFonts w:ascii="Arial" w:eastAsia="Times New Roman" w:hAnsi="Arial" w:cs="Arial"/>
          <w:b/>
          <w:color w:val="000000"/>
          <w:kern w:val="0"/>
          <w:sz w:val="22"/>
          <w:lang w:val="fi-FI" w:eastAsia="en-US"/>
        </w:rPr>
        <w:t>Hubungan antara demografi dan tahap kesejahteraan psikologi</w:t>
      </w:r>
      <w:r w:rsidR="001F6D82" w:rsidRPr="00890564">
        <w:rPr>
          <w:rFonts w:ascii="Arial" w:eastAsia="Times New Roman" w:hAnsi="Arial" w:cs="Arial"/>
          <w:b/>
          <w:color w:val="000000"/>
          <w:kern w:val="0"/>
          <w:sz w:val="22"/>
          <w:lang w:val="fi-FI" w:eastAsia="en-US"/>
        </w:rPr>
        <w:t xml:space="preserve"> </w:t>
      </w:r>
    </w:p>
    <w:bookmarkEnd w:id="6"/>
    <w:p w14:paraId="10718A0D" w14:textId="77777777" w:rsidR="001F6D82" w:rsidRDefault="001F6D82" w:rsidP="001F6D82">
      <w:pPr>
        <w:wordWrap/>
        <w:spacing w:line="480" w:lineRule="auto"/>
        <w:outlineLvl w:val="0"/>
        <w:rPr>
          <w:rFonts w:ascii="Arial" w:eastAsia="Times New Roman" w:hAnsi="Arial" w:cs="Arial"/>
          <w:color w:val="000000"/>
          <w:kern w:val="0"/>
          <w:sz w:val="22"/>
          <w:lang w:val="fi-FI" w:eastAsia="en-US"/>
        </w:rPr>
      </w:pPr>
      <w:r w:rsidRPr="001F6D82">
        <w:rPr>
          <w:rFonts w:ascii="Arial" w:eastAsia="Times New Roman" w:hAnsi="Arial" w:cs="Arial"/>
          <w:color w:val="000000"/>
          <w:kern w:val="0"/>
          <w:sz w:val="22"/>
          <w:lang w:val="fi-FI" w:eastAsia="en-US"/>
        </w:rPr>
        <w:t>Hubungan antara demografi dan tahap kesejahteraan psikologi dianalisis bagi menilai adakah latar belakang pelajar mampu mempengaruhi tahap kesejahteraan psikologi mereka. Jadual 4 menunjukkan hasil dapatan perbandingan tahap kesejahteraan psikologi berdasarkan jantina, tahun pengajian, pendapatan keluarga dan sumber pendapatan pengajian.</w:t>
      </w:r>
      <w:bookmarkStart w:id="7" w:name="_Hlk141348233"/>
      <w:r w:rsidRPr="001F6D82">
        <w:rPr>
          <w:rFonts w:ascii="Arial" w:eastAsia="Times New Roman" w:hAnsi="Arial" w:cs="Arial"/>
          <w:color w:val="000000"/>
          <w:kern w:val="0"/>
          <w:sz w:val="22"/>
          <w:lang w:val="fi-FI" w:eastAsia="en-US"/>
        </w:rPr>
        <w:t xml:space="preserve"> Berdasarkan Jadual 4, min tahap kesejahteraan psikologi bagi pelajar lelaki ialah 4.54 dan min tahap kesejahteraan psikologi bagi pelajar perempuan ialah 4.41. Hasil dapatan menunjukkan bahawa pelajar lelaki mempunyai tahap kesejahteraan psikologi yang lebih tinggi berbanding pelajar perempuan. Berdasarkan tahun pengajian, pelajar tahun pertama mendapatkan skor min tertinggi iaitu 4.58, diikuti 4.45 bagi pelajar tahun dua, 4.20 bagi pelajar tahun tinggi, dan 4.39 bagi pelajar tahun akhir iaitu pelajar tahun empat. Hasil dapatan menunjukkan bahawa pelajar bagi tahun pertama mempunyai tahap kesejahteraan psikologi yang paling tinggi dan tahap kesejahteraan psikologi yang paling rendah didominasi oleh </w:t>
      </w:r>
      <w:r w:rsidRPr="001F6D82">
        <w:rPr>
          <w:rFonts w:ascii="Arial" w:eastAsia="Times New Roman" w:hAnsi="Arial" w:cs="Arial"/>
          <w:color w:val="000000"/>
          <w:kern w:val="0"/>
          <w:sz w:val="22"/>
          <w:lang w:val="fi-FI" w:eastAsia="en-US"/>
        </w:rPr>
        <w:lastRenderedPageBreak/>
        <w:t xml:space="preserve">pelajar tahun ketiga. Seterusnya, berdasarkan pendapatan keluarga, skor min tahap kesejahteraan psikologi pelajar yang berasal daripada keluarga yang berpendapatan RM 2500 ke bawah ialah 4.44. Bagi pelajar yang berasal daripada keluarga berpendapatan RM 2500 – RM5000 mencatatkan skor min 4.46. Seterusnya, bagi pelajar yang berasal daripada keluarga berpendapatan RM 5000 – RM 7500 dan RM 7500 ke atas, masing-masing mencatatkan skor min 4.28 dan 4.74. Dapatan kajian menunjukkan bahawa pelajar yang berlatar belakangkan keluarga berpendapatan RM 7500 ke atas mempunyai tahap kesejahteraan psikologi yang paling tinggi berbanding yang lain. Bagi kumpulan sumber perbelanjaan pengajian, skor min tahap kesejahteraan psikologi pelajar yang menerima tajaan ialah 4.53, pelajar yang membuat pinjaman ialah 4.42, pelajar yang mendapatkan sumber pendapatan daripada ibu bapa mencatatkan skor min 4.59 dan bagi pelajar yang bekerja sambil belajar mencatatkan skor min tahap kesejahteraan psikologi sebanyak 4.28. Hasil keseluruhan dapatan menunjukkan bahawa pelajar yang melakukan kerja sambilan untuk menampung pengajian mereka mencatatkan min tahap kesejahteraan psikologi yang paling rendah berbanding yang lain. </w:t>
      </w:r>
    </w:p>
    <w:p w14:paraId="1882D456" w14:textId="77777777" w:rsidR="009B1E03" w:rsidRDefault="009B1E03" w:rsidP="001F6D82">
      <w:pPr>
        <w:wordWrap/>
        <w:spacing w:line="480" w:lineRule="auto"/>
        <w:outlineLvl w:val="0"/>
        <w:rPr>
          <w:rFonts w:ascii="Arial" w:eastAsia="Times New Roman" w:hAnsi="Arial" w:cs="Arial"/>
          <w:color w:val="000000"/>
          <w:kern w:val="0"/>
          <w:sz w:val="22"/>
          <w:lang w:val="fi-FI" w:eastAsia="en-US"/>
        </w:rPr>
      </w:pPr>
    </w:p>
    <w:p w14:paraId="24DE65E9" w14:textId="6562501D" w:rsidR="001F6D82" w:rsidRPr="00890564" w:rsidRDefault="001F6D82" w:rsidP="001F6D82">
      <w:pPr>
        <w:wordWrap/>
        <w:spacing w:line="480" w:lineRule="auto"/>
        <w:jc w:val="center"/>
        <w:outlineLvl w:val="0"/>
        <w:rPr>
          <w:rFonts w:ascii="Arial" w:eastAsia="Times New Roman" w:hAnsi="Arial" w:cs="Arial"/>
          <w:i/>
          <w:iCs/>
          <w:color w:val="000000"/>
          <w:kern w:val="0"/>
          <w:sz w:val="22"/>
          <w:lang w:val="fi-FI" w:eastAsia="en-US"/>
        </w:rPr>
      </w:pPr>
      <w:r w:rsidRPr="00890564">
        <w:rPr>
          <w:rFonts w:ascii="Arial" w:eastAsia="Times New Roman" w:hAnsi="Arial" w:cs="Arial"/>
          <w:color w:val="000000"/>
          <w:kern w:val="0"/>
          <w:sz w:val="22"/>
          <w:lang w:val="fi-FI" w:eastAsia="en-US"/>
        </w:rPr>
        <w:t xml:space="preserve">Jadual </w:t>
      </w:r>
      <w:r w:rsidR="009B1E03" w:rsidRPr="00890564">
        <w:rPr>
          <w:rFonts w:ascii="Arial" w:eastAsia="Times New Roman" w:hAnsi="Arial" w:cs="Arial"/>
          <w:color w:val="000000"/>
          <w:kern w:val="0"/>
          <w:sz w:val="22"/>
          <w:lang w:val="fi-FI" w:eastAsia="en-US"/>
        </w:rPr>
        <w:t>4</w:t>
      </w:r>
      <w:r w:rsidRPr="00890564">
        <w:rPr>
          <w:rFonts w:ascii="Arial" w:eastAsia="Times New Roman" w:hAnsi="Arial" w:cs="Arial"/>
          <w:color w:val="000000"/>
          <w:kern w:val="0"/>
          <w:sz w:val="22"/>
          <w:lang w:val="fi-FI" w:eastAsia="en-US"/>
        </w:rPr>
        <w:t xml:space="preserve">:  </w:t>
      </w:r>
      <w:r w:rsidR="009B1E03" w:rsidRPr="009B1E03">
        <w:rPr>
          <w:rFonts w:ascii="Arial" w:eastAsia="Times New Roman" w:hAnsi="Arial" w:cs="Arial"/>
          <w:bCs/>
          <w:i/>
          <w:color w:val="000000"/>
          <w:kern w:val="0"/>
          <w:sz w:val="22"/>
          <w:lang w:val="fi-FI" w:eastAsia="en-US"/>
        </w:rPr>
        <w:t>Taburan skor peratusan bagi keseluruhan tahap kesedaran tentang kesejahteraan psikologi</w:t>
      </w:r>
      <w:r w:rsidR="009B1E03" w:rsidRPr="00890564">
        <w:rPr>
          <w:rFonts w:ascii="Arial" w:eastAsia="Times New Roman" w:hAnsi="Arial" w:cs="Arial"/>
          <w:i/>
          <w:iCs/>
          <w:color w:val="000000"/>
          <w:kern w:val="0"/>
          <w:sz w:val="22"/>
          <w:lang w:val="fi-FI" w:eastAsia="en-US"/>
        </w:rPr>
        <w:t xml:space="preserve"> </w:t>
      </w:r>
    </w:p>
    <w:tbl>
      <w:tblPr>
        <w:tblW w:w="7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10"/>
        <w:gridCol w:w="1300"/>
        <w:gridCol w:w="685"/>
        <w:gridCol w:w="1771"/>
      </w:tblGrid>
      <w:tr w:rsidR="001F6D82" w:rsidRPr="009B1E03" w14:paraId="746B68A7" w14:textId="77777777" w:rsidTr="009B1E03">
        <w:trPr>
          <w:trHeight w:val="20"/>
          <w:jc w:val="center"/>
        </w:trPr>
        <w:tc>
          <w:tcPr>
            <w:tcW w:w="1701" w:type="dxa"/>
            <w:vMerge w:val="restart"/>
            <w:tcBorders>
              <w:top w:val="single" w:sz="4" w:space="0" w:color="auto"/>
              <w:left w:val="nil"/>
              <w:right w:val="nil"/>
            </w:tcBorders>
            <w:vAlign w:val="center"/>
          </w:tcPr>
          <w:p w14:paraId="0942FADA" w14:textId="77777777" w:rsidR="001F6D82" w:rsidRPr="009B1E03" w:rsidRDefault="001F6D82" w:rsidP="003D1F91">
            <w:pPr>
              <w:jc w:val="center"/>
              <w:rPr>
                <w:rFonts w:ascii="Arial" w:hAnsi="Arial" w:cs="Arial"/>
                <w:sz w:val="22"/>
              </w:rPr>
            </w:pPr>
            <w:r w:rsidRPr="009B1E03">
              <w:rPr>
                <w:rFonts w:ascii="Arial" w:hAnsi="Arial" w:cs="Arial"/>
                <w:sz w:val="22"/>
              </w:rPr>
              <w:t xml:space="preserve">Maklumat </w:t>
            </w:r>
            <w:proofErr w:type="spellStart"/>
            <w:r w:rsidRPr="009B1E03">
              <w:rPr>
                <w:rFonts w:ascii="Arial" w:hAnsi="Arial" w:cs="Arial"/>
                <w:sz w:val="22"/>
              </w:rPr>
              <w:t>Demografi</w:t>
            </w:r>
            <w:proofErr w:type="spellEnd"/>
          </w:p>
        </w:tc>
        <w:tc>
          <w:tcPr>
            <w:tcW w:w="2410" w:type="dxa"/>
            <w:vMerge w:val="restart"/>
            <w:tcBorders>
              <w:top w:val="single" w:sz="4" w:space="0" w:color="auto"/>
              <w:left w:val="nil"/>
              <w:right w:val="nil"/>
            </w:tcBorders>
            <w:vAlign w:val="center"/>
          </w:tcPr>
          <w:p w14:paraId="699E2ECC" w14:textId="77777777" w:rsidR="001F6D82" w:rsidRPr="009B1E03" w:rsidRDefault="001F6D82" w:rsidP="003D1F91">
            <w:pPr>
              <w:jc w:val="center"/>
              <w:rPr>
                <w:rFonts w:ascii="Arial" w:hAnsi="Arial" w:cs="Arial"/>
                <w:sz w:val="22"/>
              </w:rPr>
            </w:pPr>
            <w:r w:rsidRPr="009B1E03">
              <w:rPr>
                <w:rFonts w:ascii="Arial" w:hAnsi="Arial" w:cs="Arial"/>
                <w:sz w:val="22"/>
              </w:rPr>
              <w:t>Komponen</w:t>
            </w:r>
          </w:p>
        </w:tc>
        <w:tc>
          <w:tcPr>
            <w:tcW w:w="3756" w:type="dxa"/>
            <w:gridSpan w:val="3"/>
            <w:tcBorders>
              <w:top w:val="single" w:sz="4" w:space="0" w:color="auto"/>
              <w:left w:val="nil"/>
              <w:bottom w:val="single" w:sz="4" w:space="0" w:color="auto"/>
              <w:right w:val="nil"/>
            </w:tcBorders>
            <w:vAlign w:val="center"/>
          </w:tcPr>
          <w:p w14:paraId="74762B63" w14:textId="77777777" w:rsidR="001F6D82" w:rsidRPr="009B1E03" w:rsidRDefault="001F6D82" w:rsidP="003D1F91">
            <w:pPr>
              <w:jc w:val="center"/>
              <w:rPr>
                <w:rFonts w:ascii="Arial" w:hAnsi="Arial" w:cs="Arial"/>
                <w:sz w:val="22"/>
              </w:rPr>
            </w:pPr>
            <w:r w:rsidRPr="009B1E03">
              <w:rPr>
                <w:rFonts w:ascii="Arial" w:hAnsi="Arial" w:cs="Arial"/>
                <w:sz w:val="22"/>
              </w:rPr>
              <w:t>Tahap Kesejahteraan Psikologi</w:t>
            </w:r>
          </w:p>
        </w:tc>
      </w:tr>
      <w:tr w:rsidR="001F6D82" w:rsidRPr="009B1E03" w14:paraId="38F5C6E4" w14:textId="77777777" w:rsidTr="009B1E03">
        <w:trPr>
          <w:trHeight w:val="20"/>
          <w:jc w:val="center"/>
        </w:trPr>
        <w:tc>
          <w:tcPr>
            <w:tcW w:w="1701" w:type="dxa"/>
            <w:vMerge/>
            <w:tcBorders>
              <w:left w:val="nil"/>
              <w:bottom w:val="single" w:sz="4" w:space="0" w:color="auto"/>
              <w:right w:val="nil"/>
            </w:tcBorders>
            <w:vAlign w:val="center"/>
          </w:tcPr>
          <w:p w14:paraId="579AB9E4" w14:textId="77777777" w:rsidR="001F6D82" w:rsidRPr="009B1E03" w:rsidRDefault="001F6D82" w:rsidP="003D1F91">
            <w:pPr>
              <w:jc w:val="center"/>
              <w:rPr>
                <w:rFonts w:ascii="Arial" w:hAnsi="Arial" w:cs="Arial"/>
                <w:sz w:val="22"/>
              </w:rPr>
            </w:pPr>
          </w:p>
        </w:tc>
        <w:tc>
          <w:tcPr>
            <w:tcW w:w="2410" w:type="dxa"/>
            <w:vMerge/>
            <w:tcBorders>
              <w:left w:val="nil"/>
              <w:bottom w:val="single" w:sz="4" w:space="0" w:color="auto"/>
              <w:right w:val="nil"/>
            </w:tcBorders>
            <w:vAlign w:val="center"/>
          </w:tcPr>
          <w:p w14:paraId="65DA36F8" w14:textId="77777777" w:rsidR="001F6D82" w:rsidRPr="009B1E03" w:rsidRDefault="001F6D82" w:rsidP="003D1F91">
            <w:pPr>
              <w:jc w:val="center"/>
              <w:rPr>
                <w:rFonts w:ascii="Arial" w:hAnsi="Arial" w:cs="Arial"/>
                <w:sz w:val="22"/>
              </w:rPr>
            </w:pPr>
          </w:p>
        </w:tc>
        <w:tc>
          <w:tcPr>
            <w:tcW w:w="1300" w:type="dxa"/>
            <w:tcBorders>
              <w:top w:val="single" w:sz="4" w:space="0" w:color="auto"/>
              <w:left w:val="nil"/>
              <w:bottom w:val="single" w:sz="4" w:space="0" w:color="auto"/>
              <w:right w:val="nil"/>
            </w:tcBorders>
            <w:vAlign w:val="center"/>
          </w:tcPr>
          <w:p w14:paraId="7F7BAB72" w14:textId="77777777" w:rsidR="001F6D82" w:rsidRPr="009B1E03" w:rsidRDefault="001F6D82" w:rsidP="003D1F91">
            <w:pPr>
              <w:jc w:val="center"/>
              <w:rPr>
                <w:rFonts w:ascii="Arial" w:hAnsi="Arial" w:cs="Arial"/>
                <w:sz w:val="22"/>
              </w:rPr>
            </w:pPr>
            <w:r w:rsidRPr="009B1E03">
              <w:rPr>
                <w:rFonts w:ascii="Arial" w:hAnsi="Arial" w:cs="Arial"/>
                <w:sz w:val="22"/>
              </w:rPr>
              <w:t>n</w:t>
            </w:r>
          </w:p>
        </w:tc>
        <w:tc>
          <w:tcPr>
            <w:tcW w:w="685" w:type="dxa"/>
            <w:tcBorders>
              <w:top w:val="single" w:sz="4" w:space="0" w:color="auto"/>
              <w:left w:val="nil"/>
              <w:bottom w:val="single" w:sz="4" w:space="0" w:color="auto"/>
              <w:right w:val="nil"/>
            </w:tcBorders>
            <w:vAlign w:val="center"/>
          </w:tcPr>
          <w:p w14:paraId="466D2F12" w14:textId="77777777" w:rsidR="001F6D82" w:rsidRPr="009B1E03" w:rsidRDefault="001F6D82" w:rsidP="003D1F91">
            <w:pPr>
              <w:jc w:val="center"/>
              <w:rPr>
                <w:rFonts w:ascii="Arial" w:hAnsi="Arial" w:cs="Arial"/>
                <w:sz w:val="22"/>
              </w:rPr>
            </w:pPr>
            <w:r w:rsidRPr="009B1E03">
              <w:rPr>
                <w:rFonts w:ascii="Arial" w:hAnsi="Arial" w:cs="Arial"/>
                <w:sz w:val="22"/>
              </w:rPr>
              <w:t>Min</w:t>
            </w:r>
          </w:p>
        </w:tc>
        <w:tc>
          <w:tcPr>
            <w:tcW w:w="1771" w:type="dxa"/>
            <w:tcBorders>
              <w:top w:val="single" w:sz="4" w:space="0" w:color="auto"/>
              <w:left w:val="nil"/>
              <w:bottom w:val="single" w:sz="4" w:space="0" w:color="auto"/>
              <w:right w:val="nil"/>
            </w:tcBorders>
            <w:vAlign w:val="center"/>
          </w:tcPr>
          <w:p w14:paraId="65B3ACB7" w14:textId="77777777" w:rsidR="001F6D82" w:rsidRPr="009B1E03" w:rsidRDefault="001F6D82" w:rsidP="003D1F91">
            <w:pPr>
              <w:jc w:val="center"/>
              <w:rPr>
                <w:rFonts w:ascii="Arial" w:hAnsi="Arial" w:cs="Arial"/>
                <w:sz w:val="22"/>
              </w:rPr>
            </w:pPr>
            <w:r w:rsidRPr="009B1E03">
              <w:rPr>
                <w:rFonts w:ascii="Arial" w:hAnsi="Arial" w:cs="Arial"/>
                <w:sz w:val="22"/>
              </w:rPr>
              <w:t>Sisihan Piawai</w:t>
            </w:r>
          </w:p>
        </w:tc>
      </w:tr>
      <w:tr w:rsidR="001F6D82" w:rsidRPr="009B1E03" w14:paraId="6591CC39" w14:textId="77777777" w:rsidTr="009B1E03">
        <w:trPr>
          <w:trHeight w:val="793"/>
          <w:jc w:val="center"/>
        </w:trPr>
        <w:tc>
          <w:tcPr>
            <w:tcW w:w="1701" w:type="dxa"/>
            <w:tcBorders>
              <w:top w:val="single" w:sz="4" w:space="0" w:color="auto"/>
              <w:left w:val="nil"/>
              <w:bottom w:val="nil"/>
              <w:right w:val="nil"/>
            </w:tcBorders>
          </w:tcPr>
          <w:p w14:paraId="47DBED92" w14:textId="77777777" w:rsidR="001F6D82" w:rsidRPr="009B1E03" w:rsidRDefault="001F6D82" w:rsidP="003D1F91">
            <w:pPr>
              <w:jc w:val="center"/>
              <w:rPr>
                <w:rFonts w:ascii="Arial" w:hAnsi="Arial" w:cs="Arial"/>
                <w:sz w:val="22"/>
              </w:rPr>
            </w:pPr>
            <w:r w:rsidRPr="009B1E03">
              <w:rPr>
                <w:rFonts w:ascii="Arial" w:hAnsi="Arial" w:cs="Arial"/>
                <w:sz w:val="22"/>
              </w:rPr>
              <w:t xml:space="preserve">Jantina </w:t>
            </w:r>
          </w:p>
        </w:tc>
        <w:tc>
          <w:tcPr>
            <w:tcW w:w="2410" w:type="dxa"/>
            <w:tcBorders>
              <w:top w:val="single" w:sz="4" w:space="0" w:color="auto"/>
              <w:left w:val="nil"/>
              <w:bottom w:val="nil"/>
              <w:right w:val="nil"/>
            </w:tcBorders>
          </w:tcPr>
          <w:p w14:paraId="5B35E496" w14:textId="77777777" w:rsidR="001F6D82" w:rsidRPr="009B1E03" w:rsidRDefault="001F6D82" w:rsidP="009B1E03">
            <w:pPr>
              <w:jc w:val="left"/>
              <w:rPr>
                <w:rFonts w:ascii="Arial" w:hAnsi="Arial" w:cs="Arial"/>
                <w:sz w:val="22"/>
              </w:rPr>
            </w:pPr>
            <w:r w:rsidRPr="009B1E03">
              <w:rPr>
                <w:rFonts w:ascii="Arial" w:hAnsi="Arial" w:cs="Arial"/>
                <w:sz w:val="22"/>
              </w:rPr>
              <w:t>Lelaki</w:t>
            </w:r>
          </w:p>
          <w:p w14:paraId="3D8F3392" w14:textId="77777777" w:rsidR="001F6D82" w:rsidRPr="009B1E03" w:rsidRDefault="001F6D82" w:rsidP="009B1E03">
            <w:pPr>
              <w:jc w:val="left"/>
              <w:rPr>
                <w:rFonts w:ascii="Arial" w:hAnsi="Arial" w:cs="Arial"/>
                <w:sz w:val="22"/>
              </w:rPr>
            </w:pPr>
            <w:r w:rsidRPr="009B1E03">
              <w:rPr>
                <w:rFonts w:ascii="Arial" w:hAnsi="Arial" w:cs="Arial"/>
                <w:sz w:val="22"/>
              </w:rPr>
              <w:t>Perempuan</w:t>
            </w:r>
          </w:p>
          <w:p w14:paraId="39BA4327" w14:textId="77777777" w:rsidR="001F6D82" w:rsidRPr="009B1E03" w:rsidRDefault="001F6D82" w:rsidP="009B1E03">
            <w:pPr>
              <w:jc w:val="left"/>
              <w:rPr>
                <w:rFonts w:ascii="Arial" w:hAnsi="Arial" w:cs="Arial"/>
                <w:sz w:val="22"/>
              </w:rPr>
            </w:pPr>
            <w:r w:rsidRPr="009B1E03">
              <w:rPr>
                <w:rFonts w:ascii="Arial" w:hAnsi="Arial" w:cs="Arial"/>
                <w:sz w:val="22"/>
              </w:rPr>
              <w:t>Jumlah</w:t>
            </w:r>
          </w:p>
        </w:tc>
        <w:tc>
          <w:tcPr>
            <w:tcW w:w="1300" w:type="dxa"/>
            <w:tcBorders>
              <w:top w:val="single" w:sz="4" w:space="0" w:color="auto"/>
              <w:left w:val="nil"/>
              <w:bottom w:val="nil"/>
              <w:right w:val="nil"/>
            </w:tcBorders>
          </w:tcPr>
          <w:p w14:paraId="39AF0436" w14:textId="77777777" w:rsidR="001F6D82" w:rsidRPr="009B1E03" w:rsidRDefault="001F6D82" w:rsidP="009B1E03">
            <w:pPr>
              <w:jc w:val="center"/>
              <w:rPr>
                <w:rFonts w:ascii="Arial" w:hAnsi="Arial" w:cs="Arial"/>
                <w:sz w:val="22"/>
              </w:rPr>
            </w:pPr>
            <w:r w:rsidRPr="009B1E03">
              <w:rPr>
                <w:rFonts w:ascii="Arial" w:hAnsi="Arial" w:cs="Arial"/>
                <w:sz w:val="22"/>
              </w:rPr>
              <w:t>77</w:t>
            </w:r>
          </w:p>
          <w:p w14:paraId="0A416BAE" w14:textId="77777777" w:rsidR="001F6D82" w:rsidRPr="009B1E03" w:rsidRDefault="001F6D82" w:rsidP="009B1E03">
            <w:pPr>
              <w:jc w:val="center"/>
              <w:rPr>
                <w:rFonts w:ascii="Arial" w:hAnsi="Arial" w:cs="Arial"/>
                <w:sz w:val="22"/>
              </w:rPr>
            </w:pPr>
            <w:r w:rsidRPr="009B1E03">
              <w:rPr>
                <w:rFonts w:ascii="Arial" w:hAnsi="Arial" w:cs="Arial"/>
                <w:sz w:val="22"/>
              </w:rPr>
              <w:t>71</w:t>
            </w:r>
          </w:p>
          <w:p w14:paraId="0ACCA072" w14:textId="77777777" w:rsidR="001F6D82" w:rsidRPr="009B1E03" w:rsidRDefault="001F6D82" w:rsidP="009B1E03">
            <w:pPr>
              <w:jc w:val="center"/>
              <w:rPr>
                <w:rFonts w:ascii="Arial" w:hAnsi="Arial" w:cs="Arial"/>
                <w:sz w:val="22"/>
              </w:rPr>
            </w:pPr>
            <w:r w:rsidRPr="009B1E03">
              <w:rPr>
                <w:rFonts w:ascii="Arial" w:hAnsi="Arial" w:cs="Arial"/>
                <w:sz w:val="22"/>
              </w:rPr>
              <w:t>148</w:t>
            </w:r>
          </w:p>
        </w:tc>
        <w:tc>
          <w:tcPr>
            <w:tcW w:w="685" w:type="dxa"/>
            <w:tcBorders>
              <w:top w:val="single" w:sz="4" w:space="0" w:color="auto"/>
              <w:left w:val="nil"/>
              <w:bottom w:val="nil"/>
              <w:right w:val="nil"/>
            </w:tcBorders>
          </w:tcPr>
          <w:p w14:paraId="6733EBA9" w14:textId="77777777" w:rsidR="001F6D82" w:rsidRPr="009B1E03" w:rsidRDefault="001F6D82" w:rsidP="003D1F91">
            <w:pPr>
              <w:jc w:val="center"/>
              <w:rPr>
                <w:rFonts w:ascii="Arial" w:hAnsi="Arial" w:cs="Arial"/>
                <w:sz w:val="22"/>
              </w:rPr>
            </w:pPr>
            <w:r w:rsidRPr="009B1E03">
              <w:rPr>
                <w:rFonts w:ascii="Arial" w:hAnsi="Arial" w:cs="Arial"/>
                <w:sz w:val="22"/>
              </w:rPr>
              <w:t>4.54</w:t>
            </w:r>
          </w:p>
          <w:p w14:paraId="4DE49FB7" w14:textId="77777777" w:rsidR="001F6D82" w:rsidRPr="009B1E03" w:rsidRDefault="001F6D82" w:rsidP="003D1F91">
            <w:pPr>
              <w:jc w:val="center"/>
              <w:rPr>
                <w:rFonts w:ascii="Arial" w:hAnsi="Arial" w:cs="Arial"/>
                <w:sz w:val="22"/>
              </w:rPr>
            </w:pPr>
            <w:r w:rsidRPr="009B1E03">
              <w:rPr>
                <w:rFonts w:ascii="Arial" w:hAnsi="Arial" w:cs="Arial"/>
                <w:sz w:val="22"/>
              </w:rPr>
              <w:t>4.41</w:t>
            </w:r>
          </w:p>
          <w:p w14:paraId="56D009D8" w14:textId="77777777" w:rsidR="001F6D82" w:rsidRPr="009B1E03" w:rsidRDefault="001F6D82" w:rsidP="003D1F91">
            <w:pPr>
              <w:jc w:val="center"/>
              <w:rPr>
                <w:rFonts w:ascii="Arial" w:hAnsi="Arial" w:cs="Arial"/>
                <w:sz w:val="22"/>
              </w:rPr>
            </w:pPr>
            <w:r w:rsidRPr="009B1E03">
              <w:rPr>
                <w:rFonts w:ascii="Arial" w:hAnsi="Arial" w:cs="Arial"/>
                <w:sz w:val="22"/>
              </w:rPr>
              <w:t>4.48</w:t>
            </w:r>
          </w:p>
        </w:tc>
        <w:tc>
          <w:tcPr>
            <w:tcW w:w="1771" w:type="dxa"/>
            <w:tcBorders>
              <w:top w:val="single" w:sz="4" w:space="0" w:color="auto"/>
              <w:left w:val="nil"/>
              <w:bottom w:val="nil"/>
              <w:right w:val="nil"/>
            </w:tcBorders>
          </w:tcPr>
          <w:p w14:paraId="06167F8F" w14:textId="77777777" w:rsidR="001F6D82" w:rsidRPr="009B1E03" w:rsidRDefault="001F6D82" w:rsidP="003D1F91">
            <w:pPr>
              <w:jc w:val="center"/>
              <w:rPr>
                <w:rFonts w:ascii="Arial" w:hAnsi="Arial" w:cs="Arial"/>
                <w:sz w:val="22"/>
              </w:rPr>
            </w:pPr>
            <w:r w:rsidRPr="009B1E03">
              <w:rPr>
                <w:rFonts w:ascii="Arial" w:hAnsi="Arial" w:cs="Arial"/>
                <w:sz w:val="22"/>
              </w:rPr>
              <w:t>0.52</w:t>
            </w:r>
          </w:p>
          <w:p w14:paraId="28284D7E" w14:textId="77777777" w:rsidR="001F6D82" w:rsidRPr="009B1E03" w:rsidRDefault="001F6D82" w:rsidP="003D1F91">
            <w:pPr>
              <w:jc w:val="center"/>
              <w:rPr>
                <w:rFonts w:ascii="Arial" w:hAnsi="Arial" w:cs="Arial"/>
                <w:sz w:val="22"/>
              </w:rPr>
            </w:pPr>
            <w:r w:rsidRPr="009B1E03">
              <w:rPr>
                <w:rFonts w:ascii="Arial" w:hAnsi="Arial" w:cs="Arial"/>
                <w:sz w:val="22"/>
              </w:rPr>
              <w:t>0.64</w:t>
            </w:r>
          </w:p>
          <w:p w14:paraId="2D31AB9F" w14:textId="77777777" w:rsidR="001F6D82" w:rsidRPr="009B1E03" w:rsidRDefault="001F6D82" w:rsidP="003D1F91">
            <w:pPr>
              <w:jc w:val="center"/>
              <w:rPr>
                <w:rFonts w:ascii="Arial" w:hAnsi="Arial" w:cs="Arial"/>
                <w:sz w:val="22"/>
              </w:rPr>
            </w:pPr>
            <w:r w:rsidRPr="009B1E03">
              <w:rPr>
                <w:rFonts w:ascii="Arial" w:hAnsi="Arial" w:cs="Arial"/>
                <w:sz w:val="22"/>
              </w:rPr>
              <w:t>0.58</w:t>
            </w:r>
          </w:p>
        </w:tc>
      </w:tr>
      <w:tr w:rsidR="001F6D82" w:rsidRPr="009B1E03" w14:paraId="2AA73A98" w14:textId="77777777" w:rsidTr="009B1E03">
        <w:trPr>
          <w:trHeight w:val="1272"/>
          <w:jc w:val="center"/>
        </w:trPr>
        <w:tc>
          <w:tcPr>
            <w:tcW w:w="1701" w:type="dxa"/>
            <w:tcBorders>
              <w:top w:val="nil"/>
              <w:left w:val="nil"/>
              <w:bottom w:val="nil"/>
              <w:right w:val="nil"/>
            </w:tcBorders>
          </w:tcPr>
          <w:p w14:paraId="2554A244" w14:textId="77777777" w:rsidR="001F6D82" w:rsidRPr="009B1E03" w:rsidRDefault="001F6D82" w:rsidP="003D1F91">
            <w:pPr>
              <w:jc w:val="center"/>
              <w:rPr>
                <w:rFonts w:ascii="Arial" w:hAnsi="Arial" w:cs="Arial"/>
                <w:sz w:val="22"/>
              </w:rPr>
            </w:pPr>
            <w:r w:rsidRPr="009B1E03">
              <w:rPr>
                <w:rFonts w:ascii="Arial" w:hAnsi="Arial" w:cs="Arial"/>
                <w:sz w:val="22"/>
              </w:rPr>
              <w:t xml:space="preserve">Tahun Pengajian </w:t>
            </w:r>
          </w:p>
        </w:tc>
        <w:tc>
          <w:tcPr>
            <w:tcW w:w="2410" w:type="dxa"/>
            <w:tcBorders>
              <w:top w:val="nil"/>
              <w:left w:val="nil"/>
              <w:bottom w:val="nil"/>
              <w:right w:val="nil"/>
            </w:tcBorders>
          </w:tcPr>
          <w:p w14:paraId="3AE1D256" w14:textId="77777777" w:rsidR="001F6D82" w:rsidRPr="009B1E03" w:rsidRDefault="001F6D82" w:rsidP="003D1F91">
            <w:pPr>
              <w:rPr>
                <w:rFonts w:ascii="Arial" w:hAnsi="Arial" w:cs="Arial"/>
                <w:sz w:val="22"/>
                <w:lang w:val="fi-FI"/>
              </w:rPr>
            </w:pPr>
            <w:r w:rsidRPr="009B1E03">
              <w:rPr>
                <w:rFonts w:ascii="Arial" w:hAnsi="Arial" w:cs="Arial"/>
                <w:sz w:val="22"/>
                <w:lang w:val="fi-FI"/>
              </w:rPr>
              <w:t>Pertama</w:t>
            </w:r>
          </w:p>
          <w:p w14:paraId="044EF999" w14:textId="77777777" w:rsidR="001F6D82" w:rsidRPr="009B1E03" w:rsidRDefault="001F6D82" w:rsidP="003D1F91">
            <w:pPr>
              <w:rPr>
                <w:rFonts w:ascii="Arial" w:hAnsi="Arial" w:cs="Arial"/>
                <w:sz w:val="22"/>
                <w:lang w:val="fi-FI"/>
              </w:rPr>
            </w:pPr>
            <w:r w:rsidRPr="009B1E03">
              <w:rPr>
                <w:rFonts w:ascii="Arial" w:hAnsi="Arial" w:cs="Arial"/>
                <w:sz w:val="22"/>
                <w:lang w:val="fi-FI"/>
              </w:rPr>
              <w:t>Kedua</w:t>
            </w:r>
          </w:p>
          <w:p w14:paraId="64CA1994" w14:textId="77777777" w:rsidR="001F6D82" w:rsidRPr="009B1E03" w:rsidRDefault="001F6D82" w:rsidP="003D1F91">
            <w:pPr>
              <w:rPr>
                <w:rFonts w:ascii="Arial" w:hAnsi="Arial" w:cs="Arial"/>
                <w:sz w:val="22"/>
                <w:lang w:val="fi-FI"/>
              </w:rPr>
            </w:pPr>
            <w:r w:rsidRPr="009B1E03">
              <w:rPr>
                <w:rFonts w:ascii="Arial" w:hAnsi="Arial" w:cs="Arial"/>
                <w:sz w:val="22"/>
                <w:lang w:val="fi-FI"/>
              </w:rPr>
              <w:t>Ketiga</w:t>
            </w:r>
          </w:p>
          <w:p w14:paraId="3844290B" w14:textId="77777777" w:rsidR="001F6D82" w:rsidRPr="009B1E03" w:rsidRDefault="001F6D82" w:rsidP="003D1F91">
            <w:pPr>
              <w:rPr>
                <w:rFonts w:ascii="Arial" w:hAnsi="Arial" w:cs="Arial"/>
                <w:sz w:val="22"/>
                <w:lang w:val="fi-FI"/>
              </w:rPr>
            </w:pPr>
            <w:r w:rsidRPr="009B1E03">
              <w:rPr>
                <w:rFonts w:ascii="Arial" w:hAnsi="Arial" w:cs="Arial"/>
                <w:sz w:val="22"/>
                <w:lang w:val="fi-FI"/>
              </w:rPr>
              <w:t>Keempat</w:t>
            </w:r>
          </w:p>
          <w:p w14:paraId="049B936B" w14:textId="77777777" w:rsidR="001F6D82" w:rsidRPr="009B1E03" w:rsidRDefault="001F6D82" w:rsidP="003D1F91">
            <w:pPr>
              <w:rPr>
                <w:rFonts w:ascii="Arial" w:hAnsi="Arial" w:cs="Arial"/>
                <w:sz w:val="22"/>
                <w:lang w:val="fi-FI"/>
              </w:rPr>
            </w:pPr>
            <w:r w:rsidRPr="009B1E03">
              <w:rPr>
                <w:rFonts w:ascii="Arial" w:hAnsi="Arial" w:cs="Arial"/>
                <w:sz w:val="22"/>
                <w:lang w:val="fi-FI"/>
              </w:rPr>
              <w:t>Jumlah</w:t>
            </w:r>
          </w:p>
          <w:p w14:paraId="29E76284" w14:textId="77777777" w:rsidR="009B1E03" w:rsidRPr="009B1E03" w:rsidRDefault="009B1E03" w:rsidP="003D1F91">
            <w:pPr>
              <w:rPr>
                <w:rFonts w:ascii="Arial" w:hAnsi="Arial" w:cs="Arial"/>
                <w:sz w:val="22"/>
                <w:lang w:val="fi-FI"/>
              </w:rPr>
            </w:pPr>
          </w:p>
        </w:tc>
        <w:tc>
          <w:tcPr>
            <w:tcW w:w="1300" w:type="dxa"/>
            <w:tcBorders>
              <w:top w:val="nil"/>
              <w:left w:val="nil"/>
              <w:bottom w:val="nil"/>
              <w:right w:val="nil"/>
            </w:tcBorders>
          </w:tcPr>
          <w:p w14:paraId="2CBB1B6D" w14:textId="77777777" w:rsidR="001F6D82" w:rsidRPr="009B1E03" w:rsidRDefault="001F6D82" w:rsidP="009B1E03">
            <w:pPr>
              <w:jc w:val="center"/>
              <w:rPr>
                <w:rFonts w:ascii="Arial" w:hAnsi="Arial" w:cs="Arial"/>
                <w:sz w:val="22"/>
              </w:rPr>
            </w:pPr>
            <w:r w:rsidRPr="009B1E03">
              <w:rPr>
                <w:rFonts w:ascii="Arial" w:hAnsi="Arial" w:cs="Arial"/>
                <w:sz w:val="22"/>
              </w:rPr>
              <w:t>74</w:t>
            </w:r>
          </w:p>
          <w:p w14:paraId="2117E44A" w14:textId="77777777" w:rsidR="001F6D82" w:rsidRPr="009B1E03" w:rsidRDefault="001F6D82" w:rsidP="009B1E03">
            <w:pPr>
              <w:jc w:val="center"/>
              <w:rPr>
                <w:rFonts w:ascii="Arial" w:hAnsi="Arial" w:cs="Arial"/>
                <w:sz w:val="22"/>
              </w:rPr>
            </w:pPr>
            <w:r w:rsidRPr="009B1E03">
              <w:rPr>
                <w:rFonts w:ascii="Arial" w:hAnsi="Arial" w:cs="Arial"/>
                <w:sz w:val="22"/>
              </w:rPr>
              <w:t>43</w:t>
            </w:r>
          </w:p>
          <w:p w14:paraId="2C9DAD7F" w14:textId="77777777" w:rsidR="001F6D82" w:rsidRPr="009B1E03" w:rsidRDefault="001F6D82" w:rsidP="009B1E03">
            <w:pPr>
              <w:jc w:val="center"/>
              <w:rPr>
                <w:rFonts w:ascii="Arial" w:hAnsi="Arial" w:cs="Arial"/>
                <w:sz w:val="22"/>
              </w:rPr>
            </w:pPr>
            <w:r w:rsidRPr="009B1E03">
              <w:rPr>
                <w:rFonts w:ascii="Arial" w:hAnsi="Arial" w:cs="Arial"/>
                <w:sz w:val="22"/>
              </w:rPr>
              <w:t>21</w:t>
            </w:r>
          </w:p>
          <w:p w14:paraId="3815A6F8" w14:textId="77777777" w:rsidR="001F6D82" w:rsidRPr="009B1E03" w:rsidRDefault="001F6D82" w:rsidP="009B1E03">
            <w:pPr>
              <w:jc w:val="center"/>
              <w:rPr>
                <w:rFonts w:ascii="Arial" w:hAnsi="Arial" w:cs="Arial"/>
                <w:sz w:val="22"/>
              </w:rPr>
            </w:pPr>
            <w:r w:rsidRPr="009B1E03">
              <w:rPr>
                <w:rFonts w:ascii="Arial" w:hAnsi="Arial" w:cs="Arial"/>
                <w:sz w:val="22"/>
              </w:rPr>
              <w:t>10</w:t>
            </w:r>
          </w:p>
          <w:p w14:paraId="31B35D06" w14:textId="77777777" w:rsidR="001F6D82" w:rsidRPr="009B1E03" w:rsidRDefault="001F6D82" w:rsidP="009B1E03">
            <w:pPr>
              <w:jc w:val="center"/>
              <w:rPr>
                <w:rFonts w:ascii="Arial" w:hAnsi="Arial" w:cs="Arial"/>
                <w:sz w:val="22"/>
              </w:rPr>
            </w:pPr>
            <w:r w:rsidRPr="009B1E03">
              <w:rPr>
                <w:rFonts w:ascii="Arial" w:hAnsi="Arial" w:cs="Arial"/>
                <w:sz w:val="22"/>
              </w:rPr>
              <w:t>148</w:t>
            </w:r>
          </w:p>
        </w:tc>
        <w:tc>
          <w:tcPr>
            <w:tcW w:w="685" w:type="dxa"/>
            <w:tcBorders>
              <w:top w:val="nil"/>
              <w:left w:val="nil"/>
              <w:bottom w:val="nil"/>
              <w:right w:val="nil"/>
            </w:tcBorders>
          </w:tcPr>
          <w:p w14:paraId="49047C5B" w14:textId="77777777" w:rsidR="001F6D82" w:rsidRPr="009B1E03" w:rsidRDefault="001F6D82" w:rsidP="003D1F91">
            <w:pPr>
              <w:jc w:val="center"/>
              <w:rPr>
                <w:rFonts w:ascii="Arial" w:hAnsi="Arial" w:cs="Arial"/>
                <w:sz w:val="22"/>
              </w:rPr>
            </w:pPr>
            <w:r w:rsidRPr="009B1E03">
              <w:rPr>
                <w:rFonts w:ascii="Arial" w:hAnsi="Arial" w:cs="Arial"/>
                <w:sz w:val="22"/>
              </w:rPr>
              <w:t>4.58</w:t>
            </w:r>
          </w:p>
          <w:p w14:paraId="4C238C58" w14:textId="77777777" w:rsidR="001F6D82" w:rsidRPr="009B1E03" w:rsidRDefault="001F6D82" w:rsidP="003D1F91">
            <w:pPr>
              <w:jc w:val="center"/>
              <w:rPr>
                <w:rFonts w:ascii="Arial" w:hAnsi="Arial" w:cs="Arial"/>
                <w:sz w:val="22"/>
              </w:rPr>
            </w:pPr>
            <w:r w:rsidRPr="009B1E03">
              <w:rPr>
                <w:rFonts w:ascii="Arial" w:hAnsi="Arial" w:cs="Arial"/>
                <w:sz w:val="22"/>
              </w:rPr>
              <w:t>4.45</w:t>
            </w:r>
          </w:p>
          <w:p w14:paraId="0ACBEB48" w14:textId="77777777" w:rsidR="001F6D82" w:rsidRPr="009B1E03" w:rsidRDefault="001F6D82" w:rsidP="003D1F91">
            <w:pPr>
              <w:jc w:val="center"/>
              <w:rPr>
                <w:rFonts w:ascii="Arial" w:hAnsi="Arial" w:cs="Arial"/>
                <w:sz w:val="22"/>
              </w:rPr>
            </w:pPr>
            <w:r w:rsidRPr="009B1E03">
              <w:rPr>
                <w:rFonts w:ascii="Arial" w:hAnsi="Arial" w:cs="Arial"/>
                <w:sz w:val="22"/>
              </w:rPr>
              <w:t>4.20</w:t>
            </w:r>
          </w:p>
          <w:p w14:paraId="4C0DDE6E" w14:textId="77777777" w:rsidR="001F6D82" w:rsidRPr="009B1E03" w:rsidRDefault="001F6D82" w:rsidP="003D1F91">
            <w:pPr>
              <w:jc w:val="center"/>
              <w:rPr>
                <w:rFonts w:ascii="Arial" w:hAnsi="Arial" w:cs="Arial"/>
                <w:sz w:val="22"/>
              </w:rPr>
            </w:pPr>
            <w:r w:rsidRPr="009B1E03">
              <w:rPr>
                <w:rFonts w:ascii="Arial" w:hAnsi="Arial" w:cs="Arial"/>
                <w:sz w:val="22"/>
              </w:rPr>
              <w:t>4.39</w:t>
            </w:r>
          </w:p>
          <w:p w14:paraId="4B1B016B" w14:textId="77777777" w:rsidR="001F6D82" w:rsidRPr="009B1E03" w:rsidRDefault="001F6D82" w:rsidP="003D1F91">
            <w:pPr>
              <w:jc w:val="center"/>
              <w:rPr>
                <w:rFonts w:ascii="Arial" w:hAnsi="Arial" w:cs="Arial"/>
                <w:sz w:val="22"/>
              </w:rPr>
            </w:pPr>
            <w:r w:rsidRPr="009B1E03">
              <w:rPr>
                <w:rFonts w:ascii="Arial" w:hAnsi="Arial" w:cs="Arial"/>
                <w:sz w:val="22"/>
              </w:rPr>
              <w:t>4.48</w:t>
            </w:r>
          </w:p>
        </w:tc>
        <w:tc>
          <w:tcPr>
            <w:tcW w:w="1771" w:type="dxa"/>
            <w:tcBorders>
              <w:top w:val="nil"/>
              <w:left w:val="nil"/>
              <w:bottom w:val="nil"/>
              <w:right w:val="nil"/>
            </w:tcBorders>
          </w:tcPr>
          <w:p w14:paraId="66124F71" w14:textId="77777777" w:rsidR="001F6D82" w:rsidRPr="009B1E03" w:rsidRDefault="001F6D82" w:rsidP="003D1F91">
            <w:pPr>
              <w:jc w:val="center"/>
              <w:rPr>
                <w:rFonts w:ascii="Arial" w:hAnsi="Arial" w:cs="Arial"/>
                <w:sz w:val="22"/>
              </w:rPr>
            </w:pPr>
            <w:r w:rsidRPr="009B1E03">
              <w:rPr>
                <w:rFonts w:ascii="Arial" w:hAnsi="Arial" w:cs="Arial"/>
                <w:sz w:val="22"/>
              </w:rPr>
              <w:t>0.54</w:t>
            </w:r>
          </w:p>
          <w:p w14:paraId="677E9FA1" w14:textId="77777777" w:rsidR="001F6D82" w:rsidRPr="009B1E03" w:rsidRDefault="001F6D82" w:rsidP="003D1F91">
            <w:pPr>
              <w:jc w:val="center"/>
              <w:rPr>
                <w:rFonts w:ascii="Arial" w:hAnsi="Arial" w:cs="Arial"/>
                <w:sz w:val="22"/>
              </w:rPr>
            </w:pPr>
            <w:r w:rsidRPr="009B1E03">
              <w:rPr>
                <w:rFonts w:ascii="Arial" w:hAnsi="Arial" w:cs="Arial"/>
                <w:sz w:val="22"/>
              </w:rPr>
              <w:t>0.66</w:t>
            </w:r>
          </w:p>
          <w:p w14:paraId="7FBECDCF" w14:textId="77777777" w:rsidR="001F6D82" w:rsidRPr="009B1E03" w:rsidRDefault="001F6D82" w:rsidP="003D1F91">
            <w:pPr>
              <w:jc w:val="center"/>
              <w:rPr>
                <w:rFonts w:ascii="Arial" w:hAnsi="Arial" w:cs="Arial"/>
                <w:sz w:val="22"/>
              </w:rPr>
            </w:pPr>
            <w:r w:rsidRPr="009B1E03">
              <w:rPr>
                <w:rFonts w:ascii="Arial" w:hAnsi="Arial" w:cs="Arial"/>
                <w:sz w:val="22"/>
              </w:rPr>
              <w:t>0.59</w:t>
            </w:r>
          </w:p>
          <w:p w14:paraId="55EA74BC" w14:textId="77777777" w:rsidR="001F6D82" w:rsidRPr="009B1E03" w:rsidRDefault="001F6D82" w:rsidP="003D1F91">
            <w:pPr>
              <w:jc w:val="center"/>
              <w:rPr>
                <w:rFonts w:ascii="Arial" w:hAnsi="Arial" w:cs="Arial"/>
                <w:sz w:val="22"/>
              </w:rPr>
            </w:pPr>
            <w:r w:rsidRPr="009B1E03">
              <w:rPr>
                <w:rFonts w:ascii="Arial" w:hAnsi="Arial" w:cs="Arial"/>
                <w:sz w:val="22"/>
              </w:rPr>
              <w:t>0.34</w:t>
            </w:r>
          </w:p>
          <w:p w14:paraId="1E8D37ED" w14:textId="77777777" w:rsidR="001F6D82" w:rsidRPr="009B1E03" w:rsidRDefault="001F6D82" w:rsidP="003D1F91">
            <w:pPr>
              <w:jc w:val="center"/>
              <w:rPr>
                <w:rFonts w:ascii="Arial" w:hAnsi="Arial" w:cs="Arial"/>
                <w:sz w:val="22"/>
              </w:rPr>
            </w:pPr>
            <w:r w:rsidRPr="009B1E03">
              <w:rPr>
                <w:rFonts w:ascii="Arial" w:hAnsi="Arial" w:cs="Arial"/>
                <w:sz w:val="22"/>
              </w:rPr>
              <w:t>0.58</w:t>
            </w:r>
          </w:p>
        </w:tc>
      </w:tr>
      <w:tr w:rsidR="001F6D82" w:rsidRPr="009B1E03" w14:paraId="0417A810" w14:textId="77777777" w:rsidTr="009B1E03">
        <w:trPr>
          <w:trHeight w:val="1403"/>
          <w:jc w:val="center"/>
        </w:trPr>
        <w:tc>
          <w:tcPr>
            <w:tcW w:w="1701" w:type="dxa"/>
            <w:tcBorders>
              <w:top w:val="nil"/>
              <w:left w:val="nil"/>
              <w:bottom w:val="nil"/>
              <w:right w:val="nil"/>
            </w:tcBorders>
          </w:tcPr>
          <w:p w14:paraId="6C7F953C" w14:textId="77777777" w:rsidR="001F6D82" w:rsidRPr="009B1E03" w:rsidRDefault="001F6D82" w:rsidP="003D1F91">
            <w:pPr>
              <w:jc w:val="center"/>
              <w:rPr>
                <w:rFonts w:ascii="Arial" w:hAnsi="Arial" w:cs="Arial"/>
                <w:sz w:val="22"/>
              </w:rPr>
            </w:pPr>
            <w:r w:rsidRPr="009B1E03">
              <w:rPr>
                <w:rFonts w:ascii="Arial" w:hAnsi="Arial" w:cs="Arial"/>
                <w:sz w:val="22"/>
              </w:rPr>
              <w:t xml:space="preserve">Pendapatan keluarga </w:t>
            </w:r>
          </w:p>
        </w:tc>
        <w:tc>
          <w:tcPr>
            <w:tcW w:w="2410" w:type="dxa"/>
            <w:tcBorders>
              <w:top w:val="nil"/>
              <w:left w:val="nil"/>
              <w:bottom w:val="nil"/>
              <w:right w:val="nil"/>
            </w:tcBorders>
          </w:tcPr>
          <w:p w14:paraId="758D0B97" w14:textId="77777777" w:rsidR="001F6D82" w:rsidRPr="009B1E03" w:rsidRDefault="001F6D82" w:rsidP="003D1F91">
            <w:pPr>
              <w:rPr>
                <w:rFonts w:ascii="Arial" w:hAnsi="Arial" w:cs="Arial"/>
                <w:sz w:val="22"/>
              </w:rPr>
            </w:pPr>
            <w:r w:rsidRPr="009B1E03">
              <w:rPr>
                <w:rFonts w:ascii="Arial" w:hAnsi="Arial" w:cs="Arial"/>
                <w:sz w:val="22"/>
              </w:rPr>
              <w:t>RM 2500 ke bawah</w:t>
            </w:r>
          </w:p>
          <w:p w14:paraId="3F02962B" w14:textId="77777777" w:rsidR="001F6D82" w:rsidRPr="009B1E03" w:rsidRDefault="001F6D82" w:rsidP="003D1F91">
            <w:pPr>
              <w:rPr>
                <w:rFonts w:ascii="Arial" w:hAnsi="Arial" w:cs="Arial"/>
                <w:sz w:val="22"/>
              </w:rPr>
            </w:pPr>
            <w:r w:rsidRPr="009B1E03">
              <w:rPr>
                <w:rFonts w:ascii="Arial" w:hAnsi="Arial" w:cs="Arial"/>
                <w:sz w:val="22"/>
              </w:rPr>
              <w:t>RM 2500 – RM 5000</w:t>
            </w:r>
          </w:p>
          <w:p w14:paraId="6147C244" w14:textId="77777777" w:rsidR="001F6D82" w:rsidRPr="009B1E03" w:rsidRDefault="001F6D82" w:rsidP="003D1F91">
            <w:pPr>
              <w:rPr>
                <w:rFonts w:ascii="Arial" w:hAnsi="Arial" w:cs="Arial"/>
                <w:sz w:val="22"/>
              </w:rPr>
            </w:pPr>
            <w:r w:rsidRPr="009B1E03">
              <w:rPr>
                <w:rFonts w:ascii="Arial" w:hAnsi="Arial" w:cs="Arial"/>
                <w:sz w:val="22"/>
              </w:rPr>
              <w:t>RM 5000 – RM 7500</w:t>
            </w:r>
          </w:p>
          <w:p w14:paraId="18F491F5" w14:textId="77777777" w:rsidR="001F6D82" w:rsidRPr="009B1E03" w:rsidRDefault="001F6D82" w:rsidP="003D1F91">
            <w:pPr>
              <w:rPr>
                <w:rFonts w:ascii="Arial" w:hAnsi="Arial" w:cs="Arial"/>
                <w:sz w:val="22"/>
              </w:rPr>
            </w:pPr>
            <w:r w:rsidRPr="009B1E03">
              <w:rPr>
                <w:rFonts w:ascii="Arial" w:hAnsi="Arial" w:cs="Arial"/>
                <w:sz w:val="22"/>
              </w:rPr>
              <w:t xml:space="preserve">RM 7500 dan ke atas </w:t>
            </w:r>
          </w:p>
          <w:p w14:paraId="627D01B3" w14:textId="77777777" w:rsidR="001F6D82" w:rsidRPr="009B1E03" w:rsidRDefault="001F6D82" w:rsidP="003D1F91">
            <w:pPr>
              <w:rPr>
                <w:rFonts w:ascii="Arial" w:hAnsi="Arial" w:cs="Arial"/>
                <w:sz w:val="22"/>
              </w:rPr>
            </w:pPr>
            <w:r w:rsidRPr="009B1E03">
              <w:rPr>
                <w:rFonts w:ascii="Arial" w:hAnsi="Arial" w:cs="Arial"/>
                <w:sz w:val="22"/>
              </w:rPr>
              <w:t>Jumlah</w:t>
            </w:r>
          </w:p>
          <w:p w14:paraId="79902304" w14:textId="77777777" w:rsidR="009B1E03" w:rsidRPr="009B1E03" w:rsidRDefault="009B1E03" w:rsidP="003D1F91">
            <w:pPr>
              <w:rPr>
                <w:rFonts w:ascii="Arial" w:hAnsi="Arial" w:cs="Arial"/>
                <w:sz w:val="22"/>
              </w:rPr>
            </w:pPr>
          </w:p>
        </w:tc>
        <w:tc>
          <w:tcPr>
            <w:tcW w:w="1300" w:type="dxa"/>
            <w:tcBorders>
              <w:top w:val="nil"/>
              <w:left w:val="nil"/>
              <w:bottom w:val="nil"/>
              <w:right w:val="nil"/>
            </w:tcBorders>
          </w:tcPr>
          <w:p w14:paraId="299C4771" w14:textId="77777777" w:rsidR="001F6D82" w:rsidRPr="009B1E03" w:rsidRDefault="001F6D82" w:rsidP="009B1E03">
            <w:pPr>
              <w:jc w:val="center"/>
              <w:rPr>
                <w:rFonts w:ascii="Arial" w:hAnsi="Arial" w:cs="Arial"/>
                <w:sz w:val="22"/>
              </w:rPr>
            </w:pPr>
            <w:r w:rsidRPr="009B1E03">
              <w:rPr>
                <w:rFonts w:ascii="Arial" w:hAnsi="Arial" w:cs="Arial"/>
                <w:sz w:val="22"/>
              </w:rPr>
              <w:t>62</w:t>
            </w:r>
          </w:p>
          <w:p w14:paraId="6B6D7E9C" w14:textId="77777777" w:rsidR="001F6D82" w:rsidRPr="009B1E03" w:rsidRDefault="001F6D82" w:rsidP="009B1E03">
            <w:pPr>
              <w:jc w:val="center"/>
              <w:rPr>
                <w:rFonts w:ascii="Arial" w:hAnsi="Arial" w:cs="Arial"/>
                <w:sz w:val="22"/>
              </w:rPr>
            </w:pPr>
            <w:r w:rsidRPr="009B1E03">
              <w:rPr>
                <w:rFonts w:ascii="Arial" w:hAnsi="Arial" w:cs="Arial"/>
                <w:sz w:val="22"/>
              </w:rPr>
              <w:t>40</w:t>
            </w:r>
          </w:p>
          <w:p w14:paraId="629F083A" w14:textId="77777777" w:rsidR="001F6D82" w:rsidRPr="009B1E03" w:rsidRDefault="001F6D82" w:rsidP="009B1E03">
            <w:pPr>
              <w:jc w:val="center"/>
              <w:rPr>
                <w:rFonts w:ascii="Arial" w:hAnsi="Arial" w:cs="Arial"/>
                <w:sz w:val="22"/>
              </w:rPr>
            </w:pPr>
            <w:r w:rsidRPr="009B1E03">
              <w:rPr>
                <w:rFonts w:ascii="Arial" w:hAnsi="Arial" w:cs="Arial"/>
                <w:sz w:val="22"/>
              </w:rPr>
              <w:t>21</w:t>
            </w:r>
          </w:p>
          <w:p w14:paraId="0A0B8618" w14:textId="77777777" w:rsidR="001F6D82" w:rsidRPr="009B1E03" w:rsidRDefault="001F6D82" w:rsidP="009B1E03">
            <w:pPr>
              <w:jc w:val="center"/>
              <w:rPr>
                <w:rFonts w:ascii="Arial" w:hAnsi="Arial" w:cs="Arial"/>
                <w:sz w:val="22"/>
              </w:rPr>
            </w:pPr>
            <w:r w:rsidRPr="009B1E03">
              <w:rPr>
                <w:rFonts w:ascii="Arial" w:hAnsi="Arial" w:cs="Arial"/>
                <w:sz w:val="22"/>
              </w:rPr>
              <w:t>25</w:t>
            </w:r>
          </w:p>
          <w:p w14:paraId="77240535" w14:textId="77777777" w:rsidR="001F6D82" w:rsidRPr="009B1E03" w:rsidRDefault="001F6D82" w:rsidP="009B1E03">
            <w:pPr>
              <w:jc w:val="center"/>
              <w:rPr>
                <w:rFonts w:ascii="Arial" w:hAnsi="Arial" w:cs="Arial"/>
                <w:sz w:val="22"/>
              </w:rPr>
            </w:pPr>
            <w:r w:rsidRPr="009B1E03">
              <w:rPr>
                <w:rFonts w:ascii="Arial" w:hAnsi="Arial" w:cs="Arial"/>
                <w:sz w:val="22"/>
              </w:rPr>
              <w:t>148</w:t>
            </w:r>
          </w:p>
        </w:tc>
        <w:tc>
          <w:tcPr>
            <w:tcW w:w="685" w:type="dxa"/>
            <w:tcBorders>
              <w:top w:val="nil"/>
              <w:left w:val="nil"/>
              <w:bottom w:val="nil"/>
              <w:right w:val="nil"/>
            </w:tcBorders>
          </w:tcPr>
          <w:p w14:paraId="3BE8AED3" w14:textId="77777777" w:rsidR="001F6D82" w:rsidRPr="009B1E03" w:rsidRDefault="001F6D82" w:rsidP="003D1F91">
            <w:pPr>
              <w:jc w:val="center"/>
              <w:rPr>
                <w:rFonts w:ascii="Arial" w:hAnsi="Arial" w:cs="Arial"/>
                <w:sz w:val="22"/>
              </w:rPr>
            </w:pPr>
            <w:r w:rsidRPr="009B1E03">
              <w:rPr>
                <w:rFonts w:ascii="Arial" w:hAnsi="Arial" w:cs="Arial"/>
                <w:sz w:val="22"/>
              </w:rPr>
              <w:t>4.44</w:t>
            </w:r>
          </w:p>
          <w:p w14:paraId="6887B622" w14:textId="77777777" w:rsidR="001F6D82" w:rsidRPr="009B1E03" w:rsidRDefault="001F6D82" w:rsidP="003D1F91">
            <w:pPr>
              <w:jc w:val="center"/>
              <w:rPr>
                <w:rFonts w:ascii="Arial" w:hAnsi="Arial" w:cs="Arial"/>
                <w:sz w:val="22"/>
              </w:rPr>
            </w:pPr>
            <w:r w:rsidRPr="009B1E03">
              <w:rPr>
                <w:rFonts w:ascii="Arial" w:hAnsi="Arial" w:cs="Arial"/>
                <w:sz w:val="22"/>
              </w:rPr>
              <w:t>4.46</w:t>
            </w:r>
          </w:p>
          <w:p w14:paraId="39631C41" w14:textId="77777777" w:rsidR="001F6D82" w:rsidRPr="009B1E03" w:rsidRDefault="001F6D82" w:rsidP="003D1F91">
            <w:pPr>
              <w:jc w:val="center"/>
              <w:rPr>
                <w:rFonts w:ascii="Arial" w:hAnsi="Arial" w:cs="Arial"/>
                <w:sz w:val="22"/>
              </w:rPr>
            </w:pPr>
            <w:r w:rsidRPr="009B1E03">
              <w:rPr>
                <w:rFonts w:ascii="Arial" w:hAnsi="Arial" w:cs="Arial"/>
                <w:sz w:val="22"/>
              </w:rPr>
              <w:t>4.28</w:t>
            </w:r>
          </w:p>
          <w:p w14:paraId="2A3FC4A7" w14:textId="77777777" w:rsidR="001F6D82" w:rsidRPr="009B1E03" w:rsidRDefault="001F6D82" w:rsidP="003D1F91">
            <w:pPr>
              <w:jc w:val="center"/>
              <w:rPr>
                <w:rFonts w:ascii="Arial" w:hAnsi="Arial" w:cs="Arial"/>
                <w:sz w:val="22"/>
              </w:rPr>
            </w:pPr>
            <w:r w:rsidRPr="009B1E03">
              <w:rPr>
                <w:rFonts w:ascii="Arial" w:hAnsi="Arial" w:cs="Arial"/>
                <w:sz w:val="22"/>
              </w:rPr>
              <w:t>4.74</w:t>
            </w:r>
          </w:p>
          <w:p w14:paraId="6B6808BE" w14:textId="77777777" w:rsidR="001F6D82" w:rsidRPr="009B1E03" w:rsidRDefault="001F6D82" w:rsidP="003D1F91">
            <w:pPr>
              <w:jc w:val="center"/>
              <w:rPr>
                <w:rFonts w:ascii="Arial" w:hAnsi="Arial" w:cs="Arial"/>
                <w:sz w:val="22"/>
              </w:rPr>
            </w:pPr>
            <w:r w:rsidRPr="009B1E03">
              <w:rPr>
                <w:rFonts w:ascii="Arial" w:hAnsi="Arial" w:cs="Arial"/>
                <w:sz w:val="22"/>
              </w:rPr>
              <w:t>4.48</w:t>
            </w:r>
          </w:p>
        </w:tc>
        <w:tc>
          <w:tcPr>
            <w:tcW w:w="1771" w:type="dxa"/>
            <w:tcBorders>
              <w:top w:val="nil"/>
              <w:left w:val="nil"/>
              <w:bottom w:val="nil"/>
              <w:right w:val="nil"/>
            </w:tcBorders>
          </w:tcPr>
          <w:p w14:paraId="11244535" w14:textId="77777777" w:rsidR="001F6D82" w:rsidRPr="009B1E03" w:rsidRDefault="001F6D82" w:rsidP="003D1F91">
            <w:pPr>
              <w:jc w:val="center"/>
              <w:rPr>
                <w:rFonts w:ascii="Arial" w:hAnsi="Arial" w:cs="Arial"/>
                <w:sz w:val="22"/>
              </w:rPr>
            </w:pPr>
            <w:r w:rsidRPr="009B1E03">
              <w:rPr>
                <w:rFonts w:ascii="Arial" w:hAnsi="Arial" w:cs="Arial"/>
                <w:sz w:val="22"/>
              </w:rPr>
              <w:t>0.56</w:t>
            </w:r>
          </w:p>
          <w:p w14:paraId="377FB030" w14:textId="77777777" w:rsidR="001F6D82" w:rsidRPr="009B1E03" w:rsidRDefault="001F6D82" w:rsidP="003D1F91">
            <w:pPr>
              <w:jc w:val="center"/>
              <w:rPr>
                <w:rFonts w:ascii="Arial" w:hAnsi="Arial" w:cs="Arial"/>
                <w:sz w:val="22"/>
              </w:rPr>
            </w:pPr>
            <w:r w:rsidRPr="009B1E03">
              <w:rPr>
                <w:rFonts w:ascii="Arial" w:hAnsi="Arial" w:cs="Arial"/>
                <w:sz w:val="22"/>
              </w:rPr>
              <w:t>0.63</w:t>
            </w:r>
          </w:p>
          <w:p w14:paraId="3896E22D" w14:textId="77777777" w:rsidR="001F6D82" w:rsidRPr="009B1E03" w:rsidRDefault="001F6D82" w:rsidP="003D1F91">
            <w:pPr>
              <w:jc w:val="center"/>
              <w:rPr>
                <w:rFonts w:ascii="Arial" w:hAnsi="Arial" w:cs="Arial"/>
                <w:sz w:val="22"/>
              </w:rPr>
            </w:pPr>
            <w:r w:rsidRPr="009B1E03">
              <w:rPr>
                <w:rFonts w:ascii="Arial" w:hAnsi="Arial" w:cs="Arial"/>
                <w:sz w:val="22"/>
              </w:rPr>
              <w:t>0.55</w:t>
            </w:r>
          </w:p>
          <w:p w14:paraId="0F6FAFCB" w14:textId="77777777" w:rsidR="001F6D82" w:rsidRPr="009B1E03" w:rsidRDefault="001F6D82" w:rsidP="003D1F91">
            <w:pPr>
              <w:jc w:val="center"/>
              <w:rPr>
                <w:rFonts w:ascii="Arial" w:hAnsi="Arial" w:cs="Arial"/>
                <w:sz w:val="22"/>
              </w:rPr>
            </w:pPr>
            <w:r w:rsidRPr="009B1E03">
              <w:rPr>
                <w:rFonts w:ascii="Arial" w:hAnsi="Arial" w:cs="Arial"/>
                <w:sz w:val="22"/>
              </w:rPr>
              <w:t>0.53</w:t>
            </w:r>
          </w:p>
          <w:p w14:paraId="4AB7B13F" w14:textId="77777777" w:rsidR="001F6D82" w:rsidRPr="009B1E03" w:rsidRDefault="001F6D82" w:rsidP="003D1F91">
            <w:pPr>
              <w:jc w:val="center"/>
              <w:rPr>
                <w:rFonts w:ascii="Arial" w:hAnsi="Arial" w:cs="Arial"/>
                <w:sz w:val="22"/>
              </w:rPr>
            </w:pPr>
            <w:r w:rsidRPr="009B1E03">
              <w:rPr>
                <w:rFonts w:ascii="Arial" w:hAnsi="Arial" w:cs="Arial"/>
                <w:sz w:val="22"/>
              </w:rPr>
              <w:t>0.58</w:t>
            </w:r>
          </w:p>
        </w:tc>
      </w:tr>
      <w:tr w:rsidR="001F6D82" w:rsidRPr="009B1E03" w14:paraId="6633B504" w14:textId="77777777" w:rsidTr="009B1E03">
        <w:trPr>
          <w:trHeight w:val="1136"/>
          <w:jc w:val="center"/>
        </w:trPr>
        <w:tc>
          <w:tcPr>
            <w:tcW w:w="1701" w:type="dxa"/>
            <w:tcBorders>
              <w:top w:val="nil"/>
              <w:left w:val="nil"/>
              <w:bottom w:val="single" w:sz="4" w:space="0" w:color="auto"/>
              <w:right w:val="nil"/>
            </w:tcBorders>
          </w:tcPr>
          <w:p w14:paraId="1A97300D" w14:textId="77777777" w:rsidR="001F6D82" w:rsidRPr="009B1E03" w:rsidRDefault="001F6D82" w:rsidP="003D1F91">
            <w:pPr>
              <w:jc w:val="center"/>
              <w:rPr>
                <w:rFonts w:ascii="Arial" w:hAnsi="Arial" w:cs="Arial"/>
                <w:sz w:val="22"/>
              </w:rPr>
            </w:pPr>
            <w:r w:rsidRPr="009B1E03">
              <w:rPr>
                <w:rFonts w:ascii="Arial" w:hAnsi="Arial" w:cs="Arial"/>
                <w:sz w:val="22"/>
              </w:rPr>
              <w:lastRenderedPageBreak/>
              <w:t>Sumber perbelanjaan pengajian</w:t>
            </w:r>
          </w:p>
        </w:tc>
        <w:tc>
          <w:tcPr>
            <w:tcW w:w="2410" w:type="dxa"/>
            <w:tcBorders>
              <w:top w:val="nil"/>
              <w:left w:val="nil"/>
              <w:bottom w:val="single" w:sz="4" w:space="0" w:color="auto"/>
              <w:right w:val="nil"/>
            </w:tcBorders>
          </w:tcPr>
          <w:p w14:paraId="351B2C14" w14:textId="77777777" w:rsidR="001F6D82" w:rsidRPr="009B1E03" w:rsidRDefault="001F6D82" w:rsidP="003D1F91">
            <w:pPr>
              <w:rPr>
                <w:rFonts w:ascii="Arial" w:hAnsi="Arial" w:cs="Arial"/>
                <w:sz w:val="22"/>
                <w:lang w:val="fi-FI"/>
              </w:rPr>
            </w:pPr>
            <w:r w:rsidRPr="009B1E03">
              <w:rPr>
                <w:rFonts w:ascii="Arial" w:hAnsi="Arial" w:cs="Arial"/>
                <w:sz w:val="22"/>
                <w:lang w:val="fi-FI"/>
              </w:rPr>
              <w:t>Tajaan</w:t>
            </w:r>
          </w:p>
          <w:p w14:paraId="6E76CE6F" w14:textId="77777777" w:rsidR="001F6D82" w:rsidRPr="009B1E03" w:rsidRDefault="001F6D82" w:rsidP="003D1F91">
            <w:pPr>
              <w:rPr>
                <w:rFonts w:ascii="Arial" w:hAnsi="Arial" w:cs="Arial"/>
                <w:sz w:val="22"/>
                <w:lang w:val="fi-FI"/>
              </w:rPr>
            </w:pPr>
            <w:r w:rsidRPr="009B1E03">
              <w:rPr>
                <w:rFonts w:ascii="Arial" w:hAnsi="Arial" w:cs="Arial"/>
                <w:sz w:val="22"/>
                <w:lang w:val="fi-FI"/>
              </w:rPr>
              <w:t>Pinjaman</w:t>
            </w:r>
          </w:p>
          <w:p w14:paraId="5EDA69FD" w14:textId="77777777" w:rsidR="001F6D82" w:rsidRPr="009B1E03" w:rsidRDefault="001F6D82" w:rsidP="003D1F91">
            <w:pPr>
              <w:rPr>
                <w:rFonts w:ascii="Arial" w:hAnsi="Arial" w:cs="Arial"/>
                <w:sz w:val="22"/>
                <w:lang w:val="fi-FI"/>
              </w:rPr>
            </w:pPr>
            <w:r w:rsidRPr="009B1E03">
              <w:rPr>
                <w:rFonts w:ascii="Arial" w:hAnsi="Arial" w:cs="Arial"/>
                <w:sz w:val="22"/>
                <w:lang w:val="fi-FI"/>
              </w:rPr>
              <w:t>Keluarga</w:t>
            </w:r>
          </w:p>
          <w:p w14:paraId="7C20FDE0" w14:textId="77777777" w:rsidR="001F6D82" w:rsidRPr="009B1E03" w:rsidRDefault="001F6D82" w:rsidP="003D1F91">
            <w:pPr>
              <w:rPr>
                <w:rFonts w:ascii="Arial" w:hAnsi="Arial" w:cs="Arial"/>
                <w:sz w:val="22"/>
                <w:lang w:val="fi-FI"/>
              </w:rPr>
            </w:pPr>
            <w:r w:rsidRPr="009B1E03">
              <w:rPr>
                <w:rFonts w:ascii="Arial" w:hAnsi="Arial" w:cs="Arial"/>
                <w:sz w:val="22"/>
                <w:lang w:val="fi-FI"/>
              </w:rPr>
              <w:t>Bekerja</w:t>
            </w:r>
          </w:p>
          <w:p w14:paraId="18B87AF4" w14:textId="77777777" w:rsidR="001F6D82" w:rsidRPr="009B1E03" w:rsidRDefault="001F6D82" w:rsidP="003D1F91">
            <w:pPr>
              <w:rPr>
                <w:rFonts w:ascii="Arial" w:hAnsi="Arial" w:cs="Arial"/>
                <w:sz w:val="22"/>
                <w:lang w:val="fi-FI"/>
              </w:rPr>
            </w:pPr>
            <w:r w:rsidRPr="009B1E03">
              <w:rPr>
                <w:rFonts w:ascii="Arial" w:hAnsi="Arial" w:cs="Arial"/>
                <w:sz w:val="22"/>
                <w:lang w:val="fi-FI"/>
              </w:rPr>
              <w:t>Jumlah</w:t>
            </w:r>
          </w:p>
        </w:tc>
        <w:tc>
          <w:tcPr>
            <w:tcW w:w="1300" w:type="dxa"/>
            <w:tcBorders>
              <w:top w:val="nil"/>
              <w:left w:val="nil"/>
              <w:bottom w:val="single" w:sz="4" w:space="0" w:color="auto"/>
              <w:right w:val="nil"/>
            </w:tcBorders>
          </w:tcPr>
          <w:p w14:paraId="7851B0CA" w14:textId="77777777" w:rsidR="001F6D82" w:rsidRPr="009B1E03" w:rsidRDefault="001F6D82" w:rsidP="009B1E03">
            <w:pPr>
              <w:jc w:val="center"/>
              <w:rPr>
                <w:rFonts w:ascii="Arial" w:hAnsi="Arial" w:cs="Arial"/>
                <w:sz w:val="22"/>
              </w:rPr>
            </w:pPr>
            <w:r w:rsidRPr="009B1E03">
              <w:rPr>
                <w:rFonts w:ascii="Arial" w:hAnsi="Arial" w:cs="Arial"/>
                <w:sz w:val="22"/>
              </w:rPr>
              <w:t>13</w:t>
            </w:r>
          </w:p>
          <w:p w14:paraId="70F82087" w14:textId="77777777" w:rsidR="001F6D82" w:rsidRPr="009B1E03" w:rsidRDefault="001F6D82" w:rsidP="009B1E03">
            <w:pPr>
              <w:jc w:val="center"/>
              <w:rPr>
                <w:rFonts w:ascii="Arial" w:hAnsi="Arial" w:cs="Arial"/>
                <w:sz w:val="22"/>
              </w:rPr>
            </w:pPr>
            <w:r w:rsidRPr="009B1E03">
              <w:rPr>
                <w:rFonts w:ascii="Arial" w:hAnsi="Arial" w:cs="Arial"/>
                <w:sz w:val="22"/>
              </w:rPr>
              <w:t>86</w:t>
            </w:r>
          </w:p>
          <w:p w14:paraId="7A04D1A7" w14:textId="77777777" w:rsidR="001F6D82" w:rsidRPr="009B1E03" w:rsidRDefault="001F6D82" w:rsidP="009B1E03">
            <w:pPr>
              <w:jc w:val="center"/>
              <w:rPr>
                <w:rFonts w:ascii="Arial" w:hAnsi="Arial" w:cs="Arial"/>
                <w:sz w:val="22"/>
              </w:rPr>
            </w:pPr>
            <w:r w:rsidRPr="009B1E03">
              <w:rPr>
                <w:rFonts w:ascii="Arial" w:hAnsi="Arial" w:cs="Arial"/>
                <w:sz w:val="22"/>
              </w:rPr>
              <w:t>44</w:t>
            </w:r>
          </w:p>
          <w:p w14:paraId="25EBE230" w14:textId="77777777" w:rsidR="001F6D82" w:rsidRPr="009B1E03" w:rsidRDefault="001F6D82" w:rsidP="009B1E03">
            <w:pPr>
              <w:jc w:val="center"/>
              <w:rPr>
                <w:rFonts w:ascii="Arial" w:hAnsi="Arial" w:cs="Arial"/>
                <w:sz w:val="22"/>
              </w:rPr>
            </w:pPr>
            <w:r w:rsidRPr="009B1E03">
              <w:rPr>
                <w:rFonts w:ascii="Arial" w:hAnsi="Arial" w:cs="Arial"/>
                <w:sz w:val="22"/>
              </w:rPr>
              <w:t>5</w:t>
            </w:r>
          </w:p>
          <w:p w14:paraId="65512247" w14:textId="77777777" w:rsidR="001F6D82" w:rsidRPr="009B1E03" w:rsidRDefault="001F6D82" w:rsidP="009B1E03">
            <w:pPr>
              <w:jc w:val="center"/>
              <w:rPr>
                <w:rFonts w:ascii="Arial" w:hAnsi="Arial" w:cs="Arial"/>
                <w:sz w:val="22"/>
              </w:rPr>
            </w:pPr>
            <w:r w:rsidRPr="009B1E03">
              <w:rPr>
                <w:rFonts w:ascii="Arial" w:hAnsi="Arial" w:cs="Arial"/>
                <w:sz w:val="22"/>
              </w:rPr>
              <w:t>148</w:t>
            </w:r>
          </w:p>
        </w:tc>
        <w:tc>
          <w:tcPr>
            <w:tcW w:w="685" w:type="dxa"/>
            <w:tcBorders>
              <w:top w:val="nil"/>
              <w:left w:val="nil"/>
              <w:bottom w:val="single" w:sz="4" w:space="0" w:color="auto"/>
              <w:right w:val="nil"/>
            </w:tcBorders>
          </w:tcPr>
          <w:p w14:paraId="749CEBA3" w14:textId="77777777" w:rsidR="001F6D82" w:rsidRPr="009B1E03" w:rsidRDefault="001F6D82" w:rsidP="003D1F91">
            <w:pPr>
              <w:jc w:val="center"/>
              <w:rPr>
                <w:rFonts w:ascii="Arial" w:hAnsi="Arial" w:cs="Arial"/>
                <w:sz w:val="22"/>
              </w:rPr>
            </w:pPr>
            <w:r w:rsidRPr="009B1E03">
              <w:rPr>
                <w:rFonts w:ascii="Arial" w:hAnsi="Arial" w:cs="Arial"/>
                <w:sz w:val="22"/>
              </w:rPr>
              <w:t>4.53</w:t>
            </w:r>
          </w:p>
          <w:p w14:paraId="4308B0FE" w14:textId="77777777" w:rsidR="001F6D82" w:rsidRPr="009B1E03" w:rsidRDefault="001F6D82" w:rsidP="003D1F91">
            <w:pPr>
              <w:jc w:val="center"/>
              <w:rPr>
                <w:rFonts w:ascii="Arial" w:hAnsi="Arial" w:cs="Arial"/>
                <w:sz w:val="22"/>
              </w:rPr>
            </w:pPr>
            <w:r w:rsidRPr="009B1E03">
              <w:rPr>
                <w:rFonts w:ascii="Arial" w:hAnsi="Arial" w:cs="Arial"/>
                <w:sz w:val="22"/>
              </w:rPr>
              <w:t>4.42</w:t>
            </w:r>
          </w:p>
          <w:p w14:paraId="3F7AE5F4" w14:textId="77777777" w:rsidR="001F6D82" w:rsidRPr="009B1E03" w:rsidRDefault="001F6D82" w:rsidP="003D1F91">
            <w:pPr>
              <w:jc w:val="center"/>
              <w:rPr>
                <w:rFonts w:ascii="Arial" w:hAnsi="Arial" w:cs="Arial"/>
                <w:sz w:val="22"/>
              </w:rPr>
            </w:pPr>
            <w:r w:rsidRPr="009B1E03">
              <w:rPr>
                <w:rFonts w:ascii="Arial" w:hAnsi="Arial" w:cs="Arial"/>
                <w:sz w:val="22"/>
              </w:rPr>
              <w:t>4.59</w:t>
            </w:r>
          </w:p>
          <w:p w14:paraId="68D487C5" w14:textId="77777777" w:rsidR="001F6D82" w:rsidRPr="009B1E03" w:rsidRDefault="001F6D82" w:rsidP="003D1F91">
            <w:pPr>
              <w:jc w:val="center"/>
              <w:rPr>
                <w:rFonts w:ascii="Arial" w:hAnsi="Arial" w:cs="Arial"/>
                <w:sz w:val="22"/>
              </w:rPr>
            </w:pPr>
            <w:r w:rsidRPr="009B1E03">
              <w:rPr>
                <w:rFonts w:ascii="Arial" w:hAnsi="Arial" w:cs="Arial"/>
                <w:sz w:val="22"/>
              </w:rPr>
              <w:t>4.28</w:t>
            </w:r>
          </w:p>
          <w:p w14:paraId="3C69915E" w14:textId="77777777" w:rsidR="001F6D82" w:rsidRPr="009B1E03" w:rsidRDefault="001F6D82" w:rsidP="003D1F91">
            <w:pPr>
              <w:jc w:val="center"/>
              <w:rPr>
                <w:rFonts w:ascii="Arial" w:hAnsi="Arial" w:cs="Arial"/>
                <w:sz w:val="22"/>
              </w:rPr>
            </w:pPr>
            <w:r w:rsidRPr="009B1E03">
              <w:rPr>
                <w:rFonts w:ascii="Arial" w:hAnsi="Arial" w:cs="Arial"/>
                <w:sz w:val="22"/>
              </w:rPr>
              <w:t>4.48</w:t>
            </w:r>
          </w:p>
        </w:tc>
        <w:tc>
          <w:tcPr>
            <w:tcW w:w="1771" w:type="dxa"/>
            <w:tcBorders>
              <w:top w:val="nil"/>
              <w:left w:val="nil"/>
              <w:bottom w:val="single" w:sz="4" w:space="0" w:color="auto"/>
              <w:right w:val="nil"/>
            </w:tcBorders>
          </w:tcPr>
          <w:p w14:paraId="38FAA634" w14:textId="77777777" w:rsidR="001F6D82" w:rsidRPr="009B1E03" w:rsidRDefault="001F6D82" w:rsidP="003D1F91">
            <w:pPr>
              <w:jc w:val="center"/>
              <w:rPr>
                <w:rFonts w:ascii="Arial" w:hAnsi="Arial" w:cs="Arial"/>
                <w:sz w:val="22"/>
              </w:rPr>
            </w:pPr>
            <w:r w:rsidRPr="009B1E03">
              <w:rPr>
                <w:rFonts w:ascii="Arial" w:hAnsi="Arial" w:cs="Arial"/>
                <w:sz w:val="22"/>
              </w:rPr>
              <w:t>0.41</w:t>
            </w:r>
          </w:p>
          <w:p w14:paraId="02C6F7AE" w14:textId="77777777" w:rsidR="001F6D82" w:rsidRPr="009B1E03" w:rsidRDefault="001F6D82" w:rsidP="003D1F91">
            <w:pPr>
              <w:jc w:val="center"/>
              <w:rPr>
                <w:rFonts w:ascii="Arial" w:hAnsi="Arial" w:cs="Arial"/>
                <w:sz w:val="22"/>
              </w:rPr>
            </w:pPr>
            <w:r w:rsidRPr="009B1E03">
              <w:rPr>
                <w:rFonts w:ascii="Arial" w:hAnsi="Arial" w:cs="Arial"/>
                <w:sz w:val="22"/>
              </w:rPr>
              <w:t>0.54</w:t>
            </w:r>
          </w:p>
          <w:p w14:paraId="26187912" w14:textId="77777777" w:rsidR="001F6D82" w:rsidRPr="009B1E03" w:rsidRDefault="001F6D82" w:rsidP="003D1F91">
            <w:pPr>
              <w:jc w:val="center"/>
              <w:rPr>
                <w:rFonts w:ascii="Arial" w:hAnsi="Arial" w:cs="Arial"/>
                <w:sz w:val="22"/>
              </w:rPr>
            </w:pPr>
            <w:r w:rsidRPr="009B1E03">
              <w:rPr>
                <w:rFonts w:ascii="Arial" w:hAnsi="Arial" w:cs="Arial"/>
                <w:sz w:val="22"/>
              </w:rPr>
              <w:t>0.69</w:t>
            </w:r>
          </w:p>
          <w:p w14:paraId="13E97D7D" w14:textId="77777777" w:rsidR="001F6D82" w:rsidRPr="009B1E03" w:rsidRDefault="001F6D82" w:rsidP="003D1F91">
            <w:pPr>
              <w:jc w:val="center"/>
              <w:rPr>
                <w:rFonts w:ascii="Arial" w:hAnsi="Arial" w:cs="Arial"/>
                <w:sz w:val="22"/>
              </w:rPr>
            </w:pPr>
            <w:r w:rsidRPr="009B1E03">
              <w:rPr>
                <w:rFonts w:ascii="Arial" w:hAnsi="Arial" w:cs="Arial"/>
                <w:sz w:val="22"/>
              </w:rPr>
              <w:t>0.68</w:t>
            </w:r>
          </w:p>
          <w:p w14:paraId="7F7FD5A2" w14:textId="77777777" w:rsidR="001F6D82" w:rsidRPr="009B1E03" w:rsidRDefault="001F6D82" w:rsidP="003D1F91">
            <w:pPr>
              <w:jc w:val="center"/>
              <w:rPr>
                <w:rFonts w:ascii="Arial" w:hAnsi="Arial" w:cs="Arial"/>
                <w:sz w:val="22"/>
              </w:rPr>
            </w:pPr>
            <w:r w:rsidRPr="009B1E03">
              <w:rPr>
                <w:rFonts w:ascii="Arial" w:hAnsi="Arial" w:cs="Arial"/>
                <w:sz w:val="22"/>
              </w:rPr>
              <w:t>0.58</w:t>
            </w:r>
          </w:p>
        </w:tc>
      </w:tr>
    </w:tbl>
    <w:p w14:paraId="5A866DF6" w14:textId="77777777" w:rsidR="001F6D82" w:rsidRPr="001F6D82" w:rsidRDefault="001F6D82" w:rsidP="001F6D82">
      <w:pPr>
        <w:wordWrap/>
        <w:spacing w:line="480" w:lineRule="auto"/>
        <w:outlineLvl w:val="0"/>
        <w:rPr>
          <w:rFonts w:ascii="Arial" w:eastAsia="Times New Roman" w:hAnsi="Arial" w:cs="Arial"/>
          <w:color w:val="000000"/>
          <w:kern w:val="0"/>
          <w:sz w:val="22"/>
          <w:lang w:eastAsia="en-US"/>
        </w:rPr>
      </w:pPr>
    </w:p>
    <w:p w14:paraId="062A65C9" w14:textId="30E97D8C" w:rsidR="009B1E03" w:rsidRDefault="006D21B1" w:rsidP="009B1E03">
      <w:pPr>
        <w:wordWrap/>
        <w:spacing w:line="480" w:lineRule="auto"/>
        <w:outlineLvl w:val="0"/>
        <w:rPr>
          <w:rFonts w:ascii="Arial" w:eastAsia="Times New Roman" w:hAnsi="Arial" w:cs="Arial"/>
          <w:b/>
          <w:color w:val="000000"/>
          <w:kern w:val="0"/>
          <w:sz w:val="22"/>
          <w:lang w:val="fi-FI" w:eastAsia="en-US"/>
        </w:rPr>
      </w:pPr>
      <w:bookmarkStart w:id="8" w:name="_Hlk150393799"/>
      <w:r w:rsidRPr="00890564">
        <w:rPr>
          <w:rFonts w:ascii="Arial" w:eastAsia="Times New Roman" w:hAnsi="Arial" w:cs="Arial"/>
          <w:b/>
          <w:color w:val="000000"/>
          <w:kern w:val="0"/>
          <w:sz w:val="22"/>
          <w:lang w:val="fi-FI" w:eastAsia="en-US"/>
        </w:rPr>
        <w:t>4</w:t>
      </w:r>
      <w:r w:rsidR="009B1E03" w:rsidRPr="00890564">
        <w:rPr>
          <w:rFonts w:ascii="Arial" w:eastAsia="Times New Roman" w:hAnsi="Arial" w:cs="Arial"/>
          <w:b/>
          <w:color w:val="000000"/>
          <w:kern w:val="0"/>
          <w:sz w:val="22"/>
          <w:lang w:val="fi-FI" w:eastAsia="en-US"/>
        </w:rPr>
        <w:t xml:space="preserve">.2  </w:t>
      </w:r>
      <w:r w:rsidR="009B1E03" w:rsidRPr="009B1E03">
        <w:rPr>
          <w:rFonts w:ascii="Arial" w:eastAsia="Times New Roman" w:hAnsi="Arial" w:cs="Arial"/>
          <w:b/>
          <w:color w:val="000000"/>
          <w:kern w:val="0"/>
          <w:sz w:val="22"/>
          <w:lang w:val="fi-FI" w:eastAsia="en-US"/>
        </w:rPr>
        <w:t>Hubungan antara tahap pengetahuan terhadap tahap kesejahteraan psikologi dalam kalangan pelajar TVET di UTHM</w:t>
      </w:r>
    </w:p>
    <w:p w14:paraId="238F8093" w14:textId="77777777" w:rsidR="009B1E03" w:rsidRPr="009B1E03" w:rsidRDefault="009B1E03" w:rsidP="009B1E03">
      <w:pPr>
        <w:wordWrap/>
        <w:spacing w:line="480" w:lineRule="auto"/>
        <w:outlineLvl w:val="0"/>
        <w:rPr>
          <w:rFonts w:ascii="Arial" w:eastAsia="Times New Roman" w:hAnsi="Arial" w:cs="Arial"/>
          <w:color w:val="000000"/>
          <w:kern w:val="0"/>
          <w:sz w:val="22"/>
          <w:lang w:val="fi-FI" w:eastAsia="en-US"/>
        </w:rPr>
      </w:pPr>
      <w:r w:rsidRPr="009B1E03">
        <w:rPr>
          <w:rFonts w:ascii="Arial" w:eastAsia="Times New Roman" w:hAnsi="Arial" w:cs="Arial"/>
          <w:color w:val="000000"/>
          <w:kern w:val="0"/>
          <w:sz w:val="22"/>
          <w:lang w:val="fi-FI" w:eastAsia="en-US"/>
        </w:rPr>
        <w:t xml:space="preserve">Jadual 5 menunjukkan keputusan analisis korelasi yang dijalankan untuk mengkaji hubungan antara tahap pengetahuan kesejahteraan psikologi dan tahap kesejahteraan psikologi. Hasil dapatan melaporkan bahawa tiada hubungan yang signifikan secara statistik antara tahap pengetahuan dan tahap kesejahteraan psikologi dalam </w:t>
      </w:r>
      <w:bookmarkEnd w:id="8"/>
      <w:r w:rsidRPr="009B1E03">
        <w:rPr>
          <w:rFonts w:ascii="Arial" w:eastAsia="Times New Roman" w:hAnsi="Arial" w:cs="Arial"/>
          <w:color w:val="000000"/>
          <w:kern w:val="0"/>
          <w:sz w:val="22"/>
          <w:lang w:val="fi-FI" w:eastAsia="en-US"/>
        </w:rPr>
        <w:t>kalangan responden kajian kerana nilai p mencatatkan 0.657, iaitu lebih besar daripada 0.05. Keputusan korelasi Pearson, r = 0,037, menunjukkan bahawa hubungan antara tahap pengetahuan dan tahap kesejahteraan psikologi pelajar adalah positif tetapi sangat lemah. Dapatan merumuskan bahawa tahap pengetahuan pelajar tidak mempengaruhi tahap kesejahteraan psikologi pelajar TVET di UTHM</w:t>
      </w:r>
    </w:p>
    <w:p w14:paraId="12F9E177" w14:textId="314B9A0F" w:rsidR="009B1E03" w:rsidRPr="00890564" w:rsidRDefault="009B1E03" w:rsidP="009B1E03">
      <w:pPr>
        <w:wordWrap/>
        <w:spacing w:line="480" w:lineRule="auto"/>
        <w:jc w:val="center"/>
        <w:outlineLvl w:val="0"/>
        <w:rPr>
          <w:rFonts w:ascii="Arial" w:hAnsi="Arial" w:cs="Arial"/>
          <w:sz w:val="22"/>
          <w:lang w:val="fi-FI"/>
        </w:rPr>
      </w:pPr>
      <w:bookmarkStart w:id="9" w:name="_Hlk150393876"/>
      <w:r w:rsidRPr="00890564">
        <w:rPr>
          <w:rFonts w:ascii="Arial" w:hAnsi="Arial" w:cs="Arial"/>
          <w:sz w:val="22"/>
          <w:lang w:val="fi-FI"/>
        </w:rPr>
        <w:t xml:space="preserve">Jadual 5:  </w:t>
      </w:r>
      <w:r w:rsidRPr="009B1E03">
        <w:rPr>
          <w:rFonts w:ascii="Arial" w:hAnsi="Arial" w:cs="Arial"/>
          <w:i/>
          <w:iCs/>
          <w:sz w:val="22"/>
          <w:lang w:val="fi-FI"/>
        </w:rPr>
        <w:t>Analisis kolerasi antara tahap pengetahuan tentang kesejahteraan psikologi dan tahap kesejahteraan psikologi (n=148</w:t>
      </w:r>
      <w:r w:rsidRPr="009B1E03">
        <w:rPr>
          <w:rFonts w:ascii="Arial" w:hAnsi="Arial" w:cs="Arial"/>
          <w:b/>
          <w:bCs/>
          <w:i/>
          <w:iCs/>
          <w:sz w:val="22"/>
          <w:lang w:val="fi-FI"/>
        </w:rPr>
        <w:t>)</w:t>
      </w:r>
    </w:p>
    <w:tbl>
      <w:tblPr>
        <w:tblW w:w="0" w:type="auto"/>
        <w:jc w:val="center"/>
        <w:tblLayout w:type="fixed"/>
        <w:tblLook w:val="04A0" w:firstRow="1" w:lastRow="0" w:firstColumn="1" w:lastColumn="0" w:noHBand="0" w:noVBand="1"/>
      </w:tblPr>
      <w:tblGrid>
        <w:gridCol w:w="1985"/>
        <w:gridCol w:w="1527"/>
        <w:gridCol w:w="851"/>
        <w:gridCol w:w="1701"/>
        <w:gridCol w:w="1024"/>
        <w:gridCol w:w="850"/>
        <w:gridCol w:w="1023"/>
      </w:tblGrid>
      <w:tr w:rsidR="009B1E03" w:rsidRPr="009B1E03" w14:paraId="7425596A" w14:textId="77777777" w:rsidTr="0093354B">
        <w:trPr>
          <w:jc w:val="center"/>
        </w:trPr>
        <w:tc>
          <w:tcPr>
            <w:tcW w:w="1985" w:type="dxa"/>
            <w:vMerge w:val="restart"/>
            <w:tcBorders>
              <w:top w:val="single" w:sz="4" w:space="0" w:color="auto"/>
            </w:tcBorders>
            <w:shd w:val="clear" w:color="auto" w:fill="auto"/>
            <w:vAlign w:val="center"/>
          </w:tcPr>
          <w:p w14:paraId="5281F878" w14:textId="77777777" w:rsidR="009B1E03" w:rsidRPr="009B1E03" w:rsidRDefault="009B1E03" w:rsidP="003D1F91">
            <w:pPr>
              <w:jc w:val="center"/>
              <w:rPr>
                <w:rFonts w:ascii="Arial" w:hAnsi="Arial" w:cs="Arial"/>
                <w:sz w:val="22"/>
              </w:rPr>
            </w:pPr>
            <w:proofErr w:type="spellStart"/>
            <w:r w:rsidRPr="009B1E03">
              <w:rPr>
                <w:rFonts w:ascii="Arial" w:hAnsi="Arial" w:cs="Arial"/>
                <w:sz w:val="22"/>
              </w:rPr>
              <w:t>Pemboleh</w:t>
            </w:r>
            <w:proofErr w:type="spellEnd"/>
            <w:r w:rsidRPr="009B1E03">
              <w:rPr>
                <w:rFonts w:ascii="Arial" w:hAnsi="Arial" w:cs="Arial"/>
                <w:sz w:val="22"/>
              </w:rPr>
              <w:t xml:space="preserve"> </w:t>
            </w:r>
            <w:proofErr w:type="spellStart"/>
            <w:r w:rsidRPr="009B1E03">
              <w:rPr>
                <w:rFonts w:ascii="Arial" w:hAnsi="Arial" w:cs="Arial"/>
                <w:sz w:val="22"/>
              </w:rPr>
              <w:t>ubah</w:t>
            </w:r>
            <w:proofErr w:type="spellEnd"/>
          </w:p>
        </w:tc>
        <w:tc>
          <w:tcPr>
            <w:tcW w:w="2378" w:type="dxa"/>
            <w:gridSpan w:val="2"/>
            <w:tcBorders>
              <w:top w:val="single" w:sz="4" w:space="0" w:color="auto"/>
              <w:bottom w:val="single" w:sz="4" w:space="0" w:color="auto"/>
            </w:tcBorders>
          </w:tcPr>
          <w:p w14:paraId="5F25EC3B" w14:textId="77777777" w:rsidR="009B1E03" w:rsidRPr="009B1E03" w:rsidRDefault="009B1E03" w:rsidP="003D1F91">
            <w:pPr>
              <w:jc w:val="center"/>
              <w:rPr>
                <w:rFonts w:ascii="Arial" w:hAnsi="Arial" w:cs="Arial"/>
                <w:sz w:val="22"/>
              </w:rPr>
            </w:pPr>
            <w:r w:rsidRPr="009B1E03">
              <w:rPr>
                <w:rFonts w:ascii="Arial" w:hAnsi="Arial" w:cs="Arial"/>
                <w:sz w:val="22"/>
              </w:rPr>
              <w:t xml:space="preserve">Korelasi Pearson, r </w:t>
            </w:r>
          </w:p>
        </w:tc>
        <w:tc>
          <w:tcPr>
            <w:tcW w:w="2725" w:type="dxa"/>
            <w:gridSpan w:val="2"/>
            <w:tcBorders>
              <w:top w:val="single" w:sz="4" w:space="0" w:color="auto"/>
              <w:bottom w:val="single" w:sz="4" w:space="0" w:color="auto"/>
            </w:tcBorders>
          </w:tcPr>
          <w:p w14:paraId="4CE48F11" w14:textId="77777777" w:rsidR="009B1E03" w:rsidRPr="009B1E03" w:rsidRDefault="009B1E03" w:rsidP="003D1F91">
            <w:pPr>
              <w:jc w:val="center"/>
              <w:rPr>
                <w:rFonts w:ascii="Arial" w:hAnsi="Arial" w:cs="Arial"/>
                <w:sz w:val="22"/>
              </w:rPr>
            </w:pPr>
            <w:r w:rsidRPr="009B1E03">
              <w:rPr>
                <w:rFonts w:ascii="Arial" w:hAnsi="Arial" w:cs="Arial"/>
                <w:sz w:val="22"/>
              </w:rPr>
              <w:t>Korelasi signifikan, p</w:t>
            </w:r>
          </w:p>
        </w:tc>
        <w:tc>
          <w:tcPr>
            <w:tcW w:w="850" w:type="dxa"/>
            <w:vMerge w:val="restart"/>
            <w:tcBorders>
              <w:top w:val="single" w:sz="4" w:space="0" w:color="auto"/>
            </w:tcBorders>
            <w:shd w:val="clear" w:color="auto" w:fill="auto"/>
            <w:vAlign w:val="center"/>
          </w:tcPr>
          <w:p w14:paraId="77514DC6" w14:textId="77777777" w:rsidR="009B1E03" w:rsidRPr="009B1E03" w:rsidRDefault="009B1E03" w:rsidP="003D1F91">
            <w:pPr>
              <w:jc w:val="center"/>
              <w:rPr>
                <w:rFonts w:ascii="Arial" w:hAnsi="Arial" w:cs="Arial"/>
                <w:sz w:val="22"/>
              </w:rPr>
            </w:pPr>
            <w:r w:rsidRPr="009B1E03">
              <w:rPr>
                <w:rFonts w:ascii="Arial" w:hAnsi="Arial" w:cs="Arial"/>
                <w:sz w:val="22"/>
              </w:rPr>
              <w:t>Min</w:t>
            </w:r>
          </w:p>
        </w:tc>
        <w:tc>
          <w:tcPr>
            <w:tcW w:w="1023" w:type="dxa"/>
            <w:vMerge w:val="restart"/>
            <w:tcBorders>
              <w:top w:val="single" w:sz="4" w:space="0" w:color="auto"/>
            </w:tcBorders>
            <w:shd w:val="clear" w:color="auto" w:fill="auto"/>
            <w:vAlign w:val="center"/>
          </w:tcPr>
          <w:p w14:paraId="05219387" w14:textId="77777777" w:rsidR="009B1E03" w:rsidRPr="009B1E03" w:rsidRDefault="009B1E03" w:rsidP="003D1F91">
            <w:pPr>
              <w:jc w:val="center"/>
              <w:rPr>
                <w:rFonts w:ascii="Arial" w:hAnsi="Arial" w:cs="Arial"/>
                <w:sz w:val="22"/>
              </w:rPr>
            </w:pPr>
            <w:r w:rsidRPr="009B1E03">
              <w:rPr>
                <w:rFonts w:ascii="Arial" w:hAnsi="Arial" w:cs="Arial"/>
                <w:sz w:val="22"/>
              </w:rPr>
              <w:t xml:space="preserve">Sisihan Piawai </w:t>
            </w:r>
          </w:p>
        </w:tc>
      </w:tr>
      <w:tr w:rsidR="009B1E03" w:rsidRPr="009B1E03" w14:paraId="38F5D2BC" w14:textId="77777777" w:rsidTr="0093354B">
        <w:trPr>
          <w:jc w:val="center"/>
        </w:trPr>
        <w:tc>
          <w:tcPr>
            <w:tcW w:w="1985" w:type="dxa"/>
            <w:vMerge/>
            <w:tcBorders>
              <w:bottom w:val="single" w:sz="4" w:space="0" w:color="auto"/>
            </w:tcBorders>
            <w:shd w:val="clear" w:color="auto" w:fill="auto"/>
            <w:vAlign w:val="center"/>
          </w:tcPr>
          <w:p w14:paraId="57E41A43" w14:textId="77777777" w:rsidR="009B1E03" w:rsidRPr="009B1E03" w:rsidRDefault="009B1E03" w:rsidP="003D1F91">
            <w:pPr>
              <w:jc w:val="center"/>
              <w:rPr>
                <w:rFonts w:ascii="Arial" w:hAnsi="Arial" w:cs="Arial"/>
                <w:sz w:val="22"/>
              </w:rPr>
            </w:pPr>
          </w:p>
        </w:tc>
        <w:tc>
          <w:tcPr>
            <w:tcW w:w="1527" w:type="dxa"/>
            <w:tcBorders>
              <w:top w:val="single" w:sz="4" w:space="0" w:color="auto"/>
              <w:bottom w:val="single" w:sz="4" w:space="0" w:color="auto"/>
            </w:tcBorders>
          </w:tcPr>
          <w:p w14:paraId="64D065C3" w14:textId="77777777" w:rsidR="009B1E03" w:rsidRPr="009B1E03" w:rsidRDefault="009B1E03" w:rsidP="003D1F91">
            <w:pPr>
              <w:jc w:val="center"/>
              <w:rPr>
                <w:rFonts w:ascii="Arial" w:hAnsi="Arial" w:cs="Arial"/>
                <w:sz w:val="22"/>
              </w:rPr>
            </w:pPr>
            <w:r w:rsidRPr="009B1E03">
              <w:rPr>
                <w:rFonts w:ascii="Arial" w:hAnsi="Arial" w:cs="Arial"/>
                <w:sz w:val="22"/>
              </w:rPr>
              <w:t>Tahap Pengetahuan KP</w:t>
            </w:r>
          </w:p>
        </w:tc>
        <w:tc>
          <w:tcPr>
            <w:tcW w:w="851" w:type="dxa"/>
            <w:tcBorders>
              <w:top w:val="single" w:sz="4" w:space="0" w:color="auto"/>
              <w:bottom w:val="single" w:sz="4" w:space="0" w:color="auto"/>
            </w:tcBorders>
          </w:tcPr>
          <w:p w14:paraId="29DCD97C" w14:textId="77777777" w:rsidR="009B1E03" w:rsidRPr="009B1E03" w:rsidRDefault="009B1E03" w:rsidP="003D1F91">
            <w:pPr>
              <w:jc w:val="center"/>
              <w:rPr>
                <w:rFonts w:ascii="Arial" w:hAnsi="Arial" w:cs="Arial"/>
                <w:sz w:val="22"/>
              </w:rPr>
            </w:pPr>
            <w:r w:rsidRPr="009B1E03">
              <w:rPr>
                <w:rFonts w:ascii="Arial" w:hAnsi="Arial" w:cs="Arial"/>
                <w:sz w:val="22"/>
              </w:rPr>
              <w:t>Tahap KP</w:t>
            </w:r>
          </w:p>
        </w:tc>
        <w:tc>
          <w:tcPr>
            <w:tcW w:w="1701" w:type="dxa"/>
            <w:tcBorders>
              <w:top w:val="single" w:sz="4" w:space="0" w:color="auto"/>
              <w:bottom w:val="single" w:sz="4" w:space="0" w:color="auto"/>
            </w:tcBorders>
          </w:tcPr>
          <w:p w14:paraId="18903640" w14:textId="77777777" w:rsidR="009B1E03" w:rsidRPr="009B1E03" w:rsidRDefault="009B1E03" w:rsidP="003D1F91">
            <w:pPr>
              <w:jc w:val="center"/>
              <w:rPr>
                <w:rFonts w:ascii="Arial" w:hAnsi="Arial" w:cs="Arial"/>
                <w:sz w:val="22"/>
              </w:rPr>
            </w:pPr>
            <w:r w:rsidRPr="009B1E03">
              <w:rPr>
                <w:rFonts w:ascii="Arial" w:hAnsi="Arial" w:cs="Arial"/>
                <w:sz w:val="22"/>
              </w:rPr>
              <w:t>Tahap Pengetahuan KP</w:t>
            </w:r>
          </w:p>
        </w:tc>
        <w:tc>
          <w:tcPr>
            <w:tcW w:w="1024" w:type="dxa"/>
            <w:tcBorders>
              <w:top w:val="single" w:sz="4" w:space="0" w:color="auto"/>
              <w:bottom w:val="single" w:sz="4" w:space="0" w:color="auto"/>
            </w:tcBorders>
          </w:tcPr>
          <w:p w14:paraId="6F7E04AC" w14:textId="77777777" w:rsidR="009B1E03" w:rsidRPr="009B1E03" w:rsidRDefault="009B1E03" w:rsidP="003D1F91">
            <w:pPr>
              <w:jc w:val="center"/>
              <w:rPr>
                <w:rFonts w:ascii="Arial" w:hAnsi="Arial" w:cs="Arial"/>
                <w:sz w:val="22"/>
              </w:rPr>
            </w:pPr>
            <w:r w:rsidRPr="009B1E03">
              <w:rPr>
                <w:rFonts w:ascii="Arial" w:hAnsi="Arial" w:cs="Arial"/>
                <w:sz w:val="22"/>
              </w:rPr>
              <w:t>Tahap KP</w:t>
            </w:r>
          </w:p>
        </w:tc>
        <w:tc>
          <w:tcPr>
            <w:tcW w:w="850" w:type="dxa"/>
            <w:vMerge/>
            <w:tcBorders>
              <w:bottom w:val="single" w:sz="4" w:space="0" w:color="auto"/>
            </w:tcBorders>
            <w:shd w:val="clear" w:color="auto" w:fill="auto"/>
            <w:vAlign w:val="center"/>
          </w:tcPr>
          <w:p w14:paraId="50862901" w14:textId="77777777" w:rsidR="009B1E03" w:rsidRPr="009B1E03" w:rsidRDefault="009B1E03" w:rsidP="003D1F91">
            <w:pPr>
              <w:jc w:val="center"/>
              <w:rPr>
                <w:rFonts w:ascii="Arial" w:hAnsi="Arial" w:cs="Arial"/>
                <w:sz w:val="22"/>
              </w:rPr>
            </w:pPr>
          </w:p>
        </w:tc>
        <w:tc>
          <w:tcPr>
            <w:tcW w:w="1023" w:type="dxa"/>
            <w:vMerge/>
            <w:tcBorders>
              <w:bottom w:val="single" w:sz="4" w:space="0" w:color="auto"/>
            </w:tcBorders>
            <w:shd w:val="clear" w:color="auto" w:fill="auto"/>
            <w:vAlign w:val="center"/>
          </w:tcPr>
          <w:p w14:paraId="45DFE235" w14:textId="77777777" w:rsidR="009B1E03" w:rsidRPr="009B1E03" w:rsidRDefault="009B1E03" w:rsidP="003D1F91">
            <w:pPr>
              <w:jc w:val="center"/>
              <w:rPr>
                <w:rFonts w:ascii="Arial" w:hAnsi="Arial" w:cs="Arial"/>
                <w:sz w:val="22"/>
              </w:rPr>
            </w:pPr>
          </w:p>
        </w:tc>
      </w:tr>
      <w:tr w:rsidR="009B1E03" w:rsidRPr="009B1E03" w14:paraId="7D0D036A" w14:textId="77777777" w:rsidTr="0093354B">
        <w:trPr>
          <w:trHeight w:val="673"/>
          <w:jc w:val="center"/>
        </w:trPr>
        <w:tc>
          <w:tcPr>
            <w:tcW w:w="1985" w:type="dxa"/>
            <w:tcBorders>
              <w:top w:val="single" w:sz="4" w:space="0" w:color="auto"/>
            </w:tcBorders>
            <w:shd w:val="clear" w:color="auto" w:fill="auto"/>
            <w:vAlign w:val="center"/>
          </w:tcPr>
          <w:p w14:paraId="49A25B13" w14:textId="77777777" w:rsidR="009B1E03" w:rsidRPr="009B1E03" w:rsidRDefault="009B1E03" w:rsidP="003D1F91">
            <w:pPr>
              <w:jc w:val="center"/>
              <w:rPr>
                <w:rFonts w:ascii="Arial" w:hAnsi="Arial" w:cs="Arial"/>
                <w:sz w:val="22"/>
              </w:rPr>
            </w:pPr>
            <w:r w:rsidRPr="009B1E03">
              <w:rPr>
                <w:rFonts w:ascii="Arial" w:hAnsi="Arial" w:cs="Arial"/>
                <w:color w:val="000000"/>
                <w:sz w:val="22"/>
              </w:rPr>
              <w:t>Tahap Pengetahuan KP</w:t>
            </w:r>
          </w:p>
        </w:tc>
        <w:tc>
          <w:tcPr>
            <w:tcW w:w="1527" w:type="dxa"/>
            <w:tcBorders>
              <w:top w:val="single" w:sz="4" w:space="0" w:color="auto"/>
            </w:tcBorders>
            <w:shd w:val="clear" w:color="auto" w:fill="auto"/>
            <w:vAlign w:val="center"/>
          </w:tcPr>
          <w:p w14:paraId="748CCD81"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w:t>
            </w:r>
          </w:p>
        </w:tc>
        <w:tc>
          <w:tcPr>
            <w:tcW w:w="851" w:type="dxa"/>
            <w:tcBorders>
              <w:top w:val="single" w:sz="4" w:space="0" w:color="auto"/>
            </w:tcBorders>
            <w:shd w:val="clear" w:color="auto" w:fill="auto"/>
            <w:vAlign w:val="center"/>
          </w:tcPr>
          <w:p w14:paraId="58B4B364"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0.037</w:t>
            </w:r>
          </w:p>
        </w:tc>
        <w:tc>
          <w:tcPr>
            <w:tcW w:w="1701" w:type="dxa"/>
            <w:tcBorders>
              <w:top w:val="single" w:sz="4" w:space="0" w:color="auto"/>
            </w:tcBorders>
            <w:vAlign w:val="center"/>
          </w:tcPr>
          <w:p w14:paraId="2752E1F7"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w:t>
            </w:r>
          </w:p>
        </w:tc>
        <w:tc>
          <w:tcPr>
            <w:tcW w:w="1024" w:type="dxa"/>
            <w:tcBorders>
              <w:top w:val="single" w:sz="4" w:space="0" w:color="auto"/>
            </w:tcBorders>
            <w:vAlign w:val="center"/>
          </w:tcPr>
          <w:p w14:paraId="31B38404"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0.657</w:t>
            </w:r>
          </w:p>
        </w:tc>
        <w:tc>
          <w:tcPr>
            <w:tcW w:w="850" w:type="dxa"/>
            <w:tcBorders>
              <w:top w:val="single" w:sz="4" w:space="0" w:color="auto"/>
            </w:tcBorders>
            <w:shd w:val="clear" w:color="auto" w:fill="auto"/>
            <w:vAlign w:val="center"/>
          </w:tcPr>
          <w:p w14:paraId="4EDC6BA3"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1.887</w:t>
            </w:r>
          </w:p>
        </w:tc>
        <w:tc>
          <w:tcPr>
            <w:tcW w:w="1023" w:type="dxa"/>
            <w:tcBorders>
              <w:top w:val="single" w:sz="4" w:space="0" w:color="auto"/>
            </w:tcBorders>
            <w:shd w:val="clear" w:color="auto" w:fill="auto"/>
            <w:vAlign w:val="center"/>
          </w:tcPr>
          <w:p w14:paraId="791A326A"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0.077</w:t>
            </w:r>
          </w:p>
        </w:tc>
      </w:tr>
      <w:tr w:rsidR="009B1E03" w:rsidRPr="009B1E03" w14:paraId="4CCAB3F0" w14:textId="77777777" w:rsidTr="0093354B">
        <w:trPr>
          <w:jc w:val="center"/>
        </w:trPr>
        <w:tc>
          <w:tcPr>
            <w:tcW w:w="1985" w:type="dxa"/>
            <w:tcBorders>
              <w:bottom w:val="single" w:sz="4" w:space="0" w:color="auto"/>
            </w:tcBorders>
            <w:shd w:val="clear" w:color="auto" w:fill="auto"/>
            <w:vAlign w:val="center"/>
          </w:tcPr>
          <w:p w14:paraId="774903E6" w14:textId="77777777" w:rsidR="009B1E03" w:rsidRPr="009B1E03" w:rsidRDefault="009B1E03" w:rsidP="003D1F91">
            <w:pPr>
              <w:jc w:val="center"/>
              <w:rPr>
                <w:rFonts w:ascii="Arial" w:hAnsi="Arial" w:cs="Arial"/>
                <w:sz w:val="22"/>
              </w:rPr>
            </w:pPr>
            <w:r w:rsidRPr="009B1E03">
              <w:rPr>
                <w:rFonts w:ascii="Arial" w:hAnsi="Arial" w:cs="Arial"/>
                <w:color w:val="000000"/>
                <w:sz w:val="22"/>
              </w:rPr>
              <w:t>Tahap KP</w:t>
            </w:r>
          </w:p>
        </w:tc>
        <w:tc>
          <w:tcPr>
            <w:tcW w:w="1527" w:type="dxa"/>
            <w:tcBorders>
              <w:bottom w:val="single" w:sz="4" w:space="0" w:color="auto"/>
            </w:tcBorders>
            <w:shd w:val="clear" w:color="auto" w:fill="auto"/>
            <w:vAlign w:val="center"/>
          </w:tcPr>
          <w:p w14:paraId="47277B47"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0.037</w:t>
            </w:r>
          </w:p>
        </w:tc>
        <w:tc>
          <w:tcPr>
            <w:tcW w:w="851" w:type="dxa"/>
            <w:tcBorders>
              <w:bottom w:val="single" w:sz="4" w:space="0" w:color="auto"/>
            </w:tcBorders>
            <w:shd w:val="clear" w:color="auto" w:fill="auto"/>
            <w:vAlign w:val="center"/>
          </w:tcPr>
          <w:p w14:paraId="50B11BD9"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w:t>
            </w:r>
          </w:p>
        </w:tc>
        <w:tc>
          <w:tcPr>
            <w:tcW w:w="1701" w:type="dxa"/>
            <w:tcBorders>
              <w:bottom w:val="single" w:sz="4" w:space="0" w:color="auto"/>
            </w:tcBorders>
            <w:vAlign w:val="center"/>
          </w:tcPr>
          <w:p w14:paraId="3586317E"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0.657</w:t>
            </w:r>
          </w:p>
        </w:tc>
        <w:tc>
          <w:tcPr>
            <w:tcW w:w="1024" w:type="dxa"/>
            <w:tcBorders>
              <w:bottom w:val="single" w:sz="4" w:space="0" w:color="auto"/>
            </w:tcBorders>
            <w:vAlign w:val="center"/>
          </w:tcPr>
          <w:p w14:paraId="78258A8F"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w:t>
            </w:r>
          </w:p>
        </w:tc>
        <w:tc>
          <w:tcPr>
            <w:tcW w:w="850" w:type="dxa"/>
            <w:tcBorders>
              <w:bottom w:val="single" w:sz="4" w:space="0" w:color="auto"/>
            </w:tcBorders>
            <w:shd w:val="clear" w:color="auto" w:fill="auto"/>
            <w:vAlign w:val="center"/>
          </w:tcPr>
          <w:p w14:paraId="53417D58"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4.476</w:t>
            </w:r>
          </w:p>
        </w:tc>
        <w:tc>
          <w:tcPr>
            <w:tcW w:w="1023" w:type="dxa"/>
            <w:tcBorders>
              <w:bottom w:val="single" w:sz="4" w:space="0" w:color="auto"/>
            </w:tcBorders>
            <w:shd w:val="clear" w:color="auto" w:fill="auto"/>
            <w:vAlign w:val="center"/>
          </w:tcPr>
          <w:p w14:paraId="12727A4E" w14:textId="77777777" w:rsidR="009B1E03" w:rsidRPr="009B1E03" w:rsidRDefault="009B1E03" w:rsidP="003D1F91">
            <w:pPr>
              <w:jc w:val="center"/>
              <w:rPr>
                <w:rFonts w:ascii="Arial" w:hAnsi="Arial" w:cs="Arial"/>
                <w:sz w:val="22"/>
              </w:rPr>
            </w:pPr>
            <w:r w:rsidRPr="009B1E03">
              <w:rPr>
                <w:rFonts w:ascii="Arial" w:eastAsia="Times New Roman" w:hAnsi="Arial" w:cs="Arial"/>
                <w:color w:val="000000"/>
                <w:sz w:val="22"/>
              </w:rPr>
              <w:t>0.584</w:t>
            </w:r>
          </w:p>
        </w:tc>
      </w:tr>
      <w:tr w:rsidR="009B1E03" w:rsidRPr="009B1E03" w14:paraId="3A8785EC" w14:textId="77777777" w:rsidTr="0093354B">
        <w:trPr>
          <w:trHeight w:val="487"/>
          <w:jc w:val="center"/>
        </w:trPr>
        <w:tc>
          <w:tcPr>
            <w:tcW w:w="8961" w:type="dxa"/>
            <w:gridSpan w:val="7"/>
            <w:tcBorders>
              <w:top w:val="single" w:sz="4" w:space="0" w:color="auto"/>
            </w:tcBorders>
            <w:shd w:val="clear" w:color="auto" w:fill="auto"/>
          </w:tcPr>
          <w:p w14:paraId="1765E178" w14:textId="77777777" w:rsidR="009B1E03" w:rsidRPr="009B1E03" w:rsidRDefault="009B1E03" w:rsidP="003D1F91">
            <w:pPr>
              <w:rPr>
                <w:rFonts w:ascii="Arial" w:eastAsia="Times New Roman" w:hAnsi="Arial" w:cs="Arial"/>
                <w:color w:val="000000"/>
                <w:sz w:val="22"/>
              </w:rPr>
            </w:pPr>
            <w:r w:rsidRPr="009B1E03">
              <w:rPr>
                <w:rFonts w:ascii="Arial" w:eastAsia="Times New Roman" w:hAnsi="Arial" w:cs="Arial"/>
                <w:color w:val="000000"/>
                <w:sz w:val="22"/>
              </w:rPr>
              <w:t>Nota: KP = Kesejahteraan Psikologi</w:t>
            </w:r>
          </w:p>
        </w:tc>
      </w:tr>
      <w:bookmarkEnd w:id="7"/>
      <w:bookmarkEnd w:id="9"/>
    </w:tbl>
    <w:p w14:paraId="221A4012" w14:textId="77777777" w:rsidR="00F45C65" w:rsidRDefault="00F45C65" w:rsidP="003B1C2D">
      <w:pPr>
        <w:wordWrap/>
        <w:spacing w:line="480" w:lineRule="auto"/>
        <w:outlineLvl w:val="0"/>
        <w:rPr>
          <w:rFonts w:ascii="Arial" w:eastAsia="Times New Roman" w:hAnsi="Arial" w:cs="Arial"/>
          <w:color w:val="000000"/>
          <w:kern w:val="0"/>
          <w:sz w:val="22"/>
          <w:lang w:eastAsia="en-US"/>
        </w:rPr>
      </w:pPr>
    </w:p>
    <w:p w14:paraId="7A2FC295" w14:textId="77777777" w:rsidR="00E76DE5" w:rsidRDefault="00E76DE5" w:rsidP="00E76DE5">
      <w:pPr>
        <w:wordWrap/>
        <w:spacing w:line="480" w:lineRule="auto"/>
        <w:ind w:firstLine="720"/>
        <w:outlineLvl w:val="0"/>
        <w:rPr>
          <w:rFonts w:ascii="Arial" w:eastAsia="Times New Roman" w:hAnsi="Arial" w:cs="Arial"/>
          <w:color w:val="000000"/>
          <w:kern w:val="0"/>
          <w:sz w:val="22"/>
          <w:lang w:val="fi-FI" w:eastAsia="en-US"/>
        </w:rPr>
      </w:pPr>
      <w:r w:rsidRPr="00E76DE5">
        <w:rPr>
          <w:rFonts w:ascii="Arial" w:eastAsia="Times New Roman" w:hAnsi="Arial" w:cs="Arial"/>
          <w:color w:val="000000"/>
          <w:kern w:val="0"/>
          <w:sz w:val="22"/>
          <w:lang w:eastAsia="en-US"/>
        </w:rPr>
        <w:t xml:space="preserve">Dapatan ini berlawanan dengan rumusan kajian Bröder et al. (2017) yang menyatakan bahawa pengetahuan yang baik mendorong individu untuk menggunakan pengetahuan yang betul berkaitan dengan kesejahteraan psikologi sehingga membantu individu tersebut untuk mempertingkan kesejahteraan diri, Oleh itu, Bröder et al. (2017) berpendapat bahawa pembelajaran dan penggunaan pengetahuan yang diperolehi membolehkan remaja untuk </w:t>
      </w:r>
      <w:r w:rsidRPr="00E76DE5">
        <w:rPr>
          <w:rFonts w:ascii="Arial" w:eastAsia="Times New Roman" w:hAnsi="Arial" w:cs="Arial"/>
          <w:color w:val="000000"/>
          <w:kern w:val="0"/>
          <w:sz w:val="22"/>
          <w:lang w:eastAsia="en-US"/>
        </w:rPr>
        <w:lastRenderedPageBreak/>
        <w:t xml:space="preserve">mampu membuat keputusan yang lebih baik untuk melindungi kesejahteraan psikologi mereka. Pengetahuan mengenai kesejahteraan psikologi boleh diperolehi melalui kempen-kempen atau program-program yang dijalankan untuk mempertingkatkan pengetahuan tentang masalah tersebut. Selain itu, pihak kaunseling UTHM juga banyak melaksanakan program-program, kempen serta khidmat kaunseling yang dapat membantu pelajar untuk meningkatkan kesejahteraan psikologi. Walaupun banyak usaha yang dijalankan untuk meningkatkan pengetahuan tentang kesejahteraan psikologi, namun kesejahteraan psikologi individu adalah bergantung kepada diri sendiri untuk menjaga dan mengekalkan kesejahteraan tersebut. </w:t>
      </w:r>
      <w:r w:rsidRPr="00E76DE5">
        <w:rPr>
          <w:rFonts w:ascii="Arial" w:eastAsia="Times New Roman" w:hAnsi="Arial" w:cs="Arial"/>
          <w:color w:val="000000"/>
          <w:kern w:val="0"/>
          <w:sz w:val="22"/>
          <w:lang w:val="fi-FI" w:eastAsia="en-US"/>
        </w:rPr>
        <w:t xml:space="preserve">Hal ini kerana, kesejahteraan psikologi merujuk kepada cara seseorang melihat, menilai dan menghargai kehidupan. Perkara ini dapat dilihat dengan jelas dalam situasi sekumpulan pelajar di mana kumpulan tersebut menghadiri kempen tentang kesejahteraan psikologi. Mereka semua mendapatkan pengetahuan yang sama banyak melalui kempen tersebut, namun penerimaan dan perubahan fungsi seseorang dalam menjalani kehidupan seharian adalah bergantung kepada individu tersebut. Perkara ini disebabkan oleh kesejahteraan psikologi merangkumi semua aspek kehidupan termasuklah dari segi pemikiran, emosi dan tingkah laku. Oleh itu, berdasarkan dapatan kajian, pengkaji merumuskan bahawa walaupun pelajar mempunyai pengetahuan tentang kesejahteraan psikologi yang tinggi, namun, mereka tidak semestinya mempunyai kesejahteraan psikologi yang tinggi. Setiap individu mempunyai pemikiran, emosi dan tingkah laku yang berbeza-beza dan tidak boleh dikawal melainkan atas kehendak diri sendiri. </w:t>
      </w:r>
    </w:p>
    <w:p w14:paraId="4CC57CE3" w14:textId="77777777" w:rsidR="00E76DE5" w:rsidRPr="00E76DE5" w:rsidRDefault="00E76DE5" w:rsidP="00E76DE5">
      <w:pPr>
        <w:wordWrap/>
        <w:spacing w:line="480" w:lineRule="auto"/>
        <w:ind w:firstLine="720"/>
        <w:outlineLvl w:val="0"/>
        <w:rPr>
          <w:rFonts w:ascii="Arial" w:eastAsia="Times New Roman" w:hAnsi="Arial" w:cs="Arial"/>
          <w:color w:val="000000"/>
          <w:kern w:val="0"/>
          <w:sz w:val="22"/>
          <w:lang w:val="fi-FI" w:eastAsia="en-US"/>
        </w:rPr>
      </w:pPr>
    </w:p>
    <w:p w14:paraId="1548B4EF" w14:textId="77777777" w:rsidR="00E76DE5" w:rsidRDefault="00E76DE5" w:rsidP="00E76DE5">
      <w:pPr>
        <w:wordWrap/>
        <w:spacing w:line="480" w:lineRule="auto"/>
        <w:ind w:firstLine="720"/>
        <w:outlineLvl w:val="0"/>
        <w:rPr>
          <w:rFonts w:ascii="Arial" w:eastAsia="Times New Roman" w:hAnsi="Arial" w:cs="Arial"/>
          <w:color w:val="000000"/>
          <w:kern w:val="0"/>
          <w:sz w:val="22"/>
          <w:lang w:eastAsia="en-US"/>
        </w:rPr>
      </w:pPr>
      <w:r w:rsidRPr="00E76DE5">
        <w:rPr>
          <w:rFonts w:ascii="Arial" w:eastAsia="Times New Roman" w:hAnsi="Arial" w:cs="Arial"/>
          <w:color w:val="000000"/>
          <w:kern w:val="0"/>
          <w:sz w:val="22"/>
          <w:lang w:val="fi-FI" w:eastAsia="en-US"/>
        </w:rPr>
        <w:t xml:space="preserve">Tambahan pula, kesejahteraan psikologi dalam konteks kajian ini mempunyai enam domain yang berbeza dan tidak semua mampu menguasai kesemua domain tersebut. Berdasarkan dapatan kajian, pelajar UTHM mendapatkan peratus tertinggi bagi domain hubungan positif dengan orang lain. Diikuti dengan perkembangan kendiri, autonomi, penguasaan persekitaran, tujuan hidup dan penerimaan kendiri. Berdasarkan dapatan ini, pengkaji dapat melihat bahawa pelajar UTHM lebih terdorong untuk mempunyai hubungan </w:t>
      </w:r>
      <w:r w:rsidRPr="00E76DE5">
        <w:rPr>
          <w:rFonts w:ascii="Arial" w:eastAsia="Times New Roman" w:hAnsi="Arial" w:cs="Arial"/>
          <w:color w:val="000000"/>
          <w:kern w:val="0"/>
          <w:sz w:val="22"/>
          <w:lang w:val="fi-FI" w:eastAsia="en-US"/>
        </w:rPr>
        <w:lastRenderedPageBreak/>
        <w:t xml:space="preserve">yang baik dan positif dengan orang sekeliling berbanding diri sendiri. Dapatan ini selari dengan penerangan di atas di mana pemikiran, emosi dan tingkah laku yang positif hanya boleh dikawal atas kehendak dan kemampuan diri sendiri. </w:t>
      </w:r>
      <w:r w:rsidRPr="00E76DE5">
        <w:rPr>
          <w:rFonts w:ascii="Arial" w:eastAsia="Times New Roman" w:hAnsi="Arial" w:cs="Arial"/>
          <w:color w:val="000000"/>
          <w:kern w:val="0"/>
          <w:sz w:val="22"/>
          <w:lang w:eastAsia="en-US"/>
        </w:rPr>
        <w:t>Individu berkebolehan untuk memilik sikap positif dengan orang lain dan terdorong untuk bersikap negatif ke atas diri sendiri. Secara kesimpulannya, pengetahuan tentang kesejahteraan psikologi tidak mempengaruhi kesejahteraan psikologi individu.</w:t>
      </w:r>
    </w:p>
    <w:p w14:paraId="67D606E5" w14:textId="77777777" w:rsidR="00E76DE5" w:rsidRDefault="00E76DE5" w:rsidP="00E76DE5">
      <w:pPr>
        <w:wordWrap/>
        <w:spacing w:line="480" w:lineRule="auto"/>
        <w:outlineLvl w:val="0"/>
        <w:rPr>
          <w:rFonts w:ascii="Arial" w:eastAsia="Times New Roman" w:hAnsi="Arial" w:cs="Arial"/>
          <w:color w:val="000000"/>
          <w:kern w:val="0"/>
          <w:sz w:val="22"/>
          <w:lang w:eastAsia="en-US"/>
        </w:rPr>
      </w:pPr>
    </w:p>
    <w:p w14:paraId="46AAA914" w14:textId="285A2D4B" w:rsidR="00E76DE5" w:rsidRPr="00890564" w:rsidRDefault="006D21B1" w:rsidP="00E76DE5">
      <w:pPr>
        <w:wordWrap/>
        <w:spacing w:line="480" w:lineRule="auto"/>
        <w:outlineLvl w:val="0"/>
        <w:rPr>
          <w:rFonts w:ascii="Arial" w:eastAsia="Times New Roman" w:hAnsi="Arial" w:cs="Arial"/>
          <w:b/>
          <w:color w:val="000000"/>
          <w:kern w:val="0"/>
          <w:sz w:val="22"/>
          <w:lang w:eastAsia="en-US"/>
        </w:rPr>
      </w:pPr>
      <w:proofErr w:type="gramStart"/>
      <w:r>
        <w:rPr>
          <w:rFonts w:ascii="Arial" w:eastAsia="Times New Roman" w:hAnsi="Arial" w:cs="Arial"/>
          <w:b/>
          <w:color w:val="000000"/>
          <w:kern w:val="0"/>
          <w:sz w:val="22"/>
          <w:lang w:eastAsia="en-US"/>
        </w:rPr>
        <w:t>4</w:t>
      </w:r>
      <w:r w:rsidR="00E76DE5" w:rsidRPr="00E76DE5">
        <w:rPr>
          <w:rFonts w:ascii="Arial" w:eastAsia="Times New Roman" w:hAnsi="Arial" w:cs="Arial"/>
          <w:b/>
          <w:color w:val="000000"/>
          <w:kern w:val="0"/>
          <w:sz w:val="22"/>
          <w:lang w:eastAsia="en-US"/>
        </w:rPr>
        <w:t>.</w:t>
      </w:r>
      <w:r w:rsidR="00E76DE5">
        <w:rPr>
          <w:rFonts w:ascii="Arial" w:eastAsia="Times New Roman" w:hAnsi="Arial" w:cs="Arial"/>
          <w:b/>
          <w:color w:val="000000"/>
          <w:kern w:val="0"/>
          <w:sz w:val="22"/>
          <w:lang w:eastAsia="en-US"/>
        </w:rPr>
        <w:t>3</w:t>
      </w:r>
      <w:r w:rsidR="00E76DE5" w:rsidRPr="00E76DE5">
        <w:rPr>
          <w:rFonts w:ascii="Arial" w:eastAsia="Times New Roman" w:hAnsi="Arial" w:cs="Arial"/>
          <w:b/>
          <w:color w:val="000000"/>
          <w:kern w:val="0"/>
          <w:sz w:val="22"/>
          <w:lang w:eastAsia="en-US"/>
        </w:rPr>
        <w:t xml:space="preserve">  Hubungan</w:t>
      </w:r>
      <w:proofErr w:type="gramEnd"/>
      <w:r w:rsidR="00E76DE5" w:rsidRPr="00E76DE5">
        <w:rPr>
          <w:rFonts w:ascii="Arial" w:eastAsia="Times New Roman" w:hAnsi="Arial" w:cs="Arial"/>
          <w:b/>
          <w:color w:val="000000"/>
          <w:kern w:val="0"/>
          <w:sz w:val="22"/>
          <w:lang w:eastAsia="en-US"/>
        </w:rPr>
        <w:t xml:space="preserve"> tahap kesedaran terhadap tahap kesejahteraan psikologi dalam kalangan </w:t>
      </w:r>
      <w:proofErr w:type="spellStart"/>
      <w:r w:rsidR="00E76DE5" w:rsidRPr="00E76DE5">
        <w:rPr>
          <w:rFonts w:ascii="Arial" w:eastAsia="Times New Roman" w:hAnsi="Arial" w:cs="Arial"/>
          <w:b/>
          <w:color w:val="000000"/>
          <w:kern w:val="0"/>
          <w:sz w:val="22"/>
          <w:lang w:eastAsia="en-US"/>
        </w:rPr>
        <w:t>pelajar</w:t>
      </w:r>
      <w:proofErr w:type="spellEnd"/>
      <w:r w:rsidR="00E76DE5" w:rsidRPr="00E76DE5">
        <w:rPr>
          <w:rFonts w:ascii="Arial" w:eastAsia="Times New Roman" w:hAnsi="Arial" w:cs="Arial"/>
          <w:b/>
          <w:color w:val="000000"/>
          <w:kern w:val="0"/>
          <w:sz w:val="22"/>
          <w:lang w:eastAsia="en-US"/>
        </w:rPr>
        <w:t xml:space="preserve"> TVET di UTHM</w:t>
      </w:r>
      <w:r w:rsidR="00E76DE5" w:rsidRPr="00890564">
        <w:rPr>
          <w:rFonts w:ascii="Arial" w:eastAsia="Times New Roman" w:hAnsi="Arial" w:cs="Arial"/>
          <w:b/>
          <w:color w:val="000000"/>
          <w:kern w:val="0"/>
          <w:sz w:val="22"/>
          <w:lang w:eastAsia="en-US"/>
        </w:rPr>
        <w:t xml:space="preserve"> </w:t>
      </w:r>
    </w:p>
    <w:p w14:paraId="14EC9A34" w14:textId="77777777" w:rsidR="00E76DE5" w:rsidRPr="00E76DE5" w:rsidRDefault="00E76DE5" w:rsidP="00E76DE5">
      <w:pPr>
        <w:wordWrap/>
        <w:spacing w:line="480" w:lineRule="auto"/>
        <w:outlineLvl w:val="0"/>
        <w:rPr>
          <w:rFonts w:ascii="Arial" w:eastAsia="Times New Roman" w:hAnsi="Arial" w:cs="Arial"/>
          <w:color w:val="000000"/>
          <w:kern w:val="0"/>
          <w:sz w:val="22"/>
          <w:lang w:val="fi-FI" w:eastAsia="en-US"/>
        </w:rPr>
      </w:pPr>
      <w:r w:rsidRPr="00E76DE5">
        <w:rPr>
          <w:rFonts w:ascii="Arial" w:eastAsia="Times New Roman" w:hAnsi="Arial" w:cs="Arial"/>
          <w:color w:val="000000"/>
          <w:kern w:val="0"/>
          <w:sz w:val="22"/>
          <w:lang w:val="fi-FI" w:eastAsia="en-US"/>
        </w:rPr>
        <w:t xml:space="preserve">Jadual 6 melaporkan keputusan korelasi antara tahap pengetahuan tentang kesejahteraan psikologi dan tahap kesejahteraan psikologi. Hasil dapatan menunjukkan bahawa terdapat hubungan yang signifikan secara statistik antara tahap kesedaran dan tahap kesejahteraan psikologi kerana nilai p adalah 0.001, iaitu lebih kecil daripada 0.05. Keputusan korelasi Pearson menunjukkan bahawa tahap kesedaran dan tahap kesejahteraan psikologi mempunyai hubungan yang kuat secara positif (r = 0.638). Dapatan merumuskan bahawa tahap kesedaran pelajar terhadap kesejahteraan psikologi mampu mempengaruhi tahap kesejahteraan psikologi mereka. </w:t>
      </w:r>
    </w:p>
    <w:p w14:paraId="16C09C88" w14:textId="77777777" w:rsidR="0093354B" w:rsidRDefault="0093354B" w:rsidP="003B1C2D">
      <w:pPr>
        <w:wordWrap/>
        <w:spacing w:line="480" w:lineRule="auto"/>
        <w:outlineLvl w:val="0"/>
        <w:rPr>
          <w:rFonts w:ascii="Arial" w:eastAsia="Times New Roman" w:hAnsi="Arial" w:cs="Arial"/>
          <w:color w:val="000000"/>
          <w:kern w:val="0"/>
          <w:sz w:val="22"/>
          <w:lang w:val="fi-FI" w:eastAsia="en-US"/>
        </w:rPr>
      </w:pPr>
    </w:p>
    <w:p w14:paraId="5AD6789C" w14:textId="62437932" w:rsidR="00E76DE5" w:rsidRPr="00890564" w:rsidRDefault="00E76DE5" w:rsidP="00E76DE5">
      <w:pPr>
        <w:wordWrap/>
        <w:spacing w:line="480" w:lineRule="auto"/>
        <w:jc w:val="center"/>
        <w:outlineLvl w:val="0"/>
        <w:rPr>
          <w:rFonts w:ascii="Arial" w:hAnsi="Arial" w:cs="Arial"/>
          <w:sz w:val="22"/>
          <w:lang w:val="fi-FI"/>
        </w:rPr>
      </w:pPr>
      <w:r w:rsidRPr="00890564">
        <w:rPr>
          <w:rFonts w:ascii="Arial" w:hAnsi="Arial" w:cs="Arial"/>
          <w:sz w:val="22"/>
          <w:lang w:val="fi-FI"/>
        </w:rPr>
        <w:t xml:space="preserve">Jadual 6: </w:t>
      </w:r>
      <w:r w:rsidRPr="00E76DE5">
        <w:rPr>
          <w:rFonts w:ascii="Arial" w:hAnsi="Arial" w:cs="Arial"/>
          <w:i/>
          <w:iCs/>
          <w:sz w:val="22"/>
          <w:lang w:val="fi-FI"/>
        </w:rPr>
        <w:t>Analisis kolerasi antara tahap kesedaran tentang kesejahteraan psikologi dan tahap kesejahteraan psikologi (n=148)</w:t>
      </w:r>
    </w:p>
    <w:tbl>
      <w:tblPr>
        <w:tblW w:w="0" w:type="auto"/>
        <w:jc w:val="center"/>
        <w:tblLayout w:type="fixed"/>
        <w:tblLook w:val="04A0" w:firstRow="1" w:lastRow="0" w:firstColumn="1" w:lastColumn="0" w:noHBand="0" w:noVBand="1"/>
      </w:tblPr>
      <w:tblGrid>
        <w:gridCol w:w="1985"/>
        <w:gridCol w:w="1527"/>
        <w:gridCol w:w="851"/>
        <w:gridCol w:w="1701"/>
        <w:gridCol w:w="1024"/>
        <w:gridCol w:w="850"/>
        <w:gridCol w:w="1023"/>
      </w:tblGrid>
      <w:tr w:rsidR="00E76DE5" w:rsidRPr="009B1E03" w14:paraId="395708D6" w14:textId="77777777" w:rsidTr="003D1F91">
        <w:trPr>
          <w:jc w:val="center"/>
        </w:trPr>
        <w:tc>
          <w:tcPr>
            <w:tcW w:w="1985" w:type="dxa"/>
            <w:vMerge w:val="restart"/>
            <w:tcBorders>
              <w:top w:val="single" w:sz="4" w:space="0" w:color="auto"/>
            </w:tcBorders>
            <w:shd w:val="clear" w:color="auto" w:fill="auto"/>
            <w:vAlign w:val="center"/>
          </w:tcPr>
          <w:p w14:paraId="70DDEF48" w14:textId="77777777" w:rsidR="00E76DE5" w:rsidRPr="009B1E03" w:rsidRDefault="00E76DE5" w:rsidP="003D1F91">
            <w:pPr>
              <w:jc w:val="center"/>
              <w:rPr>
                <w:rFonts w:ascii="Arial" w:hAnsi="Arial" w:cs="Arial"/>
                <w:sz w:val="22"/>
              </w:rPr>
            </w:pPr>
            <w:proofErr w:type="spellStart"/>
            <w:r w:rsidRPr="009B1E03">
              <w:rPr>
                <w:rFonts w:ascii="Arial" w:hAnsi="Arial" w:cs="Arial"/>
                <w:sz w:val="22"/>
              </w:rPr>
              <w:t>Pemboleh</w:t>
            </w:r>
            <w:proofErr w:type="spellEnd"/>
            <w:r w:rsidRPr="009B1E03">
              <w:rPr>
                <w:rFonts w:ascii="Arial" w:hAnsi="Arial" w:cs="Arial"/>
                <w:sz w:val="22"/>
              </w:rPr>
              <w:t xml:space="preserve"> </w:t>
            </w:r>
            <w:proofErr w:type="spellStart"/>
            <w:r w:rsidRPr="009B1E03">
              <w:rPr>
                <w:rFonts w:ascii="Arial" w:hAnsi="Arial" w:cs="Arial"/>
                <w:sz w:val="22"/>
              </w:rPr>
              <w:t>ubah</w:t>
            </w:r>
            <w:proofErr w:type="spellEnd"/>
          </w:p>
        </w:tc>
        <w:tc>
          <w:tcPr>
            <w:tcW w:w="2378" w:type="dxa"/>
            <w:gridSpan w:val="2"/>
            <w:tcBorders>
              <w:top w:val="single" w:sz="4" w:space="0" w:color="auto"/>
              <w:bottom w:val="single" w:sz="4" w:space="0" w:color="auto"/>
            </w:tcBorders>
          </w:tcPr>
          <w:p w14:paraId="0D318B9B" w14:textId="77777777" w:rsidR="00E76DE5" w:rsidRPr="009B1E03" w:rsidRDefault="00E76DE5" w:rsidP="003D1F91">
            <w:pPr>
              <w:jc w:val="center"/>
              <w:rPr>
                <w:rFonts w:ascii="Arial" w:hAnsi="Arial" w:cs="Arial"/>
                <w:sz w:val="22"/>
              </w:rPr>
            </w:pPr>
            <w:r w:rsidRPr="009B1E03">
              <w:rPr>
                <w:rFonts w:ascii="Arial" w:hAnsi="Arial" w:cs="Arial"/>
                <w:sz w:val="22"/>
              </w:rPr>
              <w:t xml:space="preserve">Korelasi Pearson, r </w:t>
            </w:r>
          </w:p>
        </w:tc>
        <w:tc>
          <w:tcPr>
            <w:tcW w:w="2725" w:type="dxa"/>
            <w:gridSpan w:val="2"/>
            <w:tcBorders>
              <w:top w:val="single" w:sz="4" w:space="0" w:color="auto"/>
              <w:bottom w:val="single" w:sz="4" w:space="0" w:color="auto"/>
            </w:tcBorders>
          </w:tcPr>
          <w:p w14:paraId="40C562E5" w14:textId="77777777" w:rsidR="00E76DE5" w:rsidRPr="009B1E03" w:rsidRDefault="00E76DE5" w:rsidP="003D1F91">
            <w:pPr>
              <w:jc w:val="center"/>
              <w:rPr>
                <w:rFonts w:ascii="Arial" w:hAnsi="Arial" w:cs="Arial"/>
                <w:sz w:val="22"/>
              </w:rPr>
            </w:pPr>
            <w:r w:rsidRPr="009B1E03">
              <w:rPr>
                <w:rFonts w:ascii="Arial" w:hAnsi="Arial" w:cs="Arial"/>
                <w:sz w:val="22"/>
              </w:rPr>
              <w:t>Korelasi signifikan, p</w:t>
            </w:r>
          </w:p>
        </w:tc>
        <w:tc>
          <w:tcPr>
            <w:tcW w:w="850" w:type="dxa"/>
            <w:vMerge w:val="restart"/>
            <w:tcBorders>
              <w:top w:val="single" w:sz="4" w:space="0" w:color="auto"/>
            </w:tcBorders>
            <w:shd w:val="clear" w:color="auto" w:fill="auto"/>
            <w:vAlign w:val="center"/>
          </w:tcPr>
          <w:p w14:paraId="6F6FBDC3" w14:textId="77777777" w:rsidR="00E76DE5" w:rsidRPr="009B1E03" w:rsidRDefault="00E76DE5" w:rsidP="003D1F91">
            <w:pPr>
              <w:jc w:val="center"/>
              <w:rPr>
                <w:rFonts w:ascii="Arial" w:hAnsi="Arial" w:cs="Arial"/>
                <w:sz w:val="22"/>
              </w:rPr>
            </w:pPr>
            <w:r w:rsidRPr="009B1E03">
              <w:rPr>
                <w:rFonts w:ascii="Arial" w:hAnsi="Arial" w:cs="Arial"/>
                <w:sz w:val="22"/>
              </w:rPr>
              <w:t>Min</w:t>
            </w:r>
          </w:p>
        </w:tc>
        <w:tc>
          <w:tcPr>
            <w:tcW w:w="1023" w:type="dxa"/>
            <w:vMerge w:val="restart"/>
            <w:tcBorders>
              <w:top w:val="single" w:sz="4" w:space="0" w:color="auto"/>
            </w:tcBorders>
            <w:shd w:val="clear" w:color="auto" w:fill="auto"/>
            <w:vAlign w:val="center"/>
          </w:tcPr>
          <w:p w14:paraId="2CCFC220" w14:textId="77777777" w:rsidR="00E76DE5" w:rsidRPr="009B1E03" w:rsidRDefault="00E76DE5" w:rsidP="003D1F91">
            <w:pPr>
              <w:jc w:val="center"/>
              <w:rPr>
                <w:rFonts w:ascii="Arial" w:hAnsi="Arial" w:cs="Arial"/>
                <w:sz w:val="22"/>
              </w:rPr>
            </w:pPr>
            <w:r w:rsidRPr="009B1E03">
              <w:rPr>
                <w:rFonts w:ascii="Arial" w:hAnsi="Arial" w:cs="Arial"/>
                <w:sz w:val="22"/>
              </w:rPr>
              <w:t xml:space="preserve">Sisihan Piawai </w:t>
            </w:r>
          </w:p>
        </w:tc>
      </w:tr>
      <w:tr w:rsidR="00E76DE5" w:rsidRPr="009B1E03" w14:paraId="1C29DF53" w14:textId="77777777" w:rsidTr="003D1F91">
        <w:trPr>
          <w:jc w:val="center"/>
        </w:trPr>
        <w:tc>
          <w:tcPr>
            <w:tcW w:w="1985" w:type="dxa"/>
            <w:vMerge/>
            <w:tcBorders>
              <w:bottom w:val="single" w:sz="4" w:space="0" w:color="auto"/>
            </w:tcBorders>
            <w:shd w:val="clear" w:color="auto" w:fill="auto"/>
            <w:vAlign w:val="center"/>
          </w:tcPr>
          <w:p w14:paraId="5AFAD0F5" w14:textId="77777777" w:rsidR="00E76DE5" w:rsidRPr="009B1E03" w:rsidRDefault="00E76DE5" w:rsidP="003D1F91">
            <w:pPr>
              <w:jc w:val="center"/>
              <w:rPr>
                <w:rFonts w:ascii="Arial" w:hAnsi="Arial" w:cs="Arial"/>
                <w:sz w:val="22"/>
              </w:rPr>
            </w:pPr>
          </w:p>
        </w:tc>
        <w:tc>
          <w:tcPr>
            <w:tcW w:w="1527" w:type="dxa"/>
            <w:tcBorders>
              <w:top w:val="single" w:sz="4" w:space="0" w:color="auto"/>
              <w:bottom w:val="single" w:sz="4" w:space="0" w:color="auto"/>
            </w:tcBorders>
          </w:tcPr>
          <w:p w14:paraId="632F3153" w14:textId="77777777" w:rsidR="00E76DE5" w:rsidRPr="009B1E03" w:rsidRDefault="00E76DE5" w:rsidP="003D1F91">
            <w:pPr>
              <w:jc w:val="center"/>
              <w:rPr>
                <w:rFonts w:ascii="Arial" w:hAnsi="Arial" w:cs="Arial"/>
                <w:sz w:val="22"/>
              </w:rPr>
            </w:pPr>
            <w:r w:rsidRPr="009B1E03">
              <w:rPr>
                <w:rFonts w:ascii="Arial" w:hAnsi="Arial" w:cs="Arial"/>
                <w:sz w:val="22"/>
              </w:rPr>
              <w:t>Tahap Pengetahuan KP</w:t>
            </w:r>
          </w:p>
        </w:tc>
        <w:tc>
          <w:tcPr>
            <w:tcW w:w="851" w:type="dxa"/>
            <w:tcBorders>
              <w:top w:val="single" w:sz="4" w:space="0" w:color="auto"/>
              <w:bottom w:val="single" w:sz="4" w:space="0" w:color="auto"/>
            </w:tcBorders>
          </w:tcPr>
          <w:p w14:paraId="248433B1" w14:textId="77777777" w:rsidR="00E76DE5" w:rsidRPr="009B1E03" w:rsidRDefault="00E76DE5" w:rsidP="003D1F91">
            <w:pPr>
              <w:jc w:val="center"/>
              <w:rPr>
                <w:rFonts w:ascii="Arial" w:hAnsi="Arial" w:cs="Arial"/>
                <w:sz w:val="22"/>
              </w:rPr>
            </w:pPr>
            <w:r w:rsidRPr="009B1E03">
              <w:rPr>
                <w:rFonts w:ascii="Arial" w:hAnsi="Arial" w:cs="Arial"/>
                <w:sz w:val="22"/>
              </w:rPr>
              <w:t>Tahap KP</w:t>
            </w:r>
          </w:p>
        </w:tc>
        <w:tc>
          <w:tcPr>
            <w:tcW w:w="1701" w:type="dxa"/>
            <w:tcBorders>
              <w:top w:val="single" w:sz="4" w:space="0" w:color="auto"/>
              <w:bottom w:val="single" w:sz="4" w:space="0" w:color="auto"/>
            </w:tcBorders>
          </w:tcPr>
          <w:p w14:paraId="7EBFCE69" w14:textId="77777777" w:rsidR="00E76DE5" w:rsidRPr="009B1E03" w:rsidRDefault="00E76DE5" w:rsidP="003D1F91">
            <w:pPr>
              <w:jc w:val="center"/>
              <w:rPr>
                <w:rFonts w:ascii="Arial" w:hAnsi="Arial" w:cs="Arial"/>
                <w:sz w:val="22"/>
              </w:rPr>
            </w:pPr>
            <w:r w:rsidRPr="009B1E03">
              <w:rPr>
                <w:rFonts w:ascii="Arial" w:hAnsi="Arial" w:cs="Arial"/>
                <w:sz w:val="22"/>
              </w:rPr>
              <w:t>Tahap Pengetahuan KP</w:t>
            </w:r>
          </w:p>
        </w:tc>
        <w:tc>
          <w:tcPr>
            <w:tcW w:w="1024" w:type="dxa"/>
            <w:tcBorders>
              <w:top w:val="single" w:sz="4" w:space="0" w:color="auto"/>
              <w:bottom w:val="single" w:sz="4" w:space="0" w:color="auto"/>
            </w:tcBorders>
          </w:tcPr>
          <w:p w14:paraId="1F5E8C6E" w14:textId="77777777" w:rsidR="00E76DE5" w:rsidRPr="009B1E03" w:rsidRDefault="00E76DE5" w:rsidP="003D1F91">
            <w:pPr>
              <w:jc w:val="center"/>
              <w:rPr>
                <w:rFonts w:ascii="Arial" w:hAnsi="Arial" w:cs="Arial"/>
                <w:sz w:val="22"/>
              </w:rPr>
            </w:pPr>
            <w:r w:rsidRPr="009B1E03">
              <w:rPr>
                <w:rFonts w:ascii="Arial" w:hAnsi="Arial" w:cs="Arial"/>
                <w:sz w:val="22"/>
              </w:rPr>
              <w:t>Tahap KP</w:t>
            </w:r>
          </w:p>
        </w:tc>
        <w:tc>
          <w:tcPr>
            <w:tcW w:w="850" w:type="dxa"/>
            <w:vMerge/>
            <w:tcBorders>
              <w:bottom w:val="single" w:sz="4" w:space="0" w:color="auto"/>
            </w:tcBorders>
            <w:shd w:val="clear" w:color="auto" w:fill="auto"/>
            <w:vAlign w:val="center"/>
          </w:tcPr>
          <w:p w14:paraId="093E1C39" w14:textId="77777777" w:rsidR="00E76DE5" w:rsidRPr="009B1E03" w:rsidRDefault="00E76DE5" w:rsidP="003D1F91">
            <w:pPr>
              <w:jc w:val="center"/>
              <w:rPr>
                <w:rFonts w:ascii="Arial" w:hAnsi="Arial" w:cs="Arial"/>
                <w:sz w:val="22"/>
              </w:rPr>
            </w:pPr>
          </w:p>
        </w:tc>
        <w:tc>
          <w:tcPr>
            <w:tcW w:w="1023" w:type="dxa"/>
            <w:vMerge/>
            <w:tcBorders>
              <w:bottom w:val="single" w:sz="4" w:space="0" w:color="auto"/>
            </w:tcBorders>
            <w:shd w:val="clear" w:color="auto" w:fill="auto"/>
            <w:vAlign w:val="center"/>
          </w:tcPr>
          <w:p w14:paraId="2ECD7C64" w14:textId="77777777" w:rsidR="00E76DE5" w:rsidRPr="009B1E03" w:rsidRDefault="00E76DE5" w:rsidP="003D1F91">
            <w:pPr>
              <w:jc w:val="center"/>
              <w:rPr>
                <w:rFonts w:ascii="Arial" w:hAnsi="Arial" w:cs="Arial"/>
                <w:sz w:val="22"/>
              </w:rPr>
            </w:pPr>
          </w:p>
        </w:tc>
      </w:tr>
      <w:tr w:rsidR="00E76DE5" w:rsidRPr="009B1E03" w14:paraId="335F2D4D" w14:textId="77777777" w:rsidTr="003D1F91">
        <w:trPr>
          <w:trHeight w:val="673"/>
          <w:jc w:val="center"/>
        </w:trPr>
        <w:tc>
          <w:tcPr>
            <w:tcW w:w="1985" w:type="dxa"/>
            <w:tcBorders>
              <w:top w:val="single" w:sz="4" w:space="0" w:color="auto"/>
            </w:tcBorders>
            <w:shd w:val="clear" w:color="auto" w:fill="auto"/>
            <w:vAlign w:val="center"/>
          </w:tcPr>
          <w:p w14:paraId="0D692236" w14:textId="77777777" w:rsidR="00E76DE5" w:rsidRPr="009B1E03" w:rsidRDefault="00E76DE5" w:rsidP="003D1F91">
            <w:pPr>
              <w:jc w:val="center"/>
              <w:rPr>
                <w:rFonts w:ascii="Arial" w:hAnsi="Arial" w:cs="Arial"/>
                <w:sz w:val="22"/>
              </w:rPr>
            </w:pPr>
            <w:r w:rsidRPr="009B1E03">
              <w:rPr>
                <w:rFonts w:ascii="Arial" w:hAnsi="Arial" w:cs="Arial"/>
                <w:color w:val="000000"/>
                <w:sz w:val="22"/>
              </w:rPr>
              <w:t>Tahap Pengetahuan KP</w:t>
            </w:r>
          </w:p>
        </w:tc>
        <w:tc>
          <w:tcPr>
            <w:tcW w:w="1527" w:type="dxa"/>
            <w:tcBorders>
              <w:top w:val="single" w:sz="4" w:space="0" w:color="auto"/>
            </w:tcBorders>
            <w:shd w:val="clear" w:color="auto" w:fill="auto"/>
            <w:vAlign w:val="center"/>
          </w:tcPr>
          <w:p w14:paraId="155227CB"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w:t>
            </w:r>
          </w:p>
        </w:tc>
        <w:tc>
          <w:tcPr>
            <w:tcW w:w="851" w:type="dxa"/>
            <w:tcBorders>
              <w:top w:val="single" w:sz="4" w:space="0" w:color="auto"/>
            </w:tcBorders>
            <w:shd w:val="clear" w:color="auto" w:fill="auto"/>
            <w:vAlign w:val="center"/>
          </w:tcPr>
          <w:p w14:paraId="0BCD56BD"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0.037</w:t>
            </w:r>
          </w:p>
        </w:tc>
        <w:tc>
          <w:tcPr>
            <w:tcW w:w="1701" w:type="dxa"/>
            <w:tcBorders>
              <w:top w:val="single" w:sz="4" w:space="0" w:color="auto"/>
            </w:tcBorders>
            <w:vAlign w:val="center"/>
          </w:tcPr>
          <w:p w14:paraId="5F8548C8"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w:t>
            </w:r>
          </w:p>
        </w:tc>
        <w:tc>
          <w:tcPr>
            <w:tcW w:w="1024" w:type="dxa"/>
            <w:tcBorders>
              <w:top w:val="single" w:sz="4" w:space="0" w:color="auto"/>
            </w:tcBorders>
            <w:vAlign w:val="center"/>
          </w:tcPr>
          <w:p w14:paraId="1745FC5F"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0.657</w:t>
            </w:r>
          </w:p>
        </w:tc>
        <w:tc>
          <w:tcPr>
            <w:tcW w:w="850" w:type="dxa"/>
            <w:tcBorders>
              <w:top w:val="single" w:sz="4" w:space="0" w:color="auto"/>
            </w:tcBorders>
            <w:shd w:val="clear" w:color="auto" w:fill="auto"/>
            <w:vAlign w:val="center"/>
          </w:tcPr>
          <w:p w14:paraId="72EF8893"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1.887</w:t>
            </w:r>
          </w:p>
        </w:tc>
        <w:tc>
          <w:tcPr>
            <w:tcW w:w="1023" w:type="dxa"/>
            <w:tcBorders>
              <w:top w:val="single" w:sz="4" w:space="0" w:color="auto"/>
            </w:tcBorders>
            <w:shd w:val="clear" w:color="auto" w:fill="auto"/>
            <w:vAlign w:val="center"/>
          </w:tcPr>
          <w:p w14:paraId="6A5754DA"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0.077</w:t>
            </w:r>
          </w:p>
        </w:tc>
      </w:tr>
      <w:tr w:rsidR="00E76DE5" w:rsidRPr="009B1E03" w14:paraId="3732813C" w14:textId="77777777" w:rsidTr="003D1F91">
        <w:trPr>
          <w:jc w:val="center"/>
        </w:trPr>
        <w:tc>
          <w:tcPr>
            <w:tcW w:w="1985" w:type="dxa"/>
            <w:tcBorders>
              <w:bottom w:val="single" w:sz="4" w:space="0" w:color="auto"/>
            </w:tcBorders>
            <w:shd w:val="clear" w:color="auto" w:fill="auto"/>
            <w:vAlign w:val="center"/>
          </w:tcPr>
          <w:p w14:paraId="6559B158" w14:textId="77777777" w:rsidR="00E76DE5" w:rsidRPr="009B1E03" w:rsidRDefault="00E76DE5" w:rsidP="003D1F91">
            <w:pPr>
              <w:jc w:val="center"/>
              <w:rPr>
                <w:rFonts w:ascii="Arial" w:hAnsi="Arial" w:cs="Arial"/>
                <w:sz w:val="22"/>
              </w:rPr>
            </w:pPr>
            <w:r w:rsidRPr="009B1E03">
              <w:rPr>
                <w:rFonts w:ascii="Arial" w:hAnsi="Arial" w:cs="Arial"/>
                <w:color w:val="000000"/>
                <w:sz w:val="22"/>
              </w:rPr>
              <w:t>Tahap KP</w:t>
            </w:r>
          </w:p>
        </w:tc>
        <w:tc>
          <w:tcPr>
            <w:tcW w:w="1527" w:type="dxa"/>
            <w:tcBorders>
              <w:bottom w:val="single" w:sz="4" w:space="0" w:color="auto"/>
            </w:tcBorders>
            <w:shd w:val="clear" w:color="auto" w:fill="auto"/>
            <w:vAlign w:val="center"/>
          </w:tcPr>
          <w:p w14:paraId="3CF57D06"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0.037</w:t>
            </w:r>
          </w:p>
        </w:tc>
        <w:tc>
          <w:tcPr>
            <w:tcW w:w="851" w:type="dxa"/>
            <w:tcBorders>
              <w:bottom w:val="single" w:sz="4" w:space="0" w:color="auto"/>
            </w:tcBorders>
            <w:shd w:val="clear" w:color="auto" w:fill="auto"/>
            <w:vAlign w:val="center"/>
          </w:tcPr>
          <w:p w14:paraId="30CA12EB"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w:t>
            </w:r>
          </w:p>
        </w:tc>
        <w:tc>
          <w:tcPr>
            <w:tcW w:w="1701" w:type="dxa"/>
            <w:tcBorders>
              <w:bottom w:val="single" w:sz="4" w:space="0" w:color="auto"/>
            </w:tcBorders>
            <w:vAlign w:val="center"/>
          </w:tcPr>
          <w:p w14:paraId="53447CA3"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0.657</w:t>
            </w:r>
          </w:p>
        </w:tc>
        <w:tc>
          <w:tcPr>
            <w:tcW w:w="1024" w:type="dxa"/>
            <w:tcBorders>
              <w:bottom w:val="single" w:sz="4" w:space="0" w:color="auto"/>
            </w:tcBorders>
            <w:vAlign w:val="center"/>
          </w:tcPr>
          <w:p w14:paraId="056E6D0F"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w:t>
            </w:r>
          </w:p>
        </w:tc>
        <w:tc>
          <w:tcPr>
            <w:tcW w:w="850" w:type="dxa"/>
            <w:tcBorders>
              <w:bottom w:val="single" w:sz="4" w:space="0" w:color="auto"/>
            </w:tcBorders>
            <w:shd w:val="clear" w:color="auto" w:fill="auto"/>
            <w:vAlign w:val="center"/>
          </w:tcPr>
          <w:p w14:paraId="785A84E1"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4.476</w:t>
            </w:r>
          </w:p>
        </w:tc>
        <w:tc>
          <w:tcPr>
            <w:tcW w:w="1023" w:type="dxa"/>
            <w:tcBorders>
              <w:bottom w:val="single" w:sz="4" w:space="0" w:color="auto"/>
            </w:tcBorders>
            <w:shd w:val="clear" w:color="auto" w:fill="auto"/>
            <w:vAlign w:val="center"/>
          </w:tcPr>
          <w:p w14:paraId="43A8A0ED" w14:textId="77777777" w:rsidR="00E76DE5" w:rsidRPr="009B1E03" w:rsidRDefault="00E76DE5" w:rsidP="003D1F91">
            <w:pPr>
              <w:jc w:val="center"/>
              <w:rPr>
                <w:rFonts w:ascii="Arial" w:hAnsi="Arial" w:cs="Arial"/>
                <w:sz w:val="22"/>
              </w:rPr>
            </w:pPr>
            <w:r w:rsidRPr="009B1E03">
              <w:rPr>
                <w:rFonts w:ascii="Arial" w:eastAsia="Times New Roman" w:hAnsi="Arial" w:cs="Arial"/>
                <w:color w:val="000000"/>
                <w:sz w:val="22"/>
              </w:rPr>
              <w:t>0.584</w:t>
            </w:r>
          </w:p>
        </w:tc>
      </w:tr>
      <w:tr w:rsidR="00E76DE5" w:rsidRPr="009B1E03" w14:paraId="0D9DD181" w14:textId="77777777" w:rsidTr="003D1F91">
        <w:trPr>
          <w:trHeight w:val="487"/>
          <w:jc w:val="center"/>
        </w:trPr>
        <w:tc>
          <w:tcPr>
            <w:tcW w:w="8961" w:type="dxa"/>
            <w:gridSpan w:val="7"/>
            <w:tcBorders>
              <w:top w:val="single" w:sz="4" w:space="0" w:color="auto"/>
            </w:tcBorders>
            <w:shd w:val="clear" w:color="auto" w:fill="auto"/>
          </w:tcPr>
          <w:p w14:paraId="2794AC2C" w14:textId="77777777" w:rsidR="00E76DE5" w:rsidRPr="009B1E03" w:rsidRDefault="00E76DE5" w:rsidP="003D1F91">
            <w:pPr>
              <w:rPr>
                <w:rFonts w:ascii="Arial" w:eastAsia="Times New Roman" w:hAnsi="Arial" w:cs="Arial"/>
                <w:color w:val="000000"/>
                <w:sz w:val="22"/>
              </w:rPr>
            </w:pPr>
            <w:r w:rsidRPr="009B1E03">
              <w:rPr>
                <w:rFonts w:ascii="Arial" w:eastAsia="Times New Roman" w:hAnsi="Arial" w:cs="Arial"/>
                <w:color w:val="000000"/>
                <w:sz w:val="22"/>
              </w:rPr>
              <w:t>Nota: KP = Kesejahteraan Psikologi</w:t>
            </w:r>
          </w:p>
        </w:tc>
      </w:tr>
    </w:tbl>
    <w:p w14:paraId="18B9F14B" w14:textId="77777777" w:rsidR="00E76DE5" w:rsidRDefault="00E76DE5" w:rsidP="003B1C2D">
      <w:pPr>
        <w:wordWrap/>
        <w:spacing w:line="480" w:lineRule="auto"/>
        <w:outlineLvl w:val="0"/>
        <w:rPr>
          <w:rFonts w:ascii="Arial" w:eastAsia="Times New Roman" w:hAnsi="Arial" w:cs="Arial"/>
          <w:color w:val="000000"/>
          <w:kern w:val="0"/>
          <w:sz w:val="22"/>
          <w:lang w:eastAsia="en-US"/>
        </w:rPr>
      </w:pPr>
    </w:p>
    <w:p w14:paraId="62788B98" w14:textId="77777777" w:rsidR="00E76DE5" w:rsidRDefault="00E76DE5" w:rsidP="00E76DE5">
      <w:pPr>
        <w:wordWrap/>
        <w:spacing w:line="480" w:lineRule="auto"/>
        <w:outlineLvl w:val="0"/>
        <w:rPr>
          <w:rFonts w:ascii="Arial" w:eastAsia="Times New Roman" w:hAnsi="Arial" w:cs="Arial"/>
          <w:color w:val="000000"/>
          <w:kern w:val="0"/>
          <w:sz w:val="22"/>
          <w:lang w:val="fi-FI" w:eastAsia="en-US"/>
        </w:rPr>
      </w:pPr>
      <w:r w:rsidRPr="00E76DE5">
        <w:rPr>
          <w:rFonts w:ascii="Arial" w:eastAsia="Times New Roman" w:hAnsi="Arial" w:cs="Arial"/>
          <w:color w:val="000000"/>
          <w:kern w:val="0"/>
          <w:sz w:val="22"/>
          <w:lang w:val="fi-FI" w:eastAsia="en-US"/>
        </w:rPr>
        <w:t xml:space="preserve">Dapatan kajian dalam bahagian ini membuktikan bahawa ia selari dengan sorotan kajian </w:t>
      </w:r>
      <w:r w:rsidRPr="00E76DE5">
        <w:rPr>
          <w:rFonts w:ascii="Arial" w:eastAsia="Times New Roman" w:hAnsi="Arial" w:cs="Arial"/>
          <w:color w:val="000000"/>
          <w:kern w:val="0"/>
          <w:sz w:val="22"/>
          <w:lang w:val="en-MY" w:eastAsia="en-US"/>
        </w:rPr>
        <w:fldChar w:fldCharType="begin" w:fldLock="1"/>
      </w:r>
      <w:r w:rsidRPr="00E76DE5">
        <w:rPr>
          <w:rFonts w:ascii="Arial" w:eastAsia="Times New Roman" w:hAnsi="Arial" w:cs="Arial"/>
          <w:color w:val="000000"/>
          <w:kern w:val="0"/>
          <w:sz w:val="22"/>
          <w:lang w:val="fi-FI" w:eastAsia="en-US"/>
        </w:rPr>
        <w:instrText>ADDIN CSL_CITATION {"citationItems":[{"id":"ITEM-1","itemData":{"ISBN":"0000000000","author":[{"dropping-particle":"","family":"Du","given":"Jinling","non-dropping-particle":"","parse-names":false,"suffix":""},{"dropping-particle":"","family":"Li","given":"Zhongchen","non-dropping-particle":"","parse-names":false,"suffix":""},{"dropping-particle":"","family":"Jia","given":"Guodong","non-dropping-particle":"","parse-names":false,"suffix":""},{"dropping-particle":"","family":"Zhang","given":"Qian","non-dropping-particle":"","parse-names":false,"suffix":""},{"dropping-particle":"","family":"Chen","given":"Wenqiang","non-dropping-particle":"","parse-names":false,"suffix":""}],"container-title":"Medicine","id":"ITEM-1","issue":"11","issued":{"date-parts":[["2019"]]},"page":"1-5","title":"Relationship Between Mental Health and Awareness of the Knowledge on Mental Health in Left-Behind Middle School Students","type":"article-journal","volume":"98"},"uris":["http://www.mendeley.com/documents/?uuid=172e4a11-3c99-465d-be04-07ee1f871890"]}],"mendeley":{"formattedCitation":"(Du et al., 2019)","manualFormatting":"Du et al. (2019)","plainTextFormattedCitation":"(Du et al., 2019)","previouslyFormattedCitation":"(Du et al., 2019)"},"properties":{"noteIndex":0},"schema":"https://github.com/citation-style-language/schema/raw/master/csl-citation.json"}</w:instrText>
      </w:r>
      <w:r w:rsidRPr="00E76DE5">
        <w:rPr>
          <w:rFonts w:ascii="Arial" w:eastAsia="Times New Roman" w:hAnsi="Arial" w:cs="Arial"/>
          <w:color w:val="000000"/>
          <w:kern w:val="0"/>
          <w:sz w:val="22"/>
          <w:lang w:val="en-MY" w:eastAsia="en-US"/>
        </w:rPr>
        <w:fldChar w:fldCharType="separate"/>
      </w:r>
      <w:r w:rsidRPr="00E76DE5">
        <w:rPr>
          <w:rFonts w:ascii="Arial" w:eastAsia="Times New Roman" w:hAnsi="Arial" w:cs="Arial"/>
          <w:color w:val="000000"/>
          <w:kern w:val="0"/>
          <w:sz w:val="22"/>
          <w:lang w:val="fi-FI" w:eastAsia="en-US"/>
        </w:rPr>
        <w:t>Du et al. (2019)</w:t>
      </w:r>
      <w:r w:rsidRPr="00E76DE5">
        <w:rPr>
          <w:rFonts w:ascii="Arial" w:eastAsia="Times New Roman" w:hAnsi="Arial" w:cs="Arial"/>
          <w:color w:val="000000"/>
          <w:kern w:val="0"/>
          <w:sz w:val="22"/>
          <w:lang w:eastAsia="en-US"/>
        </w:rPr>
        <w:fldChar w:fldCharType="end"/>
      </w:r>
      <w:r w:rsidRPr="00E76DE5">
        <w:rPr>
          <w:rFonts w:ascii="Arial" w:eastAsia="Times New Roman" w:hAnsi="Arial" w:cs="Arial"/>
          <w:color w:val="000000"/>
          <w:kern w:val="0"/>
          <w:sz w:val="22"/>
          <w:lang w:val="fi-FI" w:eastAsia="en-US"/>
        </w:rPr>
        <w:t xml:space="preserve"> yang menjelaskan bahawa kesedaran tentang kesejahteraan diri berkait rapat </w:t>
      </w:r>
      <w:r w:rsidRPr="00E76DE5">
        <w:rPr>
          <w:rFonts w:ascii="Arial" w:eastAsia="Times New Roman" w:hAnsi="Arial" w:cs="Arial"/>
          <w:color w:val="000000"/>
          <w:kern w:val="0"/>
          <w:sz w:val="22"/>
          <w:lang w:val="fi-FI" w:eastAsia="en-US"/>
        </w:rPr>
        <w:lastRenderedPageBreak/>
        <w:t xml:space="preserve">dengan kesejahteraan psikologi. </w:t>
      </w:r>
      <w:bookmarkStart w:id="10" w:name="_Hlk140352408"/>
      <w:r w:rsidRPr="00E76DE5">
        <w:rPr>
          <w:rFonts w:ascii="Arial" w:eastAsia="Times New Roman" w:hAnsi="Arial" w:cs="Arial"/>
          <w:color w:val="000000"/>
          <w:kern w:val="0"/>
          <w:sz w:val="22"/>
          <w:lang w:val="fi-FI" w:eastAsia="en-US"/>
        </w:rPr>
        <w:t xml:space="preserve">Hal ini kerana, kesedaran yang dimiliki membantu seseorang untuk mengaplikasikan pengetahuan untuk bertindak sebaik mungkin. </w:t>
      </w:r>
      <w:bookmarkEnd w:id="10"/>
      <w:r w:rsidRPr="00E76DE5">
        <w:rPr>
          <w:rFonts w:ascii="Arial" w:eastAsia="Times New Roman" w:hAnsi="Arial" w:cs="Arial"/>
          <w:color w:val="000000"/>
          <w:kern w:val="0"/>
          <w:sz w:val="22"/>
          <w:lang w:val="fi-FI" w:eastAsia="en-US"/>
        </w:rPr>
        <w:t xml:space="preserve">Tindakan yang diambil oleh pelajar yang mempunyai kesejahteraan psikologi yang sejahtera boleh dilihat melalui tingkah laku mereka dalam kehidupan seharian. Mereka yang sejahtera cenderong untuk sentiasa berfikir positif dan mempunyai perasaan yang baik terhadap diri sendiri. Selain itu, mereka berkeupayaan untuk bersikap positif terhadap kebolehan atau kekurangan diri sendiri, mempunyai hubungan yang positif dengan orang lain, berkebolehan untuk berdikari dan membuat keputusan sendiri tanpa dipengaruhi oleh persekitaran, berkeupayaan dalam menyesuaikan diri dengan persekitaran yang dihadapi, mempunyai matlamat hidup dan sentiasa berusaha untuk mencapai kearah matlamat yang diingini serta sentiasa memperkembang potensi diri dari masa ke semasa. </w:t>
      </w:r>
    </w:p>
    <w:p w14:paraId="7F3433A0" w14:textId="77777777" w:rsidR="00E76DE5" w:rsidRPr="00E76DE5" w:rsidRDefault="00E76DE5" w:rsidP="00E76DE5">
      <w:pPr>
        <w:wordWrap/>
        <w:spacing w:line="480" w:lineRule="auto"/>
        <w:outlineLvl w:val="0"/>
        <w:rPr>
          <w:rFonts w:ascii="Arial" w:eastAsia="Times New Roman" w:hAnsi="Arial" w:cs="Arial"/>
          <w:color w:val="000000"/>
          <w:kern w:val="0"/>
          <w:sz w:val="22"/>
          <w:lang w:val="fi-FI" w:eastAsia="en-US"/>
        </w:rPr>
      </w:pPr>
    </w:p>
    <w:p w14:paraId="45903257" w14:textId="77777777" w:rsidR="00E76DE5" w:rsidRPr="00E76DE5" w:rsidRDefault="00E76DE5" w:rsidP="00E76DE5">
      <w:pPr>
        <w:wordWrap/>
        <w:spacing w:line="480" w:lineRule="auto"/>
        <w:ind w:firstLine="720"/>
        <w:outlineLvl w:val="0"/>
        <w:rPr>
          <w:rFonts w:ascii="Arial" w:eastAsia="Times New Roman" w:hAnsi="Arial" w:cs="Arial"/>
          <w:color w:val="000000"/>
          <w:kern w:val="0"/>
          <w:sz w:val="22"/>
          <w:lang w:val="fi-FI" w:eastAsia="en-US"/>
        </w:rPr>
      </w:pPr>
      <w:r w:rsidRPr="00E76DE5">
        <w:rPr>
          <w:rFonts w:ascii="Arial" w:eastAsia="Times New Roman" w:hAnsi="Arial" w:cs="Arial"/>
          <w:color w:val="000000"/>
          <w:kern w:val="0"/>
          <w:sz w:val="22"/>
          <w:lang w:val="fi-FI" w:eastAsia="en-US"/>
        </w:rPr>
        <w:t>Kekurangan kesedaran terhadap kesejahteraan psikologi menyebabkan pelajar tidak mendapatkan rawatan pada peringkat awal sehingga mengakibatkan kesejahteraan mereka terganggu dan hal ini mampu menyumbang kepada masalah mental. Masalah ini akan menjadi lebih teruk sekiranya para pelajar mengabaikan simptom yang dialami dan terus menjalani kehidupan meraka tanpa meminta pertolongan pakar. Mereka yang mempunyai tahap kesedaran yang rendah berkemungkinan tidak mengetahui simptom-simptom yang membawa kepada gangguan tersebut dan mereka mula sedar tentang penyakit yang dialami apabila mereka berada pada tahap kritikal sehingga akhirnya penyakit tersebut sukar dikawal.</w:t>
      </w:r>
    </w:p>
    <w:p w14:paraId="72CEF15E" w14:textId="77777777" w:rsidR="00E76DE5" w:rsidRDefault="00E76DE5" w:rsidP="00E76DE5">
      <w:pPr>
        <w:wordWrap/>
        <w:spacing w:line="480" w:lineRule="auto"/>
        <w:outlineLvl w:val="0"/>
        <w:rPr>
          <w:rFonts w:ascii="Arial" w:eastAsia="Times New Roman" w:hAnsi="Arial" w:cs="Arial"/>
          <w:color w:val="000000"/>
          <w:kern w:val="0"/>
          <w:sz w:val="22"/>
          <w:lang w:val="fi-FI" w:eastAsia="en-US"/>
        </w:rPr>
      </w:pPr>
    </w:p>
    <w:p w14:paraId="47E81191" w14:textId="3153B18B" w:rsidR="00E76DE5" w:rsidRPr="00E76DE5" w:rsidRDefault="00E76DE5" w:rsidP="00E76DE5">
      <w:pPr>
        <w:wordWrap/>
        <w:spacing w:line="480" w:lineRule="auto"/>
        <w:ind w:firstLine="720"/>
        <w:outlineLvl w:val="0"/>
        <w:rPr>
          <w:rFonts w:ascii="Arial" w:eastAsia="Times New Roman" w:hAnsi="Arial" w:cs="Arial"/>
          <w:color w:val="000000"/>
          <w:kern w:val="0"/>
          <w:sz w:val="22"/>
          <w:lang w:val="fi-FI" w:eastAsia="en-US"/>
        </w:rPr>
      </w:pPr>
      <w:r w:rsidRPr="00E76DE5">
        <w:rPr>
          <w:rFonts w:ascii="Arial" w:eastAsia="Times New Roman" w:hAnsi="Arial" w:cs="Arial"/>
          <w:color w:val="000000"/>
          <w:kern w:val="0"/>
          <w:sz w:val="22"/>
          <w:lang w:val="fi-FI" w:eastAsia="en-US"/>
        </w:rPr>
        <w:t xml:space="preserve">Manakala bagi kesedaran kesejahteraan psikologi yang tinggi mendorong pesakit untuk pergi ke hospital dengan rela hati untuk mendapatkan rawatan. Kenyataan ini disokong oleh kajian </w:t>
      </w:r>
      <w:r w:rsidRPr="00E76DE5">
        <w:rPr>
          <w:rFonts w:ascii="Arial" w:eastAsia="Times New Roman" w:hAnsi="Arial" w:cs="Arial"/>
          <w:color w:val="000000"/>
          <w:kern w:val="0"/>
          <w:sz w:val="22"/>
          <w:lang w:val="en-MY" w:eastAsia="en-US"/>
        </w:rPr>
        <w:fldChar w:fldCharType="begin" w:fldLock="1"/>
      </w:r>
      <w:r w:rsidRPr="00E76DE5">
        <w:rPr>
          <w:rFonts w:ascii="Arial" w:eastAsia="Times New Roman" w:hAnsi="Arial" w:cs="Arial"/>
          <w:color w:val="000000"/>
          <w:kern w:val="0"/>
          <w:sz w:val="22"/>
          <w:lang w:val="fi-FI" w:eastAsia="en-US"/>
        </w:rPr>
        <w:instrText>ADDIN CSL_CITATION {"citationItems":[{"id":"ITEM-1","itemData":{"abstract":"Mental health is one of the neglected aspects at the workplace during planning and policy formulation that, in turn, affects job performance. This study, aimed to investigate awareness of mental health challenges among library staff at the Institute of Finance Management (IFM), Tanzania and their implications for job performance. Using a pragmatic qualitative research approach, the study conducted four FGDs coupled with interviews to collect data from library staff and heads of department and the head of the library. The resultant data was subjected to content relational analysis and findings were organised thematically. Findings revealed that most of the library staff had low awareness of mental health challenges such as depression, anxiety, stress and addictive behaviours but were familiar with symptoms such as extreme sadness, lack of will to do anything and constant fear. Stigma, lack of education and professional counsellors at the workplace and lack of management support emerged as major hindrances to maintaining a positive mental health. Availability of counsellors to help staff deal with life’s challenges and navigate through personal problems; provision of education to reduce social stigma and honest conversations regarding mental health challenges were recommended as prerequisite for better mental health of library staff.","author":[{"dropping-particle":"","family":"Kyumana","given":"Valeria","non-dropping-particle":"","parse-names":false,"suffix":""}],"container-title":"University of Dar es Salaam Library Journal","id":"ITEM-1","issue":"2","issued":{"date-parts":[["2021"]]},"page":"89-104","title":"Awareness of Mental Health Challenges and its Implications for Job Performance among Library Staff at the Workplace: A Qualitative Study","type":"article-journal","volume":"16"},"uris":["http://www.mendeley.com/documents/?uuid=0b956f5f-6eb8-404f-945c-266a72557542"]}],"mendeley":{"formattedCitation":"(Kyumana, 2021)","manualFormatting":"Kyumana (2021)","plainTextFormattedCitation":"(Kyumana, 2021)","previouslyFormattedCitation":"(Kyumana, 2021)"},"properties":{"noteIndex":0},"schema":"https://github.com/citation-style-language/schema/raw/master/csl-citation.json"}</w:instrText>
      </w:r>
      <w:r w:rsidRPr="00E76DE5">
        <w:rPr>
          <w:rFonts w:ascii="Arial" w:eastAsia="Times New Roman" w:hAnsi="Arial" w:cs="Arial"/>
          <w:color w:val="000000"/>
          <w:kern w:val="0"/>
          <w:sz w:val="22"/>
          <w:lang w:val="en-MY" w:eastAsia="en-US"/>
        </w:rPr>
        <w:fldChar w:fldCharType="separate"/>
      </w:r>
      <w:r w:rsidRPr="00E76DE5">
        <w:rPr>
          <w:rFonts w:ascii="Arial" w:eastAsia="Times New Roman" w:hAnsi="Arial" w:cs="Arial"/>
          <w:color w:val="000000"/>
          <w:kern w:val="0"/>
          <w:sz w:val="22"/>
          <w:lang w:val="fi-FI" w:eastAsia="en-US"/>
        </w:rPr>
        <w:t>Kyumana (2021)</w:t>
      </w:r>
      <w:r w:rsidRPr="00E76DE5">
        <w:rPr>
          <w:rFonts w:ascii="Arial" w:eastAsia="Times New Roman" w:hAnsi="Arial" w:cs="Arial"/>
          <w:color w:val="000000"/>
          <w:kern w:val="0"/>
          <w:sz w:val="22"/>
          <w:lang w:eastAsia="en-US"/>
        </w:rPr>
        <w:fldChar w:fldCharType="end"/>
      </w:r>
      <w:r w:rsidRPr="00E76DE5">
        <w:rPr>
          <w:rFonts w:ascii="Arial" w:eastAsia="Times New Roman" w:hAnsi="Arial" w:cs="Arial"/>
          <w:color w:val="000000"/>
          <w:kern w:val="0"/>
          <w:sz w:val="22"/>
          <w:lang w:val="fi-FI" w:eastAsia="en-US"/>
        </w:rPr>
        <w:t xml:space="preserve"> yang mengatakan bahawa kesedaran yang tinggi membuatkan seseorang secara sukarela dimasukkan ke hospital kerana mereka menyedari bahawa mereka sedang menghadapi masalah. Kesedaran kesejahteraan psikologi dibahagikan kepada tiga bidang utama iaitu pengetahuan tentang gangguan kesejahteraan psikologi, </w:t>
      </w:r>
      <w:r w:rsidRPr="00E76DE5">
        <w:rPr>
          <w:rFonts w:ascii="Arial" w:eastAsia="Times New Roman" w:hAnsi="Arial" w:cs="Arial"/>
          <w:color w:val="000000"/>
          <w:kern w:val="0"/>
          <w:sz w:val="22"/>
          <w:lang w:val="fi-FI" w:eastAsia="en-US"/>
        </w:rPr>
        <w:lastRenderedPageBreak/>
        <w:t>pembangunan kesejahteraan psikologi yang baik, dan pengetahuan tentang tingkah laku atau tindakan mencari pertolongan (Wei et al, 2019). Dalam konteks kajian yang dijalankan, kesedaran memfokuskan kepada kepekaan dan sikap ambil tahu para pelajar berkenaan dengan kesejahteraan psikologi. Sikap kepekaan dan suka mengambil tahu menyebabkan pelajar mampu bertindak menggunakan pengetahuan yang ada dengan baik.</w:t>
      </w:r>
      <w:bookmarkStart w:id="11" w:name="_Hlk140357627"/>
      <w:r w:rsidRPr="00E76DE5">
        <w:rPr>
          <w:rFonts w:ascii="Arial" w:eastAsia="Times New Roman" w:hAnsi="Arial" w:cs="Arial"/>
          <w:color w:val="000000"/>
          <w:kern w:val="0"/>
          <w:sz w:val="22"/>
          <w:lang w:val="fi-FI" w:eastAsia="en-US"/>
        </w:rPr>
        <w:t xml:space="preserve"> Pengkaji merumuskan bahawa pelajar yang mempunyai kesedaran yang tinggi terhadap kesejahteraan psikologi akan berusaha untuk bertindak sebaik mungkin untuk memelihara kesejahteraan psikologi diri atau membantu mempertingkat kesejahteraan psikologi orang sekeliling</w:t>
      </w:r>
      <w:bookmarkEnd w:id="11"/>
      <w:r w:rsidRPr="00E76DE5">
        <w:rPr>
          <w:rFonts w:ascii="Arial" w:eastAsia="Times New Roman" w:hAnsi="Arial" w:cs="Arial"/>
          <w:color w:val="000000"/>
          <w:kern w:val="0"/>
          <w:sz w:val="22"/>
          <w:lang w:val="fi-FI" w:eastAsia="en-US"/>
        </w:rPr>
        <w:t xml:space="preserve">. </w:t>
      </w:r>
    </w:p>
    <w:p w14:paraId="5970E67A" w14:textId="77777777" w:rsidR="00E76DE5" w:rsidRPr="00890564" w:rsidRDefault="00E76DE5" w:rsidP="003B1C2D">
      <w:pPr>
        <w:wordWrap/>
        <w:spacing w:line="480" w:lineRule="auto"/>
        <w:outlineLvl w:val="0"/>
        <w:rPr>
          <w:rFonts w:ascii="Arial" w:eastAsia="Times New Roman" w:hAnsi="Arial" w:cs="Arial"/>
          <w:color w:val="000000"/>
          <w:kern w:val="0"/>
          <w:sz w:val="22"/>
          <w:lang w:val="fi-FI" w:eastAsia="en-US"/>
        </w:rPr>
      </w:pPr>
    </w:p>
    <w:p w14:paraId="3EFD352E" w14:textId="60D39377" w:rsidR="00155586" w:rsidRPr="00890564" w:rsidRDefault="001542EB" w:rsidP="001542EB">
      <w:pPr>
        <w:wordWrap/>
        <w:spacing w:line="480" w:lineRule="auto"/>
        <w:outlineLvl w:val="0"/>
        <w:rPr>
          <w:rFonts w:ascii="Arial" w:hAnsi="Arial" w:cs="Arial"/>
          <w:b/>
          <w:sz w:val="22"/>
          <w:lang w:val="fi-FI"/>
        </w:rPr>
      </w:pPr>
      <w:r w:rsidRPr="00890564">
        <w:rPr>
          <w:rFonts w:ascii="Arial" w:hAnsi="Arial" w:cs="Arial"/>
          <w:b/>
          <w:sz w:val="22"/>
          <w:lang w:val="fi-FI"/>
        </w:rPr>
        <w:t xml:space="preserve">5.0  </w:t>
      </w:r>
      <w:r w:rsidR="00E76DE5" w:rsidRPr="00890564">
        <w:rPr>
          <w:rFonts w:ascii="Arial" w:hAnsi="Arial" w:cs="Arial"/>
          <w:b/>
          <w:sz w:val="22"/>
          <w:lang w:val="fi-FI"/>
        </w:rPr>
        <w:t>KESIMPULAN</w:t>
      </w:r>
    </w:p>
    <w:p w14:paraId="452CFF15" w14:textId="77777777" w:rsidR="00E76DE5" w:rsidRDefault="00E76DE5" w:rsidP="00E76DE5">
      <w:pPr>
        <w:wordWrap/>
        <w:spacing w:line="480" w:lineRule="auto"/>
        <w:outlineLvl w:val="0"/>
        <w:rPr>
          <w:rFonts w:ascii="Arial" w:hAnsi="Arial" w:cs="Arial"/>
          <w:sz w:val="22"/>
          <w:lang w:val="fi-FI"/>
        </w:rPr>
      </w:pPr>
      <w:bookmarkStart w:id="12" w:name="_Hlk150393694"/>
      <w:r w:rsidRPr="00890564">
        <w:rPr>
          <w:rFonts w:ascii="Arial" w:hAnsi="Arial" w:cs="Arial"/>
          <w:sz w:val="22"/>
          <w:lang w:val="fi-FI"/>
        </w:rPr>
        <w:t xml:space="preserve">Berdasarkan  dapatan kajian yang dilaporkan, dapatan kajian menunjukkan tahap pengetahuan, tahap kesedaran dan tahap kesejahteraan psikologi pelajar TVET di UTHM berada pada tahap yang tinggi. Hasil analisis korelasi Pearson, r menunjukkan bahawa tahap pengetahuan pelajar tentang kesejahteraan psikologi tidak mempengaruhi tahap kesejahteraan psikologi pelajar. Namun, terdapat hubungan yang signifikan dan korelasi yang kuat secara positif antara tahap kesedaran dengan tahap kesejahteraan psikologi. </w:t>
      </w:r>
      <w:r w:rsidRPr="00E76DE5">
        <w:rPr>
          <w:rFonts w:ascii="Arial" w:hAnsi="Arial" w:cs="Arial"/>
          <w:sz w:val="22"/>
          <w:lang w:val="fi-FI"/>
        </w:rPr>
        <w:t xml:space="preserve">Dapatan mendapati bahawa tahap kesedaran tentang kesejahteraan psikologi mampu mempengaruhi tahap kesejahteraan psikologi pelajar. Pelajar yang mempunyai kesedaran yang tinggi terhadap kesejahteraan psikologi akan berusaha untuk bertindak sebaik mungkin untuk memelihara kesejahteraan psikologi diri dan membantu mempertingkat kesejahteraan psikologi orang sekeliling. </w:t>
      </w:r>
    </w:p>
    <w:p w14:paraId="7A1A6872" w14:textId="77777777" w:rsidR="00E76DE5" w:rsidRPr="00E76DE5" w:rsidRDefault="00E76DE5" w:rsidP="00E76DE5">
      <w:pPr>
        <w:wordWrap/>
        <w:spacing w:line="480" w:lineRule="auto"/>
        <w:outlineLvl w:val="0"/>
        <w:rPr>
          <w:rFonts w:ascii="Arial" w:hAnsi="Arial" w:cs="Arial"/>
          <w:sz w:val="22"/>
          <w:lang w:val="fi-FI"/>
        </w:rPr>
      </w:pPr>
    </w:p>
    <w:p w14:paraId="6A428F36" w14:textId="77777777" w:rsidR="00E76DE5" w:rsidRDefault="00E76DE5" w:rsidP="00E76DE5">
      <w:pPr>
        <w:wordWrap/>
        <w:spacing w:line="480" w:lineRule="auto"/>
        <w:ind w:firstLine="720"/>
        <w:outlineLvl w:val="0"/>
        <w:rPr>
          <w:rFonts w:ascii="Arial" w:hAnsi="Arial" w:cs="Arial"/>
          <w:sz w:val="22"/>
          <w:lang w:val="fi-FI"/>
        </w:rPr>
      </w:pPr>
      <w:r w:rsidRPr="00E76DE5">
        <w:rPr>
          <w:rFonts w:ascii="Arial" w:hAnsi="Arial" w:cs="Arial"/>
          <w:sz w:val="22"/>
          <w:lang w:val="fi-FI"/>
        </w:rPr>
        <w:t xml:space="preserve">Walaupun keseluruhan skor min menunjukkan pelajar TVET di UTHM mempunyai tahap kesedaran dan kesejahteraan psikologi yang tinggi, namun, terdapat juga pelajar yang mempunyai tahap kesedaran dan tahap kesejahteraan psikologi pada tahap yang sederhana. Usaha yang berterusan daripada pelbagai pihak terutamanya pihak kaunseling tentang kesedaran kesejahteraan psikologi amat penting bagi pelajar di UTHM. Hal ini kerana, </w:t>
      </w:r>
      <w:r w:rsidRPr="00E76DE5">
        <w:rPr>
          <w:rFonts w:ascii="Arial" w:hAnsi="Arial" w:cs="Arial"/>
          <w:sz w:val="22"/>
          <w:lang w:val="fi-FI"/>
        </w:rPr>
        <w:lastRenderedPageBreak/>
        <w:t>kesejahteraan psikologi merupakan aspek penting dalam kehidupan setiap individu. dan gangguan kesejahteraan psikologi perlu dicegah pada peringkat awal sebagai langkah untuk mengurangkan masalah kesihatan mental. Gangguan psikologi perlulah dikesan dan dicegah pada peringkat awal agar tidak menjadi semakin teruk sehingga mampu menjejaskan psikologi individu dan membawa kepada gangguan kesihatan mental.</w:t>
      </w:r>
    </w:p>
    <w:p w14:paraId="27E464F7" w14:textId="77777777" w:rsidR="00E76DE5" w:rsidRPr="00E76DE5" w:rsidRDefault="00E76DE5" w:rsidP="00E76DE5">
      <w:pPr>
        <w:wordWrap/>
        <w:spacing w:line="480" w:lineRule="auto"/>
        <w:ind w:firstLine="720"/>
        <w:outlineLvl w:val="0"/>
        <w:rPr>
          <w:rFonts w:ascii="Arial" w:hAnsi="Arial" w:cs="Arial"/>
          <w:sz w:val="22"/>
          <w:lang w:val="fi-FI"/>
        </w:rPr>
      </w:pPr>
    </w:p>
    <w:bookmarkEnd w:id="12"/>
    <w:p w14:paraId="3B23502F" w14:textId="6B286AA7" w:rsidR="00E76DE5" w:rsidRPr="00890564" w:rsidRDefault="00E76DE5" w:rsidP="00E76DE5">
      <w:pPr>
        <w:wordWrap/>
        <w:spacing w:line="480" w:lineRule="auto"/>
        <w:jc w:val="left"/>
        <w:outlineLvl w:val="0"/>
        <w:rPr>
          <w:rFonts w:ascii="Arial" w:hAnsi="Arial" w:cs="Arial"/>
          <w:b/>
          <w:sz w:val="22"/>
          <w:lang w:val="fi-FI"/>
        </w:rPr>
      </w:pPr>
      <w:r w:rsidRPr="00890564">
        <w:rPr>
          <w:rFonts w:ascii="Arial" w:hAnsi="Arial" w:cs="Arial"/>
          <w:b/>
          <w:sz w:val="22"/>
          <w:lang w:val="fi-FI"/>
        </w:rPr>
        <w:t>6.0  PENGHARGAAN</w:t>
      </w:r>
    </w:p>
    <w:p w14:paraId="43C4C30D" w14:textId="77777777" w:rsidR="00E76DE5" w:rsidRPr="00E76DE5" w:rsidRDefault="00E76DE5" w:rsidP="00E76DE5">
      <w:pPr>
        <w:wordWrap/>
        <w:spacing w:line="480" w:lineRule="auto"/>
        <w:jc w:val="left"/>
        <w:outlineLvl w:val="0"/>
        <w:rPr>
          <w:rFonts w:ascii="Arial" w:hAnsi="Arial" w:cs="Arial"/>
          <w:bCs/>
          <w:sz w:val="22"/>
          <w:lang w:val="fi-FI"/>
        </w:rPr>
      </w:pPr>
      <w:r w:rsidRPr="00E76DE5">
        <w:rPr>
          <w:rFonts w:ascii="Arial" w:hAnsi="Arial" w:cs="Arial"/>
          <w:bCs/>
          <w:sz w:val="22"/>
          <w:lang w:val="fi-FI"/>
        </w:rPr>
        <w:t>Penulis ingin merakamkan setinggi-tinggi penghargaan kepada Pendidikan Teknikal dan Vokasional, Universiti Tun Hussein Onn Malaysia dan dana dari geran PP-CITRA-2023 untuk menjayakan penerbitan artikel ini.</w:t>
      </w:r>
    </w:p>
    <w:p w14:paraId="4D358FA1" w14:textId="77777777" w:rsidR="00155586" w:rsidRPr="00890564" w:rsidRDefault="00155586" w:rsidP="00E76DE5">
      <w:pPr>
        <w:wordWrap/>
        <w:spacing w:line="480" w:lineRule="auto"/>
        <w:jc w:val="left"/>
        <w:outlineLvl w:val="0"/>
        <w:rPr>
          <w:rFonts w:ascii="Times New Roman" w:hAnsi="Times New Roman" w:cs="Times New Roman"/>
          <w:b/>
          <w:sz w:val="24"/>
          <w:szCs w:val="24"/>
          <w:lang w:val="fi-FI"/>
        </w:rPr>
      </w:pPr>
    </w:p>
    <w:p w14:paraId="515E0901" w14:textId="77B6C41D" w:rsidR="002739C1" w:rsidRPr="00884381" w:rsidRDefault="00E76DE5" w:rsidP="001542EB">
      <w:pPr>
        <w:wordWrap/>
        <w:spacing w:line="480" w:lineRule="auto"/>
        <w:jc w:val="left"/>
        <w:outlineLvl w:val="0"/>
        <w:rPr>
          <w:rFonts w:ascii="Arial" w:hAnsi="Arial" w:cs="Arial"/>
          <w:b/>
          <w:sz w:val="22"/>
        </w:rPr>
      </w:pPr>
      <w:proofErr w:type="gramStart"/>
      <w:r>
        <w:rPr>
          <w:rFonts w:ascii="Arial" w:hAnsi="Arial" w:cs="Arial"/>
          <w:b/>
          <w:sz w:val="22"/>
        </w:rPr>
        <w:t>7</w:t>
      </w:r>
      <w:r w:rsidR="001542EB">
        <w:rPr>
          <w:rFonts w:ascii="Arial" w:hAnsi="Arial" w:cs="Arial"/>
          <w:b/>
          <w:sz w:val="22"/>
        </w:rPr>
        <w:t xml:space="preserve">.0  </w:t>
      </w:r>
      <w:r w:rsidR="001542EB" w:rsidRPr="001542EB">
        <w:rPr>
          <w:rFonts w:ascii="Arial" w:hAnsi="Arial" w:cs="Arial"/>
          <w:b/>
          <w:sz w:val="22"/>
        </w:rPr>
        <w:t>R</w:t>
      </w:r>
      <w:r>
        <w:rPr>
          <w:rFonts w:ascii="Arial" w:hAnsi="Arial" w:cs="Arial"/>
          <w:b/>
          <w:sz w:val="22"/>
        </w:rPr>
        <w:t>UJUKA</w:t>
      </w:r>
      <w:r w:rsidR="00884381">
        <w:rPr>
          <w:rFonts w:ascii="Arial" w:hAnsi="Arial" w:cs="Arial"/>
          <w:b/>
          <w:sz w:val="22"/>
        </w:rPr>
        <w:t>N</w:t>
      </w:r>
      <w:proofErr w:type="gramEnd"/>
    </w:p>
    <w:p w14:paraId="45221B1E" w14:textId="77777777" w:rsidR="006D21B1" w:rsidRDefault="006D21B1" w:rsidP="006D21B1">
      <w:pPr>
        <w:wordWrap/>
        <w:spacing w:line="480" w:lineRule="auto"/>
        <w:outlineLvl w:val="0"/>
        <w:rPr>
          <w:rFonts w:ascii="Arial" w:hAnsi="Arial" w:cs="Arial"/>
          <w:sz w:val="22"/>
        </w:rPr>
      </w:pPr>
    </w:p>
    <w:p w14:paraId="2B46D1A2" w14:textId="77777777" w:rsidR="006D21B1" w:rsidRDefault="006D21B1" w:rsidP="006D21B1">
      <w:pPr>
        <w:wordWrap/>
        <w:spacing w:line="480" w:lineRule="auto"/>
        <w:ind w:left="567" w:hanging="567"/>
        <w:outlineLvl w:val="0"/>
        <w:rPr>
          <w:rFonts w:ascii="Arial" w:hAnsi="Arial" w:cs="Arial"/>
          <w:sz w:val="22"/>
          <w:lang w:val="en-MY"/>
        </w:rPr>
      </w:pPr>
      <w:r w:rsidRPr="006D21B1">
        <w:rPr>
          <w:rFonts w:ascii="Arial" w:hAnsi="Arial" w:cs="Arial"/>
          <w:sz w:val="22"/>
          <w:lang w:val="en-MY"/>
        </w:rPr>
        <w:t xml:space="preserve">Abbott, R. A., Ploubidis, G. B., Huppert, F. A., Kuh, D., &amp; Croudace, T. J. (2010). An Evaluation of the Precision of Measurement of Ryff’s Psychological Well-Being Scales in a Population Sample. </w:t>
      </w:r>
      <w:r w:rsidRPr="006D21B1">
        <w:rPr>
          <w:rFonts w:ascii="Arial" w:hAnsi="Arial" w:cs="Arial"/>
          <w:i/>
          <w:iCs/>
          <w:sz w:val="22"/>
          <w:lang w:val="en-MY"/>
        </w:rPr>
        <w:t>Social Indicators Research</w:t>
      </w:r>
      <w:r w:rsidRPr="006D21B1">
        <w:rPr>
          <w:rFonts w:ascii="Arial" w:hAnsi="Arial" w:cs="Arial"/>
          <w:sz w:val="22"/>
          <w:lang w:val="en-MY"/>
        </w:rPr>
        <w:t xml:space="preserve">, </w:t>
      </w:r>
      <w:r w:rsidRPr="006D21B1">
        <w:rPr>
          <w:rFonts w:ascii="Arial" w:hAnsi="Arial" w:cs="Arial"/>
          <w:i/>
          <w:iCs/>
          <w:sz w:val="22"/>
          <w:lang w:val="en-MY"/>
        </w:rPr>
        <w:t>97</w:t>
      </w:r>
      <w:r w:rsidRPr="006D21B1">
        <w:rPr>
          <w:rFonts w:ascii="Arial" w:hAnsi="Arial" w:cs="Arial"/>
          <w:sz w:val="22"/>
          <w:lang w:val="en-MY"/>
        </w:rPr>
        <w:t>(3), 357–373.</w:t>
      </w:r>
    </w:p>
    <w:p w14:paraId="79F93CB8" w14:textId="77777777" w:rsidR="006D21B1" w:rsidRPr="006D21B1" w:rsidRDefault="006D21B1" w:rsidP="006D21B1">
      <w:pPr>
        <w:wordWrap/>
        <w:spacing w:line="480" w:lineRule="auto"/>
        <w:ind w:left="567" w:hanging="567"/>
        <w:outlineLvl w:val="0"/>
        <w:rPr>
          <w:rFonts w:ascii="Arial" w:hAnsi="Arial" w:cs="Arial"/>
          <w:sz w:val="22"/>
          <w:lang w:val="en-MY"/>
        </w:rPr>
      </w:pPr>
    </w:p>
    <w:p w14:paraId="56E503CD"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Abu Bakar, T., Panatik, S. A., Ali, A. M., Saat, M., Saleh, N. S., &amp; Rahim, S. A. (2020). Sokongan Sosial Di Tempat Kerja Dan Kesihatan Mental Wanita Berkerjaya. </w:t>
      </w:r>
      <w:r w:rsidRPr="006D21B1">
        <w:rPr>
          <w:rFonts w:ascii="Arial" w:hAnsi="Arial" w:cs="Arial"/>
          <w:i/>
          <w:iCs/>
          <w:sz w:val="22"/>
          <w:lang w:val="ms-MY"/>
        </w:rPr>
        <w:t>Jurnal Kemanusiaan</w:t>
      </w:r>
      <w:r w:rsidRPr="006D21B1">
        <w:rPr>
          <w:rFonts w:ascii="Arial" w:hAnsi="Arial" w:cs="Arial"/>
          <w:sz w:val="22"/>
          <w:lang w:val="ms-MY"/>
        </w:rPr>
        <w:t xml:space="preserve">, </w:t>
      </w:r>
      <w:r w:rsidRPr="006D21B1">
        <w:rPr>
          <w:rFonts w:ascii="Arial" w:hAnsi="Arial" w:cs="Arial"/>
          <w:i/>
          <w:iCs/>
          <w:sz w:val="22"/>
          <w:lang w:val="ms-MY"/>
        </w:rPr>
        <w:t>1</w:t>
      </w:r>
      <w:r w:rsidRPr="006D21B1">
        <w:rPr>
          <w:rFonts w:ascii="Arial" w:hAnsi="Arial" w:cs="Arial"/>
          <w:sz w:val="22"/>
          <w:lang w:val="ms-MY"/>
        </w:rPr>
        <w:t>, 105–110.</w:t>
      </w:r>
    </w:p>
    <w:p w14:paraId="501CB9BB" w14:textId="77777777" w:rsidR="006D21B1" w:rsidRPr="006D21B1" w:rsidRDefault="006D21B1" w:rsidP="006D21B1">
      <w:pPr>
        <w:wordWrap/>
        <w:spacing w:line="480" w:lineRule="auto"/>
        <w:ind w:left="567" w:hanging="567"/>
        <w:outlineLvl w:val="0"/>
        <w:rPr>
          <w:rFonts w:ascii="Arial" w:hAnsi="Arial" w:cs="Arial"/>
          <w:sz w:val="22"/>
          <w:lang w:val="ms-MY"/>
        </w:rPr>
      </w:pPr>
    </w:p>
    <w:p w14:paraId="2ACFA20C"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Akin, A. (2008). The Scales of Psychological Well-being : A Study of Validity and Reliability. </w:t>
      </w:r>
      <w:r w:rsidRPr="006D21B1">
        <w:rPr>
          <w:rFonts w:ascii="Arial" w:hAnsi="Arial" w:cs="Arial"/>
          <w:i/>
          <w:iCs/>
          <w:sz w:val="22"/>
          <w:lang w:val="ms-MY"/>
        </w:rPr>
        <w:t>Educational Sciences: Theory &amp; Practice</w:t>
      </w:r>
      <w:r w:rsidRPr="006D21B1">
        <w:rPr>
          <w:rFonts w:ascii="Arial" w:hAnsi="Arial" w:cs="Arial"/>
          <w:sz w:val="22"/>
          <w:lang w:val="ms-MY"/>
        </w:rPr>
        <w:t xml:space="preserve">, </w:t>
      </w:r>
      <w:r w:rsidRPr="006D21B1">
        <w:rPr>
          <w:rFonts w:ascii="Arial" w:hAnsi="Arial" w:cs="Arial"/>
          <w:i/>
          <w:iCs/>
          <w:sz w:val="22"/>
          <w:lang w:val="ms-MY"/>
        </w:rPr>
        <w:t>8</w:t>
      </w:r>
      <w:r w:rsidRPr="006D21B1">
        <w:rPr>
          <w:rFonts w:ascii="Arial" w:hAnsi="Arial" w:cs="Arial"/>
          <w:sz w:val="22"/>
          <w:lang w:val="ms-MY"/>
        </w:rPr>
        <w:t>(3), 741–750.</w:t>
      </w:r>
    </w:p>
    <w:p w14:paraId="09989F50" w14:textId="77777777" w:rsidR="006D21B1" w:rsidRPr="006D21B1" w:rsidRDefault="006D21B1" w:rsidP="006D21B1">
      <w:pPr>
        <w:wordWrap/>
        <w:spacing w:line="480" w:lineRule="auto"/>
        <w:ind w:left="567" w:hanging="567"/>
        <w:outlineLvl w:val="0"/>
        <w:rPr>
          <w:rFonts w:ascii="Arial" w:hAnsi="Arial" w:cs="Arial"/>
          <w:sz w:val="22"/>
          <w:lang w:val="ms-MY"/>
        </w:rPr>
      </w:pPr>
    </w:p>
    <w:p w14:paraId="7A886047"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Alias, A. (2022). </w:t>
      </w:r>
      <w:r w:rsidRPr="006D21B1">
        <w:rPr>
          <w:rFonts w:ascii="Arial" w:hAnsi="Arial" w:cs="Arial"/>
          <w:i/>
          <w:iCs/>
          <w:sz w:val="22"/>
          <w:lang w:val="ms-MY"/>
        </w:rPr>
        <w:t>Penat</w:t>
      </w:r>
      <w:r w:rsidRPr="006D21B1">
        <w:rPr>
          <w:rFonts w:ascii="Arial" w:hAnsi="Arial" w:cs="Arial"/>
          <w:sz w:val="22"/>
          <w:lang w:val="ms-MY"/>
        </w:rPr>
        <w:t xml:space="preserve"> (R. Pauzi (ed.); First Ed.). Selangor: Iman Publication.</w:t>
      </w:r>
    </w:p>
    <w:p w14:paraId="778C1748" w14:textId="77777777" w:rsidR="006D21B1" w:rsidRPr="006D21B1" w:rsidRDefault="006D21B1" w:rsidP="006D21B1">
      <w:pPr>
        <w:wordWrap/>
        <w:spacing w:line="480" w:lineRule="auto"/>
        <w:ind w:left="567" w:hanging="567"/>
        <w:outlineLvl w:val="0"/>
        <w:rPr>
          <w:rFonts w:ascii="Arial" w:hAnsi="Arial" w:cs="Arial"/>
          <w:sz w:val="22"/>
          <w:lang w:val="ms-MY"/>
        </w:rPr>
      </w:pPr>
    </w:p>
    <w:p w14:paraId="5CE26D4A" w14:textId="5D215EDB" w:rsidR="006D21B1" w:rsidRDefault="006D21B1" w:rsidP="006D21B1">
      <w:pPr>
        <w:wordWrap/>
        <w:spacing w:line="480" w:lineRule="auto"/>
        <w:ind w:left="567" w:hanging="567"/>
        <w:outlineLvl w:val="0"/>
        <w:rPr>
          <w:rFonts w:ascii="Arial" w:hAnsi="Arial" w:cs="Arial"/>
          <w:sz w:val="22"/>
          <w:lang w:val="en-MY"/>
        </w:rPr>
      </w:pPr>
      <w:r w:rsidRPr="006D21B1">
        <w:rPr>
          <w:rFonts w:ascii="Arial" w:hAnsi="Arial" w:cs="Arial"/>
          <w:sz w:val="22"/>
          <w:lang w:val="en-MY"/>
        </w:rPr>
        <w:t xml:space="preserve">Alias, N. S., Hashim, I. H. M., &amp; Yahaya, M. H. (2020). Psychometric Properties of the 42-Item </w:t>
      </w:r>
      <w:r w:rsidRPr="006D21B1">
        <w:rPr>
          <w:rFonts w:ascii="Arial" w:hAnsi="Arial" w:cs="Arial"/>
          <w:sz w:val="22"/>
          <w:lang w:val="en-MY"/>
        </w:rPr>
        <w:lastRenderedPageBreak/>
        <w:t xml:space="preserve">Version of Ryff’s Psychological Well-Being Scale among Working Women in Malaysia. </w:t>
      </w:r>
      <w:r w:rsidRPr="006D21B1">
        <w:rPr>
          <w:rFonts w:ascii="Arial" w:hAnsi="Arial" w:cs="Arial"/>
          <w:i/>
          <w:iCs/>
          <w:sz w:val="22"/>
          <w:lang w:val="en-MY"/>
        </w:rPr>
        <w:t>Journal of Human Development and Communication</w:t>
      </w:r>
      <w:r w:rsidRPr="006D21B1">
        <w:rPr>
          <w:rFonts w:ascii="Arial" w:hAnsi="Arial" w:cs="Arial"/>
          <w:sz w:val="22"/>
          <w:lang w:val="en-MY"/>
        </w:rPr>
        <w:t xml:space="preserve">, </w:t>
      </w:r>
      <w:r w:rsidRPr="006D21B1">
        <w:rPr>
          <w:rFonts w:ascii="Arial" w:hAnsi="Arial" w:cs="Arial"/>
          <w:i/>
          <w:iCs/>
          <w:sz w:val="22"/>
          <w:lang w:val="en-MY"/>
        </w:rPr>
        <w:t>9</w:t>
      </w:r>
      <w:r w:rsidRPr="006D21B1">
        <w:rPr>
          <w:rFonts w:ascii="Arial" w:hAnsi="Arial" w:cs="Arial"/>
          <w:sz w:val="22"/>
          <w:lang w:val="en-MY"/>
        </w:rPr>
        <w:t xml:space="preserve">, 23–28. </w:t>
      </w:r>
      <w:hyperlink r:id="rId8" w:history="1">
        <w:r w:rsidRPr="006D21B1">
          <w:rPr>
            <w:rStyle w:val="Hyperlink"/>
            <w:rFonts w:ascii="Arial" w:hAnsi="Arial" w:cs="Arial"/>
            <w:sz w:val="22"/>
            <w:lang w:val="en-MY"/>
          </w:rPr>
          <w:t>https://www.researchgate.net/publication/359025072</w:t>
        </w:r>
      </w:hyperlink>
    </w:p>
    <w:p w14:paraId="5E571D9F" w14:textId="77777777" w:rsidR="006D21B1" w:rsidRPr="006D21B1" w:rsidRDefault="006D21B1" w:rsidP="006D21B1">
      <w:pPr>
        <w:wordWrap/>
        <w:spacing w:line="480" w:lineRule="auto"/>
        <w:ind w:left="567" w:hanging="567"/>
        <w:outlineLvl w:val="0"/>
        <w:rPr>
          <w:rFonts w:ascii="Arial" w:hAnsi="Arial" w:cs="Arial"/>
          <w:sz w:val="22"/>
          <w:lang w:val="en-MY"/>
        </w:rPr>
      </w:pPr>
    </w:p>
    <w:p w14:paraId="7587A67E"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Bröder, J., Okan, O., Bauer, U., Bruland, D., Schlupp, S., Bollweg, T. M., Saboga-nunes, L., Bond, E., Sørensen, K., Bitzer, E., Jordan, S., Domanska, O., Firnges, C., Carvalho, G. S., Bittlingmayer, U. H., Levin-zamir, D., Pelikan, J., Sahrai, D., Lenz, A., … Pinheiro, P. (2017). Health Literacy in Childhood and Youth : A Systematic Review of Definitions and Models. </w:t>
      </w:r>
      <w:r w:rsidRPr="006D21B1">
        <w:rPr>
          <w:rFonts w:ascii="Arial" w:hAnsi="Arial" w:cs="Arial"/>
          <w:i/>
          <w:iCs/>
          <w:sz w:val="22"/>
          <w:lang w:val="ms-MY"/>
        </w:rPr>
        <w:t>BMC Public Health</w:t>
      </w:r>
      <w:r w:rsidRPr="006D21B1">
        <w:rPr>
          <w:rFonts w:ascii="Arial" w:hAnsi="Arial" w:cs="Arial"/>
          <w:sz w:val="22"/>
          <w:lang w:val="ms-MY"/>
        </w:rPr>
        <w:t xml:space="preserve">, </w:t>
      </w:r>
      <w:r w:rsidRPr="006D21B1">
        <w:rPr>
          <w:rFonts w:ascii="Arial" w:hAnsi="Arial" w:cs="Arial"/>
          <w:i/>
          <w:iCs/>
          <w:sz w:val="22"/>
          <w:lang w:val="ms-MY"/>
        </w:rPr>
        <w:t>17</w:t>
      </w:r>
      <w:r w:rsidRPr="006D21B1">
        <w:rPr>
          <w:rFonts w:ascii="Arial" w:hAnsi="Arial" w:cs="Arial"/>
          <w:sz w:val="22"/>
          <w:lang w:val="ms-MY"/>
        </w:rPr>
        <w:t xml:space="preserve">(361), 1–25. </w:t>
      </w:r>
    </w:p>
    <w:p w14:paraId="1A5F9C28" w14:textId="77777777" w:rsidR="006D21B1" w:rsidRDefault="006D21B1" w:rsidP="006D21B1">
      <w:pPr>
        <w:wordWrap/>
        <w:spacing w:line="480" w:lineRule="auto"/>
        <w:ind w:left="567" w:hanging="567"/>
        <w:outlineLvl w:val="0"/>
        <w:rPr>
          <w:rFonts w:ascii="Arial" w:hAnsi="Arial" w:cs="Arial"/>
          <w:sz w:val="22"/>
          <w:lang w:val="ms-MY"/>
        </w:rPr>
      </w:pPr>
    </w:p>
    <w:p w14:paraId="1C1D2D6C" w14:textId="5CD0850C" w:rsidR="006D21B1" w:rsidRDefault="006D21B1" w:rsidP="006D21B1">
      <w:pPr>
        <w:wordWrap/>
        <w:spacing w:line="480" w:lineRule="auto"/>
        <w:ind w:left="567" w:hanging="567"/>
        <w:outlineLvl w:val="0"/>
        <w:rPr>
          <w:rFonts w:ascii="Arial" w:hAnsi="Arial" w:cs="Arial"/>
          <w:sz w:val="22"/>
          <w:lang w:val="en-MY"/>
        </w:rPr>
      </w:pPr>
      <w:r w:rsidRPr="006D21B1">
        <w:rPr>
          <w:rFonts w:ascii="Arial" w:hAnsi="Arial" w:cs="Arial"/>
          <w:sz w:val="22"/>
          <w:lang w:val="en-MY"/>
        </w:rPr>
        <w:t xml:space="preserve">Brown, S. (2010). </w:t>
      </w:r>
      <w:r w:rsidRPr="006D21B1">
        <w:rPr>
          <w:rFonts w:ascii="Arial" w:hAnsi="Arial" w:cs="Arial"/>
          <w:i/>
          <w:iCs/>
          <w:sz w:val="22"/>
          <w:lang w:val="en-MY"/>
        </w:rPr>
        <w:t>Likert scale examples of survey</w:t>
      </w:r>
      <w:r w:rsidRPr="006D21B1">
        <w:rPr>
          <w:rFonts w:ascii="Arial" w:hAnsi="Arial" w:cs="Arial"/>
          <w:sz w:val="22"/>
          <w:lang w:val="en-MY"/>
        </w:rPr>
        <w:t xml:space="preserve">. Iowa State University Extension. </w:t>
      </w:r>
      <w:hyperlink r:id="rId9" w:history="1">
        <w:r w:rsidRPr="006D21B1">
          <w:rPr>
            <w:rStyle w:val="Hyperlink"/>
            <w:rFonts w:ascii="Arial" w:hAnsi="Arial" w:cs="Arial"/>
            <w:sz w:val="22"/>
            <w:lang w:val="en-MY"/>
          </w:rPr>
          <w:t>https://www.extension.iastate.edu/Documents/ANR/LikertScaleExamplesforSurveys.pdf</w:t>
        </w:r>
      </w:hyperlink>
    </w:p>
    <w:p w14:paraId="060A2E18" w14:textId="77777777" w:rsidR="006D21B1" w:rsidRPr="006D21B1" w:rsidRDefault="006D21B1" w:rsidP="006D21B1">
      <w:pPr>
        <w:wordWrap/>
        <w:spacing w:line="480" w:lineRule="auto"/>
        <w:ind w:left="567" w:hanging="567"/>
        <w:outlineLvl w:val="0"/>
        <w:rPr>
          <w:rFonts w:ascii="Arial" w:hAnsi="Arial" w:cs="Arial"/>
          <w:sz w:val="22"/>
          <w:lang w:val="en-MY"/>
        </w:rPr>
      </w:pPr>
    </w:p>
    <w:p w14:paraId="26644A2C" w14:textId="77777777" w:rsidR="006D21B1" w:rsidRDefault="006D21B1" w:rsidP="006D21B1">
      <w:pPr>
        <w:wordWrap/>
        <w:spacing w:line="480" w:lineRule="auto"/>
        <w:ind w:left="567" w:hanging="567"/>
        <w:outlineLvl w:val="0"/>
        <w:rPr>
          <w:rFonts w:ascii="Arial" w:hAnsi="Arial" w:cs="Arial"/>
          <w:sz w:val="22"/>
          <w:lang w:val="en-MY"/>
        </w:rPr>
      </w:pPr>
      <w:r w:rsidRPr="006D21B1">
        <w:rPr>
          <w:rFonts w:ascii="Arial" w:hAnsi="Arial" w:cs="Arial"/>
          <w:sz w:val="22"/>
          <w:lang w:val="fi-FI"/>
        </w:rPr>
        <w:t xml:space="preserve">Chua, Y. P. (2006). </w:t>
      </w:r>
      <w:r w:rsidRPr="006D21B1">
        <w:rPr>
          <w:rFonts w:ascii="Arial" w:hAnsi="Arial" w:cs="Arial"/>
          <w:i/>
          <w:iCs/>
          <w:sz w:val="22"/>
          <w:lang w:val="fi-FI"/>
        </w:rPr>
        <w:t>Kaedah dan Statistik Penyelidikan: Kaedah Penyelidikan</w:t>
      </w:r>
      <w:r w:rsidRPr="006D21B1">
        <w:rPr>
          <w:rFonts w:ascii="Arial" w:hAnsi="Arial" w:cs="Arial"/>
          <w:sz w:val="22"/>
          <w:lang w:val="fi-FI"/>
        </w:rPr>
        <w:t xml:space="preserve"> (1st ed.). </w:t>
      </w:r>
      <w:r w:rsidRPr="006D21B1">
        <w:rPr>
          <w:rFonts w:ascii="Arial" w:hAnsi="Arial" w:cs="Arial"/>
          <w:sz w:val="22"/>
          <w:lang w:val="en-MY"/>
        </w:rPr>
        <w:t>McGraw Hill Education.</w:t>
      </w:r>
    </w:p>
    <w:p w14:paraId="51D8F49E" w14:textId="77777777" w:rsidR="006D21B1" w:rsidRPr="006D21B1" w:rsidRDefault="006D21B1" w:rsidP="006D21B1">
      <w:pPr>
        <w:wordWrap/>
        <w:spacing w:line="480" w:lineRule="auto"/>
        <w:ind w:left="567" w:hanging="567"/>
        <w:outlineLvl w:val="0"/>
        <w:rPr>
          <w:rFonts w:ascii="Arial" w:hAnsi="Arial" w:cs="Arial"/>
          <w:sz w:val="22"/>
          <w:lang w:val="en-MY"/>
        </w:rPr>
      </w:pPr>
    </w:p>
    <w:p w14:paraId="707E4DD4" w14:textId="77777777" w:rsidR="006D21B1" w:rsidRDefault="006D21B1" w:rsidP="006D21B1">
      <w:pPr>
        <w:wordWrap/>
        <w:spacing w:line="480" w:lineRule="auto"/>
        <w:ind w:left="567" w:hanging="567"/>
        <w:outlineLvl w:val="0"/>
        <w:rPr>
          <w:rFonts w:ascii="Arial" w:hAnsi="Arial" w:cs="Arial"/>
          <w:sz w:val="22"/>
          <w:lang w:val="en-MY"/>
        </w:rPr>
      </w:pPr>
      <w:r w:rsidRPr="006D21B1">
        <w:rPr>
          <w:rFonts w:ascii="Arial" w:hAnsi="Arial" w:cs="Arial"/>
          <w:sz w:val="22"/>
          <w:lang w:val="en-MY"/>
        </w:rPr>
        <w:t xml:space="preserve">Chua, Y. P. (2011). </w:t>
      </w:r>
      <w:r w:rsidRPr="006D21B1">
        <w:rPr>
          <w:rFonts w:ascii="Arial" w:hAnsi="Arial" w:cs="Arial"/>
          <w:i/>
          <w:iCs/>
          <w:sz w:val="22"/>
          <w:lang w:val="en-MY"/>
        </w:rPr>
        <w:t>Kaedah dan Statistik Penyelidikan: Kaedah Penyelidikan</w:t>
      </w:r>
      <w:r w:rsidRPr="006D21B1">
        <w:rPr>
          <w:rFonts w:ascii="Arial" w:hAnsi="Arial" w:cs="Arial"/>
          <w:sz w:val="22"/>
          <w:lang w:val="en-MY"/>
        </w:rPr>
        <w:t xml:space="preserve"> (2nd ed.). McGraw-Hill Education.</w:t>
      </w:r>
    </w:p>
    <w:p w14:paraId="7E2092E9" w14:textId="77777777" w:rsidR="006D21B1" w:rsidRPr="006D21B1" w:rsidRDefault="006D21B1" w:rsidP="006D21B1">
      <w:pPr>
        <w:wordWrap/>
        <w:spacing w:line="480" w:lineRule="auto"/>
        <w:ind w:left="567" w:hanging="567"/>
        <w:outlineLvl w:val="0"/>
        <w:rPr>
          <w:rFonts w:ascii="Arial" w:hAnsi="Arial" w:cs="Arial"/>
          <w:sz w:val="22"/>
          <w:lang w:val="en-MY"/>
        </w:rPr>
      </w:pPr>
    </w:p>
    <w:p w14:paraId="387CA1AC" w14:textId="78FA14F0" w:rsidR="006D21B1" w:rsidRDefault="006D21B1" w:rsidP="006D21B1">
      <w:pPr>
        <w:wordWrap/>
        <w:spacing w:line="480" w:lineRule="auto"/>
        <w:ind w:left="567" w:hanging="567"/>
        <w:outlineLvl w:val="0"/>
        <w:rPr>
          <w:rFonts w:ascii="Arial" w:hAnsi="Arial" w:cs="Arial"/>
          <w:sz w:val="22"/>
          <w:lang w:val="en-MY"/>
        </w:rPr>
      </w:pPr>
      <w:r w:rsidRPr="006D21B1">
        <w:rPr>
          <w:rFonts w:ascii="Arial" w:hAnsi="Arial" w:cs="Arial"/>
          <w:sz w:val="22"/>
          <w:lang w:val="en-MY"/>
        </w:rPr>
        <w:t xml:space="preserve">Cohen, J. (1988). </w:t>
      </w:r>
      <w:r w:rsidRPr="006D21B1">
        <w:rPr>
          <w:rFonts w:ascii="Arial" w:hAnsi="Arial" w:cs="Arial"/>
          <w:i/>
          <w:iCs/>
          <w:sz w:val="22"/>
          <w:lang w:val="en-MY"/>
        </w:rPr>
        <w:t>Statistical Power Analysis for the Behavioral Sciences</w:t>
      </w:r>
      <w:r w:rsidRPr="006D21B1">
        <w:rPr>
          <w:rFonts w:ascii="Arial" w:hAnsi="Arial" w:cs="Arial"/>
          <w:sz w:val="22"/>
          <w:lang w:val="en-MY"/>
        </w:rPr>
        <w:t xml:space="preserve"> (Second Ed.). New Jersey: Lawrence Erlbaum Associates. </w:t>
      </w:r>
      <w:hyperlink r:id="rId10" w:history="1">
        <w:r w:rsidRPr="006D21B1">
          <w:rPr>
            <w:rStyle w:val="Hyperlink"/>
            <w:rFonts w:ascii="Arial" w:hAnsi="Arial" w:cs="Arial"/>
            <w:sz w:val="22"/>
            <w:lang w:val="en-MY"/>
          </w:rPr>
          <w:t>https://www.ptonline.com/articles/how-to-get-better-mfi-results</w:t>
        </w:r>
      </w:hyperlink>
    </w:p>
    <w:p w14:paraId="79CC0158" w14:textId="77777777" w:rsidR="006D21B1" w:rsidRPr="006D21B1" w:rsidRDefault="006D21B1" w:rsidP="006D21B1">
      <w:pPr>
        <w:wordWrap/>
        <w:spacing w:line="480" w:lineRule="auto"/>
        <w:ind w:left="567" w:hanging="567"/>
        <w:outlineLvl w:val="0"/>
        <w:rPr>
          <w:rFonts w:ascii="Arial" w:hAnsi="Arial" w:cs="Arial"/>
          <w:sz w:val="22"/>
          <w:lang w:val="en-MY"/>
        </w:rPr>
      </w:pPr>
    </w:p>
    <w:p w14:paraId="20530D71"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Du, J., Li, Z., Jia, G., Zhang, Q., &amp; Chen, W. (2019). Relationship Between Mental Health and Awareness of the Knowledge on Mental Health in Left-Behind Middle School Students. </w:t>
      </w:r>
      <w:r w:rsidRPr="006D21B1">
        <w:rPr>
          <w:rFonts w:ascii="Arial" w:hAnsi="Arial" w:cs="Arial"/>
          <w:i/>
          <w:iCs/>
          <w:sz w:val="22"/>
          <w:lang w:val="ms-MY"/>
        </w:rPr>
        <w:t>Medicine</w:t>
      </w:r>
      <w:r w:rsidRPr="006D21B1">
        <w:rPr>
          <w:rFonts w:ascii="Arial" w:hAnsi="Arial" w:cs="Arial"/>
          <w:sz w:val="22"/>
          <w:lang w:val="ms-MY"/>
        </w:rPr>
        <w:t xml:space="preserve">, </w:t>
      </w:r>
      <w:r w:rsidRPr="006D21B1">
        <w:rPr>
          <w:rFonts w:ascii="Arial" w:hAnsi="Arial" w:cs="Arial"/>
          <w:i/>
          <w:iCs/>
          <w:sz w:val="22"/>
          <w:lang w:val="ms-MY"/>
        </w:rPr>
        <w:t>98</w:t>
      </w:r>
      <w:r w:rsidRPr="006D21B1">
        <w:rPr>
          <w:rFonts w:ascii="Arial" w:hAnsi="Arial" w:cs="Arial"/>
          <w:sz w:val="22"/>
          <w:lang w:val="ms-MY"/>
        </w:rPr>
        <w:t>(11), 1–5.</w:t>
      </w:r>
    </w:p>
    <w:p w14:paraId="3E58D183" w14:textId="77777777" w:rsidR="006D21B1" w:rsidRPr="006D21B1" w:rsidRDefault="006D21B1" w:rsidP="006D21B1">
      <w:pPr>
        <w:wordWrap/>
        <w:spacing w:line="480" w:lineRule="auto"/>
        <w:ind w:left="567" w:hanging="567"/>
        <w:outlineLvl w:val="0"/>
        <w:rPr>
          <w:rFonts w:ascii="Arial" w:hAnsi="Arial" w:cs="Arial"/>
          <w:sz w:val="22"/>
          <w:lang w:val="ms-MY"/>
        </w:rPr>
      </w:pPr>
    </w:p>
    <w:p w14:paraId="2D37663E"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Huppert, F. A. (2009). Psychological Well-being: Evidence Regarding its Causes and Consequences. </w:t>
      </w:r>
      <w:r w:rsidRPr="006D21B1">
        <w:rPr>
          <w:rFonts w:ascii="Arial" w:hAnsi="Arial" w:cs="Arial"/>
          <w:i/>
          <w:iCs/>
          <w:sz w:val="22"/>
          <w:lang w:val="ms-MY"/>
        </w:rPr>
        <w:t>Applied Psychology: Health and Well-Being</w:t>
      </w:r>
      <w:r w:rsidRPr="006D21B1">
        <w:rPr>
          <w:rFonts w:ascii="Arial" w:hAnsi="Arial" w:cs="Arial"/>
          <w:sz w:val="22"/>
          <w:lang w:val="ms-MY"/>
        </w:rPr>
        <w:t xml:space="preserve">, </w:t>
      </w:r>
      <w:r w:rsidRPr="006D21B1">
        <w:rPr>
          <w:rFonts w:ascii="Arial" w:hAnsi="Arial" w:cs="Arial"/>
          <w:i/>
          <w:iCs/>
          <w:sz w:val="22"/>
          <w:lang w:val="ms-MY"/>
        </w:rPr>
        <w:t>1</w:t>
      </w:r>
      <w:r w:rsidRPr="006D21B1">
        <w:rPr>
          <w:rFonts w:ascii="Arial" w:hAnsi="Arial" w:cs="Arial"/>
          <w:sz w:val="22"/>
          <w:lang w:val="ms-MY"/>
        </w:rPr>
        <w:t xml:space="preserve">(2), 137–164. </w:t>
      </w:r>
    </w:p>
    <w:p w14:paraId="76A47264" w14:textId="77777777" w:rsidR="006D21B1" w:rsidRDefault="006D21B1" w:rsidP="006D21B1">
      <w:pPr>
        <w:wordWrap/>
        <w:spacing w:line="480" w:lineRule="auto"/>
        <w:ind w:left="567" w:hanging="567"/>
        <w:outlineLvl w:val="0"/>
        <w:rPr>
          <w:rFonts w:ascii="Arial" w:hAnsi="Arial" w:cs="Arial"/>
          <w:sz w:val="22"/>
          <w:lang w:val="ms-MY"/>
        </w:rPr>
      </w:pPr>
    </w:p>
    <w:p w14:paraId="16D5CEDE"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Keyes, C. L. M. (2002). The Mental Health Continuum : From Languishing to Flourishing in Life. </w:t>
      </w:r>
      <w:r w:rsidRPr="006D21B1">
        <w:rPr>
          <w:rFonts w:ascii="Arial" w:hAnsi="Arial" w:cs="Arial"/>
          <w:i/>
          <w:iCs/>
          <w:sz w:val="22"/>
          <w:lang w:val="ms-MY"/>
        </w:rPr>
        <w:t>Journal of Health and Social Behavior</w:t>
      </w:r>
      <w:r w:rsidRPr="006D21B1">
        <w:rPr>
          <w:rFonts w:ascii="Arial" w:hAnsi="Arial" w:cs="Arial"/>
          <w:sz w:val="22"/>
          <w:lang w:val="ms-MY"/>
        </w:rPr>
        <w:t xml:space="preserve">, </w:t>
      </w:r>
      <w:r w:rsidRPr="006D21B1">
        <w:rPr>
          <w:rFonts w:ascii="Arial" w:hAnsi="Arial" w:cs="Arial"/>
          <w:i/>
          <w:iCs/>
          <w:sz w:val="22"/>
          <w:lang w:val="ms-MY"/>
        </w:rPr>
        <w:t>43</w:t>
      </w:r>
      <w:r w:rsidRPr="006D21B1">
        <w:rPr>
          <w:rFonts w:ascii="Arial" w:hAnsi="Arial" w:cs="Arial"/>
          <w:sz w:val="22"/>
          <w:lang w:val="ms-MY"/>
        </w:rPr>
        <w:t>(2), 207–222.</w:t>
      </w:r>
    </w:p>
    <w:p w14:paraId="25ABA970" w14:textId="77777777" w:rsidR="006D21B1" w:rsidRPr="006D21B1" w:rsidRDefault="006D21B1" w:rsidP="006D21B1">
      <w:pPr>
        <w:wordWrap/>
        <w:spacing w:line="480" w:lineRule="auto"/>
        <w:ind w:left="567" w:hanging="567"/>
        <w:outlineLvl w:val="0"/>
        <w:rPr>
          <w:rFonts w:ascii="Arial" w:hAnsi="Arial" w:cs="Arial"/>
          <w:sz w:val="22"/>
          <w:lang w:val="ms-MY"/>
        </w:rPr>
      </w:pPr>
    </w:p>
    <w:p w14:paraId="236DCF06"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Khairani, A. Z., Shamsuddin, H., &amp; Idris, I. (2019). Improving Psychological Well-being Among Undergraduates : How Creativity in Learning Can Contribute ? </w:t>
      </w:r>
      <w:r w:rsidRPr="006D21B1">
        <w:rPr>
          <w:rFonts w:ascii="Arial" w:hAnsi="Arial" w:cs="Arial"/>
          <w:i/>
          <w:iCs/>
          <w:sz w:val="22"/>
          <w:lang w:val="ms-MY"/>
        </w:rPr>
        <w:t>Malaysian Journal of Communication</w:t>
      </w:r>
      <w:r w:rsidRPr="006D21B1">
        <w:rPr>
          <w:rFonts w:ascii="Arial" w:hAnsi="Arial" w:cs="Arial"/>
          <w:sz w:val="22"/>
          <w:lang w:val="ms-MY"/>
        </w:rPr>
        <w:t xml:space="preserve">, </w:t>
      </w:r>
      <w:r w:rsidRPr="006D21B1">
        <w:rPr>
          <w:rFonts w:ascii="Arial" w:hAnsi="Arial" w:cs="Arial"/>
          <w:i/>
          <w:iCs/>
          <w:sz w:val="22"/>
          <w:lang w:val="ms-MY"/>
        </w:rPr>
        <w:t>35</w:t>
      </w:r>
      <w:r w:rsidRPr="006D21B1">
        <w:rPr>
          <w:rFonts w:ascii="Arial" w:hAnsi="Arial" w:cs="Arial"/>
          <w:sz w:val="22"/>
          <w:lang w:val="ms-MY"/>
        </w:rPr>
        <w:t>(2), 346–360.</w:t>
      </w:r>
    </w:p>
    <w:p w14:paraId="4D58CA1B" w14:textId="77777777" w:rsidR="006D21B1" w:rsidRPr="006D21B1" w:rsidRDefault="006D21B1" w:rsidP="006D21B1">
      <w:pPr>
        <w:wordWrap/>
        <w:spacing w:line="480" w:lineRule="auto"/>
        <w:ind w:left="567" w:hanging="567"/>
        <w:outlineLvl w:val="0"/>
        <w:rPr>
          <w:rFonts w:ascii="Arial" w:hAnsi="Arial" w:cs="Arial"/>
          <w:sz w:val="22"/>
          <w:lang w:val="ms-MY"/>
        </w:rPr>
      </w:pPr>
    </w:p>
    <w:p w14:paraId="46ABF1BF"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Kotera, Y., Ting, S.-H., &amp; Neary, S. (2021). Mental Health of Malaysian University Students : UK Comparison , and Relationship between Negative Mental Health Attitudes , Self-compassion , and Resilience. </w:t>
      </w:r>
      <w:r w:rsidRPr="006D21B1">
        <w:rPr>
          <w:rFonts w:ascii="Arial" w:hAnsi="Arial" w:cs="Arial"/>
          <w:i/>
          <w:iCs/>
          <w:sz w:val="22"/>
          <w:lang w:val="ms-MY"/>
        </w:rPr>
        <w:t>Higher Education</w:t>
      </w:r>
      <w:r w:rsidRPr="006D21B1">
        <w:rPr>
          <w:rFonts w:ascii="Arial" w:hAnsi="Arial" w:cs="Arial"/>
          <w:sz w:val="22"/>
          <w:lang w:val="ms-MY"/>
        </w:rPr>
        <w:t xml:space="preserve">, </w:t>
      </w:r>
      <w:r w:rsidRPr="006D21B1">
        <w:rPr>
          <w:rFonts w:ascii="Arial" w:hAnsi="Arial" w:cs="Arial"/>
          <w:i/>
          <w:iCs/>
          <w:sz w:val="22"/>
          <w:lang w:val="ms-MY"/>
        </w:rPr>
        <w:t>81</w:t>
      </w:r>
      <w:r w:rsidRPr="006D21B1">
        <w:rPr>
          <w:rFonts w:ascii="Arial" w:hAnsi="Arial" w:cs="Arial"/>
          <w:sz w:val="22"/>
          <w:lang w:val="ms-MY"/>
        </w:rPr>
        <w:t>, 403–419.</w:t>
      </w:r>
    </w:p>
    <w:p w14:paraId="1E1483D1" w14:textId="77777777" w:rsidR="006D21B1" w:rsidRPr="006D21B1" w:rsidRDefault="006D21B1" w:rsidP="006D21B1">
      <w:pPr>
        <w:wordWrap/>
        <w:spacing w:line="480" w:lineRule="auto"/>
        <w:ind w:left="567" w:hanging="567"/>
        <w:outlineLvl w:val="0"/>
        <w:rPr>
          <w:rFonts w:ascii="Arial" w:hAnsi="Arial" w:cs="Arial"/>
          <w:sz w:val="22"/>
          <w:lang w:val="ms-MY"/>
        </w:rPr>
      </w:pPr>
    </w:p>
    <w:p w14:paraId="4D65FAB0"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Kotera, Y., &amp; Ting, S. (2021). Positive Psychology of Malaysian University Students : Impacts of Engagement , Motivation , Self-Compassion , and Well-being on Mental Health. </w:t>
      </w:r>
      <w:r w:rsidRPr="006D21B1">
        <w:rPr>
          <w:rFonts w:ascii="Arial" w:hAnsi="Arial" w:cs="Arial"/>
          <w:i/>
          <w:iCs/>
          <w:sz w:val="22"/>
          <w:lang w:val="ms-MY"/>
        </w:rPr>
        <w:t>International Journal of Mental Health and Addiction</w:t>
      </w:r>
      <w:r w:rsidRPr="006D21B1">
        <w:rPr>
          <w:rFonts w:ascii="Arial" w:hAnsi="Arial" w:cs="Arial"/>
          <w:sz w:val="22"/>
          <w:lang w:val="ms-MY"/>
        </w:rPr>
        <w:t xml:space="preserve">, </w:t>
      </w:r>
      <w:r w:rsidRPr="006D21B1">
        <w:rPr>
          <w:rFonts w:ascii="Arial" w:hAnsi="Arial" w:cs="Arial"/>
          <w:i/>
          <w:iCs/>
          <w:sz w:val="22"/>
          <w:lang w:val="ms-MY"/>
        </w:rPr>
        <w:t>19</w:t>
      </w:r>
      <w:r w:rsidRPr="006D21B1">
        <w:rPr>
          <w:rFonts w:ascii="Arial" w:hAnsi="Arial" w:cs="Arial"/>
          <w:sz w:val="22"/>
          <w:lang w:val="ms-MY"/>
        </w:rPr>
        <w:t>, 227–239.</w:t>
      </w:r>
    </w:p>
    <w:p w14:paraId="3A22FC3B" w14:textId="77777777" w:rsidR="006D21B1" w:rsidRPr="006D21B1" w:rsidRDefault="006D21B1" w:rsidP="006D21B1">
      <w:pPr>
        <w:wordWrap/>
        <w:spacing w:line="480" w:lineRule="auto"/>
        <w:ind w:left="567" w:hanging="567"/>
        <w:outlineLvl w:val="0"/>
        <w:rPr>
          <w:rFonts w:ascii="Arial" w:hAnsi="Arial" w:cs="Arial"/>
          <w:sz w:val="22"/>
          <w:lang w:val="ms-MY"/>
        </w:rPr>
      </w:pPr>
    </w:p>
    <w:p w14:paraId="5C4F04A8" w14:textId="196238C6"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Kraiss, J. T., Peter, M., Moskowitz, J. T., &amp; Bohlmeijer, E. T. (2020). The Relationship Between Emotion Regulation and Well-being in Patients with Mental Disorders : A meta-analysis. </w:t>
      </w:r>
      <w:r w:rsidRPr="006D21B1">
        <w:rPr>
          <w:rFonts w:ascii="Arial" w:hAnsi="Arial" w:cs="Arial"/>
          <w:i/>
          <w:iCs/>
          <w:sz w:val="22"/>
          <w:lang w:val="ms-MY"/>
        </w:rPr>
        <w:t>Comprehensive Psychiatry</w:t>
      </w:r>
      <w:r w:rsidRPr="006D21B1">
        <w:rPr>
          <w:rFonts w:ascii="Arial" w:hAnsi="Arial" w:cs="Arial"/>
          <w:sz w:val="22"/>
          <w:lang w:val="ms-MY"/>
        </w:rPr>
        <w:t xml:space="preserve">, </w:t>
      </w:r>
      <w:r w:rsidRPr="006D21B1">
        <w:rPr>
          <w:rFonts w:ascii="Arial" w:hAnsi="Arial" w:cs="Arial"/>
          <w:i/>
          <w:iCs/>
          <w:sz w:val="22"/>
          <w:lang w:val="ms-MY"/>
        </w:rPr>
        <w:t>102</w:t>
      </w:r>
      <w:r w:rsidRPr="006D21B1">
        <w:rPr>
          <w:rFonts w:ascii="Arial" w:hAnsi="Arial" w:cs="Arial"/>
          <w:sz w:val="22"/>
          <w:lang w:val="ms-MY"/>
        </w:rPr>
        <w:t xml:space="preserve">, 152189. </w:t>
      </w:r>
      <w:hyperlink r:id="rId11" w:history="1">
        <w:r w:rsidRPr="006D21B1">
          <w:rPr>
            <w:rStyle w:val="Hyperlink"/>
            <w:rFonts w:ascii="Arial" w:hAnsi="Arial" w:cs="Arial"/>
            <w:sz w:val="22"/>
            <w:lang w:val="ms-MY"/>
          </w:rPr>
          <w:t>https://doi.org/10.1016/j.comppsych.2020.152189</w:t>
        </w:r>
      </w:hyperlink>
    </w:p>
    <w:p w14:paraId="5A2F6017" w14:textId="77777777" w:rsidR="006D21B1" w:rsidRPr="006D21B1" w:rsidRDefault="006D21B1" w:rsidP="006D21B1">
      <w:pPr>
        <w:wordWrap/>
        <w:spacing w:line="480" w:lineRule="auto"/>
        <w:ind w:left="567" w:hanging="567"/>
        <w:outlineLvl w:val="0"/>
        <w:rPr>
          <w:rFonts w:ascii="Arial" w:hAnsi="Arial" w:cs="Arial"/>
          <w:sz w:val="22"/>
          <w:lang w:val="ms-MY"/>
        </w:rPr>
      </w:pPr>
    </w:p>
    <w:p w14:paraId="5E728F40"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Kyumana, V. (2021). Awareness of Mental Health Challenges and its Implications for Job Performance among Library Staff at the Workplace: A Qualitative Study. </w:t>
      </w:r>
      <w:r w:rsidRPr="006D21B1">
        <w:rPr>
          <w:rFonts w:ascii="Arial" w:hAnsi="Arial" w:cs="Arial"/>
          <w:i/>
          <w:iCs/>
          <w:sz w:val="22"/>
          <w:lang w:val="ms-MY"/>
        </w:rPr>
        <w:t>University of Dar Es Salaam Library Journal</w:t>
      </w:r>
      <w:r w:rsidRPr="006D21B1">
        <w:rPr>
          <w:rFonts w:ascii="Arial" w:hAnsi="Arial" w:cs="Arial"/>
          <w:sz w:val="22"/>
          <w:lang w:val="ms-MY"/>
        </w:rPr>
        <w:t xml:space="preserve">, </w:t>
      </w:r>
      <w:r w:rsidRPr="006D21B1">
        <w:rPr>
          <w:rFonts w:ascii="Arial" w:hAnsi="Arial" w:cs="Arial"/>
          <w:i/>
          <w:iCs/>
          <w:sz w:val="22"/>
          <w:lang w:val="ms-MY"/>
        </w:rPr>
        <w:t>16</w:t>
      </w:r>
      <w:r w:rsidRPr="006D21B1">
        <w:rPr>
          <w:rFonts w:ascii="Arial" w:hAnsi="Arial" w:cs="Arial"/>
          <w:sz w:val="22"/>
          <w:lang w:val="ms-MY"/>
        </w:rPr>
        <w:t>(2), 89–104.</w:t>
      </w:r>
    </w:p>
    <w:p w14:paraId="3F4367F3" w14:textId="77777777" w:rsidR="006D21B1" w:rsidRPr="006D21B1" w:rsidRDefault="006D21B1" w:rsidP="006D21B1">
      <w:pPr>
        <w:wordWrap/>
        <w:spacing w:line="480" w:lineRule="auto"/>
        <w:ind w:left="567" w:hanging="567"/>
        <w:outlineLvl w:val="0"/>
        <w:rPr>
          <w:rFonts w:ascii="Arial" w:hAnsi="Arial" w:cs="Arial"/>
          <w:sz w:val="22"/>
          <w:lang w:val="ms-MY"/>
        </w:rPr>
      </w:pPr>
    </w:p>
    <w:p w14:paraId="6BEE6B81" w14:textId="77777777" w:rsidR="006D21B1" w:rsidRDefault="006D21B1" w:rsidP="006D21B1">
      <w:pPr>
        <w:wordWrap/>
        <w:spacing w:line="480" w:lineRule="auto"/>
        <w:ind w:left="567" w:hanging="567"/>
        <w:outlineLvl w:val="0"/>
        <w:rPr>
          <w:rFonts w:ascii="Arial" w:hAnsi="Arial" w:cs="Arial"/>
          <w:sz w:val="22"/>
          <w:lang w:val="fi-FI"/>
        </w:rPr>
      </w:pPr>
      <w:r w:rsidRPr="006D21B1">
        <w:rPr>
          <w:rFonts w:ascii="Arial" w:hAnsi="Arial" w:cs="Arial"/>
          <w:sz w:val="22"/>
          <w:lang w:val="en-MY"/>
        </w:rPr>
        <w:t xml:space="preserve">Lee, J. E., Goh, M. L., &amp; Yeo, S. F. (2023). Mental Health Awareness of Secondary Schools Students : Mediating Roles of Knowledge on Mental Health , Knowledge on Professional Help , and Attitude Towards Mental Health. </w:t>
      </w:r>
      <w:r w:rsidRPr="006D21B1">
        <w:rPr>
          <w:rFonts w:ascii="Arial" w:hAnsi="Arial" w:cs="Arial"/>
          <w:i/>
          <w:iCs/>
          <w:sz w:val="22"/>
          <w:lang w:val="fi-FI"/>
        </w:rPr>
        <w:t>Heliyon</w:t>
      </w:r>
      <w:r w:rsidRPr="006D21B1">
        <w:rPr>
          <w:rFonts w:ascii="Arial" w:hAnsi="Arial" w:cs="Arial"/>
          <w:sz w:val="22"/>
          <w:lang w:val="fi-FI"/>
        </w:rPr>
        <w:t xml:space="preserve">, </w:t>
      </w:r>
      <w:r w:rsidRPr="006D21B1">
        <w:rPr>
          <w:rFonts w:ascii="Arial" w:hAnsi="Arial" w:cs="Arial"/>
          <w:i/>
          <w:iCs/>
          <w:sz w:val="22"/>
          <w:lang w:val="fi-FI"/>
        </w:rPr>
        <w:t>9</w:t>
      </w:r>
      <w:r w:rsidRPr="006D21B1">
        <w:rPr>
          <w:rFonts w:ascii="Arial" w:hAnsi="Arial" w:cs="Arial"/>
          <w:sz w:val="22"/>
          <w:lang w:val="fi-FI"/>
        </w:rPr>
        <w:t xml:space="preserve">(3), e14512. </w:t>
      </w:r>
    </w:p>
    <w:p w14:paraId="546A3061" w14:textId="77777777" w:rsidR="006D21B1" w:rsidRPr="006D21B1" w:rsidRDefault="006D21B1" w:rsidP="006D21B1">
      <w:pPr>
        <w:wordWrap/>
        <w:spacing w:line="480" w:lineRule="auto"/>
        <w:ind w:left="567" w:hanging="567"/>
        <w:outlineLvl w:val="0"/>
        <w:rPr>
          <w:rFonts w:ascii="Arial" w:hAnsi="Arial" w:cs="Arial"/>
          <w:sz w:val="22"/>
          <w:lang w:val="fi-FI"/>
        </w:rPr>
      </w:pPr>
    </w:p>
    <w:p w14:paraId="349F2B3A"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Leong, J. J., Bahari, M. I., &amp; Malek, M. D. A. (2020). Effects of Job Stressor on Psychological Well-being among the Enforcement Officer. </w:t>
      </w:r>
      <w:r w:rsidRPr="006D21B1">
        <w:rPr>
          <w:rFonts w:ascii="Arial" w:hAnsi="Arial" w:cs="Arial"/>
          <w:i/>
          <w:iCs/>
          <w:sz w:val="22"/>
          <w:lang w:val="ms-MY"/>
        </w:rPr>
        <w:t>Journal of Social Sciences and Humanities</w:t>
      </w:r>
      <w:r w:rsidRPr="006D21B1">
        <w:rPr>
          <w:rFonts w:ascii="Arial" w:hAnsi="Arial" w:cs="Arial"/>
          <w:sz w:val="22"/>
          <w:lang w:val="ms-MY"/>
        </w:rPr>
        <w:t xml:space="preserve">, </w:t>
      </w:r>
      <w:r w:rsidRPr="006D21B1">
        <w:rPr>
          <w:rFonts w:ascii="Arial" w:hAnsi="Arial" w:cs="Arial"/>
          <w:i/>
          <w:iCs/>
          <w:sz w:val="22"/>
          <w:lang w:val="ms-MY"/>
        </w:rPr>
        <w:t>17</w:t>
      </w:r>
      <w:r w:rsidRPr="006D21B1">
        <w:rPr>
          <w:rFonts w:ascii="Arial" w:hAnsi="Arial" w:cs="Arial"/>
          <w:sz w:val="22"/>
          <w:lang w:val="ms-MY"/>
        </w:rPr>
        <w:t>(7), 31–48.</w:t>
      </w:r>
    </w:p>
    <w:p w14:paraId="248B5CB9" w14:textId="77777777" w:rsidR="006D21B1" w:rsidRPr="006D21B1" w:rsidRDefault="006D21B1" w:rsidP="006D21B1">
      <w:pPr>
        <w:wordWrap/>
        <w:spacing w:line="480" w:lineRule="auto"/>
        <w:ind w:left="567" w:hanging="567"/>
        <w:outlineLvl w:val="0"/>
        <w:rPr>
          <w:rFonts w:ascii="Arial" w:hAnsi="Arial" w:cs="Arial"/>
          <w:sz w:val="22"/>
          <w:lang w:val="ms-MY"/>
        </w:rPr>
      </w:pPr>
    </w:p>
    <w:p w14:paraId="594A112F"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Nisa, S. U., Qasim, N., &amp; Sehar. (2017). Relationship of Achievement Motivation and Psychological Well-being in Adolescents. </w:t>
      </w:r>
      <w:r w:rsidRPr="006D21B1">
        <w:rPr>
          <w:rFonts w:ascii="Arial" w:hAnsi="Arial" w:cs="Arial"/>
          <w:i/>
          <w:iCs/>
          <w:sz w:val="22"/>
          <w:lang w:val="ms-MY"/>
        </w:rPr>
        <w:t>International Journal of Applied Research</w:t>
      </w:r>
      <w:r w:rsidRPr="006D21B1">
        <w:rPr>
          <w:rFonts w:ascii="Arial" w:hAnsi="Arial" w:cs="Arial"/>
          <w:sz w:val="22"/>
          <w:lang w:val="ms-MY"/>
        </w:rPr>
        <w:t xml:space="preserve">, </w:t>
      </w:r>
      <w:r w:rsidRPr="006D21B1">
        <w:rPr>
          <w:rFonts w:ascii="Arial" w:hAnsi="Arial" w:cs="Arial"/>
          <w:i/>
          <w:iCs/>
          <w:sz w:val="22"/>
          <w:lang w:val="ms-MY"/>
        </w:rPr>
        <w:t>3</w:t>
      </w:r>
      <w:r w:rsidRPr="006D21B1">
        <w:rPr>
          <w:rFonts w:ascii="Arial" w:hAnsi="Arial" w:cs="Arial"/>
          <w:sz w:val="22"/>
          <w:lang w:val="ms-MY"/>
        </w:rPr>
        <w:t>(12), 102–104.</w:t>
      </w:r>
    </w:p>
    <w:p w14:paraId="4FF35DE5" w14:textId="77777777" w:rsidR="006D21B1" w:rsidRPr="006D21B1" w:rsidRDefault="006D21B1" w:rsidP="006D21B1">
      <w:pPr>
        <w:wordWrap/>
        <w:spacing w:line="480" w:lineRule="auto"/>
        <w:ind w:left="567" w:hanging="567"/>
        <w:outlineLvl w:val="0"/>
        <w:rPr>
          <w:rFonts w:ascii="Arial" w:hAnsi="Arial" w:cs="Arial"/>
          <w:sz w:val="22"/>
          <w:lang w:val="ms-MY"/>
        </w:rPr>
      </w:pPr>
    </w:p>
    <w:p w14:paraId="09820BFF" w14:textId="68153573"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Omar, N. E., &amp; Abdullah, M. N. (2020). Pengalaman Daya Tahan Diri Pelajar Universiti: Keperluan kepada Penyesuaian Kehidupan di Kampus. </w:t>
      </w:r>
      <w:r w:rsidRPr="006D21B1">
        <w:rPr>
          <w:rFonts w:ascii="Arial" w:hAnsi="Arial" w:cs="Arial"/>
          <w:i/>
          <w:iCs/>
          <w:sz w:val="22"/>
          <w:lang w:val="ms-MY"/>
        </w:rPr>
        <w:t>Asia Pacific Journal of Educators and Education</w:t>
      </w:r>
      <w:r w:rsidRPr="006D21B1">
        <w:rPr>
          <w:rFonts w:ascii="Arial" w:hAnsi="Arial" w:cs="Arial"/>
          <w:sz w:val="22"/>
          <w:lang w:val="ms-MY"/>
        </w:rPr>
        <w:t xml:space="preserve">, </w:t>
      </w:r>
      <w:r w:rsidRPr="006D21B1">
        <w:rPr>
          <w:rFonts w:ascii="Arial" w:hAnsi="Arial" w:cs="Arial"/>
          <w:i/>
          <w:iCs/>
          <w:sz w:val="22"/>
          <w:lang w:val="ms-MY"/>
        </w:rPr>
        <w:t>35</w:t>
      </w:r>
      <w:r w:rsidRPr="006D21B1">
        <w:rPr>
          <w:rFonts w:ascii="Arial" w:hAnsi="Arial" w:cs="Arial"/>
          <w:sz w:val="22"/>
          <w:lang w:val="ms-MY"/>
        </w:rPr>
        <w:t xml:space="preserve">(2), 109–129. </w:t>
      </w:r>
      <w:hyperlink r:id="rId12" w:history="1">
        <w:r w:rsidRPr="006D21B1">
          <w:rPr>
            <w:rStyle w:val="Hyperlink"/>
            <w:rFonts w:ascii="Arial" w:hAnsi="Arial" w:cs="Arial"/>
            <w:sz w:val="22"/>
            <w:lang w:val="ms-MY"/>
          </w:rPr>
          <w:t>https://doi.org/https://doi.org/10.21315/apjee2020.35.2.7</w:t>
        </w:r>
      </w:hyperlink>
    </w:p>
    <w:p w14:paraId="23B9C2F6" w14:textId="77777777" w:rsidR="006D21B1" w:rsidRPr="006D21B1" w:rsidRDefault="006D21B1" w:rsidP="006D21B1">
      <w:pPr>
        <w:wordWrap/>
        <w:spacing w:line="480" w:lineRule="auto"/>
        <w:ind w:left="567" w:hanging="567"/>
        <w:outlineLvl w:val="0"/>
        <w:rPr>
          <w:rFonts w:ascii="Arial" w:hAnsi="Arial" w:cs="Arial"/>
          <w:sz w:val="22"/>
          <w:lang w:val="ms-MY"/>
        </w:rPr>
      </w:pPr>
    </w:p>
    <w:p w14:paraId="5D12F9E5" w14:textId="77777777" w:rsidR="006D21B1" w:rsidRDefault="006D21B1" w:rsidP="006D21B1">
      <w:pPr>
        <w:wordWrap/>
        <w:spacing w:line="480" w:lineRule="auto"/>
        <w:ind w:left="567" w:hanging="567"/>
        <w:outlineLvl w:val="0"/>
        <w:rPr>
          <w:rFonts w:ascii="Arial" w:hAnsi="Arial" w:cs="Arial"/>
          <w:sz w:val="22"/>
          <w:lang w:val="en-MY"/>
        </w:rPr>
      </w:pPr>
      <w:r w:rsidRPr="006D21B1">
        <w:rPr>
          <w:rFonts w:ascii="Arial" w:hAnsi="Arial" w:cs="Arial"/>
          <w:sz w:val="22"/>
          <w:lang w:val="fi-FI"/>
        </w:rPr>
        <w:t xml:space="preserve">Pusat Kaunseling Univerisiti Tun Hussein Onn Malayia. </w:t>
      </w:r>
      <w:r w:rsidRPr="006D21B1">
        <w:rPr>
          <w:rFonts w:ascii="Arial" w:hAnsi="Arial" w:cs="Arial"/>
          <w:sz w:val="22"/>
          <w:lang w:val="en-MY"/>
        </w:rPr>
        <w:t>(2023).</w:t>
      </w:r>
    </w:p>
    <w:p w14:paraId="26B54DAE" w14:textId="77777777" w:rsidR="006D21B1" w:rsidRPr="006D21B1" w:rsidRDefault="006D21B1" w:rsidP="006D21B1">
      <w:pPr>
        <w:wordWrap/>
        <w:spacing w:line="480" w:lineRule="auto"/>
        <w:ind w:left="567" w:hanging="567"/>
        <w:outlineLvl w:val="0"/>
        <w:rPr>
          <w:rFonts w:ascii="Arial" w:hAnsi="Arial" w:cs="Arial"/>
          <w:sz w:val="22"/>
          <w:lang w:val="en-MY"/>
        </w:rPr>
      </w:pPr>
    </w:p>
    <w:p w14:paraId="3C09B23D" w14:textId="080A8344"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Ryan, R. M., &amp; Deci, E. L. (2001). On Happiness and Human Potentials: A Review of Research on Hedonic and Eudaimonic Well-being. </w:t>
      </w:r>
      <w:r w:rsidRPr="006D21B1">
        <w:rPr>
          <w:rFonts w:ascii="Arial" w:hAnsi="Arial" w:cs="Arial"/>
          <w:i/>
          <w:iCs/>
          <w:sz w:val="22"/>
          <w:lang w:val="ms-MY"/>
        </w:rPr>
        <w:t>Annual Review of Psychology</w:t>
      </w:r>
      <w:r w:rsidRPr="006D21B1">
        <w:rPr>
          <w:rFonts w:ascii="Arial" w:hAnsi="Arial" w:cs="Arial"/>
          <w:sz w:val="22"/>
          <w:lang w:val="ms-MY"/>
        </w:rPr>
        <w:t xml:space="preserve">, </w:t>
      </w:r>
      <w:r w:rsidRPr="006D21B1">
        <w:rPr>
          <w:rFonts w:ascii="Arial" w:hAnsi="Arial" w:cs="Arial"/>
          <w:i/>
          <w:iCs/>
          <w:sz w:val="22"/>
          <w:lang w:val="ms-MY"/>
        </w:rPr>
        <w:t>52</w:t>
      </w:r>
      <w:r w:rsidRPr="006D21B1">
        <w:rPr>
          <w:rFonts w:ascii="Arial" w:hAnsi="Arial" w:cs="Arial"/>
          <w:sz w:val="22"/>
          <w:lang w:val="ms-MY"/>
        </w:rPr>
        <w:t xml:space="preserve">, 141–166. </w:t>
      </w:r>
      <w:hyperlink r:id="rId13" w:history="1">
        <w:r w:rsidRPr="006D21B1">
          <w:rPr>
            <w:rStyle w:val="Hyperlink"/>
            <w:rFonts w:ascii="Arial" w:hAnsi="Arial" w:cs="Arial"/>
            <w:sz w:val="22"/>
            <w:lang w:val="ms-MY"/>
          </w:rPr>
          <w:t>https://doi.org/10.1146/annurev.psych.52.1.141</w:t>
        </w:r>
      </w:hyperlink>
    </w:p>
    <w:p w14:paraId="1A5A20DE" w14:textId="77777777" w:rsidR="006D21B1" w:rsidRPr="006D21B1" w:rsidRDefault="006D21B1" w:rsidP="006D21B1">
      <w:pPr>
        <w:wordWrap/>
        <w:spacing w:line="480" w:lineRule="auto"/>
        <w:ind w:left="567" w:hanging="567"/>
        <w:outlineLvl w:val="0"/>
        <w:rPr>
          <w:rFonts w:ascii="Arial" w:hAnsi="Arial" w:cs="Arial"/>
          <w:sz w:val="22"/>
          <w:lang w:val="ms-MY"/>
        </w:rPr>
      </w:pPr>
    </w:p>
    <w:p w14:paraId="5B07A527" w14:textId="100AA025"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Ryff, C. D. (1989). Happiness is everything, or is it? Explorations on the meaning of psychological well-being. </w:t>
      </w:r>
      <w:r w:rsidRPr="006D21B1">
        <w:rPr>
          <w:rFonts w:ascii="Arial" w:hAnsi="Arial" w:cs="Arial"/>
          <w:i/>
          <w:iCs/>
          <w:sz w:val="22"/>
          <w:lang w:val="ms-MY"/>
        </w:rPr>
        <w:t>Journal of Personality and Social Psychology</w:t>
      </w:r>
      <w:r w:rsidRPr="006D21B1">
        <w:rPr>
          <w:rFonts w:ascii="Arial" w:hAnsi="Arial" w:cs="Arial"/>
          <w:sz w:val="22"/>
          <w:lang w:val="ms-MY"/>
        </w:rPr>
        <w:t xml:space="preserve">, </w:t>
      </w:r>
      <w:r w:rsidRPr="006D21B1">
        <w:rPr>
          <w:rFonts w:ascii="Arial" w:hAnsi="Arial" w:cs="Arial"/>
          <w:i/>
          <w:iCs/>
          <w:sz w:val="22"/>
          <w:lang w:val="ms-MY"/>
        </w:rPr>
        <w:t>57</w:t>
      </w:r>
      <w:r w:rsidRPr="006D21B1">
        <w:rPr>
          <w:rFonts w:ascii="Arial" w:hAnsi="Arial" w:cs="Arial"/>
          <w:sz w:val="22"/>
          <w:lang w:val="ms-MY"/>
        </w:rPr>
        <w:t xml:space="preserve">(6), 1069–1081. </w:t>
      </w:r>
      <w:hyperlink r:id="rId14" w:history="1">
        <w:r w:rsidRPr="006D21B1">
          <w:rPr>
            <w:rStyle w:val="Hyperlink"/>
            <w:rFonts w:ascii="Arial" w:hAnsi="Arial" w:cs="Arial"/>
            <w:sz w:val="22"/>
            <w:lang w:val="ms-MY"/>
          </w:rPr>
          <w:t>https://doi.org/10.1037/0022-3514.57.6.1069</w:t>
        </w:r>
      </w:hyperlink>
    </w:p>
    <w:p w14:paraId="0CCDBB95" w14:textId="77777777" w:rsidR="006D21B1" w:rsidRPr="006D21B1" w:rsidRDefault="006D21B1" w:rsidP="006D21B1">
      <w:pPr>
        <w:wordWrap/>
        <w:spacing w:line="480" w:lineRule="auto"/>
        <w:ind w:left="567" w:hanging="567"/>
        <w:outlineLvl w:val="0"/>
        <w:rPr>
          <w:rFonts w:ascii="Arial" w:hAnsi="Arial" w:cs="Arial"/>
          <w:sz w:val="22"/>
          <w:lang w:val="ms-MY"/>
        </w:rPr>
      </w:pPr>
    </w:p>
    <w:p w14:paraId="4F579E96" w14:textId="77777777" w:rsidR="006D21B1" w:rsidRDefault="006D21B1" w:rsidP="006D21B1">
      <w:pPr>
        <w:wordWrap/>
        <w:spacing w:line="480" w:lineRule="auto"/>
        <w:ind w:left="567" w:hanging="567"/>
        <w:outlineLvl w:val="0"/>
        <w:rPr>
          <w:rFonts w:ascii="Arial" w:hAnsi="Arial" w:cs="Arial"/>
          <w:i/>
          <w:iCs/>
          <w:sz w:val="22"/>
          <w:lang w:val="en-MY"/>
        </w:rPr>
      </w:pPr>
      <w:r w:rsidRPr="006D21B1">
        <w:rPr>
          <w:rFonts w:ascii="Arial" w:hAnsi="Arial" w:cs="Arial"/>
          <w:sz w:val="22"/>
          <w:lang w:val="en-MY"/>
        </w:rPr>
        <w:t xml:space="preserve">Ryff, C., Almeida, D. M., Ayanian, J. S., Carr, D. S., Cleary, P. D., &amp; Coe, C. (2007). Midlife Development in the United States (MIDUS II), 2004–2006. </w:t>
      </w:r>
      <w:r w:rsidRPr="006D21B1">
        <w:rPr>
          <w:rFonts w:ascii="Arial" w:hAnsi="Arial" w:cs="Arial"/>
          <w:i/>
          <w:iCs/>
          <w:sz w:val="22"/>
          <w:lang w:val="en-MY"/>
        </w:rPr>
        <w:t>Ann Arbor, MI: Inter-University Consortium for Political and Social Research (ICPSR).</w:t>
      </w:r>
    </w:p>
    <w:p w14:paraId="72A703CD" w14:textId="77777777" w:rsidR="006D21B1" w:rsidRPr="006D21B1" w:rsidRDefault="006D21B1" w:rsidP="006D21B1">
      <w:pPr>
        <w:wordWrap/>
        <w:spacing w:line="480" w:lineRule="auto"/>
        <w:ind w:left="567" w:hanging="567"/>
        <w:outlineLvl w:val="0"/>
        <w:rPr>
          <w:rFonts w:ascii="Arial" w:hAnsi="Arial" w:cs="Arial"/>
          <w:sz w:val="22"/>
          <w:lang w:val="en-MY"/>
        </w:rPr>
      </w:pPr>
    </w:p>
    <w:p w14:paraId="6F6BBD07" w14:textId="01718D52"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Shahira, M. N., Hanisshya, H., Lukman, Z. M., Normala, R., Azlini, C., &amp; Kamal, M. Y. (2018). Psychological Well-Being among University Students in Malaysia. </w:t>
      </w:r>
      <w:r w:rsidRPr="006D21B1">
        <w:rPr>
          <w:rFonts w:ascii="Arial" w:hAnsi="Arial" w:cs="Arial"/>
          <w:i/>
          <w:iCs/>
          <w:sz w:val="22"/>
          <w:lang w:val="ms-MY"/>
        </w:rPr>
        <w:t>International Journal of Research and Innovation in Social Science (IJRISS) |Volume</w:t>
      </w:r>
      <w:r w:rsidRPr="006D21B1">
        <w:rPr>
          <w:rFonts w:ascii="Arial" w:hAnsi="Arial" w:cs="Arial"/>
          <w:sz w:val="22"/>
          <w:lang w:val="ms-MY"/>
        </w:rPr>
        <w:t xml:space="preserve">, </w:t>
      </w:r>
      <w:r w:rsidRPr="006D21B1">
        <w:rPr>
          <w:rFonts w:ascii="Arial" w:hAnsi="Arial" w:cs="Arial"/>
          <w:i/>
          <w:iCs/>
          <w:sz w:val="22"/>
          <w:lang w:val="ms-MY"/>
        </w:rPr>
        <w:t>II</w:t>
      </w:r>
      <w:r w:rsidRPr="006D21B1">
        <w:rPr>
          <w:rFonts w:ascii="Arial" w:hAnsi="Arial" w:cs="Arial"/>
          <w:sz w:val="22"/>
          <w:lang w:val="ms-MY"/>
        </w:rPr>
        <w:t xml:space="preserve">(December), 2454–6186. </w:t>
      </w:r>
      <w:hyperlink r:id="rId15" w:history="1">
        <w:r w:rsidRPr="006D21B1">
          <w:rPr>
            <w:rStyle w:val="Hyperlink"/>
            <w:rFonts w:ascii="Arial" w:hAnsi="Arial" w:cs="Arial"/>
            <w:sz w:val="22"/>
            <w:lang w:val="ms-MY"/>
          </w:rPr>
          <w:t>www.rsisinternational.org/2454-6186</w:t>
        </w:r>
      </w:hyperlink>
    </w:p>
    <w:p w14:paraId="1FA666D4" w14:textId="77777777" w:rsidR="006D21B1" w:rsidRPr="006D21B1" w:rsidRDefault="006D21B1" w:rsidP="006D21B1">
      <w:pPr>
        <w:wordWrap/>
        <w:spacing w:line="480" w:lineRule="auto"/>
        <w:ind w:left="567" w:hanging="567"/>
        <w:outlineLvl w:val="0"/>
        <w:rPr>
          <w:rFonts w:ascii="Arial" w:hAnsi="Arial" w:cs="Arial"/>
          <w:sz w:val="22"/>
          <w:lang w:val="ms-MY"/>
        </w:rPr>
      </w:pPr>
    </w:p>
    <w:p w14:paraId="133F9BE6" w14:textId="031FBB1A" w:rsidR="006D21B1" w:rsidRDefault="006D21B1" w:rsidP="006D21B1">
      <w:pPr>
        <w:wordWrap/>
        <w:spacing w:line="480" w:lineRule="auto"/>
        <w:ind w:left="567" w:hanging="567"/>
        <w:outlineLvl w:val="0"/>
        <w:rPr>
          <w:rFonts w:ascii="Arial" w:hAnsi="Arial" w:cs="Arial"/>
          <w:sz w:val="22"/>
          <w:lang w:val="en-MY"/>
        </w:rPr>
      </w:pPr>
      <w:r w:rsidRPr="006D21B1">
        <w:rPr>
          <w:rFonts w:ascii="Arial" w:hAnsi="Arial" w:cs="Arial"/>
          <w:sz w:val="22"/>
          <w:lang w:val="en-MY"/>
        </w:rPr>
        <w:t xml:space="preserve">Siddique, M. A. B., Rahman Ovi, M., Ahammed, T., Baker Chowdhury, M. A., &amp; Uddin, M. J. (2022). Mental Health Knowledge and Awareness among University Students in Bangladesh. </w:t>
      </w:r>
      <w:r w:rsidRPr="006D21B1">
        <w:rPr>
          <w:rFonts w:ascii="Arial" w:hAnsi="Arial" w:cs="Arial"/>
          <w:i/>
          <w:iCs/>
          <w:sz w:val="22"/>
          <w:lang w:val="en-MY"/>
        </w:rPr>
        <w:t>Heliyon</w:t>
      </w:r>
      <w:r w:rsidRPr="006D21B1">
        <w:rPr>
          <w:rFonts w:ascii="Arial" w:hAnsi="Arial" w:cs="Arial"/>
          <w:sz w:val="22"/>
          <w:lang w:val="en-MY"/>
        </w:rPr>
        <w:t xml:space="preserve">, </w:t>
      </w:r>
      <w:r w:rsidRPr="006D21B1">
        <w:rPr>
          <w:rFonts w:ascii="Arial" w:hAnsi="Arial" w:cs="Arial"/>
          <w:i/>
          <w:iCs/>
          <w:sz w:val="22"/>
          <w:lang w:val="en-MY"/>
        </w:rPr>
        <w:t>8</w:t>
      </w:r>
      <w:r w:rsidRPr="006D21B1">
        <w:rPr>
          <w:rFonts w:ascii="Arial" w:hAnsi="Arial" w:cs="Arial"/>
          <w:sz w:val="22"/>
          <w:lang w:val="en-MY"/>
        </w:rPr>
        <w:t xml:space="preserve">(10). </w:t>
      </w:r>
      <w:hyperlink r:id="rId16" w:history="1">
        <w:r w:rsidRPr="006D21B1">
          <w:rPr>
            <w:rStyle w:val="Hyperlink"/>
            <w:rFonts w:ascii="Arial" w:hAnsi="Arial" w:cs="Arial"/>
            <w:sz w:val="22"/>
            <w:lang w:val="en-MY"/>
          </w:rPr>
          <w:t>https://doi.org/10.1016/j.heliyon.2022.e11084</w:t>
        </w:r>
      </w:hyperlink>
    </w:p>
    <w:p w14:paraId="4C1671D2" w14:textId="77777777" w:rsidR="006D21B1" w:rsidRPr="006D21B1" w:rsidRDefault="006D21B1" w:rsidP="006D21B1">
      <w:pPr>
        <w:wordWrap/>
        <w:spacing w:line="480" w:lineRule="auto"/>
        <w:ind w:left="567" w:hanging="567"/>
        <w:outlineLvl w:val="0"/>
        <w:rPr>
          <w:rFonts w:ascii="Arial" w:hAnsi="Arial" w:cs="Arial"/>
          <w:sz w:val="22"/>
          <w:lang w:val="en-MY"/>
        </w:rPr>
      </w:pPr>
    </w:p>
    <w:p w14:paraId="0A4C7ED4"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Spiner, T., Clay, R. A., Santoro, H., Zara Abrams, Abramson, A., &amp; Deangelis, T. (2022). Monitor on Psychology. In </w:t>
      </w:r>
      <w:r w:rsidRPr="006D21B1">
        <w:rPr>
          <w:rFonts w:ascii="Arial" w:hAnsi="Arial" w:cs="Arial"/>
          <w:i/>
          <w:iCs/>
          <w:sz w:val="22"/>
          <w:lang w:val="ms-MY"/>
        </w:rPr>
        <w:t>American Psychological Association</w:t>
      </w:r>
      <w:r w:rsidRPr="006D21B1">
        <w:rPr>
          <w:rFonts w:ascii="Arial" w:hAnsi="Arial" w:cs="Arial"/>
          <w:sz w:val="22"/>
          <w:lang w:val="ms-MY"/>
        </w:rPr>
        <w:t>.</w:t>
      </w:r>
    </w:p>
    <w:p w14:paraId="657D8989" w14:textId="77777777" w:rsidR="006D21B1" w:rsidRPr="006D21B1" w:rsidRDefault="006D21B1" w:rsidP="006D21B1">
      <w:pPr>
        <w:wordWrap/>
        <w:spacing w:line="480" w:lineRule="auto"/>
        <w:ind w:left="567" w:hanging="567"/>
        <w:outlineLvl w:val="0"/>
        <w:rPr>
          <w:rFonts w:ascii="Arial" w:hAnsi="Arial" w:cs="Arial"/>
          <w:sz w:val="22"/>
          <w:lang w:val="ms-MY"/>
        </w:rPr>
      </w:pPr>
    </w:p>
    <w:p w14:paraId="33AA4E4D" w14:textId="77777777" w:rsidR="006D21B1" w:rsidRP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Stamp, E., Crust, L., Swann, C., Perry, J., Clough, P., &amp; Marchant, D. (2015). Relationships between mental toughness and psychological wellbeing in undergraduate students. </w:t>
      </w:r>
      <w:r w:rsidRPr="006D21B1">
        <w:rPr>
          <w:rFonts w:ascii="Arial" w:hAnsi="Arial" w:cs="Arial"/>
          <w:i/>
          <w:iCs/>
          <w:sz w:val="22"/>
          <w:lang w:val="ms-MY"/>
        </w:rPr>
        <w:t>Personality and Individual Differences</w:t>
      </w:r>
      <w:r w:rsidRPr="006D21B1">
        <w:rPr>
          <w:rFonts w:ascii="Arial" w:hAnsi="Arial" w:cs="Arial"/>
          <w:sz w:val="22"/>
          <w:lang w:val="ms-MY"/>
        </w:rPr>
        <w:t xml:space="preserve">, </w:t>
      </w:r>
      <w:r w:rsidRPr="006D21B1">
        <w:rPr>
          <w:rFonts w:ascii="Arial" w:hAnsi="Arial" w:cs="Arial"/>
          <w:i/>
          <w:iCs/>
          <w:sz w:val="22"/>
          <w:lang w:val="ms-MY"/>
        </w:rPr>
        <w:t>75</w:t>
      </w:r>
      <w:r w:rsidRPr="006D21B1">
        <w:rPr>
          <w:rFonts w:ascii="Arial" w:hAnsi="Arial" w:cs="Arial"/>
          <w:sz w:val="22"/>
          <w:lang w:val="ms-MY"/>
        </w:rPr>
        <w:t>, 170–174.</w:t>
      </w:r>
    </w:p>
    <w:p w14:paraId="51DD31C1" w14:textId="77777777" w:rsidR="006D21B1" w:rsidRDefault="006D21B1" w:rsidP="006D21B1">
      <w:pPr>
        <w:wordWrap/>
        <w:spacing w:line="480" w:lineRule="auto"/>
        <w:ind w:left="567" w:hanging="567"/>
        <w:outlineLvl w:val="0"/>
        <w:rPr>
          <w:rFonts w:ascii="Arial" w:hAnsi="Arial" w:cs="Arial"/>
          <w:sz w:val="22"/>
          <w:lang w:val="ms-MY"/>
        </w:rPr>
      </w:pPr>
    </w:p>
    <w:p w14:paraId="2FB5B4F1" w14:textId="33229C91"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Stevenson, J. C., Millings, A., &amp; Emerson, L.-M. (2019). Psychological Well-being and Coping : the Predictive Value of Adult Attachment, Dispositional Mindfulness, and Emotion Regulation. </w:t>
      </w:r>
      <w:r w:rsidRPr="006D21B1">
        <w:rPr>
          <w:rFonts w:ascii="Arial" w:hAnsi="Arial" w:cs="Arial"/>
          <w:i/>
          <w:iCs/>
          <w:sz w:val="22"/>
          <w:lang w:val="ms-MY"/>
        </w:rPr>
        <w:t>Mindfulness</w:t>
      </w:r>
      <w:r w:rsidRPr="006D21B1">
        <w:rPr>
          <w:rFonts w:ascii="Arial" w:hAnsi="Arial" w:cs="Arial"/>
          <w:sz w:val="22"/>
          <w:lang w:val="ms-MY"/>
        </w:rPr>
        <w:t xml:space="preserve">, </w:t>
      </w:r>
      <w:r w:rsidRPr="006D21B1">
        <w:rPr>
          <w:rFonts w:ascii="Arial" w:hAnsi="Arial" w:cs="Arial"/>
          <w:i/>
          <w:iCs/>
          <w:sz w:val="22"/>
          <w:lang w:val="ms-MY"/>
        </w:rPr>
        <w:t>10</w:t>
      </w:r>
      <w:r w:rsidRPr="006D21B1">
        <w:rPr>
          <w:rFonts w:ascii="Arial" w:hAnsi="Arial" w:cs="Arial"/>
          <w:sz w:val="22"/>
          <w:lang w:val="ms-MY"/>
        </w:rPr>
        <w:t>, 256–271.</w:t>
      </w:r>
    </w:p>
    <w:p w14:paraId="63CA83FE" w14:textId="77777777" w:rsidR="006D21B1" w:rsidRPr="006D21B1" w:rsidRDefault="006D21B1" w:rsidP="006D21B1">
      <w:pPr>
        <w:wordWrap/>
        <w:spacing w:line="480" w:lineRule="auto"/>
        <w:ind w:left="567" w:hanging="567"/>
        <w:outlineLvl w:val="0"/>
        <w:rPr>
          <w:rFonts w:ascii="Arial" w:hAnsi="Arial" w:cs="Arial"/>
          <w:sz w:val="22"/>
          <w:lang w:val="ms-MY"/>
        </w:rPr>
      </w:pPr>
    </w:p>
    <w:p w14:paraId="68EB44C2"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Suvera, P. (2013). Psychological Well-being : A Comparative Study of Tribal and Non-tribal College Students. </w:t>
      </w:r>
      <w:r w:rsidRPr="006D21B1">
        <w:rPr>
          <w:rFonts w:ascii="Arial" w:hAnsi="Arial" w:cs="Arial"/>
          <w:i/>
          <w:iCs/>
          <w:sz w:val="22"/>
          <w:lang w:val="ms-MY"/>
        </w:rPr>
        <w:t>Indian Journal of Health and Wellbeing</w:t>
      </w:r>
      <w:r w:rsidRPr="006D21B1">
        <w:rPr>
          <w:rFonts w:ascii="Arial" w:hAnsi="Arial" w:cs="Arial"/>
          <w:sz w:val="22"/>
          <w:lang w:val="ms-MY"/>
        </w:rPr>
        <w:t xml:space="preserve">, </w:t>
      </w:r>
      <w:r w:rsidRPr="006D21B1">
        <w:rPr>
          <w:rFonts w:ascii="Arial" w:hAnsi="Arial" w:cs="Arial"/>
          <w:i/>
          <w:iCs/>
          <w:sz w:val="22"/>
          <w:lang w:val="ms-MY"/>
        </w:rPr>
        <w:t>4</w:t>
      </w:r>
      <w:r w:rsidRPr="006D21B1">
        <w:rPr>
          <w:rFonts w:ascii="Arial" w:hAnsi="Arial" w:cs="Arial"/>
          <w:sz w:val="22"/>
          <w:lang w:val="ms-MY"/>
        </w:rPr>
        <w:t xml:space="preserve">(9), 1643–1647. </w:t>
      </w:r>
    </w:p>
    <w:p w14:paraId="3FEE4017" w14:textId="77777777" w:rsidR="006D21B1" w:rsidRPr="006D21B1" w:rsidRDefault="006D21B1" w:rsidP="006D21B1">
      <w:pPr>
        <w:wordWrap/>
        <w:spacing w:line="480" w:lineRule="auto"/>
        <w:ind w:left="567" w:hanging="567"/>
        <w:outlineLvl w:val="0"/>
        <w:rPr>
          <w:rFonts w:ascii="Arial" w:hAnsi="Arial" w:cs="Arial"/>
          <w:sz w:val="22"/>
          <w:lang w:val="ms-MY"/>
        </w:rPr>
      </w:pPr>
    </w:p>
    <w:p w14:paraId="24B9C40F" w14:textId="77777777" w:rsidR="006D21B1" w:rsidRDefault="006D21B1" w:rsidP="006D21B1">
      <w:pPr>
        <w:wordWrap/>
        <w:spacing w:line="480" w:lineRule="auto"/>
        <w:ind w:left="567" w:hanging="567"/>
        <w:outlineLvl w:val="0"/>
        <w:rPr>
          <w:rFonts w:ascii="Arial" w:hAnsi="Arial" w:cs="Arial"/>
          <w:sz w:val="22"/>
          <w:lang w:val="ms-MY"/>
        </w:rPr>
      </w:pPr>
      <w:r w:rsidRPr="006D21B1">
        <w:rPr>
          <w:rFonts w:ascii="Arial" w:hAnsi="Arial" w:cs="Arial"/>
          <w:sz w:val="22"/>
          <w:lang w:val="ms-MY"/>
        </w:rPr>
        <w:t xml:space="preserve">Udhayakumar, P., &amp; Illango, P. (2018). Psychological Wellbeing among College Students. </w:t>
      </w:r>
      <w:r w:rsidRPr="006D21B1">
        <w:rPr>
          <w:rFonts w:ascii="Arial" w:hAnsi="Arial" w:cs="Arial"/>
          <w:i/>
          <w:iCs/>
          <w:sz w:val="22"/>
          <w:lang w:val="ms-MY"/>
        </w:rPr>
        <w:t>Journal of Social Work Education and Practice</w:t>
      </w:r>
      <w:r w:rsidRPr="006D21B1">
        <w:rPr>
          <w:rFonts w:ascii="Arial" w:hAnsi="Arial" w:cs="Arial"/>
          <w:sz w:val="22"/>
          <w:lang w:val="ms-MY"/>
        </w:rPr>
        <w:t xml:space="preserve">, </w:t>
      </w:r>
      <w:r w:rsidRPr="006D21B1">
        <w:rPr>
          <w:rFonts w:ascii="Arial" w:hAnsi="Arial" w:cs="Arial"/>
          <w:i/>
          <w:iCs/>
          <w:sz w:val="22"/>
          <w:lang w:val="ms-MY"/>
        </w:rPr>
        <w:t>3</w:t>
      </w:r>
      <w:r w:rsidRPr="006D21B1">
        <w:rPr>
          <w:rFonts w:ascii="Arial" w:hAnsi="Arial" w:cs="Arial"/>
          <w:sz w:val="22"/>
          <w:lang w:val="ms-MY"/>
        </w:rPr>
        <w:t>(2), 79–89.</w:t>
      </w:r>
    </w:p>
    <w:p w14:paraId="6D3F4524" w14:textId="77777777" w:rsidR="006D21B1" w:rsidRPr="006D21B1" w:rsidRDefault="006D21B1" w:rsidP="006D21B1">
      <w:pPr>
        <w:wordWrap/>
        <w:spacing w:line="480" w:lineRule="auto"/>
        <w:ind w:left="567" w:hanging="567"/>
        <w:outlineLvl w:val="0"/>
        <w:rPr>
          <w:rFonts w:ascii="Arial" w:hAnsi="Arial" w:cs="Arial"/>
          <w:sz w:val="22"/>
          <w:lang w:val="ms-MY"/>
        </w:rPr>
      </w:pPr>
    </w:p>
    <w:p w14:paraId="05A3376A" w14:textId="0847836F" w:rsidR="006D21B1" w:rsidRDefault="006D21B1" w:rsidP="006D21B1">
      <w:pPr>
        <w:wordWrap/>
        <w:spacing w:line="480" w:lineRule="auto"/>
        <w:ind w:left="567" w:hanging="567"/>
        <w:outlineLvl w:val="0"/>
        <w:rPr>
          <w:rFonts w:ascii="Arial" w:hAnsi="Arial" w:cs="Arial"/>
          <w:sz w:val="22"/>
          <w:lang w:val="en-MY"/>
        </w:rPr>
      </w:pPr>
      <w:r w:rsidRPr="006D21B1">
        <w:rPr>
          <w:rFonts w:ascii="Arial" w:hAnsi="Arial" w:cs="Arial"/>
          <w:sz w:val="22"/>
          <w:lang w:val="en-MY"/>
        </w:rPr>
        <w:t xml:space="preserve">Vagias, W. (2006). Likert-type Scale Response Anchors. </w:t>
      </w:r>
      <w:r w:rsidRPr="006D21B1">
        <w:rPr>
          <w:rFonts w:ascii="Arial" w:hAnsi="Arial" w:cs="Arial"/>
          <w:i/>
          <w:iCs/>
          <w:sz w:val="22"/>
          <w:lang w:val="en-MY"/>
        </w:rPr>
        <w:t>Clemson International Institute for Tourism &amp; Research Development, Department of Parks, Recreation and Tourism Management.</w:t>
      </w:r>
      <w:r w:rsidRPr="006D21B1">
        <w:rPr>
          <w:rFonts w:ascii="Arial" w:hAnsi="Arial" w:cs="Arial"/>
          <w:sz w:val="22"/>
          <w:lang w:val="en-MY"/>
        </w:rPr>
        <w:t xml:space="preserve">, 3–4. </w:t>
      </w:r>
      <w:hyperlink r:id="rId17" w:history="1">
        <w:r w:rsidRPr="006D21B1">
          <w:rPr>
            <w:rStyle w:val="Hyperlink"/>
            <w:rFonts w:ascii="Arial" w:hAnsi="Arial" w:cs="Arial"/>
            <w:sz w:val="22"/>
            <w:lang w:val="en-MY"/>
          </w:rPr>
          <w:t>https://doi.org/10.1525/auk.2008.125.1.225</w:t>
        </w:r>
      </w:hyperlink>
    </w:p>
    <w:p w14:paraId="41BF6B13" w14:textId="77777777" w:rsidR="006D21B1" w:rsidRPr="006D21B1" w:rsidRDefault="006D21B1" w:rsidP="006D21B1">
      <w:pPr>
        <w:wordWrap/>
        <w:spacing w:line="480" w:lineRule="auto"/>
        <w:ind w:left="567" w:hanging="567"/>
        <w:outlineLvl w:val="0"/>
        <w:rPr>
          <w:rFonts w:ascii="Arial" w:hAnsi="Arial" w:cs="Arial"/>
          <w:sz w:val="22"/>
          <w:lang w:val="en-MY"/>
        </w:rPr>
      </w:pPr>
    </w:p>
    <w:p w14:paraId="61918751" w14:textId="77777777" w:rsidR="006D21B1" w:rsidRPr="006D21B1" w:rsidRDefault="006D21B1" w:rsidP="006D21B1">
      <w:pPr>
        <w:wordWrap/>
        <w:spacing w:line="480" w:lineRule="auto"/>
        <w:ind w:left="567" w:hanging="567"/>
        <w:outlineLvl w:val="0"/>
        <w:rPr>
          <w:rFonts w:ascii="Arial" w:hAnsi="Arial" w:cs="Arial"/>
          <w:sz w:val="22"/>
          <w:lang w:val="en-MY"/>
        </w:rPr>
      </w:pPr>
      <w:r w:rsidRPr="006D21B1">
        <w:rPr>
          <w:rFonts w:ascii="Arial" w:hAnsi="Arial" w:cs="Arial"/>
          <w:sz w:val="22"/>
          <w:lang w:val="en-MY"/>
        </w:rPr>
        <w:t xml:space="preserve">Van Dierendonck, D., Díaz, D., Rodríguez-Carvajal, R., Blanco, A., &amp; Moreno-Jiménez, B. (2008). Ryff’s six-factor model of psychological well-being, a Spanish exploration. </w:t>
      </w:r>
      <w:r w:rsidRPr="006D21B1">
        <w:rPr>
          <w:rFonts w:ascii="Arial" w:hAnsi="Arial" w:cs="Arial"/>
          <w:i/>
          <w:iCs/>
          <w:sz w:val="22"/>
          <w:lang w:val="en-MY"/>
        </w:rPr>
        <w:t>Social Indicators Research</w:t>
      </w:r>
      <w:r w:rsidRPr="006D21B1">
        <w:rPr>
          <w:rFonts w:ascii="Arial" w:hAnsi="Arial" w:cs="Arial"/>
          <w:sz w:val="22"/>
          <w:lang w:val="en-MY"/>
        </w:rPr>
        <w:t xml:space="preserve">, </w:t>
      </w:r>
      <w:r w:rsidRPr="006D21B1">
        <w:rPr>
          <w:rFonts w:ascii="Arial" w:hAnsi="Arial" w:cs="Arial"/>
          <w:i/>
          <w:iCs/>
          <w:sz w:val="22"/>
          <w:lang w:val="en-MY"/>
        </w:rPr>
        <w:t>87</w:t>
      </w:r>
      <w:r w:rsidRPr="006D21B1">
        <w:rPr>
          <w:rFonts w:ascii="Arial" w:hAnsi="Arial" w:cs="Arial"/>
          <w:sz w:val="22"/>
          <w:lang w:val="en-MY"/>
        </w:rPr>
        <w:t>(3), 473–479. https://doi.org/10.1007/s11205-007-9174-7</w:t>
      </w:r>
    </w:p>
    <w:p w14:paraId="17A1C273" w14:textId="77777777" w:rsidR="002739C1" w:rsidRDefault="002739C1">
      <w:pPr>
        <w:wordWrap/>
        <w:spacing w:line="480" w:lineRule="auto"/>
        <w:ind w:left="567" w:hanging="567"/>
        <w:outlineLvl w:val="0"/>
        <w:rPr>
          <w:rFonts w:ascii="Arial" w:hAnsi="Arial" w:cs="Arial"/>
          <w:sz w:val="22"/>
        </w:rPr>
      </w:pPr>
    </w:p>
    <w:p w14:paraId="5AF1A470" w14:textId="3CA6D7BC" w:rsidR="00884381" w:rsidRPr="00884381" w:rsidRDefault="00884381">
      <w:pPr>
        <w:wordWrap/>
        <w:spacing w:line="480" w:lineRule="auto"/>
        <w:ind w:left="567" w:hanging="567"/>
        <w:outlineLvl w:val="0"/>
        <w:rPr>
          <w:rFonts w:ascii="Arial" w:hAnsi="Arial" w:cs="Arial"/>
          <w:sz w:val="22"/>
        </w:rPr>
      </w:pPr>
      <w:r w:rsidRPr="00884381">
        <w:rPr>
          <w:rFonts w:ascii="Arial" w:hAnsi="Arial" w:cs="Arial"/>
          <w:color w:val="222222"/>
          <w:sz w:val="22"/>
          <w:shd w:val="clear" w:color="auto" w:fill="FFFFFF"/>
          <w:lang w:val="fi-FI"/>
        </w:rPr>
        <w:t xml:space="preserve">Zahrin, S. N. A., Sawai, R. P., Sawai, J. P., Ab Rahman, Z., &amp; Samsudin, M. Z. (2021). </w:t>
      </w:r>
      <w:r w:rsidRPr="00884381">
        <w:rPr>
          <w:rFonts w:ascii="Arial" w:hAnsi="Arial" w:cs="Arial"/>
          <w:color w:val="222222"/>
          <w:sz w:val="22"/>
          <w:shd w:val="clear" w:color="auto" w:fill="FFFFFF"/>
        </w:rPr>
        <w:t>Emotion, mental and spiritual regulation of the higher education community during the</w:t>
      </w:r>
      <w:r w:rsidRPr="00884381">
        <w:rPr>
          <w:rFonts w:ascii="Arial" w:hAnsi="Arial" w:cs="Arial"/>
          <w:color w:val="222222"/>
          <w:sz w:val="22"/>
          <w:shd w:val="clear" w:color="auto" w:fill="FFFFFF"/>
        </w:rPr>
        <w:t xml:space="preserve"> COVID-19 </w:t>
      </w:r>
      <w:r w:rsidRPr="00884381">
        <w:rPr>
          <w:rFonts w:ascii="Arial" w:hAnsi="Arial" w:cs="Arial"/>
          <w:color w:val="222222"/>
          <w:sz w:val="22"/>
          <w:shd w:val="clear" w:color="auto" w:fill="FFFFFF"/>
        </w:rPr>
        <w:t>pandemic</w:t>
      </w:r>
      <w:r w:rsidRPr="00884381">
        <w:rPr>
          <w:rFonts w:ascii="Arial" w:hAnsi="Arial" w:cs="Arial"/>
          <w:color w:val="222222"/>
          <w:sz w:val="22"/>
          <w:shd w:val="clear" w:color="auto" w:fill="FFFFFF"/>
        </w:rPr>
        <w:t>. </w:t>
      </w:r>
      <w:r w:rsidRPr="00884381">
        <w:rPr>
          <w:rFonts w:ascii="Arial" w:hAnsi="Arial" w:cs="Arial"/>
          <w:i/>
          <w:iCs/>
          <w:color w:val="222222"/>
          <w:sz w:val="22"/>
          <w:shd w:val="clear" w:color="auto" w:fill="FFFFFF"/>
        </w:rPr>
        <w:t>ASEAN Journal of Teaching &amp; Learning in Higher Education</w:t>
      </w:r>
      <w:r w:rsidRPr="00884381">
        <w:rPr>
          <w:rFonts w:ascii="Arial" w:hAnsi="Arial" w:cs="Arial"/>
          <w:color w:val="222222"/>
          <w:sz w:val="22"/>
          <w:shd w:val="clear" w:color="auto" w:fill="FFFFFF"/>
        </w:rPr>
        <w:t>, </w:t>
      </w:r>
      <w:r w:rsidRPr="00884381">
        <w:rPr>
          <w:rFonts w:ascii="Arial" w:hAnsi="Arial" w:cs="Arial"/>
          <w:i/>
          <w:iCs/>
          <w:color w:val="222222"/>
          <w:sz w:val="22"/>
          <w:shd w:val="clear" w:color="auto" w:fill="FFFFFF"/>
        </w:rPr>
        <w:t>13</w:t>
      </w:r>
      <w:r w:rsidRPr="00884381">
        <w:rPr>
          <w:rFonts w:ascii="Arial" w:hAnsi="Arial" w:cs="Arial"/>
          <w:color w:val="222222"/>
          <w:sz w:val="22"/>
          <w:shd w:val="clear" w:color="auto" w:fill="FFFFFF"/>
        </w:rPr>
        <w:t>(2).</w:t>
      </w:r>
    </w:p>
    <w:p w14:paraId="1CB82F34" w14:textId="77777777" w:rsidR="00884381" w:rsidRPr="001542EB" w:rsidRDefault="00884381">
      <w:pPr>
        <w:wordWrap/>
        <w:spacing w:line="480" w:lineRule="auto"/>
        <w:ind w:left="567" w:hanging="567"/>
        <w:outlineLvl w:val="0"/>
        <w:rPr>
          <w:rFonts w:ascii="Arial" w:hAnsi="Arial" w:cs="Arial"/>
          <w:sz w:val="22"/>
        </w:rPr>
      </w:pPr>
    </w:p>
    <w:sectPr w:rsidR="00884381" w:rsidRPr="001542EB" w:rsidSect="00B8364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851" w:footer="992" w:gutter="0"/>
      <w:lnNumType w:countBy="1" w:restart="continuous"/>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ADC45" w14:textId="77777777" w:rsidR="00661BF7" w:rsidRDefault="00661BF7" w:rsidP="00155586">
      <w:r>
        <w:separator/>
      </w:r>
    </w:p>
  </w:endnote>
  <w:endnote w:type="continuationSeparator" w:id="0">
    <w:p w14:paraId="1C6A7D81" w14:textId="77777777" w:rsidR="00661BF7" w:rsidRDefault="00661BF7" w:rsidP="0015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C5E1" w14:textId="77777777" w:rsidR="00D410B3" w:rsidRDefault="00D41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868925"/>
      <w:docPartObj>
        <w:docPartGallery w:val="Page Numbers (Bottom of Page)"/>
        <w:docPartUnique/>
      </w:docPartObj>
    </w:sdtPr>
    <w:sdtEndPr>
      <w:rPr>
        <w:noProof/>
      </w:rPr>
    </w:sdtEndPr>
    <w:sdtContent>
      <w:p w14:paraId="74B3A81F" w14:textId="77777777" w:rsidR="00136334" w:rsidRDefault="00A14E58">
        <w:pPr>
          <w:pStyle w:val="Footer"/>
          <w:jc w:val="right"/>
        </w:pPr>
        <w:r w:rsidRPr="00D410B3">
          <w:rPr>
            <w:rFonts w:ascii="Times New Roman" w:hAnsi="Times New Roman" w:cs="Times New Roman"/>
            <w:sz w:val="24"/>
            <w:szCs w:val="24"/>
          </w:rPr>
          <w:fldChar w:fldCharType="begin"/>
        </w:r>
        <w:r w:rsidRPr="00D410B3">
          <w:rPr>
            <w:rFonts w:ascii="Times New Roman" w:hAnsi="Times New Roman" w:cs="Times New Roman"/>
            <w:sz w:val="24"/>
            <w:szCs w:val="24"/>
          </w:rPr>
          <w:instrText xml:space="preserve"> PAGE   \* MERGEFORMAT </w:instrText>
        </w:r>
        <w:r w:rsidRPr="00D410B3">
          <w:rPr>
            <w:rFonts w:ascii="Times New Roman" w:hAnsi="Times New Roman" w:cs="Times New Roman"/>
            <w:sz w:val="24"/>
            <w:szCs w:val="24"/>
          </w:rPr>
          <w:fldChar w:fldCharType="separate"/>
        </w:r>
        <w:r w:rsidR="007F3EAA">
          <w:rPr>
            <w:rFonts w:ascii="Times New Roman" w:hAnsi="Times New Roman" w:cs="Times New Roman"/>
            <w:noProof/>
            <w:sz w:val="24"/>
            <w:szCs w:val="24"/>
          </w:rPr>
          <w:t>7</w:t>
        </w:r>
        <w:r w:rsidRPr="00D410B3">
          <w:rPr>
            <w:rFonts w:ascii="Times New Roman" w:hAnsi="Times New Roman" w:cs="Times New Roman"/>
            <w:noProof/>
            <w:sz w:val="24"/>
            <w:szCs w:val="24"/>
          </w:rPr>
          <w:fldChar w:fldCharType="end"/>
        </w:r>
      </w:p>
    </w:sdtContent>
  </w:sdt>
  <w:p w14:paraId="2B45A48D" w14:textId="77777777" w:rsidR="00136334" w:rsidRDefault="00136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B0F0" w14:textId="77777777" w:rsidR="00D410B3" w:rsidRDefault="00D41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41C82" w14:textId="77777777" w:rsidR="00661BF7" w:rsidRDefault="00661BF7" w:rsidP="00155586">
      <w:r>
        <w:separator/>
      </w:r>
    </w:p>
  </w:footnote>
  <w:footnote w:type="continuationSeparator" w:id="0">
    <w:p w14:paraId="21B095F4" w14:textId="77777777" w:rsidR="00661BF7" w:rsidRDefault="00661BF7" w:rsidP="0015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F821" w14:textId="77777777" w:rsidR="00D410B3" w:rsidRDefault="00D41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2675" w14:textId="77777777" w:rsidR="00D410B3" w:rsidRDefault="00D41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86152" w14:textId="77777777" w:rsidR="00D410B3" w:rsidRDefault="00D41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B5921"/>
    <w:multiLevelType w:val="multilevel"/>
    <w:tmpl w:val="3D6A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70ECF"/>
    <w:multiLevelType w:val="multilevel"/>
    <w:tmpl w:val="85C4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F7576"/>
    <w:multiLevelType w:val="hybridMultilevel"/>
    <w:tmpl w:val="172C6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C47C81"/>
    <w:multiLevelType w:val="hybridMultilevel"/>
    <w:tmpl w:val="7156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7E845D52"/>
    <w:multiLevelType w:val="multilevel"/>
    <w:tmpl w:val="C5B2C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612143">
    <w:abstractNumId w:val="4"/>
  </w:num>
  <w:num w:numId="2" w16cid:durableId="1049956544">
    <w:abstractNumId w:val="5"/>
  </w:num>
  <w:num w:numId="3" w16cid:durableId="222370827">
    <w:abstractNumId w:val="0"/>
  </w:num>
  <w:num w:numId="4" w16cid:durableId="153909993">
    <w:abstractNumId w:val="1"/>
  </w:num>
  <w:num w:numId="5" w16cid:durableId="1237856845">
    <w:abstractNumId w:val="3"/>
  </w:num>
  <w:num w:numId="6" w16cid:durableId="980840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Y0MTA1NzExMTQ0NjNQ0lEKTi0uzszPAykwrAUAo7Ae7ywAAAA="/>
  </w:docVars>
  <w:rsids>
    <w:rsidRoot w:val="00155586"/>
    <w:rsid w:val="00036039"/>
    <w:rsid w:val="00062849"/>
    <w:rsid w:val="000732DD"/>
    <w:rsid w:val="00096478"/>
    <w:rsid w:val="000C711B"/>
    <w:rsid w:val="00113CBE"/>
    <w:rsid w:val="00136334"/>
    <w:rsid w:val="001542EB"/>
    <w:rsid w:val="00155586"/>
    <w:rsid w:val="00165205"/>
    <w:rsid w:val="001707C6"/>
    <w:rsid w:val="00184457"/>
    <w:rsid w:val="001936BB"/>
    <w:rsid w:val="001F6D82"/>
    <w:rsid w:val="0023424C"/>
    <w:rsid w:val="00272095"/>
    <w:rsid w:val="002739C1"/>
    <w:rsid w:val="00285B69"/>
    <w:rsid w:val="00290BE9"/>
    <w:rsid w:val="002E2D4B"/>
    <w:rsid w:val="0039668E"/>
    <w:rsid w:val="003B1C2D"/>
    <w:rsid w:val="00490E53"/>
    <w:rsid w:val="00492554"/>
    <w:rsid w:val="004A65E4"/>
    <w:rsid w:val="00525C1D"/>
    <w:rsid w:val="00580E1E"/>
    <w:rsid w:val="005D4B9F"/>
    <w:rsid w:val="005F157D"/>
    <w:rsid w:val="006312DE"/>
    <w:rsid w:val="006455B1"/>
    <w:rsid w:val="00661BF7"/>
    <w:rsid w:val="0067568A"/>
    <w:rsid w:val="006A3A54"/>
    <w:rsid w:val="006D21B1"/>
    <w:rsid w:val="006E3A98"/>
    <w:rsid w:val="0074333F"/>
    <w:rsid w:val="007A0081"/>
    <w:rsid w:val="007A1616"/>
    <w:rsid w:val="007A4E4B"/>
    <w:rsid w:val="007E0ABF"/>
    <w:rsid w:val="007E0E81"/>
    <w:rsid w:val="007E6BE4"/>
    <w:rsid w:val="007F3EAA"/>
    <w:rsid w:val="00810836"/>
    <w:rsid w:val="00873859"/>
    <w:rsid w:val="00884381"/>
    <w:rsid w:val="00890564"/>
    <w:rsid w:val="008B0020"/>
    <w:rsid w:val="0093354B"/>
    <w:rsid w:val="009666EA"/>
    <w:rsid w:val="009B1E03"/>
    <w:rsid w:val="009F44E4"/>
    <w:rsid w:val="00A141E4"/>
    <w:rsid w:val="00A14E58"/>
    <w:rsid w:val="00A21849"/>
    <w:rsid w:val="00A43E90"/>
    <w:rsid w:val="00A507F8"/>
    <w:rsid w:val="00AB2FD8"/>
    <w:rsid w:val="00AB63C8"/>
    <w:rsid w:val="00AC7357"/>
    <w:rsid w:val="00B31308"/>
    <w:rsid w:val="00B82268"/>
    <w:rsid w:val="00B83644"/>
    <w:rsid w:val="00B85233"/>
    <w:rsid w:val="00B91256"/>
    <w:rsid w:val="00BE6700"/>
    <w:rsid w:val="00C25417"/>
    <w:rsid w:val="00C73DED"/>
    <w:rsid w:val="00C81176"/>
    <w:rsid w:val="00CE461C"/>
    <w:rsid w:val="00D410B3"/>
    <w:rsid w:val="00D43992"/>
    <w:rsid w:val="00D60C63"/>
    <w:rsid w:val="00D6567A"/>
    <w:rsid w:val="00E641AC"/>
    <w:rsid w:val="00E64530"/>
    <w:rsid w:val="00E76DE5"/>
    <w:rsid w:val="00ED0F19"/>
    <w:rsid w:val="00F45C65"/>
    <w:rsid w:val="00F910B1"/>
    <w:rsid w:val="00FA5172"/>
    <w:rsid w:val="00FC0598"/>
    <w:rsid w:val="00FE09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FDC37"/>
  <w15:docId w15:val="{45860559-B9EF-4CA8-BB86-743DF9DE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DE5"/>
    <w:pPr>
      <w:widowControl w:val="0"/>
      <w:wordWrap w:val="0"/>
      <w:autoSpaceDE w:val="0"/>
      <w:autoSpaceDN w:val="0"/>
      <w:spacing w:after="0" w:line="240" w:lineRule="auto"/>
      <w:jc w:val="both"/>
    </w:pPr>
    <w:rPr>
      <w:kern w:val="2"/>
      <w:sz w:val="20"/>
      <w:lang w:eastAsia="ko-KR"/>
    </w:rPr>
  </w:style>
  <w:style w:type="paragraph" w:styleId="Heading2">
    <w:name w:val="heading 2"/>
    <w:basedOn w:val="Normal"/>
    <w:next w:val="Normal"/>
    <w:link w:val="Heading2Char"/>
    <w:uiPriority w:val="9"/>
    <w:semiHidden/>
    <w:unhideWhenUsed/>
    <w:qFormat/>
    <w:rsid w:val="009F44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42EB"/>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155586"/>
    <w:pPr>
      <w:spacing w:after="0" w:line="240" w:lineRule="auto"/>
    </w:pPr>
    <w:rPr>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55586"/>
    <w:pPr>
      <w:ind w:left="720"/>
      <w:contextualSpacing/>
    </w:pPr>
  </w:style>
  <w:style w:type="paragraph" w:styleId="Header">
    <w:name w:val="header"/>
    <w:basedOn w:val="Normal"/>
    <w:link w:val="HeaderChar"/>
    <w:uiPriority w:val="99"/>
    <w:unhideWhenUsed/>
    <w:rsid w:val="00155586"/>
    <w:pPr>
      <w:tabs>
        <w:tab w:val="center" w:pos="4680"/>
        <w:tab w:val="right" w:pos="9360"/>
      </w:tabs>
    </w:pPr>
  </w:style>
  <w:style w:type="character" w:customStyle="1" w:styleId="HeaderChar">
    <w:name w:val="Header Char"/>
    <w:basedOn w:val="DefaultParagraphFont"/>
    <w:link w:val="Header"/>
    <w:uiPriority w:val="99"/>
    <w:rsid w:val="00155586"/>
    <w:rPr>
      <w:kern w:val="2"/>
      <w:sz w:val="20"/>
      <w:lang w:eastAsia="ko-KR"/>
    </w:rPr>
  </w:style>
  <w:style w:type="paragraph" w:styleId="Footer">
    <w:name w:val="footer"/>
    <w:basedOn w:val="Normal"/>
    <w:link w:val="FooterChar"/>
    <w:uiPriority w:val="99"/>
    <w:unhideWhenUsed/>
    <w:rsid w:val="00155586"/>
    <w:pPr>
      <w:tabs>
        <w:tab w:val="center" w:pos="4680"/>
        <w:tab w:val="right" w:pos="9360"/>
      </w:tabs>
    </w:pPr>
  </w:style>
  <w:style w:type="character" w:customStyle="1" w:styleId="FooterChar">
    <w:name w:val="Footer Char"/>
    <w:basedOn w:val="DefaultParagraphFont"/>
    <w:link w:val="Footer"/>
    <w:uiPriority w:val="99"/>
    <w:rsid w:val="00155586"/>
    <w:rPr>
      <w:kern w:val="2"/>
      <w:sz w:val="20"/>
      <w:lang w:eastAsia="ko-KR"/>
    </w:rPr>
  </w:style>
  <w:style w:type="character" w:styleId="LineNumber">
    <w:name w:val="line number"/>
    <w:basedOn w:val="DefaultParagraphFont"/>
    <w:uiPriority w:val="99"/>
    <w:semiHidden/>
    <w:unhideWhenUsed/>
    <w:rsid w:val="00B83644"/>
  </w:style>
  <w:style w:type="paragraph" w:styleId="BalloonText">
    <w:name w:val="Balloon Text"/>
    <w:basedOn w:val="Normal"/>
    <w:link w:val="BalloonTextChar"/>
    <w:uiPriority w:val="99"/>
    <w:semiHidden/>
    <w:unhideWhenUsed/>
    <w:rsid w:val="007A0081"/>
    <w:rPr>
      <w:rFonts w:ascii="Tahoma" w:hAnsi="Tahoma" w:cs="Tahoma"/>
      <w:sz w:val="16"/>
      <w:szCs w:val="16"/>
    </w:rPr>
  </w:style>
  <w:style w:type="character" w:customStyle="1" w:styleId="BalloonTextChar">
    <w:name w:val="Balloon Text Char"/>
    <w:basedOn w:val="DefaultParagraphFont"/>
    <w:link w:val="BalloonText"/>
    <w:uiPriority w:val="99"/>
    <w:semiHidden/>
    <w:rsid w:val="007A0081"/>
    <w:rPr>
      <w:rFonts w:ascii="Tahoma" w:hAnsi="Tahoma" w:cs="Tahoma"/>
      <w:kern w:val="2"/>
      <w:sz w:val="16"/>
      <w:szCs w:val="16"/>
      <w:lang w:eastAsia="ko-KR"/>
    </w:rPr>
  </w:style>
  <w:style w:type="character" w:customStyle="1" w:styleId="a151">
    <w:name w:val="a151"/>
    <w:basedOn w:val="DefaultParagraphFont"/>
    <w:rsid w:val="00A141E4"/>
  </w:style>
  <w:style w:type="paragraph" w:styleId="NormalWeb">
    <w:name w:val="Normal (Web)"/>
    <w:basedOn w:val="Normal"/>
    <w:uiPriority w:val="99"/>
    <w:semiHidden/>
    <w:unhideWhenUsed/>
    <w:rsid w:val="00B82268"/>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Hyperlink">
    <w:name w:val="Hyperlink"/>
    <w:basedOn w:val="DefaultParagraphFont"/>
    <w:uiPriority w:val="99"/>
    <w:unhideWhenUsed/>
    <w:rsid w:val="00B82268"/>
    <w:rPr>
      <w:color w:val="0000FF"/>
      <w:u w:val="single"/>
    </w:rPr>
  </w:style>
  <w:style w:type="character" w:customStyle="1" w:styleId="Heading3Char">
    <w:name w:val="Heading 3 Char"/>
    <w:basedOn w:val="DefaultParagraphFont"/>
    <w:link w:val="Heading3"/>
    <w:uiPriority w:val="9"/>
    <w:rsid w:val="001542EB"/>
    <w:rPr>
      <w:rFonts w:ascii="Times New Roman" w:eastAsia="Times New Roman" w:hAnsi="Times New Roman" w:cs="Times New Roman"/>
      <w:b/>
      <w:bCs/>
      <w:sz w:val="27"/>
      <w:szCs w:val="27"/>
      <w:lang w:eastAsia="en-US"/>
    </w:rPr>
  </w:style>
  <w:style w:type="character" w:styleId="Emphasis">
    <w:name w:val="Emphasis"/>
    <w:basedOn w:val="DefaultParagraphFont"/>
    <w:uiPriority w:val="20"/>
    <w:qFormat/>
    <w:rsid w:val="001542EB"/>
    <w:rPr>
      <w:i/>
      <w:iCs/>
    </w:rPr>
  </w:style>
  <w:style w:type="character" w:customStyle="1" w:styleId="Heading2Char">
    <w:name w:val="Heading 2 Char"/>
    <w:basedOn w:val="DefaultParagraphFont"/>
    <w:link w:val="Heading2"/>
    <w:uiPriority w:val="9"/>
    <w:semiHidden/>
    <w:rsid w:val="009F44E4"/>
    <w:rPr>
      <w:rFonts w:asciiTheme="majorHAnsi" w:eastAsiaTheme="majorEastAsia" w:hAnsiTheme="majorHAnsi" w:cstheme="majorBidi"/>
      <w:color w:val="2E74B5" w:themeColor="accent1" w:themeShade="BF"/>
      <w:kern w:val="2"/>
      <w:sz w:val="26"/>
      <w:szCs w:val="26"/>
      <w:lang w:eastAsia="ko-KR"/>
    </w:rPr>
  </w:style>
  <w:style w:type="character" w:styleId="UnresolvedMention">
    <w:name w:val="Unresolved Mention"/>
    <w:basedOn w:val="DefaultParagraphFont"/>
    <w:uiPriority w:val="99"/>
    <w:semiHidden/>
    <w:unhideWhenUsed/>
    <w:rsid w:val="006D2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1156603163">
      <w:bodyDiv w:val="1"/>
      <w:marLeft w:val="0"/>
      <w:marRight w:val="0"/>
      <w:marTop w:val="0"/>
      <w:marBottom w:val="0"/>
      <w:divBdr>
        <w:top w:val="none" w:sz="0" w:space="0" w:color="auto"/>
        <w:left w:val="none" w:sz="0" w:space="0" w:color="auto"/>
        <w:bottom w:val="none" w:sz="0" w:space="0" w:color="auto"/>
        <w:right w:val="none" w:sz="0" w:space="0" w:color="auto"/>
      </w:divBdr>
    </w:div>
    <w:div w:id="1258293413">
      <w:bodyDiv w:val="1"/>
      <w:marLeft w:val="0"/>
      <w:marRight w:val="0"/>
      <w:marTop w:val="0"/>
      <w:marBottom w:val="0"/>
      <w:divBdr>
        <w:top w:val="none" w:sz="0" w:space="0" w:color="auto"/>
        <w:left w:val="none" w:sz="0" w:space="0" w:color="auto"/>
        <w:bottom w:val="none" w:sz="0" w:space="0" w:color="auto"/>
        <w:right w:val="none" w:sz="0" w:space="0" w:color="auto"/>
      </w:divBdr>
    </w:div>
    <w:div w:id="1375038210">
      <w:bodyDiv w:val="1"/>
      <w:marLeft w:val="0"/>
      <w:marRight w:val="0"/>
      <w:marTop w:val="0"/>
      <w:marBottom w:val="0"/>
      <w:divBdr>
        <w:top w:val="none" w:sz="0" w:space="0" w:color="auto"/>
        <w:left w:val="none" w:sz="0" w:space="0" w:color="auto"/>
        <w:bottom w:val="none" w:sz="0" w:space="0" w:color="auto"/>
        <w:right w:val="none" w:sz="0" w:space="0" w:color="auto"/>
      </w:divBdr>
    </w:div>
    <w:div w:id="1621378583">
      <w:bodyDiv w:val="1"/>
      <w:marLeft w:val="0"/>
      <w:marRight w:val="0"/>
      <w:marTop w:val="0"/>
      <w:marBottom w:val="0"/>
      <w:divBdr>
        <w:top w:val="none" w:sz="0" w:space="0" w:color="auto"/>
        <w:left w:val="none" w:sz="0" w:space="0" w:color="auto"/>
        <w:bottom w:val="none" w:sz="0" w:space="0" w:color="auto"/>
        <w:right w:val="none" w:sz="0" w:space="0" w:color="auto"/>
      </w:divBdr>
    </w:div>
    <w:div w:id="18926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59025072" TargetMode="External"/><Relationship Id="rId13" Type="http://schemas.openxmlformats.org/officeDocument/2006/relationships/hyperlink" Target="https://doi.org/10.1146/annurev.psych.52.1.14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doi.org/https://doi.org/10.21315/apjee2020.35.2.7" TargetMode="External"/><Relationship Id="rId17" Type="http://schemas.openxmlformats.org/officeDocument/2006/relationships/hyperlink" Target="https://doi.org/10.1525/auk.2008.125.1.22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heliyon.2022.e1108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mppsych.2020.15218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sisinternational.org/2454-6186" TargetMode="External"/><Relationship Id="rId23" Type="http://schemas.openxmlformats.org/officeDocument/2006/relationships/footer" Target="footer3.xml"/><Relationship Id="rId10" Type="http://schemas.openxmlformats.org/officeDocument/2006/relationships/hyperlink" Target="https://www.ptonline.com/articles/how-to-get-better-mfi-results"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xtension.iastate.edu/Documents/ANR/LikertScaleExamplesforSurveys.pdf" TargetMode="External"/><Relationship Id="rId14" Type="http://schemas.openxmlformats.org/officeDocument/2006/relationships/hyperlink" Target="https://doi.org/10.1037/0022-3514.57.6.106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6981</Words>
  <Characters>39794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syaidatun zahrin</cp:lastModifiedBy>
  <cp:revision>2</cp:revision>
  <dcterms:created xsi:type="dcterms:W3CDTF">2023-11-10T01:48:00Z</dcterms:created>
  <dcterms:modified xsi:type="dcterms:W3CDTF">2023-11-10T01:48:00Z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cc04b9b0298db9ae097a4cf791c84d1dd4cc60a4ca56b11d57dadb6ac81a891b</vt:lpwstr>
  </property>
</Properties>
</file>