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DA" w:rsidRPr="00681ADA" w:rsidRDefault="00681ADA" w:rsidP="00681ADA">
      <w:pPr>
        <w:spacing w:line="480" w:lineRule="auto"/>
        <w:jc w:val="center"/>
        <w:rPr>
          <w:rFonts w:ascii="Arial" w:eastAsia="Arial" w:hAnsi="Arial" w:cs="Arial"/>
          <w:sz w:val="24"/>
          <w:szCs w:val="24"/>
          <w:lang w:val="en-MY"/>
        </w:rPr>
      </w:pPr>
      <w:r w:rsidRPr="00681ADA">
        <w:rPr>
          <w:rFonts w:ascii="Arial" w:eastAsia="Arial" w:hAnsi="Arial" w:cs="Arial"/>
          <w:sz w:val="24"/>
          <w:szCs w:val="24"/>
          <w:lang w:val="en-MY"/>
        </w:rPr>
        <w:t>HUBUNGAN ANTARA MOTIVASI, PENERIMAAN DAN MINAT PELAJAR TERHADAP PENGGUNAAN PENDETA LOCA DALAM KEMAHIRAN MEMBACA DALAM PEMBELAJARAN TATABAHASA BAHASA MELAYU</w:t>
      </w:r>
    </w:p>
    <w:p w:rsidR="0082798A" w:rsidRDefault="0082798A">
      <w:pPr>
        <w:spacing w:line="480" w:lineRule="auto"/>
        <w:jc w:val="right"/>
        <w:rPr>
          <w:rFonts w:ascii="Times New Roman" w:eastAsia="Times New Roman" w:hAnsi="Times New Roman" w:cs="Times New Roman"/>
          <w:b/>
          <w:sz w:val="24"/>
          <w:szCs w:val="24"/>
        </w:rPr>
      </w:pPr>
    </w:p>
    <w:p w:rsidR="0082798A" w:rsidRDefault="00440957">
      <w:pPr>
        <w:spacing w:line="480" w:lineRule="auto"/>
        <w:jc w:val="right"/>
        <w:rPr>
          <w:rFonts w:ascii="Arial" w:eastAsia="Arial" w:hAnsi="Arial" w:cs="Arial"/>
          <w:b/>
          <w:sz w:val="22"/>
          <w:szCs w:val="22"/>
          <w:vertAlign w:val="superscript"/>
        </w:rPr>
      </w:pPr>
      <w:r>
        <w:rPr>
          <w:rFonts w:ascii="Arial" w:eastAsia="Arial" w:hAnsi="Arial" w:cs="Arial"/>
          <w:b/>
          <w:sz w:val="22"/>
          <w:szCs w:val="22"/>
        </w:rPr>
        <w:t>Norzalina Noor</w:t>
      </w:r>
      <w:bookmarkStart w:id="0" w:name="_Hlk177724018"/>
      <w:r w:rsidR="00F06E5B">
        <w:rPr>
          <w:rFonts w:ascii="Arial" w:eastAsia="Arial" w:hAnsi="Arial" w:cs="Arial"/>
          <w:b/>
          <w:sz w:val="22"/>
          <w:szCs w:val="22"/>
          <w:vertAlign w:val="superscript"/>
        </w:rPr>
        <w:t>1</w:t>
      </w:r>
      <w:bookmarkEnd w:id="0"/>
      <w:r w:rsidR="00F06E5B">
        <w:rPr>
          <w:rFonts w:ascii="Arial" w:eastAsia="Arial" w:hAnsi="Arial" w:cs="Arial"/>
          <w:b/>
          <w:sz w:val="22"/>
          <w:szCs w:val="22"/>
          <w:vertAlign w:val="superscript"/>
        </w:rPr>
        <w:t>*</w:t>
      </w:r>
      <w:r w:rsidR="00F06E5B">
        <w:rPr>
          <w:rFonts w:ascii="Arial" w:eastAsia="Arial" w:hAnsi="Arial" w:cs="Arial"/>
          <w:b/>
          <w:sz w:val="22"/>
          <w:szCs w:val="22"/>
        </w:rPr>
        <w:t xml:space="preserve">, </w:t>
      </w:r>
      <w:proofErr w:type="spellStart"/>
      <w:r>
        <w:rPr>
          <w:rFonts w:ascii="Arial" w:eastAsia="Arial" w:hAnsi="Arial" w:cs="Arial"/>
          <w:b/>
          <w:sz w:val="22"/>
          <w:szCs w:val="22"/>
        </w:rPr>
        <w:t>Rohaizah</w:t>
      </w:r>
      <w:proofErr w:type="spellEnd"/>
      <w:r>
        <w:rPr>
          <w:rFonts w:ascii="Arial" w:eastAsia="Arial" w:hAnsi="Arial" w:cs="Arial"/>
          <w:b/>
          <w:sz w:val="22"/>
          <w:szCs w:val="22"/>
        </w:rPr>
        <w:t xml:space="preserve"> Ab. Kari</w:t>
      </w:r>
      <w:bookmarkStart w:id="1" w:name="_Hlk177723979"/>
      <w:r>
        <w:rPr>
          <w:rFonts w:ascii="Arial" w:eastAsia="Arial" w:hAnsi="Arial" w:cs="Arial"/>
          <w:b/>
          <w:sz w:val="22"/>
          <w:szCs w:val="22"/>
        </w:rPr>
        <w:t>m</w:t>
      </w:r>
      <w:bookmarkEnd w:id="1"/>
      <w:r w:rsidR="00906CD8">
        <w:rPr>
          <w:rFonts w:ascii="Arial" w:eastAsia="Arial" w:hAnsi="Arial" w:cs="Arial"/>
          <w:b/>
          <w:sz w:val="22"/>
          <w:szCs w:val="22"/>
          <w:vertAlign w:val="superscript"/>
        </w:rPr>
        <w:t>1</w:t>
      </w:r>
      <w:r w:rsidR="00F06E5B">
        <w:rPr>
          <w:rFonts w:ascii="Arial" w:eastAsia="Arial" w:hAnsi="Arial" w:cs="Arial"/>
          <w:b/>
          <w:sz w:val="22"/>
          <w:szCs w:val="22"/>
        </w:rPr>
        <w:t xml:space="preserve"> &amp; </w:t>
      </w:r>
      <w:proofErr w:type="spellStart"/>
      <w:r>
        <w:rPr>
          <w:rFonts w:ascii="Arial" w:eastAsia="Arial" w:hAnsi="Arial" w:cs="Arial"/>
          <w:b/>
          <w:sz w:val="22"/>
          <w:szCs w:val="22"/>
        </w:rPr>
        <w:t>Athira</w:t>
      </w:r>
      <w:proofErr w:type="spellEnd"/>
      <w:r>
        <w:rPr>
          <w:rFonts w:ascii="Arial" w:eastAsia="Arial" w:hAnsi="Arial" w:cs="Arial"/>
          <w:b/>
          <w:sz w:val="22"/>
          <w:szCs w:val="22"/>
        </w:rPr>
        <w:t xml:space="preserve"> </w:t>
      </w:r>
      <w:proofErr w:type="spellStart"/>
      <w:r>
        <w:rPr>
          <w:rFonts w:ascii="Arial" w:eastAsia="Arial" w:hAnsi="Arial" w:cs="Arial"/>
          <w:b/>
          <w:sz w:val="22"/>
          <w:szCs w:val="22"/>
        </w:rPr>
        <w:t>Najwa</w:t>
      </w:r>
      <w:proofErr w:type="spellEnd"/>
      <w:r>
        <w:rPr>
          <w:rFonts w:ascii="Arial" w:eastAsia="Arial" w:hAnsi="Arial" w:cs="Arial"/>
          <w:b/>
          <w:sz w:val="22"/>
          <w:szCs w:val="22"/>
        </w:rPr>
        <w:t xml:space="preserve"> Zakari</w:t>
      </w:r>
      <w:r w:rsidR="00A3752F">
        <w:rPr>
          <w:rFonts w:ascii="Arial" w:eastAsia="Arial" w:hAnsi="Arial" w:cs="Arial"/>
          <w:b/>
          <w:sz w:val="22"/>
          <w:szCs w:val="22"/>
        </w:rPr>
        <w:t>a</w:t>
      </w:r>
      <w:r w:rsidR="00906CD8">
        <w:rPr>
          <w:rFonts w:ascii="Arial" w:eastAsia="Arial" w:hAnsi="Arial" w:cs="Arial"/>
          <w:b/>
          <w:sz w:val="22"/>
          <w:szCs w:val="22"/>
          <w:vertAlign w:val="superscript"/>
        </w:rPr>
        <w:t>1</w:t>
      </w:r>
    </w:p>
    <w:p w:rsidR="0082798A" w:rsidRDefault="0082798A">
      <w:pPr>
        <w:spacing w:line="480" w:lineRule="auto"/>
        <w:jc w:val="right"/>
        <w:rPr>
          <w:rFonts w:ascii="Arial" w:eastAsia="Arial" w:hAnsi="Arial" w:cs="Arial"/>
          <w:b/>
          <w:sz w:val="22"/>
          <w:szCs w:val="22"/>
        </w:rPr>
      </w:pPr>
    </w:p>
    <w:p w:rsidR="00440957" w:rsidRDefault="00F06E5B" w:rsidP="00440957">
      <w:pPr>
        <w:spacing w:line="480" w:lineRule="auto"/>
        <w:jc w:val="right"/>
        <w:rPr>
          <w:rFonts w:ascii="Times New Roman" w:eastAsia="Times New Roman" w:hAnsi="Times New Roman" w:cs="Times New Roman"/>
          <w:b/>
          <w:sz w:val="24"/>
          <w:szCs w:val="24"/>
        </w:rPr>
      </w:pPr>
      <w:r>
        <w:rPr>
          <w:rFonts w:ascii="Arial" w:eastAsia="Arial" w:hAnsi="Arial" w:cs="Arial"/>
          <w:b/>
          <w:sz w:val="22"/>
          <w:szCs w:val="22"/>
          <w:vertAlign w:val="superscript"/>
        </w:rPr>
        <w:t>1</w:t>
      </w:r>
      <w:r w:rsidR="00440957">
        <w:rPr>
          <w:rFonts w:ascii="Arial" w:eastAsia="Arial" w:hAnsi="Arial" w:cs="Arial"/>
          <w:b/>
          <w:sz w:val="22"/>
          <w:szCs w:val="22"/>
        </w:rPr>
        <w:t xml:space="preserve">Fakulti Bahasa dan Komunikasi, Universiti Pendidikan Sultan Idris, </w:t>
      </w:r>
      <w:r w:rsidR="007912CD">
        <w:rPr>
          <w:rFonts w:ascii="Arial" w:eastAsia="Arial" w:hAnsi="Arial" w:cs="Arial"/>
          <w:b/>
          <w:sz w:val="22"/>
          <w:szCs w:val="22"/>
        </w:rPr>
        <w:t>35</w:t>
      </w:r>
      <w:r w:rsidR="00440957">
        <w:rPr>
          <w:rFonts w:ascii="Arial" w:eastAsia="Arial" w:hAnsi="Arial" w:cs="Arial"/>
          <w:b/>
          <w:sz w:val="22"/>
          <w:szCs w:val="22"/>
        </w:rPr>
        <w:t xml:space="preserve">900 </w:t>
      </w:r>
      <w:proofErr w:type="spellStart"/>
      <w:r w:rsidR="00440957">
        <w:rPr>
          <w:rFonts w:ascii="Arial" w:eastAsia="Arial" w:hAnsi="Arial" w:cs="Arial"/>
          <w:b/>
          <w:sz w:val="22"/>
          <w:szCs w:val="22"/>
        </w:rPr>
        <w:t>Tanjon</w:t>
      </w:r>
      <w:r w:rsidR="00906CD8">
        <w:rPr>
          <w:rFonts w:ascii="Arial" w:eastAsia="Arial" w:hAnsi="Arial" w:cs="Arial"/>
          <w:b/>
          <w:sz w:val="22"/>
          <w:szCs w:val="22"/>
        </w:rPr>
        <w:t>g</w:t>
      </w:r>
      <w:proofErr w:type="spellEnd"/>
      <w:r w:rsidR="00906CD8">
        <w:rPr>
          <w:rFonts w:ascii="Arial" w:eastAsia="Arial" w:hAnsi="Arial" w:cs="Arial"/>
          <w:b/>
          <w:sz w:val="22"/>
          <w:szCs w:val="22"/>
        </w:rPr>
        <w:t xml:space="preserve"> </w:t>
      </w:r>
      <w:proofErr w:type="spellStart"/>
      <w:r w:rsidR="00906CD8">
        <w:rPr>
          <w:rFonts w:ascii="Arial" w:eastAsia="Arial" w:hAnsi="Arial" w:cs="Arial"/>
          <w:b/>
          <w:sz w:val="22"/>
          <w:szCs w:val="22"/>
        </w:rPr>
        <w:t>Malim</w:t>
      </w:r>
      <w:proofErr w:type="spellEnd"/>
      <w:r w:rsidR="00906CD8">
        <w:rPr>
          <w:rFonts w:ascii="Arial" w:eastAsia="Arial" w:hAnsi="Arial" w:cs="Arial"/>
          <w:b/>
          <w:sz w:val="22"/>
          <w:szCs w:val="22"/>
        </w:rPr>
        <w:t>, Perak, Malaysia</w:t>
      </w:r>
      <w:r w:rsidR="00440957">
        <w:rPr>
          <w:rFonts w:ascii="Arial" w:eastAsia="Arial" w:hAnsi="Arial" w:cs="Arial"/>
          <w:b/>
          <w:sz w:val="22"/>
          <w:szCs w:val="22"/>
        </w:rPr>
        <w:t xml:space="preserve"> </w:t>
      </w:r>
    </w:p>
    <w:p w:rsidR="0082798A" w:rsidRDefault="0054283A">
      <w:pPr>
        <w:spacing w:line="480" w:lineRule="auto"/>
        <w:jc w:val="right"/>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(Corresponding author: </w:t>
      </w:r>
      <w:r w:rsidR="00440957">
        <w:rPr>
          <w:rFonts w:ascii="Times New Roman" w:eastAsia="Times New Roman" w:hAnsi="Times New Roman" w:cs="Times New Roman"/>
          <w:b/>
          <w:sz w:val="24"/>
          <w:szCs w:val="24"/>
        </w:rPr>
        <w:t>norzalina@fbk.upsi.edu.m</w:t>
      </w:r>
      <w:r>
        <w:rPr>
          <w:rFonts w:ascii="Times New Roman" w:eastAsia="Times New Roman" w:hAnsi="Times New Roman" w:cs="Times New Roman"/>
          <w:b/>
          <w:sz w:val="24"/>
          <w:szCs w:val="24"/>
        </w:rPr>
        <w:t>y)</w:t>
      </w:r>
      <w:r w:rsidR="00A3752F">
        <w:rPr>
          <w:rFonts w:ascii="Times New Roman" w:eastAsia="Times New Roman" w:hAnsi="Times New Roman" w:cs="Times New Roman"/>
          <w:b/>
          <w:sz w:val="24"/>
          <w:szCs w:val="24"/>
        </w:rPr>
        <w:t xml:space="preserve"> </w:t>
      </w:r>
    </w:p>
    <w:p w:rsidR="0082798A" w:rsidRDefault="0082798A">
      <w:pPr>
        <w:spacing w:line="480" w:lineRule="auto"/>
        <w:jc w:val="center"/>
        <w:rPr>
          <w:rFonts w:ascii="Times New Roman" w:eastAsia="Times New Roman" w:hAnsi="Times New Roman" w:cs="Times New Roman"/>
          <w:b/>
          <w:sz w:val="24"/>
          <w:szCs w:val="24"/>
        </w:rPr>
      </w:pPr>
    </w:p>
    <w:p w:rsidR="0054283A" w:rsidRDefault="0054283A" w:rsidP="0054283A">
      <w:pPr>
        <w:spacing w:line="480" w:lineRule="auto"/>
        <w:jc w:val="left"/>
        <w:rPr>
          <w:rFonts w:ascii="Arial" w:eastAsia="Arial" w:hAnsi="Arial" w:cs="Arial"/>
          <w:b/>
          <w:sz w:val="22"/>
          <w:szCs w:val="22"/>
        </w:rPr>
      </w:pPr>
      <w:r>
        <w:rPr>
          <w:rFonts w:ascii="Arial" w:eastAsia="Arial" w:hAnsi="Arial" w:cs="Arial"/>
          <w:b/>
          <w:sz w:val="22"/>
          <w:szCs w:val="22"/>
        </w:rPr>
        <w:t>Abstrak</w:t>
      </w:r>
    </w:p>
    <w:p w:rsidR="0054283A" w:rsidRPr="00A3752F" w:rsidRDefault="0054283A" w:rsidP="0054283A">
      <w:pPr>
        <w:spacing w:line="480" w:lineRule="auto"/>
        <w:rPr>
          <w:rFonts w:ascii="Arial" w:eastAsia="Arial" w:hAnsi="Arial" w:cs="Arial"/>
          <w:sz w:val="22"/>
          <w:szCs w:val="22"/>
          <w:lang w:val="en-MY"/>
        </w:rPr>
      </w:pPr>
      <w:r w:rsidRPr="00A3752F">
        <w:rPr>
          <w:rFonts w:ascii="Arial" w:eastAsia="Arial" w:hAnsi="Arial" w:cs="Arial"/>
          <w:sz w:val="22"/>
          <w:szCs w:val="22"/>
          <w:lang w:val="en-MY"/>
        </w:rPr>
        <w:t>Penggunaan bahan pengajaran dan pembelajaran (PdP) yang sesuai akan dapat menarik minat pelajar terhadap pembelajaran tatabahasa Bahasa Melayu yang dianggap sukar. Oleh itu, elemen permainan telah diintegrasikan untuk menghasilkan keseronokan yang dianggap sebagai suatu alat baharu dalam pembelajaran aktif untuk meningkatkan pengekalan pengetahuan. Inovasi Pendeta LOCA yang dibangunkan menggunakan pendekatan gamifikasi dalam pembelajaran. Secara umumnya, elemen gamifikasi yang diintegrasikan dalam inovasi Pendeta LOCA ini dapat diklasifikasikan dalam dua kategori, iaitu 1) elemen kendiri (</w:t>
      </w:r>
      <w:r w:rsidRPr="00A3752F">
        <w:rPr>
          <w:rFonts w:ascii="Arial" w:eastAsia="Arial" w:hAnsi="Arial" w:cs="Arial"/>
          <w:i/>
          <w:sz w:val="22"/>
          <w:szCs w:val="22"/>
          <w:lang w:val="en-MY"/>
        </w:rPr>
        <w:t>Complete stage</w:t>
      </w:r>
      <w:r w:rsidRPr="00A3752F">
        <w:rPr>
          <w:rFonts w:ascii="Arial" w:eastAsia="Arial" w:hAnsi="Arial" w:cs="Arial"/>
          <w:sz w:val="22"/>
          <w:szCs w:val="22"/>
          <w:lang w:val="en-MY"/>
        </w:rPr>
        <w:t>) dan 2) elemen sosial (</w:t>
      </w:r>
      <w:r w:rsidRPr="00A3752F">
        <w:rPr>
          <w:rFonts w:ascii="Arial" w:eastAsia="Arial" w:hAnsi="Arial" w:cs="Arial"/>
          <w:i/>
          <w:sz w:val="22"/>
          <w:szCs w:val="22"/>
          <w:lang w:val="en-MY"/>
        </w:rPr>
        <w:t>Push Stage</w:t>
      </w:r>
      <w:r w:rsidRPr="00A3752F">
        <w:rPr>
          <w:rFonts w:ascii="Arial" w:eastAsia="Arial" w:hAnsi="Arial" w:cs="Arial"/>
          <w:sz w:val="22"/>
          <w:szCs w:val="22"/>
          <w:lang w:val="en-MY"/>
        </w:rPr>
        <w:t>). Matlamat kajian ini adalah untuk menentukan keberkesanan dan tahap sikap, motivasi dan penerimaan pelajar terhadap inovasi gamifikasi yang dinamakan sebagai Pendeta LOCA (Dunia Pendeta) daripada akronim, iaitu Label (</w:t>
      </w:r>
      <w:r w:rsidRPr="00A3752F">
        <w:rPr>
          <w:rFonts w:ascii="Arial" w:eastAsia="Arial" w:hAnsi="Arial" w:cs="Arial"/>
          <w:i/>
          <w:sz w:val="22"/>
          <w:szCs w:val="22"/>
          <w:lang w:val="en-MY"/>
        </w:rPr>
        <w:t>Label</w:t>
      </w:r>
      <w:r w:rsidRPr="00A3752F">
        <w:rPr>
          <w:rFonts w:ascii="Arial" w:eastAsia="Arial" w:hAnsi="Arial" w:cs="Arial"/>
          <w:sz w:val="22"/>
          <w:szCs w:val="22"/>
          <w:lang w:val="en-MY"/>
        </w:rPr>
        <w:t>), Organisasi (</w:t>
      </w:r>
      <w:r w:rsidRPr="00A3752F">
        <w:rPr>
          <w:rFonts w:ascii="Arial" w:eastAsia="Arial" w:hAnsi="Arial" w:cs="Arial"/>
          <w:i/>
          <w:sz w:val="22"/>
          <w:szCs w:val="22"/>
          <w:lang w:val="en-MY"/>
        </w:rPr>
        <w:t>Organize</w:t>
      </w:r>
      <w:r w:rsidRPr="00A3752F">
        <w:rPr>
          <w:rFonts w:ascii="Arial" w:eastAsia="Arial" w:hAnsi="Arial" w:cs="Arial"/>
          <w:sz w:val="22"/>
          <w:szCs w:val="22"/>
          <w:lang w:val="en-MY"/>
        </w:rPr>
        <w:t xml:space="preserve">), </w:t>
      </w:r>
      <w:proofErr w:type="spellStart"/>
      <w:r w:rsidRPr="00A3752F">
        <w:rPr>
          <w:rFonts w:ascii="Arial" w:eastAsia="Arial" w:hAnsi="Arial" w:cs="Arial"/>
          <w:sz w:val="22"/>
          <w:szCs w:val="22"/>
          <w:lang w:val="en-MY"/>
        </w:rPr>
        <w:t>Cari</w:t>
      </w:r>
      <w:proofErr w:type="spellEnd"/>
      <w:r w:rsidRPr="00A3752F">
        <w:rPr>
          <w:rFonts w:ascii="Arial" w:eastAsia="Arial" w:hAnsi="Arial" w:cs="Arial"/>
          <w:sz w:val="22"/>
          <w:szCs w:val="22"/>
          <w:lang w:val="en-MY"/>
        </w:rPr>
        <w:t xml:space="preserve"> (</w:t>
      </w:r>
      <w:r w:rsidRPr="00A3752F">
        <w:rPr>
          <w:rFonts w:ascii="Arial" w:eastAsia="Arial" w:hAnsi="Arial" w:cs="Arial"/>
          <w:i/>
          <w:sz w:val="22"/>
          <w:szCs w:val="22"/>
          <w:lang w:val="en-MY"/>
        </w:rPr>
        <w:t>Catch</w:t>
      </w:r>
      <w:r w:rsidRPr="00A3752F">
        <w:rPr>
          <w:rFonts w:ascii="Arial" w:eastAsia="Arial" w:hAnsi="Arial" w:cs="Arial"/>
          <w:sz w:val="22"/>
          <w:szCs w:val="22"/>
          <w:lang w:val="en-MY"/>
        </w:rPr>
        <w:t>) dan Analisis (</w:t>
      </w:r>
      <w:r w:rsidRPr="00A3752F">
        <w:rPr>
          <w:rFonts w:ascii="Arial" w:eastAsia="Arial" w:hAnsi="Arial" w:cs="Arial"/>
          <w:i/>
          <w:sz w:val="22"/>
          <w:szCs w:val="22"/>
          <w:lang w:val="en-MY"/>
        </w:rPr>
        <w:t>Analyse</w:t>
      </w:r>
      <w:r w:rsidRPr="00A3752F">
        <w:rPr>
          <w:rFonts w:ascii="Arial" w:eastAsia="Arial" w:hAnsi="Arial" w:cs="Arial"/>
          <w:sz w:val="22"/>
          <w:szCs w:val="22"/>
          <w:lang w:val="en-MY"/>
        </w:rPr>
        <w:t xml:space="preserve">). Dalam kajian ini, penyelidik memilih reka bentuk kajian tinjauan dengan menggunakan borang soal selidik berkaitan dengan tahap motivasi, penerimaan dan minat pelajar terhadap bahan inovasi Pendeta LOCA dengan melibatkan 79 orang pelajar daripada pelbagai fakulti yang mengambil subjek Bahasa Melayu sebagai keterampilan berbahasa yang berfokus kepada kemahiran membaca. Implikasi kajian ini akan diharap akan membuka ruang untuk </w:t>
      </w:r>
      <w:r w:rsidRPr="00A3752F">
        <w:rPr>
          <w:rFonts w:ascii="Arial" w:eastAsia="Arial" w:hAnsi="Arial" w:cs="Arial"/>
          <w:sz w:val="22"/>
          <w:szCs w:val="22"/>
          <w:lang w:val="en-MY"/>
        </w:rPr>
        <w:lastRenderedPageBreak/>
        <w:t>mempelbagaikan kaedah inovasi dalam pembelajaran bahasa bagi memenuhi SDG (</w:t>
      </w:r>
      <w:r w:rsidRPr="00A3752F">
        <w:rPr>
          <w:rFonts w:ascii="Arial" w:eastAsia="Arial" w:hAnsi="Arial" w:cs="Arial"/>
          <w:i/>
          <w:sz w:val="22"/>
          <w:szCs w:val="22"/>
          <w:lang w:val="en-MY"/>
        </w:rPr>
        <w:t>Sustainable Developments Goal</w:t>
      </w:r>
      <w:r w:rsidRPr="00A3752F">
        <w:rPr>
          <w:rFonts w:ascii="Arial" w:eastAsia="Arial" w:hAnsi="Arial" w:cs="Arial"/>
          <w:sz w:val="22"/>
          <w:szCs w:val="22"/>
          <w:lang w:val="en-MY"/>
        </w:rPr>
        <w:t xml:space="preserve">) yang keempat, iaitu Pendidikan yang berkualiti dengan mengandalkan amalan PdP terbaik dalam sistem pendidikan negara. </w:t>
      </w:r>
    </w:p>
    <w:p w:rsidR="0054283A" w:rsidRPr="00A3752F" w:rsidRDefault="0054283A" w:rsidP="0054283A">
      <w:pPr>
        <w:spacing w:line="480" w:lineRule="auto"/>
        <w:rPr>
          <w:rFonts w:ascii="Arial" w:eastAsia="Arial" w:hAnsi="Arial" w:cs="Arial"/>
          <w:b/>
          <w:i/>
          <w:sz w:val="22"/>
          <w:szCs w:val="22"/>
          <w:lang w:val="en-MY"/>
        </w:rPr>
      </w:pPr>
      <w:r>
        <w:rPr>
          <w:rFonts w:ascii="Arial" w:eastAsia="Arial" w:hAnsi="Arial" w:cs="Arial"/>
          <w:i/>
          <w:sz w:val="22"/>
          <w:szCs w:val="22"/>
        </w:rPr>
        <w:t xml:space="preserve">Kata </w:t>
      </w:r>
      <w:proofErr w:type="spellStart"/>
      <w:r>
        <w:rPr>
          <w:rFonts w:ascii="Arial" w:eastAsia="Arial" w:hAnsi="Arial" w:cs="Arial"/>
          <w:i/>
          <w:sz w:val="22"/>
          <w:szCs w:val="22"/>
        </w:rPr>
        <w:t>kunci</w:t>
      </w:r>
      <w:proofErr w:type="spellEnd"/>
      <w:r>
        <w:rPr>
          <w:rFonts w:ascii="Arial" w:eastAsia="Arial" w:hAnsi="Arial" w:cs="Arial"/>
          <w:sz w:val="22"/>
          <w:szCs w:val="22"/>
        </w:rPr>
        <w:t>:</w:t>
      </w:r>
      <w:r>
        <w:rPr>
          <w:rFonts w:ascii="Arial" w:eastAsia="Arial" w:hAnsi="Arial" w:cs="Arial"/>
          <w:b/>
          <w:sz w:val="22"/>
          <w:szCs w:val="22"/>
        </w:rPr>
        <w:t xml:space="preserve"> </w:t>
      </w:r>
      <w:r w:rsidRPr="0054283A">
        <w:rPr>
          <w:rFonts w:ascii="Arial" w:eastAsia="Arial" w:hAnsi="Arial" w:cs="Arial"/>
          <w:sz w:val="22"/>
          <w:szCs w:val="22"/>
          <w:lang w:val="en-MY"/>
        </w:rPr>
        <w:t>gamifikasi</w:t>
      </w:r>
      <w:r>
        <w:rPr>
          <w:rFonts w:ascii="Arial" w:eastAsia="Arial" w:hAnsi="Arial" w:cs="Arial"/>
          <w:sz w:val="22"/>
          <w:szCs w:val="22"/>
          <w:lang w:val="en-MY"/>
        </w:rPr>
        <w:t>;</w:t>
      </w:r>
      <w:r w:rsidRPr="0054283A">
        <w:rPr>
          <w:rFonts w:ascii="Arial" w:eastAsia="Arial" w:hAnsi="Arial" w:cs="Arial"/>
          <w:sz w:val="22"/>
          <w:szCs w:val="22"/>
          <w:lang w:val="en-MY"/>
        </w:rPr>
        <w:t xml:space="preserve"> minat, motivasi</w:t>
      </w:r>
      <w:r>
        <w:rPr>
          <w:rFonts w:ascii="Arial" w:eastAsia="Arial" w:hAnsi="Arial" w:cs="Arial"/>
          <w:sz w:val="22"/>
          <w:szCs w:val="22"/>
          <w:lang w:val="en-MY"/>
        </w:rPr>
        <w:t>;</w:t>
      </w:r>
      <w:r w:rsidRPr="0054283A">
        <w:rPr>
          <w:rFonts w:ascii="Arial" w:eastAsia="Arial" w:hAnsi="Arial" w:cs="Arial"/>
          <w:sz w:val="22"/>
          <w:szCs w:val="22"/>
          <w:lang w:val="en-MY"/>
        </w:rPr>
        <w:t xml:space="preserve"> penerimaan</w:t>
      </w:r>
      <w:r>
        <w:rPr>
          <w:rFonts w:ascii="Arial" w:eastAsia="Arial" w:hAnsi="Arial" w:cs="Arial"/>
          <w:sz w:val="22"/>
          <w:szCs w:val="22"/>
          <w:lang w:val="en-MY"/>
        </w:rPr>
        <w:t xml:space="preserve">; </w:t>
      </w:r>
      <w:r w:rsidRPr="0054283A">
        <w:rPr>
          <w:rFonts w:ascii="Arial" w:eastAsia="Arial" w:hAnsi="Arial" w:cs="Arial"/>
          <w:sz w:val="22"/>
          <w:szCs w:val="22"/>
          <w:lang w:val="en-MY"/>
        </w:rPr>
        <w:t>tatabahasa Melayu</w:t>
      </w:r>
    </w:p>
    <w:p w:rsidR="0054283A" w:rsidRDefault="0054283A">
      <w:pPr>
        <w:spacing w:line="480" w:lineRule="auto"/>
        <w:jc w:val="left"/>
        <w:rPr>
          <w:rFonts w:ascii="Arial" w:eastAsia="Arial" w:hAnsi="Arial" w:cs="Arial"/>
          <w:b/>
          <w:sz w:val="22"/>
          <w:szCs w:val="22"/>
        </w:rPr>
      </w:pPr>
    </w:p>
    <w:p w:rsidR="0082798A" w:rsidRDefault="00F06E5B">
      <w:pPr>
        <w:spacing w:line="480" w:lineRule="auto"/>
        <w:jc w:val="left"/>
        <w:rPr>
          <w:rFonts w:ascii="Arial" w:eastAsia="Arial" w:hAnsi="Arial" w:cs="Arial"/>
          <w:b/>
          <w:sz w:val="22"/>
          <w:szCs w:val="22"/>
        </w:rPr>
      </w:pPr>
      <w:r>
        <w:rPr>
          <w:rFonts w:ascii="Arial" w:eastAsia="Arial" w:hAnsi="Arial" w:cs="Arial"/>
          <w:b/>
          <w:sz w:val="22"/>
          <w:szCs w:val="22"/>
        </w:rPr>
        <w:t>Abstract</w:t>
      </w:r>
    </w:p>
    <w:p w:rsidR="00A3752F" w:rsidRPr="0054283A" w:rsidRDefault="00A3752F" w:rsidP="00A3752F">
      <w:pPr>
        <w:spacing w:line="480" w:lineRule="auto"/>
        <w:rPr>
          <w:rFonts w:ascii="Arial" w:eastAsia="Arial" w:hAnsi="Arial" w:cs="Arial"/>
          <w:sz w:val="22"/>
          <w:szCs w:val="22"/>
          <w:lang w:val="en-MY"/>
        </w:rPr>
      </w:pPr>
      <w:r w:rsidRPr="0054283A">
        <w:rPr>
          <w:rFonts w:ascii="Arial" w:eastAsia="Arial" w:hAnsi="Arial" w:cs="Arial"/>
          <w:sz w:val="22"/>
          <w:szCs w:val="22"/>
          <w:lang w:val="en-MY"/>
        </w:rPr>
        <w:t>The use of appropriate teaching and learning materials (T&amp;L) will be able to attract students' interest in learning Malay grammar which is considered difficult. Therefore, game elements have been integrated to produce fun which is considered as a new tool in active learning to improve knowledge retention. Pendeta LOCA Innovation developed using a gamification approach in learning. In general, the gamification elements integrated in the innovation of the Pendeta LOCA can be classified into two categories, namely 1) Complete stage and 2) Push Stage. The aim of this study is to determine the effectiveness and level of students' attitudes, motivation and acceptance of the gamification innovation named as Pendeta LOCA from the acronym, which is Label, Organize, Catch and Analyse. In this study, the researcher chose a survey research design by using a questionnaire related to the level of motivation, acceptance and interest of students towards Pendeta LOCA innovative materials by involving 79 students from various faculties who took the subject of Malay as a language skill focusing on reading skills. The implications of this study will hopefully open up space to diversify innovation methods in language learning to meet the fourth SDG (Sustainable Developments Goal), which is quality education by relying on the best T&amp;L practices in the national education system.</w:t>
      </w:r>
    </w:p>
    <w:p w:rsidR="0082798A" w:rsidRPr="00502FB4" w:rsidRDefault="00F06E5B">
      <w:pPr>
        <w:spacing w:line="480" w:lineRule="auto"/>
        <w:rPr>
          <w:rFonts w:ascii="Arial" w:eastAsia="Arial" w:hAnsi="Arial" w:cs="Arial"/>
          <w:sz w:val="22"/>
          <w:szCs w:val="22"/>
        </w:rPr>
      </w:pPr>
      <w:r>
        <w:rPr>
          <w:rFonts w:ascii="Arial" w:eastAsia="Arial" w:hAnsi="Arial" w:cs="Arial"/>
          <w:i/>
          <w:sz w:val="22"/>
          <w:szCs w:val="22"/>
        </w:rPr>
        <w:t>Keywords</w:t>
      </w:r>
      <w:r>
        <w:rPr>
          <w:rFonts w:ascii="Arial" w:eastAsia="Arial" w:hAnsi="Arial" w:cs="Arial"/>
          <w:sz w:val="22"/>
          <w:szCs w:val="22"/>
        </w:rPr>
        <w:t xml:space="preserve">: </w:t>
      </w:r>
      <w:r w:rsidR="00A3752F" w:rsidRPr="0054283A">
        <w:rPr>
          <w:rFonts w:ascii="Arial" w:eastAsia="Arial" w:hAnsi="Arial" w:cs="Arial"/>
          <w:sz w:val="22"/>
          <w:szCs w:val="22"/>
        </w:rPr>
        <w:t>acceptance</w:t>
      </w:r>
      <w:r w:rsidR="0054283A" w:rsidRPr="0054283A">
        <w:rPr>
          <w:rFonts w:ascii="Arial" w:eastAsia="Arial" w:hAnsi="Arial" w:cs="Arial"/>
          <w:sz w:val="22"/>
          <w:szCs w:val="22"/>
        </w:rPr>
        <w:t>;</w:t>
      </w:r>
      <w:r w:rsidR="00A3752F" w:rsidRPr="0054283A">
        <w:rPr>
          <w:rFonts w:ascii="Arial" w:eastAsia="Arial" w:hAnsi="Arial" w:cs="Arial"/>
          <w:sz w:val="22"/>
          <w:szCs w:val="22"/>
        </w:rPr>
        <w:t xml:space="preserve"> gamification</w:t>
      </w:r>
      <w:r w:rsidR="0054283A" w:rsidRPr="0054283A">
        <w:rPr>
          <w:rFonts w:ascii="Arial" w:eastAsia="Arial" w:hAnsi="Arial" w:cs="Arial"/>
          <w:sz w:val="22"/>
          <w:szCs w:val="22"/>
        </w:rPr>
        <w:t>;</w:t>
      </w:r>
      <w:r w:rsidR="00A3752F" w:rsidRPr="0054283A">
        <w:rPr>
          <w:rFonts w:ascii="Arial" w:eastAsia="Arial" w:hAnsi="Arial" w:cs="Arial"/>
          <w:sz w:val="22"/>
          <w:szCs w:val="22"/>
        </w:rPr>
        <w:t xml:space="preserve"> interest</w:t>
      </w:r>
      <w:r w:rsidR="0054283A" w:rsidRPr="0054283A">
        <w:rPr>
          <w:rFonts w:ascii="Arial" w:eastAsia="Arial" w:hAnsi="Arial" w:cs="Arial"/>
          <w:sz w:val="22"/>
          <w:szCs w:val="22"/>
        </w:rPr>
        <w:t>;</w:t>
      </w:r>
      <w:r w:rsidR="00A3752F" w:rsidRPr="0054283A">
        <w:rPr>
          <w:rFonts w:ascii="Arial" w:eastAsia="Arial" w:hAnsi="Arial" w:cs="Arial"/>
          <w:sz w:val="22"/>
          <w:szCs w:val="22"/>
        </w:rPr>
        <w:t xml:space="preserve"> Malay grammar</w:t>
      </w:r>
      <w:r w:rsidR="0054283A" w:rsidRPr="0054283A">
        <w:rPr>
          <w:rFonts w:ascii="Arial" w:eastAsia="Arial" w:hAnsi="Arial" w:cs="Arial"/>
          <w:sz w:val="22"/>
          <w:szCs w:val="22"/>
        </w:rPr>
        <w:t>;</w:t>
      </w:r>
      <w:r w:rsidR="00A3752F" w:rsidRPr="0054283A">
        <w:rPr>
          <w:rFonts w:ascii="Arial" w:eastAsia="Arial" w:hAnsi="Arial" w:cs="Arial"/>
          <w:sz w:val="22"/>
          <w:szCs w:val="22"/>
        </w:rPr>
        <w:t xml:space="preserve"> motivation</w:t>
      </w:r>
    </w:p>
    <w:p w:rsidR="0082798A" w:rsidRDefault="0082798A">
      <w:pPr>
        <w:spacing w:line="480" w:lineRule="auto"/>
        <w:rPr>
          <w:rFonts w:ascii="Arial" w:eastAsia="Arial" w:hAnsi="Arial" w:cs="Arial"/>
          <w:b/>
          <w:sz w:val="22"/>
          <w:szCs w:val="22"/>
        </w:rPr>
      </w:pPr>
    </w:p>
    <w:p w:rsidR="0082798A" w:rsidRDefault="0082798A">
      <w:pPr>
        <w:spacing w:line="480" w:lineRule="auto"/>
        <w:jc w:val="center"/>
        <w:rPr>
          <w:rFonts w:ascii="Times New Roman" w:eastAsia="Times New Roman" w:hAnsi="Times New Roman" w:cs="Times New Roman"/>
          <w:b/>
          <w:sz w:val="24"/>
          <w:szCs w:val="24"/>
        </w:rPr>
      </w:pPr>
    </w:p>
    <w:p w:rsidR="0082798A" w:rsidRDefault="0082798A">
      <w:pPr>
        <w:spacing w:line="480" w:lineRule="auto"/>
        <w:jc w:val="center"/>
        <w:rPr>
          <w:rFonts w:ascii="Times New Roman" w:eastAsia="Times New Roman" w:hAnsi="Times New Roman" w:cs="Times New Roman"/>
          <w:b/>
          <w:sz w:val="24"/>
          <w:szCs w:val="24"/>
        </w:rPr>
      </w:pPr>
    </w:p>
    <w:p w:rsidR="0082798A" w:rsidRDefault="0082798A">
      <w:pPr>
        <w:spacing w:line="480" w:lineRule="auto"/>
        <w:jc w:val="center"/>
        <w:rPr>
          <w:rFonts w:ascii="Times New Roman" w:eastAsia="Times New Roman" w:hAnsi="Times New Roman" w:cs="Times New Roman"/>
          <w:b/>
          <w:sz w:val="24"/>
          <w:szCs w:val="24"/>
        </w:rPr>
      </w:pPr>
    </w:p>
    <w:p w:rsidR="0082798A" w:rsidRDefault="00F06E5B">
      <w:pPr>
        <w:spacing w:line="480" w:lineRule="auto"/>
        <w:jc w:val="left"/>
        <w:rPr>
          <w:rFonts w:ascii="Arial" w:eastAsia="Arial" w:hAnsi="Arial" w:cs="Arial"/>
          <w:b/>
          <w:sz w:val="22"/>
          <w:szCs w:val="22"/>
        </w:rPr>
      </w:pPr>
      <w:r>
        <w:rPr>
          <w:rFonts w:ascii="Arial" w:eastAsia="Arial" w:hAnsi="Arial" w:cs="Arial"/>
          <w:b/>
          <w:sz w:val="22"/>
          <w:szCs w:val="22"/>
        </w:rPr>
        <w:lastRenderedPageBreak/>
        <w:t xml:space="preserve">1.0 </w:t>
      </w:r>
      <w:r w:rsidR="00A3752F">
        <w:rPr>
          <w:rFonts w:ascii="Arial" w:eastAsia="Arial" w:hAnsi="Arial" w:cs="Arial"/>
          <w:b/>
          <w:sz w:val="22"/>
          <w:szCs w:val="22"/>
        </w:rPr>
        <w:t>PENGENALAN</w:t>
      </w:r>
    </w:p>
    <w:p w:rsidR="00502FB4" w:rsidRDefault="00502FB4" w:rsidP="00502FB4">
      <w:pPr>
        <w:spacing w:line="480" w:lineRule="auto"/>
        <w:rPr>
          <w:rFonts w:ascii="Arial" w:eastAsia="Arial" w:hAnsi="Arial" w:cs="Arial"/>
          <w:sz w:val="22"/>
          <w:szCs w:val="22"/>
          <w:lang w:val="en-MY"/>
        </w:rPr>
      </w:pPr>
      <w:r w:rsidRPr="00502FB4">
        <w:rPr>
          <w:rFonts w:ascii="Arial" w:eastAsia="Arial" w:hAnsi="Arial" w:cs="Arial"/>
          <w:sz w:val="22"/>
          <w:szCs w:val="22"/>
          <w:lang w:val="en-MY"/>
        </w:rPr>
        <w:t xml:space="preserve">Gamifikasi ialah istilah pinjaman daripada bahasa Inggeris, iaitu </w:t>
      </w:r>
      <w:r w:rsidRPr="00502FB4">
        <w:rPr>
          <w:rFonts w:ascii="Arial" w:eastAsia="Arial" w:hAnsi="Arial" w:cs="Arial"/>
          <w:i/>
          <w:sz w:val="22"/>
          <w:szCs w:val="22"/>
          <w:lang w:val="en-MY"/>
        </w:rPr>
        <w:t>gamification</w:t>
      </w:r>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Rohaila</w:t>
      </w:r>
      <w:proofErr w:type="spellEnd"/>
      <w:r w:rsidRPr="00502FB4">
        <w:rPr>
          <w:rFonts w:ascii="Arial" w:eastAsia="Arial" w:hAnsi="Arial" w:cs="Arial"/>
          <w:sz w:val="22"/>
          <w:szCs w:val="22"/>
          <w:lang w:val="en-MY"/>
        </w:rPr>
        <w:t xml:space="preserve"> Mohamed </w:t>
      </w:r>
      <w:proofErr w:type="spellStart"/>
      <w:r w:rsidRPr="00502FB4">
        <w:rPr>
          <w:rFonts w:ascii="Arial" w:eastAsia="Arial" w:hAnsi="Arial" w:cs="Arial"/>
          <w:sz w:val="22"/>
          <w:szCs w:val="22"/>
          <w:lang w:val="en-MY"/>
        </w:rPr>
        <w:t>Rosly</w:t>
      </w:r>
      <w:proofErr w:type="spellEnd"/>
      <w:r w:rsidRPr="00502FB4">
        <w:rPr>
          <w:rFonts w:ascii="Arial" w:eastAsia="Arial" w:hAnsi="Arial" w:cs="Arial"/>
          <w:sz w:val="22"/>
          <w:szCs w:val="22"/>
          <w:lang w:val="en-MY"/>
        </w:rPr>
        <w:t xml:space="preserve"> &amp; </w:t>
      </w:r>
      <w:proofErr w:type="spellStart"/>
      <w:r w:rsidRPr="00502FB4">
        <w:rPr>
          <w:rFonts w:ascii="Arial" w:eastAsia="Arial" w:hAnsi="Arial" w:cs="Arial"/>
          <w:sz w:val="22"/>
          <w:szCs w:val="22"/>
          <w:lang w:val="en-MY"/>
        </w:rPr>
        <w:t>Fariza</w:t>
      </w:r>
      <w:proofErr w:type="spellEnd"/>
      <w:r w:rsidRPr="00502FB4">
        <w:rPr>
          <w:rFonts w:ascii="Arial" w:eastAsia="Arial" w:hAnsi="Arial" w:cs="Arial"/>
          <w:sz w:val="22"/>
          <w:szCs w:val="22"/>
          <w:lang w:val="en-MY"/>
        </w:rPr>
        <w:t xml:space="preserve"> Khalid, 2017) yang ditakrifkan sebagai penggunaan elemen permainan dalam reka bentuk bukan permainan (</w:t>
      </w:r>
      <w:proofErr w:type="spellStart"/>
      <w:r w:rsidRPr="00502FB4">
        <w:rPr>
          <w:rFonts w:ascii="Arial" w:eastAsia="Arial" w:hAnsi="Arial" w:cs="Arial"/>
          <w:sz w:val="22"/>
          <w:szCs w:val="22"/>
          <w:lang w:val="en-MY"/>
        </w:rPr>
        <w:t>Deterding</w:t>
      </w:r>
      <w:proofErr w:type="spellEnd"/>
      <w:r w:rsidRPr="00502FB4">
        <w:rPr>
          <w:rFonts w:ascii="Arial" w:eastAsia="Arial" w:hAnsi="Arial" w:cs="Arial"/>
          <w:sz w:val="22"/>
          <w:szCs w:val="22"/>
          <w:lang w:val="en-MY"/>
        </w:rPr>
        <w:t xml:space="preserve"> et al., 2011; </w:t>
      </w:r>
      <w:proofErr w:type="spellStart"/>
      <w:r w:rsidRPr="00502FB4">
        <w:rPr>
          <w:rFonts w:ascii="Arial" w:eastAsia="Arial" w:hAnsi="Arial" w:cs="Arial"/>
          <w:sz w:val="22"/>
          <w:szCs w:val="22"/>
          <w:lang w:val="en-MY"/>
        </w:rPr>
        <w:t>Durin</w:t>
      </w:r>
      <w:proofErr w:type="spellEnd"/>
      <w:r w:rsidRPr="00502FB4">
        <w:rPr>
          <w:rFonts w:ascii="Arial" w:eastAsia="Arial" w:hAnsi="Arial" w:cs="Arial"/>
          <w:sz w:val="22"/>
          <w:szCs w:val="22"/>
          <w:lang w:val="en-MY"/>
        </w:rPr>
        <w:t xml:space="preserve"> et al., 2019) bagi menyelesaikan masalah (Su &amp; Cheng, 2015) dan mendorong tingkah laku yang baik dalam pembelajaran (</w:t>
      </w:r>
      <w:proofErr w:type="spellStart"/>
      <w:r w:rsidRPr="00502FB4">
        <w:rPr>
          <w:rFonts w:ascii="Arial" w:eastAsia="Arial" w:hAnsi="Arial" w:cs="Arial"/>
          <w:sz w:val="22"/>
          <w:szCs w:val="22"/>
          <w:lang w:val="en-MY"/>
        </w:rPr>
        <w:t>Layth</w:t>
      </w:r>
      <w:proofErr w:type="spellEnd"/>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Khaleel</w:t>
      </w:r>
      <w:proofErr w:type="spellEnd"/>
      <w:r w:rsidRPr="00502FB4">
        <w:rPr>
          <w:rFonts w:ascii="Arial" w:eastAsia="Arial" w:hAnsi="Arial" w:cs="Arial"/>
          <w:sz w:val="22"/>
          <w:szCs w:val="22"/>
          <w:lang w:val="en-MY"/>
        </w:rPr>
        <w:t xml:space="preserve"> et al., 2020). Dalam konteks pendidikan, pendekatan gamifikasi bukan bermaksud membina sebuah permainan baharu atau membuat aplikasi khusus tetapi hanya dengan menerapkan proses gamifikasi ke dalam pembelajaran yang dipilih (</w:t>
      </w:r>
      <w:proofErr w:type="spellStart"/>
      <w:r w:rsidRPr="00502FB4">
        <w:rPr>
          <w:rFonts w:ascii="Arial" w:eastAsia="Arial" w:hAnsi="Arial" w:cs="Arial"/>
          <w:sz w:val="22"/>
          <w:szCs w:val="22"/>
          <w:lang w:val="en-MY"/>
        </w:rPr>
        <w:t>Arif</w:t>
      </w:r>
      <w:proofErr w:type="spellEnd"/>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Prambayun</w:t>
      </w:r>
      <w:proofErr w:type="spellEnd"/>
      <w:r w:rsidRPr="00502FB4">
        <w:rPr>
          <w:rFonts w:ascii="Arial" w:eastAsia="Arial" w:hAnsi="Arial" w:cs="Arial"/>
          <w:sz w:val="22"/>
          <w:szCs w:val="22"/>
          <w:lang w:val="en-MY"/>
        </w:rPr>
        <w:t xml:space="preserve"> dan Mohamad </w:t>
      </w:r>
      <w:proofErr w:type="spellStart"/>
      <w:r w:rsidRPr="00502FB4">
        <w:rPr>
          <w:rFonts w:ascii="Arial" w:eastAsia="Arial" w:hAnsi="Arial" w:cs="Arial"/>
          <w:sz w:val="22"/>
          <w:szCs w:val="22"/>
          <w:lang w:val="en-MY"/>
        </w:rPr>
        <w:t>Farozi</w:t>
      </w:r>
      <w:proofErr w:type="spellEnd"/>
      <w:r w:rsidRPr="00502FB4">
        <w:rPr>
          <w:rFonts w:ascii="Arial" w:eastAsia="Arial" w:hAnsi="Arial" w:cs="Arial"/>
          <w:sz w:val="22"/>
          <w:szCs w:val="22"/>
          <w:lang w:val="en-MY"/>
        </w:rPr>
        <w:t xml:space="preserve">, 2015). Oleh itu, pendekatan gamifikasi dalam pengajaran dan pembelajaran (PdP) boleh ditakrifkan sebagai </w:t>
      </w:r>
      <w:proofErr w:type="spellStart"/>
      <w:r w:rsidRPr="00502FB4">
        <w:rPr>
          <w:rFonts w:ascii="Arial" w:eastAsia="Arial" w:hAnsi="Arial" w:cs="Arial"/>
          <w:sz w:val="22"/>
          <w:szCs w:val="22"/>
          <w:lang w:val="en-MY"/>
        </w:rPr>
        <w:t>pengintegrasian</w:t>
      </w:r>
      <w:proofErr w:type="spellEnd"/>
      <w:r w:rsidRPr="00502FB4">
        <w:rPr>
          <w:rFonts w:ascii="Arial" w:eastAsia="Arial" w:hAnsi="Arial" w:cs="Arial"/>
          <w:sz w:val="22"/>
          <w:szCs w:val="22"/>
          <w:lang w:val="en-MY"/>
        </w:rPr>
        <w:t xml:space="preserve"> unsur permainan ke dalam kaedah pembelajaran bagi menjadikan sesi pembelajaran lebih interaktif. </w:t>
      </w:r>
      <w:proofErr w:type="spellStart"/>
      <w:r w:rsidRPr="00502FB4">
        <w:rPr>
          <w:rFonts w:ascii="Arial" w:eastAsia="Arial" w:hAnsi="Arial" w:cs="Arial"/>
          <w:sz w:val="22"/>
          <w:szCs w:val="22"/>
          <w:lang w:val="en-MY"/>
        </w:rPr>
        <w:t>Pengintergrasian</w:t>
      </w:r>
      <w:proofErr w:type="spellEnd"/>
      <w:r w:rsidRPr="00502FB4">
        <w:rPr>
          <w:rFonts w:ascii="Arial" w:eastAsia="Arial" w:hAnsi="Arial" w:cs="Arial"/>
          <w:sz w:val="22"/>
          <w:szCs w:val="22"/>
          <w:lang w:val="en-MY"/>
        </w:rPr>
        <w:t xml:space="preserve"> gamifikasi dalam pendidikan dapat mengatasi pelbagai masalah dalam PdP yang dihadapi oleh murid di Malaysia (</w:t>
      </w:r>
      <w:proofErr w:type="spellStart"/>
      <w:r w:rsidRPr="00502FB4">
        <w:rPr>
          <w:rFonts w:ascii="Arial" w:eastAsia="Arial" w:hAnsi="Arial" w:cs="Arial"/>
          <w:sz w:val="22"/>
          <w:szCs w:val="22"/>
          <w:lang w:val="en-MY"/>
        </w:rPr>
        <w:t>Shariful</w:t>
      </w:r>
      <w:proofErr w:type="spellEnd"/>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Hafizi</w:t>
      </w:r>
      <w:proofErr w:type="spellEnd"/>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Md</w:t>
      </w:r>
      <w:proofErr w:type="spellEnd"/>
      <w:r w:rsidRPr="00502FB4">
        <w:rPr>
          <w:rFonts w:ascii="Arial" w:eastAsia="Arial" w:hAnsi="Arial" w:cs="Arial"/>
          <w:sz w:val="22"/>
          <w:szCs w:val="22"/>
          <w:lang w:val="en-MY"/>
        </w:rPr>
        <w:t xml:space="preserve"> </w:t>
      </w:r>
      <w:proofErr w:type="spellStart"/>
      <w:r w:rsidRPr="00502FB4">
        <w:rPr>
          <w:rFonts w:ascii="Arial" w:eastAsia="Arial" w:hAnsi="Arial" w:cs="Arial"/>
          <w:sz w:val="22"/>
          <w:szCs w:val="22"/>
          <w:lang w:val="en-MY"/>
        </w:rPr>
        <w:t>Hanafiah</w:t>
      </w:r>
      <w:proofErr w:type="spellEnd"/>
      <w:r w:rsidRPr="00502FB4">
        <w:rPr>
          <w:rFonts w:ascii="Arial" w:eastAsia="Arial" w:hAnsi="Arial" w:cs="Arial"/>
          <w:sz w:val="22"/>
          <w:szCs w:val="22"/>
          <w:lang w:val="en-MY"/>
        </w:rPr>
        <w:t>, 2019). Pendekatan gamifikasi juga dapat memberi kesan kepada pencapaian pembelajaran dan perubahan psikologi dan tingkah laku pelajar (Kim et al., 2018). Bertitik tolak daripada itu, PdP tatabahasa bahasa Melayu telah menerapkan elemen permainan untuk menghasilkan keseronokan yang dianggap sebagai suatu alat baharu dalam pembelajaran aktif bagi meningkatkan penglibatan dan minat murid, dengan tujuan utama untuk meningkatkan pengekalan pengetahuan (</w:t>
      </w:r>
      <w:proofErr w:type="spellStart"/>
      <w:r w:rsidRPr="00502FB4">
        <w:rPr>
          <w:rFonts w:ascii="Arial" w:eastAsia="Arial" w:hAnsi="Arial" w:cs="Arial"/>
          <w:sz w:val="22"/>
          <w:szCs w:val="22"/>
          <w:lang w:val="en-MY"/>
        </w:rPr>
        <w:t>Putz</w:t>
      </w:r>
      <w:proofErr w:type="spellEnd"/>
      <w:r w:rsidRPr="00502FB4">
        <w:rPr>
          <w:rFonts w:ascii="Arial" w:eastAsia="Arial" w:hAnsi="Arial" w:cs="Arial"/>
          <w:sz w:val="22"/>
          <w:szCs w:val="22"/>
          <w:lang w:val="en-MY"/>
        </w:rPr>
        <w:t xml:space="preserve"> &amp; </w:t>
      </w:r>
      <w:proofErr w:type="spellStart"/>
      <w:r w:rsidRPr="00502FB4">
        <w:rPr>
          <w:rFonts w:ascii="Arial" w:eastAsia="Arial" w:hAnsi="Arial" w:cs="Arial"/>
          <w:sz w:val="22"/>
          <w:szCs w:val="22"/>
          <w:lang w:val="en-MY"/>
        </w:rPr>
        <w:t>Treiblmaier</w:t>
      </w:r>
      <w:proofErr w:type="spellEnd"/>
      <w:r w:rsidRPr="00502FB4">
        <w:rPr>
          <w:rFonts w:ascii="Arial" w:eastAsia="Arial" w:hAnsi="Arial" w:cs="Arial"/>
          <w:sz w:val="22"/>
          <w:szCs w:val="22"/>
          <w:lang w:val="en-MY"/>
        </w:rPr>
        <w:t>, 2019). Pendekatan pembelajaran yang menggunakan kaedah permainan ini selain daripada menjadikan proses pembelajaran lebih menarik dan interaktif turut menjadikan aktiviti yang pada asalnya bukan permainan sebagai satu aktiviti bermain yang formal dan serius (</w:t>
      </w:r>
      <w:proofErr w:type="spellStart"/>
      <w:r w:rsidRPr="00502FB4">
        <w:rPr>
          <w:rFonts w:ascii="Arial" w:eastAsia="Arial" w:hAnsi="Arial" w:cs="Arial"/>
          <w:sz w:val="22"/>
          <w:szCs w:val="22"/>
          <w:lang w:val="en-MY"/>
        </w:rPr>
        <w:t>Cugelman</w:t>
      </w:r>
      <w:proofErr w:type="spellEnd"/>
      <w:r w:rsidRPr="00502FB4">
        <w:rPr>
          <w:rFonts w:ascii="Arial" w:eastAsia="Arial" w:hAnsi="Arial" w:cs="Arial"/>
          <w:sz w:val="22"/>
          <w:szCs w:val="22"/>
          <w:lang w:val="en-MY"/>
        </w:rPr>
        <w:t xml:space="preserve">, 2013). Kenyataan ini disokong oleh </w:t>
      </w:r>
      <w:proofErr w:type="spellStart"/>
      <w:r w:rsidRPr="00502FB4">
        <w:rPr>
          <w:rFonts w:ascii="Arial" w:eastAsia="Arial" w:hAnsi="Arial" w:cs="Arial"/>
          <w:sz w:val="22"/>
          <w:szCs w:val="22"/>
          <w:lang w:val="en-MY"/>
        </w:rPr>
        <w:t>Yildirim</w:t>
      </w:r>
      <w:proofErr w:type="spellEnd"/>
      <w:r w:rsidRPr="00502FB4">
        <w:rPr>
          <w:rFonts w:ascii="Arial" w:eastAsia="Arial" w:hAnsi="Arial" w:cs="Arial"/>
          <w:sz w:val="22"/>
          <w:szCs w:val="22"/>
          <w:lang w:val="en-MY"/>
        </w:rPr>
        <w:t xml:space="preserve"> (2017) yang menjelaskan bahawa amalan pengajaran berasaskan gamifikasi memberi kesan positif kepada pencapaian dan sikap pelajar terhadap pelajaran.</w:t>
      </w:r>
    </w:p>
    <w:p w:rsidR="00F06E5B" w:rsidRPr="00502FB4" w:rsidRDefault="00F06E5B" w:rsidP="00502FB4">
      <w:pPr>
        <w:spacing w:line="480" w:lineRule="auto"/>
        <w:rPr>
          <w:rFonts w:ascii="Arial" w:eastAsia="Arial" w:hAnsi="Arial" w:cs="Arial"/>
          <w:sz w:val="22"/>
          <w:szCs w:val="22"/>
          <w:lang w:val="en-MY"/>
        </w:rPr>
      </w:pPr>
    </w:p>
    <w:p w:rsidR="0082798A" w:rsidRDefault="00F06E5B">
      <w:pPr>
        <w:spacing w:line="480" w:lineRule="auto"/>
        <w:jc w:val="left"/>
        <w:rPr>
          <w:rFonts w:ascii="Arial" w:eastAsia="Arial" w:hAnsi="Arial" w:cs="Arial"/>
          <w:b/>
          <w:sz w:val="22"/>
          <w:szCs w:val="22"/>
        </w:rPr>
      </w:pPr>
      <w:bookmarkStart w:id="2" w:name="_Hlk177727118"/>
      <w:r>
        <w:rPr>
          <w:rFonts w:ascii="Arial" w:eastAsia="Arial" w:hAnsi="Arial" w:cs="Arial"/>
          <w:b/>
          <w:sz w:val="22"/>
          <w:szCs w:val="22"/>
        </w:rPr>
        <w:t xml:space="preserve">2.0 </w:t>
      </w:r>
      <w:r w:rsidR="00502FB4">
        <w:rPr>
          <w:rFonts w:ascii="Arial" w:eastAsia="Arial" w:hAnsi="Arial" w:cs="Arial"/>
          <w:b/>
          <w:sz w:val="22"/>
          <w:szCs w:val="22"/>
        </w:rPr>
        <w:t>METODOLOGI</w:t>
      </w:r>
    </w:p>
    <w:bookmarkEnd w:id="2"/>
    <w:p w:rsidR="00906CD8" w:rsidRPr="00906CD8" w:rsidRDefault="00906CD8" w:rsidP="00906CD8">
      <w:pPr>
        <w:spacing w:line="480" w:lineRule="auto"/>
        <w:rPr>
          <w:rFonts w:ascii="Arial" w:eastAsia="Arial" w:hAnsi="Arial" w:cs="Arial"/>
          <w:sz w:val="22"/>
          <w:szCs w:val="22"/>
          <w:lang w:val="en-MY"/>
        </w:rPr>
      </w:pPr>
      <w:r w:rsidRPr="00906CD8">
        <w:rPr>
          <w:rFonts w:ascii="Arial" w:eastAsia="Arial" w:hAnsi="Arial" w:cs="Arial"/>
          <w:sz w:val="22"/>
          <w:szCs w:val="22"/>
          <w:lang w:val="en-MY"/>
        </w:rPr>
        <w:t xml:space="preserve">Kajian ini menggunakan reka bentuk kajian tinjauan menggunakan pendekatan kuantitatif. </w:t>
      </w:r>
      <w:r w:rsidRPr="00906CD8">
        <w:rPr>
          <w:rFonts w:ascii="Arial" w:eastAsia="Arial" w:hAnsi="Arial" w:cs="Arial"/>
          <w:sz w:val="22"/>
          <w:szCs w:val="22"/>
          <w:lang w:val="en-MY"/>
        </w:rPr>
        <w:lastRenderedPageBreak/>
        <w:t xml:space="preserve">Melalui reka bentuk ini, penyelidik dapat mengumpul data dan maklumat secara terus daripada responden yang berkaitan dengan motivasi, penerimaan dan minat murid terhadap bahan PdP berasaskan permainan. Penyelidik telah mengedarkan soalan tinjauan menggunakan </w:t>
      </w:r>
      <w:r w:rsidRPr="00906CD8">
        <w:rPr>
          <w:rFonts w:ascii="Arial" w:eastAsia="Arial" w:hAnsi="Arial" w:cs="Arial"/>
          <w:i/>
          <w:sz w:val="22"/>
          <w:szCs w:val="22"/>
          <w:lang w:val="en-MY"/>
        </w:rPr>
        <w:t>Google Form</w:t>
      </w:r>
      <w:r w:rsidRPr="00906CD8">
        <w:rPr>
          <w:rFonts w:ascii="Arial" w:eastAsia="Arial" w:hAnsi="Arial" w:cs="Arial"/>
          <w:sz w:val="22"/>
          <w:szCs w:val="22"/>
          <w:lang w:val="en-MY"/>
        </w:rPr>
        <w:t xml:space="preserve"> kepada 83 orang pelajar setelah selesai pelaksanaan permainan. Setelah dianalisis hanya 79 set soalan sahaja yang memenuhi syarat. Penyelidik menggunakan kaedah persampelan bertujuan yang terdiri daripada pelajar lelaki dan perempuan yang mempunyai pelbagai latar belakang keluarga dan pelbagai aras pemikiran yang mengambil kursus yang sama</w:t>
      </w:r>
    </w:p>
    <w:p w:rsidR="00906CD8" w:rsidRPr="00906CD8" w:rsidRDefault="00906CD8" w:rsidP="00906CD8">
      <w:pPr>
        <w:spacing w:line="480" w:lineRule="auto"/>
        <w:rPr>
          <w:rFonts w:ascii="Arial" w:eastAsia="Arial" w:hAnsi="Arial" w:cs="Arial"/>
          <w:sz w:val="22"/>
          <w:szCs w:val="22"/>
          <w:lang w:val="en-MY"/>
        </w:rPr>
      </w:pPr>
    </w:p>
    <w:p w:rsidR="00906CD8" w:rsidRPr="00906CD8" w:rsidRDefault="00906CD8" w:rsidP="0054283A">
      <w:pPr>
        <w:spacing w:line="480" w:lineRule="auto"/>
        <w:ind w:firstLine="720"/>
        <w:rPr>
          <w:rFonts w:ascii="Arial" w:eastAsia="Arial" w:hAnsi="Arial" w:cs="Arial"/>
          <w:sz w:val="22"/>
          <w:szCs w:val="22"/>
          <w:lang w:val="en-MY"/>
        </w:rPr>
      </w:pPr>
      <w:r w:rsidRPr="00906CD8">
        <w:rPr>
          <w:rFonts w:ascii="Arial" w:eastAsia="Arial" w:hAnsi="Arial" w:cs="Arial"/>
          <w:sz w:val="22"/>
          <w:szCs w:val="22"/>
          <w:lang w:val="en-MY"/>
        </w:rPr>
        <w:t xml:space="preserve">Seterusnya, kajian rintis ditadbir kepada 30 orang pelajar yang mempunyai ciri-ciri yang sama dengan responden sebenar. Tujuan utama dijalankan kajian rintis adalah untuk mengetahui kesahan dan kebolehpercayaan soalan, iaitu kesesuaian soalan dan kefahaman murid dalam memahami soalan yang diberikan. Secara keseluruhannya, nilai </w:t>
      </w:r>
      <w:r w:rsidRPr="00906CD8">
        <w:rPr>
          <w:rFonts w:ascii="Arial" w:eastAsia="Arial" w:hAnsi="Arial" w:cs="Arial"/>
          <w:i/>
          <w:sz w:val="22"/>
          <w:szCs w:val="22"/>
          <w:lang w:val="en-MY"/>
        </w:rPr>
        <w:t xml:space="preserve">Alpha Cronbach </w:t>
      </w:r>
      <w:r w:rsidRPr="00906CD8">
        <w:rPr>
          <w:rFonts w:ascii="Arial" w:eastAsia="Arial" w:hAnsi="Arial" w:cs="Arial"/>
          <w:sz w:val="22"/>
          <w:szCs w:val="22"/>
          <w:lang w:val="en-MY"/>
        </w:rPr>
        <w:t xml:space="preserve">yang diperoleh bagi setiap konstruk adalah di antara </w:t>
      </w:r>
      <w:proofErr w:type="spellStart"/>
      <w:r w:rsidRPr="00906CD8">
        <w:rPr>
          <w:rFonts w:ascii="Arial" w:eastAsia="Arial" w:hAnsi="Arial" w:cs="Arial"/>
          <w:sz w:val="22"/>
          <w:szCs w:val="22"/>
          <w:lang w:val="en-MY"/>
        </w:rPr>
        <w:t>julat</w:t>
      </w:r>
      <w:proofErr w:type="spellEnd"/>
      <w:r w:rsidRPr="00906CD8">
        <w:rPr>
          <w:rFonts w:ascii="Arial" w:eastAsia="Arial" w:hAnsi="Arial" w:cs="Arial"/>
          <w:sz w:val="22"/>
          <w:szCs w:val="22"/>
          <w:lang w:val="en-MY"/>
        </w:rPr>
        <w:t xml:space="preserve"> indeks 0.966. Indeks kebolehpercayaan ini adalah tinggi dan boleh diterima pakai (</w:t>
      </w:r>
      <w:proofErr w:type="spellStart"/>
      <w:r w:rsidRPr="00906CD8">
        <w:rPr>
          <w:rFonts w:ascii="Arial" w:eastAsia="Arial" w:hAnsi="Arial" w:cs="Arial"/>
          <w:sz w:val="22"/>
          <w:szCs w:val="22"/>
          <w:lang w:val="en-MY"/>
        </w:rPr>
        <w:t>Mohd</w:t>
      </w:r>
      <w:proofErr w:type="spellEnd"/>
      <w:r w:rsidRPr="00906CD8">
        <w:rPr>
          <w:rFonts w:ascii="Arial" w:eastAsia="Arial" w:hAnsi="Arial" w:cs="Arial"/>
          <w:sz w:val="22"/>
          <w:szCs w:val="22"/>
          <w:lang w:val="en-MY"/>
        </w:rPr>
        <w:t xml:space="preserve">. Majid </w:t>
      </w:r>
      <w:proofErr w:type="spellStart"/>
      <w:r w:rsidRPr="00906CD8">
        <w:rPr>
          <w:rFonts w:ascii="Arial" w:eastAsia="Arial" w:hAnsi="Arial" w:cs="Arial"/>
          <w:sz w:val="22"/>
          <w:szCs w:val="22"/>
          <w:lang w:val="en-MY"/>
        </w:rPr>
        <w:t>Konteng</w:t>
      </w:r>
      <w:proofErr w:type="spellEnd"/>
      <w:r w:rsidRPr="00906CD8">
        <w:rPr>
          <w:rFonts w:ascii="Arial" w:eastAsia="Arial" w:hAnsi="Arial" w:cs="Arial"/>
          <w:sz w:val="22"/>
          <w:szCs w:val="22"/>
          <w:lang w:val="en-MY"/>
        </w:rPr>
        <w:t xml:space="preserve">, 1990; </w:t>
      </w:r>
      <w:proofErr w:type="spellStart"/>
      <w:r w:rsidRPr="00906CD8">
        <w:rPr>
          <w:rFonts w:ascii="Arial" w:eastAsia="Arial" w:hAnsi="Arial" w:cs="Arial"/>
          <w:sz w:val="22"/>
          <w:szCs w:val="22"/>
          <w:lang w:val="en-MY"/>
        </w:rPr>
        <w:t>Sekaran</w:t>
      </w:r>
      <w:proofErr w:type="spellEnd"/>
      <w:r w:rsidRPr="00906CD8">
        <w:rPr>
          <w:rFonts w:ascii="Arial" w:eastAsia="Arial" w:hAnsi="Arial" w:cs="Arial"/>
          <w:sz w:val="22"/>
          <w:szCs w:val="22"/>
          <w:lang w:val="en-MY"/>
        </w:rPr>
        <w:t xml:space="preserve"> 1992; McMillan &amp; Schumacher 2006). Instrumen tinjauan ini terdiri daripada dua bahagian, iaitu Bahagian A, B, C dan D. Bahagian A ialah data asas responden, manakala Bahagian B ialah tinjauan berkaitan tahap minat, Bahagian B tahap motivasi pelajar dan Bahagian D berkaitan dengan penerimaan murid terhadap PdP yang menggunakan bahan berasaskan gamifikasi Tatabahasa Bahasa Melayu.  Soal selidik ini menggunakan skala Likert lima tahap, iaitu Sangat Tidak Setuju (1), Tidak Setuju (2), Tidak Pasti (3), Setuju (4) dan Sangat Setuju (5).</w:t>
      </w:r>
    </w:p>
    <w:p w:rsidR="00906CD8" w:rsidRPr="00906CD8" w:rsidRDefault="00906CD8" w:rsidP="00906CD8">
      <w:pPr>
        <w:spacing w:line="480" w:lineRule="auto"/>
        <w:rPr>
          <w:rFonts w:ascii="Arial" w:eastAsia="Arial" w:hAnsi="Arial" w:cs="Arial"/>
          <w:sz w:val="22"/>
          <w:szCs w:val="22"/>
          <w:lang w:val="en-MY"/>
        </w:rPr>
      </w:pPr>
    </w:p>
    <w:p w:rsidR="00906CD8" w:rsidRPr="0054283A" w:rsidRDefault="00906CD8" w:rsidP="0054283A">
      <w:pPr>
        <w:spacing w:line="480" w:lineRule="auto"/>
        <w:jc w:val="center"/>
        <w:rPr>
          <w:rFonts w:ascii="Arial" w:eastAsia="Arial" w:hAnsi="Arial" w:cs="Arial"/>
          <w:i/>
          <w:sz w:val="22"/>
          <w:szCs w:val="22"/>
          <w:lang w:val="en-MY"/>
        </w:rPr>
      </w:pPr>
      <w:r w:rsidRPr="0054283A">
        <w:rPr>
          <w:rFonts w:ascii="Arial" w:eastAsia="Arial" w:hAnsi="Arial" w:cs="Arial"/>
          <w:sz w:val="22"/>
          <w:szCs w:val="22"/>
          <w:lang w:val="en-MY"/>
        </w:rPr>
        <w:t>Jadual 1</w:t>
      </w:r>
      <w:r w:rsidRPr="0054283A">
        <w:rPr>
          <w:rFonts w:ascii="Arial" w:eastAsia="Arial" w:hAnsi="Arial" w:cs="Arial"/>
          <w:i/>
          <w:sz w:val="22"/>
          <w:szCs w:val="22"/>
          <w:lang w:val="en-MY"/>
        </w:rPr>
        <w:t>:</w:t>
      </w:r>
      <w:r w:rsidR="0054283A">
        <w:rPr>
          <w:rFonts w:ascii="Arial" w:eastAsia="Arial" w:hAnsi="Arial" w:cs="Arial"/>
          <w:i/>
          <w:sz w:val="22"/>
          <w:szCs w:val="22"/>
          <w:lang w:val="en-MY"/>
        </w:rPr>
        <w:t xml:space="preserve"> </w:t>
      </w:r>
      <w:r w:rsidRPr="0054283A">
        <w:rPr>
          <w:rFonts w:ascii="Arial" w:eastAsia="Arial" w:hAnsi="Arial" w:cs="Arial"/>
          <w:i/>
          <w:sz w:val="22"/>
          <w:szCs w:val="22"/>
          <w:lang w:val="en-MY"/>
        </w:rPr>
        <w:t>Nilai kebolehpercayaan dalaman Cronbach Alfa</w:t>
      </w:r>
    </w:p>
    <w:tbl>
      <w:tblPr>
        <w:tblW w:w="9087" w:type="dxa"/>
        <w:tblInd w:w="-15" w:type="dxa"/>
        <w:tblBorders>
          <w:top w:val="single" w:sz="4" w:space="0" w:color="auto"/>
          <w:bottom w:val="single" w:sz="4" w:space="0" w:color="auto"/>
        </w:tblBorders>
        <w:tblLayout w:type="fixed"/>
        <w:tblLook w:val="0400" w:firstRow="0" w:lastRow="0" w:firstColumn="0" w:lastColumn="0" w:noHBand="0" w:noVBand="1"/>
      </w:tblPr>
      <w:tblGrid>
        <w:gridCol w:w="15"/>
        <w:gridCol w:w="2145"/>
        <w:gridCol w:w="2100"/>
        <w:gridCol w:w="1860"/>
        <w:gridCol w:w="2967"/>
      </w:tblGrid>
      <w:tr w:rsidR="00906CD8" w:rsidRPr="00906CD8" w:rsidTr="0054283A">
        <w:trPr>
          <w:gridBefore w:val="1"/>
          <w:wBefore w:w="15" w:type="dxa"/>
        </w:trPr>
        <w:tc>
          <w:tcPr>
            <w:tcW w:w="2145"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Tahap</w:t>
            </w:r>
          </w:p>
        </w:tc>
        <w:tc>
          <w:tcPr>
            <w:tcW w:w="210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Bilangan Responden</w:t>
            </w:r>
          </w:p>
        </w:tc>
        <w:tc>
          <w:tcPr>
            <w:tcW w:w="186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Bilangan Item</w:t>
            </w:r>
          </w:p>
        </w:tc>
        <w:tc>
          <w:tcPr>
            <w:tcW w:w="2967"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Nilai alpha</w:t>
            </w:r>
          </w:p>
        </w:tc>
      </w:tr>
      <w:tr w:rsidR="00906CD8" w:rsidRPr="00906CD8" w:rsidTr="0054283A">
        <w:tc>
          <w:tcPr>
            <w:tcW w:w="2160" w:type="dxa"/>
            <w:gridSpan w:val="2"/>
            <w:tcBorders>
              <w:top w:val="single" w:sz="4" w:space="0" w:color="auto"/>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Minat</w:t>
            </w:r>
          </w:p>
        </w:tc>
        <w:tc>
          <w:tcPr>
            <w:tcW w:w="2100" w:type="dxa"/>
            <w:tcBorders>
              <w:top w:val="single" w:sz="4" w:space="0" w:color="auto"/>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30</w:t>
            </w:r>
          </w:p>
        </w:tc>
        <w:tc>
          <w:tcPr>
            <w:tcW w:w="1860" w:type="dxa"/>
            <w:tcBorders>
              <w:top w:val="single" w:sz="4" w:space="0" w:color="auto"/>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12</w:t>
            </w:r>
          </w:p>
        </w:tc>
        <w:tc>
          <w:tcPr>
            <w:tcW w:w="2967" w:type="dxa"/>
            <w:tcBorders>
              <w:top w:val="single" w:sz="4" w:space="0" w:color="auto"/>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0.863</w:t>
            </w:r>
          </w:p>
        </w:tc>
      </w:tr>
      <w:tr w:rsidR="00906CD8" w:rsidRPr="00906CD8" w:rsidTr="0054283A">
        <w:tc>
          <w:tcPr>
            <w:tcW w:w="2160" w:type="dxa"/>
            <w:gridSpan w:val="2"/>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Motivasi</w:t>
            </w:r>
          </w:p>
        </w:tc>
        <w:tc>
          <w:tcPr>
            <w:tcW w:w="2100"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30</w:t>
            </w:r>
          </w:p>
        </w:tc>
        <w:tc>
          <w:tcPr>
            <w:tcW w:w="1860"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12</w:t>
            </w:r>
          </w:p>
        </w:tc>
        <w:tc>
          <w:tcPr>
            <w:tcW w:w="2967"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0.946</w:t>
            </w:r>
          </w:p>
        </w:tc>
      </w:tr>
      <w:tr w:rsidR="00906CD8" w:rsidRPr="00906CD8" w:rsidTr="0054283A">
        <w:tc>
          <w:tcPr>
            <w:tcW w:w="2160" w:type="dxa"/>
            <w:gridSpan w:val="2"/>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Penerimaan</w:t>
            </w:r>
          </w:p>
        </w:tc>
        <w:tc>
          <w:tcPr>
            <w:tcW w:w="2100"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30</w:t>
            </w:r>
          </w:p>
        </w:tc>
        <w:tc>
          <w:tcPr>
            <w:tcW w:w="1860"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12</w:t>
            </w:r>
          </w:p>
        </w:tc>
        <w:tc>
          <w:tcPr>
            <w:tcW w:w="2967" w:type="dxa"/>
            <w:tcBorders>
              <w:top w:val="nil"/>
              <w:left w:val="nil"/>
              <w:bottom w:val="nil"/>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0.953</w:t>
            </w:r>
          </w:p>
        </w:tc>
      </w:tr>
      <w:tr w:rsidR="00906CD8" w:rsidRPr="00906CD8" w:rsidTr="0054283A">
        <w:tc>
          <w:tcPr>
            <w:tcW w:w="2160" w:type="dxa"/>
            <w:gridSpan w:val="2"/>
            <w:tcBorders>
              <w:top w:val="nil"/>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Keseluruhan</w:t>
            </w:r>
          </w:p>
        </w:tc>
        <w:tc>
          <w:tcPr>
            <w:tcW w:w="2100" w:type="dxa"/>
            <w:tcBorders>
              <w:top w:val="nil"/>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30</w:t>
            </w:r>
          </w:p>
        </w:tc>
        <w:tc>
          <w:tcPr>
            <w:tcW w:w="1860" w:type="dxa"/>
            <w:tcBorders>
              <w:top w:val="nil"/>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36</w:t>
            </w:r>
          </w:p>
        </w:tc>
        <w:tc>
          <w:tcPr>
            <w:tcW w:w="2967" w:type="dxa"/>
            <w:tcBorders>
              <w:top w:val="nil"/>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0.966</w:t>
            </w:r>
          </w:p>
        </w:tc>
      </w:tr>
    </w:tbl>
    <w:p w:rsidR="00906CD8" w:rsidRPr="00906CD8" w:rsidRDefault="00906CD8" w:rsidP="00906CD8">
      <w:pPr>
        <w:spacing w:line="480" w:lineRule="auto"/>
        <w:rPr>
          <w:rFonts w:ascii="Arial" w:eastAsia="Arial" w:hAnsi="Arial" w:cs="Arial"/>
          <w:sz w:val="22"/>
          <w:szCs w:val="22"/>
          <w:lang w:val="en-MY"/>
        </w:rPr>
      </w:pPr>
    </w:p>
    <w:p w:rsidR="00906CD8" w:rsidRPr="00906CD8" w:rsidRDefault="00906CD8" w:rsidP="0054283A">
      <w:pPr>
        <w:spacing w:line="480" w:lineRule="auto"/>
        <w:ind w:firstLine="720"/>
        <w:rPr>
          <w:rFonts w:ascii="Arial" w:eastAsia="Arial" w:hAnsi="Arial" w:cs="Arial"/>
          <w:sz w:val="22"/>
          <w:szCs w:val="22"/>
          <w:lang w:val="en-MY"/>
        </w:rPr>
      </w:pPr>
      <w:r w:rsidRPr="00906CD8">
        <w:rPr>
          <w:rFonts w:ascii="Arial" w:eastAsia="Arial" w:hAnsi="Arial" w:cs="Arial"/>
          <w:sz w:val="22"/>
          <w:szCs w:val="22"/>
          <w:lang w:val="en-MY"/>
        </w:rPr>
        <w:t xml:space="preserve">Jadual 1 telah menunjukkan nilai kebolehpercayaan untuk semua </w:t>
      </w:r>
      <w:proofErr w:type="spellStart"/>
      <w:r w:rsidRPr="00906CD8">
        <w:rPr>
          <w:rFonts w:ascii="Arial" w:eastAsia="Arial" w:hAnsi="Arial" w:cs="Arial"/>
          <w:sz w:val="22"/>
          <w:szCs w:val="22"/>
          <w:lang w:val="en-MY"/>
        </w:rPr>
        <w:t>pembolehubah</w:t>
      </w:r>
      <w:proofErr w:type="spellEnd"/>
      <w:r w:rsidRPr="00906CD8">
        <w:rPr>
          <w:rFonts w:ascii="Arial" w:eastAsia="Arial" w:hAnsi="Arial" w:cs="Arial"/>
          <w:sz w:val="22"/>
          <w:szCs w:val="22"/>
          <w:lang w:val="en-MY"/>
        </w:rPr>
        <w:t xml:space="preserve"> dianggap sebagai nilai kebolehpercayaan yang baik, Tiada </w:t>
      </w:r>
      <w:proofErr w:type="spellStart"/>
      <w:r w:rsidRPr="00906CD8">
        <w:rPr>
          <w:rFonts w:ascii="Arial" w:eastAsia="Arial" w:hAnsi="Arial" w:cs="Arial"/>
          <w:sz w:val="22"/>
          <w:szCs w:val="22"/>
          <w:lang w:val="en-MY"/>
        </w:rPr>
        <w:t>pengguguran</w:t>
      </w:r>
      <w:proofErr w:type="spellEnd"/>
      <w:r w:rsidRPr="00906CD8">
        <w:rPr>
          <w:rFonts w:ascii="Arial" w:eastAsia="Arial" w:hAnsi="Arial" w:cs="Arial"/>
          <w:sz w:val="22"/>
          <w:szCs w:val="22"/>
          <w:lang w:val="en-MY"/>
        </w:rPr>
        <w:t xml:space="preserve"> item pada soalan dibangunkan kerana telah mencapai nilai kebolehpercayaan dalaman yang tinggi.</w:t>
      </w:r>
    </w:p>
    <w:p w:rsidR="00906CD8" w:rsidRPr="00906CD8" w:rsidRDefault="00906CD8" w:rsidP="0054283A">
      <w:pPr>
        <w:spacing w:line="480" w:lineRule="auto"/>
        <w:ind w:firstLine="720"/>
        <w:rPr>
          <w:rFonts w:ascii="Arial" w:eastAsia="Arial" w:hAnsi="Arial" w:cs="Arial"/>
          <w:sz w:val="22"/>
          <w:szCs w:val="22"/>
          <w:lang w:val="en-MY"/>
        </w:rPr>
      </w:pPr>
      <w:r w:rsidRPr="00906CD8">
        <w:rPr>
          <w:rFonts w:ascii="Arial" w:eastAsia="Arial" w:hAnsi="Arial" w:cs="Arial"/>
          <w:sz w:val="22"/>
          <w:szCs w:val="22"/>
          <w:lang w:val="en-MY"/>
        </w:rPr>
        <w:t xml:space="preserve">Data dianalisis menggunakan statistik deskriptif dan </w:t>
      </w:r>
      <w:proofErr w:type="spellStart"/>
      <w:r w:rsidRPr="00906CD8">
        <w:rPr>
          <w:rFonts w:ascii="Arial" w:eastAsia="Arial" w:hAnsi="Arial" w:cs="Arial"/>
          <w:sz w:val="22"/>
          <w:szCs w:val="22"/>
          <w:lang w:val="en-MY"/>
        </w:rPr>
        <w:t>pemprosesan</w:t>
      </w:r>
      <w:proofErr w:type="spellEnd"/>
      <w:r w:rsidRPr="00906CD8">
        <w:rPr>
          <w:rFonts w:ascii="Arial" w:eastAsia="Arial" w:hAnsi="Arial" w:cs="Arial"/>
          <w:sz w:val="22"/>
          <w:szCs w:val="22"/>
          <w:lang w:val="en-MY"/>
        </w:rPr>
        <w:t xml:space="preserve"> data menggunakan program </w:t>
      </w:r>
      <w:r w:rsidRPr="00906CD8">
        <w:rPr>
          <w:rFonts w:ascii="Arial" w:eastAsia="Arial" w:hAnsi="Arial" w:cs="Arial"/>
          <w:i/>
          <w:sz w:val="22"/>
          <w:szCs w:val="22"/>
          <w:lang w:val="en-MY"/>
        </w:rPr>
        <w:t xml:space="preserve">Statistical Package for the Social Science (SPSS) </w:t>
      </w:r>
      <w:r w:rsidRPr="00906CD8">
        <w:rPr>
          <w:rFonts w:ascii="Arial" w:eastAsia="Arial" w:hAnsi="Arial" w:cs="Arial"/>
          <w:sz w:val="22"/>
          <w:szCs w:val="22"/>
          <w:lang w:val="en-MY"/>
        </w:rPr>
        <w:t xml:space="preserve">versi 26.0. Data berkaitan dengan latar belakang murid, minat dan penerimaan murid terhadap bahan PdP berasaskan permainan yang dianalisis menggunakan statistik deskriptif, iaitu frekuensi, kekerapan, sisihan piawai dan min digunakan untuk analisis taburan. Tafsiran data yang berbeza tentang nilai min yang digunakan oleh pakar dalam kajian ini telah diselaraskan daripada </w:t>
      </w:r>
      <w:proofErr w:type="spellStart"/>
      <w:r w:rsidRPr="00906CD8">
        <w:rPr>
          <w:rFonts w:ascii="Arial" w:eastAsia="Arial" w:hAnsi="Arial" w:cs="Arial"/>
          <w:sz w:val="22"/>
          <w:szCs w:val="22"/>
          <w:lang w:val="en-MY"/>
        </w:rPr>
        <w:t>penyiasatan</w:t>
      </w:r>
      <w:proofErr w:type="spellEnd"/>
      <w:r w:rsidRPr="00906CD8">
        <w:rPr>
          <w:rFonts w:ascii="Arial" w:eastAsia="Arial" w:hAnsi="Arial" w:cs="Arial"/>
          <w:sz w:val="22"/>
          <w:szCs w:val="22"/>
          <w:lang w:val="en-MY"/>
        </w:rPr>
        <w:t xml:space="preserve"> </w:t>
      </w:r>
      <w:proofErr w:type="spellStart"/>
      <w:r w:rsidRPr="00906CD8">
        <w:rPr>
          <w:rFonts w:ascii="Arial" w:eastAsia="Arial" w:hAnsi="Arial" w:cs="Arial"/>
          <w:sz w:val="22"/>
          <w:szCs w:val="22"/>
          <w:lang w:val="en-MY"/>
        </w:rPr>
        <w:t>Nyutu</w:t>
      </w:r>
      <w:proofErr w:type="spellEnd"/>
      <w:r w:rsidRPr="00906CD8">
        <w:rPr>
          <w:rFonts w:ascii="Arial" w:eastAsia="Arial" w:hAnsi="Arial" w:cs="Arial"/>
          <w:sz w:val="22"/>
          <w:szCs w:val="22"/>
          <w:lang w:val="en-MY"/>
        </w:rPr>
        <w:t>, et al. (2021) seperti yang dipaparkan dalam Jadual 2.</w:t>
      </w:r>
    </w:p>
    <w:p w:rsidR="00906CD8" w:rsidRPr="00906CD8" w:rsidRDefault="00906CD8" w:rsidP="00906CD8">
      <w:pPr>
        <w:spacing w:line="480" w:lineRule="auto"/>
        <w:rPr>
          <w:rFonts w:ascii="Arial" w:eastAsia="Arial" w:hAnsi="Arial" w:cs="Arial"/>
          <w:sz w:val="22"/>
          <w:szCs w:val="22"/>
          <w:lang w:val="en-MY"/>
        </w:rPr>
      </w:pPr>
    </w:p>
    <w:p w:rsidR="00906CD8" w:rsidRPr="00906CD8" w:rsidRDefault="00906CD8" w:rsidP="0054283A">
      <w:pPr>
        <w:spacing w:line="480" w:lineRule="auto"/>
        <w:jc w:val="center"/>
        <w:rPr>
          <w:rFonts w:ascii="Arial" w:eastAsia="Arial" w:hAnsi="Arial" w:cs="Arial"/>
          <w:i/>
          <w:sz w:val="22"/>
          <w:szCs w:val="22"/>
          <w:lang w:val="en-MY"/>
        </w:rPr>
      </w:pPr>
      <w:r w:rsidRPr="00906CD8">
        <w:rPr>
          <w:rFonts w:ascii="Arial" w:eastAsia="Arial" w:hAnsi="Arial" w:cs="Arial"/>
          <w:sz w:val="22"/>
          <w:szCs w:val="22"/>
          <w:lang w:val="en-MY"/>
        </w:rPr>
        <w:t>Jadual 2:</w:t>
      </w:r>
      <w:r w:rsidR="0054283A">
        <w:rPr>
          <w:rFonts w:ascii="Arial" w:eastAsia="Arial" w:hAnsi="Arial" w:cs="Arial"/>
          <w:sz w:val="22"/>
          <w:szCs w:val="22"/>
          <w:lang w:val="en-MY"/>
        </w:rPr>
        <w:t xml:space="preserve"> </w:t>
      </w:r>
      <w:r w:rsidRPr="00906CD8">
        <w:rPr>
          <w:rFonts w:ascii="Arial" w:eastAsia="Arial" w:hAnsi="Arial" w:cs="Arial"/>
          <w:i/>
          <w:sz w:val="22"/>
          <w:szCs w:val="22"/>
          <w:lang w:val="en-MY"/>
        </w:rPr>
        <w:t>Tafsiran interpretasi skor min</w:t>
      </w:r>
    </w:p>
    <w:p w:rsidR="00906CD8" w:rsidRPr="00906CD8" w:rsidRDefault="00906CD8" w:rsidP="002305E5">
      <w:pPr>
        <w:pBdr>
          <w:top w:val="single" w:sz="4" w:space="1" w:color="auto"/>
          <w:bottom w:val="single" w:sz="4" w:space="1" w:color="auto"/>
        </w:pBdr>
        <w:jc w:val="left"/>
        <w:rPr>
          <w:rFonts w:ascii="Arial" w:eastAsia="Arial" w:hAnsi="Arial" w:cs="Arial"/>
          <w:b/>
          <w:sz w:val="22"/>
          <w:szCs w:val="22"/>
          <w:lang w:val="en-MY"/>
        </w:rPr>
      </w:pPr>
      <w:r w:rsidRPr="00906CD8">
        <w:rPr>
          <w:rFonts w:ascii="Arial" w:eastAsia="Arial" w:hAnsi="Arial" w:cs="Arial"/>
          <w:b/>
          <w:sz w:val="22"/>
          <w:szCs w:val="22"/>
          <w:lang w:val="en-MY"/>
        </w:rPr>
        <w:t>Skor Min Interpretasi (Tahap)</w:t>
      </w:r>
    </w:p>
    <w:p w:rsidR="00906CD8" w:rsidRPr="00906CD8" w:rsidRDefault="00906CD8" w:rsidP="002305E5">
      <w:pPr>
        <w:jc w:val="left"/>
        <w:rPr>
          <w:rFonts w:ascii="Arial" w:eastAsia="Arial" w:hAnsi="Arial" w:cs="Arial"/>
          <w:sz w:val="22"/>
          <w:szCs w:val="22"/>
          <w:lang w:val="en-MY"/>
        </w:rPr>
      </w:pPr>
      <w:r w:rsidRPr="00906CD8">
        <w:rPr>
          <w:rFonts w:ascii="Arial" w:eastAsia="Arial" w:hAnsi="Arial" w:cs="Arial"/>
          <w:sz w:val="22"/>
          <w:szCs w:val="22"/>
          <w:lang w:val="en-MY"/>
        </w:rPr>
        <w:t>4.60 – 5.00 Sangat Tinggi</w:t>
      </w:r>
    </w:p>
    <w:p w:rsidR="00906CD8" w:rsidRPr="00906CD8" w:rsidRDefault="00906CD8" w:rsidP="002305E5">
      <w:pPr>
        <w:jc w:val="left"/>
        <w:rPr>
          <w:rFonts w:ascii="Arial" w:eastAsia="Arial" w:hAnsi="Arial" w:cs="Arial"/>
          <w:sz w:val="22"/>
          <w:szCs w:val="22"/>
          <w:lang w:val="en-MY"/>
        </w:rPr>
      </w:pPr>
      <w:r w:rsidRPr="00906CD8">
        <w:rPr>
          <w:rFonts w:ascii="Arial" w:eastAsia="Arial" w:hAnsi="Arial" w:cs="Arial"/>
          <w:sz w:val="22"/>
          <w:szCs w:val="22"/>
          <w:lang w:val="en-MY"/>
        </w:rPr>
        <w:t>3.41 - 4.59 Tinggi</w:t>
      </w:r>
    </w:p>
    <w:p w:rsidR="00906CD8" w:rsidRPr="00906CD8" w:rsidRDefault="00906CD8" w:rsidP="002305E5">
      <w:pPr>
        <w:jc w:val="left"/>
        <w:rPr>
          <w:rFonts w:ascii="Arial" w:eastAsia="Arial" w:hAnsi="Arial" w:cs="Arial"/>
          <w:sz w:val="22"/>
          <w:szCs w:val="22"/>
          <w:lang w:val="en-MY"/>
        </w:rPr>
      </w:pPr>
      <w:r w:rsidRPr="00906CD8">
        <w:rPr>
          <w:rFonts w:ascii="Arial" w:eastAsia="Arial" w:hAnsi="Arial" w:cs="Arial"/>
          <w:sz w:val="22"/>
          <w:szCs w:val="22"/>
          <w:lang w:val="en-MY"/>
        </w:rPr>
        <w:t>2.61 - 3.40 Sederhana</w:t>
      </w:r>
    </w:p>
    <w:p w:rsidR="00906CD8" w:rsidRPr="00906CD8" w:rsidRDefault="00906CD8" w:rsidP="002305E5">
      <w:pPr>
        <w:jc w:val="left"/>
        <w:rPr>
          <w:rFonts w:ascii="Arial" w:eastAsia="Arial" w:hAnsi="Arial" w:cs="Arial"/>
          <w:sz w:val="22"/>
          <w:szCs w:val="22"/>
          <w:lang w:val="en-MY"/>
        </w:rPr>
      </w:pPr>
      <w:r w:rsidRPr="00906CD8">
        <w:rPr>
          <w:rFonts w:ascii="Arial" w:eastAsia="Arial" w:hAnsi="Arial" w:cs="Arial"/>
          <w:sz w:val="22"/>
          <w:szCs w:val="22"/>
          <w:lang w:val="en-MY"/>
        </w:rPr>
        <w:t>1.81 - 2.60 Rendah</w:t>
      </w:r>
    </w:p>
    <w:p w:rsidR="00906CD8" w:rsidRPr="00906CD8" w:rsidRDefault="00906CD8" w:rsidP="002305E5">
      <w:pPr>
        <w:pBdr>
          <w:bottom w:val="single" w:sz="4" w:space="1" w:color="auto"/>
        </w:pBdr>
        <w:jc w:val="left"/>
        <w:rPr>
          <w:rFonts w:ascii="Arial" w:eastAsia="Arial" w:hAnsi="Arial" w:cs="Arial"/>
          <w:sz w:val="22"/>
          <w:szCs w:val="22"/>
          <w:lang w:val="en-MY"/>
        </w:rPr>
      </w:pPr>
      <w:r w:rsidRPr="00906CD8">
        <w:rPr>
          <w:rFonts w:ascii="Arial" w:eastAsia="Arial" w:hAnsi="Arial" w:cs="Arial"/>
          <w:sz w:val="22"/>
          <w:szCs w:val="22"/>
          <w:lang w:val="en-MY"/>
        </w:rPr>
        <w:t>1.0 1.80 Sangat</w:t>
      </w:r>
    </w:p>
    <w:p w:rsidR="00906CD8" w:rsidRPr="00906CD8" w:rsidRDefault="00906CD8" w:rsidP="00906CD8">
      <w:pPr>
        <w:spacing w:line="480" w:lineRule="auto"/>
        <w:rPr>
          <w:rFonts w:ascii="Arial" w:eastAsia="Arial" w:hAnsi="Arial" w:cs="Arial"/>
          <w:sz w:val="22"/>
          <w:szCs w:val="22"/>
          <w:lang w:val="en-MY"/>
        </w:rPr>
      </w:pPr>
    </w:p>
    <w:p w:rsidR="00906CD8" w:rsidRPr="00906CD8" w:rsidRDefault="00906CD8" w:rsidP="00906CD8">
      <w:pPr>
        <w:spacing w:line="480" w:lineRule="auto"/>
        <w:rPr>
          <w:rFonts w:ascii="Arial" w:eastAsia="Arial" w:hAnsi="Arial" w:cs="Arial"/>
          <w:b/>
          <w:sz w:val="22"/>
          <w:szCs w:val="22"/>
        </w:rPr>
      </w:pPr>
      <w:r>
        <w:rPr>
          <w:rFonts w:ascii="Arial" w:eastAsia="Arial" w:hAnsi="Arial" w:cs="Arial"/>
          <w:b/>
          <w:sz w:val="22"/>
          <w:szCs w:val="22"/>
        </w:rPr>
        <w:t xml:space="preserve">2.1 </w:t>
      </w:r>
      <w:r w:rsidRPr="00906CD8">
        <w:rPr>
          <w:rFonts w:ascii="Arial" w:eastAsia="Arial" w:hAnsi="Arial" w:cs="Arial"/>
          <w:b/>
          <w:sz w:val="22"/>
          <w:szCs w:val="22"/>
        </w:rPr>
        <w:t xml:space="preserve">Pendekatan Gamifikasi dalam Pembangunan Pendeta LOCA </w:t>
      </w:r>
    </w:p>
    <w:p w:rsidR="00906CD8" w:rsidRPr="00906CD8" w:rsidRDefault="00906CD8" w:rsidP="00906CD8">
      <w:pPr>
        <w:spacing w:line="480" w:lineRule="auto"/>
        <w:rPr>
          <w:rFonts w:ascii="Arial" w:eastAsia="Arial" w:hAnsi="Arial" w:cs="Arial"/>
          <w:sz w:val="22"/>
          <w:szCs w:val="22"/>
          <w:lang w:val="en-MY"/>
        </w:rPr>
      </w:pPr>
      <w:r w:rsidRPr="00906CD8">
        <w:rPr>
          <w:rFonts w:ascii="Arial" w:eastAsia="Arial" w:hAnsi="Arial" w:cs="Arial"/>
          <w:sz w:val="22"/>
          <w:szCs w:val="22"/>
          <w:lang w:val="en-MY"/>
        </w:rPr>
        <w:t xml:space="preserve">Inovasi Pendeta LOCA yang dibangunkan adalah berdasarkan kepada pendekatan gamifikasi dalam pembelajaran. Gamifikasi merupakan satu pendekatan dalam pembelajaran yang </w:t>
      </w:r>
      <w:proofErr w:type="spellStart"/>
      <w:r w:rsidRPr="00906CD8">
        <w:rPr>
          <w:rFonts w:ascii="Arial" w:eastAsia="Arial" w:hAnsi="Arial" w:cs="Arial"/>
          <w:sz w:val="22"/>
          <w:szCs w:val="22"/>
          <w:lang w:val="en-MY"/>
        </w:rPr>
        <w:t>memanipulasi</w:t>
      </w:r>
      <w:proofErr w:type="spellEnd"/>
      <w:r w:rsidRPr="00906CD8">
        <w:rPr>
          <w:rFonts w:ascii="Arial" w:eastAsia="Arial" w:hAnsi="Arial" w:cs="Arial"/>
          <w:sz w:val="22"/>
          <w:szCs w:val="22"/>
          <w:lang w:val="en-MY"/>
        </w:rPr>
        <w:t xml:space="preserve"> elemen-elemen permainan yang bertujuan untuk mengubah suatu tingkah laku dalam pembelajaran (</w:t>
      </w:r>
      <w:proofErr w:type="spellStart"/>
      <w:r w:rsidRPr="00906CD8">
        <w:rPr>
          <w:rFonts w:ascii="Arial" w:eastAsia="Arial" w:hAnsi="Arial" w:cs="Arial"/>
          <w:sz w:val="22"/>
          <w:szCs w:val="22"/>
          <w:lang w:val="en-MY"/>
        </w:rPr>
        <w:t>Kapp</w:t>
      </w:r>
      <w:proofErr w:type="spellEnd"/>
      <w:r w:rsidRPr="00906CD8">
        <w:rPr>
          <w:rFonts w:ascii="Arial" w:eastAsia="Arial" w:hAnsi="Arial" w:cs="Arial"/>
          <w:sz w:val="22"/>
          <w:szCs w:val="22"/>
          <w:lang w:val="en-MY"/>
        </w:rPr>
        <w:t xml:space="preserve">, 2012). Gamifikasi juga </w:t>
      </w:r>
      <w:proofErr w:type="spellStart"/>
      <w:r w:rsidRPr="00906CD8">
        <w:rPr>
          <w:rFonts w:ascii="Arial" w:eastAsia="Arial" w:hAnsi="Arial" w:cs="Arial"/>
          <w:sz w:val="22"/>
          <w:szCs w:val="22"/>
          <w:lang w:val="en-MY"/>
        </w:rPr>
        <w:t>diertikan</w:t>
      </w:r>
      <w:proofErr w:type="spellEnd"/>
      <w:r w:rsidRPr="00906CD8">
        <w:rPr>
          <w:rFonts w:ascii="Arial" w:eastAsia="Arial" w:hAnsi="Arial" w:cs="Arial"/>
          <w:sz w:val="22"/>
          <w:szCs w:val="22"/>
          <w:lang w:val="en-MY"/>
        </w:rPr>
        <w:t xml:space="preserve"> sebagai satu siri prinsip, proses dan sistem reka bentuk yang digunakan untuk mempengaruhi, melibatkan dan mendorong individu, kumpulan dan masyarakat untuk </w:t>
      </w:r>
      <w:proofErr w:type="spellStart"/>
      <w:r w:rsidRPr="00906CD8">
        <w:rPr>
          <w:rFonts w:ascii="Arial" w:eastAsia="Arial" w:hAnsi="Arial" w:cs="Arial"/>
          <w:sz w:val="22"/>
          <w:szCs w:val="22"/>
          <w:lang w:val="en-MY"/>
        </w:rPr>
        <w:t>memacu</w:t>
      </w:r>
      <w:proofErr w:type="spellEnd"/>
      <w:r w:rsidRPr="00906CD8">
        <w:rPr>
          <w:rFonts w:ascii="Arial" w:eastAsia="Arial" w:hAnsi="Arial" w:cs="Arial"/>
          <w:sz w:val="22"/>
          <w:szCs w:val="22"/>
          <w:lang w:val="en-MY"/>
        </w:rPr>
        <w:t xml:space="preserve"> tingkah laku serta mendapatkan hasil yang diingini (Wang, 2011). Keberkesanan pendekatan gamifikasi juga telah banyak dilaporkan dalam kajian-kajian lepas yang menunjukkan dapatan yang signifikan penggunaan gamifikasi terhadap motivasi (Hong &amp; Masood, 2014), penglibatan (Da Rocha, 2016; </w:t>
      </w:r>
      <w:proofErr w:type="spellStart"/>
      <w:r w:rsidRPr="00906CD8">
        <w:rPr>
          <w:rFonts w:ascii="Arial" w:eastAsia="Arial" w:hAnsi="Arial" w:cs="Arial"/>
          <w:sz w:val="22"/>
          <w:szCs w:val="22"/>
          <w:lang w:val="en-MY"/>
        </w:rPr>
        <w:t>Armier</w:t>
      </w:r>
      <w:proofErr w:type="spellEnd"/>
      <w:r w:rsidRPr="00906CD8">
        <w:rPr>
          <w:rFonts w:ascii="Arial" w:eastAsia="Arial" w:hAnsi="Arial" w:cs="Arial"/>
          <w:sz w:val="22"/>
          <w:szCs w:val="22"/>
          <w:lang w:val="en-MY"/>
        </w:rPr>
        <w:t xml:space="preserve"> et. al. (2016) </w:t>
      </w:r>
      <w:r w:rsidRPr="00906CD8">
        <w:rPr>
          <w:rFonts w:ascii="Arial" w:eastAsia="Arial" w:hAnsi="Arial" w:cs="Arial"/>
          <w:sz w:val="22"/>
          <w:szCs w:val="22"/>
          <w:lang w:val="en-MY"/>
        </w:rPr>
        <w:lastRenderedPageBreak/>
        <w:t>dan pencapaian murid (</w:t>
      </w:r>
      <w:proofErr w:type="spellStart"/>
      <w:r w:rsidRPr="00906CD8">
        <w:rPr>
          <w:rFonts w:ascii="Arial" w:eastAsia="Arial" w:hAnsi="Arial" w:cs="Arial"/>
          <w:sz w:val="22"/>
          <w:szCs w:val="22"/>
          <w:lang w:val="en-MY"/>
        </w:rPr>
        <w:t>Shanmugam</w:t>
      </w:r>
      <w:proofErr w:type="spellEnd"/>
      <w:r w:rsidRPr="00906CD8">
        <w:rPr>
          <w:rFonts w:ascii="Arial" w:eastAsia="Arial" w:hAnsi="Arial" w:cs="Arial"/>
          <w:sz w:val="22"/>
          <w:szCs w:val="22"/>
          <w:lang w:val="en-MY"/>
        </w:rPr>
        <w:t xml:space="preserve">, 2016) dalam pelbagai peringkat pengajian di dalam dan di luar negara. </w:t>
      </w:r>
    </w:p>
    <w:p w:rsidR="00906CD8" w:rsidRPr="00906CD8" w:rsidRDefault="00906CD8" w:rsidP="00906CD8">
      <w:pPr>
        <w:spacing w:line="480" w:lineRule="auto"/>
        <w:ind w:firstLine="720"/>
        <w:rPr>
          <w:rFonts w:ascii="Arial" w:eastAsia="Arial" w:hAnsi="Arial" w:cs="Arial"/>
          <w:sz w:val="22"/>
          <w:szCs w:val="22"/>
          <w:lang w:val="en-MY"/>
        </w:rPr>
      </w:pPr>
      <w:r w:rsidRPr="00906CD8">
        <w:rPr>
          <w:rFonts w:ascii="Arial" w:eastAsia="Arial" w:hAnsi="Arial" w:cs="Arial"/>
          <w:sz w:val="22"/>
          <w:szCs w:val="22"/>
          <w:lang w:val="en-MY"/>
        </w:rPr>
        <w:t xml:space="preserve">Bagi </w:t>
      </w:r>
      <w:proofErr w:type="spellStart"/>
      <w:r w:rsidRPr="00906CD8">
        <w:rPr>
          <w:rFonts w:ascii="Arial" w:eastAsia="Arial" w:hAnsi="Arial" w:cs="Arial"/>
          <w:sz w:val="22"/>
          <w:szCs w:val="22"/>
          <w:lang w:val="en-MY"/>
        </w:rPr>
        <w:t>merealisasikan</w:t>
      </w:r>
      <w:proofErr w:type="spellEnd"/>
      <w:r w:rsidRPr="00906CD8">
        <w:rPr>
          <w:rFonts w:ascii="Arial" w:eastAsia="Arial" w:hAnsi="Arial" w:cs="Arial"/>
          <w:sz w:val="22"/>
          <w:szCs w:val="22"/>
          <w:lang w:val="en-MY"/>
        </w:rPr>
        <w:t xml:space="preserve"> pendekatan gamifikasi, Pendeta LOCA </w:t>
      </w:r>
      <w:proofErr w:type="spellStart"/>
      <w:r w:rsidRPr="00906CD8">
        <w:rPr>
          <w:rFonts w:ascii="Arial" w:eastAsia="Arial" w:hAnsi="Arial" w:cs="Arial"/>
          <w:sz w:val="22"/>
          <w:szCs w:val="22"/>
          <w:lang w:val="en-MY"/>
        </w:rPr>
        <w:t>pemilihan</w:t>
      </w:r>
      <w:proofErr w:type="spellEnd"/>
      <w:r w:rsidRPr="00906CD8">
        <w:rPr>
          <w:rFonts w:ascii="Arial" w:eastAsia="Arial" w:hAnsi="Arial" w:cs="Arial"/>
          <w:sz w:val="22"/>
          <w:szCs w:val="22"/>
          <w:lang w:val="en-MY"/>
        </w:rPr>
        <w:t xml:space="preserve"> elemen-elemen gamifikasi yang tepat amat penting untuk </w:t>
      </w:r>
      <w:proofErr w:type="spellStart"/>
      <w:r w:rsidRPr="00906CD8">
        <w:rPr>
          <w:rFonts w:ascii="Arial" w:eastAsia="Arial" w:hAnsi="Arial" w:cs="Arial"/>
          <w:sz w:val="22"/>
          <w:szCs w:val="22"/>
          <w:lang w:val="en-MY"/>
        </w:rPr>
        <w:t>memaksimumkan</w:t>
      </w:r>
      <w:proofErr w:type="spellEnd"/>
      <w:r w:rsidRPr="00906CD8">
        <w:rPr>
          <w:rFonts w:ascii="Arial" w:eastAsia="Arial" w:hAnsi="Arial" w:cs="Arial"/>
          <w:sz w:val="22"/>
          <w:szCs w:val="22"/>
          <w:lang w:val="en-MY"/>
        </w:rPr>
        <w:t xml:space="preserve"> kesan gamifikasi kepada murid (Huang &amp; </w:t>
      </w:r>
      <w:proofErr w:type="spellStart"/>
      <w:r w:rsidRPr="00906CD8">
        <w:rPr>
          <w:rFonts w:ascii="Arial" w:eastAsia="Arial" w:hAnsi="Arial" w:cs="Arial"/>
          <w:sz w:val="22"/>
          <w:szCs w:val="22"/>
          <w:lang w:val="en-MY"/>
        </w:rPr>
        <w:t>Soman</w:t>
      </w:r>
      <w:proofErr w:type="spellEnd"/>
      <w:r w:rsidRPr="00906CD8">
        <w:rPr>
          <w:rFonts w:ascii="Arial" w:eastAsia="Arial" w:hAnsi="Arial" w:cs="Arial"/>
          <w:sz w:val="22"/>
          <w:szCs w:val="22"/>
          <w:lang w:val="en-MY"/>
        </w:rPr>
        <w:t xml:space="preserve">, 2013). Secara umumnya, elemen gamifikasi yang diintegrasikan dalam gamifikasi </w:t>
      </w:r>
      <w:proofErr w:type="spellStart"/>
      <w:r w:rsidRPr="00906CD8">
        <w:rPr>
          <w:rFonts w:ascii="Arial" w:eastAsia="Arial" w:hAnsi="Arial" w:cs="Arial"/>
          <w:sz w:val="22"/>
          <w:szCs w:val="22"/>
          <w:lang w:val="en-MY"/>
        </w:rPr>
        <w:t>pendeta</w:t>
      </w:r>
      <w:proofErr w:type="spellEnd"/>
      <w:r w:rsidRPr="00906CD8">
        <w:rPr>
          <w:rFonts w:ascii="Arial" w:eastAsia="Arial" w:hAnsi="Arial" w:cs="Arial"/>
          <w:sz w:val="22"/>
          <w:szCs w:val="22"/>
          <w:lang w:val="en-MY"/>
        </w:rPr>
        <w:t xml:space="preserve"> LOCA ini dapat diklasifikasikan dalam dua kategori, iaitu 1) elemen kendiri dan 2) elemen sosial. Elemen kendiri menjadikan murid bersaing sesama sendiri dan mengenal pasti pencapaian secara individu. Elemen kendiri adalah elemen yang diterapkan supaya murid dapat melengkapkan sesuatu tahap pembelajaran (</w:t>
      </w:r>
      <w:r w:rsidRPr="00906CD8">
        <w:rPr>
          <w:rFonts w:ascii="Arial" w:eastAsia="Arial" w:hAnsi="Arial" w:cs="Arial"/>
          <w:i/>
          <w:sz w:val="22"/>
          <w:szCs w:val="22"/>
          <w:lang w:val="en-MY"/>
        </w:rPr>
        <w:t>complete stage</w:t>
      </w:r>
      <w:r w:rsidRPr="00906CD8">
        <w:rPr>
          <w:rFonts w:ascii="Arial" w:eastAsia="Arial" w:hAnsi="Arial" w:cs="Arial"/>
          <w:sz w:val="22"/>
          <w:szCs w:val="22"/>
          <w:lang w:val="en-MY"/>
        </w:rPr>
        <w:t xml:space="preserve">). Elemen sosial pula </w:t>
      </w:r>
      <w:proofErr w:type="spellStart"/>
      <w:r w:rsidRPr="00906CD8">
        <w:rPr>
          <w:rFonts w:ascii="Arial" w:eastAsia="Arial" w:hAnsi="Arial" w:cs="Arial"/>
          <w:sz w:val="22"/>
          <w:szCs w:val="22"/>
          <w:lang w:val="en-MY"/>
        </w:rPr>
        <w:t>meletakkan</w:t>
      </w:r>
      <w:proofErr w:type="spellEnd"/>
      <w:r w:rsidRPr="00906CD8">
        <w:rPr>
          <w:rFonts w:ascii="Arial" w:eastAsia="Arial" w:hAnsi="Arial" w:cs="Arial"/>
          <w:sz w:val="22"/>
          <w:szCs w:val="22"/>
          <w:lang w:val="en-MY"/>
        </w:rPr>
        <w:t xml:space="preserve"> murid dalam suatu komuniti yang bersaing dan bekerjasama dalam satu persekitaran yang interaktif yang akhirnya pencapaian mereka </w:t>
      </w:r>
      <w:proofErr w:type="spellStart"/>
      <w:r w:rsidRPr="00906CD8">
        <w:rPr>
          <w:rFonts w:ascii="Arial" w:eastAsia="Arial" w:hAnsi="Arial" w:cs="Arial"/>
          <w:sz w:val="22"/>
          <w:szCs w:val="22"/>
          <w:lang w:val="en-MY"/>
        </w:rPr>
        <w:t>diumumkan</w:t>
      </w:r>
      <w:proofErr w:type="spellEnd"/>
      <w:r w:rsidRPr="00906CD8">
        <w:rPr>
          <w:rFonts w:ascii="Arial" w:eastAsia="Arial" w:hAnsi="Arial" w:cs="Arial"/>
          <w:sz w:val="22"/>
          <w:szCs w:val="22"/>
          <w:lang w:val="en-MY"/>
        </w:rPr>
        <w:t xml:space="preserve">. Elemen sosial merupakan elemen yang memberikan </w:t>
      </w:r>
      <w:proofErr w:type="spellStart"/>
      <w:r w:rsidRPr="00906CD8">
        <w:rPr>
          <w:rFonts w:ascii="Arial" w:eastAsia="Arial" w:hAnsi="Arial" w:cs="Arial"/>
          <w:sz w:val="22"/>
          <w:szCs w:val="22"/>
          <w:lang w:val="en-MY"/>
        </w:rPr>
        <w:t>dorongan</w:t>
      </w:r>
      <w:proofErr w:type="spellEnd"/>
      <w:r w:rsidRPr="00906CD8">
        <w:rPr>
          <w:rFonts w:ascii="Arial" w:eastAsia="Arial" w:hAnsi="Arial" w:cs="Arial"/>
          <w:sz w:val="22"/>
          <w:szCs w:val="22"/>
          <w:lang w:val="en-MY"/>
        </w:rPr>
        <w:t xml:space="preserve"> kepada murid untuk </w:t>
      </w:r>
      <w:proofErr w:type="spellStart"/>
      <w:r w:rsidRPr="00906CD8">
        <w:rPr>
          <w:rFonts w:ascii="Arial" w:eastAsia="Arial" w:hAnsi="Arial" w:cs="Arial"/>
          <w:sz w:val="22"/>
          <w:szCs w:val="22"/>
          <w:lang w:val="en-MY"/>
        </w:rPr>
        <w:t>melangkah</w:t>
      </w:r>
      <w:proofErr w:type="spellEnd"/>
      <w:r w:rsidRPr="00906CD8">
        <w:rPr>
          <w:rFonts w:ascii="Arial" w:eastAsia="Arial" w:hAnsi="Arial" w:cs="Arial"/>
          <w:sz w:val="22"/>
          <w:szCs w:val="22"/>
          <w:lang w:val="en-MY"/>
        </w:rPr>
        <w:t xml:space="preserve"> dari tahap rendah kepada tahap yang lebih tinggi (</w:t>
      </w:r>
      <w:r w:rsidRPr="00906CD8">
        <w:rPr>
          <w:rFonts w:ascii="Arial" w:eastAsia="Arial" w:hAnsi="Arial" w:cs="Arial"/>
          <w:i/>
          <w:sz w:val="22"/>
          <w:szCs w:val="22"/>
          <w:lang w:val="en-MY"/>
        </w:rPr>
        <w:t>push stage</w:t>
      </w:r>
      <w:r w:rsidRPr="00906CD8">
        <w:rPr>
          <w:rFonts w:ascii="Arial" w:eastAsia="Arial" w:hAnsi="Arial" w:cs="Arial"/>
          <w:sz w:val="22"/>
          <w:szCs w:val="22"/>
          <w:lang w:val="en-MY"/>
        </w:rPr>
        <w:t xml:space="preserve">). Untuk itu, Jadual 3 di bawah menunjukkan elemen gamifikasi jenis kendiri dan sosial yang diaplikasikan dalam gamifikasi </w:t>
      </w:r>
      <w:proofErr w:type="spellStart"/>
      <w:r w:rsidRPr="00906CD8">
        <w:rPr>
          <w:rFonts w:ascii="Arial" w:eastAsia="Arial" w:hAnsi="Arial" w:cs="Arial"/>
          <w:sz w:val="22"/>
          <w:szCs w:val="22"/>
          <w:lang w:val="en-MY"/>
        </w:rPr>
        <w:t>pendeta</w:t>
      </w:r>
      <w:proofErr w:type="spellEnd"/>
      <w:r w:rsidRPr="00906CD8">
        <w:rPr>
          <w:rFonts w:ascii="Arial" w:eastAsia="Arial" w:hAnsi="Arial" w:cs="Arial"/>
          <w:sz w:val="22"/>
          <w:szCs w:val="22"/>
          <w:lang w:val="en-MY"/>
        </w:rPr>
        <w:t xml:space="preserve"> LOCA ini.</w:t>
      </w:r>
    </w:p>
    <w:p w:rsidR="00906CD8" w:rsidRPr="00906CD8" w:rsidRDefault="00906CD8" w:rsidP="00906CD8">
      <w:pPr>
        <w:spacing w:line="480" w:lineRule="auto"/>
        <w:rPr>
          <w:rFonts w:ascii="Arial" w:eastAsia="Arial" w:hAnsi="Arial" w:cs="Arial"/>
          <w:sz w:val="22"/>
          <w:szCs w:val="22"/>
          <w:lang w:val="en-MY"/>
        </w:rPr>
      </w:pPr>
      <w:r w:rsidRPr="00906CD8">
        <w:rPr>
          <w:rFonts w:ascii="Arial" w:eastAsia="Arial" w:hAnsi="Arial" w:cs="Arial"/>
          <w:sz w:val="22"/>
          <w:szCs w:val="22"/>
          <w:lang w:val="en-MY"/>
        </w:rPr>
        <w:t xml:space="preserve"> </w:t>
      </w:r>
    </w:p>
    <w:p w:rsidR="00906CD8" w:rsidRPr="00906CD8" w:rsidRDefault="00906CD8" w:rsidP="0054283A">
      <w:pPr>
        <w:spacing w:line="480" w:lineRule="auto"/>
        <w:jc w:val="center"/>
        <w:rPr>
          <w:rFonts w:ascii="Arial" w:eastAsia="Arial" w:hAnsi="Arial" w:cs="Arial"/>
          <w:i/>
          <w:sz w:val="22"/>
          <w:szCs w:val="22"/>
          <w:lang w:val="en-MY"/>
        </w:rPr>
      </w:pPr>
      <w:r w:rsidRPr="00906CD8">
        <w:rPr>
          <w:rFonts w:ascii="Arial" w:eastAsia="Arial" w:hAnsi="Arial" w:cs="Arial"/>
          <w:sz w:val="22"/>
          <w:szCs w:val="22"/>
          <w:lang w:val="en-MY"/>
        </w:rPr>
        <w:t>Jadual 3:</w:t>
      </w:r>
      <w:r w:rsidR="0054283A">
        <w:rPr>
          <w:rFonts w:ascii="Arial" w:eastAsia="Arial" w:hAnsi="Arial" w:cs="Arial"/>
          <w:sz w:val="22"/>
          <w:szCs w:val="22"/>
          <w:lang w:val="en-MY"/>
        </w:rPr>
        <w:t xml:space="preserve"> </w:t>
      </w:r>
      <w:r w:rsidRPr="00906CD8">
        <w:rPr>
          <w:rFonts w:ascii="Arial" w:eastAsia="Arial" w:hAnsi="Arial" w:cs="Arial"/>
          <w:i/>
          <w:sz w:val="22"/>
          <w:szCs w:val="22"/>
          <w:lang w:val="en-MY"/>
        </w:rPr>
        <w:t>Elemen Gamifikasi Kendiri dan Elemen Gamifikasi Sosial dalam Gamifikasi Pendeta LOCA</w:t>
      </w:r>
    </w:p>
    <w:tbl>
      <w:tblPr>
        <w:tblW w:w="9255" w:type="dxa"/>
        <w:tblBorders>
          <w:top w:val="single" w:sz="4" w:space="0" w:color="auto"/>
          <w:bottom w:val="single" w:sz="4" w:space="0" w:color="auto"/>
        </w:tblBorders>
        <w:tblLayout w:type="fixed"/>
        <w:tblLook w:val="0400" w:firstRow="0" w:lastRow="0" w:firstColumn="0" w:lastColumn="0" w:noHBand="0" w:noVBand="1"/>
      </w:tblPr>
      <w:tblGrid>
        <w:gridCol w:w="1800"/>
        <w:gridCol w:w="2070"/>
        <w:gridCol w:w="5385"/>
      </w:tblGrid>
      <w:tr w:rsidR="00906CD8" w:rsidRPr="00906CD8" w:rsidTr="00906CD8">
        <w:tc>
          <w:tcPr>
            <w:tcW w:w="180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b/>
                <w:sz w:val="22"/>
                <w:szCs w:val="22"/>
                <w:lang w:val="en-MY"/>
              </w:rPr>
            </w:pPr>
            <w:r w:rsidRPr="00906CD8">
              <w:rPr>
                <w:rFonts w:ascii="Arial" w:eastAsia="Arial" w:hAnsi="Arial" w:cs="Arial"/>
                <w:b/>
                <w:sz w:val="22"/>
                <w:szCs w:val="22"/>
                <w:lang w:val="en-MY"/>
              </w:rPr>
              <w:t>Jenis Elemen</w:t>
            </w:r>
          </w:p>
        </w:tc>
        <w:tc>
          <w:tcPr>
            <w:tcW w:w="207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b/>
                <w:sz w:val="22"/>
                <w:szCs w:val="22"/>
                <w:lang w:val="en-MY"/>
              </w:rPr>
            </w:pPr>
            <w:r w:rsidRPr="00906CD8">
              <w:rPr>
                <w:rFonts w:ascii="Arial" w:eastAsia="Arial" w:hAnsi="Arial" w:cs="Arial"/>
                <w:b/>
                <w:sz w:val="22"/>
                <w:szCs w:val="22"/>
                <w:lang w:val="en-MY"/>
              </w:rPr>
              <w:t>Elemen</w:t>
            </w:r>
          </w:p>
        </w:tc>
        <w:tc>
          <w:tcPr>
            <w:tcW w:w="5385"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b/>
                <w:sz w:val="22"/>
                <w:szCs w:val="22"/>
                <w:lang w:val="en-MY"/>
              </w:rPr>
            </w:pPr>
            <w:r w:rsidRPr="00906CD8">
              <w:rPr>
                <w:rFonts w:ascii="Arial" w:eastAsia="Arial" w:hAnsi="Arial" w:cs="Arial"/>
                <w:b/>
                <w:sz w:val="22"/>
                <w:szCs w:val="22"/>
                <w:lang w:val="en-MY"/>
              </w:rPr>
              <w:t>Pelaksanaan dalam Pendeta LOCA</w:t>
            </w:r>
          </w:p>
        </w:tc>
      </w:tr>
      <w:tr w:rsidR="00906CD8" w:rsidRPr="00906CD8" w:rsidTr="00906CD8">
        <w:tc>
          <w:tcPr>
            <w:tcW w:w="180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Elemen kendiri (</w:t>
            </w:r>
            <w:r w:rsidRPr="00906CD8">
              <w:rPr>
                <w:rFonts w:ascii="Arial" w:eastAsia="Arial" w:hAnsi="Arial" w:cs="Arial"/>
                <w:i/>
                <w:sz w:val="22"/>
                <w:szCs w:val="22"/>
                <w:lang w:val="en-MY"/>
              </w:rPr>
              <w:t>complete stage</w:t>
            </w:r>
            <w:r w:rsidRPr="00906CD8">
              <w:rPr>
                <w:rFonts w:ascii="Arial" w:eastAsia="Arial" w:hAnsi="Arial" w:cs="Arial"/>
                <w:sz w:val="22"/>
                <w:szCs w:val="22"/>
                <w:lang w:val="en-MY"/>
              </w:rPr>
              <w:t>)</w:t>
            </w:r>
          </w:p>
        </w:tc>
        <w:tc>
          <w:tcPr>
            <w:tcW w:w="2070" w:type="dxa"/>
            <w:tcBorders>
              <w:top w:val="single" w:sz="4" w:space="0" w:color="auto"/>
              <w:left w:val="nil"/>
              <w:bottom w:val="single" w:sz="4" w:space="0" w:color="auto"/>
              <w:right w:val="nil"/>
            </w:tcBorders>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Sistem mata </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Tahap </w:t>
            </w:r>
          </w:p>
          <w:p w:rsidR="00906CD8" w:rsidRPr="00906CD8" w:rsidRDefault="00906CD8" w:rsidP="002305E5">
            <w:pPr>
              <w:rPr>
                <w:rFonts w:ascii="Arial" w:eastAsia="Arial" w:hAnsi="Arial" w:cs="Arial"/>
                <w:sz w:val="22"/>
                <w:szCs w:val="22"/>
                <w:lang w:val="en-MY"/>
              </w:rPr>
            </w:pPr>
            <w:proofErr w:type="spellStart"/>
            <w:r w:rsidRPr="00906CD8">
              <w:rPr>
                <w:rFonts w:ascii="Arial" w:eastAsia="Arial" w:hAnsi="Arial" w:cs="Arial"/>
                <w:sz w:val="22"/>
                <w:szCs w:val="22"/>
                <w:lang w:val="en-MY"/>
              </w:rPr>
              <w:t>Estetik</w:t>
            </w:r>
            <w:proofErr w:type="spellEnd"/>
            <w:r w:rsidRPr="00906CD8">
              <w:rPr>
                <w:rFonts w:ascii="Arial" w:eastAsia="Arial" w:hAnsi="Arial" w:cs="Arial"/>
                <w:sz w:val="22"/>
                <w:szCs w:val="22"/>
                <w:lang w:val="en-MY"/>
              </w:rPr>
              <w:t xml:space="preserve"> </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Lencana </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Avatar </w:t>
            </w:r>
          </w:p>
          <w:p w:rsidR="00906CD8" w:rsidRPr="00906CD8" w:rsidRDefault="00906CD8" w:rsidP="002305E5">
            <w:pPr>
              <w:rPr>
                <w:rFonts w:ascii="Arial" w:eastAsia="Arial" w:hAnsi="Arial" w:cs="Arial"/>
                <w:sz w:val="22"/>
                <w:szCs w:val="22"/>
                <w:lang w:val="en-MY"/>
              </w:rPr>
            </w:pPr>
            <w:proofErr w:type="spellStart"/>
            <w:r w:rsidRPr="00906CD8">
              <w:rPr>
                <w:rFonts w:ascii="Arial" w:eastAsia="Arial" w:hAnsi="Arial" w:cs="Arial"/>
                <w:sz w:val="22"/>
                <w:szCs w:val="22"/>
                <w:lang w:val="en-MY"/>
              </w:rPr>
              <w:t>Batasan</w:t>
            </w:r>
            <w:proofErr w:type="spellEnd"/>
            <w:r w:rsidRPr="00906CD8">
              <w:rPr>
                <w:rFonts w:ascii="Arial" w:eastAsia="Arial" w:hAnsi="Arial" w:cs="Arial"/>
                <w:sz w:val="22"/>
                <w:szCs w:val="22"/>
                <w:lang w:val="en-MY"/>
              </w:rPr>
              <w:t xml:space="preserve"> masa</w:t>
            </w:r>
          </w:p>
          <w:p w:rsidR="00906CD8" w:rsidRPr="00906CD8" w:rsidRDefault="00906CD8" w:rsidP="002305E5">
            <w:pPr>
              <w:rPr>
                <w:rFonts w:ascii="Arial" w:eastAsia="Arial" w:hAnsi="Arial" w:cs="Arial"/>
                <w:sz w:val="22"/>
                <w:szCs w:val="22"/>
                <w:lang w:val="en-MY"/>
              </w:rPr>
            </w:pPr>
          </w:p>
        </w:tc>
        <w:tc>
          <w:tcPr>
            <w:tcW w:w="5385"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Pengiraan gula-gula</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Terbahagi kepada 3 tahap</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Penggunaan tatabahasa yang pelbagai</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Gula-gula</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Tiada</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Setiap permainan diberikan masa selama 2 minit </w:t>
            </w:r>
            <w:proofErr w:type="spellStart"/>
            <w:r w:rsidRPr="00906CD8">
              <w:rPr>
                <w:rFonts w:ascii="Arial" w:eastAsia="Arial" w:hAnsi="Arial" w:cs="Arial"/>
                <w:sz w:val="22"/>
                <w:szCs w:val="22"/>
                <w:lang w:val="en-MY"/>
              </w:rPr>
              <w:t>unruk</w:t>
            </w:r>
            <w:proofErr w:type="spellEnd"/>
            <w:r w:rsidRPr="00906CD8">
              <w:rPr>
                <w:rFonts w:ascii="Arial" w:eastAsia="Arial" w:hAnsi="Arial" w:cs="Arial"/>
                <w:sz w:val="22"/>
                <w:szCs w:val="22"/>
                <w:lang w:val="en-MY"/>
              </w:rPr>
              <w:t xml:space="preserve"> dijawab secara individu untuk menjawab</w:t>
            </w:r>
          </w:p>
        </w:tc>
      </w:tr>
      <w:tr w:rsidR="00906CD8" w:rsidRPr="00906CD8" w:rsidTr="00906CD8">
        <w:tc>
          <w:tcPr>
            <w:tcW w:w="1800"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Elemen sosial (</w:t>
            </w:r>
            <w:r w:rsidRPr="00906CD8">
              <w:rPr>
                <w:rFonts w:ascii="Arial" w:eastAsia="Arial" w:hAnsi="Arial" w:cs="Arial"/>
                <w:i/>
                <w:sz w:val="22"/>
                <w:szCs w:val="22"/>
                <w:lang w:val="en-MY"/>
              </w:rPr>
              <w:t>push stage</w:t>
            </w:r>
            <w:r w:rsidRPr="00906CD8">
              <w:rPr>
                <w:rFonts w:ascii="Arial" w:eastAsia="Arial" w:hAnsi="Arial" w:cs="Arial"/>
                <w:sz w:val="22"/>
                <w:szCs w:val="22"/>
                <w:lang w:val="en-MY"/>
              </w:rPr>
              <w:t xml:space="preserve">) </w:t>
            </w:r>
          </w:p>
        </w:tc>
        <w:tc>
          <w:tcPr>
            <w:tcW w:w="2070" w:type="dxa"/>
            <w:tcBorders>
              <w:top w:val="single" w:sz="4" w:space="0" w:color="auto"/>
              <w:left w:val="nil"/>
              <w:bottom w:val="single" w:sz="4" w:space="0" w:color="auto"/>
              <w:right w:val="nil"/>
            </w:tcBorders>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Papan pendahulu </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Kerjasama interaktif </w:t>
            </w:r>
          </w:p>
          <w:p w:rsidR="00906CD8" w:rsidRPr="00906CD8" w:rsidRDefault="00906CD8" w:rsidP="002305E5">
            <w:pPr>
              <w:rPr>
                <w:rFonts w:ascii="Arial" w:eastAsia="Arial" w:hAnsi="Arial" w:cs="Arial"/>
                <w:sz w:val="22"/>
                <w:szCs w:val="22"/>
                <w:lang w:val="en-MY"/>
              </w:rPr>
            </w:pPr>
          </w:p>
          <w:p w:rsidR="00906CD8" w:rsidRPr="00906CD8" w:rsidRDefault="00906CD8" w:rsidP="002305E5">
            <w:pPr>
              <w:rPr>
                <w:rFonts w:ascii="Arial" w:eastAsia="Arial" w:hAnsi="Arial" w:cs="Arial"/>
                <w:sz w:val="22"/>
                <w:szCs w:val="22"/>
                <w:lang w:val="en-MY"/>
              </w:rPr>
            </w:pPr>
          </w:p>
          <w:p w:rsidR="00906CD8" w:rsidRPr="00906CD8" w:rsidRDefault="00906CD8" w:rsidP="002305E5">
            <w:pPr>
              <w:rPr>
                <w:rFonts w:ascii="Arial" w:eastAsia="Arial" w:hAnsi="Arial" w:cs="Arial"/>
                <w:sz w:val="22"/>
                <w:szCs w:val="22"/>
                <w:lang w:val="en-MY"/>
              </w:rPr>
            </w:pPr>
            <w:proofErr w:type="spellStart"/>
            <w:r w:rsidRPr="00906CD8">
              <w:rPr>
                <w:rFonts w:ascii="Arial" w:eastAsia="Arial" w:hAnsi="Arial" w:cs="Arial"/>
                <w:sz w:val="22"/>
                <w:szCs w:val="22"/>
                <w:lang w:val="en-MY"/>
              </w:rPr>
              <w:t>Jalan</w:t>
            </w:r>
            <w:proofErr w:type="spellEnd"/>
            <w:r w:rsidRPr="00906CD8">
              <w:rPr>
                <w:rFonts w:ascii="Arial" w:eastAsia="Arial" w:hAnsi="Arial" w:cs="Arial"/>
                <w:sz w:val="22"/>
                <w:szCs w:val="22"/>
                <w:lang w:val="en-MY"/>
              </w:rPr>
              <w:t xml:space="preserve"> cerita </w:t>
            </w:r>
          </w:p>
        </w:tc>
        <w:tc>
          <w:tcPr>
            <w:tcW w:w="5385" w:type="dxa"/>
            <w:tcBorders>
              <w:top w:val="single" w:sz="4" w:space="0" w:color="auto"/>
              <w:left w:val="nil"/>
              <w:bottom w:val="single" w:sz="4" w:space="0" w:color="auto"/>
              <w:right w:val="nil"/>
            </w:tcBorders>
            <w:hideMark/>
          </w:tcPr>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 xml:space="preserve">Berdasarkan gula-gula </w:t>
            </w:r>
            <w:proofErr w:type="spellStart"/>
            <w:r w:rsidRPr="00906CD8">
              <w:rPr>
                <w:rFonts w:ascii="Arial" w:eastAsia="Arial" w:hAnsi="Arial" w:cs="Arial"/>
                <w:sz w:val="22"/>
                <w:szCs w:val="22"/>
                <w:lang w:val="en-MY"/>
              </w:rPr>
              <w:t>terbanyak</w:t>
            </w:r>
            <w:proofErr w:type="spellEnd"/>
            <w:r w:rsidRPr="00906CD8">
              <w:rPr>
                <w:rFonts w:ascii="Arial" w:eastAsia="Arial" w:hAnsi="Arial" w:cs="Arial"/>
                <w:sz w:val="22"/>
                <w:szCs w:val="22"/>
                <w:lang w:val="en-MY"/>
              </w:rPr>
              <w:t xml:space="preserve"> yang diperoleh</w:t>
            </w:r>
          </w:p>
          <w:p w:rsidR="00906CD8" w:rsidRPr="00906CD8" w:rsidRDefault="00906CD8" w:rsidP="002305E5">
            <w:pPr>
              <w:rPr>
                <w:rFonts w:ascii="Arial" w:eastAsia="Arial" w:hAnsi="Arial" w:cs="Arial"/>
                <w:sz w:val="22"/>
                <w:szCs w:val="22"/>
                <w:lang w:val="en-MY"/>
              </w:rPr>
            </w:pPr>
            <w:r w:rsidRPr="00906CD8">
              <w:rPr>
                <w:rFonts w:ascii="Arial" w:eastAsia="Arial" w:hAnsi="Arial" w:cs="Arial"/>
                <w:sz w:val="22"/>
                <w:szCs w:val="22"/>
                <w:lang w:val="en-MY"/>
              </w:rPr>
              <w:t>Pelajar boleh menjawab secara berkumpulan sekiranya gagal menjawab secara individu tambahan 1 minit.</w:t>
            </w:r>
          </w:p>
          <w:p w:rsidR="00906CD8" w:rsidRPr="00906CD8" w:rsidRDefault="00906CD8" w:rsidP="002305E5">
            <w:pPr>
              <w:rPr>
                <w:rFonts w:ascii="Arial" w:eastAsia="Arial" w:hAnsi="Arial" w:cs="Arial"/>
                <w:sz w:val="22"/>
                <w:szCs w:val="22"/>
                <w:lang w:val="en-MY"/>
              </w:rPr>
            </w:pPr>
            <w:proofErr w:type="spellStart"/>
            <w:r w:rsidRPr="00906CD8">
              <w:rPr>
                <w:rFonts w:ascii="Arial" w:eastAsia="Arial" w:hAnsi="Arial" w:cs="Arial"/>
                <w:sz w:val="22"/>
                <w:szCs w:val="22"/>
                <w:lang w:val="en-MY"/>
              </w:rPr>
              <w:t>Pengembaraan</w:t>
            </w:r>
            <w:proofErr w:type="spellEnd"/>
            <w:r w:rsidRPr="00906CD8">
              <w:rPr>
                <w:rFonts w:ascii="Arial" w:eastAsia="Arial" w:hAnsi="Arial" w:cs="Arial"/>
                <w:sz w:val="22"/>
                <w:szCs w:val="22"/>
                <w:lang w:val="en-MY"/>
              </w:rPr>
              <w:t xml:space="preserve"> mencari gula-gula</w:t>
            </w:r>
          </w:p>
        </w:tc>
      </w:tr>
    </w:tbl>
    <w:p w:rsidR="00906CD8" w:rsidRPr="00906CD8" w:rsidRDefault="00906CD8" w:rsidP="00906CD8">
      <w:pPr>
        <w:spacing w:line="480" w:lineRule="auto"/>
        <w:rPr>
          <w:rFonts w:ascii="Arial" w:eastAsia="Arial" w:hAnsi="Arial" w:cs="Arial"/>
          <w:sz w:val="22"/>
          <w:szCs w:val="22"/>
          <w:lang w:val="en-MY"/>
        </w:rPr>
      </w:pPr>
    </w:p>
    <w:p w:rsidR="002305E5" w:rsidRDefault="002305E5" w:rsidP="00906CD8">
      <w:pPr>
        <w:spacing w:line="480" w:lineRule="auto"/>
        <w:rPr>
          <w:rFonts w:ascii="Arial" w:eastAsia="Arial" w:hAnsi="Arial" w:cs="Arial"/>
          <w:b/>
          <w:sz w:val="22"/>
          <w:szCs w:val="22"/>
        </w:rPr>
      </w:pPr>
    </w:p>
    <w:p w:rsidR="00906CD8" w:rsidRPr="0054283A" w:rsidRDefault="00906CD8" w:rsidP="00906CD8">
      <w:pPr>
        <w:spacing w:line="480" w:lineRule="auto"/>
        <w:rPr>
          <w:rFonts w:ascii="Arial" w:eastAsia="Arial" w:hAnsi="Arial" w:cs="Arial"/>
          <w:b/>
          <w:sz w:val="22"/>
          <w:szCs w:val="22"/>
        </w:rPr>
      </w:pPr>
      <w:r>
        <w:rPr>
          <w:rFonts w:ascii="Arial" w:eastAsia="Arial" w:hAnsi="Arial" w:cs="Arial"/>
          <w:b/>
          <w:sz w:val="22"/>
          <w:szCs w:val="22"/>
        </w:rPr>
        <w:lastRenderedPageBreak/>
        <w:t xml:space="preserve">2.2 </w:t>
      </w:r>
      <w:r w:rsidRPr="00906CD8">
        <w:rPr>
          <w:rFonts w:ascii="Arial" w:eastAsia="Arial" w:hAnsi="Arial" w:cs="Arial"/>
          <w:b/>
          <w:sz w:val="22"/>
          <w:szCs w:val="22"/>
        </w:rPr>
        <w:t xml:space="preserve">Proses Reka Bentuk </w:t>
      </w:r>
    </w:p>
    <w:p w:rsidR="00906CD8" w:rsidRPr="00906CD8" w:rsidRDefault="00906CD8" w:rsidP="00906CD8">
      <w:pPr>
        <w:spacing w:line="480" w:lineRule="auto"/>
        <w:rPr>
          <w:rFonts w:ascii="Arial" w:eastAsia="Arial" w:hAnsi="Arial" w:cs="Arial"/>
          <w:sz w:val="22"/>
          <w:szCs w:val="22"/>
          <w:lang w:val="en-MY"/>
        </w:rPr>
      </w:pPr>
      <w:r w:rsidRPr="00906CD8">
        <w:rPr>
          <w:rFonts w:ascii="Arial" w:eastAsia="Arial" w:hAnsi="Arial" w:cs="Arial"/>
          <w:sz w:val="22"/>
          <w:szCs w:val="22"/>
          <w:lang w:val="en-MY"/>
        </w:rPr>
        <w:t xml:space="preserve">Reka bentuk adalah satu proses kreatif menterjemahkan idea kepada kenyataan. Proses reka bentuk melibatkan proses pemikiran, percubaan dan ujian </w:t>
      </w:r>
      <w:proofErr w:type="spellStart"/>
      <w:r w:rsidRPr="00906CD8">
        <w:rPr>
          <w:rFonts w:ascii="Arial" w:eastAsia="Arial" w:hAnsi="Arial" w:cs="Arial"/>
          <w:sz w:val="22"/>
          <w:szCs w:val="22"/>
          <w:lang w:val="en-MY"/>
        </w:rPr>
        <w:t>sehinggalah</w:t>
      </w:r>
      <w:proofErr w:type="spellEnd"/>
      <w:r w:rsidRPr="00906CD8">
        <w:rPr>
          <w:rFonts w:ascii="Arial" w:eastAsia="Arial" w:hAnsi="Arial" w:cs="Arial"/>
          <w:sz w:val="22"/>
          <w:szCs w:val="22"/>
          <w:lang w:val="en-MY"/>
        </w:rPr>
        <w:t xml:space="preserve"> terhasil produk yang diperlukan. Aktiviti proses reka bentuk bermula dengan satu kesedaran penyataan masalah dan memerlukan kepada penyelesaian. Proses yang kedua merupakan proses penyelidikan atau kajian untuk memahami dengan terperinci mengenai masalah yang dihadapi. Seterusnya, proses mencari idea dan penghasilan konsep </w:t>
      </w:r>
      <w:proofErr w:type="spellStart"/>
      <w:r w:rsidRPr="00906CD8">
        <w:rPr>
          <w:rFonts w:ascii="Arial" w:eastAsia="Arial" w:hAnsi="Arial" w:cs="Arial"/>
          <w:sz w:val="22"/>
          <w:szCs w:val="22"/>
          <w:lang w:val="en-MY"/>
        </w:rPr>
        <w:t>rekaan</w:t>
      </w:r>
      <w:proofErr w:type="spellEnd"/>
      <w:r w:rsidRPr="00906CD8">
        <w:rPr>
          <w:rFonts w:ascii="Arial" w:eastAsia="Arial" w:hAnsi="Arial" w:cs="Arial"/>
          <w:sz w:val="22"/>
          <w:szCs w:val="22"/>
          <w:lang w:val="en-MY"/>
        </w:rPr>
        <w:t xml:space="preserve">. Pada peringkat ini, </w:t>
      </w:r>
      <w:proofErr w:type="spellStart"/>
      <w:r w:rsidRPr="00906CD8">
        <w:rPr>
          <w:rFonts w:ascii="Arial" w:eastAsia="Arial" w:hAnsi="Arial" w:cs="Arial"/>
          <w:sz w:val="22"/>
          <w:szCs w:val="22"/>
          <w:lang w:val="en-MY"/>
        </w:rPr>
        <w:t>pereka</w:t>
      </w:r>
      <w:proofErr w:type="spellEnd"/>
      <w:r w:rsidRPr="00906CD8">
        <w:rPr>
          <w:rFonts w:ascii="Arial" w:eastAsia="Arial" w:hAnsi="Arial" w:cs="Arial"/>
          <w:sz w:val="22"/>
          <w:szCs w:val="22"/>
          <w:lang w:val="en-MY"/>
        </w:rPr>
        <w:t xml:space="preserve"> bentuk perlu lebih kreatif dan inovatif untuk menghasilkan konsep </w:t>
      </w:r>
      <w:proofErr w:type="spellStart"/>
      <w:r w:rsidRPr="00906CD8">
        <w:rPr>
          <w:rFonts w:ascii="Arial" w:eastAsia="Arial" w:hAnsi="Arial" w:cs="Arial"/>
          <w:sz w:val="22"/>
          <w:szCs w:val="22"/>
          <w:lang w:val="en-MY"/>
        </w:rPr>
        <w:t>rekaan</w:t>
      </w:r>
      <w:proofErr w:type="spellEnd"/>
      <w:r w:rsidRPr="00906CD8">
        <w:rPr>
          <w:rFonts w:ascii="Arial" w:eastAsia="Arial" w:hAnsi="Arial" w:cs="Arial"/>
          <w:sz w:val="22"/>
          <w:szCs w:val="22"/>
          <w:lang w:val="en-MY"/>
        </w:rPr>
        <w:t xml:space="preserve"> yang baik. Proses berikutnya, merupakan proses </w:t>
      </w:r>
      <w:proofErr w:type="spellStart"/>
      <w:r w:rsidRPr="00906CD8">
        <w:rPr>
          <w:rFonts w:ascii="Arial" w:eastAsia="Arial" w:hAnsi="Arial" w:cs="Arial"/>
          <w:sz w:val="22"/>
          <w:szCs w:val="22"/>
          <w:lang w:val="en-MY"/>
        </w:rPr>
        <w:t>pemilihan</w:t>
      </w:r>
      <w:proofErr w:type="spellEnd"/>
      <w:r w:rsidRPr="00906CD8">
        <w:rPr>
          <w:rFonts w:ascii="Arial" w:eastAsia="Arial" w:hAnsi="Arial" w:cs="Arial"/>
          <w:sz w:val="22"/>
          <w:szCs w:val="22"/>
          <w:lang w:val="en-MY"/>
        </w:rPr>
        <w:t xml:space="preserve"> konsep serta penghasilan model atau prototaip. Peranan prototaip adalah untuk menguji dan menilai keberkesanan dan kelemahan produk yang dihasilkan. Sekiranya, hasil ujian adalah baik dan lancar, maka produk boleh melalui proses akhir iaitu </w:t>
      </w:r>
      <w:proofErr w:type="spellStart"/>
      <w:r w:rsidRPr="00906CD8">
        <w:rPr>
          <w:rFonts w:ascii="Arial" w:eastAsia="Arial" w:hAnsi="Arial" w:cs="Arial"/>
          <w:sz w:val="22"/>
          <w:szCs w:val="22"/>
          <w:lang w:val="en-MY"/>
        </w:rPr>
        <w:t>pemasaran</w:t>
      </w:r>
      <w:proofErr w:type="spellEnd"/>
      <w:r w:rsidRPr="00906CD8">
        <w:rPr>
          <w:rFonts w:ascii="Arial" w:eastAsia="Arial" w:hAnsi="Arial" w:cs="Arial"/>
          <w:sz w:val="22"/>
          <w:szCs w:val="22"/>
          <w:lang w:val="en-MY"/>
        </w:rPr>
        <w:t>.</w:t>
      </w:r>
    </w:p>
    <w:p w:rsidR="00906CD8" w:rsidRPr="00906CD8" w:rsidRDefault="00906CD8" w:rsidP="00906CD8">
      <w:pPr>
        <w:spacing w:line="480" w:lineRule="auto"/>
        <w:ind w:firstLine="720"/>
        <w:rPr>
          <w:rFonts w:ascii="Arial" w:eastAsia="Arial" w:hAnsi="Arial" w:cs="Arial"/>
          <w:sz w:val="22"/>
          <w:szCs w:val="22"/>
          <w:lang w:val="en-MY"/>
        </w:rPr>
      </w:pPr>
      <w:r w:rsidRPr="00906CD8">
        <w:rPr>
          <w:rFonts w:ascii="Arial" w:eastAsia="Arial" w:hAnsi="Arial" w:cs="Arial"/>
          <w:sz w:val="22"/>
          <w:szCs w:val="22"/>
          <w:lang w:val="en-MY"/>
        </w:rPr>
        <w:t xml:space="preserve">Pada akhir tahun 1970-an dan 1980-an, sumbangan Vygotsky adalah penting selepas Piaget. Idea-idea Vygotsky telah mempengaruhi pemikiran semasa. </w:t>
      </w:r>
      <w:r w:rsidRPr="00906CD8">
        <w:rPr>
          <w:rFonts w:ascii="Arial" w:eastAsia="Arial" w:hAnsi="Arial" w:cs="Arial"/>
          <w:i/>
          <w:sz w:val="22"/>
          <w:szCs w:val="22"/>
          <w:lang w:val="en-MY"/>
        </w:rPr>
        <w:t>Zone of Proximal Development</w:t>
      </w:r>
      <w:r w:rsidRPr="00906CD8">
        <w:rPr>
          <w:rFonts w:ascii="Arial" w:eastAsia="Arial" w:hAnsi="Arial" w:cs="Arial"/>
          <w:sz w:val="22"/>
          <w:szCs w:val="22"/>
          <w:lang w:val="en-MY"/>
        </w:rPr>
        <w:t xml:space="preserve"> (ZPD) dan Scaffolding merupakan dua konsep utama dalam teori Vygotsky (</w:t>
      </w:r>
      <w:proofErr w:type="spellStart"/>
      <w:r w:rsidRPr="00906CD8">
        <w:rPr>
          <w:rFonts w:ascii="Arial" w:eastAsia="Arial" w:hAnsi="Arial" w:cs="Arial"/>
          <w:sz w:val="22"/>
          <w:szCs w:val="22"/>
          <w:lang w:val="en-MY"/>
        </w:rPr>
        <w:t>Belland</w:t>
      </w:r>
      <w:proofErr w:type="spellEnd"/>
      <w:r w:rsidRPr="00906CD8">
        <w:rPr>
          <w:rFonts w:ascii="Arial" w:eastAsia="Arial" w:hAnsi="Arial" w:cs="Arial"/>
          <w:sz w:val="22"/>
          <w:szCs w:val="22"/>
          <w:lang w:val="en-MY"/>
        </w:rPr>
        <w:t xml:space="preserve">, 2017). </w:t>
      </w:r>
      <w:r w:rsidRPr="00906CD8">
        <w:rPr>
          <w:rFonts w:ascii="Arial" w:eastAsia="Arial" w:hAnsi="Arial" w:cs="Arial"/>
          <w:i/>
          <w:sz w:val="22"/>
          <w:szCs w:val="22"/>
          <w:lang w:val="en-MY"/>
        </w:rPr>
        <w:t>Zone of Proximal Development</w:t>
      </w:r>
      <w:r w:rsidRPr="00906CD8">
        <w:rPr>
          <w:rFonts w:ascii="Arial" w:eastAsia="Arial" w:hAnsi="Arial" w:cs="Arial"/>
          <w:sz w:val="22"/>
          <w:szCs w:val="22"/>
          <w:lang w:val="en-MY"/>
        </w:rPr>
        <w:t xml:space="preserve"> (ZPD) Vygotsky mengaitkan perbezaan antara perkara yang boleh dipelajari oleh murid tanpa bantuan dengan perkara yang boleh dipelajari dengan bantuan rakan sebaya yang mahir atau guru manakala teknik </w:t>
      </w:r>
      <w:r w:rsidRPr="00906CD8">
        <w:rPr>
          <w:rFonts w:ascii="Arial" w:eastAsia="Arial" w:hAnsi="Arial" w:cs="Arial"/>
          <w:i/>
          <w:sz w:val="22"/>
          <w:szCs w:val="22"/>
          <w:lang w:val="en-MY"/>
        </w:rPr>
        <w:t>Scaffolding</w:t>
      </w:r>
      <w:r w:rsidRPr="00906CD8">
        <w:rPr>
          <w:rFonts w:ascii="Arial" w:eastAsia="Arial" w:hAnsi="Arial" w:cs="Arial"/>
          <w:sz w:val="22"/>
          <w:szCs w:val="22"/>
          <w:lang w:val="en-MY"/>
        </w:rPr>
        <w:t xml:space="preserve"> pula ialah bantuan kepada murid di awal pembelajaran, </w:t>
      </w:r>
      <w:proofErr w:type="spellStart"/>
      <w:r w:rsidRPr="00906CD8">
        <w:rPr>
          <w:rFonts w:ascii="Arial" w:eastAsia="Arial" w:hAnsi="Arial" w:cs="Arial"/>
          <w:sz w:val="22"/>
          <w:szCs w:val="22"/>
          <w:lang w:val="en-MY"/>
        </w:rPr>
        <w:t>kemudian</w:t>
      </w:r>
      <w:proofErr w:type="spellEnd"/>
      <w:r w:rsidRPr="00906CD8">
        <w:rPr>
          <w:rFonts w:ascii="Arial" w:eastAsia="Arial" w:hAnsi="Arial" w:cs="Arial"/>
          <w:sz w:val="22"/>
          <w:szCs w:val="22"/>
          <w:lang w:val="en-MY"/>
        </w:rPr>
        <w:t xml:space="preserve"> bantuan akan dikurangkan setelah murid dapat menjawab tanpa bimbingan guru. Teknik scaffolding ialah bimbingan yang </w:t>
      </w:r>
      <w:proofErr w:type="spellStart"/>
      <w:r w:rsidRPr="00906CD8">
        <w:rPr>
          <w:rFonts w:ascii="Arial" w:eastAsia="Arial" w:hAnsi="Arial" w:cs="Arial"/>
          <w:sz w:val="22"/>
          <w:szCs w:val="22"/>
          <w:lang w:val="en-MY"/>
        </w:rPr>
        <w:t>dihulurkan</w:t>
      </w:r>
      <w:proofErr w:type="spellEnd"/>
      <w:r w:rsidRPr="00906CD8">
        <w:rPr>
          <w:rFonts w:ascii="Arial" w:eastAsia="Arial" w:hAnsi="Arial" w:cs="Arial"/>
          <w:sz w:val="22"/>
          <w:szCs w:val="22"/>
          <w:lang w:val="en-MY"/>
        </w:rPr>
        <w:t xml:space="preserve"> kepada murid yang memerlukan bagi menyelesaikan sesuatu masalah. Vygotsky mengatakan bahawa apabila elemen-elemen di persekitaran dapat menerangkan sebab berlakunya sesuatu yang ingin </w:t>
      </w:r>
      <w:proofErr w:type="spellStart"/>
      <w:r w:rsidRPr="00906CD8">
        <w:rPr>
          <w:rFonts w:ascii="Arial" w:eastAsia="Arial" w:hAnsi="Arial" w:cs="Arial"/>
          <w:sz w:val="22"/>
          <w:szCs w:val="22"/>
          <w:lang w:val="en-MY"/>
        </w:rPr>
        <w:t>diketahui</w:t>
      </w:r>
      <w:proofErr w:type="spellEnd"/>
      <w:r w:rsidRPr="00906CD8">
        <w:rPr>
          <w:rFonts w:ascii="Arial" w:eastAsia="Arial" w:hAnsi="Arial" w:cs="Arial"/>
          <w:sz w:val="22"/>
          <w:szCs w:val="22"/>
          <w:lang w:val="en-MY"/>
        </w:rPr>
        <w:t xml:space="preserve"> dan pembelajaran berlaku.  Bimbingan tersebut boleh </w:t>
      </w:r>
      <w:proofErr w:type="spellStart"/>
      <w:r w:rsidRPr="00906CD8">
        <w:rPr>
          <w:rFonts w:ascii="Arial" w:eastAsia="Arial" w:hAnsi="Arial" w:cs="Arial"/>
          <w:sz w:val="22"/>
          <w:szCs w:val="22"/>
          <w:lang w:val="en-MY"/>
        </w:rPr>
        <w:t>berupa</w:t>
      </w:r>
      <w:proofErr w:type="spellEnd"/>
      <w:r w:rsidRPr="00906CD8">
        <w:rPr>
          <w:rFonts w:ascii="Arial" w:eastAsia="Arial" w:hAnsi="Arial" w:cs="Arial"/>
          <w:sz w:val="22"/>
          <w:szCs w:val="22"/>
          <w:lang w:val="en-MY"/>
        </w:rPr>
        <w:t xml:space="preserve"> </w:t>
      </w:r>
      <w:proofErr w:type="spellStart"/>
      <w:r w:rsidRPr="00906CD8">
        <w:rPr>
          <w:rFonts w:ascii="Arial" w:eastAsia="Arial" w:hAnsi="Arial" w:cs="Arial"/>
          <w:sz w:val="22"/>
          <w:szCs w:val="22"/>
          <w:lang w:val="en-MY"/>
        </w:rPr>
        <w:t>dorongan</w:t>
      </w:r>
      <w:proofErr w:type="spellEnd"/>
      <w:r w:rsidRPr="00906CD8">
        <w:rPr>
          <w:rFonts w:ascii="Arial" w:eastAsia="Arial" w:hAnsi="Arial" w:cs="Arial"/>
          <w:sz w:val="22"/>
          <w:szCs w:val="22"/>
          <w:lang w:val="en-MY"/>
        </w:rPr>
        <w:t xml:space="preserve">, </w:t>
      </w:r>
      <w:proofErr w:type="spellStart"/>
      <w:r w:rsidRPr="00906CD8">
        <w:rPr>
          <w:rFonts w:ascii="Arial" w:eastAsia="Arial" w:hAnsi="Arial" w:cs="Arial"/>
          <w:sz w:val="22"/>
          <w:szCs w:val="22"/>
          <w:lang w:val="en-MY"/>
        </w:rPr>
        <w:t>peringatan</w:t>
      </w:r>
      <w:proofErr w:type="spellEnd"/>
      <w:r w:rsidRPr="00906CD8">
        <w:rPr>
          <w:rFonts w:ascii="Arial" w:eastAsia="Arial" w:hAnsi="Arial" w:cs="Arial"/>
          <w:sz w:val="22"/>
          <w:szCs w:val="22"/>
          <w:lang w:val="en-MY"/>
        </w:rPr>
        <w:t xml:space="preserve">, menyelesaikan masalah, memberikan contoh, dan tindakan-tindakan lain yang membolehkan pelajar melakukan pembelajaran kendiri. Contohnya, guru boleh merangsang pelajar dengan memberikan peluang untuk pelajar bergerak balas serta menonjolkan kebolehan dan kemahiran pelajar yang boleh dilakukan </w:t>
      </w:r>
      <w:r w:rsidRPr="00906CD8">
        <w:rPr>
          <w:rFonts w:ascii="Arial" w:eastAsia="Arial" w:hAnsi="Arial" w:cs="Arial"/>
          <w:sz w:val="22"/>
          <w:szCs w:val="22"/>
          <w:lang w:val="en-MY"/>
        </w:rPr>
        <w:lastRenderedPageBreak/>
        <w:t xml:space="preserve">secara </w:t>
      </w:r>
      <w:proofErr w:type="spellStart"/>
      <w:r w:rsidRPr="00906CD8">
        <w:rPr>
          <w:rFonts w:ascii="Arial" w:eastAsia="Arial" w:hAnsi="Arial" w:cs="Arial"/>
          <w:sz w:val="22"/>
          <w:szCs w:val="22"/>
          <w:lang w:val="en-MY"/>
        </w:rPr>
        <w:t>bersendirian</w:t>
      </w:r>
      <w:proofErr w:type="spellEnd"/>
      <w:r w:rsidRPr="00906CD8">
        <w:rPr>
          <w:rFonts w:ascii="Arial" w:eastAsia="Arial" w:hAnsi="Arial" w:cs="Arial"/>
          <w:sz w:val="22"/>
          <w:szCs w:val="22"/>
          <w:lang w:val="en-MY"/>
        </w:rPr>
        <w:t xml:space="preserve">. Teknik ini merupakan </w:t>
      </w:r>
      <w:proofErr w:type="spellStart"/>
      <w:r w:rsidRPr="00906CD8">
        <w:rPr>
          <w:rFonts w:ascii="Arial" w:eastAsia="Arial" w:hAnsi="Arial" w:cs="Arial"/>
          <w:sz w:val="22"/>
          <w:szCs w:val="22"/>
          <w:lang w:val="en-MY"/>
        </w:rPr>
        <w:t>pecahan</w:t>
      </w:r>
      <w:proofErr w:type="spellEnd"/>
      <w:r w:rsidRPr="00906CD8">
        <w:rPr>
          <w:rFonts w:ascii="Arial" w:eastAsia="Arial" w:hAnsi="Arial" w:cs="Arial"/>
          <w:sz w:val="22"/>
          <w:szCs w:val="22"/>
          <w:lang w:val="en-MY"/>
        </w:rPr>
        <w:t xml:space="preserve"> daripada teori </w:t>
      </w:r>
      <w:proofErr w:type="spellStart"/>
      <w:r w:rsidRPr="00906CD8">
        <w:rPr>
          <w:rFonts w:ascii="Arial" w:eastAsia="Arial" w:hAnsi="Arial" w:cs="Arial"/>
          <w:sz w:val="22"/>
          <w:szCs w:val="22"/>
          <w:lang w:val="en-MY"/>
        </w:rPr>
        <w:t>konstruktivisme</w:t>
      </w:r>
      <w:proofErr w:type="spellEnd"/>
      <w:r w:rsidRPr="00906CD8">
        <w:rPr>
          <w:rFonts w:ascii="Arial" w:eastAsia="Arial" w:hAnsi="Arial" w:cs="Arial"/>
          <w:sz w:val="22"/>
          <w:szCs w:val="22"/>
          <w:lang w:val="en-MY"/>
        </w:rPr>
        <w:t xml:space="preserve"> yang lebih berpusatkan kepada pelajar.</w:t>
      </w:r>
    </w:p>
    <w:p w:rsidR="00906CD8" w:rsidRPr="00906CD8" w:rsidRDefault="00906CD8" w:rsidP="00906CD8">
      <w:pPr>
        <w:spacing w:line="480" w:lineRule="auto"/>
        <w:ind w:firstLine="720"/>
        <w:rPr>
          <w:rFonts w:ascii="Arial" w:eastAsia="Arial" w:hAnsi="Arial" w:cs="Arial"/>
          <w:b/>
          <w:sz w:val="22"/>
          <w:szCs w:val="22"/>
          <w:lang w:val="en-MY"/>
        </w:rPr>
      </w:pPr>
      <w:r w:rsidRPr="00906CD8">
        <w:rPr>
          <w:rFonts w:ascii="Arial" w:eastAsia="Arial" w:hAnsi="Arial" w:cs="Arial"/>
          <w:sz w:val="22"/>
          <w:szCs w:val="22"/>
          <w:lang w:val="en-MY"/>
        </w:rPr>
        <w:t xml:space="preserve">Inovasi </w:t>
      </w:r>
      <w:proofErr w:type="spellStart"/>
      <w:r w:rsidRPr="00906CD8">
        <w:rPr>
          <w:rFonts w:ascii="Arial" w:eastAsia="Arial" w:hAnsi="Arial" w:cs="Arial"/>
          <w:sz w:val="22"/>
          <w:szCs w:val="22"/>
          <w:lang w:val="en-MY"/>
        </w:rPr>
        <w:t>pendeta</w:t>
      </w:r>
      <w:proofErr w:type="spellEnd"/>
      <w:r w:rsidRPr="00906CD8">
        <w:rPr>
          <w:rFonts w:ascii="Arial" w:eastAsia="Arial" w:hAnsi="Arial" w:cs="Arial"/>
          <w:sz w:val="22"/>
          <w:szCs w:val="22"/>
          <w:lang w:val="en-MY"/>
        </w:rPr>
        <w:t xml:space="preserve"> LOCA ini menggunakan teknik </w:t>
      </w:r>
      <w:r w:rsidRPr="00906CD8">
        <w:rPr>
          <w:rFonts w:ascii="Arial" w:eastAsia="Arial" w:hAnsi="Arial" w:cs="Arial"/>
          <w:i/>
          <w:sz w:val="22"/>
          <w:szCs w:val="22"/>
          <w:lang w:val="en-MY"/>
        </w:rPr>
        <w:t>Scaffolding</w:t>
      </w:r>
      <w:r w:rsidRPr="00906CD8">
        <w:rPr>
          <w:rFonts w:ascii="Arial" w:eastAsia="Arial" w:hAnsi="Arial" w:cs="Arial"/>
          <w:sz w:val="22"/>
          <w:szCs w:val="22"/>
          <w:lang w:val="en-MY"/>
        </w:rPr>
        <w:t xml:space="preserve"> dengan membahagikan beberapa kumpulan yang mengandungi antara 4 hingga 5 orang murid dalam satu-satu tahap permainan. Hal ini bertujuan untuk mewujudkan </w:t>
      </w:r>
      <w:proofErr w:type="spellStart"/>
      <w:r w:rsidRPr="00906CD8">
        <w:rPr>
          <w:rFonts w:ascii="Arial" w:eastAsia="Arial" w:hAnsi="Arial" w:cs="Arial"/>
          <w:sz w:val="22"/>
          <w:szCs w:val="22"/>
          <w:lang w:val="en-MY"/>
        </w:rPr>
        <w:t>suasana</w:t>
      </w:r>
      <w:proofErr w:type="spellEnd"/>
      <w:r w:rsidRPr="00906CD8">
        <w:rPr>
          <w:rFonts w:ascii="Arial" w:eastAsia="Arial" w:hAnsi="Arial" w:cs="Arial"/>
          <w:sz w:val="22"/>
          <w:szCs w:val="22"/>
          <w:lang w:val="en-MY"/>
        </w:rPr>
        <w:t xml:space="preserve"> pembelajaran yang lebih menyeronokkan, meningkatkan tahap </w:t>
      </w:r>
      <w:proofErr w:type="spellStart"/>
      <w:r w:rsidRPr="00906CD8">
        <w:rPr>
          <w:rFonts w:ascii="Arial" w:eastAsia="Arial" w:hAnsi="Arial" w:cs="Arial"/>
          <w:sz w:val="22"/>
          <w:szCs w:val="22"/>
          <w:lang w:val="en-MY"/>
        </w:rPr>
        <w:t>penumpuan</w:t>
      </w:r>
      <w:proofErr w:type="spellEnd"/>
      <w:r w:rsidRPr="00906CD8">
        <w:rPr>
          <w:rFonts w:ascii="Arial" w:eastAsia="Arial" w:hAnsi="Arial" w:cs="Arial"/>
          <w:sz w:val="22"/>
          <w:szCs w:val="22"/>
          <w:lang w:val="en-MY"/>
        </w:rPr>
        <w:t xml:space="preserve"> pelajar, meningkatkan pemahaman pelajar terhadap topik, peningkatan dalam pencapaian pelajar dan seterusnya membolehkan objektif pembelajaran </w:t>
      </w:r>
      <w:proofErr w:type="spellStart"/>
      <w:r w:rsidRPr="00906CD8">
        <w:rPr>
          <w:rFonts w:ascii="Arial" w:eastAsia="Arial" w:hAnsi="Arial" w:cs="Arial"/>
          <w:sz w:val="22"/>
          <w:szCs w:val="22"/>
          <w:lang w:val="en-MY"/>
        </w:rPr>
        <w:t>tercapai</w:t>
      </w:r>
      <w:proofErr w:type="spellEnd"/>
      <w:r w:rsidRPr="00906CD8">
        <w:rPr>
          <w:rFonts w:ascii="Arial" w:eastAsia="Arial" w:hAnsi="Arial" w:cs="Arial"/>
          <w:sz w:val="22"/>
          <w:szCs w:val="22"/>
          <w:lang w:val="en-MY"/>
        </w:rPr>
        <w:t xml:space="preserve">. Selepas teknik </w:t>
      </w:r>
      <w:r w:rsidRPr="00906CD8">
        <w:rPr>
          <w:rFonts w:ascii="Arial" w:eastAsia="Arial" w:hAnsi="Arial" w:cs="Arial"/>
          <w:i/>
          <w:sz w:val="22"/>
          <w:szCs w:val="22"/>
          <w:lang w:val="en-MY"/>
        </w:rPr>
        <w:t>scaffolding</w:t>
      </w:r>
      <w:r w:rsidRPr="00906CD8">
        <w:rPr>
          <w:rFonts w:ascii="Arial" w:eastAsia="Arial" w:hAnsi="Arial" w:cs="Arial"/>
          <w:sz w:val="22"/>
          <w:szCs w:val="22"/>
          <w:lang w:val="en-MY"/>
        </w:rPr>
        <w:t xml:space="preserve"> berkumpulan dilaksanakan, peserta </w:t>
      </w:r>
      <w:proofErr w:type="spellStart"/>
      <w:r w:rsidRPr="00906CD8">
        <w:rPr>
          <w:rFonts w:ascii="Arial" w:eastAsia="Arial" w:hAnsi="Arial" w:cs="Arial"/>
          <w:sz w:val="22"/>
          <w:szCs w:val="22"/>
          <w:lang w:val="en-MY"/>
        </w:rPr>
        <w:t>kelihatan</w:t>
      </w:r>
      <w:proofErr w:type="spellEnd"/>
      <w:r w:rsidRPr="00906CD8">
        <w:rPr>
          <w:rFonts w:ascii="Arial" w:eastAsia="Arial" w:hAnsi="Arial" w:cs="Arial"/>
          <w:sz w:val="22"/>
          <w:szCs w:val="22"/>
          <w:lang w:val="en-MY"/>
        </w:rPr>
        <w:t xml:space="preserve"> bukan sahaja lebih aktif sepanjang proses pembelajaran </w:t>
      </w:r>
      <w:proofErr w:type="spellStart"/>
      <w:r w:rsidRPr="00906CD8">
        <w:rPr>
          <w:rFonts w:ascii="Arial" w:eastAsia="Arial" w:hAnsi="Arial" w:cs="Arial"/>
          <w:sz w:val="22"/>
          <w:szCs w:val="22"/>
          <w:lang w:val="en-MY"/>
        </w:rPr>
        <w:t>berlangsung</w:t>
      </w:r>
      <w:proofErr w:type="spellEnd"/>
      <w:r w:rsidRPr="00906CD8">
        <w:rPr>
          <w:rFonts w:ascii="Arial" w:eastAsia="Arial" w:hAnsi="Arial" w:cs="Arial"/>
          <w:sz w:val="22"/>
          <w:szCs w:val="22"/>
          <w:lang w:val="en-MY"/>
        </w:rPr>
        <w:t xml:space="preserve"> malah dapat menjawab dengan baik tanpa melihat apa-apa bahan rujukan. Kajian mendapati teknik </w:t>
      </w:r>
      <w:r w:rsidRPr="00906CD8">
        <w:rPr>
          <w:rFonts w:ascii="Arial" w:eastAsia="Arial" w:hAnsi="Arial" w:cs="Arial"/>
          <w:i/>
          <w:sz w:val="22"/>
          <w:szCs w:val="22"/>
          <w:lang w:val="en-MY"/>
        </w:rPr>
        <w:t>scaffolding</w:t>
      </w:r>
      <w:r w:rsidRPr="00906CD8">
        <w:rPr>
          <w:rFonts w:ascii="Arial" w:eastAsia="Arial" w:hAnsi="Arial" w:cs="Arial"/>
          <w:sz w:val="22"/>
          <w:szCs w:val="22"/>
          <w:lang w:val="en-MY"/>
        </w:rPr>
        <w:t xml:space="preserve"> secara berkumpulan ini telah berjaya</w:t>
      </w:r>
    </w:p>
    <w:p w:rsidR="0082798A" w:rsidRDefault="0082798A">
      <w:pPr>
        <w:spacing w:line="480" w:lineRule="auto"/>
        <w:rPr>
          <w:rFonts w:ascii="Times New Roman" w:eastAsia="Times New Roman" w:hAnsi="Times New Roman" w:cs="Times New Roman"/>
          <w:b/>
          <w:sz w:val="24"/>
          <w:szCs w:val="24"/>
        </w:rPr>
      </w:pPr>
    </w:p>
    <w:p w:rsidR="0082798A" w:rsidRDefault="00F06E5B">
      <w:pPr>
        <w:spacing w:line="480" w:lineRule="auto"/>
        <w:rPr>
          <w:rFonts w:ascii="Arial" w:eastAsia="Arial" w:hAnsi="Arial" w:cs="Arial"/>
          <w:b/>
          <w:sz w:val="22"/>
          <w:szCs w:val="22"/>
        </w:rPr>
      </w:pPr>
      <w:r>
        <w:rPr>
          <w:rFonts w:ascii="Arial" w:eastAsia="Arial" w:hAnsi="Arial" w:cs="Arial"/>
          <w:b/>
          <w:sz w:val="22"/>
          <w:szCs w:val="22"/>
        </w:rPr>
        <w:t xml:space="preserve">3.0 </w:t>
      </w:r>
      <w:r w:rsidR="00EA27AA">
        <w:rPr>
          <w:rFonts w:ascii="Arial" w:eastAsia="Arial" w:hAnsi="Arial" w:cs="Arial"/>
          <w:b/>
          <w:sz w:val="22"/>
          <w:szCs w:val="22"/>
        </w:rPr>
        <w:t>DAPATAN DAN PERBINCANGAN</w:t>
      </w:r>
    </w:p>
    <w:p w:rsidR="00EA27AA" w:rsidRDefault="00EA27AA" w:rsidP="00EA27AA">
      <w:pPr>
        <w:spacing w:line="480" w:lineRule="auto"/>
        <w:rPr>
          <w:rFonts w:ascii="Arial" w:eastAsia="Arial" w:hAnsi="Arial" w:cs="Arial"/>
          <w:sz w:val="22"/>
          <w:szCs w:val="22"/>
          <w:lang w:val="en-MY"/>
        </w:rPr>
      </w:pPr>
      <w:r w:rsidRPr="00EA27AA">
        <w:rPr>
          <w:rFonts w:ascii="Arial" w:eastAsia="Arial" w:hAnsi="Arial" w:cs="Arial"/>
          <w:sz w:val="22"/>
          <w:szCs w:val="22"/>
          <w:lang w:val="en-MY"/>
        </w:rPr>
        <w:t xml:space="preserve">Ujian Kebolehpercayaan dan Kesahan Ujian kebolehpercayaan dan kesahan ini dibuat berdasarkan kepada korelasi item-konstruk. Penggunaan ujian </w:t>
      </w:r>
      <w:r w:rsidRPr="00EA27AA">
        <w:rPr>
          <w:rFonts w:ascii="Arial" w:eastAsia="Arial" w:hAnsi="Arial" w:cs="Arial"/>
          <w:i/>
          <w:sz w:val="22"/>
          <w:szCs w:val="22"/>
          <w:lang w:val="en-MY"/>
        </w:rPr>
        <w:t>Cronbach’s Alpha</w:t>
      </w:r>
      <w:r w:rsidRPr="00EA27AA">
        <w:rPr>
          <w:rFonts w:ascii="Arial" w:eastAsia="Arial" w:hAnsi="Arial" w:cs="Arial"/>
          <w:sz w:val="22"/>
          <w:szCs w:val="22"/>
          <w:lang w:val="en-MY"/>
        </w:rPr>
        <w:t xml:space="preserve"> ini adalah untuk mendapatkan satu data yang boleh dipercayai, baik dan berkualiti. Satu kajian rintis telah dijalankan kepada responden yang mempunyai ciri-ciri yang </w:t>
      </w:r>
      <w:proofErr w:type="spellStart"/>
      <w:r w:rsidRPr="00EA27AA">
        <w:rPr>
          <w:rFonts w:ascii="Arial" w:eastAsia="Arial" w:hAnsi="Arial" w:cs="Arial"/>
          <w:sz w:val="22"/>
          <w:szCs w:val="22"/>
          <w:lang w:val="en-MY"/>
        </w:rPr>
        <w:t>homogen</w:t>
      </w:r>
      <w:proofErr w:type="spellEnd"/>
      <w:r w:rsidRPr="00EA27AA">
        <w:rPr>
          <w:rFonts w:ascii="Arial" w:eastAsia="Arial" w:hAnsi="Arial" w:cs="Arial"/>
          <w:sz w:val="22"/>
          <w:szCs w:val="22"/>
          <w:lang w:val="en-MY"/>
        </w:rPr>
        <w:t xml:space="preserve"> melibatkan 30 orang pelajar.</w:t>
      </w:r>
    </w:p>
    <w:p w:rsidR="002305E5" w:rsidRDefault="002305E5" w:rsidP="00EA27AA">
      <w:pPr>
        <w:spacing w:line="480" w:lineRule="auto"/>
        <w:rPr>
          <w:rFonts w:ascii="Arial" w:eastAsia="Arial" w:hAnsi="Arial" w:cs="Arial"/>
          <w:sz w:val="22"/>
          <w:szCs w:val="22"/>
          <w:lang w:val="en-MY"/>
        </w:rPr>
      </w:pPr>
    </w:p>
    <w:p w:rsidR="002305E5" w:rsidRPr="00EA27AA" w:rsidRDefault="002305E5" w:rsidP="00EA27AA">
      <w:pPr>
        <w:spacing w:line="480" w:lineRule="auto"/>
        <w:rPr>
          <w:rFonts w:ascii="Arial" w:eastAsia="Arial" w:hAnsi="Arial" w:cs="Arial"/>
          <w:sz w:val="22"/>
          <w:szCs w:val="22"/>
          <w:lang w:val="en-MY"/>
        </w:rPr>
      </w:pPr>
    </w:p>
    <w:p w:rsidR="00EA27AA" w:rsidRPr="00EA27AA" w:rsidRDefault="00EA27AA" w:rsidP="00EA27AA">
      <w:pPr>
        <w:spacing w:line="480" w:lineRule="auto"/>
        <w:jc w:val="center"/>
        <w:rPr>
          <w:rFonts w:ascii="Arial" w:eastAsia="Arial" w:hAnsi="Arial" w:cs="Arial"/>
          <w:i/>
          <w:sz w:val="22"/>
          <w:szCs w:val="22"/>
          <w:lang w:val="en-MY"/>
        </w:rPr>
      </w:pPr>
      <w:r w:rsidRPr="00EA27AA">
        <w:rPr>
          <w:rFonts w:ascii="Arial" w:eastAsia="Arial" w:hAnsi="Arial" w:cs="Arial"/>
          <w:sz w:val="22"/>
          <w:szCs w:val="22"/>
          <w:lang w:val="en-MY"/>
        </w:rPr>
        <w:t xml:space="preserve">Jadual 4: </w:t>
      </w:r>
      <w:r w:rsidRPr="00EA27AA">
        <w:rPr>
          <w:rFonts w:ascii="Arial" w:eastAsia="Arial" w:hAnsi="Arial" w:cs="Arial"/>
          <w:i/>
          <w:sz w:val="22"/>
          <w:szCs w:val="22"/>
          <w:lang w:val="en-MY"/>
        </w:rPr>
        <w:t>Nilai min dan sisihan Piawai bagi minat</w:t>
      </w:r>
    </w:p>
    <w:tbl>
      <w:tblPr>
        <w:tblW w:w="10455" w:type="dxa"/>
        <w:tblBorders>
          <w:top w:val="single" w:sz="4" w:space="0" w:color="auto"/>
          <w:bottom w:val="single" w:sz="4" w:space="0" w:color="auto"/>
        </w:tblBorders>
        <w:tblLayout w:type="fixed"/>
        <w:tblLook w:val="0600" w:firstRow="0" w:lastRow="0" w:firstColumn="0" w:lastColumn="0" w:noHBand="1" w:noVBand="1"/>
      </w:tblPr>
      <w:tblGrid>
        <w:gridCol w:w="795"/>
        <w:gridCol w:w="4155"/>
        <w:gridCol w:w="1410"/>
        <w:gridCol w:w="1725"/>
        <w:gridCol w:w="2370"/>
      </w:tblGrid>
      <w:tr w:rsidR="00EA27AA" w:rsidRPr="00EA27AA" w:rsidTr="00EA27AA">
        <w:trPr>
          <w:trHeight w:val="285"/>
        </w:trPr>
        <w:tc>
          <w:tcPr>
            <w:tcW w:w="795" w:type="dxa"/>
            <w:tcBorders>
              <w:top w:val="single" w:sz="4" w:space="0" w:color="auto"/>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Bil</w:t>
            </w:r>
            <w:proofErr w:type="spellEnd"/>
            <w:r w:rsidRPr="00EA27AA">
              <w:rPr>
                <w:rFonts w:ascii="Arial" w:eastAsia="Arial" w:hAnsi="Arial" w:cs="Arial"/>
                <w:b/>
                <w:sz w:val="22"/>
                <w:szCs w:val="22"/>
                <w:lang w:val="en-MY"/>
              </w:rPr>
              <w:t>.</w:t>
            </w:r>
          </w:p>
        </w:tc>
        <w:tc>
          <w:tcPr>
            <w:tcW w:w="4155" w:type="dxa"/>
            <w:tcBorders>
              <w:top w:val="single" w:sz="4" w:space="0" w:color="auto"/>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Item</w:t>
            </w:r>
          </w:p>
        </w:tc>
        <w:tc>
          <w:tcPr>
            <w:tcW w:w="1410" w:type="dxa"/>
            <w:tcBorders>
              <w:top w:val="single" w:sz="4" w:space="0" w:color="auto"/>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Min</w:t>
            </w:r>
          </w:p>
        </w:tc>
        <w:tc>
          <w:tcPr>
            <w:tcW w:w="1725" w:type="dxa"/>
            <w:tcBorders>
              <w:top w:val="single" w:sz="4" w:space="0" w:color="auto"/>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Sisihan Piawai</w:t>
            </w:r>
          </w:p>
        </w:tc>
        <w:tc>
          <w:tcPr>
            <w:tcW w:w="2370" w:type="dxa"/>
            <w:tcBorders>
              <w:top w:val="single" w:sz="4" w:space="0" w:color="auto"/>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Interprestasi</w:t>
            </w:r>
            <w:proofErr w:type="spellEnd"/>
          </w:p>
        </w:tc>
      </w:tr>
      <w:tr w:rsidR="00EA27AA" w:rsidRPr="00EA27AA" w:rsidTr="00EA27AA">
        <w:trPr>
          <w:trHeight w:val="330"/>
        </w:trPr>
        <w:tc>
          <w:tcPr>
            <w:tcW w:w="795" w:type="dxa"/>
            <w:tcBorders>
              <w:top w:val="single" w:sz="4" w:space="0" w:color="auto"/>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M1</w:t>
            </w:r>
          </w:p>
        </w:tc>
        <w:tc>
          <w:tcPr>
            <w:tcW w:w="4155" w:type="dxa"/>
            <w:tcBorders>
              <w:top w:val="single" w:sz="4" w:space="0" w:color="auto"/>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berasa gembira sepanjang melaksanakan pembelajaran menggunakan gamifikasi Pendeta LOCA</w:t>
            </w:r>
          </w:p>
        </w:tc>
        <w:tc>
          <w:tcPr>
            <w:tcW w:w="141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4.6835</w:t>
            </w:r>
          </w:p>
        </w:tc>
        <w:tc>
          <w:tcPr>
            <w:tcW w:w="172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.51997</w:t>
            </w:r>
          </w:p>
        </w:tc>
        <w:tc>
          <w:tcPr>
            <w:tcW w:w="237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M2</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tidak </w:t>
            </w:r>
            <w:proofErr w:type="spellStart"/>
            <w:r w:rsidRPr="00EA27AA">
              <w:rPr>
                <w:rFonts w:ascii="Arial" w:eastAsia="Arial" w:hAnsi="Arial" w:cs="Arial"/>
                <w:sz w:val="22"/>
                <w:szCs w:val="22"/>
                <w:lang w:val="en-MY"/>
              </w:rPr>
              <w:t>jemu</w:t>
            </w:r>
            <w:proofErr w:type="spellEnd"/>
            <w:r w:rsidRPr="00EA27AA">
              <w:rPr>
                <w:rFonts w:ascii="Arial" w:eastAsia="Arial" w:hAnsi="Arial" w:cs="Arial"/>
                <w:sz w:val="22"/>
                <w:szCs w:val="22"/>
                <w:lang w:val="en-MY"/>
              </w:rPr>
              <w:t xml:space="preserve"> untuk menjawab setiap soalan dalam gamifikasi Pendeta LOCA</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4.1392</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1.25814</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M3</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w:t>
            </w:r>
            <w:proofErr w:type="spellStart"/>
            <w:r w:rsidRPr="00EA27AA">
              <w:rPr>
                <w:rFonts w:ascii="Arial" w:eastAsia="Arial" w:hAnsi="Arial" w:cs="Arial"/>
                <w:sz w:val="22"/>
                <w:szCs w:val="22"/>
                <w:lang w:val="en-MY"/>
              </w:rPr>
              <w:t>meminati</w:t>
            </w:r>
            <w:proofErr w:type="spellEnd"/>
            <w:r w:rsidRPr="00EA27AA">
              <w:rPr>
                <w:rFonts w:ascii="Arial" w:eastAsia="Arial" w:hAnsi="Arial" w:cs="Arial"/>
                <w:sz w:val="22"/>
                <w:szCs w:val="22"/>
                <w:lang w:val="en-MY"/>
              </w:rPr>
              <w:t xml:space="preserve"> pengajaran dengan menggunakan kaedah gamifikasi Pendeta LOCA</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4.6456</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.55558</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M4</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berasa mudah memahami pelajaran yang dipelajari menggunakan gamifikasi Pendeta LOCA</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4.5190</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.69542</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lastRenderedPageBreak/>
              <w:t>M5</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w:t>
            </w:r>
            <w:proofErr w:type="spellStart"/>
            <w:r w:rsidRPr="00EA27AA">
              <w:rPr>
                <w:rFonts w:ascii="Arial" w:eastAsia="Arial" w:hAnsi="Arial" w:cs="Arial"/>
                <w:sz w:val="22"/>
                <w:szCs w:val="22"/>
                <w:lang w:val="en-MY"/>
              </w:rPr>
              <w:t>seronok</w:t>
            </w:r>
            <w:proofErr w:type="spellEnd"/>
            <w:r w:rsidRPr="00EA27AA">
              <w:rPr>
                <w:rFonts w:ascii="Arial" w:eastAsia="Arial" w:hAnsi="Arial" w:cs="Arial"/>
                <w:sz w:val="22"/>
                <w:szCs w:val="22"/>
                <w:lang w:val="en-MY"/>
              </w:rPr>
              <w:t xml:space="preserve"> menjalankan aktiviti gamifikasi Pendeta LOCA yang diberikan oleh guru.</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4.7595</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.43012</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M6</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tidak bimbang untuk </w:t>
            </w:r>
            <w:proofErr w:type="spellStart"/>
            <w:r w:rsidRPr="00EA27AA">
              <w:rPr>
                <w:rFonts w:ascii="Arial" w:eastAsia="Arial" w:hAnsi="Arial" w:cs="Arial"/>
                <w:sz w:val="22"/>
                <w:szCs w:val="22"/>
                <w:lang w:val="en-MY"/>
              </w:rPr>
              <w:t>bertutur</w:t>
            </w:r>
            <w:proofErr w:type="spellEnd"/>
            <w:r w:rsidRPr="00EA27AA">
              <w:rPr>
                <w:rFonts w:ascii="Arial" w:eastAsia="Arial" w:hAnsi="Arial" w:cs="Arial"/>
                <w:sz w:val="22"/>
                <w:szCs w:val="22"/>
                <w:lang w:val="en-MY"/>
              </w:rPr>
              <w:t xml:space="preserve"> semasa bermain </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4.4557</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.65628</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M7</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jadi lebih kreatif dalam melaksanakan tugasan yang </w:t>
            </w:r>
            <w:proofErr w:type="spellStart"/>
            <w:r w:rsidRPr="00EA27AA">
              <w:rPr>
                <w:rFonts w:ascii="Arial" w:eastAsia="Arial" w:hAnsi="Arial" w:cs="Arial"/>
                <w:sz w:val="22"/>
                <w:szCs w:val="22"/>
                <w:lang w:val="en-MY"/>
              </w:rPr>
              <w:t>mencabar</w:t>
            </w:r>
            <w:proofErr w:type="spellEnd"/>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4.5190</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.61729</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M8</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dapat meningkatkan penguasaan tatabahasa Bahasa </w:t>
            </w:r>
            <w:proofErr w:type="spellStart"/>
            <w:r w:rsidRPr="00EA27AA">
              <w:rPr>
                <w:rFonts w:ascii="Arial" w:eastAsia="Arial" w:hAnsi="Arial" w:cs="Arial"/>
                <w:sz w:val="22"/>
                <w:szCs w:val="22"/>
                <w:lang w:val="en-MY"/>
              </w:rPr>
              <w:t>melayu</w:t>
            </w:r>
            <w:proofErr w:type="spellEnd"/>
            <w:r w:rsidRPr="00EA27AA">
              <w:rPr>
                <w:rFonts w:ascii="Arial" w:eastAsia="Arial" w:hAnsi="Arial" w:cs="Arial"/>
                <w:sz w:val="22"/>
                <w:szCs w:val="22"/>
                <w:lang w:val="en-MY"/>
              </w:rPr>
              <w:t xml:space="preserve"> saya jika menggunakan gamifikasi ini</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4.4684</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.57368</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M9</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lebih aktif dalam kerja berkumpulan apabila menggunakan kaedah gamifikasi saya PdP tatabahasa Bahasa Melayu</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4.6709</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.54823</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M10</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suka kaedah gamifikasi Pendeta LOCA dalam proses pembelajaran dan pengajaran</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4.6456</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.55558</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79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M11</w:t>
            </w:r>
          </w:p>
        </w:tc>
        <w:tc>
          <w:tcPr>
            <w:tcW w:w="4155" w:type="dxa"/>
            <w:tcBorders>
              <w:top w:val="nil"/>
              <w:left w:val="nil"/>
              <w:bottom w:val="nil"/>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berasa </w:t>
            </w:r>
            <w:proofErr w:type="spellStart"/>
            <w:r w:rsidRPr="00EA27AA">
              <w:rPr>
                <w:rFonts w:ascii="Arial" w:eastAsia="Arial" w:hAnsi="Arial" w:cs="Arial"/>
                <w:sz w:val="22"/>
                <w:szCs w:val="22"/>
                <w:lang w:val="en-MY"/>
              </w:rPr>
              <w:t>teruja</w:t>
            </w:r>
            <w:proofErr w:type="spellEnd"/>
            <w:r w:rsidRPr="00EA27AA">
              <w:rPr>
                <w:rFonts w:ascii="Arial" w:eastAsia="Arial" w:hAnsi="Arial" w:cs="Arial"/>
                <w:sz w:val="22"/>
                <w:szCs w:val="22"/>
                <w:lang w:val="en-MY"/>
              </w:rPr>
              <w:t xml:space="preserve"> untuk </w:t>
            </w:r>
            <w:proofErr w:type="spellStart"/>
            <w:r w:rsidRPr="00EA27AA">
              <w:rPr>
                <w:rFonts w:ascii="Arial" w:eastAsia="Arial" w:hAnsi="Arial" w:cs="Arial"/>
                <w:sz w:val="22"/>
                <w:szCs w:val="22"/>
                <w:lang w:val="en-MY"/>
              </w:rPr>
              <w:t>menunggu</w:t>
            </w:r>
            <w:proofErr w:type="spellEnd"/>
            <w:r w:rsidRPr="00EA27AA">
              <w:rPr>
                <w:rFonts w:ascii="Arial" w:eastAsia="Arial" w:hAnsi="Arial" w:cs="Arial"/>
                <w:sz w:val="22"/>
                <w:szCs w:val="22"/>
                <w:lang w:val="en-MY"/>
              </w:rPr>
              <w:t xml:space="preserve"> aktiviti yang akan </w:t>
            </w:r>
            <w:proofErr w:type="spellStart"/>
            <w:r w:rsidRPr="00EA27AA">
              <w:rPr>
                <w:rFonts w:ascii="Arial" w:eastAsia="Arial" w:hAnsi="Arial" w:cs="Arial"/>
                <w:sz w:val="22"/>
                <w:szCs w:val="22"/>
                <w:lang w:val="en-MY"/>
              </w:rPr>
              <w:t>diperkenalkan</w:t>
            </w:r>
            <w:proofErr w:type="spellEnd"/>
            <w:r w:rsidRPr="00EA27AA">
              <w:rPr>
                <w:rFonts w:ascii="Arial" w:eastAsia="Arial" w:hAnsi="Arial" w:cs="Arial"/>
                <w:sz w:val="22"/>
                <w:szCs w:val="22"/>
                <w:lang w:val="en-MY"/>
              </w:rPr>
              <w:t xml:space="preserve"> seterusnya</w:t>
            </w:r>
          </w:p>
        </w:tc>
        <w:tc>
          <w:tcPr>
            <w:tcW w:w="141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4.5949</w:t>
            </w:r>
          </w:p>
        </w:tc>
        <w:tc>
          <w:tcPr>
            <w:tcW w:w="1725"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.61015</w:t>
            </w:r>
          </w:p>
        </w:tc>
        <w:tc>
          <w:tcPr>
            <w:tcW w:w="2370" w:type="dxa"/>
            <w:tcBorders>
              <w:top w:val="nil"/>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trHeight w:val="330"/>
        </w:trPr>
        <w:tc>
          <w:tcPr>
            <w:tcW w:w="795" w:type="dxa"/>
            <w:tcBorders>
              <w:top w:val="nil"/>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M12</w:t>
            </w:r>
          </w:p>
        </w:tc>
        <w:tc>
          <w:tcPr>
            <w:tcW w:w="4155" w:type="dxa"/>
            <w:tcBorders>
              <w:top w:val="nil"/>
              <w:left w:val="nil"/>
              <w:bottom w:val="single" w:sz="4" w:space="0" w:color="auto"/>
              <w:right w:val="nil"/>
            </w:tcBorders>
            <w:tcMar>
              <w:top w:w="0" w:type="dxa"/>
              <w:left w:w="100" w:type="dxa"/>
              <w:bottom w:w="0" w:type="dxa"/>
              <w:right w:w="100" w:type="dxa"/>
            </w:tcMa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lebih aktif untuk </w:t>
            </w:r>
            <w:proofErr w:type="spellStart"/>
            <w:r w:rsidRPr="00EA27AA">
              <w:rPr>
                <w:rFonts w:ascii="Arial" w:eastAsia="Arial" w:hAnsi="Arial" w:cs="Arial"/>
                <w:sz w:val="22"/>
                <w:szCs w:val="22"/>
                <w:lang w:val="en-MY"/>
              </w:rPr>
              <w:t>berinteraksi</w:t>
            </w:r>
            <w:proofErr w:type="spellEnd"/>
            <w:r w:rsidRPr="00EA27AA">
              <w:rPr>
                <w:rFonts w:ascii="Arial" w:eastAsia="Arial" w:hAnsi="Arial" w:cs="Arial"/>
                <w:sz w:val="22"/>
                <w:szCs w:val="22"/>
                <w:lang w:val="en-MY"/>
              </w:rPr>
              <w:t xml:space="preserve"> dengan rakan </w:t>
            </w:r>
            <w:proofErr w:type="spellStart"/>
            <w:r w:rsidRPr="00EA27AA">
              <w:rPr>
                <w:rFonts w:ascii="Arial" w:eastAsia="Arial" w:hAnsi="Arial" w:cs="Arial"/>
                <w:sz w:val="22"/>
                <w:szCs w:val="22"/>
                <w:lang w:val="en-MY"/>
              </w:rPr>
              <w:t>sepasukan</w:t>
            </w:r>
            <w:proofErr w:type="spellEnd"/>
            <w:r w:rsidRPr="00EA27AA">
              <w:rPr>
                <w:rFonts w:ascii="Arial" w:eastAsia="Arial" w:hAnsi="Arial" w:cs="Arial"/>
                <w:sz w:val="22"/>
                <w:szCs w:val="22"/>
                <w:lang w:val="en-MY"/>
              </w:rPr>
              <w:t xml:space="preserve"> semasa aktiviti gamifikasi ini dijalankan</w:t>
            </w:r>
          </w:p>
        </w:tc>
        <w:tc>
          <w:tcPr>
            <w:tcW w:w="141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4.6203</w:t>
            </w:r>
          </w:p>
        </w:tc>
        <w:tc>
          <w:tcPr>
            <w:tcW w:w="172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.56168</w:t>
            </w:r>
          </w:p>
        </w:tc>
        <w:tc>
          <w:tcPr>
            <w:tcW w:w="237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trHeight w:val="330"/>
        </w:trPr>
        <w:tc>
          <w:tcPr>
            <w:tcW w:w="4950" w:type="dxa"/>
            <w:gridSpan w:val="2"/>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Jumlah Keseluruhan</w:t>
            </w:r>
          </w:p>
        </w:tc>
        <w:tc>
          <w:tcPr>
            <w:tcW w:w="1410"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4.5601</w:t>
            </w:r>
          </w:p>
        </w:tc>
        <w:tc>
          <w:tcPr>
            <w:tcW w:w="1725"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.40119</w:t>
            </w:r>
          </w:p>
        </w:tc>
        <w:tc>
          <w:tcPr>
            <w:tcW w:w="237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bl>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ind w:firstLine="720"/>
        <w:rPr>
          <w:rFonts w:ascii="Arial" w:eastAsia="Arial" w:hAnsi="Arial" w:cs="Arial"/>
          <w:sz w:val="22"/>
          <w:szCs w:val="22"/>
          <w:lang w:val="en-MY"/>
        </w:rPr>
      </w:pPr>
      <w:r w:rsidRPr="00EA27AA">
        <w:rPr>
          <w:rFonts w:ascii="Arial" w:eastAsia="Arial" w:hAnsi="Arial" w:cs="Arial"/>
          <w:sz w:val="22"/>
          <w:szCs w:val="22"/>
          <w:lang w:val="en-MY"/>
        </w:rPr>
        <w:t xml:space="preserve">Jadual 4 memaparkan analisis data min dan sisihan piawai terhadap motivasi murid semasa </w:t>
      </w:r>
      <w:proofErr w:type="spellStart"/>
      <w:r w:rsidRPr="00EA27AA">
        <w:rPr>
          <w:rFonts w:ascii="Arial" w:eastAsia="Arial" w:hAnsi="Arial" w:cs="Arial"/>
          <w:sz w:val="22"/>
          <w:szCs w:val="22"/>
          <w:lang w:val="en-MY"/>
        </w:rPr>
        <w:t>mengikuti</w:t>
      </w:r>
      <w:proofErr w:type="spellEnd"/>
      <w:r w:rsidRPr="00EA27AA">
        <w:rPr>
          <w:rFonts w:ascii="Arial" w:eastAsia="Arial" w:hAnsi="Arial" w:cs="Arial"/>
          <w:sz w:val="22"/>
          <w:szCs w:val="22"/>
          <w:lang w:val="en-MY"/>
        </w:rPr>
        <w:t xml:space="preserve"> proses pembelajaran tatabahasa menggunakan kaedah gamifikasi. Secara keseluruhannya didapati bahawa tahap persetujuan responden kajian terhadap kebanyakan item dalam bahagian ini berada pada tahap tinggi. Sebanyak dua </w:t>
      </w:r>
      <w:proofErr w:type="spellStart"/>
      <w:r w:rsidRPr="00EA27AA">
        <w:rPr>
          <w:rFonts w:ascii="Arial" w:eastAsia="Arial" w:hAnsi="Arial" w:cs="Arial"/>
          <w:sz w:val="22"/>
          <w:szCs w:val="22"/>
          <w:lang w:val="en-MY"/>
        </w:rPr>
        <w:t>belas</w:t>
      </w:r>
      <w:proofErr w:type="spellEnd"/>
      <w:r w:rsidRPr="00EA27AA">
        <w:rPr>
          <w:rFonts w:ascii="Arial" w:eastAsia="Arial" w:hAnsi="Arial" w:cs="Arial"/>
          <w:sz w:val="22"/>
          <w:szCs w:val="22"/>
          <w:lang w:val="en-MY"/>
        </w:rPr>
        <w:t xml:space="preserve"> item dalam bahagian ini mendapat skor min dari 4.13 hingga 4.75. Bagi item yang </w:t>
      </w:r>
      <w:proofErr w:type="spellStart"/>
      <w:r w:rsidRPr="00EA27AA">
        <w:rPr>
          <w:rFonts w:ascii="Arial" w:eastAsia="Arial" w:hAnsi="Arial" w:cs="Arial"/>
          <w:sz w:val="22"/>
          <w:szCs w:val="22"/>
          <w:lang w:val="en-MY"/>
        </w:rPr>
        <w:t>kelima</w:t>
      </w:r>
      <w:proofErr w:type="spellEnd"/>
      <w:r w:rsidRPr="00EA27AA">
        <w:rPr>
          <w:rFonts w:ascii="Arial" w:eastAsia="Arial" w:hAnsi="Arial" w:cs="Arial"/>
          <w:sz w:val="22"/>
          <w:szCs w:val="22"/>
          <w:lang w:val="en-MY"/>
        </w:rPr>
        <w:t xml:space="preserve">, iaitu “Saya </w:t>
      </w:r>
      <w:proofErr w:type="spellStart"/>
      <w:r w:rsidRPr="00EA27AA">
        <w:rPr>
          <w:rFonts w:ascii="Arial" w:eastAsia="Arial" w:hAnsi="Arial" w:cs="Arial"/>
          <w:sz w:val="22"/>
          <w:szCs w:val="22"/>
          <w:lang w:val="en-MY"/>
        </w:rPr>
        <w:t>seronok</w:t>
      </w:r>
      <w:proofErr w:type="spellEnd"/>
      <w:r w:rsidRPr="00EA27AA">
        <w:rPr>
          <w:rFonts w:ascii="Arial" w:eastAsia="Arial" w:hAnsi="Arial" w:cs="Arial"/>
          <w:sz w:val="22"/>
          <w:szCs w:val="22"/>
          <w:lang w:val="en-MY"/>
        </w:rPr>
        <w:t xml:space="preserve"> menjalankan aktiviti gamifikasi Pendeta LOCA yang diberikan oleh guru.”, mendapat skor min yang paling tinggi, 4.75 dan sisihan piawai 0.43 manakala item kedua iaitu, “Saya tidak </w:t>
      </w:r>
      <w:proofErr w:type="spellStart"/>
      <w:r w:rsidRPr="00EA27AA">
        <w:rPr>
          <w:rFonts w:ascii="Arial" w:eastAsia="Arial" w:hAnsi="Arial" w:cs="Arial"/>
          <w:sz w:val="22"/>
          <w:szCs w:val="22"/>
          <w:lang w:val="en-MY"/>
        </w:rPr>
        <w:t>jemu</w:t>
      </w:r>
      <w:proofErr w:type="spellEnd"/>
      <w:r w:rsidRPr="00EA27AA">
        <w:rPr>
          <w:rFonts w:ascii="Arial" w:eastAsia="Arial" w:hAnsi="Arial" w:cs="Arial"/>
          <w:sz w:val="22"/>
          <w:szCs w:val="22"/>
          <w:lang w:val="en-MY"/>
        </w:rPr>
        <w:t xml:space="preserve"> untuk menjawab setiap soalan dalam gamifikasi Pendeta LOCA” </w:t>
      </w:r>
      <w:proofErr w:type="spellStart"/>
      <w:r w:rsidRPr="00EA27AA">
        <w:rPr>
          <w:rFonts w:ascii="Arial" w:eastAsia="Arial" w:hAnsi="Arial" w:cs="Arial"/>
          <w:sz w:val="22"/>
          <w:szCs w:val="22"/>
          <w:lang w:val="en-MY"/>
        </w:rPr>
        <w:t>memperolehi</w:t>
      </w:r>
      <w:proofErr w:type="spellEnd"/>
      <w:r w:rsidRPr="00EA27AA">
        <w:rPr>
          <w:rFonts w:ascii="Arial" w:eastAsia="Arial" w:hAnsi="Arial" w:cs="Arial"/>
          <w:sz w:val="22"/>
          <w:szCs w:val="22"/>
          <w:lang w:val="en-MY"/>
        </w:rPr>
        <w:t xml:space="preserve"> skor min tinggi dengan skor min 4.13 dan sisihan piawai 1.25. Berdasarkan dua </w:t>
      </w:r>
      <w:proofErr w:type="spellStart"/>
      <w:r w:rsidRPr="00EA27AA">
        <w:rPr>
          <w:rFonts w:ascii="Arial" w:eastAsia="Arial" w:hAnsi="Arial" w:cs="Arial"/>
          <w:sz w:val="22"/>
          <w:szCs w:val="22"/>
          <w:lang w:val="en-MY"/>
        </w:rPr>
        <w:t>belas</w:t>
      </w:r>
      <w:proofErr w:type="spellEnd"/>
      <w:r w:rsidRPr="00EA27AA">
        <w:rPr>
          <w:rFonts w:ascii="Arial" w:eastAsia="Arial" w:hAnsi="Arial" w:cs="Arial"/>
          <w:sz w:val="22"/>
          <w:szCs w:val="22"/>
          <w:lang w:val="en-MY"/>
        </w:rPr>
        <w:t xml:space="preserve"> item yang dipaparkan dalam jadual, pelajar menunjukkan minat yang sangat tinggi dan tinggi terhadap gamifikasi. Hal ini selari dengan </w:t>
      </w:r>
      <w:proofErr w:type="spellStart"/>
      <w:r w:rsidRPr="00EA27AA">
        <w:rPr>
          <w:rFonts w:ascii="Arial" w:eastAsia="Arial" w:hAnsi="Arial" w:cs="Arial"/>
          <w:sz w:val="22"/>
          <w:szCs w:val="22"/>
          <w:lang w:val="en-MY"/>
        </w:rPr>
        <w:t>Yildirim</w:t>
      </w:r>
      <w:proofErr w:type="spellEnd"/>
      <w:r w:rsidRPr="00EA27AA">
        <w:rPr>
          <w:rFonts w:ascii="Arial" w:eastAsia="Arial" w:hAnsi="Arial" w:cs="Arial"/>
          <w:sz w:val="22"/>
          <w:szCs w:val="22"/>
          <w:lang w:val="en-MY"/>
        </w:rPr>
        <w:t xml:space="preserve"> (2017); Buckley dan Doyle (2017) yang menyatakan gamifikasi banyak membantu menarik minat murid terhadap </w:t>
      </w:r>
      <w:proofErr w:type="spellStart"/>
      <w:r w:rsidRPr="00EA27AA">
        <w:rPr>
          <w:rFonts w:ascii="Arial" w:eastAsia="Arial" w:hAnsi="Arial" w:cs="Arial"/>
          <w:sz w:val="22"/>
          <w:szCs w:val="22"/>
          <w:lang w:val="en-MY"/>
        </w:rPr>
        <w:t>PdPc</w:t>
      </w:r>
      <w:proofErr w:type="spellEnd"/>
      <w:r w:rsidRPr="00EA27AA">
        <w:rPr>
          <w:rFonts w:ascii="Arial" w:eastAsia="Arial" w:hAnsi="Arial" w:cs="Arial"/>
          <w:sz w:val="22"/>
          <w:szCs w:val="22"/>
          <w:lang w:val="en-MY"/>
        </w:rPr>
        <w:t xml:space="preserve">. </w:t>
      </w:r>
    </w:p>
    <w:p w:rsidR="00EA27AA" w:rsidRDefault="00EA27AA" w:rsidP="00EA27AA">
      <w:pPr>
        <w:spacing w:line="480" w:lineRule="auto"/>
        <w:rPr>
          <w:rFonts w:ascii="Arial" w:eastAsia="Arial" w:hAnsi="Arial" w:cs="Arial"/>
          <w:sz w:val="22"/>
          <w:szCs w:val="22"/>
          <w:lang w:val="en-MY"/>
        </w:rPr>
      </w:pPr>
    </w:p>
    <w:p w:rsidR="002305E5" w:rsidRDefault="002305E5" w:rsidP="00EA27AA">
      <w:pPr>
        <w:spacing w:line="480" w:lineRule="auto"/>
        <w:rPr>
          <w:rFonts w:ascii="Arial" w:eastAsia="Arial" w:hAnsi="Arial" w:cs="Arial"/>
          <w:sz w:val="22"/>
          <w:szCs w:val="22"/>
          <w:lang w:val="en-MY"/>
        </w:rPr>
      </w:pPr>
    </w:p>
    <w:p w:rsidR="002305E5" w:rsidRPr="00EA27AA" w:rsidRDefault="002305E5" w:rsidP="00EA27AA">
      <w:pPr>
        <w:spacing w:line="480" w:lineRule="auto"/>
        <w:rPr>
          <w:rFonts w:ascii="Arial" w:eastAsia="Arial" w:hAnsi="Arial" w:cs="Arial"/>
          <w:sz w:val="22"/>
          <w:szCs w:val="22"/>
          <w:lang w:val="en-MY"/>
        </w:rPr>
      </w:pPr>
      <w:bookmarkStart w:id="3" w:name="_GoBack"/>
      <w:bookmarkEnd w:id="3"/>
    </w:p>
    <w:p w:rsidR="00EA27AA" w:rsidRPr="00EA27AA" w:rsidRDefault="00EA27AA" w:rsidP="00EA27AA">
      <w:pPr>
        <w:spacing w:line="480" w:lineRule="auto"/>
        <w:jc w:val="center"/>
        <w:rPr>
          <w:rFonts w:ascii="Arial" w:eastAsia="Arial" w:hAnsi="Arial" w:cs="Arial"/>
          <w:i/>
          <w:sz w:val="22"/>
          <w:szCs w:val="22"/>
          <w:lang w:val="en-MY"/>
        </w:rPr>
      </w:pPr>
      <w:r w:rsidRPr="00EA27AA">
        <w:rPr>
          <w:rFonts w:ascii="Arial" w:eastAsia="Arial" w:hAnsi="Arial" w:cs="Arial"/>
          <w:sz w:val="22"/>
          <w:szCs w:val="22"/>
          <w:lang w:val="en-MY"/>
        </w:rPr>
        <w:lastRenderedPageBreak/>
        <w:t>Jadual 5:</w:t>
      </w:r>
      <w:r>
        <w:rPr>
          <w:rFonts w:ascii="Arial" w:eastAsia="Arial" w:hAnsi="Arial" w:cs="Arial"/>
          <w:sz w:val="22"/>
          <w:szCs w:val="22"/>
          <w:lang w:val="en-MY"/>
        </w:rPr>
        <w:t xml:space="preserve"> </w:t>
      </w:r>
      <w:r w:rsidRPr="00EA27AA">
        <w:rPr>
          <w:rFonts w:ascii="Arial" w:eastAsia="Arial" w:hAnsi="Arial" w:cs="Arial"/>
          <w:i/>
          <w:sz w:val="22"/>
          <w:szCs w:val="22"/>
          <w:lang w:val="en-MY"/>
        </w:rPr>
        <w:t>Nilai min dan sisihan Piawai bagi motivasi</w:t>
      </w:r>
    </w:p>
    <w:tbl>
      <w:tblPr>
        <w:tblW w:w="9705" w:type="dxa"/>
        <w:tblLayout w:type="fixed"/>
        <w:tblLook w:val="0600" w:firstRow="0" w:lastRow="0" w:firstColumn="0" w:lastColumn="0" w:noHBand="1" w:noVBand="1"/>
      </w:tblPr>
      <w:tblGrid>
        <w:gridCol w:w="1125"/>
        <w:gridCol w:w="3735"/>
        <w:gridCol w:w="1245"/>
        <w:gridCol w:w="1800"/>
        <w:gridCol w:w="1800"/>
      </w:tblGrid>
      <w:tr w:rsidR="00EA27AA" w:rsidRPr="00EA27AA" w:rsidTr="00EA27AA">
        <w:trPr>
          <w:cantSplit/>
          <w:tblHeader/>
        </w:trPr>
        <w:tc>
          <w:tcPr>
            <w:tcW w:w="1125"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Bil</w:t>
            </w:r>
            <w:proofErr w:type="spellEnd"/>
            <w:r w:rsidRPr="00EA27AA">
              <w:rPr>
                <w:rFonts w:ascii="Arial" w:eastAsia="Arial" w:hAnsi="Arial" w:cs="Arial"/>
                <w:b/>
                <w:sz w:val="22"/>
                <w:szCs w:val="22"/>
                <w:lang w:val="en-MY"/>
              </w:rPr>
              <w:t>.</w:t>
            </w:r>
          </w:p>
        </w:tc>
        <w:tc>
          <w:tcPr>
            <w:tcW w:w="3735"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Item</w:t>
            </w:r>
          </w:p>
        </w:tc>
        <w:tc>
          <w:tcPr>
            <w:tcW w:w="1245"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Min</w:t>
            </w:r>
          </w:p>
        </w:tc>
        <w:tc>
          <w:tcPr>
            <w:tcW w:w="180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Sisihan Piawai</w:t>
            </w:r>
          </w:p>
        </w:tc>
        <w:tc>
          <w:tcPr>
            <w:tcW w:w="180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Interprestasi</w:t>
            </w:r>
            <w:proofErr w:type="spellEnd"/>
          </w:p>
        </w:tc>
      </w:tr>
      <w:tr w:rsidR="00EA27AA" w:rsidRPr="00EA27AA" w:rsidTr="00EA27AA">
        <w:trPr>
          <w:cantSplit/>
        </w:trPr>
        <w:tc>
          <w:tcPr>
            <w:tcW w:w="112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MV1</w:t>
            </w:r>
          </w:p>
        </w:tc>
        <w:tc>
          <w:tcPr>
            <w:tcW w:w="373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bermotivasi untuk belajar tatabahasa Bahasa Melayu dengan pengaplikasian gamifikasi dalam PdP</w:t>
            </w:r>
          </w:p>
        </w:tc>
        <w:tc>
          <w:tcPr>
            <w:tcW w:w="124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4.5949</w:t>
            </w:r>
          </w:p>
        </w:tc>
        <w:tc>
          <w:tcPr>
            <w:tcW w:w="180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.63081</w:t>
            </w:r>
          </w:p>
        </w:tc>
        <w:tc>
          <w:tcPr>
            <w:tcW w:w="1800" w:type="dxa"/>
            <w:tcBorders>
              <w:top w:val="single" w:sz="4" w:space="0" w:color="auto"/>
              <w:left w:val="nil"/>
              <w:bottom w:val="nil"/>
              <w:right w:val="nil"/>
            </w:tcBorders>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Height w:val="753"/>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MV2</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Pengetahuan saya mengenai tatabahasa Bahasa Melayu semakin baik</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4.5190</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.55147</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MV3</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Aktiviti </w:t>
            </w:r>
            <w:proofErr w:type="spellStart"/>
            <w:r w:rsidRPr="00EA27AA">
              <w:rPr>
                <w:rFonts w:ascii="Arial" w:eastAsia="Arial" w:hAnsi="Arial" w:cs="Arial"/>
                <w:sz w:val="22"/>
                <w:szCs w:val="22"/>
                <w:lang w:val="en-MY"/>
              </w:rPr>
              <w:t>pemainan</w:t>
            </w:r>
            <w:proofErr w:type="spellEnd"/>
            <w:r w:rsidRPr="00EA27AA">
              <w:rPr>
                <w:rFonts w:ascii="Arial" w:eastAsia="Arial" w:hAnsi="Arial" w:cs="Arial"/>
                <w:sz w:val="22"/>
                <w:szCs w:val="22"/>
                <w:lang w:val="en-MY"/>
              </w:rPr>
              <w:t xml:space="preserve"> dalam Pendeta LOCA membantu saya memahami aspek tatabahasa dengan lebih baik</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4.5823</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.61201</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MV4</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belajar lebih banyak perkara tentang tatabahasa melalui permainan ini berbanding dengan kaedah tradisional (</w:t>
            </w:r>
            <w:r w:rsidRPr="00EA27AA">
              <w:rPr>
                <w:rFonts w:ascii="Arial" w:eastAsia="Arial" w:hAnsi="Arial" w:cs="Arial"/>
                <w:i/>
                <w:sz w:val="22"/>
                <w:szCs w:val="22"/>
                <w:lang w:val="en-MY"/>
              </w:rPr>
              <w:t>Chalk &amp; Talk</w:t>
            </w:r>
            <w:r w:rsidRPr="00EA27AA">
              <w:rPr>
                <w:rFonts w:ascii="Arial" w:eastAsia="Arial" w:hAnsi="Arial" w:cs="Arial"/>
                <w:sz w:val="22"/>
                <w:szCs w:val="22"/>
                <w:lang w:val="en-MY"/>
              </w:rPr>
              <w:t>)</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4.3924</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.68720</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MV5</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Elemen permainan yang </w:t>
            </w:r>
            <w:proofErr w:type="spellStart"/>
            <w:r w:rsidRPr="00EA27AA">
              <w:rPr>
                <w:rFonts w:ascii="Arial" w:eastAsia="Arial" w:hAnsi="Arial" w:cs="Arial"/>
                <w:sz w:val="22"/>
                <w:szCs w:val="22"/>
                <w:lang w:val="en-MY"/>
              </w:rPr>
              <w:t>ditonjolkan</w:t>
            </w:r>
            <w:proofErr w:type="spellEnd"/>
            <w:r w:rsidRPr="00EA27AA">
              <w:rPr>
                <w:rFonts w:ascii="Arial" w:eastAsia="Arial" w:hAnsi="Arial" w:cs="Arial"/>
                <w:sz w:val="22"/>
                <w:szCs w:val="22"/>
                <w:lang w:val="en-MY"/>
              </w:rPr>
              <w:t xml:space="preserve"> dalam permainan Pendeta LOCA ini mendorong saya untuk menjalankan aktiviti tersebut</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4.5696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.57028</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MV6</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berusaha bersungguh-sungguh dalam melalui aktiviti ini untuk bersaing dengan rakan-rakan lain</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4.5823</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.61201</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MV7</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proofErr w:type="spellStart"/>
            <w:r w:rsidRPr="00EA27AA">
              <w:rPr>
                <w:rFonts w:ascii="Arial" w:eastAsia="Arial" w:hAnsi="Arial" w:cs="Arial"/>
                <w:sz w:val="22"/>
                <w:szCs w:val="22"/>
                <w:lang w:val="en-MY"/>
              </w:rPr>
              <w:t>Pujian</w:t>
            </w:r>
            <w:proofErr w:type="spellEnd"/>
            <w:r w:rsidRPr="00EA27AA">
              <w:rPr>
                <w:rFonts w:ascii="Arial" w:eastAsia="Arial" w:hAnsi="Arial" w:cs="Arial"/>
                <w:sz w:val="22"/>
                <w:szCs w:val="22"/>
                <w:lang w:val="en-MY"/>
              </w:rPr>
              <w:t xml:space="preserve"> guru dalam saya melakukan aktiviti permainan ini mendorong saya untuk terus berusaha</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4.6709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.57113</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MV8</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proofErr w:type="spellStart"/>
            <w:r w:rsidRPr="00EA27AA">
              <w:rPr>
                <w:rFonts w:ascii="Arial" w:eastAsia="Arial" w:hAnsi="Arial" w:cs="Arial"/>
                <w:sz w:val="22"/>
                <w:szCs w:val="22"/>
                <w:lang w:val="en-MY"/>
              </w:rPr>
              <w:t>Pujian</w:t>
            </w:r>
            <w:proofErr w:type="spellEnd"/>
            <w:r w:rsidRPr="00EA27AA">
              <w:rPr>
                <w:rFonts w:ascii="Arial" w:eastAsia="Arial" w:hAnsi="Arial" w:cs="Arial"/>
                <w:sz w:val="22"/>
                <w:szCs w:val="22"/>
                <w:lang w:val="en-MY"/>
              </w:rPr>
              <w:t xml:space="preserve"> rakan-rakan </w:t>
            </w:r>
            <w:proofErr w:type="spellStart"/>
            <w:r w:rsidRPr="00EA27AA">
              <w:rPr>
                <w:rFonts w:ascii="Arial" w:eastAsia="Arial" w:hAnsi="Arial" w:cs="Arial"/>
                <w:sz w:val="22"/>
                <w:szCs w:val="22"/>
                <w:lang w:val="en-MY"/>
              </w:rPr>
              <w:t>sepasukan</w:t>
            </w:r>
            <w:proofErr w:type="spellEnd"/>
            <w:r w:rsidRPr="00EA27AA">
              <w:rPr>
                <w:rFonts w:ascii="Arial" w:eastAsia="Arial" w:hAnsi="Arial" w:cs="Arial"/>
                <w:sz w:val="22"/>
                <w:szCs w:val="22"/>
                <w:lang w:val="en-MY"/>
              </w:rPr>
              <w:t xml:space="preserve"> ketika melakukan aktiviti permainan ini mendorong saya untuk </w:t>
            </w:r>
            <w:proofErr w:type="spellStart"/>
            <w:r w:rsidRPr="00EA27AA">
              <w:rPr>
                <w:rFonts w:ascii="Arial" w:eastAsia="Arial" w:hAnsi="Arial" w:cs="Arial"/>
                <w:sz w:val="22"/>
                <w:szCs w:val="22"/>
                <w:lang w:val="en-MY"/>
              </w:rPr>
              <w:t>melakukannnya</w:t>
            </w:r>
            <w:proofErr w:type="spellEnd"/>
            <w:r w:rsidRPr="00EA27AA">
              <w:rPr>
                <w:rFonts w:ascii="Arial" w:eastAsia="Arial" w:hAnsi="Arial" w:cs="Arial"/>
                <w:sz w:val="22"/>
                <w:szCs w:val="22"/>
                <w:lang w:val="en-MY"/>
              </w:rPr>
              <w:t xml:space="preserve"> dengan lebih baik</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4.6329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.55878</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MV9</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Kaedah persaingan dalam gamifikasi ini dapat meningkatkan keyakinan saya dalam berbahasa</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4.5696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.57028</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MV10</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boleh melakukan aktiviti ini secara berulang-</w:t>
            </w:r>
            <w:proofErr w:type="spellStart"/>
            <w:r w:rsidRPr="00EA27AA">
              <w:rPr>
                <w:rFonts w:ascii="Arial" w:eastAsia="Arial" w:hAnsi="Arial" w:cs="Arial"/>
                <w:sz w:val="22"/>
                <w:szCs w:val="22"/>
                <w:lang w:val="en-MY"/>
              </w:rPr>
              <w:t>ulang</w:t>
            </w:r>
            <w:proofErr w:type="spellEnd"/>
            <w:r w:rsidRPr="00EA27AA">
              <w:rPr>
                <w:rFonts w:ascii="Arial" w:eastAsia="Arial" w:hAnsi="Arial" w:cs="Arial"/>
                <w:sz w:val="22"/>
                <w:szCs w:val="22"/>
                <w:lang w:val="en-MY"/>
              </w:rPr>
              <w:t xml:space="preserve"> demi mencapai matlamat dalam permainan</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4.4684</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.65702</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rPr>
          <w:cantSplit/>
        </w:trPr>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MV11</w:t>
            </w:r>
          </w:p>
        </w:tc>
        <w:tc>
          <w:tcPr>
            <w:tcW w:w="373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berusaha untuk mengumpul mata yang banyak dalam pasukan saya bagi mencapai </w:t>
            </w:r>
            <w:proofErr w:type="spellStart"/>
            <w:r w:rsidRPr="00EA27AA">
              <w:rPr>
                <w:rFonts w:ascii="Arial" w:eastAsia="Arial" w:hAnsi="Arial" w:cs="Arial"/>
                <w:sz w:val="22"/>
                <w:szCs w:val="22"/>
                <w:lang w:val="en-MY"/>
              </w:rPr>
              <w:t>kemenangan</w:t>
            </w:r>
            <w:proofErr w:type="spellEnd"/>
            <w:r w:rsidRPr="00EA27AA">
              <w:rPr>
                <w:rFonts w:ascii="Arial" w:eastAsia="Arial" w:hAnsi="Arial" w:cs="Arial"/>
                <w:sz w:val="22"/>
                <w:szCs w:val="22"/>
                <w:lang w:val="en-MY"/>
              </w:rPr>
              <w:t xml:space="preserve"> dalam permainan</w:t>
            </w:r>
          </w:p>
        </w:tc>
        <w:tc>
          <w:tcPr>
            <w:tcW w:w="124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4.6835</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.46806</w:t>
            </w:r>
          </w:p>
        </w:tc>
        <w:tc>
          <w:tcPr>
            <w:tcW w:w="1800" w:type="dxa"/>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cantSplit/>
        </w:trPr>
        <w:tc>
          <w:tcPr>
            <w:tcW w:w="112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MV12</w:t>
            </w:r>
          </w:p>
        </w:tc>
        <w:tc>
          <w:tcPr>
            <w:tcW w:w="373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Saya berasa bersemangat selepas </w:t>
            </w:r>
            <w:proofErr w:type="spellStart"/>
            <w:r w:rsidRPr="00EA27AA">
              <w:rPr>
                <w:rFonts w:ascii="Arial" w:eastAsia="Arial" w:hAnsi="Arial" w:cs="Arial"/>
                <w:sz w:val="22"/>
                <w:szCs w:val="22"/>
                <w:lang w:val="en-MY"/>
              </w:rPr>
              <w:t>mengikuti</w:t>
            </w:r>
            <w:proofErr w:type="spellEnd"/>
            <w:r w:rsidRPr="00EA27AA">
              <w:rPr>
                <w:rFonts w:ascii="Arial" w:eastAsia="Arial" w:hAnsi="Arial" w:cs="Arial"/>
                <w:sz w:val="22"/>
                <w:szCs w:val="22"/>
                <w:lang w:val="en-MY"/>
              </w:rPr>
              <w:t xml:space="preserve"> pelajaran menggunakan Gamifikasi Pendeta LOCA</w:t>
            </w:r>
          </w:p>
        </w:tc>
        <w:tc>
          <w:tcPr>
            <w:tcW w:w="124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4.7215</w:t>
            </w:r>
          </w:p>
        </w:tc>
        <w:tc>
          <w:tcPr>
            <w:tcW w:w="180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.47869</w:t>
            </w:r>
          </w:p>
        </w:tc>
        <w:tc>
          <w:tcPr>
            <w:tcW w:w="1800" w:type="dxa"/>
            <w:tcBorders>
              <w:top w:val="nil"/>
              <w:left w:val="nil"/>
              <w:bottom w:val="single" w:sz="4" w:space="0" w:color="auto"/>
              <w:right w:val="nil"/>
            </w:tcBorders>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rPr>
          <w:cantSplit/>
        </w:trPr>
        <w:tc>
          <w:tcPr>
            <w:tcW w:w="4860" w:type="dxa"/>
            <w:gridSpan w:val="2"/>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Jumlah keseluruhan</w:t>
            </w:r>
          </w:p>
        </w:tc>
        <w:tc>
          <w:tcPr>
            <w:tcW w:w="1245"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4.5823</w:t>
            </w:r>
          </w:p>
        </w:tc>
        <w:tc>
          <w:tcPr>
            <w:tcW w:w="1800"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.47787</w:t>
            </w:r>
          </w:p>
        </w:tc>
        <w:tc>
          <w:tcPr>
            <w:tcW w:w="1800" w:type="dxa"/>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bl>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ind w:firstLine="720"/>
        <w:rPr>
          <w:rFonts w:ascii="Arial" w:eastAsia="Arial" w:hAnsi="Arial" w:cs="Arial"/>
          <w:sz w:val="22"/>
          <w:szCs w:val="22"/>
          <w:lang w:val="en-MY"/>
        </w:rPr>
      </w:pPr>
      <w:r w:rsidRPr="00EA27AA">
        <w:rPr>
          <w:rFonts w:ascii="Arial" w:eastAsia="Arial" w:hAnsi="Arial" w:cs="Arial"/>
          <w:sz w:val="22"/>
          <w:szCs w:val="22"/>
          <w:lang w:val="en-MY"/>
        </w:rPr>
        <w:t xml:space="preserve">Jadual 5 memaparkan analisis data min dan sisihan piawai terhadap motivasi murid semasa </w:t>
      </w:r>
      <w:proofErr w:type="spellStart"/>
      <w:r w:rsidRPr="00EA27AA">
        <w:rPr>
          <w:rFonts w:ascii="Arial" w:eastAsia="Arial" w:hAnsi="Arial" w:cs="Arial"/>
          <w:sz w:val="22"/>
          <w:szCs w:val="22"/>
          <w:lang w:val="en-MY"/>
        </w:rPr>
        <w:t>mengikuti</w:t>
      </w:r>
      <w:proofErr w:type="spellEnd"/>
      <w:r w:rsidRPr="00EA27AA">
        <w:rPr>
          <w:rFonts w:ascii="Arial" w:eastAsia="Arial" w:hAnsi="Arial" w:cs="Arial"/>
          <w:sz w:val="22"/>
          <w:szCs w:val="22"/>
          <w:lang w:val="en-MY"/>
        </w:rPr>
        <w:t xml:space="preserve"> proses pembelajaran tatabahasa menggunakan kaedah gamifikasi. Secara keseluruhannya didapati bahawa tahap persetujuan responden kajian terhadap kebanyakan </w:t>
      </w:r>
      <w:r w:rsidRPr="00EA27AA">
        <w:rPr>
          <w:rFonts w:ascii="Arial" w:eastAsia="Arial" w:hAnsi="Arial" w:cs="Arial"/>
          <w:sz w:val="22"/>
          <w:szCs w:val="22"/>
          <w:lang w:val="en-MY"/>
        </w:rPr>
        <w:lastRenderedPageBreak/>
        <w:t xml:space="preserve">item dalam bahagian ini berada pada tahap tinggi. Daripada dua </w:t>
      </w:r>
      <w:proofErr w:type="spellStart"/>
      <w:r w:rsidRPr="00EA27AA">
        <w:rPr>
          <w:rFonts w:ascii="Arial" w:eastAsia="Arial" w:hAnsi="Arial" w:cs="Arial"/>
          <w:sz w:val="22"/>
          <w:szCs w:val="22"/>
          <w:lang w:val="en-MY"/>
        </w:rPr>
        <w:t>belas</w:t>
      </w:r>
      <w:proofErr w:type="spellEnd"/>
      <w:r w:rsidRPr="00EA27AA">
        <w:rPr>
          <w:rFonts w:ascii="Arial" w:eastAsia="Arial" w:hAnsi="Arial" w:cs="Arial"/>
          <w:sz w:val="22"/>
          <w:szCs w:val="22"/>
          <w:lang w:val="en-MY"/>
        </w:rPr>
        <w:t xml:space="preserve"> item, lapan item mendapat skor min tinggi, manakala empat item lagi memperoleh skor sangat tinggi.  Hal ini menunjukkan bahawa tahap motivasi pelajar terhadap gamifikasi Pendeta LOCA adalah sangat tinggi. Hal ini selari dengan dapatan kajian da Rocha </w:t>
      </w:r>
      <w:proofErr w:type="spellStart"/>
      <w:r w:rsidRPr="00EA27AA">
        <w:rPr>
          <w:rFonts w:ascii="Arial" w:eastAsia="Arial" w:hAnsi="Arial" w:cs="Arial"/>
          <w:sz w:val="22"/>
          <w:szCs w:val="22"/>
          <w:lang w:val="en-MY"/>
        </w:rPr>
        <w:t>Seixas</w:t>
      </w:r>
      <w:proofErr w:type="spellEnd"/>
      <w:r w:rsidRPr="00EA27AA">
        <w:rPr>
          <w:rFonts w:ascii="Arial" w:eastAsia="Arial" w:hAnsi="Arial" w:cs="Arial"/>
          <w:sz w:val="22"/>
          <w:szCs w:val="22"/>
          <w:lang w:val="en-MY"/>
        </w:rPr>
        <w:t xml:space="preserve"> et al. (2016) yang menyatakan bahawa pendekatan gamifikasi telah merangsang dan memberi kesan positif dalam penglibatan di kalangan murid. Dengan demikian, gamifikasi menyebabkan pelajar bermotivasi tinggi untuk terlibat aktif dalam </w:t>
      </w:r>
      <w:proofErr w:type="spellStart"/>
      <w:r w:rsidRPr="00EA27AA">
        <w:rPr>
          <w:rFonts w:ascii="Arial" w:eastAsia="Arial" w:hAnsi="Arial" w:cs="Arial"/>
          <w:sz w:val="22"/>
          <w:szCs w:val="22"/>
          <w:lang w:val="en-MY"/>
        </w:rPr>
        <w:t>PdPc</w:t>
      </w:r>
      <w:proofErr w:type="spellEnd"/>
      <w:r w:rsidRPr="00EA27AA">
        <w:rPr>
          <w:rFonts w:ascii="Arial" w:eastAsia="Arial" w:hAnsi="Arial" w:cs="Arial"/>
          <w:sz w:val="22"/>
          <w:szCs w:val="22"/>
          <w:lang w:val="en-MY"/>
        </w:rPr>
        <w:t xml:space="preserve"> (Cheong et al., 2013; Figueroa Flores, 2015; Li et al., 2013; </w:t>
      </w:r>
      <w:proofErr w:type="spellStart"/>
      <w:r w:rsidRPr="00EA27AA">
        <w:rPr>
          <w:rFonts w:ascii="Arial" w:eastAsia="Arial" w:hAnsi="Arial" w:cs="Arial"/>
          <w:sz w:val="22"/>
          <w:szCs w:val="22"/>
          <w:lang w:val="en-MY"/>
        </w:rPr>
        <w:t>Nevin</w:t>
      </w:r>
      <w:proofErr w:type="spellEnd"/>
      <w:r w:rsidRPr="00EA27AA">
        <w:rPr>
          <w:rFonts w:ascii="Arial" w:eastAsia="Arial" w:hAnsi="Arial" w:cs="Arial"/>
          <w:sz w:val="22"/>
          <w:szCs w:val="22"/>
          <w:lang w:val="en-MY"/>
        </w:rPr>
        <w:t xml:space="preserve"> et al., 2014). </w:t>
      </w:r>
    </w:p>
    <w:p w:rsid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jc w:val="center"/>
        <w:rPr>
          <w:rFonts w:ascii="Arial" w:eastAsia="Arial" w:hAnsi="Arial" w:cs="Arial"/>
          <w:i/>
          <w:sz w:val="22"/>
          <w:szCs w:val="22"/>
          <w:lang w:val="en-MY"/>
        </w:rPr>
      </w:pPr>
      <w:r w:rsidRPr="00EA27AA">
        <w:rPr>
          <w:rFonts w:ascii="Arial" w:eastAsia="Arial" w:hAnsi="Arial" w:cs="Arial"/>
          <w:sz w:val="22"/>
          <w:szCs w:val="22"/>
          <w:lang w:val="en-MY"/>
        </w:rPr>
        <w:t xml:space="preserve">Jadual 6: </w:t>
      </w:r>
      <w:r w:rsidRPr="00EA27AA">
        <w:rPr>
          <w:rFonts w:ascii="Arial" w:eastAsia="Arial" w:hAnsi="Arial" w:cs="Arial"/>
          <w:i/>
          <w:sz w:val="22"/>
          <w:szCs w:val="22"/>
          <w:lang w:val="en-MY"/>
        </w:rPr>
        <w:t xml:space="preserve">Nilai min dan sisihan </w:t>
      </w:r>
      <w:r>
        <w:rPr>
          <w:rFonts w:ascii="Arial" w:eastAsia="Arial" w:hAnsi="Arial" w:cs="Arial"/>
          <w:i/>
          <w:sz w:val="22"/>
          <w:szCs w:val="22"/>
          <w:lang w:val="en-MY"/>
        </w:rPr>
        <w:t>p</w:t>
      </w:r>
      <w:r w:rsidRPr="00EA27AA">
        <w:rPr>
          <w:rFonts w:ascii="Arial" w:eastAsia="Arial" w:hAnsi="Arial" w:cs="Arial"/>
          <w:i/>
          <w:sz w:val="22"/>
          <w:szCs w:val="22"/>
          <w:lang w:val="en-MY"/>
        </w:rPr>
        <w:t xml:space="preserve">iawai bagi </w:t>
      </w:r>
      <w:r>
        <w:rPr>
          <w:rFonts w:ascii="Arial" w:eastAsia="Arial" w:hAnsi="Arial" w:cs="Arial"/>
          <w:i/>
          <w:sz w:val="22"/>
          <w:szCs w:val="22"/>
          <w:lang w:val="en-MY"/>
        </w:rPr>
        <w:t>p</w:t>
      </w:r>
      <w:r w:rsidRPr="00EA27AA">
        <w:rPr>
          <w:rFonts w:ascii="Arial" w:eastAsia="Arial" w:hAnsi="Arial" w:cs="Arial"/>
          <w:i/>
          <w:sz w:val="22"/>
          <w:szCs w:val="22"/>
          <w:lang w:val="en-MY"/>
        </w:rPr>
        <w:t>enerimaan</w:t>
      </w:r>
    </w:p>
    <w:tbl>
      <w:tblPr>
        <w:tblW w:w="9780" w:type="dxa"/>
        <w:tblLayout w:type="fixed"/>
        <w:tblLook w:val="0600" w:firstRow="0" w:lastRow="0" w:firstColumn="0" w:lastColumn="0" w:noHBand="1" w:noVBand="1"/>
      </w:tblPr>
      <w:tblGrid>
        <w:gridCol w:w="1125"/>
        <w:gridCol w:w="4005"/>
        <w:gridCol w:w="1050"/>
        <w:gridCol w:w="1800"/>
        <w:gridCol w:w="1800"/>
      </w:tblGrid>
      <w:tr w:rsidR="00EA27AA" w:rsidRPr="00EA27AA" w:rsidTr="00EA27AA">
        <w:trPr>
          <w:tblHeader/>
        </w:trPr>
        <w:tc>
          <w:tcPr>
            <w:tcW w:w="1125"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Bil</w:t>
            </w:r>
            <w:proofErr w:type="spellEnd"/>
            <w:r w:rsidRPr="00EA27AA">
              <w:rPr>
                <w:rFonts w:ascii="Arial" w:eastAsia="Arial" w:hAnsi="Arial" w:cs="Arial"/>
                <w:b/>
                <w:sz w:val="22"/>
                <w:szCs w:val="22"/>
                <w:lang w:val="en-MY"/>
              </w:rPr>
              <w:t>.</w:t>
            </w:r>
          </w:p>
        </w:tc>
        <w:tc>
          <w:tcPr>
            <w:tcW w:w="4005"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Item</w:t>
            </w:r>
          </w:p>
        </w:tc>
        <w:tc>
          <w:tcPr>
            <w:tcW w:w="105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min</w:t>
            </w:r>
          </w:p>
        </w:tc>
        <w:tc>
          <w:tcPr>
            <w:tcW w:w="180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Sisihan Piawai</w:t>
            </w:r>
          </w:p>
        </w:tc>
        <w:tc>
          <w:tcPr>
            <w:tcW w:w="180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b/>
                <w:sz w:val="22"/>
                <w:szCs w:val="22"/>
                <w:lang w:val="en-MY"/>
              </w:rPr>
            </w:pPr>
            <w:proofErr w:type="spellStart"/>
            <w:r w:rsidRPr="00EA27AA">
              <w:rPr>
                <w:rFonts w:ascii="Arial" w:eastAsia="Arial" w:hAnsi="Arial" w:cs="Arial"/>
                <w:b/>
                <w:sz w:val="22"/>
                <w:szCs w:val="22"/>
                <w:lang w:val="en-MY"/>
              </w:rPr>
              <w:t>Interprestasi</w:t>
            </w:r>
            <w:proofErr w:type="spellEnd"/>
          </w:p>
        </w:tc>
      </w:tr>
      <w:tr w:rsidR="00EA27AA" w:rsidRPr="00EA27AA" w:rsidTr="00EA27AA">
        <w:tc>
          <w:tcPr>
            <w:tcW w:w="112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P1</w:t>
            </w:r>
          </w:p>
        </w:tc>
        <w:tc>
          <w:tcPr>
            <w:tcW w:w="4005"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Soalan gamifikasi Pendeta LOCA dapat meningkatkan tumpuan saya dalam PdP tatabahasa bahasa Melayu</w:t>
            </w:r>
          </w:p>
        </w:tc>
        <w:tc>
          <w:tcPr>
            <w:tcW w:w="105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4.5190</w:t>
            </w:r>
          </w:p>
        </w:tc>
        <w:tc>
          <w:tcPr>
            <w:tcW w:w="180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.71362</w:t>
            </w:r>
          </w:p>
        </w:tc>
        <w:tc>
          <w:tcPr>
            <w:tcW w:w="1800" w:type="dxa"/>
            <w:tcBorders>
              <w:top w:val="single" w:sz="4" w:space="0" w:color="auto"/>
              <w:left w:val="nil"/>
              <w:bottom w:val="nil"/>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P2</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Kaedah aplikasi gamifikasi Pendeta LOCA ini merupakan pilihan utama saya sebagai salah satu cara saya belajar</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4.3797</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.68508</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P3</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Bahan gamifikasi Pendeta LOCA merupakan suatu bentuk pembelajaran yang menarik</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4.6962</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.46283</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P4</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Gamifikasi Pendeta LOCA dapat membantu menyiapkan latihan dengan lebih berkesan</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4.4557</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.61597</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P5</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Menguasai tatabahasa bahasa Melayu dapat membantu saya bermain dengan lebih cekap</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4.6835</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.46806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P6</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Gamifikasi Pendeta LOCA memberi keselesaan untuk </w:t>
            </w:r>
            <w:proofErr w:type="spellStart"/>
            <w:r w:rsidRPr="00EA27AA">
              <w:rPr>
                <w:rFonts w:ascii="Arial" w:eastAsia="Arial" w:hAnsi="Arial" w:cs="Arial"/>
                <w:sz w:val="22"/>
                <w:szCs w:val="22"/>
                <w:lang w:val="en-MY"/>
              </w:rPr>
              <w:t>bergaul</w:t>
            </w:r>
            <w:proofErr w:type="spellEnd"/>
            <w:r w:rsidRPr="00EA27AA">
              <w:rPr>
                <w:rFonts w:ascii="Arial" w:eastAsia="Arial" w:hAnsi="Arial" w:cs="Arial"/>
                <w:sz w:val="22"/>
                <w:szCs w:val="22"/>
                <w:lang w:val="en-MY"/>
              </w:rPr>
              <w:t xml:space="preserve"> dengan rakan-rakan yang lain</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4.5949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.54347</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P7</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Bahan gamifikasi Pendeta LOCA dapat membantu saya </w:t>
            </w:r>
            <w:proofErr w:type="spellStart"/>
            <w:r w:rsidRPr="00EA27AA">
              <w:rPr>
                <w:rFonts w:ascii="Arial" w:eastAsia="Arial" w:hAnsi="Arial" w:cs="Arial"/>
                <w:sz w:val="22"/>
                <w:szCs w:val="22"/>
                <w:lang w:val="en-MY"/>
              </w:rPr>
              <w:t>berkongsi</w:t>
            </w:r>
            <w:proofErr w:type="spellEnd"/>
            <w:r w:rsidRPr="00EA27AA">
              <w:rPr>
                <w:rFonts w:ascii="Arial" w:eastAsia="Arial" w:hAnsi="Arial" w:cs="Arial"/>
                <w:sz w:val="22"/>
                <w:szCs w:val="22"/>
                <w:lang w:val="en-MY"/>
              </w:rPr>
              <w:t xml:space="preserve"> maklumat secara kumpulan</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4.6203</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.58406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P8</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Bahan gamifikasi Pendeta LOCA dapat meningkatkan kemahiran berfikir</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4.7089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.45719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P9</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Interaksi dengan guru lebih menyeronokkan apabila menggunakan bahan gamifikasi Pendeta LOCA</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4.6709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.54823</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P10</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Saya bersetuju kaedah gamifikasi Pendeta LOCA digunakan dalam proses pembelajaran</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4.7215</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.50476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P11</w:t>
            </w:r>
          </w:p>
        </w:tc>
        <w:tc>
          <w:tcPr>
            <w:tcW w:w="4005"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proofErr w:type="spellStart"/>
            <w:r w:rsidRPr="00EA27AA">
              <w:rPr>
                <w:rFonts w:ascii="Arial" w:eastAsia="Arial" w:hAnsi="Arial" w:cs="Arial"/>
                <w:sz w:val="22"/>
                <w:szCs w:val="22"/>
                <w:lang w:val="en-MY"/>
              </w:rPr>
              <w:t>Aturan</w:t>
            </w:r>
            <w:proofErr w:type="spellEnd"/>
            <w:r w:rsidRPr="00EA27AA">
              <w:rPr>
                <w:rFonts w:ascii="Arial" w:eastAsia="Arial" w:hAnsi="Arial" w:cs="Arial"/>
                <w:sz w:val="22"/>
                <w:szCs w:val="22"/>
                <w:lang w:val="en-MY"/>
              </w:rPr>
              <w:t xml:space="preserve"> cara bermain permainan ini mudah dan senang untuk difahami</w:t>
            </w:r>
          </w:p>
        </w:tc>
        <w:tc>
          <w:tcPr>
            <w:tcW w:w="105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4.6456</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.57819</w:t>
            </w:r>
          </w:p>
        </w:tc>
        <w:tc>
          <w:tcPr>
            <w:tcW w:w="1800" w:type="dxa"/>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112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P12</w:t>
            </w:r>
          </w:p>
        </w:tc>
        <w:tc>
          <w:tcPr>
            <w:tcW w:w="4005"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 xml:space="preserve">Aktiviti yang melibatkan kaedah </w:t>
            </w:r>
            <w:r w:rsidRPr="00EA27AA">
              <w:rPr>
                <w:rFonts w:ascii="Arial" w:eastAsia="Arial" w:hAnsi="Arial" w:cs="Arial"/>
                <w:sz w:val="22"/>
                <w:szCs w:val="22"/>
                <w:lang w:val="en-MY"/>
              </w:rPr>
              <w:lastRenderedPageBreak/>
              <w:t>gamifikasi semasa pembelajaran membuat topik yang sukar dipelajari menjadi lebih mudah</w:t>
            </w:r>
          </w:p>
        </w:tc>
        <w:tc>
          <w:tcPr>
            <w:tcW w:w="105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lastRenderedPageBreak/>
              <w:t>4.6456</w:t>
            </w:r>
          </w:p>
        </w:tc>
        <w:tc>
          <w:tcPr>
            <w:tcW w:w="180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.55558</w:t>
            </w:r>
          </w:p>
        </w:tc>
        <w:tc>
          <w:tcPr>
            <w:tcW w:w="1800" w:type="dxa"/>
            <w:tcBorders>
              <w:top w:val="nil"/>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r w:rsidR="00EA27AA" w:rsidRPr="00EA27AA" w:rsidTr="00EA27AA">
        <w:tc>
          <w:tcPr>
            <w:tcW w:w="5130" w:type="dxa"/>
            <w:gridSpan w:val="2"/>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Jumlah Keseluruhan</w:t>
            </w:r>
          </w:p>
        </w:tc>
        <w:tc>
          <w:tcPr>
            <w:tcW w:w="1050"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4.6118</w:t>
            </w:r>
          </w:p>
        </w:tc>
        <w:tc>
          <w:tcPr>
            <w:tcW w:w="1800" w:type="dxa"/>
            <w:tcBorders>
              <w:top w:val="single" w:sz="4" w:space="0" w:color="auto"/>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.44275</w:t>
            </w:r>
          </w:p>
        </w:tc>
        <w:tc>
          <w:tcPr>
            <w:tcW w:w="1800" w:type="dxa"/>
            <w:tcBorders>
              <w:top w:val="single" w:sz="4" w:space="0" w:color="auto"/>
              <w:left w:val="nil"/>
              <w:bottom w:val="single" w:sz="4" w:space="0" w:color="auto"/>
              <w:right w:val="nil"/>
            </w:tcBorders>
            <w:tcMar>
              <w:top w:w="0" w:type="dxa"/>
              <w:left w:w="100" w:type="dxa"/>
              <w:bottom w:w="0" w:type="dxa"/>
              <w:right w:w="10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Sangat tinggi</w:t>
            </w:r>
          </w:p>
        </w:tc>
      </w:tr>
    </w:tbl>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ind w:firstLine="720"/>
        <w:rPr>
          <w:rFonts w:ascii="Arial" w:eastAsia="Arial" w:hAnsi="Arial" w:cs="Arial"/>
          <w:sz w:val="22"/>
          <w:szCs w:val="22"/>
          <w:lang w:val="en-MY"/>
        </w:rPr>
      </w:pPr>
      <w:r w:rsidRPr="00EA27AA">
        <w:rPr>
          <w:rFonts w:ascii="Arial" w:eastAsia="Arial" w:hAnsi="Arial" w:cs="Arial"/>
          <w:sz w:val="22"/>
          <w:szCs w:val="22"/>
          <w:lang w:val="en-MY"/>
        </w:rPr>
        <w:t xml:space="preserve">Jadual 6 memaparkan analisis data min dan sisihan piawai terhadap penerimaan pelajar semasa </w:t>
      </w:r>
      <w:proofErr w:type="spellStart"/>
      <w:r w:rsidRPr="00EA27AA">
        <w:rPr>
          <w:rFonts w:ascii="Arial" w:eastAsia="Arial" w:hAnsi="Arial" w:cs="Arial"/>
          <w:sz w:val="22"/>
          <w:szCs w:val="22"/>
          <w:lang w:val="en-MY"/>
        </w:rPr>
        <w:t>mengikuti</w:t>
      </w:r>
      <w:proofErr w:type="spellEnd"/>
      <w:r w:rsidRPr="00EA27AA">
        <w:rPr>
          <w:rFonts w:ascii="Arial" w:eastAsia="Arial" w:hAnsi="Arial" w:cs="Arial"/>
          <w:sz w:val="22"/>
          <w:szCs w:val="22"/>
          <w:lang w:val="en-MY"/>
        </w:rPr>
        <w:t xml:space="preserve"> proses pembelajaran tatabahasa menggunakan kaedah gamifikasi. Secara keseluruhannya didapati bahawa tahap persetujuan responden kajian terhadap kebanyakan item dalam bahagian ini berada pada tahap sangat tinggi. Daripada dua </w:t>
      </w:r>
      <w:proofErr w:type="spellStart"/>
      <w:r w:rsidRPr="00EA27AA">
        <w:rPr>
          <w:rFonts w:ascii="Arial" w:eastAsia="Arial" w:hAnsi="Arial" w:cs="Arial"/>
          <w:sz w:val="22"/>
          <w:szCs w:val="22"/>
          <w:lang w:val="en-MY"/>
        </w:rPr>
        <w:t>belas</w:t>
      </w:r>
      <w:proofErr w:type="spellEnd"/>
      <w:r w:rsidRPr="00EA27AA">
        <w:rPr>
          <w:rFonts w:ascii="Arial" w:eastAsia="Arial" w:hAnsi="Arial" w:cs="Arial"/>
          <w:sz w:val="22"/>
          <w:szCs w:val="22"/>
          <w:lang w:val="en-MY"/>
        </w:rPr>
        <w:t xml:space="preserve"> item, lapan item mendapat skor min sangat tinggi, manakala empat item lagi memperoleh skor tinggi.  Hal ini menunjukkan bahawa tahap penerimaan murid terhadap gamifikasi Pendeta LOCA adalah sangat tinggi. Hal ini selari dengan kajian </w:t>
      </w:r>
      <w:proofErr w:type="spellStart"/>
      <w:r w:rsidRPr="00EA27AA">
        <w:rPr>
          <w:rFonts w:ascii="Arial" w:eastAsia="Arial" w:hAnsi="Arial" w:cs="Arial"/>
          <w:sz w:val="22"/>
          <w:szCs w:val="22"/>
          <w:lang w:val="en-MY"/>
        </w:rPr>
        <w:t>Zamzani</w:t>
      </w:r>
      <w:proofErr w:type="spellEnd"/>
      <w:r w:rsidRPr="00EA27AA">
        <w:rPr>
          <w:rFonts w:ascii="Arial" w:eastAsia="Arial" w:hAnsi="Arial" w:cs="Arial"/>
          <w:sz w:val="22"/>
          <w:szCs w:val="22"/>
          <w:lang w:val="en-MY"/>
        </w:rPr>
        <w:t xml:space="preserve"> </w:t>
      </w:r>
      <w:proofErr w:type="spellStart"/>
      <w:r w:rsidRPr="00EA27AA">
        <w:rPr>
          <w:rFonts w:ascii="Arial" w:eastAsia="Arial" w:hAnsi="Arial" w:cs="Arial"/>
          <w:sz w:val="22"/>
          <w:szCs w:val="22"/>
          <w:lang w:val="en-MY"/>
        </w:rPr>
        <w:t>Zainuddin</w:t>
      </w:r>
      <w:proofErr w:type="spellEnd"/>
      <w:r w:rsidRPr="00EA27AA">
        <w:rPr>
          <w:rFonts w:ascii="Arial" w:eastAsia="Arial" w:hAnsi="Arial" w:cs="Arial"/>
          <w:sz w:val="22"/>
          <w:szCs w:val="22"/>
          <w:lang w:val="en-MY"/>
        </w:rPr>
        <w:t xml:space="preserve"> et al. (2020) yang menyatakan bahawa dengan pendekatan gamifikasi, penyertaan pelajar terhadap </w:t>
      </w:r>
      <w:proofErr w:type="spellStart"/>
      <w:r w:rsidRPr="00EA27AA">
        <w:rPr>
          <w:rFonts w:ascii="Arial" w:eastAsia="Arial" w:hAnsi="Arial" w:cs="Arial"/>
          <w:sz w:val="22"/>
          <w:szCs w:val="22"/>
          <w:lang w:val="en-MY"/>
        </w:rPr>
        <w:t>PdPc</w:t>
      </w:r>
      <w:proofErr w:type="spellEnd"/>
      <w:r w:rsidRPr="00EA27AA">
        <w:rPr>
          <w:rFonts w:ascii="Arial" w:eastAsia="Arial" w:hAnsi="Arial" w:cs="Arial"/>
          <w:sz w:val="22"/>
          <w:szCs w:val="22"/>
          <w:lang w:val="en-MY"/>
        </w:rPr>
        <w:t xml:space="preserve"> itu tinggi kerana gamifikasi memberikan pengalaman dan keseronokan kepada mereka. Dengan ini jelas menunjukkan pelajar menerima dengan baik jika </w:t>
      </w:r>
      <w:proofErr w:type="spellStart"/>
      <w:r w:rsidRPr="00EA27AA">
        <w:rPr>
          <w:rFonts w:ascii="Arial" w:eastAsia="Arial" w:hAnsi="Arial" w:cs="Arial"/>
          <w:sz w:val="22"/>
          <w:szCs w:val="22"/>
          <w:lang w:val="en-MY"/>
        </w:rPr>
        <w:t>PdPc</w:t>
      </w:r>
      <w:proofErr w:type="spellEnd"/>
      <w:r w:rsidRPr="00EA27AA">
        <w:rPr>
          <w:rFonts w:ascii="Arial" w:eastAsia="Arial" w:hAnsi="Arial" w:cs="Arial"/>
          <w:sz w:val="22"/>
          <w:szCs w:val="22"/>
          <w:lang w:val="en-MY"/>
        </w:rPr>
        <w:t xml:space="preserve"> menerapkan elemen gamifikasi dalam pembelajaran (</w:t>
      </w:r>
      <w:proofErr w:type="spellStart"/>
      <w:r w:rsidRPr="00EA27AA">
        <w:rPr>
          <w:rFonts w:ascii="Arial" w:eastAsia="Arial" w:hAnsi="Arial" w:cs="Arial"/>
          <w:sz w:val="22"/>
          <w:szCs w:val="22"/>
          <w:lang w:val="en-MY"/>
        </w:rPr>
        <w:t>Butgereit</w:t>
      </w:r>
      <w:proofErr w:type="spellEnd"/>
      <w:r w:rsidRPr="00EA27AA">
        <w:rPr>
          <w:rFonts w:ascii="Arial" w:eastAsia="Arial" w:hAnsi="Arial" w:cs="Arial"/>
          <w:sz w:val="22"/>
          <w:szCs w:val="22"/>
          <w:lang w:val="en-MY"/>
        </w:rPr>
        <w:t xml:space="preserve">, 2017; </w:t>
      </w:r>
      <w:proofErr w:type="spellStart"/>
      <w:r w:rsidRPr="00EA27AA">
        <w:rPr>
          <w:rFonts w:ascii="Arial" w:eastAsia="Arial" w:hAnsi="Arial" w:cs="Arial"/>
          <w:sz w:val="22"/>
          <w:szCs w:val="22"/>
          <w:lang w:val="en-MY"/>
        </w:rPr>
        <w:t>Hamari</w:t>
      </w:r>
      <w:proofErr w:type="spellEnd"/>
      <w:r w:rsidRPr="00EA27AA">
        <w:rPr>
          <w:rFonts w:ascii="Arial" w:eastAsia="Arial" w:hAnsi="Arial" w:cs="Arial"/>
          <w:sz w:val="22"/>
          <w:szCs w:val="22"/>
          <w:lang w:val="en-MY"/>
        </w:rPr>
        <w:t xml:space="preserve"> et al., 2014; </w:t>
      </w:r>
      <w:proofErr w:type="spellStart"/>
      <w:r w:rsidRPr="00EA27AA">
        <w:rPr>
          <w:rFonts w:ascii="Arial" w:eastAsia="Arial" w:hAnsi="Arial" w:cs="Arial"/>
          <w:sz w:val="22"/>
          <w:szCs w:val="22"/>
          <w:lang w:val="en-MY"/>
        </w:rPr>
        <w:t>Zamzaini</w:t>
      </w:r>
      <w:proofErr w:type="spellEnd"/>
      <w:r w:rsidRPr="00EA27AA">
        <w:rPr>
          <w:rFonts w:ascii="Arial" w:eastAsia="Arial" w:hAnsi="Arial" w:cs="Arial"/>
          <w:sz w:val="22"/>
          <w:szCs w:val="22"/>
          <w:lang w:val="en-MY"/>
        </w:rPr>
        <w:t xml:space="preserve"> </w:t>
      </w:r>
      <w:proofErr w:type="spellStart"/>
      <w:r w:rsidRPr="00EA27AA">
        <w:rPr>
          <w:rFonts w:ascii="Arial" w:eastAsia="Arial" w:hAnsi="Arial" w:cs="Arial"/>
          <w:sz w:val="22"/>
          <w:szCs w:val="22"/>
          <w:lang w:val="en-MY"/>
        </w:rPr>
        <w:t>Zainuddin</w:t>
      </w:r>
      <w:proofErr w:type="spellEnd"/>
      <w:r w:rsidRPr="00EA27AA">
        <w:rPr>
          <w:rFonts w:ascii="Arial" w:eastAsia="Arial" w:hAnsi="Arial" w:cs="Arial"/>
          <w:sz w:val="22"/>
          <w:szCs w:val="22"/>
          <w:lang w:val="en-MY"/>
        </w:rPr>
        <w:t xml:space="preserve"> et al., 2020).</w:t>
      </w:r>
    </w:p>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jc w:val="center"/>
        <w:rPr>
          <w:rFonts w:ascii="Arial" w:eastAsia="Arial" w:hAnsi="Arial" w:cs="Arial"/>
          <w:i/>
          <w:sz w:val="22"/>
          <w:szCs w:val="22"/>
          <w:lang w:val="en-MY"/>
        </w:rPr>
      </w:pPr>
      <w:r w:rsidRPr="00EA27AA">
        <w:rPr>
          <w:rFonts w:ascii="Arial" w:eastAsia="Arial" w:hAnsi="Arial" w:cs="Arial"/>
          <w:sz w:val="22"/>
          <w:szCs w:val="22"/>
          <w:lang w:val="en-MY"/>
        </w:rPr>
        <w:t xml:space="preserve">Jadual 7: </w:t>
      </w:r>
      <w:r w:rsidRPr="00EA27AA">
        <w:rPr>
          <w:rFonts w:ascii="Arial" w:eastAsia="Arial" w:hAnsi="Arial" w:cs="Arial"/>
          <w:i/>
          <w:sz w:val="22"/>
          <w:szCs w:val="22"/>
          <w:lang w:val="en-MY"/>
        </w:rPr>
        <w:t>Hubungan antara minat, motivasi dan penerimaan pelajar terhadap penggunaan gamifikasi Pendeta LOCA</w:t>
      </w:r>
    </w:p>
    <w:tbl>
      <w:tblPr>
        <w:tblW w:w="9000" w:type="dxa"/>
        <w:tblLayout w:type="fixed"/>
        <w:tblLook w:val="0600" w:firstRow="0" w:lastRow="0" w:firstColumn="0" w:lastColumn="0" w:noHBand="1" w:noVBand="1"/>
      </w:tblPr>
      <w:tblGrid>
        <w:gridCol w:w="1935"/>
        <w:gridCol w:w="2565"/>
        <w:gridCol w:w="1500"/>
        <w:gridCol w:w="1500"/>
        <w:gridCol w:w="1500"/>
      </w:tblGrid>
      <w:tr w:rsidR="00EA27AA" w:rsidRPr="00EA27AA" w:rsidTr="00EA27AA">
        <w:trPr>
          <w:trHeight w:val="155"/>
        </w:trPr>
        <w:tc>
          <w:tcPr>
            <w:tcW w:w="4500" w:type="dxa"/>
            <w:gridSpan w:val="2"/>
            <w:tcBorders>
              <w:top w:val="single" w:sz="4" w:space="0" w:color="auto"/>
              <w:left w:val="nil"/>
              <w:bottom w:val="single" w:sz="4" w:space="0" w:color="auto"/>
              <w:right w:val="nil"/>
            </w:tcBorders>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Konstruk</w:t>
            </w:r>
          </w:p>
        </w:tc>
        <w:tc>
          <w:tcPr>
            <w:tcW w:w="1500" w:type="dxa"/>
            <w:tcBorders>
              <w:top w:val="single" w:sz="4" w:space="0" w:color="auto"/>
              <w:left w:val="nil"/>
              <w:bottom w:val="single" w:sz="4" w:space="0" w:color="auto"/>
              <w:right w:val="nil"/>
            </w:tcBorders>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Motivasi</w:t>
            </w:r>
          </w:p>
        </w:tc>
        <w:tc>
          <w:tcPr>
            <w:tcW w:w="1500" w:type="dxa"/>
            <w:tcBorders>
              <w:top w:val="single" w:sz="4" w:space="0" w:color="auto"/>
              <w:left w:val="nil"/>
              <w:bottom w:val="single" w:sz="4" w:space="0" w:color="auto"/>
              <w:right w:val="nil"/>
            </w:tcBorders>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Penerimaan</w:t>
            </w:r>
          </w:p>
        </w:tc>
        <w:tc>
          <w:tcPr>
            <w:tcW w:w="1500" w:type="dxa"/>
            <w:tcBorders>
              <w:top w:val="single" w:sz="4" w:space="0" w:color="auto"/>
              <w:left w:val="nil"/>
              <w:bottom w:val="single" w:sz="4" w:space="0" w:color="auto"/>
              <w:right w:val="nil"/>
            </w:tcBorders>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Minat</w:t>
            </w:r>
          </w:p>
        </w:tc>
      </w:tr>
      <w:tr w:rsidR="00EA27AA" w:rsidRPr="00EA27AA" w:rsidTr="00EA27AA">
        <w:trPr>
          <w:trHeight w:val="105"/>
        </w:trPr>
        <w:tc>
          <w:tcPr>
            <w:tcW w:w="1935" w:type="dxa"/>
            <w:vMerge w:val="restart"/>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Motivasi</w:t>
            </w:r>
          </w:p>
        </w:tc>
        <w:tc>
          <w:tcPr>
            <w:tcW w:w="2565"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Pearson-Correlation</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1</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.920**</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.857**</w:t>
            </w:r>
          </w:p>
        </w:tc>
      </w:tr>
      <w:tr w:rsidR="00EA27AA" w:rsidRPr="00EA27AA" w:rsidTr="00EA27AA">
        <w:trPr>
          <w:trHeight w:val="210"/>
        </w:trPr>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Sig. (2 tailed)</w:t>
            </w:r>
          </w:p>
        </w:tc>
        <w:tc>
          <w:tcPr>
            <w:tcW w:w="1500" w:type="dxa"/>
            <w:tcMar>
              <w:top w:w="0" w:type="dxa"/>
              <w:left w:w="0" w:type="dxa"/>
              <w:bottom w:w="0" w:type="dxa"/>
              <w:right w:w="0" w:type="dxa"/>
            </w:tcMar>
            <w:vAlign w:val="center"/>
          </w:tcPr>
          <w:p w:rsidR="00EA27AA" w:rsidRPr="00EA27AA" w:rsidRDefault="00EA27AA" w:rsidP="002305E5">
            <w:pPr>
              <w:rPr>
                <w:rFonts w:ascii="Arial" w:eastAsia="Arial" w:hAnsi="Arial" w:cs="Arial"/>
                <w:sz w:val="22"/>
                <w:szCs w:val="22"/>
                <w:lang w:val="en-MY"/>
              </w:rPr>
            </w:pP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r>
      <w:tr w:rsidR="00EA27AA" w:rsidRPr="00EA27AA" w:rsidTr="00EA27AA">
        <w:trPr>
          <w:trHeight w:val="45"/>
        </w:trPr>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N</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r>
      <w:tr w:rsidR="00EA27AA" w:rsidRPr="00EA27AA" w:rsidTr="00EA27AA">
        <w:trPr>
          <w:trHeight w:val="105"/>
        </w:trPr>
        <w:tc>
          <w:tcPr>
            <w:tcW w:w="1935" w:type="dxa"/>
            <w:vMerge w:val="restart"/>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Penerimaan</w:t>
            </w:r>
          </w:p>
        </w:tc>
        <w:tc>
          <w:tcPr>
            <w:tcW w:w="2565"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Pearson-Correlation</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.920**</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1</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.821**</w:t>
            </w:r>
          </w:p>
        </w:tc>
      </w:tr>
      <w:tr w:rsidR="00EA27AA" w:rsidRPr="00EA27AA" w:rsidTr="00EA27AA">
        <w:trPr>
          <w:trHeight w:val="75"/>
        </w:trPr>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Sig. (2 tailed)</w:t>
            </w: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c>
          <w:tcPr>
            <w:tcW w:w="1500" w:type="dxa"/>
            <w:tcMar>
              <w:top w:w="0" w:type="dxa"/>
              <w:left w:w="0" w:type="dxa"/>
              <w:bottom w:w="0" w:type="dxa"/>
              <w:right w:w="0" w:type="dxa"/>
            </w:tcMar>
            <w:vAlign w:val="center"/>
          </w:tcPr>
          <w:p w:rsidR="00EA27AA" w:rsidRPr="00EA27AA" w:rsidRDefault="00EA27AA" w:rsidP="002305E5">
            <w:pPr>
              <w:rPr>
                <w:rFonts w:ascii="Arial" w:eastAsia="Arial" w:hAnsi="Arial" w:cs="Arial"/>
                <w:sz w:val="22"/>
                <w:szCs w:val="22"/>
                <w:lang w:val="en-MY"/>
              </w:rPr>
            </w:pP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r>
      <w:tr w:rsidR="00EA27AA" w:rsidRPr="00EA27AA" w:rsidTr="00EA27AA">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N</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r>
      <w:tr w:rsidR="00EA27AA" w:rsidRPr="00EA27AA" w:rsidTr="00EA27AA">
        <w:tc>
          <w:tcPr>
            <w:tcW w:w="1935" w:type="dxa"/>
            <w:vMerge w:val="restart"/>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r w:rsidRPr="00EA27AA">
              <w:rPr>
                <w:rFonts w:ascii="Arial" w:eastAsia="Arial" w:hAnsi="Arial" w:cs="Arial"/>
                <w:b/>
                <w:sz w:val="22"/>
                <w:szCs w:val="22"/>
                <w:lang w:val="en-MY"/>
              </w:rPr>
              <w:t>Minat</w:t>
            </w:r>
          </w:p>
        </w:tc>
        <w:tc>
          <w:tcPr>
            <w:tcW w:w="2565"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Pearson-Correlation</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.857**</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.821**</w:t>
            </w:r>
          </w:p>
        </w:tc>
        <w:tc>
          <w:tcPr>
            <w:tcW w:w="1500" w:type="dxa"/>
            <w:tcBorders>
              <w:top w:val="single" w:sz="4" w:space="0" w:color="auto"/>
              <w:left w:val="nil"/>
              <w:bottom w:val="nil"/>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1</w:t>
            </w:r>
          </w:p>
        </w:tc>
      </w:tr>
      <w:tr w:rsidR="00EA27AA" w:rsidRPr="00EA27AA" w:rsidTr="00EA27AA">
        <w:trPr>
          <w:trHeight w:val="105"/>
        </w:trPr>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Sig. (2 tailed)</w:t>
            </w: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c>
          <w:tcPr>
            <w:tcW w:w="1500" w:type="dxa"/>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.000</w:t>
            </w:r>
          </w:p>
        </w:tc>
        <w:tc>
          <w:tcPr>
            <w:tcW w:w="1500" w:type="dxa"/>
            <w:tcMar>
              <w:top w:w="0" w:type="dxa"/>
              <w:left w:w="0" w:type="dxa"/>
              <w:bottom w:w="0" w:type="dxa"/>
              <w:right w:w="0" w:type="dxa"/>
            </w:tcMar>
            <w:vAlign w:val="center"/>
          </w:tcPr>
          <w:p w:rsidR="00EA27AA" w:rsidRPr="00EA27AA" w:rsidRDefault="00EA27AA" w:rsidP="002305E5">
            <w:pPr>
              <w:rPr>
                <w:rFonts w:ascii="Arial" w:eastAsia="Arial" w:hAnsi="Arial" w:cs="Arial"/>
                <w:sz w:val="22"/>
                <w:szCs w:val="22"/>
                <w:lang w:val="en-MY"/>
              </w:rPr>
            </w:pPr>
          </w:p>
        </w:tc>
      </w:tr>
      <w:tr w:rsidR="00EA27AA" w:rsidRPr="00EA27AA" w:rsidTr="00EA27AA">
        <w:tc>
          <w:tcPr>
            <w:tcW w:w="4500" w:type="dxa"/>
            <w:vMerge/>
            <w:tcBorders>
              <w:top w:val="single" w:sz="4" w:space="0" w:color="auto"/>
              <w:left w:val="nil"/>
              <w:bottom w:val="single" w:sz="4" w:space="0" w:color="auto"/>
              <w:right w:val="nil"/>
            </w:tcBorders>
            <w:vAlign w:val="center"/>
            <w:hideMark/>
          </w:tcPr>
          <w:p w:rsidR="00EA27AA" w:rsidRPr="00EA27AA" w:rsidRDefault="00EA27AA" w:rsidP="002305E5">
            <w:pPr>
              <w:rPr>
                <w:rFonts w:ascii="Arial" w:eastAsia="Arial" w:hAnsi="Arial" w:cs="Arial"/>
                <w:b/>
                <w:sz w:val="22"/>
                <w:szCs w:val="22"/>
                <w:lang w:val="en-MY"/>
              </w:rPr>
            </w:pPr>
          </w:p>
        </w:tc>
        <w:tc>
          <w:tcPr>
            <w:tcW w:w="2565"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N</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c>
          <w:tcPr>
            <w:tcW w:w="1500" w:type="dxa"/>
            <w:tcBorders>
              <w:top w:val="nil"/>
              <w:left w:val="nil"/>
              <w:bottom w:val="single" w:sz="4" w:space="0" w:color="auto"/>
              <w:right w:val="nil"/>
            </w:tcBorders>
            <w:tcMar>
              <w:top w:w="0" w:type="dxa"/>
              <w:left w:w="0" w:type="dxa"/>
              <w:bottom w:w="0" w:type="dxa"/>
              <w:right w:w="0" w:type="dxa"/>
            </w:tcMar>
            <w:vAlign w:val="center"/>
            <w:hideMark/>
          </w:tcPr>
          <w:p w:rsidR="00EA27AA" w:rsidRPr="00EA27AA" w:rsidRDefault="00EA27AA" w:rsidP="002305E5">
            <w:pPr>
              <w:rPr>
                <w:rFonts w:ascii="Arial" w:eastAsia="Arial" w:hAnsi="Arial" w:cs="Arial"/>
                <w:sz w:val="22"/>
                <w:szCs w:val="22"/>
                <w:lang w:val="en-MY"/>
              </w:rPr>
            </w:pPr>
            <w:r w:rsidRPr="00EA27AA">
              <w:rPr>
                <w:rFonts w:ascii="Arial" w:eastAsia="Arial" w:hAnsi="Arial" w:cs="Arial"/>
                <w:sz w:val="22"/>
                <w:szCs w:val="22"/>
                <w:lang w:val="en-MY"/>
              </w:rPr>
              <w:t>79</w:t>
            </w:r>
          </w:p>
        </w:tc>
      </w:tr>
    </w:tbl>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ind w:firstLine="360"/>
        <w:rPr>
          <w:rFonts w:ascii="Arial" w:eastAsia="Arial" w:hAnsi="Arial" w:cs="Arial"/>
          <w:sz w:val="22"/>
          <w:szCs w:val="22"/>
          <w:lang w:val="en-MY"/>
        </w:rPr>
      </w:pPr>
      <w:r w:rsidRPr="00EA27AA">
        <w:rPr>
          <w:rFonts w:ascii="Arial" w:eastAsia="Arial" w:hAnsi="Arial" w:cs="Arial"/>
          <w:sz w:val="22"/>
          <w:szCs w:val="22"/>
          <w:lang w:val="en-MY"/>
        </w:rPr>
        <w:t>Dalam kajian ini dapat dijelaskan bahawa terdapat bukti-bukti kukuh bahawa terdapat korelasi yang positif bagi ketiga-tiga konstruk yang diuji dengan nilai signifikan yang tinggi. Hal ini dibuktikan dalam jadual yang menyatakan nilai korelasi spearman yang tinggi, iaitu:</w:t>
      </w:r>
    </w:p>
    <w:p w:rsidR="00EA27AA" w:rsidRPr="00EA27AA" w:rsidRDefault="00EA27AA" w:rsidP="00EA27AA">
      <w:pPr>
        <w:numPr>
          <w:ilvl w:val="0"/>
          <w:numId w:val="3"/>
        </w:numPr>
        <w:spacing w:line="480" w:lineRule="auto"/>
        <w:rPr>
          <w:rFonts w:ascii="Arial" w:eastAsia="Arial" w:hAnsi="Arial" w:cs="Arial"/>
          <w:sz w:val="22"/>
          <w:szCs w:val="22"/>
          <w:lang w:val="en-MY"/>
        </w:rPr>
      </w:pPr>
      <w:r w:rsidRPr="00EA27AA">
        <w:rPr>
          <w:rFonts w:ascii="Arial" w:eastAsia="Arial" w:hAnsi="Arial" w:cs="Arial"/>
          <w:sz w:val="22"/>
          <w:szCs w:val="22"/>
          <w:lang w:val="en-MY"/>
        </w:rPr>
        <w:lastRenderedPageBreak/>
        <w:t>Korelasi antara minat dengan motivasi dengan nilai r= 0.857</w:t>
      </w:r>
    </w:p>
    <w:p w:rsidR="00EA27AA" w:rsidRPr="00EA27AA" w:rsidRDefault="00EA27AA" w:rsidP="00EA27AA">
      <w:pPr>
        <w:numPr>
          <w:ilvl w:val="0"/>
          <w:numId w:val="3"/>
        </w:numPr>
        <w:spacing w:line="480" w:lineRule="auto"/>
        <w:rPr>
          <w:rFonts w:ascii="Arial" w:eastAsia="Arial" w:hAnsi="Arial" w:cs="Arial"/>
          <w:sz w:val="22"/>
          <w:szCs w:val="22"/>
          <w:lang w:val="en-MY"/>
        </w:rPr>
      </w:pPr>
      <w:r w:rsidRPr="00EA27AA">
        <w:rPr>
          <w:rFonts w:ascii="Arial" w:eastAsia="Arial" w:hAnsi="Arial" w:cs="Arial"/>
          <w:sz w:val="22"/>
          <w:szCs w:val="22"/>
          <w:lang w:val="en-MY"/>
        </w:rPr>
        <w:t>Korelasi antara minat dengan penerimaan pelajar dengan nilai r=0.821</w:t>
      </w:r>
    </w:p>
    <w:p w:rsidR="00EA27AA" w:rsidRPr="00EA27AA" w:rsidRDefault="00EA27AA" w:rsidP="00EA27AA">
      <w:pPr>
        <w:numPr>
          <w:ilvl w:val="0"/>
          <w:numId w:val="3"/>
        </w:numPr>
        <w:spacing w:line="480" w:lineRule="auto"/>
        <w:rPr>
          <w:rFonts w:ascii="Arial" w:eastAsia="Arial" w:hAnsi="Arial" w:cs="Arial"/>
          <w:sz w:val="22"/>
          <w:szCs w:val="22"/>
          <w:lang w:val="en-MY"/>
        </w:rPr>
      </w:pPr>
      <w:r w:rsidRPr="00EA27AA">
        <w:rPr>
          <w:rFonts w:ascii="Arial" w:eastAsia="Arial" w:hAnsi="Arial" w:cs="Arial"/>
          <w:sz w:val="22"/>
          <w:szCs w:val="22"/>
          <w:lang w:val="en-MY"/>
        </w:rPr>
        <w:t>Korelasi antara motivasi dengan penerimaan dengan nilai r=0.920.</w:t>
      </w:r>
    </w:p>
    <w:p w:rsidR="00EA27AA" w:rsidRPr="00EA27AA" w:rsidRDefault="00EA27AA" w:rsidP="00EA27AA">
      <w:pPr>
        <w:spacing w:line="480" w:lineRule="auto"/>
        <w:rPr>
          <w:rFonts w:ascii="Arial" w:eastAsia="Arial" w:hAnsi="Arial" w:cs="Arial"/>
          <w:sz w:val="22"/>
          <w:szCs w:val="22"/>
          <w:lang w:val="en-MY"/>
        </w:rPr>
      </w:pPr>
    </w:p>
    <w:p w:rsidR="00EA27AA" w:rsidRPr="00EA27AA" w:rsidRDefault="00EA27AA" w:rsidP="00EA27AA">
      <w:pPr>
        <w:spacing w:line="480" w:lineRule="auto"/>
        <w:ind w:firstLine="360"/>
        <w:rPr>
          <w:rFonts w:ascii="Arial" w:eastAsia="Arial" w:hAnsi="Arial" w:cs="Arial"/>
          <w:sz w:val="22"/>
          <w:szCs w:val="22"/>
          <w:lang w:val="en-MY"/>
        </w:rPr>
      </w:pPr>
      <w:r w:rsidRPr="00EA27AA">
        <w:rPr>
          <w:rFonts w:ascii="Arial" w:eastAsia="Arial" w:hAnsi="Arial" w:cs="Arial"/>
          <w:sz w:val="22"/>
          <w:szCs w:val="22"/>
          <w:lang w:val="en-MY"/>
        </w:rPr>
        <w:t>Kesemua nilai yang ditunjukkan mempunyai nilai korelasi spearman yang tinggi yang hampir kepada +1, manakala nilai signifikan, p adalah lebih kecil daripada 0.01, iaitu 0.000. Maka, analisis keputusan ujian statistik dapat diinterpretasikan bahawa jika pelajar mempunyai minat terhadap pembelajaran dengan menggunakan gamifikasi Pendeta LOCA, maka mereka juga menunjukkan motivasi dan penerimaan yang baik. Malahan pelajar yang bermotivasi dalam pembelajaran lebih mudah menerima penggunaan gamifikasi dalam pengajaran dan pembelajaran tatabahasa Bahasa Melayu.</w:t>
      </w:r>
    </w:p>
    <w:p w:rsidR="0082798A" w:rsidRDefault="0082798A">
      <w:pPr>
        <w:spacing w:line="480" w:lineRule="auto"/>
        <w:rPr>
          <w:rFonts w:ascii="Times New Roman" w:eastAsia="Times New Roman" w:hAnsi="Times New Roman" w:cs="Times New Roman"/>
          <w:sz w:val="24"/>
          <w:szCs w:val="24"/>
        </w:rPr>
      </w:pPr>
    </w:p>
    <w:p w:rsidR="0082798A" w:rsidRDefault="00F06E5B">
      <w:pPr>
        <w:spacing w:line="480" w:lineRule="auto"/>
        <w:rPr>
          <w:rFonts w:ascii="Arial" w:eastAsia="Arial" w:hAnsi="Arial" w:cs="Arial"/>
          <w:b/>
          <w:sz w:val="22"/>
          <w:szCs w:val="22"/>
        </w:rPr>
      </w:pPr>
      <w:proofErr w:type="gramStart"/>
      <w:r>
        <w:rPr>
          <w:rFonts w:ascii="Arial" w:eastAsia="Arial" w:hAnsi="Arial" w:cs="Arial"/>
          <w:b/>
          <w:sz w:val="22"/>
          <w:szCs w:val="22"/>
        </w:rPr>
        <w:t xml:space="preserve">4.0  </w:t>
      </w:r>
      <w:r w:rsidR="00EA27AA">
        <w:rPr>
          <w:rFonts w:ascii="Arial" w:eastAsia="Arial" w:hAnsi="Arial" w:cs="Arial"/>
          <w:b/>
          <w:sz w:val="22"/>
          <w:szCs w:val="22"/>
        </w:rPr>
        <w:t>KESIMPULAN</w:t>
      </w:r>
      <w:proofErr w:type="gramEnd"/>
    </w:p>
    <w:p w:rsidR="00EA27AA" w:rsidRPr="00EA27AA" w:rsidRDefault="00EA27AA" w:rsidP="00EA27AA">
      <w:pPr>
        <w:spacing w:line="480" w:lineRule="auto"/>
        <w:rPr>
          <w:rFonts w:ascii="Arial" w:eastAsia="Arial" w:hAnsi="Arial" w:cs="Arial"/>
          <w:sz w:val="22"/>
          <w:szCs w:val="22"/>
          <w:lang w:val="en-MY"/>
        </w:rPr>
      </w:pPr>
      <w:r w:rsidRPr="00EA27AA">
        <w:rPr>
          <w:rFonts w:ascii="Arial" w:eastAsia="Arial" w:hAnsi="Arial" w:cs="Arial"/>
          <w:sz w:val="22"/>
          <w:szCs w:val="22"/>
          <w:lang w:val="en-MY"/>
        </w:rPr>
        <w:t>Tidak dapat dinafikan bahawa, hasil penelitian kajian mendapati penyelidikan terhadap reka bentuk permainan tradisional masih lagi dikaji. Hal ini juga berkaitan dengan kanak-kanak yang sedang meningkat dewasa. Dengan adanya pembangunan reka bentuk permainan tradisional yang merangkumi aspek taksonomi pengajaran dan pembelajaran kanak-kanak mampu untuk terus belajar dan menganggap belajar itu amatlah menyeronokkan. Fungsi sebenar kajian yang dijalankan ini sangatlah membantu meneruskan kajian terhadap penggunaan reka bentuk permainan tradisional ke atas kanak-kanak untuk terus maju ke hadapan di samping mengekalkan khazanah permainan tradisional sebagai pengenalan peribadi dan jati diri bangsa.</w:t>
      </w:r>
    </w:p>
    <w:p w:rsidR="0082798A" w:rsidRDefault="0082798A">
      <w:pPr>
        <w:spacing w:line="480" w:lineRule="auto"/>
        <w:rPr>
          <w:rFonts w:ascii="Times New Roman" w:eastAsia="Times New Roman" w:hAnsi="Times New Roman" w:cs="Times New Roman"/>
          <w:sz w:val="24"/>
          <w:szCs w:val="24"/>
        </w:rPr>
      </w:pPr>
    </w:p>
    <w:p w:rsidR="0082798A" w:rsidRDefault="00F06E5B">
      <w:pPr>
        <w:spacing w:line="480" w:lineRule="auto"/>
        <w:rPr>
          <w:rFonts w:ascii="Arial" w:eastAsia="Arial" w:hAnsi="Arial" w:cs="Arial"/>
          <w:b/>
          <w:sz w:val="22"/>
          <w:szCs w:val="22"/>
        </w:rPr>
      </w:pPr>
      <w:proofErr w:type="gramStart"/>
      <w:r>
        <w:rPr>
          <w:rFonts w:ascii="Arial" w:eastAsia="Arial" w:hAnsi="Arial" w:cs="Arial"/>
          <w:b/>
          <w:sz w:val="22"/>
          <w:szCs w:val="22"/>
        </w:rPr>
        <w:t xml:space="preserve">5.0  </w:t>
      </w:r>
      <w:r w:rsidR="00EA27AA">
        <w:rPr>
          <w:rFonts w:ascii="Arial" w:eastAsia="Arial" w:hAnsi="Arial" w:cs="Arial"/>
          <w:b/>
          <w:sz w:val="22"/>
          <w:szCs w:val="22"/>
        </w:rPr>
        <w:t>PENGHARGAAN</w:t>
      </w:r>
      <w:proofErr w:type="gramEnd"/>
    </w:p>
    <w:p w:rsidR="00EA27AA" w:rsidRPr="00EA27AA" w:rsidRDefault="00EA27AA" w:rsidP="00EA27AA">
      <w:pPr>
        <w:spacing w:line="480" w:lineRule="auto"/>
        <w:rPr>
          <w:rFonts w:ascii="Arial" w:eastAsia="Arial" w:hAnsi="Arial" w:cs="Arial"/>
          <w:sz w:val="22"/>
          <w:szCs w:val="22"/>
        </w:rPr>
      </w:pPr>
      <w:r w:rsidRPr="00EA27AA">
        <w:rPr>
          <w:rFonts w:ascii="Arial" w:eastAsia="Arial" w:hAnsi="Arial" w:cs="Arial"/>
          <w:sz w:val="22"/>
          <w:szCs w:val="22"/>
        </w:rPr>
        <w:t xml:space="preserve">Kajian ini tidak mendapat mana-mana </w:t>
      </w:r>
      <w:proofErr w:type="spellStart"/>
      <w:r w:rsidRPr="00EA27AA">
        <w:rPr>
          <w:rFonts w:ascii="Arial" w:eastAsia="Arial" w:hAnsi="Arial" w:cs="Arial"/>
          <w:sz w:val="22"/>
          <w:szCs w:val="22"/>
        </w:rPr>
        <w:t>tajaan</w:t>
      </w:r>
      <w:proofErr w:type="spellEnd"/>
      <w:r w:rsidRPr="00EA27AA">
        <w:rPr>
          <w:rFonts w:ascii="Arial" w:eastAsia="Arial" w:hAnsi="Arial" w:cs="Arial"/>
          <w:sz w:val="22"/>
          <w:szCs w:val="22"/>
        </w:rPr>
        <w:t xml:space="preserve"> atau geran. Penghargaan diberikan kepada Fakulti Bahasa dan Komunikasi, Universiti Pendidikan </w:t>
      </w:r>
      <w:proofErr w:type="spellStart"/>
      <w:r w:rsidRPr="00EA27AA">
        <w:rPr>
          <w:rFonts w:ascii="Arial" w:eastAsia="Arial" w:hAnsi="Arial" w:cs="Arial"/>
          <w:sz w:val="22"/>
          <w:szCs w:val="22"/>
        </w:rPr>
        <w:t>Sulan</w:t>
      </w:r>
      <w:proofErr w:type="spellEnd"/>
      <w:r w:rsidRPr="00EA27AA">
        <w:rPr>
          <w:rFonts w:ascii="Arial" w:eastAsia="Arial" w:hAnsi="Arial" w:cs="Arial"/>
          <w:sz w:val="22"/>
          <w:szCs w:val="22"/>
        </w:rPr>
        <w:t xml:space="preserve"> Idris kerana memberikan sokongan dan </w:t>
      </w:r>
      <w:proofErr w:type="spellStart"/>
      <w:r w:rsidRPr="00EA27AA">
        <w:rPr>
          <w:rFonts w:ascii="Arial" w:eastAsia="Arial" w:hAnsi="Arial" w:cs="Arial"/>
          <w:sz w:val="22"/>
          <w:szCs w:val="22"/>
        </w:rPr>
        <w:t>dukungan</w:t>
      </w:r>
      <w:proofErr w:type="spellEnd"/>
      <w:r w:rsidRPr="00EA27AA">
        <w:rPr>
          <w:rFonts w:ascii="Arial" w:eastAsia="Arial" w:hAnsi="Arial" w:cs="Arial"/>
          <w:sz w:val="22"/>
          <w:szCs w:val="22"/>
        </w:rPr>
        <w:t xml:space="preserve"> sepanjang menjalankan kajian ini.</w:t>
      </w:r>
    </w:p>
    <w:p w:rsidR="0082798A" w:rsidRDefault="0082798A">
      <w:pPr>
        <w:spacing w:line="480" w:lineRule="auto"/>
        <w:jc w:val="center"/>
        <w:rPr>
          <w:rFonts w:ascii="Times New Roman" w:eastAsia="Times New Roman" w:hAnsi="Times New Roman" w:cs="Times New Roman"/>
          <w:b/>
          <w:sz w:val="24"/>
          <w:szCs w:val="24"/>
        </w:rPr>
      </w:pPr>
    </w:p>
    <w:p w:rsidR="0082798A" w:rsidRDefault="00F06E5B">
      <w:pPr>
        <w:spacing w:line="480" w:lineRule="auto"/>
        <w:jc w:val="left"/>
        <w:rPr>
          <w:rFonts w:ascii="Arial" w:eastAsia="Arial" w:hAnsi="Arial" w:cs="Arial"/>
          <w:b/>
          <w:sz w:val="22"/>
          <w:szCs w:val="22"/>
        </w:rPr>
      </w:pPr>
      <w:proofErr w:type="gramStart"/>
      <w:r>
        <w:rPr>
          <w:rFonts w:ascii="Arial" w:eastAsia="Arial" w:hAnsi="Arial" w:cs="Arial"/>
          <w:b/>
          <w:sz w:val="22"/>
          <w:szCs w:val="22"/>
        </w:rPr>
        <w:t xml:space="preserve">6.0  </w:t>
      </w:r>
      <w:r w:rsidR="00EA27AA">
        <w:rPr>
          <w:rFonts w:ascii="Arial" w:eastAsia="Arial" w:hAnsi="Arial" w:cs="Arial"/>
          <w:b/>
          <w:sz w:val="22"/>
          <w:szCs w:val="22"/>
        </w:rPr>
        <w:t>RUJUKAN</w:t>
      </w:r>
      <w:proofErr w:type="gramEnd"/>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rPr>
        <w:t xml:space="preserve">Abdul </w:t>
      </w:r>
      <w:proofErr w:type="spellStart"/>
      <w:r w:rsidRPr="00F06E5B">
        <w:rPr>
          <w:rFonts w:ascii="Arial" w:eastAsia="Times New Roman" w:hAnsi="Arial" w:cs="Arial"/>
          <w:color w:val="111111"/>
          <w:sz w:val="22"/>
          <w:szCs w:val="22"/>
          <w:highlight w:val="white"/>
        </w:rPr>
        <w:t>Rasid</w:t>
      </w:r>
      <w:proofErr w:type="spellEnd"/>
      <w:r w:rsidRPr="00F06E5B">
        <w:rPr>
          <w:rFonts w:ascii="Arial" w:eastAsia="Times New Roman" w:hAnsi="Arial" w:cs="Arial"/>
          <w:color w:val="111111"/>
          <w:sz w:val="22"/>
          <w:szCs w:val="22"/>
          <w:highlight w:val="white"/>
        </w:rPr>
        <w:t xml:space="preserve"> </w:t>
      </w:r>
      <w:proofErr w:type="spellStart"/>
      <w:r w:rsidRPr="00F06E5B">
        <w:rPr>
          <w:rFonts w:ascii="Arial" w:eastAsia="Times New Roman" w:hAnsi="Arial" w:cs="Arial"/>
          <w:color w:val="111111"/>
          <w:sz w:val="22"/>
          <w:szCs w:val="22"/>
          <w:highlight w:val="white"/>
        </w:rPr>
        <w:t>Jamian</w:t>
      </w:r>
      <w:proofErr w:type="spellEnd"/>
      <w:r w:rsidRPr="00F06E5B">
        <w:rPr>
          <w:rFonts w:ascii="Arial" w:eastAsia="Times New Roman" w:hAnsi="Arial" w:cs="Arial"/>
          <w:color w:val="111111"/>
          <w:sz w:val="22"/>
          <w:szCs w:val="22"/>
          <w:highlight w:val="white"/>
        </w:rPr>
        <w:t xml:space="preserve">. (2011). Permasalahan kemahiran membaca dan menulis bahasa </w:t>
      </w:r>
      <w:proofErr w:type="spellStart"/>
      <w:r w:rsidRPr="00F06E5B">
        <w:rPr>
          <w:rFonts w:ascii="Arial" w:eastAsia="Times New Roman" w:hAnsi="Arial" w:cs="Arial"/>
          <w:color w:val="111111"/>
          <w:sz w:val="22"/>
          <w:szCs w:val="22"/>
          <w:highlight w:val="white"/>
        </w:rPr>
        <w:t>melayu</w:t>
      </w:r>
      <w:proofErr w:type="spellEnd"/>
      <w:r w:rsidRPr="00F06E5B">
        <w:rPr>
          <w:rFonts w:ascii="Arial" w:eastAsia="Times New Roman" w:hAnsi="Arial" w:cs="Arial"/>
          <w:color w:val="111111"/>
          <w:sz w:val="22"/>
          <w:szCs w:val="22"/>
          <w:highlight w:val="white"/>
        </w:rPr>
        <w:t xml:space="preserve"> murid-</w:t>
      </w:r>
      <w:r w:rsidRPr="00F06E5B">
        <w:rPr>
          <w:rFonts w:ascii="Arial" w:eastAsia="Times New Roman" w:hAnsi="Arial" w:cs="Arial"/>
          <w:color w:val="111111"/>
          <w:kern w:val="0"/>
          <w:sz w:val="22"/>
          <w:szCs w:val="22"/>
          <w:highlight w:val="white"/>
          <w:lang w:val="en-MY" w:eastAsia="ms-MY"/>
        </w:rPr>
        <w:t xml:space="preserve"> </w:t>
      </w:r>
      <w:r w:rsidRPr="00F06E5B">
        <w:rPr>
          <w:rFonts w:ascii="Arial" w:eastAsia="Times New Roman" w:hAnsi="Arial" w:cs="Arial"/>
          <w:color w:val="111111"/>
          <w:sz w:val="22"/>
          <w:szCs w:val="22"/>
          <w:highlight w:val="white"/>
          <w:lang w:val="en-MY"/>
        </w:rPr>
        <w:t xml:space="preserve">Abdul </w:t>
      </w:r>
      <w:proofErr w:type="spellStart"/>
      <w:r w:rsidRPr="00F06E5B">
        <w:rPr>
          <w:rFonts w:ascii="Arial" w:eastAsia="Times New Roman" w:hAnsi="Arial" w:cs="Arial"/>
          <w:color w:val="111111"/>
          <w:sz w:val="22"/>
          <w:szCs w:val="22"/>
          <w:highlight w:val="white"/>
          <w:lang w:val="en-MY"/>
        </w:rPr>
        <w:t>Rasid</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Jamian</w:t>
      </w:r>
      <w:proofErr w:type="spellEnd"/>
      <w:r w:rsidRPr="00F06E5B">
        <w:rPr>
          <w:rFonts w:ascii="Arial" w:eastAsia="Times New Roman" w:hAnsi="Arial" w:cs="Arial"/>
          <w:color w:val="111111"/>
          <w:sz w:val="22"/>
          <w:szCs w:val="22"/>
          <w:highlight w:val="white"/>
          <w:lang w:val="en-MY"/>
        </w:rPr>
        <w:t xml:space="preserve">. (2011). Permasalahan kemahiran membaca dan menulis bahasa </w:t>
      </w:r>
      <w:proofErr w:type="spellStart"/>
      <w:r w:rsidRPr="00F06E5B">
        <w:rPr>
          <w:rFonts w:ascii="Arial" w:eastAsia="Times New Roman" w:hAnsi="Arial" w:cs="Arial"/>
          <w:color w:val="111111"/>
          <w:sz w:val="22"/>
          <w:szCs w:val="22"/>
          <w:highlight w:val="white"/>
          <w:lang w:val="en-MY"/>
        </w:rPr>
        <w:t>melayu</w:t>
      </w:r>
      <w:proofErr w:type="spellEnd"/>
      <w:r w:rsidRPr="00F06E5B">
        <w:rPr>
          <w:rFonts w:ascii="Arial" w:eastAsia="Times New Roman" w:hAnsi="Arial" w:cs="Arial"/>
          <w:color w:val="111111"/>
          <w:sz w:val="22"/>
          <w:szCs w:val="22"/>
          <w:highlight w:val="white"/>
          <w:lang w:val="en-MY"/>
        </w:rPr>
        <w:t xml:space="preserve"> murid-murid sekolah rendah di luar </w:t>
      </w:r>
      <w:proofErr w:type="spellStart"/>
      <w:r w:rsidRPr="00F06E5B">
        <w:rPr>
          <w:rFonts w:ascii="Arial" w:eastAsia="Times New Roman" w:hAnsi="Arial" w:cs="Arial"/>
          <w:color w:val="111111"/>
          <w:sz w:val="22"/>
          <w:szCs w:val="22"/>
          <w:highlight w:val="white"/>
          <w:lang w:val="en-MY"/>
        </w:rPr>
        <w:t>bandar</w:t>
      </w:r>
      <w:proofErr w:type="spellEnd"/>
      <w:r w:rsidRPr="00F06E5B">
        <w:rPr>
          <w:rFonts w:ascii="Arial" w:eastAsia="Times New Roman" w:hAnsi="Arial" w:cs="Arial"/>
          <w:color w:val="111111"/>
          <w:sz w:val="22"/>
          <w:szCs w:val="22"/>
          <w:highlight w:val="white"/>
          <w:lang w:val="en-MY"/>
        </w:rPr>
        <w:t xml:space="preserve">. </w:t>
      </w:r>
      <w:r w:rsidRPr="00F06E5B">
        <w:rPr>
          <w:rFonts w:ascii="Arial" w:eastAsia="Times New Roman" w:hAnsi="Arial" w:cs="Arial"/>
          <w:i/>
          <w:color w:val="111111"/>
          <w:sz w:val="22"/>
          <w:szCs w:val="22"/>
          <w:highlight w:val="white"/>
          <w:lang w:val="en-MY"/>
        </w:rPr>
        <w:t>Jurnal Pendidikan Bahasa Melayu</w:t>
      </w:r>
      <w:r w:rsidRPr="00F06E5B">
        <w:rPr>
          <w:rFonts w:ascii="Arial" w:eastAsia="Times New Roman" w:hAnsi="Arial" w:cs="Arial"/>
          <w:color w:val="111111"/>
          <w:sz w:val="22"/>
          <w:szCs w:val="22"/>
          <w:highlight w:val="white"/>
          <w:lang w:val="en-MY"/>
        </w:rPr>
        <w:t xml:space="preserve">, 1 (1), 1-12.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Aditya </w:t>
      </w:r>
      <w:proofErr w:type="spellStart"/>
      <w:r w:rsidRPr="00F06E5B">
        <w:rPr>
          <w:rFonts w:ascii="Arial" w:eastAsia="Times New Roman" w:hAnsi="Arial" w:cs="Arial"/>
          <w:color w:val="111111"/>
          <w:sz w:val="22"/>
          <w:szCs w:val="22"/>
          <w:highlight w:val="white"/>
          <w:lang w:val="en-MY"/>
        </w:rPr>
        <w:t>Pratomo</w:t>
      </w:r>
      <w:proofErr w:type="spellEnd"/>
      <w:r w:rsidRPr="00F06E5B">
        <w:rPr>
          <w:rFonts w:ascii="Arial" w:eastAsia="Times New Roman" w:hAnsi="Arial" w:cs="Arial"/>
          <w:color w:val="111111"/>
          <w:sz w:val="22"/>
          <w:szCs w:val="22"/>
          <w:highlight w:val="white"/>
          <w:lang w:val="en-MY"/>
        </w:rPr>
        <w:t xml:space="preserve"> (2016) </w:t>
      </w:r>
      <w:proofErr w:type="spellStart"/>
      <w:r w:rsidRPr="00F06E5B">
        <w:rPr>
          <w:rFonts w:ascii="Arial" w:eastAsia="Times New Roman" w:hAnsi="Arial" w:cs="Arial"/>
          <w:color w:val="111111"/>
          <w:sz w:val="22"/>
          <w:szCs w:val="22"/>
          <w:highlight w:val="white"/>
          <w:lang w:val="en-MY"/>
        </w:rPr>
        <w:t>Pengaruh</w:t>
      </w:r>
      <w:proofErr w:type="spellEnd"/>
      <w:r w:rsidRPr="00F06E5B">
        <w:rPr>
          <w:rFonts w:ascii="Arial" w:eastAsia="Times New Roman" w:hAnsi="Arial" w:cs="Arial"/>
          <w:color w:val="111111"/>
          <w:sz w:val="22"/>
          <w:szCs w:val="22"/>
          <w:highlight w:val="white"/>
          <w:lang w:val="en-MY"/>
        </w:rPr>
        <w:t xml:space="preserve"> Konsep Gamifikasi Terhadap Tingkat Engagement. </w:t>
      </w:r>
      <w:r w:rsidRPr="00F06E5B">
        <w:rPr>
          <w:rFonts w:ascii="Arial" w:eastAsia="Times New Roman" w:hAnsi="Arial" w:cs="Arial"/>
          <w:i/>
          <w:color w:val="111111"/>
          <w:sz w:val="22"/>
          <w:szCs w:val="22"/>
          <w:highlight w:val="white"/>
          <w:lang w:val="en-MY"/>
        </w:rPr>
        <w:t>Tourism and Hospitality Essentials Journal. 8</w:t>
      </w:r>
      <w:r w:rsidRPr="00F06E5B">
        <w:rPr>
          <w:rFonts w:ascii="Arial" w:eastAsia="Times New Roman" w:hAnsi="Arial" w:cs="Arial"/>
          <w:color w:val="111111"/>
          <w:sz w:val="22"/>
          <w:szCs w:val="22"/>
          <w:highlight w:val="white"/>
          <w:lang w:val="en-MY"/>
        </w:rPr>
        <w:t xml:space="preserve"> (2). 63-74, https://ejournal.upi.edu/index.php/thejournal/issue/view/1209</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Ardiana</w:t>
      </w:r>
      <w:proofErr w:type="spellEnd"/>
      <w:r w:rsidRPr="00F06E5B">
        <w:rPr>
          <w:rFonts w:ascii="Arial" w:eastAsia="Times New Roman" w:hAnsi="Arial" w:cs="Arial"/>
          <w:color w:val="111111"/>
          <w:sz w:val="22"/>
          <w:szCs w:val="22"/>
          <w:highlight w:val="white"/>
          <w:lang w:val="en-MY"/>
        </w:rPr>
        <w:t xml:space="preserve">, Dewa &amp; </w:t>
      </w:r>
      <w:proofErr w:type="spellStart"/>
      <w:r w:rsidRPr="00F06E5B">
        <w:rPr>
          <w:rFonts w:ascii="Arial" w:eastAsia="Times New Roman" w:hAnsi="Arial" w:cs="Arial"/>
          <w:color w:val="111111"/>
          <w:sz w:val="22"/>
          <w:szCs w:val="22"/>
          <w:highlight w:val="white"/>
          <w:lang w:val="en-MY"/>
        </w:rPr>
        <w:t>Loekito</w:t>
      </w:r>
      <w:proofErr w:type="spellEnd"/>
      <w:r w:rsidRPr="00F06E5B">
        <w:rPr>
          <w:rFonts w:ascii="Arial" w:eastAsia="Times New Roman" w:hAnsi="Arial" w:cs="Arial"/>
          <w:color w:val="111111"/>
          <w:sz w:val="22"/>
          <w:szCs w:val="22"/>
          <w:highlight w:val="white"/>
          <w:lang w:val="en-MY"/>
        </w:rPr>
        <w:t xml:space="preserve">, L. (2020). Gamification design to improve student motivation on learning object-oriented programming. </w:t>
      </w:r>
      <w:r w:rsidRPr="00F06E5B">
        <w:rPr>
          <w:rFonts w:ascii="Arial" w:eastAsia="Times New Roman" w:hAnsi="Arial" w:cs="Arial"/>
          <w:i/>
          <w:color w:val="111111"/>
          <w:sz w:val="22"/>
          <w:szCs w:val="22"/>
          <w:highlight w:val="white"/>
          <w:lang w:val="en-MY"/>
        </w:rPr>
        <w:t>Journal of Physics: Conference Series (IConVET2019</w:t>
      </w:r>
      <w:proofErr w:type="gramStart"/>
      <w:r w:rsidRPr="00F06E5B">
        <w:rPr>
          <w:rFonts w:ascii="Arial" w:eastAsia="Times New Roman" w:hAnsi="Arial" w:cs="Arial"/>
          <w:i/>
          <w:color w:val="111111"/>
          <w:sz w:val="22"/>
          <w:szCs w:val="22"/>
          <w:highlight w:val="white"/>
          <w:lang w:val="en-MY"/>
        </w:rPr>
        <w:t>)  1516</w:t>
      </w:r>
      <w:proofErr w:type="gramEnd"/>
      <w:r w:rsidRPr="00F06E5B">
        <w:rPr>
          <w:rFonts w:ascii="Arial" w:eastAsia="Times New Roman" w:hAnsi="Arial" w:cs="Arial"/>
          <w:i/>
          <w:color w:val="111111"/>
          <w:sz w:val="22"/>
          <w:szCs w:val="22"/>
          <w:highlight w:val="white"/>
          <w:lang w:val="en-MY"/>
        </w:rPr>
        <w:t xml:space="preserve"> </w:t>
      </w:r>
      <w:r w:rsidRPr="00F06E5B">
        <w:rPr>
          <w:rFonts w:ascii="Arial" w:eastAsia="Times New Roman" w:hAnsi="Arial" w:cs="Arial"/>
          <w:color w:val="111111"/>
          <w:sz w:val="22"/>
          <w:szCs w:val="22"/>
          <w:highlight w:val="white"/>
          <w:lang w:val="en-MY"/>
        </w:rPr>
        <w:t>(1).</w:t>
      </w:r>
      <w:r w:rsidRPr="00F06E5B">
        <w:rPr>
          <w:rFonts w:ascii="Arial" w:eastAsia="Times New Roman" w:hAnsi="Arial" w:cs="Arial"/>
          <w:i/>
          <w:color w:val="111111"/>
          <w:sz w:val="22"/>
          <w:szCs w:val="22"/>
          <w:highlight w:val="white"/>
          <w:lang w:val="en-MY"/>
        </w:rPr>
        <w:t xml:space="preserve"> </w:t>
      </w:r>
      <w:r w:rsidRPr="00F06E5B">
        <w:rPr>
          <w:rFonts w:ascii="Arial" w:eastAsia="Times New Roman" w:hAnsi="Arial" w:cs="Arial"/>
          <w:color w:val="111111"/>
          <w:sz w:val="22"/>
          <w:szCs w:val="22"/>
          <w:highlight w:val="white"/>
          <w:lang w:val="en-MY"/>
        </w:rPr>
        <w:t xml:space="preserve">012041. 10.1088/1742-6596/1516/1/012041.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Arif</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Prambayun</w:t>
      </w:r>
      <w:proofErr w:type="spellEnd"/>
      <w:r w:rsidRPr="00F06E5B">
        <w:rPr>
          <w:rFonts w:ascii="Arial" w:eastAsia="Times New Roman" w:hAnsi="Arial" w:cs="Arial"/>
          <w:color w:val="111111"/>
          <w:sz w:val="22"/>
          <w:szCs w:val="22"/>
          <w:highlight w:val="white"/>
          <w:lang w:val="en-MY"/>
        </w:rPr>
        <w:t xml:space="preserve">, M. </w:t>
      </w:r>
      <w:proofErr w:type="spellStart"/>
      <w:r w:rsidRPr="00F06E5B">
        <w:rPr>
          <w:rFonts w:ascii="Arial" w:eastAsia="Times New Roman" w:hAnsi="Arial" w:cs="Arial"/>
          <w:color w:val="111111"/>
          <w:sz w:val="22"/>
          <w:szCs w:val="22"/>
          <w:highlight w:val="white"/>
          <w:lang w:val="en-MY"/>
        </w:rPr>
        <w:t>Suyanto</w:t>
      </w:r>
      <w:proofErr w:type="spellEnd"/>
      <w:r w:rsidRPr="00F06E5B">
        <w:rPr>
          <w:rFonts w:ascii="Arial" w:eastAsia="Times New Roman" w:hAnsi="Arial" w:cs="Arial"/>
          <w:color w:val="111111"/>
          <w:sz w:val="22"/>
          <w:szCs w:val="22"/>
          <w:highlight w:val="white"/>
          <w:lang w:val="en-MY"/>
        </w:rPr>
        <w:t xml:space="preserve"> M. </w:t>
      </w:r>
      <w:proofErr w:type="spellStart"/>
      <w:r w:rsidRPr="00F06E5B">
        <w:rPr>
          <w:rFonts w:ascii="Arial" w:eastAsia="Times New Roman" w:hAnsi="Arial" w:cs="Arial"/>
          <w:color w:val="111111"/>
          <w:sz w:val="22"/>
          <w:szCs w:val="22"/>
          <w:highlight w:val="white"/>
          <w:lang w:val="en-MY"/>
        </w:rPr>
        <w:t>Suyanto</w:t>
      </w:r>
      <w:proofErr w:type="spellEnd"/>
      <w:r w:rsidRPr="00F06E5B">
        <w:rPr>
          <w:rFonts w:ascii="Arial" w:eastAsia="Times New Roman" w:hAnsi="Arial" w:cs="Arial"/>
          <w:color w:val="111111"/>
          <w:sz w:val="22"/>
          <w:szCs w:val="22"/>
          <w:highlight w:val="white"/>
          <w:lang w:val="en-MY"/>
        </w:rPr>
        <w:t xml:space="preserve">, Andi </w:t>
      </w:r>
      <w:proofErr w:type="spellStart"/>
      <w:r w:rsidRPr="00F06E5B">
        <w:rPr>
          <w:rFonts w:ascii="Arial" w:eastAsia="Times New Roman" w:hAnsi="Arial" w:cs="Arial"/>
          <w:color w:val="111111"/>
          <w:sz w:val="22"/>
          <w:szCs w:val="22"/>
          <w:highlight w:val="white"/>
          <w:lang w:val="en-MY"/>
        </w:rPr>
        <w:t>Sunyoto</w:t>
      </w:r>
      <w:proofErr w:type="spellEnd"/>
      <w:r w:rsidRPr="00F06E5B">
        <w:rPr>
          <w:rFonts w:ascii="Arial" w:eastAsia="Times New Roman" w:hAnsi="Arial" w:cs="Arial"/>
          <w:color w:val="111111"/>
          <w:sz w:val="22"/>
          <w:szCs w:val="22"/>
          <w:highlight w:val="white"/>
          <w:lang w:val="en-MY"/>
        </w:rPr>
        <w:t xml:space="preserve"> (2016). Model Gamifikasi Untuk Sistem </w:t>
      </w:r>
      <w:proofErr w:type="spellStart"/>
      <w:r w:rsidRPr="00F06E5B">
        <w:rPr>
          <w:rFonts w:ascii="Arial" w:eastAsia="Times New Roman" w:hAnsi="Arial" w:cs="Arial"/>
          <w:color w:val="111111"/>
          <w:sz w:val="22"/>
          <w:szCs w:val="22"/>
          <w:highlight w:val="white"/>
          <w:lang w:val="en-MY"/>
        </w:rPr>
        <w:t>Manajemen</w:t>
      </w:r>
      <w:proofErr w:type="spellEnd"/>
      <w:r w:rsidRPr="00F06E5B">
        <w:rPr>
          <w:rFonts w:ascii="Arial" w:eastAsia="Times New Roman" w:hAnsi="Arial" w:cs="Arial"/>
          <w:color w:val="111111"/>
          <w:sz w:val="22"/>
          <w:szCs w:val="22"/>
          <w:highlight w:val="white"/>
          <w:lang w:val="en-MY"/>
        </w:rPr>
        <w:t xml:space="preserve"> Pembelajaran. </w:t>
      </w:r>
      <w:proofErr w:type="spellStart"/>
      <w:r w:rsidRPr="00F06E5B">
        <w:rPr>
          <w:rFonts w:ascii="Arial" w:eastAsia="Times New Roman" w:hAnsi="Arial" w:cs="Arial"/>
          <w:i/>
          <w:color w:val="111111"/>
          <w:sz w:val="22"/>
          <w:szCs w:val="22"/>
          <w:highlight w:val="white"/>
          <w:lang w:val="en-MY"/>
        </w:rPr>
        <w:t>Semnasteknomedia</w:t>
      </w:r>
      <w:proofErr w:type="spellEnd"/>
      <w:r w:rsidRPr="00F06E5B">
        <w:rPr>
          <w:rFonts w:ascii="Arial" w:eastAsia="Times New Roman" w:hAnsi="Arial" w:cs="Arial"/>
          <w:i/>
          <w:color w:val="111111"/>
          <w:sz w:val="22"/>
          <w:szCs w:val="22"/>
          <w:highlight w:val="white"/>
          <w:lang w:val="en-MY"/>
        </w:rPr>
        <w:t xml:space="preserve"> Online, 4</w:t>
      </w:r>
      <w:r w:rsidRPr="00F06E5B">
        <w:rPr>
          <w:rFonts w:ascii="Arial" w:eastAsia="Times New Roman" w:hAnsi="Arial" w:cs="Arial"/>
          <w:color w:val="111111"/>
          <w:sz w:val="22"/>
          <w:szCs w:val="22"/>
          <w:highlight w:val="white"/>
          <w:lang w:val="en-MY"/>
        </w:rPr>
        <w:t>(1), 2-</w:t>
      </w:r>
      <w:proofErr w:type="gramStart"/>
      <w:r w:rsidRPr="00F06E5B">
        <w:rPr>
          <w:rFonts w:ascii="Arial" w:eastAsia="Times New Roman" w:hAnsi="Arial" w:cs="Arial"/>
          <w:color w:val="111111"/>
          <w:sz w:val="22"/>
          <w:szCs w:val="22"/>
          <w:highlight w:val="white"/>
          <w:lang w:val="en-MY"/>
        </w:rPr>
        <w:t>6.https://ojs.amikom.ac.id/index.php/semnasteknomedia/article/view/1276</w:t>
      </w:r>
      <w:proofErr w:type="gramEnd"/>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Armier</w:t>
      </w:r>
      <w:proofErr w:type="spellEnd"/>
      <w:r w:rsidRPr="00F06E5B">
        <w:rPr>
          <w:rFonts w:ascii="Arial" w:eastAsia="Times New Roman" w:hAnsi="Arial" w:cs="Arial"/>
          <w:color w:val="111111"/>
          <w:sz w:val="22"/>
          <w:szCs w:val="22"/>
          <w:highlight w:val="white"/>
          <w:lang w:val="en-MY"/>
        </w:rPr>
        <w:t xml:space="preserve">, D. D., Shepherd, C. E., &amp; </w:t>
      </w:r>
      <w:proofErr w:type="spellStart"/>
      <w:r w:rsidRPr="00F06E5B">
        <w:rPr>
          <w:rFonts w:ascii="Arial" w:eastAsia="Times New Roman" w:hAnsi="Arial" w:cs="Arial"/>
          <w:color w:val="111111"/>
          <w:sz w:val="22"/>
          <w:szCs w:val="22"/>
          <w:highlight w:val="white"/>
          <w:lang w:val="en-MY"/>
        </w:rPr>
        <w:t>Skrabut</w:t>
      </w:r>
      <w:proofErr w:type="spellEnd"/>
      <w:r w:rsidRPr="00F06E5B">
        <w:rPr>
          <w:rFonts w:ascii="Arial" w:eastAsia="Times New Roman" w:hAnsi="Arial" w:cs="Arial"/>
          <w:color w:val="111111"/>
          <w:sz w:val="22"/>
          <w:szCs w:val="22"/>
          <w:highlight w:val="white"/>
          <w:lang w:val="en-MY"/>
        </w:rPr>
        <w:t xml:space="preserve">, S. (2016). Using Game Elements to Increase Student Engagement in Course Assignments. </w:t>
      </w:r>
      <w:r w:rsidRPr="00F06E5B">
        <w:rPr>
          <w:rFonts w:ascii="Arial" w:eastAsia="Times New Roman" w:hAnsi="Arial" w:cs="Arial"/>
          <w:i/>
          <w:color w:val="111111"/>
          <w:sz w:val="22"/>
          <w:szCs w:val="22"/>
          <w:highlight w:val="white"/>
          <w:lang w:val="en-MY"/>
        </w:rPr>
        <w:t>College Teaching</w:t>
      </w:r>
      <w:r w:rsidRPr="00F06E5B">
        <w:rPr>
          <w:rFonts w:ascii="Arial" w:eastAsia="Times New Roman" w:hAnsi="Arial" w:cs="Arial"/>
          <w:color w:val="111111"/>
          <w:sz w:val="22"/>
          <w:szCs w:val="22"/>
          <w:highlight w:val="white"/>
          <w:lang w:val="en-MY"/>
        </w:rPr>
        <w:t xml:space="preserve">, </w:t>
      </w:r>
      <w:r w:rsidRPr="00F06E5B">
        <w:rPr>
          <w:rFonts w:ascii="Arial" w:eastAsia="Times New Roman" w:hAnsi="Arial" w:cs="Arial"/>
          <w:i/>
          <w:color w:val="111111"/>
          <w:sz w:val="22"/>
          <w:szCs w:val="22"/>
          <w:highlight w:val="white"/>
          <w:lang w:val="en-MY"/>
        </w:rPr>
        <w:t>64</w:t>
      </w:r>
      <w:r w:rsidRPr="00F06E5B">
        <w:rPr>
          <w:rFonts w:ascii="Arial" w:eastAsia="Times New Roman" w:hAnsi="Arial" w:cs="Arial"/>
          <w:color w:val="111111"/>
          <w:sz w:val="22"/>
          <w:szCs w:val="22"/>
          <w:highlight w:val="white"/>
          <w:lang w:val="en-MY"/>
        </w:rPr>
        <w:t>(2), 64–72. https://doi.org/10.1080/87567555.2015.1094439</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Belland</w:t>
      </w:r>
      <w:proofErr w:type="spellEnd"/>
      <w:r w:rsidRPr="00F06E5B">
        <w:rPr>
          <w:rFonts w:ascii="Arial" w:eastAsia="Times New Roman" w:hAnsi="Arial" w:cs="Arial"/>
          <w:color w:val="111111"/>
          <w:sz w:val="22"/>
          <w:szCs w:val="22"/>
          <w:highlight w:val="white"/>
          <w:lang w:val="en-MY"/>
        </w:rPr>
        <w:t xml:space="preserve">, B. (2017). </w:t>
      </w:r>
      <w:r w:rsidRPr="00F06E5B">
        <w:rPr>
          <w:rFonts w:ascii="Arial" w:eastAsia="Times New Roman" w:hAnsi="Arial" w:cs="Arial"/>
          <w:i/>
          <w:color w:val="111111"/>
          <w:sz w:val="22"/>
          <w:szCs w:val="22"/>
          <w:highlight w:val="white"/>
          <w:lang w:val="en-MY"/>
        </w:rPr>
        <w:t>Instructional Scaffolding in STEM Education.</w:t>
      </w:r>
      <w:r w:rsidRPr="00F06E5B">
        <w:rPr>
          <w:rFonts w:ascii="Arial" w:eastAsia="Times New Roman" w:hAnsi="Arial" w:cs="Arial"/>
          <w:color w:val="111111"/>
          <w:sz w:val="22"/>
          <w:szCs w:val="22"/>
          <w:highlight w:val="white"/>
          <w:lang w:val="en-MY"/>
        </w:rPr>
        <w:t xml:space="preserve"> Springer Cham 10.1007/978-3-319-02565-0.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Bicen</w:t>
      </w:r>
      <w:proofErr w:type="spellEnd"/>
      <w:r w:rsidRPr="00F06E5B">
        <w:rPr>
          <w:rFonts w:ascii="Arial" w:eastAsia="Times New Roman" w:hAnsi="Arial" w:cs="Arial"/>
          <w:color w:val="111111"/>
          <w:sz w:val="22"/>
          <w:szCs w:val="22"/>
          <w:highlight w:val="white"/>
          <w:lang w:val="en-MY"/>
        </w:rPr>
        <w:t xml:space="preserve">, H., &amp; </w:t>
      </w:r>
      <w:proofErr w:type="spellStart"/>
      <w:r w:rsidRPr="00F06E5B">
        <w:rPr>
          <w:rFonts w:ascii="Arial" w:eastAsia="Times New Roman" w:hAnsi="Arial" w:cs="Arial"/>
          <w:color w:val="111111"/>
          <w:sz w:val="22"/>
          <w:szCs w:val="22"/>
          <w:highlight w:val="white"/>
          <w:lang w:val="en-MY"/>
        </w:rPr>
        <w:t>Kocakoyun</w:t>
      </w:r>
      <w:proofErr w:type="spellEnd"/>
      <w:r w:rsidRPr="00F06E5B">
        <w:rPr>
          <w:rFonts w:ascii="Arial" w:eastAsia="Times New Roman" w:hAnsi="Arial" w:cs="Arial"/>
          <w:color w:val="111111"/>
          <w:sz w:val="22"/>
          <w:szCs w:val="22"/>
          <w:highlight w:val="white"/>
          <w:lang w:val="en-MY"/>
        </w:rPr>
        <w:t xml:space="preserve">, S. (2018). Perceptions of Students for Gamification Approach: Kahoot as a Case Study. </w:t>
      </w:r>
      <w:r w:rsidRPr="00F06E5B">
        <w:rPr>
          <w:rFonts w:ascii="Arial" w:eastAsia="Times New Roman" w:hAnsi="Arial" w:cs="Arial"/>
          <w:i/>
          <w:color w:val="111111"/>
          <w:sz w:val="22"/>
          <w:szCs w:val="22"/>
          <w:highlight w:val="white"/>
          <w:lang w:val="en-MY"/>
        </w:rPr>
        <w:t>International Journal of Emerging Technologies in Learning (</w:t>
      </w:r>
      <w:proofErr w:type="spellStart"/>
      <w:r w:rsidRPr="00F06E5B">
        <w:rPr>
          <w:rFonts w:ascii="Arial" w:eastAsia="Times New Roman" w:hAnsi="Arial" w:cs="Arial"/>
          <w:i/>
          <w:color w:val="111111"/>
          <w:sz w:val="22"/>
          <w:szCs w:val="22"/>
          <w:highlight w:val="white"/>
          <w:lang w:val="en-MY"/>
        </w:rPr>
        <w:t>iJET</w:t>
      </w:r>
      <w:proofErr w:type="spellEnd"/>
      <w:r w:rsidRPr="00F06E5B">
        <w:rPr>
          <w:rFonts w:ascii="Arial" w:eastAsia="Times New Roman" w:hAnsi="Arial" w:cs="Arial"/>
          <w:i/>
          <w:color w:val="111111"/>
          <w:sz w:val="22"/>
          <w:szCs w:val="22"/>
          <w:highlight w:val="white"/>
          <w:lang w:val="en-MY"/>
        </w:rPr>
        <w:t>)</w:t>
      </w:r>
      <w:r w:rsidRPr="00F06E5B">
        <w:rPr>
          <w:rFonts w:ascii="Arial" w:eastAsia="Times New Roman" w:hAnsi="Arial" w:cs="Arial"/>
          <w:color w:val="111111"/>
          <w:sz w:val="22"/>
          <w:szCs w:val="22"/>
          <w:highlight w:val="white"/>
          <w:lang w:val="en-MY"/>
        </w:rPr>
        <w:t xml:space="preserve">, </w:t>
      </w:r>
      <w:r w:rsidRPr="00F06E5B">
        <w:rPr>
          <w:rFonts w:ascii="Arial" w:eastAsia="Times New Roman" w:hAnsi="Arial" w:cs="Arial"/>
          <w:i/>
          <w:color w:val="111111"/>
          <w:sz w:val="22"/>
          <w:szCs w:val="22"/>
          <w:highlight w:val="white"/>
          <w:lang w:val="en-MY"/>
        </w:rPr>
        <w:t>13</w:t>
      </w:r>
      <w:r w:rsidRPr="00F06E5B">
        <w:rPr>
          <w:rFonts w:ascii="Arial" w:eastAsia="Times New Roman" w:hAnsi="Arial" w:cs="Arial"/>
          <w:color w:val="111111"/>
          <w:sz w:val="22"/>
          <w:szCs w:val="22"/>
          <w:highlight w:val="white"/>
          <w:lang w:val="en-MY"/>
        </w:rPr>
        <w:t>(02), pp. 72–93. https://doi.org/10.3991/ijet.v13i02.7467</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Bovermann</w:t>
      </w:r>
      <w:proofErr w:type="spellEnd"/>
      <w:r w:rsidRPr="00F06E5B">
        <w:rPr>
          <w:rFonts w:ascii="Arial" w:eastAsia="Times New Roman" w:hAnsi="Arial" w:cs="Arial"/>
          <w:color w:val="111111"/>
          <w:sz w:val="22"/>
          <w:szCs w:val="22"/>
          <w:highlight w:val="white"/>
          <w:lang w:val="en-MY"/>
        </w:rPr>
        <w:t xml:space="preserve">, K. &amp; </w:t>
      </w:r>
      <w:proofErr w:type="spellStart"/>
      <w:r w:rsidRPr="00F06E5B">
        <w:rPr>
          <w:rFonts w:ascii="Arial" w:eastAsia="Times New Roman" w:hAnsi="Arial" w:cs="Arial"/>
          <w:color w:val="111111"/>
          <w:sz w:val="22"/>
          <w:szCs w:val="22"/>
          <w:highlight w:val="white"/>
          <w:lang w:val="en-MY"/>
        </w:rPr>
        <w:t>Bastiaens</w:t>
      </w:r>
      <w:proofErr w:type="spellEnd"/>
      <w:r w:rsidRPr="00F06E5B">
        <w:rPr>
          <w:rFonts w:ascii="Arial" w:eastAsia="Times New Roman" w:hAnsi="Arial" w:cs="Arial"/>
          <w:color w:val="111111"/>
          <w:sz w:val="22"/>
          <w:szCs w:val="22"/>
          <w:highlight w:val="white"/>
          <w:lang w:val="en-MY"/>
        </w:rPr>
        <w:t xml:space="preserve">, T. (2020). Towards a motivational design? Connecting gamification user types and online learning activities. Research and Practice in Technology Enhanced Learning. 15. 10.1186/s41039-019-0121-4.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Buckley, Patrick &amp; Doyle, Elaine &amp; Doyle, </w:t>
      </w:r>
      <w:proofErr w:type="gramStart"/>
      <w:r w:rsidRPr="00F06E5B">
        <w:rPr>
          <w:rFonts w:ascii="Arial" w:eastAsia="Times New Roman" w:hAnsi="Arial" w:cs="Arial"/>
          <w:color w:val="111111"/>
          <w:sz w:val="22"/>
          <w:szCs w:val="22"/>
          <w:highlight w:val="white"/>
          <w:lang w:val="en-MY"/>
        </w:rPr>
        <w:t>S..</w:t>
      </w:r>
      <w:proofErr w:type="gramEnd"/>
      <w:r w:rsidRPr="00F06E5B">
        <w:rPr>
          <w:rFonts w:ascii="Arial" w:eastAsia="Times New Roman" w:hAnsi="Arial" w:cs="Arial"/>
          <w:color w:val="111111"/>
          <w:sz w:val="22"/>
          <w:szCs w:val="22"/>
          <w:highlight w:val="white"/>
          <w:lang w:val="en-MY"/>
        </w:rPr>
        <w:t xml:space="preserve"> (2017). Game on student' perceptions of gamified learning. </w:t>
      </w:r>
      <w:r w:rsidRPr="00F06E5B">
        <w:rPr>
          <w:rFonts w:ascii="Arial" w:eastAsia="Times New Roman" w:hAnsi="Arial" w:cs="Arial"/>
          <w:i/>
          <w:color w:val="111111"/>
          <w:sz w:val="22"/>
          <w:szCs w:val="22"/>
          <w:highlight w:val="white"/>
          <w:lang w:val="en-MY"/>
        </w:rPr>
        <w:t>Educational Technology and Society</w:t>
      </w:r>
      <w:r w:rsidRPr="00F06E5B">
        <w:rPr>
          <w:rFonts w:ascii="Arial" w:eastAsia="Times New Roman" w:hAnsi="Arial" w:cs="Arial"/>
          <w:color w:val="111111"/>
          <w:sz w:val="22"/>
          <w:szCs w:val="22"/>
          <w:highlight w:val="white"/>
          <w:lang w:val="en-MY"/>
        </w:rPr>
        <w:t>. 20. 1-10.</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Butgereit</w:t>
      </w:r>
      <w:proofErr w:type="spellEnd"/>
      <w:r w:rsidRPr="00F06E5B">
        <w:rPr>
          <w:rFonts w:ascii="Arial" w:eastAsia="Times New Roman" w:hAnsi="Arial" w:cs="Arial"/>
          <w:color w:val="111111"/>
          <w:sz w:val="22"/>
          <w:szCs w:val="22"/>
          <w:highlight w:val="white"/>
          <w:lang w:val="en-MY"/>
        </w:rPr>
        <w:t xml:space="preserve">, L. (2015). </w:t>
      </w:r>
      <w:r w:rsidRPr="00F06E5B">
        <w:rPr>
          <w:rFonts w:ascii="Arial" w:eastAsia="Times New Roman" w:hAnsi="Arial" w:cs="Arial"/>
          <w:i/>
          <w:color w:val="111111"/>
          <w:sz w:val="22"/>
          <w:szCs w:val="22"/>
          <w:highlight w:val="white"/>
          <w:lang w:val="en-MY"/>
        </w:rPr>
        <w:t>An Exploration into Mobile Gamification in an Information Technology Classroom</w:t>
      </w:r>
      <w:r w:rsidRPr="00F06E5B">
        <w:rPr>
          <w:rFonts w:ascii="Arial" w:eastAsia="Times New Roman" w:hAnsi="Arial" w:cs="Arial"/>
          <w:color w:val="111111"/>
          <w:sz w:val="22"/>
          <w:szCs w:val="22"/>
          <w:highlight w:val="white"/>
          <w:lang w:val="en-MY"/>
        </w:rPr>
        <w:t>. Routledge. 10.4324/9781315745831-20.</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Castaneda, D.A. &amp; Cho, M.H. (2016). Use of a game-like application on mobile device to improve accuracy in conjugating Spanish verbs. </w:t>
      </w:r>
      <w:r w:rsidRPr="00F06E5B">
        <w:rPr>
          <w:rFonts w:ascii="Arial" w:eastAsia="Times New Roman" w:hAnsi="Arial" w:cs="Arial"/>
          <w:i/>
          <w:color w:val="111111"/>
          <w:sz w:val="22"/>
          <w:szCs w:val="22"/>
          <w:highlight w:val="white"/>
          <w:lang w:val="en-MY"/>
        </w:rPr>
        <w:t>Computer assisted language learning, 29</w:t>
      </w:r>
      <w:r w:rsidRPr="00F06E5B">
        <w:rPr>
          <w:rFonts w:ascii="Arial" w:eastAsia="Times New Roman" w:hAnsi="Arial" w:cs="Arial"/>
          <w:color w:val="111111"/>
          <w:sz w:val="22"/>
          <w:szCs w:val="22"/>
          <w:highlight w:val="white"/>
          <w:lang w:val="en-MY"/>
        </w:rPr>
        <w:t xml:space="preserve"> (7).</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Cheong, C., Cheong, F., &amp; </w:t>
      </w:r>
      <w:proofErr w:type="spellStart"/>
      <w:r w:rsidRPr="00F06E5B">
        <w:rPr>
          <w:rFonts w:ascii="Arial" w:eastAsia="Times New Roman" w:hAnsi="Arial" w:cs="Arial"/>
          <w:color w:val="111111"/>
          <w:sz w:val="22"/>
          <w:szCs w:val="22"/>
          <w:highlight w:val="white"/>
          <w:lang w:val="en-MY"/>
        </w:rPr>
        <w:t>Filippou</w:t>
      </w:r>
      <w:proofErr w:type="spellEnd"/>
      <w:r w:rsidRPr="00F06E5B">
        <w:rPr>
          <w:rFonts w:ascii="Arial" w:eastAsia="Times New Roman" w:hAnsi="Arial" w:cs="Arial"/>
          <w:color w:val="111111"/>
          <w:sz w:val="22"/>
          <w:szCs w:val="22"/>
          <w:highlight w:val="white"/>
          <w:lang w:val="en-MY"/>
        </w:rPr>
        <w:t xml:space="preserve">, J. (2013). Quick quiz: A gamified approach for enhancing learning. PACIS 2013 Proceedings. Paper presented at the Pacific Asia Conference on Information Systems, </w:t>
      </w:r>
      <w:proofErr w:type="spellStart"/>
      <w:r w:rsidRPr="00F06E5B">
        <w:rPr>
          <w:rFonts w:ascii="Arial" w:eastAsia="Times New Roman" w:hAnsi="Arial" w:cs="Arial"/>
          <w:color w:val="111111"/>
          <w:sz w:val="22"/>
          <w:szCs w:val="22"/>
          <w:highlight w:val="white"/>
          <w:lang w:val="en-MY"/>
        </w:rPr>
        <w:t>Jeju</w:t>
      </w:r>
      <w:proofErr w:type="spellEnd"/>
      <w:r w:rsidRPr="00F06E5B">
        <w:rPr>
          <w:rFonts w:ascii="Arial" w:eastAsia="Times New Roman" w:hAnsi="Arial" w:cs="Arial"/>
          <w:color w:val="111111"/>
          <w:sz w:val="22"/>
          <w:szCs w:val="22"/>
          <w:highlight w:val="white"/>
          <w:lang w:val="en-MY"/>
        </w:rPr>
        <w:t xml:space="preserve"> Island, Korea, 18-22 June (pp. 1-14</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lastRenderedPageBreak/>
        <w:t>Cugelman</w:t>
      </w:r>
      <w:proofErr w:type="spellEnd"/>
      <w:r w:rsidRPr="00F06E5B">
        <w:rPr>
          <w:rFonts w:ascii="Arial" w:eastAsia="Times New Roman" w:hAnsi="Arial" w:cs="Arial"/>
          <w:color w:val="111111"/>
          <w:sz w:val="22"/>
          <w:szCs w:val="22"/>
          <w:highlight w:val="white"/>
          <w:lang w:val="en-MY"/>
        </w:rPr>
        <w:t xml:space="preserve">, B. (2013). Gamifications: What it is and why it matters to digital health </w:t>
      </w:r>
      <w:proofErr w:type="spellStart"/>
      <w:r w:rsidRPr="00F06E5B">
        <w:rPr>
          <w:rFonts w:ascii="Arial" w:eastAsia="Times New Roman" w:hAnsi="Arial" w:cs="Arial"/>
          <w:color w:val="111111"/>
          <w:sz w:val="22"/>
          <w:szCs w:val="22"/>
          <w:highlight w:val="white"/>
          <w:lang w:val="en-MY"/>
        </w:rPr>
        <w:t>behavior</w:t>
      </w:r>
      <w:proofErr w:type="spellEnd"/>
      <w:r w:rsidRPr="00F06E5B">
        <w:rPr>
          <w:rFonts w:ascii="Arial" w:eastAsia="Times New Roman" w:hAnsi="Arial" w:cs="Arial"/>
          <w:color w:val="111111"/>
          <w:sz w:val="22"/>
          <w:szCs w:val="22"/>
          <w:highlight w:val="white"/>
          <w:lang w:val="en-MY"/>
        </w:rPr>
        <w:t xml:space="preserve"> change developers. JMIR Serious Games, 1(1), 1-6.</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Da Rocha </w:t>
      </w:r>
      <w:proofErr w:type="spellStart"/>
      <w:r w:rsidRPr="00F06E5B">
        <w:rPr>
          <w:rFonts w:ascii="Arial" w:eastAsia="Times New Roman" w:hAnsi="Arial" w:cs="Arial"/>
          <w:color w:val="111111"/>
          <w:sz w:val="22"/>
          <w:szCs w:val="22"/>
          <w:highlight w:val="white"/>
          <w:lang w:val="en-MY"/>
        </w:rPr>
        <w:t>Seixas</w:t>
      </w:r>
      <w:proofErr w:type="spellEnd"/>
      <w:r w:rsidRPr="00F06E5B">
        <w:rPr>
          <w:rFonts w:ascii="Arial" w:eastAsia="Times New Roman" w:hAnsi="Arial" w:cs="Arial"/>
          <w:color w:val="111111"/>
          <w:sz w:val="22"/>
          <w:szCs w:val="22"/>
          <w:highlight w:val="white"/>
          <w:lang w:val="en-MY"/>
        </w:rPr>
        <w:t xml:space="preserve">, L., Gomes, A. S., &amp; De </w:t>
      </w:r>
      <w:proofErr w:type="spellStart"/>
      <w:r w:rsidRPr="00F06E5B">
        <w:rPr>
          <w:rFonts w:ascii="Arial" w:eastAsia="Times New Roman" w:hAnsi="Arial" w:cs="Arial"/>
          <w:color w:val="111111"/>
          <w:sz w:val="22"/>
          <w:szCs w:val="22"/>
          <w:highlight w:val="white"/>
          <w:lang w:val="en-MY"/>
        </w:rPr>
        <w:t>Melo</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Filho</w:t>
      </w:r>
      <w:proofErr w:type="spellEnd"/>
      <w:r w:rsidRPr="00F06E5B">
        <w:rPr>
          <w:rFonts w:ascii="Arial" w:eastAsia="Times New Roman" w:hAnsi="Arial" w:cs="Arial"/>
          <w:color w:val="111111"/>
          <w:sz w:val="22"/>
          <w:szCs w:val="22"/>
          <w:highlight w:val="white"/>
          <w:lang w:val="en-MY"/>
        </w:rPr>
        <w:t xml:space="preserve">, I. J. (2016). Effectiveness of gamification in the engagement of students. Computers in Human </w:t>
      </w:r>
      <w:proofErr w:type="spellStart"/>
      <w:r w:rsidRPr="00F06E5B">
        <w:rPr>
          <w:rFonts w:ascii="Arial" w:eastAsia="Times New Roman" w:hAnsi="Arial" w:cs="Arial"/>
          <w:color w:val="111111"/>
          <w:sz w:val="22"/>
          <w:szCs w:val="22"/>
          <w:highlight w:val="white"/>
          <w:lang w:val="en-MY"/>
        </w:rPr>
        <w:t>Behavior</w:t>
      </w:r>
      <w:proofErr w:type="spellEnd"/>
      <w:r w:rsidRPr="00F06E5B">
        <w:rPr>
          <w:rFonts w:ascii="Arial" w:eastAsia="Times New Roman" w:hAnsi="Arial" w:cs="Arial"/>
          <w:color w:val="111111"/>
          <w:sz w:val="22"/>
          <w:szCs w:val="22"/>
          <w:highlight w:val="white"/>
          <w:lang w:val="en-MY"/>
        </w:rPr>
        <w:t>, 58(January), 48–63.</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Deterding</w:t>
      </w:r>
      <w:proofErr w:type="spellEnd"/>
      <w:r w:rsidRPr="00F06E5B">
        <w:rPr>
          <w:rFonts w:ascii="Arial" w:eastAsia="Times New Roman" w:hAnsi="Arial" w:cs="Arial"/>
          <w:color w:val="111111"/>
          <w:sz w:val="22"/>
          <w:szCs w:val="22"/>
          <w:highlight w:val="white"/>
          <w:lang w:val="en-MY"/>
        </w:rPr>
        <w:t xml:space="preserve">, S., Dixon, D., Khaled, R., &amp; </w:t>
      </w:r>
      <w:proofErr w:type="spellStart"/>
      <w:r w:rsidRPr="00F06E5B">
        <w:rPr>
          <w:rFonts w:ascii="Arial" w:eastAsia="Times New Roman" w:hAnsi="Arial" w:cs="Arial"/>
          <w:color w:val="111111"/>
          <w:sz w:val="22"/>
          <w:szCs w:val="22"/>
          <w:highlight w:val="white"/>
          <w:lang w:val="en-MY"/>
        </w:rPr>
        <w:t>Nacke</w:t>
      </w:r>
      <w:proofErr w:type="spellEnd"/>
      <w:r w:rsidRPr="00F06E5B">
        <w:rPr>
          <w:rFonts w:ascii="Arial" w:eastAsia="Times New Roman" w:hAnsi="Arial" w:cs="Arial"/>
          <w:color w:val="111111"/>
          <w:sz w:val="22"/>
          <w:szCs w:val="22"/>
          <w:highlight w:val="white"/>
          <w:lang w:val="en-MY"/>
        </w:rPr>
        <w:t>, L. (2011).</w:t>
      </w:r>
      <w:r w:rsidRPr="00F06E5B">
        <w:rPr>
          <w:rFonts w:ascii="Arial" w:eastAsia="Times New Roman" w:hAnsi="Arial" w:cs="Arial"/>
          <w:i/>
          <w:color w:val="111111"/>
          <w:sz w:val="22"/>
          <w:szCs w:val="22"/>
          <w:highlight w:val="white"/>
          <w:lang w:val="en-MY"/>
        </w:rPr>
        <w:t xml:space="preserve"> From game design elements to </w:t>
      </w:r>
      <w:proofErr w:type="spellStart"/>
      <w:r w:rsidRPr="00F06E5B">
        <w:rPr>
          <w:rFonts w:ascii="Arial" w:eastAsia="Times New Roman" w:hAnsi="Arial" w:cs="Arial"/>
          <w:i/>
          <w:color w:val="111111"/>
          <w:sz w:val="22"/>
          <w:szCs w:val="22"/>
          <w:highlight w:val="white"/>
          <w:lang w:val="en-MY"/>
        </w:rPr>
        <w:t>gamefulness</w:t>
      </w:r>
      <w:proofErr w:type="spellEnd"/>
      <w:r w:rsidRPr="00F06E5B">
        <w:rPr>
          <w:rFonts w:ascii="Arial" w:eastAsia="Times New Roman" w:hAnsi="Arial" w:cs="Arial"/>
          <w:i/>
          <w:color w:val="111111"/>
          <w:sz w:val="22"/>
          <w:szCs w:val="22"/>
          <w:highlight w:val="white"/>
          <w:lang w:val="en-MY"/>
        </w:rPr>
        <w:t>: Defining gamification.</w:t>
      </w:r>
      <w:r w:rsidRPr="00F06E5B">
        <w:rPr>
          <w:rFonts w:ascii="Arial" w:eastAsia="Times New Roman" w:hAnsi="Arial" w:cs="Arial"/>
          <w:color w:val="111111"/>
          <w:sz w:val="22"/>
          <w:szCs w:val="22"/>
          <w:highlight w:val="white"/>
          <w:lang w:val="en-MY"/>
        </w:rPr>
        <w:t xml:space="preserve"> Proceedings of the 15th International Academic </w:t>
      </w:r>
      <w:proofErr w:type="spellStart"/>
      <w:r w:rsidRPr="00F06E5B">
        <w:rPr>
          <w:rFonts w:ascii="Arial" w:eastAsia="Times New Roman" w:hAnsi="Arial" w:cs="Arial"/>
          <w:color w:val="111111"/>
          <w:sz w:val="22"/>
          <w:szCs w:val="22"/>
          <w:highlight w:val="white"/>
          <w:lang w:val="en-MY"/>
        </w:rPr>
        <w:t>MindTrek</w:t>
      </w:r>
      <w:proofErr w:type="spellEnd"/>
      <w:r w:rsidRPr="00F06E5B">
        <w:rPr>
          <w:rFonts w:ascii="Arial" w:eastAsia="Times New Roman" w:hAnsi="Arial" w:cs="Arial"/>
          <w:color w:val="111111"/>
          <w:sz w:val="22"/>
          <w:szCs w:val="22"/>
          <w:highlight w:val="white"/>
          <w:lang w:val="en-MY"/>
        </w:rPr>
        <w:t xml:space="preserve"> Conference on Envisioning Future Media Environments - </w:t>
      </w:r>
      <w:proofErr w:type="spellStart"/>
      <w:r w:rsidRPr="00F06E5B">
        <w:rPr>
          <w:rFonts w:ascii="Arial" w:eastAsia="Times New Roman" w:hAnsi="Arial" w:cs="Arial"/>
          <w:color w:val="111111"/>
          <w:sz w:val="22"/>
          <w:szCs w:val="22"/>
          <w:highlight w:val="white"/>
          <w:lang w:val="en-MY"/>
        </w:rPr>
        <w:t>MindTrek</w:t>
      </w:r>
      <w:proofErr w:type="spellEnd"/>
      <w:r w:rsidRPr="00F06E5B">
        <w:rPr>
          <w:rFonts w:ascii="Arial" w:eastAsia="Times New Roman" w:hAnsi="Arial" w:cs="Arial"/>
          <w:color w:val="111111"/>
          <w:sz w:val="22"/>
          <w:szCs w:val="22"/>
          <w:highlight w:val="white"/>
          <w:lang w:val="en-MY"/>
        </w:rPr>
        <w:t xml:space="preserve"> ’11, 9–11.</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Dian </w:t>
      </w:r>
      <w:proofErr w:type="spellStart"/>
      <w:proofErr w:type="gramStart"/>
      <w:r w:rsidRPr="00F06E5B">
        <w:rPr>
          <w:rFonts w:ascii="Arial" w:eastAsia="Times New Roman" w:hAnsi="Arial" w:cs="Arial"/>
          <w:color w:val="111111"/>
          <w:sz w:val="22"/>
          <w:szCs w:val="22"/>
          <w:highlight w:val="white"/>
          <w:lang w:val="en-MY"/>
        </w:rPr>
        <w:t>Pramana</w:t>
      </w:r>
      <w:proofErr w:type="spellEnd"/>
      <w:r w:rsidRPr="00F06E5B">
        <w:rPr>
          <w:rFonts w:ascii="Arial" w:eastAsia="Times New Roman" w:hAnsi="Arial" w:cs="Arial"/>
          <w:color w:val="111111"/>
          <w:sz w:val="22"/>
          <w:szCs w:val="22"/>
          <w:highlight w:val="white"/>
          <w:lang w:val="en-MY"/>
        </w:rPr>
        <w:t xml:space="preserve">  (</w:t>
      </w:r>
      <w:proofErr w:type="gramEnd"/>
      <w:r w:rsidRPr="00F06E5B">
        <w:rPr>
          <w:rFonts w:ascii="Arial" w:eastAsia="Times New Roman" w:hAnsi="Arial" w:cs="Arial"/>
          <w:color w:val="111111"/>
          <w:sz w:val="22"/>
          <w:szCs w:val="22"/>
          <w:highlight w:val="white"/>
          <w:lang w:val="en-MY"/>
        </w:rPr>
        <w:t xml:space="preserve">2015). Perancangan aplikasi. </w:t>
      </w:r>
      <w:r w:rsidRPr="00F06E5B">
        <w:rPr>
          <w:rFonts w:ascii="Arial" w:eastAsia="Times New Roman" w:hAnsi="Arial" w:cs="Arial"/>
          <w:i/>
          <w:color w:val="111111"/>
          <w:sz w:val="22"/>
          <w:szCs w:val="22"/>
          <w:highlight w:val="white"/>
          <w:lang w:val="en-MY"/>
        </w:rPr>
        <w:t xml:space="preserve">knowledge sharing </w:t>
      </w:r>
      <w:r w:rsidRPr="00F06E5B">
        <w:rPr>
          <w:rFonts w:ascii="Arial" w:eastAsia="Times New Roman" w:hAnsi="Arial" w:cs="Arial"/>
          <w:color w:val="111111"/>
          <w:sz w:val="22"/>
          <w:szCs w:val="22"/>
          <w:highlight w:val="white"/>
          <w:lang w:val="en-MY"/>
        </w:rPr>
        <w:t xml:space="preserve">dengan konsep. </w:t>
      </w:r>
      <w:r w:rsidRPr="00F06E5B">
        <w:rPr>
          <w:rFonts w:ascii="Arial" w:eastAsia="Times New Roman" w:hAnsi="Arial" w:cs="Arial"/>
          <w:i/>
          <w:color w:val="111111"/>
          <w:sz w:val="22"/>
          <w:szCs w:val="22"/>
          <w:highlight w:val="white"/>
          <w:lang w:val="en-MY"/>
        </w:rPr>
        <w:t>gamification</w:t>
      </w:r>
      <w:r w:rsidRPr="00F06E5B">
        <w:rPr>
          <w:rFonts w:ascii="Arial" w:eastAsia="Times New Roman" w:hAnsi="Arial" w:cs="Arial"/>
          <w:color w:val="111111"/>
          <w:sz w:val="22"/>
          <w:szCs w:val="22"/>
          <w:highlight w:val="white"/>
          <w:lang w:val="en-MY"/>
        </w:rPr>
        <w:t xml:space="preserve">. </w:t>
      </w:r>
      <w:r w:rsidRPr="00F06E5B">
        <w:rPr>
          <w:rFonts w:ascii="Arial" w:eastAsia="Times New Roman" w:hAnsi="Arial" w:cs="Arial"/>
          <w:i/>
          <w:color w:val="111111"/>
          <w:sz w:val="22"/>
          <w:szCs w:val="22"/>
          <w:highlight w:val="white"/>
          <w:lang w:val="en-MY"/>
        </w:rPr>
        <w:t xml:space="preserve">Jurnal Sistem Dan </w:t>
      </w:r>
      <w:proofErr w:type="spellStart"/>
      <w:proofErr w:type="gramStart"/>
      <w:r w:rsidRPr="00F06E5B">
        <w:rPr>
          <w:rFonts w:ascii="Arial" w:eastAsia="Times New Roman" w:hAnsi="Arial" w:cs="Arial"/>
          <w:i/>
          <w:color w:val="111111"/>
          <w:sz w:val="22"/>
          <w:szCs w:val="22"/>
          <w:highlight w:val="white"/>
          <w:lang w:val="en-MY"/>
        </w:rPr>
        <w:t>Informatika</w:t>
      </w:r>
      <w:proofErr w:type="spellEnd"/>
      <w:r w:rsidRPr="00F06E5B">
        <w:rPr>
          <w:rFonts w:ascii="Arial" w:eastAsia="Times New Roman" w:hAnsi="Arial" w:cs="Arial"/>
          <w:i/>
          <w:color w:val="111111"/>
          <w:sz w:val="22"/>
          <w:szCs w:val="22"/>
          <w:highlight w:val="white"/>
          <w:lang w:val="en-MY"/>
        </w:rPr>
        <w:t>,.</w:t>
      </w:r>
      <w:proofErr w:type="gramEnd"/>
      <w:r w:rsidRPr="00F06E5B">
        <w:rPr>
          <w:rFonts w:ascii="Arial" w:eastAsia="Times New Roman" w:hAnsi="Arial" w:cs="Arial"/>
          <w:i/>
          <w:color w:val="111111"/>
          <w:sz w:val="22"/>
          <w:szCs w:val="22"/>
          <w:highlight w:val="white"/>
          <w:lang w:val="en-MY"/>
        </w:rPr>
        <w:t xml:space="preserve"> 10</w:t>
      </w:r>
      <w:r w:rsidRPr="00F06E5B">
        <w:rPr>
          <w:rFonts w:ascii="Arial" w:eastAsia="Times New Roman" w:hAnsi="Arial" w:cs="Arial"/>
          <w:color w:val="111111"/>
          <w:sz w:val="22"/>
          <w:szCs w:val="22"/>
          <w:highlight w:val="white"/>
          <w:lang w:val="en-MY"/>
        </w:rPr>
        <w:t>(1), 202–211.</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Durin</w:t>
      </w:r>
      <w:proofErr w:type="spellEnd"/>
      <w:r w:rsidRPr="00F06E5B">
        <w:rPr>
          <w:rFonts w:ascii="Arial" w:eastAsia="Times New Roman" w:hAnsi="Arial" w:cs="Arial"/>
          <w:color w:val="111111"/>
          <w:sz w:val="22"/>
          <w:szCs w:val="22"/>
          <w:highlight w:val="white"/>
          <w:lang w:val="en-MY"/>
        </w:rPr>
        <w:t>, F.</w:t>
      </w:r>
      <w:proofErr w:type="gramStart"/>
      <w:r w:rsidRPr="00F06E5B">
        <w:rPr>
          <w:rFonts w:ascii="Arial" w:eastAsia="Times New Roman" w:hAnsi="Arial" w:cs="Arial"/>
          <w:color w:val="111111"/>
          <w:sz w:val="22"/>
          <w:szCs w:val="22"/>
          <w:highlight w:val="white"/>
          <w:lang w:val="en-MY"/>
        </w:rPr>
        <w:t>,  Lee</w:t>
      </w:r>
      <w:proofErr w:type="gramEnd"/>
      <w:r w:rsidRPr="00F06E5B">
        <w:rPr>
          <w:rFonts w:ascii="Arial" w:eastAsia="Times New Roman" w:hAnsi="Arial" w:cs="Arial"/>
          <w:color w:val="111111"/>
          <w:sz w:val="22"/>
          <w:szCs w:val="22"/>
          <w:highlight w:val="white"/>
          <w:lang w:val="en-MY"/>
        </w:rPr>
        <w:t xml:space="preserve">, R.,  Bade, A.,  On, C.K.&amp; </w:t>
      </w:r>
      <w:proofErr w:type="spellStart"/>
      <w:r w:rsidRPr="00F06E5B">
        <w:rPr>
          <w:rFonts w:ascii="Arial" w:eastAsia="Times New Roman" w:hAnsi="Arial" w:cs="Arial"/>
          <w:color w:val="111111"/>
          <w:sz w:val="22"/>
          <w:szCs w:val="22"/>
          <w:highlight w:val="white"/>
          <w:lang w:val="en-MY"/>
        </w:rPr>
        <w:t>Hamzah</w:t>
      </w:r>
      <w:proofErr w:type="spellEnd"/>
      <w:r w:rsidRPr="00F06E5B">
        <w:rPr>
          <w:rFonts w:ascii="Arial" w:eastAsia="Times New Roman" w:hAnsi="Arial" w:cs="Arial"/>
          <w:color w:val="111111"/>
          <w:sz w:val="22"/>
          <w:szCs w:val="22"/>
          <w:highlight w:val="white"/>
          <w:lang w:val="en-MY"/>
        </w:rPr>
        <w:t xml:space="preserve">, N (2018). </w:t>
      </w:r>
      <w:r w:rsidRPr="00F06E5B">
        <w:rPr>
          <w:rFonts w:ascii="Arial" w:eastAsia="Times New Roman" w:hAnsi="Arial" w:cs="Arial"/>
          <w:i/>
          <w:color w:val="111111"/>
          <w:sz w:val="22"/>
          <w:szCs w:val="22"/>
          <w:highlight w:val="white"/>
          <w:lang w:val="en-MY"/>
        </w:rPr>
        <w:t>Impact of Implementing Game Elements in Gamifying Educational Environment: A Study</w:t>
      </w:r>
      <w:r w:rsidRPr="00F06E5B">
        <w:rPr>
          <w:rFonts w:ascii="Arial" w:eastAsia="Times New Roman" w:hAnsi="Arial" w:cs="Arial"/>
          <w:color w:val="111111"/>
          <w:sz w:val="22"/>
          <w:szCs w:val="22"/>
          <w:highlight w:val="white"/>
          <w:lang w:val="en-MY"/>
        </w:rPr>
        <w:t xml:space="preserve">. </w:t>
      </w:r>
      <w:hyperlink r:id="rId8" w:history="1">
        <w:r w:rsidRPr="00764FA0">
          <w:rPr>
            <w:rStyle w:val="Hyperlink"/>
            <w:rFonts w:ascii="Arial" w:eastAsia="Times New Roman" w:hAnsi="Arial" w:cs="Arial"/>
            <w:color w:val="auto"/>
            <w:sz w:val="22"/>
            <w:szCs w:val="22"/>
            <w:highlight w:val="white"/>
            <w:u w:val="none"/>
            <w:lang w:val="en-MY"/>
          </w:rPr>
          <w:t>J</w:t>
        </w:r>
      </w:hyperlink>
      <w:hyperlink r:id="rId9" w:history="1">
        <w:r w:rsidRPr="00764FA0">
          <w:rPr>
            <w:rStyle w:val="Hyperlink"/>
            <w:rFonts w:ascii="Arial" w:eastAsia="Times New Roman" w:hAnsi="Arial" w:cs="Arial"/>
            <w:color w:val="auto"/>
            <w:sz w:val="22"/>
            <w:szCs w:val="22"/>
            <w:highlight w:val="white"/>
            <w:u w:val="none"/>
            <w:lang w:val="en-MY"/>
          </w:rPr>
          <w:t>ournal of Physics: Conference Series</w:t>
        </w:r>
      </w:hyperlink>
      <w:r w:rsidRPr="00764FA0">
        <w:rPr>
          <w:rFonts w:ascii="Arial" w:eastAsia="Times New Roman" w:hAnsi="Arial" w:cs="Arial"/>
          <w:sz w:val="22"/>
          <w:szCs w:val="22"/>
          <w:highlight w:val="white"/>
          <w:lang w:val="en-MY"/>
        </w:rPr>
        <w:t xml:space="preserve">, </w:t>
      </w:r>
      <w:hyperlink r:id="rId10" w:history="1">
        <w:r w:rsidRPr="00764FA0">
          <w:rPr>
            <w:rStyle w:val="Hyperlink"/>
            <w:rFonts w:ascii="Arial" w:eastAsia="Times New Roman" w:hAnsi="Arial" w:cs="Arial"/>
            <w:color w:val="auto"/>
            <w:sz w:val="22"/>
            <w:szCs w:val="22"/>
            <w:highlight w:val="white"/>
            <w:u w:val="none"/>
            <w:lang w:val="en-MY"/>
          </w:rPr>
          <w:t>Volume 1358</w:t>
        </w:r>
      </w:hyperlink>
      <w:r w:rsidRPr="00764FA0">
        <w:rPr>
          <w:rFonts w:ascii="Arial" w:eastAsia="Times New Roman" w:hAnsi="Arial" w:cs="Arial"/>
          <w:sz w:val="22"/>
          <w:szCs w:val="22"/>
          <w:highlight w:val="white"/>
          <w:lang w:val="en-MY"/>
        </w:rPr>
        <w:t xml:space="preserve">, </w:t>
      </w:r>
      <w:hyperlink r:id="rId11" w:history="1">
        <w:r w:rsidRPr="00764FA0">
          <w:rPr>
            <w:rStyle w:val="Hyperlink"/>
            <w:rFonts w:ascii="Arial" w:eastAsia="Times New Roman" w:hAnsi="Arial" w:cs="Arial"/>
            <w:color w:val="auto"/>
            <w:sz w:val="22"/>
            <w:szCs w:val="22"/>
            <w:highlight w:val="white"/>
            <w:u w:val="none"/>
            <w:lang w:val="en-MY"/>
          </w:rPr>
          <w:t xml:space="preserve">12th Seminar on Science and Technology 2–3 October 2018, Kota </w:t>
        </w:r>
        <w:proofErr w:type="spellStart"/>
        <w:r w:rsidRPr="00764FA0">
          <w:rPr>
            <w:rStyle w:val="Hyperlink"/>
            <w:rFonts w:ascii="Arial" w:eastAsia="Times New Roman" w:hAnsi="Arial" w:cs="Arial"/>
            <w:color w:val="auto"/>
            <w:sz w:val="22"/>
            <w:szCs w:val="22"/>
            <w:highlight w:val="white"/>
            <w:u w:val="none"/>
            <w:lang w:val="en-MY"/>
          </w:rPr>
          <w:t>Kinabalu</w:t>
        </w:r>
        <w:proofErr w:type="spellEnd"/>
        <w:r w:rsidRPr="00764FA0">
          <w:rPr>
            <w:rStyle w:val="Hyperlink"/>
            <w:rFonts w:ascii="Arial" w:eastAsia="Times New Roman" w:hAnsi="Arial" w:cs="Arial"/>
            <w:color w:val="auto"/>
            <w:sz w:val="22"/>
            <w:szCs w:val="22"/>
            <w:highlight w:val="white"/>
            <w:u w:val="none"/>
            <w:lang w:val="en-MY"/>
          </w:rPr>
          <w:t>, Sabah, Ma</w:t>
        </w:r>
      </w:hyperlink>
      <w:hyperlink r:id="rId12" w:history="1">
        <w:r w:rsidRPr="00764FA0">
          <w:rPr>
            <w:rStyle w:val="Hyperlink"/>
            <w:rFonts w:ascii="Arial" w:eastAsia="Times New Roman" w:hAnsi="Arial" w:cs="Arial"/>
            <w:color w:val="auto"/>
            <w:sz w:val="22"/>
            <w:szCs w:val="22"/>
            <w:highlight w:val="white"/>
            <w:u w:val="none"/>
            <w:lang w:val="en-MY"/>
          </w:rPr>
          <w:t>laysia</w:t>
        </w:r>
      </w:hyperlink>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Figueroa Flores, J. (2015). Using Gamification to Enhance Second Language Learning. Digital Education Review. 27. 32-54.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Hamari</w:t>
      </w:r>
      <w:proofErr w:type="spellEnd"/>
      <w:r w:rsidRPr="00F06E5B">
        <w:rPr>
          <w:rFonts w:ascii="Arial" w:eastAsia="Times New Roman" w:hAnsi="Arial" w:cs="Arial"/>
          <w:color w:val="111111"/>
          <w:sz w:val="22"/>
          <w:szCs w:val="22"/>
          <w:highlight w:val="white"/>
          <w:lang w:val="en-MY"/>
        </w:rPr>
        <w:t xml:space="preserve">, J., </w:t>
      </w:r>
      <w:proofErr w:type="spellStart"/>
      <w:r w:rsidRPr="00F06E5B">
        <w:rPr>
          <w:rFonts w:ascii="Arial" w:eastAsia="Times New Roman" w:hAnsi="Arial" w:cs="Arial"/>
          <w:color w:val="111111"/>
          <w:sz w:val="22"/>
          <w:szCs w:val="22"/>
          <w:highlight w:val="white"/>
          <w:lang w:val="en-MY"/>
        </w:rPr>
        <w:t>Koivisto</w:t>
      </w:r>
      <w:proofErr w:type="spellEnd"/>
      <w:r w:rsidRPr="00F06E5B">
        <w:rPr>
          <w:rFonts w:ascii="Arial" w:eastAsia="Times New Roman" w:hAnsi="Arial" w:cs="Arial"/>
          <w:color w:val="111111"/>
          <w:sz w:val="22"/>
          <w:szCs w:val="22"/>
          <w:highlight w:val="white"/>
          <w:lang w:val="en-MY"/>
        </w:rPr>
        <w:t xml:space="preserve">, J., &amp; </w:t>
      </w:r>
      <w:proofErr w:type="spellStart"/>
      <w:r w:rsidRPr="00F06E5B">
        <w:rPr>
          <w:rFonts w:ascii="Arial" w:eastAsia="Times New Roman" w:hAnsi="Arial" w:cs="Arial"/>
          <w:color w:val="111111"/>
          <w:sz w:val="22"/>
          <w:szCs w:val="22"/>
          <w:highlight w:val="white"/>
          <w:lang w:val="en-MY"/>
        </w:rPr>
        <w:t>Sarsa</w:t>
      </w:r>
      <w:proofErr w:type="spellEnd"/>
      <w:r w:rsidRPr="00F06E5B">
        <w:rPr>
          <w:rFonts w:ascii="Arial" w:eastAsia="Times New Roman" w:hAnsi="Arial" w:cs="Arial"/>
          <w:color w:val="111111"/>
          <w:sz w:val="22"/>
          <w:szCs w:val="22"/>
          <w:highlight w:val="white"/>
          <w:lang w:val="en-MY"/>
        </w:rPr>
        <w:t xml:space="preserve">, H. (2014). Does gamification work? — A literature review of empirical studies on gamification. Paper presented at the 47th Hawaii International Conference on System Science. </w:t>
      </w:r>
      <w:proofErr w:type="spellStart"/>
      <w:r w:rsidRPr="00F06E5B">
        <w:rPr>
          <w:rFonts w:ascii="Arial" w:eastAsia="Times New Roman" w:hAnsi="Arial" w:cs="Arial"/>
          <w:color w:val="111111"/>
          <w:sz w:val="22"/>
          <w:szCs w:val="22"/>
          <w:highlight w:val="white"/>
          <w:lang w:val="en-MY"/>
        </w:rPr>
        <w:t>doi</w:t>
      </w:r>
      <w:proofErr w:type="spellEnd"/>
      <w:r w:rsidRPr="00F06E5B">
        <w:rPr>
          <w:rFonts w:ascii="Arial" w:eastAsia="Times New Roman" w:hAnsi="Arial" w:cs="Arial"/>
          <w:color w:val="111111"/>
          <w:sz w:val="22"/>
          <w:szCs w:val="22"/>
          <w:highlight w:val="white"/>
          <w:lang w:val="en-MY"/>
        </w:rPr>
        <w:t>: 10.1109/HICSS.2014.377</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Hanus</w:t>
      </w:r>
      <w:proofErr w:type="spellEnd"/>
      <w:r w:rsidRPr="00F06E5B">
        <w:rPr>
          <w:rFonts w:ascii="Arial" w:eastAsia="Times New Roman" w:hAnsi="Arial" w:cs="Arial"/>
          <w:color w:val="111111"/>
          <w:sz w:val="22"/>
          <w:szCs w:val="22"/>
          <w:highlight w:val="white"/>
          <w:lang w:val="en-MY"/>
        </w:rPr>
        <w:t xml:space="preserve">, M. D., &amp; Fox, J. (2015). Assessing the effects of gamification in the classroom: A longitudinal study on intrinsic motivation, social comparison, satisfaction, effort, and academic performance. </w:t>
      </w:r>
      <w:r w:rsidRPr="00F06E5B">
        <w:rPr>
          <w:rFonts w:ascii="Arial" w:eastAsia="Times New Roman" w:hAnsi="Arial" w:cs="Arial"/>
          <w:i/>
          <w:color w:val="111111"/>
          <w:sz w:val="22"/>
          <w:szCs w:val="22"/>
          <w:highlight w:val="white"/>
          <w:lang w:val="en-MY"/>
        </w:rPr>
        <w:t>Computers &amp; Education</w:t>
      </w:r>
      <w:r w:rsidRPr="00F06E5B">
        <w:rPr>
          <w:rFonts w:ascii="Arial" w:eastAsia="Times New Roman" w:hAnsi="Arial" w:cs="Arial"/>
          <w:color w:val="111111"/>
          <w:sz w:val="22"/>
          <w:szCs w:val="22"/>
          <w:highlight w:val="white"/>
          <w:lang w:val="en-MY"/>
        </w:rPr>
        <w:t>, 80, 152-161.</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Jayaganes</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Balanadam</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Khairul</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Azhar</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Jamaludin</w:t>
      </w:r>
      <w:proofErr w:type="spellEnd"/>
      <w:r w:rsidRPr="00F06E5B">
        <w:rPr>
          <w:rFonts w:ascii="Arial" w:eastAsia="Times New Roman" w:hAnsi="Arial" w:cs="Arial"/>
          <w:color w:val="111111"/>
          <w:sz w:val="22"/>
          <w:szCs w:val="22"/>
          <w:highlight w:val="white"/>
          <w:lang w:val="en-MY"/>
        </w:rPr>
        <w:t xml:space="preserve">. (2021). Isu dan Cabaran Dalam Kemahiran Membaca </w:t>
      </w:r>
      <w:proofErr w:type="spellStart"/>
      <w:r w:rsidRPr="00F06E5B">
        <w:rPr>
          <w:rFonts w:ascii="Arial" w:eastAsia="Times New Roman" w:hAnsi="Arial" w:cs="Arial"/>
          <w:color w:val="111111"/>
          <w:sz w:val="22"/>
          <w:szCs w:val="22"/>
          <w:highlight w:val="white"/>
          <w:lang w:val="en-MY"/>
        </w:rPr>
        <w:t>Dikalangan</w:t>
      </w:r>
      <w:proofErr w:type="spellEnd"/>
      <w:r w:rsidRPr="00F06E5B">
        <w:rPr>
          <w:rFonts w:ascii="Arial" w:eastAsia="Times New Roman" w:hAnsi="Arial" w:cs="Arial"/>
          <w:color w:val="111111"/>
          <w:sz w:val="22"/>
          <w:szCs w:val="22"/>
          <w:highlight w:val="white"/>
          <w:lang w:val="en-MY"/>
        </w:rPr>
        <w:t xml:space="preserve"> Murid Sekolah Rendah di Malaysia. </w:t>
      </w:r>
      <w:r w:rsidRPr="00F06E5B">
        <w:rPr>
          <w:rFonts w:ascii="Arial" w:eastAsia="Times New Roman" w:hAnsi="Arial" w:cs="Arial"/>
          <w:i/>
          <w:color w:val="111111"/>
          <w:sz w:val="22"/>
          <w:szCs w:val="22"/>
          <w:highlight w:val="white"/>
          <w:lang w:val="en-MY"/>
        </w:rPr>
        <w:t>Jurnal Dunia Pendidikan, 8</w:t>
      </w:r>
      <w:r w:rsidRPr="00F06E5B">
        <w:rPr>
          <w:rFonts w:ascii="Arial" w:eastAsia="Times New Roman" w:hAnsi="Arial" w:cs="Arial"/>
          <w:color w:val="111111"/>
          <w:sz w:val="22"/>
          <w:szCs w:val="22"/>
          <w:highlight w:val="white"/>
          <w:lang w:val="en-MY"/>
        </w:rPr>
        <w:t xml:space="preserve"> (4). 127-135.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Kingsley, T. &amp; </w:t>
      </w:r>
      <w:proofErr w:type="spellStart"/>
      <w:r w:rsidRPr="00F06E5B">
        <w:rPr>
          <w:rFonts w:ascii="Arial" w:eastAsia="Times New Roman" w:hAnsi="Arial" w:cs="Arial"/>
          <w:color w:val="111111"/>
          <w:sz w:val="22"/>
          <w:szCs w:val="22"/>
          <w:highlight w:val="white"/>
          <w:lang w:val="en-MY"/>
        </w:rPr>
        <w:t>Grabner</w:t>
      </w:r>
      <w:proofErr w:type="spellEnd"/>
      <w:r w:rsidRPr="00F06E5B">
        <w:rPr>
          <w:rFonts w:ascii="Cambria Math" w:eastAsia="Times New Roman" w:hAnsi="Cambria Math" w:cs="Cambria Math"/>
          <w:color w:val="111111"/>
          <w:sz w:val="22"/>
          <w:szCs w:val="22"/>
          <w:highlight w:val="white"/>
          <w:lang w:val="en-MY"/>
        </w:rPr>
        <w:t>‐</w:t>
      </w:r>
      <w:r w:rsidRPr="00F06E5B">
        <w:rPr>
          <w:rFonts w:ascii="Arial" w:eastAsia="Times New Roman" w:hAnsi="Arial" w:cs="Arial"/>
          <w:color w:val="111111"/>
          <w:sz w:val="22"/>
          <w:szCs w:val="22"/>
          <w:highlight w:val="white"/>
          <w:lang w:val="en-MY"/>
        </w:rPr>
        <w:t xml:space="preserve">Hagen, M. (2015). Gamification. </w:t>
      </w:r>
      <w:r w:rsidRPr="00F06E5B">
        <w:rPr>
          <w:rFonts w:ascii="Arial" w:eastAsia="Times New Roman" w:hAnsi="Arial" w:cs="Arial"/>
          <w:i/>
          <w:color w:val="111111"/>
          <w:sz w:val="22"/>
          <w:szCs w:val="22"/>
          <w:highlight w:val="white"/>
          <w:lang w:val="en-MY"/>
        </w:rPr>
        <w:t>Journal of Adolescent &amp; Adult Literacy. 59</w:t>
      </w:r>
      <w:r w:rsidRPr="00F06E5B">
        <w:rPr>
          <w:rFonts w:ascii="Arial" w:eastAsia="Times New Roman" w:hAnsi="Arial" w:cs="Arial"/>
          <w:color w:val="111111"/>
          <w:sz w:val="22"/>
          <w:szCs w:val="22"/>
          <w:highlight w:val="white"/>
          <w:lang w:val="en-MY"/>
        </w:rPr>
        <w:t xml:space="preserve">, 51—61. 10.1002/jaal.426.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Lepper</w:t>
      </w:r>
      <w:proofErr w:type="spellEnd"/>
      <w:r w:rsidRPr="00F06E5B">
        <w:rPr>
          <w:rFonts w:ascii="Arial" w:eastAsia="Times New Roman" w:hAnsi="Arial" w:cs="Arial"/>
          <w:color w:val="111111"/>
          <w:sz w:val="22"/>
          <w:szCs w:val="22"/>
          <w:highlight w:val="white"/>
          <w:lang w:val="en-MY"/>
        </w:rPr>
        <w:t>, M. R. (1988). Motivational considerations in the study of instruction. Cognition and Instruction, 5(4), 289-309.</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Li, C., Dong, Z., </w:t>
      </w:r>
      <w:proofErr w:type="spellStart"/>
      <w:r w:rsidRPr="00F06E5B">
        <w:rPr>
          <w:rFonts w:ascii="Arial" w:eastAsia="Times New Roman" w:hAnsi="Arial" w:cs="Arial"/>
          <w:color w:val="111111"/>
          <w:sz w:val="22"/>
          <w:szCs w:val="22"/>
          <w:highlight w:val="white"/>
          <w:lang w:val="en-MY"/>
        </w:rPr>
        <w:t>Untch</w:t>
      </w:r>
      <w:proofErr w:type="spellEnd"/>
      <w:r w:rsidRPr="00F06E5B">
        <w:rPr>
          <w:rFonts w:ascii="Arial" w:eastAsia="Times New Roman" w:hAnsi="Arial" w:cs="Arial"/>
          <w:color w:val="111111"/>
          <w:sz w:val="22"/>
          <w:szCs w:val="22"/>
          <w:highlight w:val="white"/>
          <w:lang w:val="en-MY"/>
        </w:rPr>
        <w:t xml:space="preserve">, R. H., &amp; </w:t>
      </w:r>
      <w:proofErr w:type="spellStart"/>
      <w:r w:rsidRPr="00F06E5B">
        <w:rPr>
          <w:rFonts w:ascii="Arial" w:eastAsia="Times New Roman" w:hAnsi="Arial" w:cs="Arial"/>
          <w:color w:val="111111"/>
          <w:sz w:val="22"/>
          <w:szCs w:val="22"/>
          <w:highlight w:val="white"/>
          <w:lang w:val="en-MY"/>
        </w:rPr>
        <w:t>Chasteen</w:t>
      </w:r>
      <w:proofErr w:type="spellEnd"/>
      <w:r w:rsidRPr="00F06E5B">
        <w:rPr>
          <w:rFonts w:ascii="Arial" w:eastAsia="Times New Roman" w:hAnsi="Arial" w:cs="Arial"/>
          <w:color w:val="111111"/>
          <w:sz w:val="22"/>
          <w:szCs w:val="22"/>
          <w:highlight w:val="white"/>
          <w:lang w:val="en-MY"/>
        </w:rPr>
        <w:t>, M. (2013). Engaging computer science students through gamification in an online social network based collaborative learning</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Hamari</w:t>
      </w:r>
      <w:proofErr w:type="spellEnd"/>
      <w:r w:rsidRPr="00F06E5B">
        <w:rPr>
          <w:rFonts w:ascii="Arial" w:eastAsia="Times New Roman" w:hAnsi="Arial" w:cs="Arial"/>
          <w:color w:val="111111"/>
          <w:sz w:val="22"/>
          <w:szCs w:val="22"/>
          <w:highlight w:val="white"/>
          <w:lang w:val="en-MY"/>
        </w:rPr>
        <w:t xml:space="preserve">, J., </w:t>
      </w:r>
      <w:proofErr w:type="spellStart"/>
      <w:r w:rsidRPr="00F06E5B">
        <w:rPr>
          <w:rFonts w:ascii="Arial" w:eastAsia="Times New Roman" w:hAnsi="Arial" w:cs="Arial"/>
          <w:color w:val="111111"/>
          <w:sz w:val="22"/>
          <w:szCs w:val="22"/>
          <w:highlight w:val="white"/>
          <w:lang w:val="en-MY"/>
        </w:rPr>
        <w:t>Koivisto</w:t>
      </w:r>
      <w:proofErr w:type="spellEnd"/>
      <w:r w:rsidRPr="00F06E5B">
        <w:rPr>
          <w:rFonts w:ascii="Arial" w:eastAsia="Times New Roman" w:hAnsi="Arial" w:cs="Arial"/>
          <w:color w:val="111111"/>
          <w:sz w:val="22"/>
          <w:szCs w:val="22"/>
          <w:highlight w:val="white"/>
          <w:lang w:val="en-MY"/>
        </w:rPr>
        <w:t xml:space="preserve">, J., &amp; </w:t>
      </w:r>
      <w:proofErr w:type="spellStart"/>
      <w:r w:rsidRPr="00F06E5B">
        <w:rPr>
          <w:rFonts w:ascii="Arial" w:eastAsia="Times New Roman" w:hAnsi="Arial" w:cs="Arial"/>
          <w:color w:val="111111"/>
          <w:sz w:val="22"/>
          <w:szCs w:val="22"/>
          <w:highlight w:val="white"/>
          <w:lang w:val="en-MY"/>
        </w:rPr>
        <w:t>Sarsa</w:t>
      </w:r>
      <w:proofErr w:type="spellEnd"/>
      <w:r w:rsidRPr="00F06E5B">
        <w:rPr>
          <w:rFonts w:ascii="Arial" w:eastAsia="Times New Roman" w:hAnsi="Arial" w:cs="Arial"/>
          <w:color w:val="111111"/>
          <w:sz w:val="22"/>
          <w:szCs w:val="22"/>
          <w:highlight w:val="white"/>
          <w:lang w:val="en-MY"/>
        </w:rPr>
        <w:t xml:space="preserve">, H. (2014). </w:t>
      </w:r>
      <w:r w:rsidRPr="00F06E5B">
        <w:rPr>
          <w:rFonts w:ascii="Arial" w:eastAsia="Times New Roman" w:hAnsi="Arial" w:cs="Arial"/>
          <w:i/>
          <w:color w:val="111111"/>
          <w:sz w:val="22"/>
          <w:szCs w:val="22"/>
          <w:highlight w:val="white"/>
          <w:lang w:val="en-MY"/>
        </w:rPr>
        <w:t>Does gamification work? – A literature review of empirical studies on gamification</w:t>
      </w:r>
      <w:r w:rsidRPr="00F06E5B">
        <w:rPr>
          <w:rFonts w:ascii="Arial" w:eastAsia="Times New Roman" w:hAnsi="Arial" w:cs="Arial"/>
          <w:color w:val="111111"/>
          <w:sz w:val="22"/>
          <w:szCs w:val="22"/>
          <w:highlight w:val="white"/>
          <w:lang w:val="en-MY"/>
        </w:rPr>
        <w:t xml:space="preserve">. Paper presented at the 47th Hawaii International Conference on System Science. doi:10.1109/HICSS.2014.377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Hanus</w:t>
      </w:r>
      <w:proofErr w:type="spellEnd"/>
      <w:r w:rsidRPr="00F06E5B">
        <w:rPr>
          <w:rFonts w:ascii="Arial" w:eastAsia="Times New Roman" w:hAnsi="Arial" w:cs="Arial"/>
          <w:color w:val="111111"/>
          <w:sz w:val="22"/>
          <w:szCs w:val="22"/>
          <w:highlight w:val="white"/>
          <w:lang w:val="en-MY"/>
        </w:rPr>
        <w:t xml:space="preserve">, M. D. &amp; Fox, J. (2015).  Assessing the effects of gamification in the classroom: A longitudinal study on intrinsic motivation, social comparison, satisfaction, effort, and </w:t>
      </w:r>
      <w:r w:rsidRPr="00F06E5B">
        <w:rPr>
          <w:rFonts w:ascii="Arial" w:eastAsia="Times New Roman" w:hAnsi="Arial" w:cs="Arial"/>
          <w:color w:val="111111"/>
          <w:sz w:val="22"/>
          <w:szCs w:val="22"/>
          <w:highlight w:val="white"/>
          <w:lang w:val="en-MY"/>
        </w:rPr>
        <w:lastRenderedPageBreak/>
        <w:t xml:space="preserve">academic performance. </w:t>
      </w:r>
      <w:r w:rsidRPr="00F06E5B">
        <w:rPr>
          <w:rFonts w:ascii="Arial" w:eastAsia="Times New Roman" w:hAnsi="Arial" w:cs="Arial"/>
          <w:i/>
          <w:color w:val="111111"/>
          <w:sz w:val="22"/>
          <w:szCs w:val="22"/>
          <w:highlight w:val="white"/>
          <w:lang w:val="en-MY"/>
        </w:rPr>
        <w:t>Computers &amp; Education. 80</w:t>
      </w:r>
      <w:r w:rsidRPr="00F06E5B">
        <w:rPr>
          <w:rFonts w:ascii="Arial" w:eastAsia="Times New Roman" w:hAnsi="Arial" w:cs="Arial"/>
          <w:color w:val="111111"/>
          <w:sz w:val="22"/>
          <w:szCs w:val="22"/>
          <w:highlight w:val="white"/>
          <w:lang w:val="en-MY"/>
        </w:rPr>
        <w:t xml:space="preserve">, 152-161. 10.1016/j.compedu.2014.08.019.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Hong, G. Y., &amp; Masood, M. (2014). Effects of Gamification on Lower Secondary School Students’ Motivation and Engagement. World Academy of Science, Engineering and Technology, </w:t>
      </w:r>
      <w:r w:rsidRPr="00F06E5B">
        <w:rPr>
          <w:rFonts w:ascii="Arial" w:eastAsia="Times New Roman" w:hAnsi="Arial" w:cs="Arial"/>
          <w:i/>
          <w:color w:val="111111"/>
          <w:sz w:val="22"/>
          <w:szCs w:val="22"/>
          <w:highlight w:val="white"/>
          <w:lang w:val="en-MY"/>
        </w:rPr>
        <w:t xml:space="preserve">International Journal of Social, </w:t>
      </w:r>
      <w:proofErr w:type="spellStart"/>
      <w:r w:rsidRPr="00F06E5B">
        <w:rPr>
          <w:rFonts w:ascii="Arial" w:eastAsia="Times New Roman" w:hAnsi="Arial" w:cs="Arial"/>
          <w:i/>
          <w:color w:val="111111"/>
          <w:sz w:val="22"/>
          <w:szCs w:val="22"/>
          <w:highlight w:val="white"/>
          <w:lang w:val="en-MY"/>
        </w:rPr>
        <w:t>Behavioral</w:t>
      </w:r>
      <w:proofErr w:type="spellEnd"/>
      <w:r w:rsidRPr="00F06E5B">
        <w:rPr>
          <w:rFonts w:ascii="Arial" w:eastAsia="Times New Roman" w:hAnsi="Arial" w:cs="Arial"/>
          <w:i/>
          <w:color w:val="111111"/>
          <w:sz w:val="22"/>
          <w:szCs w:val="22"/>
          <w:highlight w:val="white"/>
          <w:lang w:val="en-MY"/>
        </w:rPr>
        <w:t>, Educational, Economic, Business and Industrial Engineering, 8</w:t>
      </w:r>
      <w:r w:rsidRPr="00F06E5B">
        <w:rPr>
          <w:rFonts w:ascii="Arial" w:eastAsia="Times New Roman" w:hAnsi="Arial" w:cs="Arial"/>
          <w:color w:val="111111"/>
          <w:sz w:val="22"/>
          <w:szCs w:val="22"/>
          <w:highlight w:val="white"/>
          <w:lang w:val="en-MY"/>
        </w:rPr>
        <w:t>(12), 3733-3740.</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Huang, W. H., &amp; </w:t>
      </w:r>
      <w:proofErr w:type="spellStart"/>
      <w:r w:rsidRPr="00F06E5B">
        <w:rPr>
          <w:rFonts w:ascii="Arial" w:eastAsia="Times New Roman" w:hAnsi="Arial" w:cs="Arial"/>
          <w:color w:val="111111"/>
          <w:sz w:val="22"/>
          <w:szCs w:val="22"/>
          <w:highlight w:val="white"/>
          <w:lang w:val="en-MY"/>
        </w:rPr>
        <w:t>Soman</w:t>
      </w:r>
      <w:proofErr w:type="spellEnd"/>
      <w:r w:rsidRPr="00F06E5B">
        <w:rPr>
          <w:rFonts w:ascii="Arial" w:eastAsia="Times New Roman" w:hAnsi="Arial" w:cs="Arial"/>
          <w:color w:val="111111"/>
          <w:sz w:val="22"/>
          <w:szCs w:val="22"/>
          <w:highlight w:val="white"/>
          <w:lang w:val="en-MY"/>
        </w:rPr>
        <w:t xml:space="preserve">, D. (2013). Gamification </w:t>
      </w:r>
      <w:proofErr w:type="gramStart"/>
      <w:r w:rsidRPr="00F06E5B">
        <w:rPr>
          <w:rFonts w:ascii="Arial" w:eastAsia="Times New Roman" w:hAnsi="Arial" w:cs="Arial"/>
          <w:color w:val="111111"/>
          <w:sz w:val="22"/>
          <w:szCs w:val="22"/>
          <w:highlight w:val="white"/>
          <w:lang w:val="en-MY"/>
        </w:rPr>
        <w:t>Of</w:t>
      </w:r>
      <w:proofErr w:type="gramEnd"/>
      <w:r w:rsidRPr="00F06E5B">
        <w:rPr>
          <w:rFonts w:ascii="Arial" w:eastAsia="Times New Roman" w:hAnsi="Arial" w:cs="Arial"/>
          <w:color w:val="111111"/>
          <w:sz w:val="22"/>
          <w:szCs w:val="22"/>
          <w:highlight w:val="white"/>
          <w:lang w:val="en-MY"/>
        </w:rPr>
        <w:t xml:space="preserve"> Education. University of Toronto.</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Hunicke</w:t>
      </w:r>
      <w:proofErr w:type="spellEnd"/>
      <w:r w:rsidRPr="00F06E5B">
        <w:rPr>
          <w:rFonts w:ascii="Arial" w:eastAsia="Times New Roman" w:hAnsi="Arial" w:cs="Arial"/>
          <w:color w:val="111111"/>
          <w:sz w:val="22"/>
          <w:szCs w:val="22"/>
          <w:highlight w:val="white"/>
          <w:lang w:val="en-MY"/>
        </w:rPr>
        <w:t xml:space="preserve">, R., LeBlanc, M., &amp; </w:t>
      </w:r>
      <w:proofErr w:type="spellStart"/>
      <w:r w:rsidRPr="00F06E5B">
        <w:rPr>
          <w:rFonts w:ascii="Arial" w:eastAsia="Times New Roman" w:hAnsi="Arial" w:cs="Arial"/>
          <w:color w:val="111111"/>
          <w:sz w:val="22"/>
          <w:szCs w:val="22"/>
          <w:highlight w:val="white"/>
          <w:lang w:val="en-MY"/>
        </w:rPr>
        <w:t>Zubek</w:t>
      </w:r>
      <w:proofErr w:type="spellEnd"/>
      <w:r w:rsidRPr="00F06E5B">
        <w:rPr>
          <w:rFonts w:ascii="Arial" w:eastAsia="Times New Roman" w:hAnsi="Arial" w:cs="Arial"/>
          <w:color w:val="111111"/>
          <w:sz w:val="22"/>
          <w:szCs w:val="22"/>
          <w:highlight w:val="white"/>
          <w:lang w:val="en-MY"/>
        </w:rPr>
        <w:t xml:space="preserve">, R. (2004). MDA: A Formal Approach to Game Design and Game Research. Workshop on Challenges in Game AI, 1-4.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Intan </w:t>
      </w:r>
      <w:proofErr w:type="spellStart"/>
      <w:r w:rsidRPr="00F06E5B">
        <w:rPr>
          <w:rFonts w:ascii="Arial" w:eastAsia="Times New Roman" w:hAnsi="Arial" w:cs="Arial"/>
          <w:color w:val="111111"/>
          <w:sz w:val="22"/>
          <w:szCs w:val="22"/>
          <w:highlight w:val="white"/>
          <w:lang w:val="en-MY"/>
        </w:rPr>
        <w:t>Nur</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Syuhada</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Hamzah</w:t>
      </w:r>
      <w:proofErr w:type="spellEnd"/>
      <w:r w:rsidRPr="00F06E5B">
        <w:rPr>
          <w:rFonts w:ascii="Arial" w:eastAsia="Times New Roman" w:hAnsi="Arial" w:cs="Arial"/>
          <w:color w:val="111111"/>
          <w:sz w:val="22"/>
          <w:szCs w:val="22"/>
          <w:highlight w:val="white"/>
          <w:lang w:val="en-MY"/>
        </w:rPr>
        <w:t xml:space="preserve">, dan </w:t>
      </w:r>
      <w:proofErr w:type="spellStart"/>
      <w:r w:rsidRPr="00F06E5B">
        <w:rPr>
          <w:rFonts w:ascii="Arial" w:eastAsia="Times New Roman" w:hAnsi="Arial" w:cs="Arial"/>
          <w:color w:val="111111"/>
          <w:sz w:val="22"/>
          <w:szCs w:val="22"/>
          <w:highlight w:val="white"/>
          <w:lang w:val="en-MY"/>
        </w:rPr>
        <w:t>Zamri</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Mahamod</w:t>
      </w:r>
      <w:proofErr w:type="spellEnd"/>
      <w:r w:rsidRPr="00F06E5B">
        <w:rPr>
          <w:rFonts w:ascii="Arial" w:eastAsia="Times New Roman" w:hAnsi="Arial" w:cs="Arial"/>
          <w:color w:val="111111"/>
          <w:sz w:val="22"/>
          <w:szCs w:val="22"/>
          <w:highlight w:val="white"/>
          <w:lang w:val="en-MY"/>
        </w:rPr>
        <w:t xml:space="preserve">, (2021). Strategi pengajaran dalam talian yang digunakan oleh guru bahasa Melayu dalam meningkatkan kemahiran membaca murid sekolah rendah. </w:t>
      </w:r>
      <w:r w:rsidRPr="00F06E5B">
        <w:rPr>
          <w:rFonts w:ascii="Arial" w:eastAsia="Times New Roman" w:hAnsi="Arial" w:cs="Arial"/>
          <w:i/>
          <w:color w:val="111111"/>
          <w:sz w:val="22"/>
          <w:szCs w:val="22"/>
          <w:highlight w:val="white"/>
          <w:lang w:val="en-MY"/>
        </w:rPr>
        <w:t xml:space="preserve">Jurnal Pendidikan Bahasa </w:t>
      </w:r>
      <w:proofErr w:type="gramStart"/>
      <w:r w:rsidRPr="00F06E5B">
        <w:rPr>
          <w:rFonts w:ascii="Arial" w:eastAsia="Times New Roman" w:hAnsi="Arial" w:cs="Arial"/>
          <w:i/>
          <w:color w:val="111111"/>
          <w:sz w:val="22"/>
          <w:szCs w:val="22"/>
          <w:highlight w:val="white"/>
          <w:lang w:val="en-MY"/>
        </w:rPr>
        <w:t>Melayu ;</w:t>
      </w:r>
      <w:proofErr w:type="gramEnd"/>
      <w:r w:rsidRPr="00F06E5B">
        <w:rPr>
          <w:rFonts w:ascii="Arial" w:eastAsia="Times New Roman" w:hAnsi="Arial" w:cs="Arial"/>
          <w:i/>
          <w:color w:val="111111"/>
          <w:sz w:val="22"/>
          <w:szCs w:val="22"/>
          <w:highlight w:val="white"/>
          <w:lang w:val="en-MY"/>
        </w:rPr>
        <w:t xml:space="preserve"> Malay Language Education (</w:t>
      </w:r>
      <w:proofErr w:type="spellStart"/>
      <w:r w:rsidRPr="00F06E5B">
        <w:rPr>
          <w:rFonts w:ascii="Arial" w:eastAsia="Times New Roman" w:hAnsi="Arial" w:cs="Arial"/>
          <w:i/>
          <w:color w:val="111111"/>
          <w:sz w:val="22"/>
          <w:szCs w:val="22"/>
          <w:highlight w:val="white"/>
          <w:lang w:val="en-MY"/>
        </w:rPr>
        <w:t>MyLEJ</w:t>
      </w:r>
      <w:proofErr w:type="spellEnd"/>
      <w:r w:rsidRPr="00F06E5B">
        <w:rPr>
          <w:rFonts w:ascii="Arial" w:eastAsia="Times New Roman" w:hAnsi="Arial" w:cs="Arial"/>
          <w:i/>
          <w:color w:val="111111"/>
          <w:sz w:val="22"/>
          <w:szCs w:val="22"/>
          <w:highlight w:val="white"/>
          <w:lang w:val="en-MY"/>
        </w:rPr>
        <w:t>), 11</w:t>
      </w:r>
      <w:r w:rsidRPr="00F06E5B">
        <w:rPr>
          <w:rFonts w:ascii="Arial" w:eastAsia="Times New Roman" w:hAnsi="Arial" w:cs="Arial"/>
          <w:color w:val="111111"/>
          <w:sz w:val="22"/>
          <w:szCs w:val="22"/>
          <w:highlight w:val="white"/>
          <w:lang w:val="en-MY"/>
        </w:rPr>
        <w:t xml:space="preserve"> (2). pp. 54-67</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Kahu</w:t>
      </w:r>
      <w:proofErr w:type="spellEnd"/>
      <w:r w:rsidRPr="00F06E5B">
        <w:rPr>
          <w:rFonts w:ascii="Arial" w:eastAsia="Times New Roman" w:hAnsi="Arial" w:cs="Arial"/>
          <w:color w:val="111111"/>
          <w:sz w:val="22"/>
          <w:szCs w:val="22"/>
          <w:highlight w:val="white"/>
          <w:lang w:val="en-MY"/>
        </w:rPr>
        <w:t xml:space="preserve">, E. &amp; Nelson, K. (2017). Student engagement in the educational interface: understanding the mechanisms of student success. </w:t>
      </w:r>
      <w:r w:rsidRPr="00F06E5B">
        <w:rPr>
          <w:rFonts w:ascii="Arial" w:eastAsia="Times New Roman" w:hAnsi="Arial" w:cs="Arial"/>
          <w:i/>
          <w:color w:val="111111"/>
          <w:sz w:val="22"/>
          <w:szCs w:val="22"/>
          <w:highlight w:val="white"/>
          <w:lang w:val="en-MY"/>
        </w:rPr>
        <w:t>Higher Education Research &amp; Development. 37</w:t>
      </w:r>
      <w:r w:rsidRPr="00F06E5B">
        <w:rPr>
          <w:rFonts w:ascii="Arial" w:eastAsia="Times New Roman" w:hAnsi="Arial" w:cs="Arial"/>
          <w:color w:val="111111"/>
          <w:sz w:val="22"/>
          <w:szCs w:val="22"/>
          <w:highlight w:val="white"/>
          <w:lang w:val="en-MY"/>
        </w:rPr>
        <w:t xml:space="preserve">. 1-14. 10.1080/07294360.2017.1344197.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Kapp</w:t>
      </w:r>
      <w:proofErr w:type="spellEnd"/>
      <w:r w:rsidRPr="00F06E5B">
        <w:rPr>
          <w:rFonts w:ascii="Arial" w:eastAsia="Times New Roman" w:hAnsi="Arial" w:cs="Arial"/>
          <w:color w:val="111111"/>
          <w:sz w:val="22"/>
          <w:szCs w:val="22"/>
          <w:highlight w:val="white"/>
          <w:lang w:val="en-MY"/>
        </w:rPr>
        <w:t xml:space="preserve">, K. M. (2012). </w:t>
      </w:r>
      <w:r w:rsidRPr="00F06E5B">
        <w:rPr>
          <w:rFonts w:ascii="Arial" w:eastAsia="Times New Roman" w:hAnsi="Arial" w:cs="Arial"/>
          <w:i/>
          <w:color w:val="111111"/>
          <w:sz w:val="22"/>
          <w:szCs w:val="22"/>
          <w:highlight w:val="white"/>
          <w:lang w:val="en-MY"/>
        </w:rPr>
        <w:t>The gamification of learning and instruction: game-based methods and strategies for training and education</w:t>
      </w:r>
      <w:r w:rsidRPr="00F06E5B">
        <w:rPr>
          <w:rFonts w:ascii="Arial" w:eastAsia="Times New Roman" w:hAnsi="Arial" w:cs="Arial"/>
          <w:color w:val="111111"/>
          <w:sz w:val="22"/>
          <w:szCs w:val="22"/>
          <w:highlight w:val="white"/>
          <w:lang w:val="en-MY"/>
        </w:rPr>
        <w:t>. San Francisco: John Wiley &amp; Sons.</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Kim, S. &amp; Song, K. &amp; </w:t>
      </w:r>
      <w:proofErr w:type="spellStart"/>
      <w:r w:rsidRPr="00F06E5B">
        <w:rPr>
          <w:rFonts w:ascii="Arial" w:eastAsia="Times New Roman" w:hAnsi="Arial" w:cs="Arial"/>
          <w:color w:val="111111"/>
          <w:sz w:val="22"/>
          <w:szCs w:val="22"/>
          <w:highlight w:val="white"/>
          <w:lang w:val="en-MY"/>
        </w:rPr>
        <w:t>Lockee</w:t>
      </w:r>
      <w:proofErr w:type="spellEnd"/>
      <w:r w:rsidRPr="00F06E5B">
        <w:rPr>
          <w:rFonts w:ascii="Arial" w:eastAsia="Times New Roman" w:hAnsi="Arial" w:cs="Arial"/>
          <w:color w:val="111111"/>
          <w:sz w:val="22"/>
          <w:szCs w:val="22"/>
          <w:highlight w:val="white"/>
          <w:lang w:val="en-MY"/>
        </w:rPr>
        <w:t xml:space="preserve">, B. &amp; Burton, </w:t>
      </w:r>
      <w:proofErr w:type="gramStart"/>
      <w:r w:rsidRPr="00F06E5B">
        <w:rPr>
          <w:rFonts w:ascii="Arial" w:eastAsia="Times New Roman" w:hAnsi="Arial" w:cs="Arial"/>
          <w:color w:val="111111"/>
          <w:sz w:val="22"/>
          <w:szCs w:val="22"/>
          <w:highlight w:val="white"/>
          <w:lang w:val="en-MY"/>
        </w:rPr>
        <w:t>J..</w:t>
      </w:r>
      <w:proofErr w:type="gramEnd"/>
      <w:r w:rsidRPr="00F06E5B">
        <w:rPr>
          <w:rFonts w:ascii="Arial" w:eastAsia="Times New Roman" w:hAnsi="Arial" w:cs="Arial"/>
          <w:color w:val="111111"/>
          <w:sz w:val="22"/>
          <w:szCs w:val="22"/>
          <w:highlight w:val="white"/>
          <w:lang w:val="en-MY"/>
        </w:rPr>
        <w:t xml:space="preserve"> (2018). </w:t>
      </w:r>
      <w:r w:rsidRPr="00F06E5B">
        <w:rPr>
          <w:rFonts w:ascii="Arial" w:eastAsia="Times New Roman" w:hAnsi="Arial" w:cs="Arial"/>
          <w:i/>
          <w:color w:val="111111"/>
          <w:sz w:val="22"/>
          <w:szCs w:val="22"/>
          <w:highlight w:val="white"/>
          <w:lang w:val="en-MY"/>
        </w:rPr>
        <w:t>Gamification Cases in Education.</w:t>
      </w:r>
      <w:r w:rsidRPr="00F06E5B">
        <w:rPr>
          <w:rFonts w:ascii="Arial" w:eastAsia="Times New Roman" w:hAnsi="Arial" w:cs="Arial"/>
          <w:color w:val="111111"/>
          <w:sz w:val="22"/>
          <w:szCs w:val="22"/>
          <w:highlight w:val="white"/>
          <w:lang w:val="en-MY"/>
        </w:rPr>
        <w:t xml:space="preserve"> Cham: Springer International Publishing, pp. 117–123. DOI: 10.1007/978- 3- 319- 47283-6 10.  https://doi.org/10.1007/978-3-319- 47283-6 10.</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Layth</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Khaleel</w:t>
      </w:r>
      <w:proofErr w:type="spellEnd"/>
      <w:r w:rsidRPr="00F06E5B">
        <w:rPr>
          <w:rFonts w:ascii="Arial" w:eastAsia="Times New Roman" w:hAnsi="Arial" w:cs="Arial"/>
          <w:color w:val="111111"/>
          <w:sz w:val="22"/>
          <w:szCs w:val="22"/>
          <w:highlight w:val="white"/>
          <w:lang w:val="en-MY"/>
        </w:rPr>
        <w:t xml:space="preserve">, F., </w:t>
      </w:r>
      <w:proofErr w:type="spellStart"/>
      <w:r w:rsidRPr="00F06E5B">
        <w:rPr>
          <w:rFonts w:ascii="Arial" w:eastAsia="Times New Roman" w:hAnsi="Arial" w:cs="Arial"/>
          <w:color w:val="111111"/>
          <w:sz w:val="22"/>
          <w:szCs w:val="22"/>
          <w:highlight w:val="white"/>
          <w:lang w:val="en-MY"/>
        </w:rPr>
        <w:t>Ashaari</w:t>
      </w:r>
      <w:proofErr w:type="spellEnd"/>
      <w:r w:rsidRPr="00F06E5B">
        <w:rPr>
          <w:rFonts w:ascii="Arial" w:eastAsia="Times New Roman" w:hAnsi="Arial" w:cs="Arial"/>
          <w:color w:val="111111"/>
          <w:sz w:val="22"/>
          <w:szCs w:val="22"/>
          <w:highlight w:val="white"/>
          <w:lang w:val="en-MY"/>
        </w:rPr>
        <w:t xml:space="preserve">, N. &amp; </w:t>
      </w:r>
      <w:proofErr w:type="spellStart"/>
      <w:r w:rsidRPr="00F06E5B">
        <w:rPr>
          <w:rFonts w:ascii="Arial" w:eastAsia="Times New Roman" w:hAnsi="Arial" w:cs="Arial"/>
          <w:color w:val="111111"/>
          <w:sz w:val="22"/>
          <w:szCs w:val="22"/>
          <w:highlight w:val="white"/>
          <w:lang w:val="en-MY"/>
        </w:rPr>
        <w:t>Tengku</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Wook</w:t>
      </w:r>
      <w:proofErr w:type="spellEnd"/>
      <w:r w:rsidRPr="00F06E5B">
        <w:rPr>
          <w:rFonts w:ascii="Arial" w:eastAsia="Times New Roman" w:hAnsi="Arial" w:cs="Arial"/>
          <w:color w:val="111111"/>
          <w:sz w:val="22"/>
          <w:szCs w:val="22"/>
          <w:highlight w:val="white"/>
          <w:lang w:val="en-MY"/>
        </w:rPr>
        <w:t xml:space="preserve">, T. S. M. (2020). The impact of gamification on students' learning engagement.  </w:t>
      </w:r>
      <w:r w:rsidRPr="00F06E5B">
        <w:rPr>
          <w:rFonts w:ascii="Arial" w:eastAsia="Times New Roman" w:hAnsi="Arial" w:cs="Arial"/>
          <w:i/>
          <w:color w:val="111111"/>
          <w:sz w:val="22"/>
          <w:szCs w:val="22"/>
          <w:highlight w:val="white"/>
          <w:lang w:val="en-MY"/>
        </w:rPr>
        <w:t>International Journal of Electrical and Computer Engineering (IJECE). 10</w:t>
      </w:r>
      <w:r w:rsidRPr="00F06E5B">
        <w:rPr>
          <w:rFonts w:ascii="Arial" w:eastAsia="Times New Roman" w:hAnsi="Arial" w:cs="Arial"/>
          <w:color w:val="111111"/>
          <w:sz w:val="22"/>
          <w:szCs w:val="22"/>
          <w:highlight w:val="white"/>
          <w:lang w:val="en-MY"/>
        </w:rPr>
        <w:t xml:space="preserve"> (5) 4965-4972. https://ijece.iaescore.com/index.php/IJECE/article/view/17073/14213</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Landers, R. N.</w:t>
      </w:r>
      <w:proofErr w:type="gramStart"/>
      <w:r w:rsidRPr="00F06E5B">
        <w:rPr>
          <w:rFonts w:ascii="Arial" w:eastAsia="Times New Roman" w:hAnsi="Arial" w:cs="Arial"/>
          <w:color w:val="111111"/>
          <w:sz w:val="22"/>
          <w:szCs w:val="22"/>
          <w:highlight w:val="white"/>
          <w:lang w:val="en-MY"/>
        </w:rPr>
        <w:t>,  &amp;</w:t>
      </w:r>
      <w:proofErr w:type="gramEnd"/>
      <w:r w:rsidRPr="00F06E5B">
        <w:rPr>
          <w:rFonts w:ascii="Arial" w:eastAsia="Times New Roman" w:hAnsi="Arial" w:cs="Arial"/>
          <w:color w:val="111111"/>
          <w:sz w:val="22"/>
          <w:szCs w:val="22"/>
          <w:highlight w:val="white"/>
          <w:lang w:val="en-MY"/>
        </w:rPr>
        <w:t xml:space="preserve"> Landers,  A. K. (2014). An Empirical Test of the Theory of Gamified Learning: The </w:t>
      </w:r>
      <w:proofErr w:type="gramStart"/>
      <w:r w:rsidRPr="00F06E5B">
        <w:rPr>
          <w:rFonts w:ascii="Arial" w:eastAsia="Times New Roman" w:hAnsi="Arial" w:cs="Arial"/>
          <w:color w:val="111111"/>
          <w:sz w:val="22"/>
          <w:szCs w:val="22"/>
          <w:highlight w:val="white"/>
          <w:lang w:val="en-MY"/>
        </w:rPr>
        <w:t>Effect  of</w:t>
      </w:r>
      <w:proofErr w:type="gram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Leaderboards</w:t>
      </w:r>
      <w:proofErr w:type="spellEnd"/>
      <w:r w:rsidRPr="00F06E5B">
        <w:rPr>
          <w:rFonts w:ascii="Arial" w:eastAsia="Times New Roman" w:hAnsi="Arial" w:cs="Arial"/>
          <w:color w:val="111111"/>
          <w:sz w:val="22"/>
          <w:szCs w:val="22"/>
          <w:highlight w:val="white"/>
          <w:lang w:val="en-MY"/>
        </w:rPr>
        <w:t xml:space="preserve">  on  Time-on-Task  and Academic  Performance.  </w:t>
      </w:r>
      <w:proofErr w:type="gramStart"/>
      <w:r w:rsidRPr="00F06E5B">
        <w:rPr>
          <w:rFonts w:ascii="Arial" w:eastAsia="Times New Roman" w:hAnsi="Arial" w:cs="Arial"/>
          <w:i/>
          <w:color w:val="111111"/>
          <w:sz w:val="22"/>
          <w:szCs w:val="22"/>
          <w:highlight w:val="white"/>
          <w:lang w:val="en-MY"/>
        </w:rPr>
        <w:t>Simulation  and</w:t>
      </w:r>
      <w:proofErr w:type="gramEnd"/>
      <w:r w:rsidRPr="00F06E5B">
        <w:rPr>
          <w:rFonts w:ascii="Arial" w:eastAsia="Times New Roman" w:hAnsi="Arial" w:cs="Arial"/>
          <w:i/>
          <w:color w:val="111111"/>
          <w:sz w:val="22"/>
          <w:szCs w:val="22"/>
          <w:highlight w:val="white"/>
          <w:lang w:val="en-MY"/>
        </w:rPr>
        <w:t xml:space="preserve"> Gaming, 45</w:t>
      </w:r>
      <w:r w:rsidRPr="00F06E5B">
        <w:rPr>
          <w:rFonts w:ascii="Arial" w:eastAsia="Times New Roman" w:hAnsi="Arial" w:cs="Arial"/>
          <w:color w:val="111111"/>
          <w:sz w:val="22"/>
          <w:szCs w:val="22"/>
          <w:highlight w:val="white"/>
          <w:lang w:val="en-MY"/>
        </w:rPr>
        <w:t>(6), 769–785. https://doi.org/10.1177/1046878114563662</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McMillan &amp; Schumacher. (2006) </w:t>
      </w:r>
      <w:r w:rsidRPr="00F06E5B">
        <w:rPr>
          <w:rFonts w:ascii="Arial" w:eastAsia="Times New Roman" w:hAnsi="Arial" w:cs="Arial"/>
          <w:i/>
          <w:color w:val="111111"/>
          <w:sz w:val="22"/>
          <w:szCs w:val="22"/>
          <w:highlight w:val="white"/>
          <w:lang w:val="en-MY"/>
        </w:rPr>
        <w:t>Research in Education: Evidence-Based Inquiry</w:t>
      </w:r>
      <w:r w:rsidRPr="00F06E5B">
        <w:rPr>
          <w:rFonts w:ascii="Arial" w:eastAsia="Times New Roman" w:hAnsi="Arial" w:cs="Arial"/>
          <w:color w:val="111111"/>
          <w:sz w:val="22"/>
          <w:szCs w:val="22"/>
          <w:highlight w:val="white"/>
          <w:lang w:val="en-MY"/>
        </w:rPr>
        <w:t xml:space="preserve">. Boston: </w:t>
      </w:r>
      <w:proofErr w:type="spellStart"/>
      <w:r w:rsidRPr="00F06E5B">
        <w:rPr>
          <w:rFonts w:ascii="Arial" w:eastAsia="Times New Roman" w:hAnsi="Arial" w:cs="Arial"/>
          <w:color w:val="111111"/>
          <w:sz w:val="22"/>
          <w:szCs w:val="22"/>
          <w:highlight w:val="white"/>
          <w:lang w:val="en-MY"/>
        </w:rPr>
        <w:t>Allyn</w:t>
      </w:r>
      <w:proofErr w:type="spellEnd"/>
      <w:r w:rsidRPr="00F06E5B">
        <w:rPr>
          <w:rFonts w:ascii="Arial" w:eastAsia="Times New Roman" w:hAnsi="Arial" w:cs="Arial"/>
          <w:color w:val="111111"/>
          <w:sz w:val="22"/>
          <w:szCs w:val="22"/>
          <w:highlight w:val="white"/>
          <w:lang w:val="en-MY"/>
        </w:rPr>
        <w:t xml:space="preserve"> &amp; Bacon.</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Mohamed </w:t>
      </w:r>
      <w:proofErr w:type="spellStart"/>
      <w:r w:rsidRPr="00F06E5B">
        <w:rPr>
          <w:rFonts w:ascii="Arial" w:eastAsia="Times New Roman" w:hAnsi="Arial" w:cs="Arial"/>
          <w:color w:val="111111"/>
          <w:sz w:val="22"/>
          <w:szCs w:val="22"/>
          <w:highlight w:val="white"/>
          <w:lang w:val="en-MY"/>
        </w:rPr>
        <w:t>Rosly</w:t>
      </w:r>
      <w:proofErr w:type="spellEnd"/>
      <w:r w:rsidRPr="00F06E5B">
        <w:rPr>
          <w:rFonts w:ascii="Arial" w:eastAsia="Times New Roman" w:hAnsi="Arial" w:cs="Arial"/>
          <w:color w:val="111111"/>
          <w:sz w:val="22"/>
          <w:szCs w:val="22"/>
          <w:highlight w:val="white"/>
          <w:lang w:val="en-MY"/>
        </w:rPr>
        <w:t xml:space="preserve">, R., &amp; Khalid, F. (2017). Gamifikasi: Konsep dan Implikasi dalam Pendidikan. Dalam </w:t>
      </w:r>
      <w:proofErr w:type="spellStart"/>
      <w:r w:rsidRPr="00F06E5B">
        <w:rPr>
          <w:rFonts w:ascii="Arial" w:eastAsia="Times New Roman" w:hAnsi="Arial" w:cs="Arial"/>
          <w:color w:val="111111"/>
          <w:sz w:val="22"/>
          <w:szCs w:val="22"/>
          <w:highlight w:val="white"/>
          <w:lang w:val="en-MY"/>
        </w:rPr>
        <w:t>Rohaila</w:t>
      </w:r>
      <w:proofErr w:type="spellEnd"/>
      <w:r w:rsidRPr="00F06E5B">
        <w:rPr>
          <w:rFonts w:ascii="Arial" w:eastAsia="Times New Roman" w:hAnsi="Arial" w:cs="Arial"/>
          <w:color w:val="111111"/>
          <w:sz w:val="22"/>
          <w:szCs w:val="22"/>
          <w:highlight w:val="white"/>
          <w:lang w:val="en-MY"/>
        </w:rPr>
        <w:t xml:space="preserve">, Nabila </w:t>
      </w:r>
      <w:proofErr w:type="spellStart"/>
      <w:r w:rsidRPr="00F06E5B">
        <w:rPr>
          <w:rFonts w:ascii="Arial" w:eastAsia="Times New Roman" w:hAnsi="Arial" w:cs="Arial"/>
          <w:color w:val="111111"/>
          <w:sz w:val="22"/>
          <w:szCs w:val="22"/>
          <w:highlight w:val="white"/>
          <w:lang w:val="en-MY"/>
        </w:rPr>
        <w:t>Atika</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Nur</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Atikah</w:t>
      </w:r>
      <w:proofErr w:type="spellEnd"/>
      <w:r w:rsidRPr="00F06E5B">
        <w:rPr>
          <w:rFonts w:ascii="Arial" w:eastAsia="Times New Roman" w:hAnsi="Arial" w:cs="Arial"/>
          <w:color w:val="111111"/>
          <w:sz w:val="22"/>
          <w:szCs w:val="22"/>
          <w:highlight w:val="white"/>
          <w:lang w:val="en-MY"/>
        </w:rPr>
        <w:t xml:space="preserve"> (Eds.), </w:t>
      </w:r>
      <w:r w:rsidRPr="00F06E5B">
        <w:rPr>
          <w:rFonts w:ascii="Arial" w:eastAsia="Times New Roman" w:hAnsi="Arial" w:cs="Arial"/>
          <w:i/>
          <w:color w:val="111111"/>
          <w:sz w:val="22"/>
          <w:szCs w:val="22"/>
          <w:highlight w:val="white"/>
          <w:lang w:val="en-MY"/>
        </w:rPr>
        <w:t xml:space="preserve">Pembelajaran Abad ke-21: Trend </w:t>
      </w:r>
      <w:proofErr w:type="spellStart"/>
      <w:r w:rsidRPr="00F06E5B">
        <w:rPr>
          <w:rFonts w:ascii="Arial" w:eastAsia="Times New Roman" w:hAnsi="Arial" w:cs="Arial"/>
          <w:i/>
          <w:color w:val="111111"/>
          <w:sz w:val="22"/>
          <w:szCs w:val="22"/>
          <w:highlight w:val="white"/>
          <w:lang w:val="en-MY"/>
        </w:rPr>
        <w:t>Integrasi</w:t>
      </w:r>
      <w:proofErr w:type="spellEnd"/>
      <w:r w:rsidRPr="00F06E5B">
        <w:rPr>
          <w:rFonts w:ascii="Arial" w:eastAsia="Times New Roman" w:hAnsi="Arial" w:cs="Arial"/>
          <w:i/>
          <w:color w:val="111111"/>
          <w:sz w:val="22"/>
          <w:szCs w:val="22"/>
          <w:highlight w:val="white"/>
          <w:lang w:val="en-MY"/>
        </w:rPr>
        <w:t xml:space="preserve"> Teknologi</w:t>
      </w:r>
      <w:r w:rsidRPr="00F06E5B">
        <w:rPr>
          <w:rFonts w:ascii="Arial" w:eastAsia="Times New Roman" w:hAnsi="Arial" w:cs="Arial"/>
          <w:color w:val="111111"/>
          <w:sz w:val="22"/>
          <w:szCs w:val="22"/>
          <w:highlight w:val="white"/>
          <w:lang w:val="en-MY"/>
        </w:rPr>
        <w:t xml:space="preserve"> (ms.144-154). </w:t>
      </w:r>
      <w:proofErr w:type="spellStart"/>
      <w:r w:rsidRPr="00F06E5B">
        <w:rPr>
          <w:rFonts w:ascii="Arial" w:eastAsia="Times New Roman" w:hAnsi="Arial" w:cs="Arial"/>
          <w:color w:val="111111"/>
          <w:sz w:val="22"/>
          <w:szCs w:val="22"/>
          <w:highlight w:val="white"/>
          <w:lang w:val="en-MY"/>
        </w:rPr>
        <w:t>Bangi</w:t>
      </w:r>
      <w:proofErr w:type="spellEnd"/>
      <w:r w:rsidRPr="00F06E5B">
        <w:rPr>
          <w:rFonts w:ascii="Arial" w:eastAsia="Times New Roman" w:hAnsi="Arial" w:cs="Arial"/>
          <w:color w:val="111111"/>
          <w:sz w:val="22"/>
          <w:szCs w:val="22"/>
          <w:highlight w:val="white"/>
          <w:lang w:val="en-MY"/>
        </w:rPr>
        <w:t xml:space="preserve">: Fakulti Pendidikan UKM: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Mohd</w:t>
      </w:r>
      <w:proofErr w:type="spellEnd"/>
      <w:r w:rsidRPr="00F06E5B">
        <w:rPr>
          <w:rFonts w:ascii="Arial" w:eastAsia="Times New Roman" w:hAnsi="Arial" w:cs="Arial"/>
          <w:color w:val="111111"/>
          <w:sz w:val="22"/>
          <w:szCs w:val="22"/>
          <w:highlight w:val="white"/>
          <w:lang w:val="en-MY"/>
        </w:rPr>
        <w:t xml:space="preserve"> Majid </w:t>
      </w:r>
      <w:proofErr w:type="spellStart"/>
      <w:r w:rsidRPr="00F06E5B">
        <w:rPr>
          <w:rFonts w:ascii="Arial" w:eastAsia="Times New Roman" w:hAnsi="Arial" w:cs="Arial"/>
          <w:color w:val="111111"/>
          <w:sz w:val="22"/>
          <w:szCs w:val="22"/>
          <w:highlight w:val="white"/>
          <w:lang w:val="en-MY"/>
        </w:rPr>
        <w:t>Konteng</w:t>
      </w:r>
      <w:proofErr w:type="spellEnd"/>
      <w:r w:rsidRPr="00F06E5B">
        <w:rPr>
          <w:rFonts w:ascii="Arial" w:eastAsia="Times New Roman" w:hAnsi="Arial" w:cs="Arial"/>
          <w:color w:val="111111"/>
          <w:sz w:val="22"/>
          <w:szCs w:val="22"/>
          <w:highlight w:val="white"/>
          <w:lang w:val="en-MY"/>
        </w:rPr>
        <w:t xml:space="preserve">. (1998). </w:t>
      </w:r>
      <w:r w:rsidRPr="00F06E5B">
        <w:rPr>
          <w:rFonts w:ascii="Arial" w:eastAsia="Times New Roman" w:hAnsi="Arial" w:cs="Arial"/>
          <w:i/>
          <w:color w:val="111111"/>
          <w:sz w:val="22"/>
          <w:szCs w:val="22"/>
          <w:highlight w:val="white"/>
          <w:lang w:val="en-MY"/>
        </w:rPr>
        <w:t xml:space="preserve">Kaedah Penyelidikan Pendidikan. </w:t>
      </w:r>
      <w:r w:rsidRPr="00F06E5B">
        <w:rPr>
          <w:rFonts w:ascii="Arial" w:eastAsia="Times New Roman" w:hAnsi="Arial" w:cs="Arial"/>
          <w:color w:val="111111"/>
          <w:sz w:val="22"/>
          <w:szCs w:val="22"/>
          <w:highlight w:val="white"/>
          <w:lang w:val="en-MY"/>
        </w:rPr>
        <w:t>Kuala Lumpur: Dewan Bahasa dan Pustaka.</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Mullins, J.K. &amp; </w:t>
      </w:r>
      <w:proofErr w:type="spellStart"/>
      <w:r w:rsidRPr="00F06E5B">
        <w:rPr>
          <w:rFonts w:ascii="Arial" w:eastAsia="Times New Roman" w:hAnsi="Arial" w:cs="Arial"/>
          <w:color w:val="111111"/>
          <w:sz w:val="22"/>
          <w:szCs w:val="22"/>
          <w:highlight w:val="white"/>
          <w:lang w:val="en-MY"/>
        </w:rPr>
        <w:t>Sabherwal</w:t>
      </w:r>
      <w:proofErr w:type="spellEnd"/>
      <w:r w:rsidRPr="00F06E5B">
        <w:rPr>
          <w:rFonts w:ascii="Arial" w:eastAsia="Times New Roman" w:hAnsi="Arial" w:cs="Arial"/>
          <w:color w:val="111111"/>
          <w:sz w:val="22"/>
          <w:szCs w:val="22"/>
          <w:highlight w:val="white"/>
          <w:lang w:val="en-MY"/>
        </w:rPr>
        <w:t xml:space="preserve">, R. (2018). Beyond Enjoyment: A Cognitive-Emotional Perspective </w:t>
      </w:r>
      <w:r w:rsidRPr="00F06E5B">
        <w:rPr>
          <w:rFonts w:ascii="Arial" w:eastAsia="Times New Roman" w:hAnsi="Arial" w:cs="Arial"/>
          <w:color w:val="111111"/>
          <w:sz w:val="22"/>
          <w:szCs w:val="22"/>
          <w:highlight w:val="white"/>
          <w:lang w:val="en-MY"/>
        </w:rPr>
        <w:lastRenderedPageBreak/>
        <w:t>of Gamification. Proceedings of the 51st Hawaii International Conference on System Science. Waikoloa Village, Hawaii: USA.</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Nevin</w:t>
      </w:r>
      <w:proofErr w:type="spellEnd"/>
      <w:r w:rsidRPr="00F06E5B">
        <w:rPr>
          <w:rFonts w:ascii="Arial" w:eastAsia="Times New Roman" w:hAnsi="Arial" w:cs="Arial"/>
          <w:color w:val="111111"/>
          <w:sz w:val="22"/>
          <w:szCs w:val="22"/>
          <w:highlight w:val="white"/>
          <w:lang w:val="en-MY"/>
        </w:rPr>
        <w:t xml:space="preserve">, C. R., Westfall, A. O., Rodriguez, J. M., Dempsey, D. M., </w:t>
      </w:r>
      <w:proofErr w:type="spellStart"/>
      <w:r w:rsidRPr="00F06E5B">
        <w:rPr>
          <w:rFonts w:ascii="Arial" w:eastAsia="Times New Roman" w:hAnsi="Arial" w:cs="Arial"/>
          <w:color w:val="111111"/>
          <w:sz w:val="22"/>
          <w:szCs w:val="22"/>
          <w:highlight w:val="white"/>
          <w:lang w:val="en-MY"/>
        </w:rPr>
        <w:t>Cherrington</w:t>
      </w:r>
      <w:proofErr w:type="spellEnd"/>
      <w:r w:rsidRPr="00F06E5B">
        <w:rPr>
          <w:rFonts w:ascii="Arial" w:eastAsia="Times New Roman" w:hAnsi="Arial" w:cs="Arial"/>
          <w:color w:val="111111"/>
          <w:sz w:val="22"/>
          <w:szCs w:val="22"/>
          <w:highlight w:val="white"/>
          <w:lang w:val="en-MY"/>
        </w:rPr>
        <w:t xml:space="preserve">, A., Roy, B., . . . </w:t>
      </w:r>
      <w:proofErr w:type="spellStart"/>
      <w:r w:rsidRPr="00F06E5B">
        <w:rPr>
          <w:rFonts w:ascii="Arial" w:eastAsia="Times New Roman" w:hAnsi="Arial" w:cs="Arial"/>
          <w:color w:val="111111"/>
          <w:sz w:val="22"/>
          <w:szCs w:val="22"/>
          <w:highlight w:val="white"/>
          <w:lang w:val="en-MY"/>
        </w:rPr>
        <w:t>Willig</w:t>
      </w:r>
      <w:proofErr w:type="spellEnd"/>
      <w:r w:rsidRPr="00F06E5B">
        <w:rPr>
          <w:rFonts w:ascii="Arial" w:eastAsia="Times New Roman" w:hAnsi="Arial" w:cs="Arial"/>
          <w:color w:val="111111"/>
          <w:sz w:val="22"/>
          <w:szCs w:val="22"/>
          <w:highlight w:val="white"/>
          <w:lang w:val="en-MY"/>
        </w:rPr>
        <w:t xml:space="preserve">, J. H. (2014). Gamification as a tool for enhancing graduate medical education. </w:t>
      </w:r>
      <w:r w:rsidRPr="00F06E5B">
        <w:rPr>
          <w:rFonts w:ascii="Arial" w:eastAsia="Times New Roman" w:hAnsi="Arial" w:cs="Arial"/>
          <w:i/>
          <w:color w:val="111111"/>
          <w:sz w:val="22"/>
          <w:szCs w:val="22"/>
          <w:highlight w:val="white"/>
          <w:lang w:val="en-MY"/>
        </w:rPr>
        <w:t>Postgraduate Medical Journal.</w:t>
      </w:r>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doi</w:t>
      </w:r>
      <w:proofErr w:type="spellEnd"/>
      <w:r w:rsidRPr="00F06E5B">
        <w:rPr>
          <w:rFonts w:ascii="Arial" w:eastAsia="Times New Roman" w:hAnsi="Arial" w:cs="Arial"/>
          <w:color w:val="111111"/>
          <w:sz w:val="22"/>
          <w:szCs w:val="22"/>
          <w:highlight w:val="white"/>
          <w:lang w:val="en-MY"/>
        </w:rPr>
        <w:t>: 10.1136/postgradmedj-2013-132486</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Nurhuda</w:t>
      </w:r>
      <w:proofErr w:type="spellEnd"/>
      <w:r w:rsidRPr="00F06E5B">
        <w:rPr>
          <w:rFonts w:ascii="Arial" w:eastAsia="Times New Roman" w:hAnsi="Arial" w:cs="Arial"/>
          <w:color w:val="111111"/>
          <w:sz w:val="22"/>
          <w:szCs w:val="22"/>
          <w:highlight w:val="white"/>
          <w:lang w:val="en-MY"/>
        </w:rPr>
        <w:t xml:space="preserve">, A., &amp; </w:t>
      </w:r>
      <w:proofErr w:type="spellStart"/>
      <w:r w:rsidRPr="00F06E5B">
        <w:rPr>
          <w:rFonts w:ascii="Arial" w:eastAsia="Times New Roman" w:hAnsi="Arial" w:cs="Arial"/>
          <w:color w:val="111111"/>
          <w:sz w:val="22"/>
          <w:szCs w:val="22"/>
          <w:highlight w:val="white"/>
          <w:lang w:val="en-MY"/>
        </w:rPr>
        <w:t>Fariza</w:t>
      </w:r>
      <w:proofErr w:type="spellEnd"/>
      <w:r w:rsidRPr="00F06E5B">
        <w:rPr>
          <w:rFonts w:ascii="Arial" w:eastAsia="Times New Roman" w:hAnsi="Arial" w:cs="Arial"/>
          <w:color w:val="111111"/>
          <w:sz w:val="22"/>
          <w:szCs w:val="22"/>
          <w:highlight w:val="white"/>
          <w:lang w:val="en-MY"/>
        </w:rPr>
        <w:t xml:space="preserve">, K.  (2017).  Kesan Gamifikasi dalam Pendidikan Mempengaruhi Tahap Motivasi dan Penglibatan Pelajar. Dalam </w:t>
      </w:r>
      <w:proofErr w:type="spellStart"/>
      <w:r w:rsidRPr="00F06E5B">
        <w:rPr>
          <w:rFonts w:ascii="Arial" w:eastAsia="Times New Roman" w:hAnsi="Arial" w:cs="Arial"/>
          <w:color w:val="111111"/>
          <w:sz w:val="22"/>
          <w:szCs w:val="22"/>
          <w:highlight w:val="white"/>
          <w:lang w:val="en-MY"/>
        </w:rPr>
        <w:t>Rohaila</w:t>
      </w:r>
      <w:proofErr w:type="spellEnd"/>
      <w:r w:rsidRPr="00F06E5B">
        <w:rPr>
          <w:rFonts w:ascii="Arial" w:eastAsia="Times New Roman" w:hAnsi="Arial" w:cs="Arial"/>
          <w:color w:val="111111"/>
          <w:sz w:val="22"/>
          <w:szCs w:val="22"/>
          <w:highlight w:val="white"/>
          <w:lang w:val="en-MY"/>
        </w:rPr>
        <w:t xml:space="preserve">, Nabila </w:t>
      </w:r>
      <w:proofErr w:type="spellStart"/>
      <w:r w:rsidRPr="00F06E5B">
        <w:rPr>
          <w:rFonts w:ascii="Arial" w:eastAsia="Times New Roman" w:hAnsi="Arial" w:cs="Arial"/>
          <w:color w:val="111111"/>
          <w:sz w:val="22"/>
          <w:szCs w:val="22"/>
          <w:highlight w:val="white"/>
          <w:lang w:val="en-MY"/>
        </w:rPr>
        <w:t>Atika</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Nur</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Atikah</w:t>
      </w:r>
      <w:proofErr w:type="spellEnd"/>
      <w:r w:rsidRPr="00F06E5B">
        <w:rPr>
          <w:rFonts w:ascii="Arial" w:eastAsia="Times New Roman" w:hAnsi="Arial" w:cs="Arial"/>
          <w:color w:val="111111"/>
          <w:sz w:val="22"/>
          <w:szCs w:val="22"/>
          <w:highlight w:val="white"/>
          <w:lang w:val="en-MY"/>
        </w:rPr>
        <w:t xml:space="preserve"> (Eds.), </w:t>
      </w:r>
      <w:r w:rsidRPr="00F06E5B">
        <w:rPr>
          <w:rFonts w:ascii="Arial" w:eastAsia="Times New Roman" w:hAnsi="Arial" w:cs="Arial"/>
          <w:i/>
          <w:color w:val="111111"/>
          <w:sz w:val="22"/>
          <w:szCs w:val="22"/>
          <w:highlight w:val="white"/>
          <w:lang w:val="en-MY"/>
        </w:rPr>
        <w:t xml:space="preserve">Pembelajaran Abad ke-21: Trend </w:t>
      </w:r>
      <w:proofErr w:type="spellStart"/>
      <w:r w:rsidRPr="00F06E5B">
        <w:rPr>
          <w:rFonts w:ascii="Arial" w:eastAsia="Times New Roman" w:hAnsi="Arial" w:cs="Arial"/>
          <w:i/>
          <w:color w:val="111111"/>
          <w:sz w:val="22"/>
          <w:szCs w:val="22"/>
          <w:highlight w:val="white"/>
          <w:lang w:val="en-MY"/>
        </w:rPr>
        <w:t>Integrasi</w:t>
      </w:r>
      <w:proofErr w:type="spellEnd"/>
      <w:r w:rsidRPr="00F06E5B">
        <w:rPr>
          <w:rFonts w:ascii="Arial" w:eastAsia="Times New Roman" w:hAnsi="Arial" w:cs="Arial"/>
          <w:i/>
          <w:color w:val="111111"/>
          <w:sz w:val="22"/>
          <w:szCs w:val="22"/>
          <w:highlight w:val="white"/>
          <w:lang w:val="en-MY"/>
        </w:rPr>
        <w:t xml:space="preserve"> Teknologi</w:t>
      </w:r>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ms</w:t>
      </w:r>
      <w:proofErr w:type="spellEnd"/>
      <w:r w:rsidRPr="00F06E5B">
        <w:rPr>
          <w:rFonts w:ascii="Arial" w:eastAsia="Times New Roman" w:hAnsi="Arial" w:cs="Arial"/>
          <w:color w:val="111111"/>
          <w:sz w:val="22"/>
          <w:szCs w:val="22"/>
          <w:highlight w:val="white"/>
          <w:lang w:val="en-MY"/>
        </w:rPr>
        <w:t xml:space="preserve">. 157–163). </w:t>
      </w:r>
      <w:proofErr w:type="spellStart"/>
      <w:r w:rsidRPr="00F06E5B">
        <w:rPr>
          <w:rFonts w:ascii="Arial" w:eastAsia="Times New Roman" w:hAnsi="Arial" w:cs="Arial"/>
          <w:color w:val="111111"/>
          <w:sz w:val="22"/>
          <w:szCs w:val="22"/>
          <w:highlight w:val="white"/>
          <w:lang w:val="en-MY"/>
        </w:rPr>
        <w:t>Bangi</w:t>
      </w:r>
      <w:proofErr w:type="spellEnd"/>
      <w:r w:rsidRPr="00F06E5B">
        <w:rPr>
          <w:rFonts w:ascii="Arial" w:eastAsia="Times New Roman" w:hAnsi="Arial" w:cs="Arial"/>
          <w:color w:val="111111"/>
          <w:sz w:val="22"/>
          <w:szCs w:val="22"/>
          <w:highlight w:val="white"/>
          <w:lang w:val="en-MY"/>
        </w:rPr>
        <w:t>: Fakulti Pendidikan UKM.</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Nyutu</w:t>
      </w:r>
      <w:proofErr w:type="spellEnd"/>
      <w:r w:rsidRPr="00F06E5B">
        <w:rPr>
          <w:rFonts w:ascii="Arial" w:eastAsia="Times New Roman" w:hAnsi="Arial" w:cs="Arial"/>
          <w:color w:val="111111"/>
          <w:sz w:val="22"/>
          <w:szCs w:val="22"/>
          <w:highlight w:val="white"/>
          <w:lang w:val="en-MY"/>
        </w:rPr>
        <w:t xml:space="preserve">, E.N., </w:t>
      </w:r>
      <w:proofErr w:type="spellStart"/>
      <w:r w:rsidRPr="00F06E5B">
        <w:rPr>
          <w:rFonts w:ascii="Arial" w:eastAsia="Times New Roman" w:hAnsi="Arial" w:cs="Arial"/>
          <w:color w:val="111111"/>
          <w:sz w:val="22"/>
          <w:szCs w:val="22"/>
          <w:highlight w:val="white"/>
          <w:lang w:val="en-MY"/>
        </w:rPr>
        <w:t>Cobern</w:t>
      </w:r>
      <w:proofErr w:type="spellEnd"/>
      <w:r w:rsidRPr="00F06E5B">
        <w:rPr>
          <w:rFonts w:ascii="Arial" w:eastAsia="Times New Roman" w:hAnsi="Arial" w:cs="Arial"/>
          <w:color w:val="111111"/>
          <w:sz w:val="22"/>
          <w:szCs w:val="22"/>
          <w:highlight w:val="white"/>
          <w:lang w:val="en-MY"/>
        </w:rPr>
        <w:t xml:space="preserve">, W.W., </w:t>
      </w:r>
      <w:proofErr w:type="spellStart"/>
      <w:r w:rsidRPr="00F06E5B">
        <w:rPr>
          <w:rFonts w:ascii="Arial" w:eastAsia="Times New Roman" w:hAnsi="Arial" w:cs="Arial"/>
          <w:color w:val="111111"/>
          <w:sz w:val="22"/>
          <w:szCs w:val="22"/>
          <w:highlight w:val="white"/>
          <w:lang w:val="en-MY"/>
        </w:rPr>
        <w:t>Pleasants</w:t>
      </w:r>
      <w:proofErr w:type="spellEnd"/>
      <w:r w:rsidRPr="00F06E5B">
        <w:rPr>
          <w:rFonts w:ascii="Arial" w:eastAsia="Times New Roman" w:hAnsi="Arial" w:cs="Arial"/>
          <w:color w:val="111111"/>
          <w:sz w:val="22"/>
          <w:szCs w:val="22"/>
          <w:highlight w:val="white"/>
          <w:lang w:val="en-MY"/>
        </w:rPr>
        <w:t xml:space="preserve">, B.A.S. (2021). Correlational study of student perceptions of their undergraduate laboratory environment with respect to gender and major. </w:t>
      </w:r>
      <w:r w:rsidRPr="00F06E5B">
        <w:rPr>
          <w:rFonts w:ascii="Arial" w:eastAsia="Times New Roman" w:hAnsi="Arial" w:cs="Arial"/>
          <w:i/>
          <w:color w:val="111111"/>
          <w:sz w:val="22"/>
          <w:szCs w:val="22"/>
          <w:highlight w:val="white"/>
          <w:lang w:val="en-MY"/>
        </w:rPr>
        <w:t xml:space="preserve">International Journal of Education in Mathematics, Science, and Technology, </w:t>
      </w:r>
      <w:r w:rsidRPr="00F06E5B">
        <w:rPr>
          <w:rFonts w:ascii="Arial" w:eastAsia="Times New Roman" w:hAnsi="Arial" w:cs="Arial"/>
          <w:color w:val="111111"/>
          <w:sz w:val="22"/>
          <w:szCs w:val="22"/>
          <w:highlight w:val="white"/>
          <w:lang w:val="en-MY"/>
        </w:rPr>
        <w:t>9 (1), 83-102.</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Ong, D., Chan, Y. Y., Cho, W. H., &amp; </w:t>
      </w:r>
      <w:proofErr w:type="spellStart"/>
      <w:r w:rsidRPr="00F06E5B">
        <w:rPr>
          <w:rFonts w:ascii="Arial" w:eastAsia="Times New Roman" w:hAnsi="Arial" w:cs="Arial"/>
          <w:color w:val="111111"/>
          <w:sz w:val="22"/>
          <w:szCs w:val="22"/>
          <w:highlight w:val="white"/>
          <w:lang w:val="en-MY"/>
        </w:rPr>
        <w:t>Koh</w:t>
      </w:r>
      <w:proofErr w:type="spellEnd"/>
      <w:r w:rsidRPr="00F06E5B">
        <w:rPr>
          <w:rFonts w:ascii="Arial" w:eastAsia="Times New Roman" w:hAnsi="Arial" w:cs="Arial"/>
          <w:color w:val="111111"/>
          <w:sz w:val="22"/>
          <w:szCs w:val="22"/>
          <w:highlight w:val="white"/>
          <w:lang w:val="en-MY"/>
        </w:rPr>
        <w:t xml:space="preserve">, T. Y. (2013). Motivation of learning: An assessment of the practicality and effectiveness of gamification within a tertiary education system in Malaysia. World Academy of Researchers, Educators, and Scholars in Business, Social Sciences, Humanities and Education (In association with the Academy of World Finance, Banking, Management and IT) </w:t>
      </w:r>
      <w:r w:rsidRPr="00F06E5B">
        <w:rPr>
          <w:rFonts w:ascii="Arial" w:eastAsia="Times New Roman" w:hAnsi="Arial" w:cs="Arial"/>
          <w:i/>
          <w:color w:val="111111"/>
          <w:sz w:val="22"/>
          <w:szCs w:val="22"/>
          <w:highlight w:val="white"/>
          <w:lang w:val="en-MY"/>
        </w:rPr>
        <w:t>Conference Proceedings, 1</w:t>
      </w:r>
      <w:r w:rsidRPr="00F06E5B">
        <w:rPr>
          <w:rFonts w:ascii="Arial" w:eastAsia="Times New Roman" w:hAnsi="Arial" w:cs="Arial"/>
          <w:color w:val="111111"/>
          <w:sz w:val="22"/>
          <w:szCs w:val="22"/>
          <w:highlight w:val="white"/>
          <w:lang w:val="en-MY"/>
        </w:rPr>
        <w:t>(1), 131-146.</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Piaget, J. (1962). The stages of the intellectual development of the child. </w:t>
      </w:r>
      <w:r w:rsidRPr="00F06E5B">
        <w:rPr>
          <w:rFonts w:ascii="Arial" w:eastAsia="Times New Roman" w:hAnsi="Arial" w:cs="Arial"/>
          <w:i/>
          <w:color w:val="111111"/>
          <w:sz w:val="22"/>
          <w:szCs w:val="22"/>
          <w:highlight w:val="white"/>
          <w:lang w:val="en-MY"/>
        </w:rPr>
        <w:t>Bulletin of the Menninger Clinic, 26</w:t>
      </w:r>
      <w:r w:rsidRPr="00F06E5B">
        <w:rPr>
          <w:rFonts w:ascii="Arial" w:eastAsia="Times New Roman" w:hAnsi="Arial" w:cs="Arial"/>
          <w:color w:val="111111"/>
          <w:sz w:val="22"/>
          <w:szCs w:val="22"/>
          <w:highlight w:val="white"/>
          <w:lang w:val="en-MY"/>
        </w:rPr>
        <w:t>(3), 120–128.</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Poondej</w:t>
      </w:r>
      <w:proofErr w:type="spellEnd"/>
      <w:r w:rsidRPr="00F06E5B">
        <w:rPr>
          <w:rFonts w:ascii="Arial" w:eastAsia="Times New Roman" w:hAnsi="Arial" w:cs="Arial"/>
          <w:color w:val="111111"/>
          <w:sz w:val="22"/>
          <w:szCs w:val="22"/>
          <w:highlight w:val="white"/>
          <w:lang w:val="en-MY"/>
        </w:rPr>
        <w:t xml:space="preserve">, C., &amp; </w:t>
      </w:r>
      <w:proofErr w:type="spellStart"/>
      <w:r w:rsidRPr="00F06E5B">
        <w:rPr>
          <w:rFonts w:ascii="Arial" w:eastAsia="Times New Roman" w:hAnsi="Arial" w:cs="Arial"/>
          <w:color w:val="111111"/>
          <w:sz w:val="22"/>
          <w:szCs w:val="22"/>
          <w:highlight w:val="white"/>
          <w:lang w:val="en-MY"/>
        </w:rPr>
        <w:t>Lerdpornkulrat</w:t>
      </w:r>
      <w:proofErr w:type="spellEnd"/>
      <w:r w:rsidRPr="00F06E5B">
        <w:rPr>
          <w:rFonts w:ascii="Arial" w:eastAsia="Times New Roman" w:hAnsi="Arial" w:cs="Arial"/>
          <w:color w:val="111111"/>
          <w:sz w:val="22"/>
          <w:szCs w:val="22"/>
          <w:highlight w:val="white"/>
          <w:lang w:val="en-MY"/>
        </w:rPr>
        <w:t xml:space="preserve">, T. (2016). The development of gamified learning activities to increase student engagement in learning. </w:t>
      </w:r>
      <w:r w:rsidRPr="00F06E5B">
        <w:rPr>
          <w:rFonts w:ascii="Arial" w:eastAsia="Times New Roman" w:hAnsi="Arial" w:cs="Arial"/>
          <w:i/>
          <w:color w:val="111111"/>
          <w:sz w:val="22"/>
          <w:szCs w:val="22"/>
          <w:highlight w:val="white"/>
          <w:lang w:val="en-MY"/>
        </w:rPr>
        <w:t>Australian Educational Computing, 31</w:t>
      </w:r>
      <w:r w:rsidRPr="00F06E5B">
        <w:rPr>
          <w:rFonts w:ascii="Arial" w:eastAsia="Times New Roman" w:hAnsi="Arial" w:cs="Arial"/>
          <w:color w:val="111111"/>
          <w:sz w:val="22"/>
          <w:szCs w:val="22"/>
          <w:highlight w:val="white"/>
          <w:lang w:val="en-MY"/>
        </w:rPr>
        <w:t>(2).</w:t>
      </w:r>
    </w:p>
    <w:p w:rsidR="00F06E5B" w:rsidRPr="00F06E5B" w:rsidRDefault="00F06E5B" w:rsidP="00F06E5B">
      <w:pPr>
        <w:shd w:val="clear" w:color="auto" w:fill="FFFFFF"/>
        <w:spacing w:line="360" w:lineRule="auto"/>
        <w:ind w:left="851" w:hanging="851"/>
        <w:rPr>
          <w:rFonts w:ascii="Arial" w:eastAsia="Times New Roman" w:hAnsi="Arial" w:cs="Arial"/>
          <w:i/>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Putz</w:t>
      </w:r>
      <w:proofErr w:type="spellEnd"/>
      <w:r w:rsidRPr="00F06E5B">
        <w:rPr>
          <w:rFonts w:ascii="Arial" w:eastAsia="Times New Roman" w:hAnsi="Arial" w:cs="Arial"/>
          <w:color w:val="111111"/>
          <w:sz w:val="22"/>
          <w:szCs w:val="22"/>
          <w:highlight w:val="white"/>
          <w:lang w:val="en-MY"/>
        </w:rPr>
        <w:t xml:space="preserve">, L.M. &amp; </w:t>
      </w:r>
      <w:proofErr w:type="spellStart"/>
      <w:r w:rsidRPr="00F06E5B">
        <w:rPr>
          <w:rFonts w:ascii="Arial" w:eastAsia="Times New Roman" w:hAnsi="Arial" w:cs="Arial"/>
          <w:color w:val="111111"/>
          <w:sz w:val="22"/>
          <w:szCs w:val="22"/>
          <w:highlight w:val="white"/>
          <w:lang w:val="en-MY"/>
        </w:rPr>
        <w:t>Treiblmaier</w:t>
      </w:r>
      <w:proofErr w:type="spellEnd"/>
      <w:r w:rsidRPr="00F06E5B">
        <w:rPr>
          <w:rFonts w:ascii="Arial" w:eastAsia="Times New Roman" w:hAnsi="Arial" w:cs="Arial"/>
          <w:color w:val="111111"/>
          <w:sz w:val="22"/>
          <w:szCs w:val="22"/>
          <w:highlight w:val="white"/>
          <w:lang w:val="en-MY"/>
        </w:rPr>
        <w:t xml:space="preserve">, H. (2019). Increasing knowledge retention through gamified workshops: Findings from a longitudinal study and identification of moderating variables. </w:t>
      </w:r>
      <w:r w:rsidRPr="00F06E5B">
        <w:rPr>
          <w:rFonts w:ascii="Arial" w:eastAsia="Times New Roman" w:hAnsi="Arial" w:cs="Arial"/>
          <w:i/>
          <w:color w:val="111111"/>
          <w:sz w:val="22"/>
          <w:szCs w:val="22"/>
          <w:highlight w:val="white"/>
          <w:lang w:val="en-MY"/>
        </w:rPr>
        <w:t xml:space="preserve">Proceedings of the 52nd Hawaii International Conference on System, Science.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Qian, M. &amp; Clark, K. (2016). Game-based Learning and 21st century skills: A review of recent research. </w:t>
      </w:r>
      <w:r w:rsidRPr="00F06E5B">
        <w:rPr>
          <w:rFonts w:ascii="Arial" w:eastAsia="Times New Roman" w:hAnsi="Arial" w:cs="Arial"/>
          <w:i/>
          <w:color w:val="111111"/>
          <w:sz w:val="22"/>
          <w:szCs w:val="22"/>
          <w:highlight w:val="white"/>
          <w:lang w:val="en-MY"/>
        </w:rPr>
        <w:t xml:space="preserve">Computers in Human </w:t>
      </w:r>
      <w:proofErr w:type="spellStart"/>
      <w:r w:rsidRPr="00F06E5B">
        <w:rPr>
          <w:rFonts w:ascii="Arial" w:eastAsia="Times New Roman" w:hAnsi="Arial" w:cs="Arial"/>
          <w:i/>
          <w:color w:val="111111"/>
          <w:sz w:val="22"/>
          <w:szCs w:val="22"/>
          <w:highlight w:val="white"/>
          <w:lang w:val="en-MY"/>
        </w:rPr>
        <w:t>Behavior</w:t>
      </w:r>
      <w:proofErr w:type="spellEnd"/>
      <w:r w:rsidRPr="00F06E5B">
        <w:rPr>
          <w:rFonts w:ascii="Arial" w:eastAsia="Times New Roman" w:hAnsi="Arial" w:cs="Arial"/>
          <w:i/>
          <w:color w:val="111111"/>
          <w:sz w:val="22"/>
          <w:szCs w:val="22"/>
          <w:highlight w:val="white"/>
          <w:lang w:val="en-MY"/>
        </w:rPr>
        <w:t>. 63</w:t>
      </w:r>
      <w:r w:rsidRPr="00F06E5B">
        <w:rPr>
          <w:rFonts w:ascii="Arial" w:eastAsia="Times New Roman" w:hAnsi="Arial" w:cs="Arial"/>
          <w:color w:val="111111"/>
          <w:sz w:val="22"/>
          <w:szCs w:val="22"/>
          <w:highlight w:val="white"/>
          <w:lang w:val="en-MY"/>
        </w:rPr>
        <w:t>. 50-58. 10.1016/j.chb.2016.05.023</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Rahimah</w:t>
      </w:r>
      <w:proofErr w:type="spellEnd"/>
      <w:r w:rsidRPr="00F06E5B">
        <w:rPr>
          <w:rFonts w:ascii="Arial" w:eastAsia="Times New Roman" w:hAnsi="Arial" w:cs="Arial"/>
          <w:color w:val="111111"/>
          <w:sz w:val="22"/>
          <w:szCs w:val="22"/>
          <w:highlight w:val="white"/>
          <w:lang w:val="en-MY"/>
        </w:rPr>
        <w:t xml:space="preserve"> Wahid. (2020). Keberkesanan pembelajaran berasaskan permainan dalam kalangan pelajar Institusi Pengajian Tinggi. </w:t>
      </w:r>
      <w:r w:rsidRPr="00F06E5B">
        <w:rPr>
          <w:rFonts w:ascii="Arial" w:eastAsia="Times New Roman" w:hAnsi="Arial" w:cs="Arial"/>
          <w:i/>
          <w:color w:val="111111"/>
          <w:sz w:val="22"/>
          <w:szCs w:val="22"/>
          <w:highlight w:val="white"/>
          <w:lang w:val="en-MY"/>
        </w:rPr>
        <w:t>Journal of Educational and Social Sciences, 16(</w:t>
      </w:r>
      <w:r w:rsidRPr="00F06E5B">
        <w:rPr>
          <w:rFonts w:ascii="Arial" w:eastAsia="Times New Roman" w:hAnsi="Arial" w:cs="Arial"/>
          <w:color w:val="111111"/>
          <w:sz w:val="22"/>
          <w:szCs w:val="22"/>
          <w:highlight w:val="white"/>
          <w:lang w:val="en-MY"/>
        </w:rPr>
        <w:t xml:space="preserve">1), 9-13.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 xml:space="preserve">Rao, R.R. (2014). Enhancing student's grammar by using games: A practical classroom experience. </w:t>
      </w:r>
      <w:r w:rsidRPr="00F06E5B">
        <w:rPr>
          <w:rFonts w:ascii="Arial" w:eastAsia="Times New Roman" w:hAnsi="Arial" w:cs="Arial"/>
          <w:i/>
          <w:color w:val="111111"/>
          <w:sz w:val="22"/>
          <w:szCs w:val="22"/>
          <w:highlight w:val="white"/>
          <w:lang w:val="en-MY"/>
        </w:rPr>
        <w:t>International Journal of Academic Research, l,</w:t>
      </w:r>
      <w:r w:rsidRPr="00F06E5B">
        <w:rPr>
          <w:rFonts w:ascii="Arial" w:eastAsia="Times New Roman" w:hAnsi="Arial" w:cs="Arial"/>
          <w:color w:val="111111"/>
          <w:sz w:val="22"/>
          <w:szCs w:val="22"/>
          <w:highlight w:val="white"/>
          <w:lang w:val="en-MY"/>
        </w:rPr>
        <w:t xml:space="preserve"> (3).</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Rohaila</w:t>
      </w:r>
      <w:proofErr w:type="spellEnd"/>
      <w:r w:rsidRPr="00F06E5B">
        <w:rPr>
          <w:rFonts w:ascii="Arial" w:eastAsia="Times New Roman" w:hAnsi="Arial" w:cs="Arial"/>
          <w:color w:val="111111"/>
          <w:sz w:val="22"/>
          <w:szCs w:val="22"/>
          <w:highlight w:val="white"/>
          <w:lang w:val="en-MY"/>
        </w:rPr>
        <w:t xml:space="preserve"> Mohamed </w:t>
      </w:r>
      <w:proofErr w:type="spellStart"/>
      <w:r w:rsidRPr="00F06E5B">
        <w:rPr>
          <w:rFonts w:ascii="Arial" w:eastAsia="Times New Roman" w:hAnsi="Arial" w:cs="Arial"/>
          <w:color w:val="111111"/>
          <w:sz w:val="22"/>
          <w:szCs w:val="22"/>
          <w:highlight w:val="white"/>
          <w:lang w:val="en-MY"/>
        </w:rPr>
        <w:t>Rosly</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Fariza</w:t>
      </w:r>
      <w:proofErr w:type="spellEnd"/>
      <w:r w:rsidRPr="00F06E5B">
        <w:rPr>
          <w:rFonts w:ascii="Arial" w:eastAsia="Times New Roman" w:hAnsi="Arial" w:cs="Arial"/>
          <w:color w:val="111111"/>
          <w:sz w:val="22"/>
          <w:szCs w:val="22"/>
          <w:highlight w:val="white"/>
          <w:lang w:val="en-MY"/>
        </w:rPr>
        <w:t xml:space="preserve"> Khalid. (2017). </w:t>
      </w:r>
      <w:proofErr w:type="gramStart"/>
      <w:r w:rsidRPr="00F06E5B">
        <w:rPr>
          <w:rFonts w:ascii="Arial" w:eastAsia="Times New Roman" w:hAnsi="Arial" w:cs="Arial"/>
          <w:color w:val="111111"/>
          <w:sz w:val="22"/>
          <w:szCs w:val="22"/>
          <w:highlight w:val="white"/>
          <w:lang w:val="en-MY"/>
        </w:rPr>
        <w:t>Gamifikasi :</w:t>
      </w:r>
      <w:proofErr w:type="gramEnd"/>
      <w:r w:rsidRPr="00F06E5B">
        <w:rPr>
          <w:rFonts w:ascii="Arial" w:eastAsia="Times New Roman" w:hAnsi="Arial" w:cs="Arial"/>
          <w:color w:val="111111"/>
          <w:sz w:val="22"/>
          <w:szCs w:val="22"/>
          <w:highlight w:val="white"/>
          <w:lang w:val="en-MY"/>
        </w:rPr>
        <w:t xml:space="preserve"> Konsep dan </w:t>
      </w:r>
      <w:proofErr w:type="spellStart"/>
      <w:r w:rsidRPr="00F06E5B">
        <w:rPr>
          <w:rFonts w:ascii="Arial" w:eastAsia="Times New Roman" w:hAnsi="Arial" w:cs="Arial"/>
          <w:color w:val="111111"/>
          <w:sz w:val="22"/>
          <w:szCs w:val="22"/>
          <w:highlight w:val="white"/>
          <w:lang w:val="en-MY"/>
        </w:rPr>
        <w:t>implikasi</w:t>
      </w:r>
      <w:proofErr w:type="spellEnd"/>
      <w:r w:rsidRPr="00F06E5B">
        <w:rPr>
          <w:rFonts w:ascii="Arial" w:eastAsia="Times New Roman" w:hAnsi="Arial" w:cs="Arial"/>
          <w:color w:val="111111"/>
          <w:sz w:val="22"/>
          <w:szCs w:val="22"/>
          <w:highlight w:val="white"/>
          <w:lang w:val="en-MY"/>
        </w:rPr>
        <w:t xml:space="preserve"> dalam pendidikan. In M. R. </w:t>
      </w:r>
      <w:proofErr w:type="spellStart"/>
      <w:r w:rsidRPr="00F06E5B">
        <w:rPr>
          <w:rFonts w:ascii="Arial" w:eastAsia="Times New Roman" w:hAnsi="Arial" w:cs="Arial"/>
          <w:color w:val="111111"/>
          <w:sz w:val="22"/>
          <w:szCs w:val="22"/>
          <w:highlight w:val="white"/>
          <w:lang w:val="en-MY"/>
        </w:rPr>
        <w:t>Rohaila</w:t>
      </w:r>
      <w:proofErr w:type="spellEnd"/>
      <w:r w:rsidRPr="00F06E5B">
        <w:rPr>
          <w:rFonts w:ascii="Arial" w:eastAsia="Times New Roman" w:hAnsi="Arial" w:cs="Arial"/>
          <w:color w:val="111111"/>
          <w:sz w:val="22"/>
          <w:szCs w:val="22"/>
          <w:highlight w:val="white"/>
          <w:lang w:val="en-MY"/>
        </w:rPr>
        <w:t xml:space="preserve">, R. Nabila </w:t>
      </w:r>
      <w:proofErr w:type="spellStart"/>
      <w:r w:rsidRPr="00F06E5B">
        <w:rPr>
          <w:rFonts w:ascii="Arial" w:eastAsia="Times New Roman" w:hAnsi="Arial" w:cs="Arial"/>
          <w:color w:val="111111"/>
          <w:sz w:val="22"/>
          <w:szCs w:val="22"/>
          <w:highlight w:val="white"/>
          <w:lang w:val="en-MY"/>
        </w:rPr>
        <w:t>Atika</w:t>
      </w:r>
      <w:proofErr w:type="spellEnd"/>
      <w:r w:rsidRPr="00F06E5B">
        <w:rPr>
          <w:rFonts w:ascii="Arial" w:eastAsia="Times New Roman" w:hAnsi="Arial" w:cs="Arial"/>
          <w:color w:val="111111"/>
          <w:sz w:val="22"/>
          <w:szCs w:val="22"/>
          <w:highlight w:val="white"/>
          <w:lang w:val="en-MY"/>
        </w:rPr>
        <w:t xml:space="preserve">, &amp; J. </w:t>
      </w:r>
      <w:proofErr w:type="spellStart"/>
      <w:r w:rsidRPr="00F06E5B">
        <w:rPr>
          <w:rFonts w:ascii="Arial" w:eastAsia="Times New Roman" w:hAnsi="Arial" w:cs="Arial"/>
          <w:color w:val="111111"/>
          <w:sz w:val="22"/>
          <w:szCs w:val="22"/>
          <w:highlight w:val="white"/>
          <w:lang w:val="en-MY"/>
        </w:rPr>
        <w:t>Nur</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Atikah</w:t>
      </w:r>
      <w:proofErr w:type="spellEnd"/>
      <w:r w:rsidRPr="00F06E5B">
        <w:rPr>
          <w:rFonts w:ascii="Arial" w:eastAsia="Times New Roman" w:hAnsi="Arial" w:cs="Arial"/>
          <w:color w:val="111111"/>
          <w:sz w:val="22"/>
          <w:szCs w:val="22"/>
          <w:highlight w:val="white"/>
          <w:lang w:val="en-MY"/>
        </w:rPr>
        <w:t xml:space="preserve"> (Ed.), Pembelajaran </w:t>
      </w:r>
      <w:r w:rsidRPr="00F06E5B">
        <w:rPr>
          <w:rFonts w:ascii="Arial" w:eastAsia="Times New Roman" w:hAnsi="Arial" w:cs="Arial"/>
          <w:color w:val="111111"/>
          <w:sz w:val="22"/>
          <w:szCs w:val="22"/>
          <w:highlight w:val="white"/>
          <w:lang w:val="en-MY"/>
        </w:rPr>
        <w:lastRenderedPageBreak/>
        <w:t xml:space="preserve">Abad ke-21: </w:t>
      </w:r>
      <w:r w:rsidRPr="00F06E5B">
        <w:rPr>
          <w:rFonts w:ascii="Arial" w:eastAsia="Times New Roman" w:hAnsi="Arial" w:cs="Arial"/>
          <w:i/>
          <w:color w:val="111111"/>
          <w:sz w:val="22"/>
          <w:szCs w:val="22"/>
          <w:highlight w:val="white"/>
          <w:lang w:val="en-MY"/>
        </w:rPr>
        <w:t xml:space="preserve">Trend </w:t>
      </w:r>
      <w:proofErr w:type="spellStart"/>
      <w:r w:rsidRPr="00F06E5B">
        <w:rPr>
          <w:rFonts w:ascii="Arial" w:eastAsia="Times New Roman" w:hAnsi="Arial" w:cs="Arial"/>
          <w:i/>
          <w:color w:val="111111"/>
          <w:sz w:val="22"/>
          <w:szCs w:val="22"/>
          <w:highlight w:val="white"/>
          <w:lang w:val="en-MY"/>
        </w:rPr>
        <w:t>Integrasi</w:t>
      </w:r>
      <w:proofErr w:type="spellEnd"/>
      <w:r w:rsidRPr="00F06E5B">
        <w:rPr>
          <w:rFonts w:ascii="Arial" w:eastAsia="Times New Roman" w:hAnsi="Arial" w:cs="Arial"/>
          <w:i/>
          <w:color w:val="111111"/>
          <w:sz w:val="22"/>
          <w:szCs w:val="22"/>
          <w:highlight w:val="white"/>
          <w:lang w:val="en-MY"/>
        </w:rPr>
        <w:t xml:space="preserve"> Teknologi</w:t>
      </w:r>
      <w:r w:rsidRPr="00F06E5B">
        <w:rPr>
          <w:rFonts w:ascii="Arial" w:eastAsia="Times New Roman" w:hAnsi="Arial" w:cs="Arial"/>
          <w:color w:val="111111"/>
          <w:sz w:val="22"/>
          <w:szCs w:val="22"/>
          <w:highlight w:val="white"/>
          <w:lang w:val="en-MY"/>
        </w:rPr>
        <w:t>: 144–154.</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Sekaran</w:t>
      </w:r>
      <w:proofErr w:type="spellEnd"/>
      <w:r w:rsidRPr="00F06E5B">
        <w:rPr>
          <w:rFonts w:ascii="Arial" w:eastAsia="Times New Roman" w:hAnsi="Arial" w:cs="Arial"/>
          <w:color w:val="111111"/>
          <w:sz w:val="22"/>
          <w:szCs w:val="22"/>
          <w:highlight w:val="white"/>
          <w:lang w:val="en-MY"/>
        </w:rPr>
        <w:t xml:space="preserve">, U. (2003) </w:t>
      </w:r>
      <w:r w:rsidRPr="00F06E5B">
        <w:rPr>
          <w:rFonts w:ascii="Arial" w:eastAsia="Times New Roman" w:hAnsi="Arial" w:cs="Arial"/>
          <w:i/>
          <w:color w:val="111111"/>
          <w:sz w:val="22"/>
          <w:szCs w:val="22"/>
          <w:highlight w:val="white"/>
          <w:lang w:val="en-MY"/>
        </w:rPr>
        <w:t xml:space="preserve">Research Methods for Business: A Skill-Building Approach. </w:t>
      </w:r>
      <w:r w:rsidRPr="00F06E5B">
        <w:rPr>
          <w:rFonts w:ascii="Arial" w:eastAsia="Times New Roman" w:hAnsi="Arial" w:cs="Arial"/>
          <w:color w:val="111111"/>
          <w:sz w:val="22"/>
          <w:szCs w:val="22"/>
          <w:highlight w:val="white"/>
          <w:lang w:val="en-MY"/>
        </w:rPr>
        <w:t>4th Edition. New York: John Wiley &amp; Sons.</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Shanmugam</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Kalaiselvi</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Balakrishnan</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Balamuralithara</w:t>
      </w:r>
      <w:proofErr w:type="spellEnd"/>
      <w:r w:rsidRPr="00F06E5B">
        <w:rPr>
          <w:rFonts w:ascii="Arial" w:eastAsia="Times New Roman" w:hAnsi="Arial" w:cs="Arial"/>
          <w:color w:val="111111"/>
          <w:sz w:val="22"/>
          <w:szCs w:val="22"/>
          <w:highlight w:val="white"/>
          <w:lang w:val="en-MY"/>
        </w:rPr>
        <w:t xml:space="preserve">. (2017). Kerangka Panduan Efektif Pengajaran Dan </w:t>
      </w:r>
      <w:proofErr w:type="spellStart"/>
      <w:r w:rsidRPr="00F06E5B">
        <w:rPr>
          <w:rFonts w:ascii="Arial" w:eastAsia="Times New Roman" w:hAnsi="Arial" w:cs="Arial"/>
          <w:color w:val="111111"/>
          <w:sz w:val="22"/>
          <w:szCs w:val="22"/>
          <w:highlight w:val="white"/>
          <w:lang w:val="en-MY"/>
        </w:rPr>
        <w:t>Pemudahcaraan</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PdPc</w:t>
      </w:r>
      <w:proofErr w:type="spellEnd"/>
      <w:r w:rsidRPr="00F06E5B">
        <w:rPr>
          <w:rFonts w:ascii="Arial" w:eastAsia="Times New Roman" w:hAnsi="Arial" w:cs="Arial"/>
          <w:color w:val="111111"/>
          <w:sz w:val="22"/>
          <w:szCs w:val="22"/>
          <w:highlight w:val="white"/>
          <w:lang w:val="en-MY"/>
        </w:rPr>
        <w:t xml:space="preserve">) Sains Menggunakan Information Communication Technology (ICT) di Sekolah Jenis Kebangsaan Tamil (SJK) (TAML). </w:t>
      </w:r>
      <w:r w:rsidRPr="00F06E5B">
        <w:rPr>
          <w:rFonts w:ascii="Arial" w:eastAsia="Times New Roman" w:hAnsi="Arial" w:cs="Arial"/>
          <w:i/>
          <w:color w:val="111111"/>
          <w:sz w:val="22"/>
          <w:szCs w:val="22"/>
          <w:highlight w:val="white"/>
          <w:lang w:val="en-MY"/>
        </w:rPr>
        <w:t xml:space="preserve">Sains </w:t>
      </w:r>
      <w:proofErr w:type="spellStart"/>
      <w:r w:rsidRPr="00F06E5B">
        <w:rPr>
          <w:rFonts w:ascii="Arial" w:eastAsia="Times New Roman" w:hAnsi="Arial" w:cs="Arial"/>
          <w:i/>
          <w:color w:val="111111"/>
          <w:sz w:val="22"/>
          <w:szCs w:val="22"/>
          <w:highlight w:val="white"/>
          <w:lang w:val="en-MY"/>
        </w:rPr>
        <w:t>Humanika</w:t>
      </w:r>
      <w:proofErr w:type="spellEnd"/>
      <w:r w:rsidRPr="00F06E5B">
        <w:rPr>
          <w:rFonts w:ascii="Arial" w:eastAsia="Times New Roman" w:hAnsi="Arial" w:cs="Arial"/>
          <w:i/>
          <w:color w:val="111111"/>
          <w:sz w:val="22"/>
          <w:szCs w:val="22"/>
          <w:highlight w:val="white"/>
          <w:lang w:val="en-MY"/>
        </w:rPr>
        <w:t>. 10</w:t>
      </w:r>
      <w:r w:rsidRPr="00F06E5B">
        <w:rPr>
          <w:rFonts w:ascii="Arial" w:eastAsia="Times New Roman" w:hAnsi="Arial" w:cs="Arial"/>
          <w:color w:val="111111"/>
          <w:sz w:val="22"/>
          <w:szCs w:val="22"/>
          <w:highlight w:val="white"/>
          <w:lang w:val="en-MY"/>
        </w:rPr>
        <w:t>. 10.11113/</w:t>
      </w:r>
      <w:proofErr w:type="gramStart"/>
      <w:r w:rsidRPr="00F06E5B">
        <w:rPr>
          <w:rFonts w:ascii="Arial" w:eastAsia="Times New Roman" w:hAnsi="Arial" w:cs="Arial"/>
          <w:color w:val="111111"/>
          <w:sz w:val="22"/>
          <w:szCs w:val="22"/>
          <w:highlight w:val="white"/>
          <w:lang w:val="en-MY"/>
        </w:rPr>
        <w:t>sh.v</w:t>
      </w:r>
      <w:proofErr w:type="gramEnd"/>
      <w:r w:rsidRPr="00F06E5B">
        <w:rPr>
          <w:rFonts w:ascii="Arial" w:eastAsia="Times New Roman" w:hAnsi="Arial" w:cs="Arial"/>
          <w:color w:val="111111"/>
          <w:sz w:val="22"/>
          <w:szCs w:val="22"/>
          <w:highlight w:val="white"/>
          <w:lang w:val="en-MY"/>
        </w:rPr>
        <w:t xml:space="preserve">10n1.1322.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Shariful</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Hafizi</w:t>
      </w:r>
      <w:proofErr w:type="spellEnd"/>
      <w:r w:rsidRPr="00F06E5B">
        <w:rPr>
          <w:rFonts w:ascii="Arial" w:eastAsia="Times New Roman" w:hAnsi="Arial" w:cs="Arial"/>
          <w:color w:val="111111"/>
          <w:sz w:val="22"/>
          <w:szCs w:val="22"/>
          <w:highlight w:val="white"/>
          <w:lang w:val="en-MY"/>
        </w:rPr>
        <w:t xml:space="preserve">, M.  H., </w:t>
      </w:r>
      <w:proofErr w:type="spellStart"/>
      <w:r w:rsidRPr="00F06E5B">
        <w:rPr>
          <w:rFonts w:ascii="Arial" w:eastAsia="Times New Roman" w:hAnsi="Arial" w:cs="Arial"/>
          <w:color w:val="111111"/>
          <w:sz w:val="22"/>
          <w:szCs w:val="22"/>
          <w:highlight w:val="white"/>
          <w:lang w:val="en-MY"/>
        </w:rPr>
        <w:t>Kamarul</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Shukri</w:t>
      </w:r>
      <w:proofErr w:type="spellEnd"/>
      <w:r w:rsidRPr="00F06E5B">
        <w:rPr>
          <w:rFonts w:ascii="Arial" w:eastAsia="Times New Roman" w:hAnsi="Arial" w:cs="Arial"/>
          <w:color w:val="111111"/>
          <w:sz w:val="22"/>
          <w:szCs w:val="22"/>
          <w:highlight w:val="white"/>
          <w:lang w:val="en-MY"/>
        </w:rPr>
        <w:t xml:space="preserve">, M.  T., &amp; </w:t>
      </w:r>
      <w:proofErr w:type="spellStart"/>
      <w:r w:rsidRPr="00F06E5B">
        <w:rPr>
          <w:rFonts w:ascii="Arial" w:eastAsia="Times New Roman" w:hAnsi="Arial" w:cs="Arial"/>
          <w:color w:val="111111"/>
          <w:sz w:val="22"/>
          <w:szCs w:val="22"/>
          <w:highlight w:val="white"/>
          <w:lang w:val="en-MY"/>
        </w:rPr>
        <w:t>Norzehan</w:t>
      </w:r>
      <w:proofErr w:type="spellEnd"/>
      <w:r w:rsidRPr="00F06E5B">
        <w:rPr>
          <w:rFonts w:ascii="Arial" w:eastAsia="Times New Roman" w:hAnsi="Arial" w:cs="Arial"/>
          <w:color w:val="111111"/>
          <w:sz w:val="22"/>
          <w:szCs w:val="22"/>
          <w:highlight w:val="white"/>
          <w:lang w:val="en-MY"/>
        </w:rPr>
        <w:t xml:space="preserve">, A.  K.  (2017).  </w:t>
      </w:r>
      <w:proofErr w:type="spellStart"/>
      <w:r w:rsidRPr="00F06E5B">
        <w:rPr>
          <w:rFonts w:ascii="Arial" w:eastAsia="Times New Roman" w:hAnsi="Arial" w:cs="Arial"/>
          <w:color w:val="111111"/>
          <w:sz w:val="22"/>
          <w:szCs w:val="22"/>
          <w:highlight w:val="white"/>
          <w:lang w:val="en-MY"/>
        </w:rPr>
        <w:t>Implementasi</w:t>
      </w:r>
      <w:proofErr w:type="spellEnd"/>
      <w:r w:rsidRPr="00F06E5B">
        <w:rPr>
          <w:rFonts w:ascii="Arial" w:eastAsia="Times New Roman" w:hAnsi="Arial" w:cs="Arial"/>
          <w:color w:val="111111"/>
          <w:sz w:val="22"/>
          <w:szCs w:val="22"/>
          <w:highlight w:val="white"/>
          <w:lang w:val="en-MY"/>
        </w:rPr>
        <w:t xml:space="preserve"> model gamifikasi pembelajaran ARCS + G dalam aplikasi </w:t>
      </w:r>
      <w:proofErr w:type="spellStart"/>
      <w:r w:rsidRPr="00F06E5B">
        <w:rPr>
          <w:rFonts w:ascii="Arial" w:eastAsia="Times New Roman" w:hAnsi="Arial" w:cs="Arial"/>
          <w:i/>
          <w:color w:val="111111"/>
          <w:sz w:val="22"/>
          <w:szCs w:val="22"/>
          <w:highlight w:val="white"/>
          <w:lang w:val="en-MY"/>
        </w:rPr>
        <w:t>FrogPlay</w:t>
      </w:r>
      <w:proofErr w:type="spellEnd"/>
      <w:r w:rsidRPr="00F06E5B">
        <w:rPr>
          <w:rFonts w:ascii="Arial" w:eastAsia="Times New Roman" w:hAnsi="Arial" w:cs="Arial"/>
          <w:color w:val="111111"/>
          <w:sz w:val="22"/>
          <w:szCs w:val="22"/>
          <w:highlight w:val="white"/>
          <w:lang w:val="en-MY"/>
        </w:rPr>
        <w:t xml:space="preserve">.  Dalam Seminar Pedagogi dan Pengurusan Pendidikan Kebangsaan:  Amalan Terbaik dalam Pedagogi dan Pengurusan Pendidikan: 128-140).  Institut Pendidikan Guru Kampus Sultan </w:t>
      </w:r>
      <w:proofErr w:type="spellStart"/>
      <w:r w:rsidRPr="00F06E5B">
        <w:rPr>
          <w:rFonts w:ascii="Arial" w:eastAsia="Times New Roman" w:hAnsi="Arial" w:cs="Arial"/>
          <w:color w:val="111111"/>
          <w:sz w:val="22"/>
          <w:szCs w:val="22"/>
          <w:highlight w:val="white"/>
          <w:lang w:val="en-MY"/>
        </w:rPr>
        <w:t>Mizan</w:t>
      </w:r>
      <w:proofErr w:type="spellEnd"/>
      <w:r w:rsidRPr="00F06E5B">
        <w:rPr>
          <w:rFonts w:ascii="Arial" w:eastAsia="Times New Roman" w:hAnsi="Arial" w:cs="Arial"/>
          <w:color w:val="111111"/>
          <w:sz w:val="22"/>
          <w:szCs w:val="22"/>
          <w:highlight w:val="white"/>
          <w:lang w:val="en-MY"/>
        </w:rPr>
        <w:t>.</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r w:rsidRPr="00F06E5B">
        <w:rPr>
          <w:rFonts w:ascii="Arial" w:eastAsia="Times New Roman" w:hAnsi="Arial" w:cs="Arial"/>
          <w:color w:val="111111"/>
          <w:sz w:val="22"/>
          <w:szCs w:val="22"/>
          <w:highlight w:val="white"/>
          <w:lang w:val="en-MY"/>
        </w:rPr>
        <w:t>Su, C</w:t>
      </w:r>
      <w:r w:rsidRPr="00F06E5B">
        <w:rPr>
          <w:rFonts w:ascii="Cambria Math" w:eastAsia="Times New Roman" w:hAnsi="Cambria Math" w:cs="Cambria Math"/>
          <w:color w:val="111111"/>
          <w:sz w:val="22"/>
          <w:szCs w:val="22"/>
          <w:highlight w:val="white"/>
          <w:lang w:val="en-MY"/>
        </w:rPr>
        <w:t>‐</w:t>
      </w:r>
      <w:r w:rsidRPr="00F06E5B">
        <w:rPr>
          <w:rFonts w:ascii="Arial" w:eastAsia="Times New Roman" w:hAnsi="Arial" w:cs="Arial"/>
          <w:color w:val="111111"/>
          <w:sz w:val="22"/>
          <w:szCs w:val="22"/>
          <w:highlight w:val="white"/>
          <w:lang w:val="en-MY"/>
        </w:rPr>
        <w:t xml:space="preserve">H &amp; Cheng, </w:t>
      </w:r>
      <w:proofErr w:type="spellStart"/>
      <w:r w:rsidRPr="00F06E5B">
        <w:rPr>
          <w:rFonts w:ascii="Arial" w:eastAsia="Times New Roman" w:hAnsi="Arial" w:cs="Arial"/>
          <w:color w:val="111111"/>
          <w:sz w:val="22"/>
          <w:szCs w:val="22"/>
          <w:highlight w:val="white"/>
          <w:lang w:val="en-MY"/>
        </w:rPr>
        <w:t>Ching-Hsue</w:t>
      </w:r>
      <w:proofErr w:type="spellEnd"/>
      <w:r w:rsidRPr="00F06E5B">
        <w:rPr>
          <w:rFonts w:ascii="Arial" w:eastAsia="Times New Roman" w:hAnsi="Arial" w:cs="Arial"/>
          <w:color w:val="111111"/>
          <w:sz w:val="22"/>
          <w:szCs w:val="22"/>
          <w:highlight w:val="white"/>
          <w:lang w:val="en-MY"/>
        </w:rPr>
        <w:t xml:space="preserve">. (2014). A mobile gamification learning system for improving the learning motivation and achievements: A mobile gamification learning system. </w:t>
      </w:r>
      <w:r w:rsidRPr="00F06E5B">
        <w:rPr>
          <w:rFonts w:ascii="Arial" w:eastAsia="Times New Roman" w:hAnsi="Arial" w:cs="Arial"/>
          <w:i/>
          <w:color w:val="111111"/>
          <w:sz w:val="22"/>
          <w:szCs w:val="22"/>
          <w:highlight w:val="white"/>
          <w:lang w:val="en-MY"/>
        </w:rPr>
        <w:t>Journal of Computer Assisted Learning</w:t>
      </w:r>
      <w:r w:rsidRPr="00F06E5B">
        <w:rPr>
          <w:rFonts w:ascii="Arial" w:eastAsia="Times New Roman" w:hAnsi="Arial" w:cs="Arial"/>
          <w:color w:val="111111"/>
          <w:sz w:val="22"/>
          <w:szCs w:val="22"/>
          <w:highlight w:val="white"/>
          <w:lang w:val="en-MY"/>
        </w:rPr>
        <w:t xml:space="preserve">. 31. 10.1111/jcal.12088.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Werbach</w:t>
      </w:r>
      <w:proofErr w:type="spellEnd"/>
      <w:r w:rsidRPr="00F06E5B">
        <w:rPr>
          <w:rFonts w:ascii="Arial" w:eastAsia="Times New Roman" w:hAnsi="Arial" w:cs="Arial"/>
          <w:color w:val="111111"/>
          <w:sz w:val="22"/>
          <w:szCs w:val="22"/>
          <w:highlight w:val="white"/>
          <w:lang w:val="en-MY"/>
        </w:rPr>
        <w:t xml:space="preserve">, K &amp; Hunter, D. (2012). </w:t>
      </w:r>
      <w:r w:rsidRPr="00F06E5B">
        <w:rPr>
          <w:rFonts w:ascii="Arial" w:eastAsia="Times New Roman" w:hAnsi="Arial" w:cs="Arial"/>
          <w:i/>
          <w:color w:val="111111"/>
          <w:sz w:val="22"/>
          <w:szCs w:val="22"/>
          <w:highlight w:val="white"/>
          <w:lang w:val="en-MY"/>
        </w:rPr>
        <w:t>For the win: How game thinking can revolutionize your business.</w:t>
      </w:r>
      <w:r w:rsidRPr="00F06E5B">
        <w:rPr>
          <w:rFonts w:ascii="Arial" w:eastAsia="Times New Roman" w:hAnsi="Arial" w:cs="Arial"/>
          <w:color w:val="111111"/>
          <w:sz w:val="22"/>
          <w:szCs w:val="22"/>
          <w:highlight w:val="white"/>
          <w:lang w:val="en-MY"/>
        </w:rPr>
        <w:t xml:space="preserve"> Wharton Digital Press</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lang w:val="en-MY"/>
        </w:rPr>
      </w:pPr>
      <w:proofErr w:type="spellStart"/>
      <w:r w:rsidRPr="00F06E5B">
        <w:rPr>
          <w:rFonts w:ascii="Arial" w:eastAsia="Times New Roman" w:hAnsi="Arial" w:cs="Arial"/>
          <w:color w:val="111111"/>
          <w:sz w:val="22"/>
          <w:szCs w:val="22"/>
          <w:highlight w:val="white"/>
          <w:lang w:val="en-MY"/>
        </w:rPr>
        <w:t>Yildirim</w:t>
      </w:r>
      <w:proofErr w:type="spellEnd"/>
      <w:r w:rsidRPr="00F06E5B">
        <w:rPr>
          <w:rFonts w:ascii="Arial" w:eastAsia="Times New Roman" w:hAnsi="Arial" w:cs="Arial"/>
          <w:color w:val="111111"/>
          <w:sz w:val="22"/>
          <w:szCs w:val="22"/>
          <w:highlight w:val="white"/>
          <w:lang w:val="en-MY"/>
        </w:rPr>
        <w:t xml:space="preserve">, Ibrahim. (2017). The effects of gamification-based teaching practices on student achievement and students' attitudes toward lessons. </w:t>
      </w:r>
      <w:r w:rsidRPr="00F06E5B">
        <w:rPr>
          <w:rFonts w:ascii="Arial" w:eastAsia="Times New Roman" w:hAnsi="Arial" w:cs="Arial"/>
          <w:i/>
          <w:color w:val="111111"/>
          <w:sz w:val="22"/>
          <w:szCs w:val="22"/>
          <w:highlight w:val="white"/>
          <w:lang w:val="en-MY"/>
        </w:rPr>
        <w:t>The Internet and Higher Education.</w:t>
      </w:r>
      <w:r w:rsidRPr="00F06E5B">
        <w:rPr>
          <w:rFonts w:ascii="Arial" w:eastAsia="Times New Roman" w:hAnsi="Arial" w:cs="Arial"/>
          <w:color w:val="111111"/>
          <w:sz w:val="22"/>
          <w:szCs w:val="22"/>
          <w:highlight w:val="white"/>
          <w:lang w:val="en-MY"/>
        </w:rPr>
        <w:t xml:space="preserve"> 33. 10.1016/j.iheduc.2017.02.002. </w:t>
      </w:r>
    </w:p>
    <w:p w:rsidR="00F06E5B" w:rsidRPr="00F06E5B" w:rsidRDefault="00F06E5B" w:rsidP="00F06E5B">
      <w:pPr>
        <w:shd w:val="clear" w:color="auto" w:fill="FFFFFF"/>
        <w:spacing w:line="360" w:lineRule="auto"/>
        <w:ind w:left="851" w:hanging="851"/>
        <w:rPr>
          <w:rFonts w:ascii="Arial" w:eastAsia="Times New Roman" w:hAnsi="Arial" w:cs="Arial"/>
          <w:color w:val="111111"/>
          <w:kern w:val="0"/>
          <w:sz w:val="22"/>
          <w:szCs w:val="22"/>
          <w:highlight w:val="white"/>
          <w:lang w:eastAsia="ms-MY"/>
        </w:rPr>
      </w:pPr>
      <w:proofErr w:type="spellStart"/>
      <w:r w:rsidRPr="00F06E5B">
        <w:rPr>
          <w:rFonts w:ascii="Arial" w:eastAsia="Times New Roman" w:hAnsi="Arial" w:cs="Arial"/>
          <w:color w:val="111111"/>
          <w:sz w:val="22"/>
          <w:szCs w:val="22"/>
          <w:highlight w:val="white"/>
          <w:lang w:val="en-MY"/>
        </w:rPr>
        <w:t>Zamzami</w:t>
      </w:r>
      <w:proofErr w:type="spellEnd"/>
      <w:r w:rsidRPr="00F06E5B">
        <w:rPr>
          <w:rFonts w:ascii="Arial" w:eastAsia="Times New Roman" w:hAnsi="Arial" w:cs="Arial"/>
          <w:color w:val="111111"/>
          <w:sz w:val="22"/>
          <w:szCs w:val="22"/>
          <w:highlight w:val="white"/>
          <w:lang w:val="en-MY"/>
        </w:rPr>
        <w:t xml:space="preserve"> </w:t>
      </w:r>
      <w:proofErr w:type="spellStart"/>
      <w:r w:rsidRPr="00F06E5B">
        <w:rPr>
          <w:rFonts w:ascii="Arial" w:eastAsia="Times New Roman" w:hAnsi="Arial" w:cs="Arial"/>
          <w:color w:val="111111"/>
          <w:sz w:val="22"/>
          <w:szCs w:val="22"/>
          <w:highlight w:val="white"/>
          <w:lang w:val="en-MY"/>
        </w:rPr>
        <w:t>Zainuddin</w:t>
      </w:r>
      <w:proofErr w:type="spellEnd"/>
      <w:r w:rsidRPr="00F06E5B">
        <w:rPr>
          <w:rFonts w:ascii="Arial" w:eastAsia="Times New Roman" w:hAnsi="Arial" w:cs="Arial"/>
          <w:color w:val="111111"/>
          <w:sz w:val="22"/>
          <w:szCs w:val="22"/>
          <w:highlight w:val="white"/>
          <w:lang w:val="en-MY"/>
        </w:rPr>
        <w:t xml:space="preserve">, &amp; Chu, S. &amp; Muhammad </w:t>
      </w:r>
      <w:proofErr w:type="spellStart"/>
      <w:r w:rsidRPr="00F06E5B">
        <w:rPr>
          <w:rFonts w:ascii="Arial" w:eastAsia="Times New Roman" w:hAnsi="Arial" w:cs="Arial"/>
          <w:color w:val="111111"/>
          <w:sz w:val="22"/>
          <w:szCs w:val="22"/>
          <w:highlight w:val="white"/>
          <w:lang w:val="en-MY"/>
        </w:rPr>
        <w:t>Shujahat</w:t>
      </w:r>
      <w:proofErr w:type="spellEnd"/>
      <w:r w:rsidRPr="00F06E5B">
        <w:rPr>
          <w:rFonts w:ascii="Arial" w:eastAsia="Times New Roman" w:hAnsi="Arial" w:cs="Arial"/>
          <w:color w:val="111111"/>
          <w:sz w:val="22"/>
          <w:szCs w:val="22"/>
          <w:highlight w:val="white"/>
          <w:lang w:val="en-MY"/>
        </w:rPr>
        <w:t xml:space="preserve">, &amp; </w:t>
      </w:r>
      <w:proofErr w:type="spellStart"/>
      <w:r w:rsidRPr="00F06E5B">
        <w:rPr>
          <w:rFonts w:ascii="Arial" w:eastAsia="Times New Roman" w:hAnsi="Arial" w:cs="Arial"/>
          <w:color w:val="111111"/>
          <w:sz w:val="22"/>
          <w:szCs w:val="22"/>
          <w:highlight w:val="white"/>
          <w:lang w:val="en-MY"/>
        </w:rPr>
        <w:t>Perera</w:t>
      </w:r>
      <w:proofErr w:type="spellEnd"/>
      <w:r w:rsidRPr="00F06E5B">
        <w:rPr>
          <w:rFonts w:ascii="Arial" w:eastAsia="Times New Roman" w:hAnsi="Arial" w:cs="Arial"/>
          <w:color w:val="111111"/>
          <w:sz w:val="22"/>
          <w:szCs w:val="22"/>
          <w:highlight w:val="white"/>
          <w:lang w:val="en-MY"/>
        </w:rPr>
        <w:t xml:space="preserve">, C. (2020). The impact of gamification on learning and instruction: A systematic review of empirical evidence. </w:t>
      </w:r>
      <w:r w:rsidRPr="00F06E5B">
        <w:rPr>
          <w:rFonts w:ascii="Arial" w:eastAsia="Times New Roman" w:hAnsi="Arial" w:cs="Arial"/>
          <w:i/>
          <w:color w:val="111111"/>
          <w:sz w:val="22"/>
          <w:szCs w:val="22"/>
          <w:highlight w:val="white"/>
          <w:lang w:val="en-MY"/>
        </w:rPr>
        <w:t>Educational Research Review. 30</w:t>
      </w:r>
      <w:r w:rsidRPr="00F06E5B">
        <w:rPr>
          <w:rFonts w:ascii="Arial" w:eastAsia="Times New Roman" w:hAnsi="Arial" w:cs="Arial"/>
          <w:color w:val="111111"/>
          <w:sz w:val="22"/>
          <w:szCs w:val="22"/>
          <w:highlight w:val="white"/>
          <w:lang w:val="en-MY"/>
        </w:rPr>
        <w:t xml:space="preserve">. 100326. 10.1016/j.edurev.2020.100326. </w:t>
      </w:r>
      <w:r w:rsidRPr="00F06E5B">
        <w:rPr>
          <w:rFonts w:ascii="Arial" w:eastAsia="Times New Roman" w:hAnsi="Arial" w:cs="Arial"/>
          <w:color w:val="111111"/>
          <w:sz w:val="22"/>
          <w:szCs w:val="22"/>
          <w:highlight w:val="white"/>
        </w:rPr>
        <w:t xml:space="preserve">murid sekolah rendah di luar </w:t>
      </w:r>
      <w:proofErr w:type="spellStart"/>
      <w:r w:rsidRPr="00F06E5B">
        <w:rPr>
          <w:rFonts w:ascii="Arial" w:eastAsia="Times New Roman" w:hAnsi="Arial" w:cs="Arial"/>
          <w:color w:val="111111"/>
          <w:sz w:val="22"/>
          <w:szCs w:val="22"/>
          <w:highlight w:val="white"/>
        </w:rPr>
        <w:t>bandar</w:t>
      </w:r>
      <w:proofErr w:type="spellEnd"/>
      <w:r w:rsidRPr="00F06E5B">
        <w:rPr>
          <w:rFonts w:ascii="Arial" w:eastAsia="Times New Roman" w:hAnsi="Arial" w:cs="Arial"/>
          <w:color w:val="111111"/>
          <w:sz w:val="22"/>
          <w:szCs w:val="22"/>
          <w:highlight w:val="white"/>
        </w:rPr>
        <w:t xml:space="preserve">. </w:t>
      </w:r>
      <w:r w:rsidRPr="00F06E5B">
        <w:rPr>
          <w:rFonts w:ascii="Arial" w:eastAsia="Times New Roman" w:hAnsi="Arial" w:cs="Arial"/>
          <w:i/>
          <w:color w:val="111111"/>
          <w:sz w:val="22"/>
          <w:szCs w:val="22"/>
          <w:highlight w:val="white"/>
        </w:rPr>
        <w:t>Jurnal Pendidikan Bahasa Melayu</w:t>
      </w:r>
      <w:r w:rsidRPr="00F06E5B">
        <w:rPr>
          <w:rFonts w:ascii="Arial" w:eastAsia="Times New Roman" w:hAnsi="Arial" w:cs="Arial"/>
          <w:color w:val="111111"/>
          <w:sz w:val="22"/>
          <w:szCs w:val="22"/>
          <w:highlight w:val="white"/>
        </w:rPr>
        <w:t xml:space="preserve">, 1 (1), 1-12.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rPr>
      </w:pPr>
      <w:r w:rsidRPr="00F06E5B">
        <w:rPr>
          <w:rFonts w:ascii="Arial" w:eastAsia="Times New Roman" w:hAnsi="Arial" w:cs="Arial"/>
          <w:color w:val="111111"/>
          <w:sz w:val="22"/>
          <w:szCs w:val="22"/>
          <w:highlight w:val="white"/>
        </w:rPr>
        <w:t xml:space="preserve">Aditya </w:t>
      </w:r>
      <w:proofErr w:type="spellStart"/>
      <w:r w:rsidRPr="00F06E5B">
        <w:rPr>
          <w:rFonts w:ascii="Arial" w:eastAsia="Times New Roman" w:hAnsi="Arial" w:cs="Arial"/>
          <w:color w:val="111111"/>
          <w:sz w:val="22"/>
          <w:szCs w:val="22"/>
          <w:highlight w:val="white"/>
        </w:rPr>
        <w:t>Pratomo</w:t>
      </w:r>
      <w:proofErr w:type="spellEnd"/>
      <w:r w:rsidRPr="00F06E5B">
        <w:rPr>
          <w:rFonts w:ascii="Arial" w:eastAsia="Times New Roman" w:hAnsi="Arial" w:cs="Arial"/>
          <w:color w:val="111111"/>
          <w:sz w:val="22"/>
          <w:szCs w:val="22"/>
          <w:highlight w:val="white"/>
        </w:rPr>
        <w:t xml:space="preserve"> (2016) </w:t>
      </w:r>
      <w:proofErr w:type="spellStart"/>
      <w:r w:rsidRPr="00F06E5B">
        <w:rPr>
          <w:rFonts w:ascii="Arial" w:eastAsia="Times New Roman" w:hAnsi="Arial" w:cs="Arial"/>
          <w:color w:val="111111"/>
          <w:sz w:val="22"/>
          <w:szCs w:val="22"/>
          <w:highlight w:val="white"/>
        </w:rPr>
        <w:t>Pengaruh</w:t>
      </w:r>
      <w:proofErr w:type="spellEnd"/>
      <w:r w:rsidRPr="00F06E5B">
        <w:rPr>
          <w:rFonts w:ascii="Arial" w:eastAsia="Times New Roman" w:hAnsi="Arial" w:cs="Arial"/>
          <w:color w:val="111111"/>
          <w:sz w:val="22"/>
          <w:szCs w:val="22"/>
          <w:highlight w:val="white"/>
        </w:rPr>
        <w:t xml:space="preserve"> Konsep Gamifikasi Terhadap Tingkat Engagement. </w:t>
      </w:r>
      <w:r w:rsidRPr="00F06E5B">
        <w:rPr>
          <w:rFonts w:ascii="Arial" w:eastAsia="Times New Roman" w:hAnsi="Arial" w:cs="Arial"/>
          <w:i/>
          <w:color w:val="111111"/>
          <w:sz w:val="22"/>
          <w:szCs w:val="22"/>
          <w:highlight w:val="white"/>
        </w:rPr>
        <w:t>Tourism and Hospitality Essentials Journal. 8</w:t>
      </w:r>
      <w:r w:rsidRPr="00F06E5B">
        <w:rPr>
          <w:rFonts w:ascii="Arial" w:eastAsia="Times New Roman" w:hAnsi="Arial" w:cs="Arial"/>
          <w:color w:val="111111"/>
          <w:sz w:val="22"/>
          <w:szCs w:val="22"/>
          <w:highlight w:val="white"/>
        </w:rPr>
        <w:t xml:space="preserve"> (2). 63-74, https://ejournal.upi.edu/index.php/thejournal/issue/view/1209</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rPr>
      </w:pPr>
      <w:proofErr w:type="spellStart"/>
      <w:r w:rsidRPr="00F06E5B">
        <w:rPr>
          <w:rFonts w:ascii="Arial" w:eastAsia="Times New Roman" w:hAnsi="Arial" w:cs="Arial"/>
          <w:color w:val="111111"/>
          <w:sz w:val="22"/>
          <w:szCs w:val="22"/>
          <w:highlight w:val="white"/>
        </w:rPr>
        <w:t>Ardiana</w:t>
      </w:r>
      <w:proofErr w:type="spellEnd"/>
      <w:r w:rsidRPr="00F06E5B">
        <w:rPr>
          <w:rFonts w:ascii="Arial" w:eastAsia="Times New Roman" w:hAnsi="Arial" w:cs="Arial"/>
          <w:color w:val="111111"/>
          <w:sz w:val="22"/>
          <w:szCs w:val="22"/>
          <w:highlight w:val="white"/>
        </w:rPr>
        <w:t xml:space="preserve">, Dewa &amp; </w:t>
      </w:r>
      <w:proofErr w:type="spellStart"/>
      <w:r w:rsidRPr="00F06E5B">
        <w:rPr>
          <w:rFonts w:ascii="Arial" w:eastAsia="Times New Roman" w:hAnsi="Arial" w:cs="Arial"/>
          <w:color w:val="111111"/>
          <w:sz w:val="22"/>
          <w:szCs w:val="22"/>
          <w:highlight w:val="white"/>
        </w:rPr>
        <w:t>Loekito</w:t>
      </w:r>
      <w:proofErr w:type="spellEnd"/>
      <w:r w:rsidRPr="00F06E5B">
        <w:rPr>
          <w:rFonts w:ascii="Arial" w:eastAsia="Times New Roman" w:hAnsi="Arial" w:cs="Arial"/>
          <w:color w:val="111111"/>
          <w:sz w:val="22"/>
          <w:szCs w:val="22"/>
          <w:highlight w:val="white"/>
        </w:rPr>
        <w:t xml:space="preserve">, L. (2020). Gamification design to improve student motivation on learning object-oriented programming. </w:t>
      </w:r>
      <w:r w:rsidRPr="00F06E5B">
        <w:rPr>
          <w:rFonts w:ascii="Arial" w:eastAsia="Times New Roman" w:hAnsi="Arial" w:cs="Arial"/>
          <w:i/>
          <w:color w:val="111111"/>
          <w:sz w:val="22"/>
          <w:szCs w:val="22"/>
          <w:highlight w:val="white"/>
        </w:rPr>
        <w:t>Journal of Physics: Conference Series (IConVET2019</w:t>
      </w:r>
      <w:proofErr w:type="gramStart"/>
      <w:r w:rsidRPr="00F06E5B">
        <w:rPr>
          <w:rFonts w:ascii="Arial" w:eastAsia="Times New Roman" w:hAnsi="Arial" w:cs="Arial"/>
          <w:i/>
          <w:color w:val="111111"/>
          <w:sz w:val="22"/>
          <w:szCs w:val="22"/>
          <w:highlight w:val="white"/>
        </w:rPr>
        <w:t>)  1516</w:t>
      </w:r>
      <w:proofErr w:type="gramEnd"/>
      <w:r w:rsidRPr="00F06E5B">
        <w:rPr>
          <w:rFonts w:ascii="Arial" w:eastAsia="Times New Roman" w:hAnsi="Arial" w:cs="Arial"/>
          <w:i/>
          <w:color w:val="111111"/>
          <w:sz w:val="22"/>
          <w:szCs w:val="22"/>
          <w:highlight w:val="white"/>
        </w:rPr>
        <w:t xml:space="preserve"> </w:t>
      </w:r>
      <w:r w:rsidRPr="00F06E5B">
        <w:rPr>
          <w:rFonts w:ascii="Arial" w:eastAsia="Times New Roman" w:hAnsi="Arial" w:cs="Arial"/>
          <w:color w:val="111111"/>
          <w:sz w:val="22"/>
          <w:szCs w:val="22"/>
          <w:highlight w:val="white"/>
        </w:rPr>
        <w:t>(1).</w:t>
      </w:r>
      <w:r w:rsidRPr="00F06E5B">
        <w:rPr>
          <w:rFonts w:ascii="Arial" w:eastAsia="Times New Roman" w:hAnsi="Arial" w:cs="Arial"/>
          <w:i/>
          <w:color w:val="111111"/>
          <w:sz w:val="22"/>
          <w:szCs w:val="22"/>
          <w:highlight w:val="white"/>
        </w:rPr>
        <w:t xml:space="preserve"> </w:t>
      </w:r>
      <w:r w:rsidRPr="00F06E5B">
        <w:rPr>
          <w:rFonts w:ascii="Arial" w:eastAsia="Times New Roman" w:hAnsi="Arial" w:cs="Arial"/>
          <w:color w:val="111111"/>
          <w:sz w:val="22"/>
          <w:szCs w:val="22"/>
          <w:highlight w:val="white"/>
        </w:rPr>
        <w:t xml:space="preserve">012041. 10.1088/1742-6596/1516/1/012041. </w:t>
      </w:r>
    </w:p>
    <w:p w:rsidR="00F06E5B" w:rsidRPr="00F06E5B" w:rsidRDefault="00F06E5B" w:rsidP="00F06E5B">
      <w:pPr>
        <w:shd w:val="clear" w:color="auto" w:fill="FFFFFF"/>
        <w:spacing w:line="360" w:lineRule="auto"/>
        <w:ind w:left="851" w:hanging="851"/>
        <w:rPr>
          <w:rFonts w:ascii="Arial" w:eastAsia="Times New Roman" w:hAnsi="Arial" w:cs="Arial"/>
          <w:color w:val="111111"/>
          <w:sz w:val="22"/>
          <w:szCs w:val="22"/>
          <w:highlight w:val="white"/>
        </w:rPr>
      </w:pPr>
      <w:proofErr w:type="spellStart"/>
      <w:r w:rsidRPr="00F06E5B">
        <w:rPr>
          <w:rFonts w:ascii="Arial" w:eastAsia="Times New Roman" w:hAnsi="Arial" w:cs="Arial"/>
          <w:color w:val="111111"/>
          <w:sz w:val="22"/>
          <w:szCs w:val="22"/>
          <w:highlight w:val="white"/>
        </w:rPr>
        <w:t>Arif</w:t>
      </w:r>
      <w:proofErr w:type="spellEnd"/>
      <w:r w:rsidRPr="00F06E5B">
        <w:rPr>
          <w:rFonts w:ascii="Arial" w:eastAsia="Times New Roman" w:hAnsi="Arial" w:cs="Arial"/>
          <w:color w:val="111111"/>
          <w:sz w:val="22"/>
          <w:szCs w:val="22"/>
          <w:highlight w:val="white"/>
        </w:rPr>
        <w:t xml:space="preserve"> </w:t>
      </w:r>
      <w:proofErr w:type="spellStart"/>
      <w:r w:rsidRPr="00F06E5B">
        <w:rPr>
          <w:rFonts w:ascii="Arial" w:eastAsia="Times New Roman" w:hAnsi="Arial" w:cs="Arial"/>
          <w:color w:val="111111"/>
          <w:sz w:val="22"/>
          <w:szCs w:val="22"/>
          <w:highlight w:val="white"/>
        </w:rPr>
        <w:t>Prambayun</w:t>
      </w:r>
      <w:proofErr w:type="spellEnd"/>
      <w:r w:rsidRPr="00F06E5B">
        <w:rPr>
          <w:rFonts w:ascii="Arial" w:eastAsia="Times New Roman" w:hAnsi="Arial" w:cs="Arial"/>
          <w:color w:val="111111"/>
          <w:sz w:val="22"/>
          <w:szCs w:val="22"/>
          <w:highlight w:val="white"/>
        </w:rPr>
        <w:t xml:space="preserve">, M. </w:t>
      </w:r>
      <w:proofErr w:type="spellStart"/>
      <w:r w:rsidRPr="00F06E5B">
        <w:rPr>
          <w:rFonts w:ascii="Arial" w:eastAsia="Times New Roman" w:hAnsi="Arial" w:cs="Arial"/>
          <w:color w:val="111111"/>
          <w:sz w:val="22"/>
          <w:szCs w:val="22"/>
          <w:highlight w:val="white"/>
        </w:rPr>
        <w:t>Suyanto</w:t>
      </w:r>
      <w:proofErr w:type="spellEnd"/>
      <w:r w:rsidRPr="00F06E5B">
        <w:rPr>
          <w:rFonts w:ascii="Arial" w:eastAsia="Times New Roman" w:hAnsi="Arial" w:cs="Arial"/>
          <w:color w:val="111111"/>
          <w:sz w:val="22"/>
          <w:szCs w:val="22"/>
          <w:highlight w:val="white"/>
        </w:rPr>
        <w:t xml:space="preserve"> M. </w:t>
      </w:r>
      <w:proofErr w:type="spellStart"/>
      <w:r w:rsidRPr="00F06E5B">
        <w:rPr>
          <w:rFonts w:ascii="Arial" w:eastAsia="Times New Roman" w:hAnsi="Arial" w:cs="Arial"/>
          <w:color w:val="111111"/>
          <w:sz w:val="22"/>
          <w:szCs w:val="22"/>
          <w:highlight w:val="white"/>
        </w:rPr>
        <w:t>Suyanto</w:t>
      </w:r>
      <w:proofErr w:type="spellEnd"/>
      <w:r w:rsidRPr="00F06E5B">
        <w:rPr>
          <w:rFonts w:ascii="Arial" w:eastAsia="Times New Roman" w:hAnsi="Arial" w:cs="Arial"/>
          <w:color w:val="111111"/>
          <w:sz w:val="22"/>
          <w:szCs w:val="22"/>
          <w:highlight w:val="white"/>
        </w:rPr>
        <w:t xml:space="preserve">, Andi </w:t>
      </w:r>
      <w:proofErr w:type="spellStart"/>
      <w:r w:rsidRPr="00F06E5B">
        <w:rPr>
          <w:rFonts w:ascii="Arial" w:eastAsia="Times New Roman" w:hAnsi="Arial" w:cs="Arial"/>
          <w:color w:val="111111"/>
          <w:sz w:val="22"/>
          <w:szCs w:val="22"/>
          <w:highlight w:val="white"/>
        </w:rPr>
        <w:t>Sunyoto</w:t>
      </w:r>
      <w:proofErr w:type="spellEnd"/>
      <w:r w:rsidRPr="00F06E5B">
        <w:rPr>
          <w:rFonts w:ascii="Arial" w:eastAsia="Times New Roman" w:hAnsi="Arial" w:cs="Arial"/>
          <w:color w:val="111111"/>
          <w:sz w:val="22"/>
          <w:szCs w:val="22"/>
          <w:highlight w:val="white"/>
        </w:rPr>
        <w:t xml:space="preserve"> (2016). Model Gamifikasi Untuk Sistem </w:t>
      </w:r>
      <w:proofErr w:type="spellStart"/>
      <w:r w:rsidRPr="00F06E5B">
        <w:rPr>
          <w:rFonts w:ascii="Arial" w:eastAsia="Times New Roman" w:hAnsi="Arial" w:cs="Arial"/>
          <w:color w:val="111111"/>
          <w:sz w:val="22"/>
          <w:szCs w:val="22"/>
          <w:highlight w:val="white"/>
        </w:rPr>
        <w:t>Manajemen</w:t>
      </w:r>
      <w:proofErr w:type="spellEnd"/>
      <w:r w:rsidRPr="00F06E5B">
        <w:rPr>
          <w:rFonts w:ascii="Arial" w:eastAsia="Times New Roman" w:hAnsi="Arial" w:cs="Arial"/>
          <w:color w:val="111111"/>
          <w:sz w:val="22"/>
          <w:szCs w:val="22"/>
          <w:highlight w:val="white"/>
        </w:rPr>
        <w:t xml:space="preserve"> Pembelajaran. </w:t>
      </w:r>
      <w:proofErr w:type="spellStart"/>
      <w:r w:rsidRPr="00F06E5B">
        <w:rPr>
          <w:rFonts w:ascii="Arial" w:eastAsia="Times New Roman" w:hAnsi="Arial" w:cs="Arial"/>
          <w:i/>
          <w:color w:val="111111"/>
          <w:sz w:val="22"/>
          <w:szCs w:val="22"/>
          <w:highlight w:val="white"/>
        </w:rPr>
        <w:t>Semnasteknomedia</w:t>
      </w:r>
      <w:proofErr w:type="spellEnd"/>
      <w:r w:rsidRPr="00F06E5B">
        <w:rPr>
          <w:rFonts w:ascii="Arial" w:eastAsia="Times New Roman" w:hAnsi="Arial" w:cs="Arial"/>
          <w:i/>
          <w:color w:val="111111"/>
          <w:sz w:val="22"/>
          <w:szCs w:val="22"/>
          <w:highlight w:val="white"/>
        </w:rPr>
        <w:t xml:space="preserve"> Online, 4</w:t>
      </w:r>
      <w:r w:rsidRPr="00F06E5B">
        <w:rPr>
          <w:rFonts w:ascii="Arial" w:eastAsia="Times New Roman" w:hAnsi="Arial" w:cs="Arial"/>
          <w:color w:val="111111"/>
          <w:sz w:val="22"/>
          <w:szCs w:val="22"/>
          <w:highlight w:val="white"/>
        </w:rPr>
        <w:t>(1), 2-</w:t>
      </w:r>
      <w:proofErr w:type="gramStart"/>
      <w:r w:rsidRPr="00F06E5B">
        <w:rPr>
          <w:rFonts w:ascii="Arial" w:eastAsia="Times New Roman" w:hAnsi="Arial" w:cs="Arial"/>
          <w:color w:val="111111"/>
          <w:sz w:val="22"/>
          <w:szCs w:val="22"/>
          <w:highlight w:val="white"/>
        </w:rPr>
        <w:t>6.https://ojs.amikom.ac.id/index.php/semnasteknomedia/article/view/1276</w:t>
      </w:r>
      <w:proofErr w:type="gramEnd"/>
    </w:p>
    <w:p w:rsidR="00F06E5B" w:rsidRPr="00F06E5B" w:rsidRDefault="00F06E5B" w:rsidP="00F06E5B">
      <w:pPr>
        <w:shd w:val="clear" w:color="auto" w:fill="FFFFFF"/>
        <w:spacing w:line="360" w:lineRule="auto"/>
        <w:ind w:left="851" w:hanging="851"/>
        <w:rPr>
          <w:rFonts w:ascii="Arial" w:eastAsia="Times New Roman" w:hAnsi="Arial" w:cs="Arial"/>
          <w:color w:val="333333"/>
          <w:sz w:val="22"/>
          <w:szCs w:val="22"/>
        </w:rPr>
      </w:pPr>
      <w:proofErr w:type="spellStart"/>
      <w:r w:rsidRPr="00F06E5B">
        <w:rPr>
          <w:rFonts w:ascii="Arial" w:eastAsia="Times New Roman" w:hAnsi="Arial" w:cs="Arial"/>
          <w:color w:val="333333"/>
          <w:sz w:val="22"/>
          <w:szCs w:val="22"/>
        </w:rPr>
        <w:t>Armier</w:t>
      </w:r>
      <w:proofErr w:type="spellEnd"/>
      <w:r w:rsidRPr="00F06E5B">
        <w:rPr>
          <w:rFonts w:ascii="Arial" w:eastAsia="Times New Roman" w:hAnsi="Arial" w:cs="Arial"/>
          <w:color w:val="333333"/>
          <w:sz w:val="22"/>
          <w:szCs w:val="22"/>
        </w:rPr>
        <w:t xml:space="preserve">, D. D., Shepherd, C. E., &amp; </w:t>
      </w:r>
      <w:proofErr w:type="spellStart"/>
      <w:r w:rsidRPr="00F06E5B">
        <w:rPr>
          <w:rFonts w:ascii="Arial" w:eastAsia="Times New Roman" w:hAnsi="Arial" w:cs="Arial"/>
          <w:color w:val="333333"/>
          <w:sz w:val="22"/>
          <w:szCs w:val="22"/>
        </w:rPr>
        <w:t>Skrabut</w:t>
      </w:r>
      <w:proofErr w:type="spellEnd"/>
      <w:r w:rsidRPr="00F06E5B">
        <w:rPr>
          <w:rFonts w:ascii="Arial" w:eastAsia="Times New Roman" w:hAnsi="Arial" w:cs="Arial"/>
          <w:color w:val="333333"/>
          <w:sz w:val="22"/>
          <w:szCs w:val="22"/>
        </w:rPr>
        <w:t xml:space="preserve">, S. (2016). Using Game Elements to Increase Student Engagement in Course Assignments. </w:t>
      </w:r>
      <w:r w:rsidRPr="00F06E5B">
        <w:rPr>
          <w:rFonts w:ascii="Arial" w:eastAsia="Times New Roman" w:hAnsi="Arial" w:cs="Arial"/>
          <w:i/>
          <w:color w:val="333333"/>
          <w:sz w:val="22"/>
          <w:szCs w:val="22"/>
        </w:rPr>
        <w:t>College Teaching</w:t>
      </w:r>
      <w:r w:rsidRPr="00F06E5B">
        <w:rPr>
          <w:rFonts w:ascii="Arial" w:eastAsia="Times New Roman" w:hAnsi="Arial" w:cs="Arial"/>
          <w:color w:val="333333"/>
          <w:sz w:val="22"/>
          <w:szCs w:val="22"/>
        </w:rPr>
        <w:t xml:space="preserve">, </w:t>
      </w:r>
      <w:r w:rsidRPr="00F06E5B">
        <w:rPr>
          <w:rFonts w:ascii="Arial" w:eastAsia="Times New Roman" w:hAnsi="Arial" w:cs="Arial"/>
          <w:i/>
          <w:color w:val="333333"/>
          <w:sz w:val="22"/>
          <w:szCs w:val="22"/>
        </w:rPr>
        <w:t>64</w:t>
      </w:r>
      <w:r w:rsidRPr="00F06E5B">
        <w:rPr>
          <w:rFonts w:ascii="Arial" w:eastAsia="Times New Roman" w:hAnsi="Arial" w:cs="Arial"/>
          <w:color w:val="333333"/>
          <w:sz w:val="22"/>
          <w:szCs w:val="22"/>
        </w:rPr>
        <w:t>(2), 64–72. https://doi.org/10.1080/87567555.2015.1094439</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lastRenderedPageBreak/>
        <w:t>Belland</w:t>
      </w:r>
      <w:proofErr w:type="spellEnd"/>
      <w:r w:rsidRPr="00F06E5B">
        <w:rPr>
          <w:rFonts w:ascii="Arial" w:eastAsia="Times New Roman" w:hAnsi="Arial" w:cs="Arial"/>
          <w:sz w:val="22"/>
          <w:szCs w:val="22"/>
        </w:rPr>
        <w:t xml:space="preserve">, B. (2017). </w:t>
      </w:r>
      <w:r w:rsidRPr="00F06E5B">
        <w:rPr>
          <w:rFonts w:ascii="Arial" w:eastAsia="Times New Roman" w:hAnsi="Arial" w:cs="Arial"/>
          <w:i/>
          <w:sz w:val="22"/>
          <w:szCs w:val="22"/>
        </w:rPr>
        <w:t>Instructional Scaffolding in STEM Education.</w:t>
      </w:r>
      <w:r w:rsidRPr="00F06E5B">
        <w:rPr>
          <w:rFonts w:ascii="Arial" w:eastAsia="Times New Roman" w:hAnsi="Arial" w:cs="Arial"/>
          <w:sz w:val="22"/>
          <w:szCs w:val="22"/>
        </w:rPr>
        <w:t xml:space="preserve"> </w:t>
      </w:r>
      <w:r w:rsidRPr="00F06E5B">
        <w:rPr>
          <w:rFonts w:ascii="Arial" w:eastAsia="Times New Roman" w:hAnsi="Arial" w:cs="Arial"/>
          <w:color w:val="222222"/>
          <w:sz w:val="22"/>
          <w:szCs w:val="22"/>
          <w:highlight w:val="white"/>
        </w:rPr>
        <w:t xml:space="preserve">Springer Cham </w:t>
      </w:r>
      <w:r w:rsidRPr="00F06E5B">
        <w:rPr>
          <w:rFonts w:ascii="Arial" w:eastAsia="Times New Roman" w:hAnsi="Arial" w:cs="Arial"/>
          <w:sz w:val="22"/>
          <w:szCs w:val="22"/>
        </w:rPr>
        <w:t xml:space="preserve">10.1007/978-3-319-02565-0.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Bicen</w:t>
      </w:r>
      <w:proofErr w:type="spellEnd"/>
      <w:r w:rsidRPr="00F06E5B">
        <w:rPr>
          <w:rFonts w:ascii="Arial" w:eastAsia="Times New Roman" w:hAnsi="Arial" w:cs="Arial"/>
          <w:sz w:val="22"/>
          <w:szCs w:val="22"/>
        </w:rPr>
        <w:t xml:space="preserve">, H., &amp; </w:t>
      </w:r>
      <w:proofErr w:type="spellStart"/>
      <w:r w:rsidRPr="00F06E5B">
        <w:rPr>
          <w:rFonts w:ascii="Arial" w:eastAsia="Times New Roman" w:hAnsi="Arial" w:cs="Arial"/>
          <w:sz w:val="22"/>
          <w:szCs w:val="22"/>
        </w:rPr>
        <w:t>Kocakoyun</w:t>
      </w:r>
      <w:proofErr w:type="spellEnd"/>
      <w:r w:rsidRPr="00F06E5B">
        <w:rPr>
          <w:rFonts w:ascii="Arial" w:eastAsia="Times New Roman" w:hAnsi="Arial" w:cs="Arial"/>
          <w:sz w:val="22"/>
          <w:szCs w:val="22"/>
        </w:rPr>
        <w:t xml:space="preserve">, S. (2018). Perceptions of Students for Gamification Approach: Kahoot as a Case Study. </w:t>
      </w:r>
      <w:r w:rsidRPr="00F06E5B">
        <w:rPr>
          <w:rFonts w:ascii="Arial" w:eastAsia="Times New Roman" w:hAnsi="Arial" w:cs="Arial"/>
          <w:i/>
          <w:sz w:val="22"/>
          <w:szCs w:val="22"/>
        </w:rPr>
        <w:t>International Journal of Emerging Technologies in Learning (</w:t>
      </w:r>
      <w:proofErr w:type="spellStart"/>
      <w:r w:rsidRPr="00F06E5B">
        <w:rPr>
          <w:rFonts w:ascii="Arial" w:eastAsia="Times New Roman" w:hAnsi="Arial" w:cs="Arial"/>
          <w:i/>
          <w:sz w:val="22"/>
          <w:szCs w:val="22"/>
        </w:rPr>
        <w:t>iJET</w:t>
      </w:r>
      <w:proofErr w:type="spellEnd"/>
      <w:r w:rsidRPr="00F06E5B">
        <w:rPr>
          <w:rFonts w:ascii="Arial" w:eastAsia="Times New Roman" w:hAnsi="Arial" w:cs="Arial"/>
          <w:i/>
          <w:sz w:val="22"/>
          <w:szCs w:val="22"/>
        </w:rPr>
        <w:t>)</w:t>
      </w:r>
      <w:r w:rsidRPr="00F06E5B">
        <w:rPr>
          <w:rFonts w:ascii="Arial" w:eastAsia="Times New Roman" w:hAnsi="Arial" w:cs="Arial"/>
          <w:sz w:val="22"/>
          <w:szCs w:val="22"/>
        </w:rPr>
        <w:t xml:space="preserve">, </w:t>
      </w:r>
      <w:r w:rsidRPr="00F06E5B">
        <w:rPr>
          <w:rFonts w:ascii="Arial" w:eastAsia="Times New Roman" w:hAnsi="Arial" w:cs="Arial"/>
          <w:i/>
          <w:sz w:val="22"/>
          <w:szCs w:val="22"/>
        </w:rPr>
        <w:t>13</w:t>
      </w:r>
      <w:r w:rsidRPr="00F06E5B">
        <w:rPr>
          <w:rFonts w:ascii="Arial" w:eastAsia="Times New Roman" w:hAnsi="Arial" w:cs="Arial"/>
          <w:sz w:val="22"/>
          <w:szCs w:val="22"/>
        </w:rPr>
        <w:t>(02), pp. 72–93. https://doi.org/10.3991/ijet.v13i02.7467</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Bovermann</w:t>
      </w:r>
      <w:proofErr w:type="spellEnd"/>
      <w:r w:rsidRPr="00F06E5B">
        <w:rPr>
          <w:rFonts w:ascii="Arial" w:eastAsia="Times New Roman" w:hAnsi="Arial" w:cs="Arial"/>
          <w:sz w:val="22"/>
          <w:szCs w:val="22"/>
        </w:rPr>
        <w:t xml:space="preserve">, K. &amp; </w:t>
      </w:r>
      <w:proofErr w:type="spellStart"/>
      <w:r w:rsidRPr="00F06E5B">
        <w:rPr>
          <w:rFonts w:ascii="Arial" w:eastAsia="Times New Roman" w:hAnsi="Arial" w:cs="Arial"/>
          <w:sz w:val="22"/>
          <w:szCs w:val="22"/>
        </w:rPr>
        <w:t>Bastiaens</w:t>
      </w:r>
      <w:proofErr w:type="spellEnd"/>
      <w:r w:rsidRPr="00F06E5B">
        <w:rPr>
          <w:rFonts w:ascii="Arial" w:eastAsia="Times New Roman" w:hAnsi="Arial" w:cs="Arial"/>
          <w:sz w:val="22"/>
          <w:szCs w:val="22"/>
        </w:rPr>
        <w:t xml:space="preserve">, T. (2020). Towards a motivational design? Connecting gamification user types and online learning activities. Research and Practice in Technology Enhanced Learning. 15. 10.1186/s41039-019-0121-4.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Buckley, Patrick &amp; Doyle, Elaine &amp; Doyle, </w:t>
      </w:r>
      <w:proofErr w:type="gramStart"/>
      <w:r w:rsidRPr="00F06E5B">
        <w:rPr>
          <w:rFonts w:ascii="Arial" w:eastAsia="Times New Roman" w:hAnsi="Arial" w:cs="Arial"/>
          <w:sz w:val="22"/>
          <w:szCs w:val="22"/>
        </w:rPr>
        <w:t>S..</w:t>
      </w:r>
      <w:proofErr w:type="gramEnd"/>
      <w:r w:rsidRPr="00F06E5B">
        <w:rPr>
          <w:rFonts w:ascii="Arial" w:eastAsia="Times New Roman" w:hAnsi="Arial" w:cs="Arial"/>
          <w:sz w:val="22"/>
          <w:szCs w:val="22"/>
        </w:rPr>
        <w:t xml:space="preserve"> (2017). Game on student' perceptions of gamified learning. </w:t>
      </w:r>
      <w:r w:rsidRPr="00F06E5B">
        <w:rPr>
          <w:rFonts w:ascii="Arial" w:eastAsia="Times New Roman" w:hAnsi="Arial" w:cs="Arial"/>
          <w:i/>
          <w:sz w:val="22"/>
          <w:szCs w:val="22"/>
        </w:rPr>
        <w:t>Educational Technology and Society</w:t>
      </w:r>
      <w:r w:rsidRPr="00F06E5B">
        <w:rPr>
          <w:rFonts w:ascii="Arial" w:eastAsia="Times New Roman" w:hAnsi="Arial" w:cs="Arial"/>
          <w:sz w:val="22"/>
          <w:szCs w:val="22"/>
        </w:rPr>
        <w:t>. 20. 1-10.</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Butgereit</w:t>
      </w:r>
      <w:proofErr w:type="spellEnd"/>
      <w:r w:rsidRPr="00F06E5B">
        <w:rPr>
          <w:rFonts w:ascii="Arial" w:eastAsia="Times New Roman" w:hAnsi="Arial" w:cs="Arial"/>
          <w:sz w:val="22"/>
          <w:szCs w:val="22"/>
        </w:rPr>
        <w:t xml:space="preserve">, L. (2015). </w:t>
      </w:r>
      <w:r w:rsidRPr="00F06E5B">
        <w:rPr>
          <w:rFonts w:ascii="Arial" w:eastAsia="Times New Roman" w:hAnsi="Arial" w:cs="Arial"/>
          <w:i/>
          <w:sz w:val="22"/>
          <w:szCs w:val="22"/>
        </w:rPr>
        <w:t>An Exploration into Mobile Gamification in an Information Technology Classroom</w:t>
      </w:r>
      <w:r w:rsidRPr="00F06E5B">
        <w:rPr>
          <w:rFonts w:ascii="Arial" w:eastAsia="Times New Roman" w:hAnsi="Arial" w:cs="Arial"/>
          <w:sz w:val="22"/>
          <w:szCs w:val="22"/>
        </w:rPr>
        <w:t xml:space="preserve">. </w:t>
      </w:r>
      <w:r w:rsidRPr="00F06E5B">
        <w:rPr>
          <w:rFonts w:ascii="Arial" w:eastAsia="Times New Roman" w:hAnsi="Arial" w:cs="Arial"/>
          <w:sz w:val="22"/>
          <w:szCs w:val="22"/>
          <w:highlight w:val="white"/>
        </w:rPr>
        <w:t xml:space="preserve">Routledge. </w:t>
      </w:r>
      <w:r w:rsidRPr="00F06E5B">
        <w:rPr>
          <w:rFonts w:ascii="Arial" w:eastAsia="Times New Roman" w:hAnsi="Arial" w:cs="Arial"/>
          <w:sz w:val="22"/>
          <w:szCs w:val="22"/>
        </w:rPr>
        <w:t>10.4324/9781315745831-20.</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Castaneda, D.A. &amp; Cho, M.H. (2016). Use of a game-like application on mobile device to improve accuracy in conjugating Spanish verbs. </w:t>
      </w:r>
      <w:r w:rsidRPr="00F06E5B">
        <w:rPr>
          <w:rFonts w:ascii="Arial" w:eastAsia="Times New Roman" w:hAnsi="Arial" w:cs="Arial"/>
          <w:i/>
          <w:sz w:val="22"/>
          <w:szCs w:val="22"/>
        </w:rPr>
        <w:t>Computer assisted language learning, 29</w:t>
      </w:r>
      <w:r w:rsidRPr="00F06E5B">
        <w:rPr>
          <w:rFonts w:ascii="Arial" w:eastAsia="Times New Roman" w:hAnsi="Arial" w:cs="Arial"/>
          <w:sz w:val="22"/>
          <w:szCs w:val="22"/>
        </w:rPr>
        <w:t xml:space="preserve"> (7).</w:t>
      </w:r>
    </w:p>
    <w:p w:rsidR="00F06E5B" w:rsidRPr="00F06E5B" w:rsidRDefault="00F06E5B" w:rsidP="00F06E5B">
      <w:pPr>
        <w:spacing w:after="5" w:line="360" w:lineRule="auto"/>
        <w:ind w:left="856" w:right="5" w:hanging="851"/>
        <w:rPr>
          <w:rFonts w:ascii="Arial" w:eastAsia="Times New Roman" w:hAnsi="Arial" w:cs="Arial"/>
          <w:sz w:val="22"/>
          <w:szCs w:val="22"/>
        </w:rPr>
      </w:pPr>
      <w:r w:rsidRPr="00F06E5B">
        <w:rPr>
          <w:rFonts w:ascii="Arial" w:eastAsia="Times New Roman" w:hAnsi="Arial" w:cs="Arial"/>
          <w:sz w:val="22"/>
          <w:szCs w:val="22"/>
        </w:rPr>
        <w:t xml:space="preserve">Cheong, C., Cheong, F., &amp; </w:t>
      </w:r>
      <w:proofErr w:type="spellStart"/>
      <w:r w:rsidRPr="00F06E5B">
        <w:rPr>
          <w:rFonts w:ascii="Arial" w:eastAsia="Times New Roman" w:hAnsi="Arial" w:cs="Arial"/>
          <w:sz w:val="22"/>
          <w:szCs w:val="22"/>
        </w:rPr>
        <w:t>Filippou</w:t>
      </w:r>
      <w:proofErr w:type="spellEnd"/>
      <w:r w:rsidRPr="00F06E5B">
        <w:rPr>
          <w:rFonts w:ascii="Arial" w:eastAsia="Times New Roman" w:hAnsi="Arial" w:cs="Arial"/>
          <w:sz w:val="22"/>
          <w:szCs w:val="22"/>
        </w:rPr>
        <w:t xml:space="preserve">, J. (2013). Quick quiz: A gamified approach for enhancing learning. PACIS 2013 Proceedings. Paper presented at the Pacific Asia Conference on Information Systems, </w:t>
      </w:r>
      <w:proofErr w:type="spellStart"/>
      <w:r w:rsidRPr="00F06E5B">
        <w:rPr>
          <w:rFonts w:ascii="Arial" w:eastAsia="Times New Roman" w:hAnsi="Arial" w:cs="Arial"/>
          <w:sz w:val="22"/>
          <w:szCs w:val="22"/>
        </w:rPr>
        <w:t>Jeju</w:t>
      </w:r>
      <w:proofErr w:type="spellEnd"/>
      <w:r w:rsidRPr="00F06E5B">
        <w:rPr>
          <w:rFonts w:ascii="Arial" w:eastAsia="Times New Roman" w:hAnsi="Arial" w:cs="Arial"/>
          <w:sz w:val="22"/>
          <w:szCs w:val="22"/>
        </w:rPr>
        <w:t xml:space="preserve"> Island, Korea, 18-22 June (pp. 1-14</w:t>
      </w:r>
    </w:p>
    <w:p w:rsidR="00F06E5B" w:rsidRPr="00F06E5B" w:rsidRDefault="00F06E5B" w:rsidP="00F06E5B">
      <w:pPr>
        <w:spacing w:after="11" w:line="360" w:lineRule="auto"/>
        <w:ind w:left="856" w:right="5" w:hanging="851"/>
        <w:rPr>
          <w:rFonts w:ascii="Arial" w:eastAsia="Times New Roman" w:hAnsi="Arial" w:cs="Arial"/>
          <w:sz w:val="22"/>
          <w:szCs w:val="22"/>
        </w:rPr>
      </w:pPr>
      <w:proofErr w:type="spellStart"/>
      <w:r w:rsidRPr="00F06E5B">
        <w:rPr>
          <w:rFonts w:ascii="Arial" w:eastAsia="Times New Roman" w:hAnsi="Arial" w:cs="Arial"/>
          <w:sz w:val="22"/>
          <w:szCs w:val="22"/>
        </w:rPr>
        <w:t>Cugelman</w:t>
      </w:r>
      <w:proofErr w:type="spellEnd"/>
      <w:r w:rsidRPr="00F06E5B">
        <w:rPr>
          <w:rFonts w:ascii="Arial" w:eastAsia="Times New Roman" w:hAnsi="Arial" w:cs="Arial"/>
          <w:sz w:val="22"/>
          <w:szCs w:val="22"/>
        </w:rPr>
        <w:t>, B. (2013). Gamifications: What it is and why it matters to digital health behavior change developers. JMIR Serious Games, 1(1), 1-6.</w:t>
      </w:r>
    </w:p>
    <w:p w:rsidR="00F06E5B" w:rsidRPr="00F06E5B" w:rsidRDefault="00F06E5B" w:rsidP="00F06E5B">
      <w:pPr>
        <w:spacing w:after="11" w:line="360" w:lineRule="auto"/>
        <w:ind w:left="856" w:right="5" w:hanging="851"/>
        <w:rPr>
          <w:rFonts w:ascii="Arial" w:eastAsia="Times New Roman" w:hAnsi="Arial" w:cs="Arial"/>
          <w:sz w:val="22"/>
          <w:szCs w:val="22"/>
        </w:rPr>
      </w:pPr>
      <w:r w:rsidRPr="00F06E5B">
        <w:rPr>
          <w:rFonts w:ascii="Arial" w:eastAsia="Times New Roman" w:hAnsi="Arial" w:cs="Arial"/>
          <w:sz w:val="22"/>
          <w:szCs w:val="22"/>
        </w:rPr>
        <w:t xml:space="preserve">Da Rocha </w:t>
      </w:r>
      <w:proofErr w:type="spellStart"/>
      <w:r w:rsidRPr="00F06E5B">
        <w:rPr>
          <w:rFonts w:ascii="Arial" w:eastAsia="Times New Roman" w:hAnsi="Arial" w:cs="Arial"/>
          <w:sz w:val="22"/>
          <w:szCs w:val="22"/>
        </w:rPr>
        <w:t>Seixas</w:t>
      </w:r>
      <w:proofErr w:type="spellEnd"/>
      <w:r w:rsidRPr="00F06E5B">
        <w:rPr>
          <w:rFonts w:ascii="Arial" w:eastAsia="Times New Roman" w:hAnsi="Arial" w:cs="Arial"/>
          <w:sz w:val="22"/>
          <w:szCs w:val="22"/>
        </w:rPr>
        <w:t xml:space="preserve">, L., Gomes, A. S., &amp; De </w:t>
      </w:r>
      <w:proofErr w:type="spellStart"/>
      <w:r w:rsidRPr="00F06E5B">
        <w:rPr>
          <w:rFonts w:ascii="Arial" w:eastAsia="Times New Roman" w:hAnsi="Arial" w:cs="Arial"/>
          <w:sz w:val="22"/>
          <w:szCs w:val="22"/>
        </w:rPr>
        <w:t>Melo</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Filho</w:t>
      </w:r>
      <w:proofErr w:type="spellEnd"/>
      <w:r w:rsidRPr="00F06E5B">
        <w:rPr>
          <w:rFonts w:ascii="Arial" w:eastAsia="Times New Roman" w:hAnsi="Arial" w:cs="Arial"/>
          <w:sz w:val="22"/>
          <w:szCs w:val="22"/>
        </w:rPr>
        <w:t>, I. J. (2016). Effectiveness of gamification in the engagement of students. Computers in Human Behavior, 58(January), 48–63.</w:t>
      </w:r>
    </w:p>
    <w:p w:rsidR="00F06E5B" w:rsidRPr="00F06E5B" w:rsidRDefault="00F06E5B" w:rsidP="00F06E5B">
      <w:pPr>
        <w:spacing w:after="11" w:line="360" w:lineRule="auto"/>
        <w:ind w:left="856" w:right="5" w:hanging="851"/>
        <w:rPr>
          <w:rFonts w:ascii="Arial" w:eastAsia="Times New Roman" w:hAnsi="Arial" w:cs="Arial"/>
          <w:sz w:val="22"/>
          <w:szCs w:val="22"/>
        </w:rPr>
      </w:pPr>
      <w:proofErr w:type="spellStart"/>
      <w:r w:rsidRPr="00F06E5B">
        <w:rPr>
          <w:rFonts w:ascii="Arial" w:eastAsia="Times New Roman" w:hAnsi="Arial" w:cs="Arial"/>
          <w:sz w:val="22"/>
          <w:szCs w:val="22"/>
        </w:rPr>
        <w:t>Deterding</w:t>
      </w:r>
      <w:proofErr w:type="spellEnd"/>
      <w:r w:rsidRPr="00F06E5B">
        <w:rPr>
          <w:rFonts w:ascii="Arial" w:eastAsia="Times New Roman" w:hAnsi="Arial" w:cs="Arial"/>
          <w:sz w:val="22"/>
          <w:szCs w:val="22"/>
        </w:rPr>
        <w:t xml:space="preserve">, S., Dixon, D., Khaled, R., &amp; </w:t>
      </w:r>
      <w:proofErr w:type="spellStart"/>
      <w:r w:rsidRPr="00F06E5B">
        <w:rPr>
          <w:rFonts w:ascii="Arial" w:eastAsia="Times New Roman" w:hAnsi="Arial" w:cs="Arial"/>
          <w:sz w:val="22"/>
          <w:szCs w:val="22"/>
        </w:rPr>
        <w:t>Nacke</w:t>
      </w:r>
      <w:proofErr w:type="spellEnd"/>
      <w:r w:rsidRPr="00F06E5B">
        <w:rPr>
          <w:rFonts w:ascii="Arial" w:eastAsia="Times New Roman" w:hAnsi="Arial" w:cs="Arial"/>
          <w:sz w:val="22"/>
          <w:szCs w:val="22"/>
        </w:rPr>
        <w:t>, L. (2011).</w:t>
      </w:r>
      <w:r w:rsidRPr="00F06E5B">
        <w:rPr>
          <w:rFonts w:ascii="Arial" w:eastAsia="Times New Roman" w:hAnsi="Arial" w:cs="Arial"/>
          <w:i/>
          <w:sz w:val="22"/>
          <w:szCs w:val="22"/>
        </w:rPr>
        <w:t xml:space="preserve"> From game design elements to </w:t>
      </w:r>
      <w:proofErr w:type="spellStart"/>
      <w:r w:rsidRPr="00F06E5B">
        <w:rPr>
          <w:rFonts w:ascii="Arial" w:eastAsia="Times New Roman" w:hAnsi="Arial" w:cs="Arial"/>
          <w:i/>
          <w:sz w:val="22"/>
          <w:szCs w:val="22"/>
        </w:rPr>
        <w:t>gamefulness</w:t>
      </w:r>
      <w:proofErr w:type="spellEnd"/>
      <w:r w:rsidRPr="00F06E5B">
        <w:rPr>
          <w:rFonts w:ascii="Arial" w:eastAsia="Times New Roman" w:hAnsi="Arial" w:cs="Arial"/>
          <w:i/>
          <w:sz w:val="22"/>
          <w:szCs w:val="22"/>
        </w:rPr>
        <w:t>: Defining gamification.</w:t>
      </w:r>
      <w:r w:rsidRPr="00F06E5B">
        <w:rPr>
          <w:rFonts w:ascii="Arial" w:eastAsia="Times New Roman" w:hAnsi="Arial" w:cs="Arial"/>
          <w:sz w:val="22"/>
          <w:szCs w:val="22"/>
        </w:rPr>
        <w:t xml:space="preserve"> Proceedings of the 15th International Academic </w:t>
      </w:r>
      <w:proofErr w:type="spellStart"/>
      <w:r w:rsidRPr="00F06E5B">
        <w:rPr>
          <w:rFonts w:ascii="Arial" w:eastAsia="Times New Roman" w:hAnsi="Arial" w:cs="Arial"/>
          <w:sz w:val="22"/>
          <w:szCs w:val="22"/>
        </w:rPr>
        <w:t>MindTrek</w:t>
      </w:r>
      <w:proofErr w:type="spellEnd"/>
      <w:r w:rsidRPr="00F06E5B">
        <w:rPr>
          <w:rFonts w:ascii="Arial" w:eastAsia="Times New Roman" w:hAnsi="Arial" w:cs="Arial"/>
          <w:sz w:val="22"/>
          <w:szCs w:val="22"/>
        </w:rPr>
        <w:t xml:space="preserve"> Conference on Envisioning Future Media Environments - </w:t>
      </w:r>
      <w:proofErr w:type="spellStart"/>
      <w:r w:rsidRPr="00F06E5B">
        <w:rPr>
          <w:rFonts w:ascii="Arial" w:eastAsia="Times New Roman" w:hAnsi="Arial" w:cs="Arial"/>
          <w:sz w:val="22"/>
          <w:szCs w:val="22"/>
        </w:rPr>
        <w:t>MindTrek</w:t>
      </w:r>
      <w:proofErr w:type="spellEnd"/>
      <w:r w:rsidRPr="00F06E5B">
        <w:rPr>
          <w:rFonts w:ascii="Arial" w:eastAsia="Times New Roman" w:hAnsi="Arial" w:cs="Arial"/>
          <w:sz w:val="22"/>
          <w:szCs w:val="22"/>
        </w:rPr>
        <w:t xml:space="preserve"> ’11, 9–11.</w:t>
      </w:r>
    </w:p>
    <w:p w:rsidR="00F06E5B" w:rsidRPr="00F06E5B" w:rsidRDefault="00F06E5B" w:rsidP="00F06E5B">
      <w:pPr>
        <w:spacing w:after="11" w:line="360" w:lineRule="auto"/>
        <w:ind w:left="856" w:right="5" w:hanging="851"/>
        <w:rPr>
          <w:rFonts w:ascii="Arial" w:eastAsia="Arial" w:hAnsi="Arial" w:cs="Arial"/>
          <w:sz w:val="22"/>
          <w:szCs w:val="22"/>
          <w:highlight w:val="white"/>
        </w:rPr>
      </w:pPr>
      <w:r w:rsidRPr="00F06E5B">
        <w:rPr>
          <w:rFonts w:ascii="Arial" w:eastAsia="Times New Roman" w:hAnsi="Arial" w:cs="Arial"/>
          <w:sz w:val="22"/>
          <w:szCs w:val="22"/>
          <w:highlight w:val="white"/>
        </w:rPr>
        <w:t xml:space="preserve">Dian </w:t>
      </w:r>
      <w:proofErr w:type="spellStart"/>
      <w:proofErr w:type="gramStart"/>
      <w:r w:rsidRPr="00F06E5B">
        <w:rPr>
          <w:rFonts w:ascii="Arial" w:eastAsia="Times New Roman" w:hAnsi="Arial" w:cs="Arial"/>
          <w:sz w:val="22"/>
          <w:szCs w:val="22"/>
          <w:highlight w:val="white"/>
        </w:rPr>
        <w:t>Pramana</w:t>
      </w:r>
      <w:proofErr w:type="spellEnd"/>
      <w:r w:rsidRPr="00F06E5B">
        <w:rPr>
          <w:rFonts w:ascii="Arial" w:eastAsia="Times New Roman" w:hAnsi="Arial" w:cs="Arial"/>
          <w:sz w:val="22"/>
          <w:szCs w:val="22"/>
          <w:highlight w:val="white"/>
        </w:rPr>
        <w:t xml:space="preserve">  (</w:t>
      </w:r>
      <w:proofErr w:type="gramEnd"/>
      <w:r w:rsidRPr="00F06E5B">
        <w:rPr>
          <w:rFonts w:ascii="Arial" w:eastAsia="Times New Roman" w:hAnsi="Arial" w:cs="Arial"/>
          <w:sz w:val="22"/>
          <w:szCs w:val="22"/>
          <w:highlight w:val="white"/>
        </w:rPr>
        <w:t xml:space="preserve">2015). Perancangan aplikasi. </w:t>
      </w:r>
      <w:r w:rsidRPr="00F06E5B">
        <w:rPr>
          <w:rFonts w:ascii="Arial" w:eastAsia="Times New Roman" w:hAnsi="Arial" w:cs="Arial"/>
          <w:i/>
          <w:sz w:val="22"/>
          <w:szCs w:val="22"/>
          <w:highlight w:val="white"/>
        </w:rPr>
        <w:t xml:space="preserve">knowledge sharing </w:t>
      </w:r>
      <w:r w:rsidRPr="00F06E5B">
        <w:rPr>
          <w:rFonts w:ascii="Arial" w:eastAsia="Times New Roman" w:hAnsi="Arial" w:cs="Arial"/>
          <w:sz w:val="22"/>
          <w:szCs w:val="22"/>
          <w:highlight w:val="white"/>
        </w:rPr>
        <w:t xml:space="preserve">dengan konsep. </w:t>
      </w:r>
      <w:r w:rsidRPr="00F06E5B">
        <w:rPr>
          <w:rFonts w:ascii="Arial" w:eastAsia="Times New Roman" w:hAnsi="Arial" w:cs="Arial"/>
          <w:i/>
          <w:sz w:val="22"/>
          <w:szCs w:val="22"/>
          <w:highlight w:val="white"/>
        </w:rPr>
        <w:t>gamification</w:t>
      </w:r>
      <w:r w:rsidRPr="00F06E5B">
        <w:rPr>
          <w:rFonts w:ascii="Arial" w:eastAsia="Times New Roman" w:hAnsi="Arial" w:cs="Arial"/>
          <w:sz w:val="22"/>
          <w:szCs w:val="22"/>
          <w:highlight w:val="white"/>
        </w:rPr>
        <w:t xml:space="preserve">. </w:t>
      </w:r>
      <w:r w:rsidRPr="00F06E5B">
        <w:rPr>
          <w:rFonts w:ascii="Arial" w:eastAsia="Times New Roman" w:hAnsi="Arial" w:cs="Arial"/>
          <w:i/>
          <w:sz w:val="22"/>
          <w:szCs w:val="22"/>
          <w:highlight w:val="white"/>
        </w:rPr>
        <w:t xml:space="preserve">Jurnal Sistem Dan </w:t>
      </w:r>
      <w:proofErr w:type="spellStart"/>
      <w:proofErr w:type="gramStart"/>
      <w:r w:rsidRPr="00F06E5B">
        <w:rPr>
          <w:rFonts w:ascii="Arial" w:eastAsia="Times New Roman" w:hAnsi="Arial" w:cs="Arial"/>
          <w:i/>
          <w:sz w:val="22"/>
          <w:szCs w:val="22"/>
          <w:highlight w:val="white"/>
        </w:rPr>
        <w:t>Informatika</w:t>
      </w:r>
      <w:proofErr w:type="spellEnd"/>
      <w:r w:rsidRPr="00F06E5B">
        <w:rPr>
          <w:rFonts w:ascii="Arial" w:eastAsia="Times New Roman" w:hAnsi="Arial" w:cs="Arial"/>
          <w:i/>
          <w:sz w:val="22"/>
          <w:szCs w:val="22"/>
          <w:highlight w:val="white"/>
        </w:rPr>
        <w:t>,.</w:t>
      </w:r>
      <w:proofErr w:type="gramEnd"/>
      <w:r w:rsidRPr="00F06E5B">
        <w:rPr>
          <w:rFonts w:ascii="Arial" w:eastAsia="Times New Roman" w:hAnsi="Arial" w:cs="Arial"/>
          <w:i/>
          <w:sz w:val="22"/>
          <w:szCs w:val="22"/>
          <w:highlight w:val="white"/>
        </w:rPr>
        <w:t xml:space="preserve"> 10</w:t>
      </w:r>
      <w:r w:rsidRPr="00F06E5B">
        <w:rPr>
          <w:rFonts w:ascii="Arial" w:eastAsia="Times New Roman" w:hAnsi="Arial" w:cs="Arial"/>
          <w:sz w:val="22"/>
          <w:szCs w:val="22"/>
          <w:highlight w:val="white"/>
        </w:rPr>
        <w:t>(1), 202–21</w:t>
      </w:r>
      <w:r w:rsidRPr="00F06E5B">
        <w:rPr>
          <w:rFonts w:ascii="Arial" w:eastAsia="Arial" w:hAnsi="Arial" w:cs="Arial"/>
          <w:sz w:val="22"/>
          <w:szCs w:val="22"/>
          <w:highlight w:val="white"/>
        </w:rPr>
        <w:t>1.</w:t>
      </w:r>
    </w:p>
    <w:p w:rsidR="00F06E5B" w:rsidRPr="00F06E5B" w:rsidRDefault="00F06E5B" w:rsidP="00F06E5B">
      <w:pPr>
        <w:spacing w:after="11" w:line="360" w:lineRule="auto"/>
        <w:ind w:left="856" w:right="5" w:hanging="851"/>
        <w:rPr>
          <w:rFonts w:ascii="Arial" w:eastAsia="Times New Roman" w:hAnsi="Arial" w:cs="Arial"/>
          <w:sz w:val="22"/>
          <w:szCs w:val="22"/>
        </w:rPr>
      </w:pPr>
      <w:proofErr w:type="spellStart"/>
      <w:r w:rsidRPr="00F06E5B">
        <w:rPr>
          <w:rFonts w:ascii="Arial" w:eastAsia="Times New Roman" w:hAnsi="Arial" w:cs="Arial"/>
          <w:sz w:val="22"/>
          <w:szCs w:val="22"/>
        </w:rPr>
        <w:t>Durin</w:t>
      </w:r>
      <w:proofErr w:type="spellEnd"/>
      <w:r w:rsidRPr="00F06E5B">
        <w:rPr>
          <w:rFonts w:ascii="Arial" w:eastAsia="Times New Roman" w:hAnsi="Arial" w:cs="Arial"/>
          <w:sz w:val="22"/>
          <w:szCs w:val="22"/>
        </w:rPr>
        <w:t>, F.</w:t>
      </w:r>
      <w:proofErr w:type="gramStart"/>
      <w:r w:rsidRPr="00F06E5B">
        <w:rPr>
          <w:rFonts w:ascii="Arial" w:eastAsia="Times New Roman" w:hAnsi="Arial" w:cs="Arial"/>
          <w:sz w:val="22"/>
          <w:szCs w:val="22"/>
        </w:rPr>
        <w:t>,  Lee</w:t>
      </w:r>
      <w:proofErr w:type="gramEnd"/>
      <w:r w:rsidRPr="00F06E5B">
        <w:rPr>
          <w:rFonts w:ascii="Arial" w:eastAsia="Times New Roman" w:hAnsi="Arial" w:cs="Arial"/>
          <w:sz w:val="22"/>
          <w:szCs w:val="22"/>
        </w:rPr>
        <w:t xml:space="preserve">, R.,  Bade, A.,  On, C.K.&amp; </w:t>
      </w:r>
      <w:proofErr w:type="spellStart"/>
      <w:r w:rsidRPr="00F06E5B">
        <w:rPr>
          <w:rFonts w:ascii="Arial" w:eastAsia="Times New Roman" w:hAnsi="Arial" w:cs="Arial"/>
          <w:sz w:val="22"/>
          <w:szCs w:val="22"/>
        </w:rPr>
        <w:t>Hamzah</w:t>
      </w:r>
      <w:proofErr w:type="spellEnd"/>
      <w:r w:rsidRPr="00F06E5B">
        <w:rPr>
          <w:rFonts w:ascii="Arial" w:eastAsia="Times New Roman" w:hAnsi="Arial" w:cs="Arial"/>
          <w:sz w:val="22"/>
          <w:szCs w:val="22"/>
        </w:rPr>
        <w:t xml:space="preserve">, N (2018). </w:t>
      </w:r>
      <w:r w:rsidRPr="00F06E5B">
        <w:rPr>
          <w:rFonts w:ascii="Arial" w:eastAsia="Times New Roman" w:hAnsi="Arial" w:cs="Arial"/>
          <w:i/>
          <w:sz w:val="22"/>
          <w:szCs w:val="22"/>
        </w:rPr>
        <w:t>Impact of Implementing Game Elements in Gamifying Educational Environment: A Study</w:t>
      </w:r>
      <w:r w:rsidRPr="00F06E5B">
        <w:rPr>
          <w:rFonts w:ascii="Arial" w:eastAsia="Times New Roman" w:hAnsi="Arial" w:cs="Arial"/>
          <w:sz w:val="22"/>
          <w:szCs w:val="22"/>
        </w:rPr>
        <w:t xml:space="preserve">. </w:t>
      </w:r>
      <w:hyperlink r:id="rId13" w:history="1">
        <w:r w:rsidRPr="00764FA0">
          <w:rPr>
            <w:rStyle w:val="Hyperlink"/>
            <w:rFonts w:ascii="Arial" w:eastAsia="Times New Roman" w:hAnsi="Arial" w:cs="Arial"/>
            <w:color w:val="auto"/>
            <w:sz w:val="22"/>
            <w:szCs w:val="22"/>
            <w:u w:val="none"/>
          </w:rPr>
          <w:t>J</w:t>
        </w:r>
      </w:hyperlink>
      <w:hyperlink r:id="rId14" w:history="1">
        <w:r w:rsidRPr="00764FA0">
          <w:rPr>
            <w:rStyle w:val="Hyperlink"/>
            <w:rFonts w:ascii="Arial" w:eastAsia="Times New Roman" w:hAnsi="Arial" w:cs="Arial"/>
            <w:color w:val="auto"/>
            <w:sz w:val="22"/>
            <w:szCs w:val="22"/>
            <w:u w:val="none"/>
          </w:rPr>
          <w:t>ournal of Physics: Conference Series</w:t>
        </w:r>
      </w:hyperlink>
      <w:r w:rsidRPr="00764FA0">
        <w:rPr>
          <w:rFonts w:ascii="Arial" w:eastAsia="Times New Roman" w:hAnsi="Arial" w:cs="Arial"/>
          <w:sz w:val="22"/>
          <w:szCs w:val="22"/>
        </w:rPr>
        <w:t xml:space="preserve">, </w:t>
      </w:r>
      <w:hyperlink r:id="rId15" w:history="1">
        <w:r w:rsidRPr="00764FA0">
          <w:rPr>
            <w:rStyle w:val="Hyperlink"/>
            <w:rFonts w:ascii="Arial" w:eastAsia="Times New Roman" w:hAnsi="Arial" w:cs="Arial"/>
            <w:color w:val="auto"/>
            <w:sz w:val="22"/>
            <w:szCs w:val="22"/>
            <w:u w:val="none"/>
          </w:rPr>
          <w:t>Volume 1358</w:t>
        </w:r>
      </w:hyperlink>
      <w:r w:rsidRPr="00764FA0">
        <w:rPr>
          <w:rFonts w:ascii="Arial" w:eastAsia="Times New Roman" w:hAnsi="Arial" w:cs="Arial"/>
          <w:sz w:val="22"/>
          <w:szCs w:val="22"/>
        </w:rPr>
        <w:t xml:space="preserve">, </w:t>
      </w:r>
      <w:hyperlink r:id="rId16" w:history="1">
        <w:r w:rsidRPr="00764FA0">
          <w:rPr>
            <w:rStyle w:val="Hyperlink"/>
            <w:rFonts w:ascii="Arial" w:eastAsia="Times New Roman" w:hAnsi="Arial" w:cs="Arial"/>
            <w:color w:val="auto"/>
            <w:sz w:val="22"/>
            <w:szCs w:val="22"/>
            <w:u w:val="none"/>
          </w:rPr>
          <w:t xml:space="preserve">12th Seminar on Science and Technology 2–3 October 2018, Kota </w:t>
        </w:r>
        <w:proofErr w:type="spellStart"/>
        <w:r w:rsidRPr="00764FA0">
          <w:rPr>
            <w:rStyle w:val="Hyperlink"/>
            <w:rFonts w:ascii="Arial" w:eastAsia="Times New Roman" w:hAnsi="Arial" w:cs="Arial"/>
            <w:color w:val="auto"/>
            <w:sz w:val="22"/>
            <w:szCs w:val="22"/>
            <w:u w:val="none"/>
          </w:rPr>
          <w:t>Kinabalu</w:t>
        </w:r>
        <w:proofErr w:type="spellEnd"/>
        <w:r w:rsidRPr="00764FA0">
          <w:rPr>
            <w:rStyle w:val="Hyperlink"/>
            <w:rFonts w:ascii="Arial" w:eastAsia="Times New Roman" w:hAnsi="Arial" w:cs="Arial"/>
            <w:color w:val="auto"/>
            <w:sz w:val="22"/>
            <w:szCs w:val="22"/>
            <w:u w:val="none"/>
          </w:rPr>
          <w:t>, Sabah, Ma</w:t>
        </w:r>
      </w:hyperlink>
      <w:hyperlink r:id="rId17" w:history="1">
        <w:r w:rsidRPr="00764FA0">
          <w:rPr>
            <w:rStyle w:val="Hyperlink"/>
            <w:rFonts w:ascii="Arial" w:eastAsia="Roboto" w:hAnsi="Arial" w:cs="Arial"/>
            <w:color w:val="auto"/>
            <w:sz w:val="22"/>
            <w:szCs w:val="22"/>
            <w:u w:val="none"/>
          </w:rPr>
          <w:t>laysia</w:t>
        </w:r>
      </w:hyperlink>
    </w:p>
    <w:p w:rsidR="00F06E5B" w:rsidRPr="00F06E5B" w:rsidRDefault="00F06E5B" w:rsidP="00F06E5B">
      <w:pPr>
        <w:spacing w:after="11" w:line="360" w:lineRule="auto"/>
        <w:ind w:left="856" w:right="5" w:hanging="851"/>
        <w:rPr>
          <w:rFonts w:ascii="Arial" w:eastAsia="Times New Roman" w:hAnsi="Arial" w:cs="Arial"/>
          <w:sz w:val="22"/>
          <w:szCs w:val="22"/>
        </w:rPr>
      </w:pPr>
      <w:r w:rsidRPr="00F06E5B">
        <w:rPr>
          <w:rFonts w:ascii="Arial" w:eastAsia="Times New Roman" w:hAnsi="Arial" w:cs="Arial"/>
          <w:sz w:val="22"/>
          <w:szCs w:val="22"/>
        </w:rPr>
        <w:t xml:space="preserve">Figueroa Flores, J. (2015). Using Gamification to Enhance Second Language Learning. Digital Education Review. 27. 32-54. </w:t>
      </w:r>
    </w:p>
    <w:p w:rsidR="00F06E5B" w:rsidRPr="00F06E5B" w:rsidRDefault="00F06E5B" w:rsidP="00F06E5B">
      <w:pPr>
        <w:spacing w:after="11" w:line="360" w:lineRule="auto"/>
        <w:ind w:left="856" w:right="5" w:hanging="851"/>
        <w:rPr>
          <w:rFonts w:ascii="Arial" w:eastAsia="Times New Roman" w:hAnsi="Arial" w:cs="Arial"/>
          <w:sz w:val="22"/>
          <w:szCs w:val="22"/>
        </w:rPr>
      </w:pPr>
      <w:proofErr w:type="spellStart"/>
      <w:r w:rsidRPr="00F06E5B">
        <w:rPr>
          <w:rFonts w:ascii="Arial" w:eastAsia="Times New Roman" w:hAnsi="Arial" w:cs="Arial"/>
          <w:sz w:val="22"/>
          <w:szCs w:val="22"/>
        </w:rPr>
        <w:t>Hamari</w:t>
      </w:r>
      <w:proofErr w:type="spellEnd"/>
      <w:r w:rsidRPr="00F06E5B">
        <w:rPr>
          <w:rFonts w:ascii="Arial" w:eastAsia="Times New Roman" w:hAnsi="Arial" w:cs="Arial"/>
          <w:sz w:val="22"/>
          <w:szCs w:val="22"/>
        </w:rPr>
        <w:t xml:space="preserve">, J., </w:t>
      </w:r>
      <w:proofErr w:type="spellStart"/>
      <w:r w:rsidRPr="00F06E5B">
        <w:rPr>
          <w:rFonts w:ascii="Arial" w:eastAsia="Times New Roman" w:hAnsi="Arial" w:cs="Arial"/>
          <w:sz w:val="22"/>
          <w:szCs w:val="22"/>
        </w:rPr>
        <w:t>Koivisto</w:t>
      </w:r>
      <w:proofErr w:type="spellEnd"/>
      <w:r w:rsidRPr="00F06E5B">
        <w:rPr>
          <w:rFonts w:ascii="Arial" w:eastAsia="Times New Roman" w:hAnsi="Arial" w:cs="Arial"/>
          <w:sz w:val="22"/>
          <w:szCs w:val="22"/>
        </w:rPr>
        <w:t xml:space="preserve">, J., &amp; </w:t>
      </w:r>
      <w:proofErr w:type="spellStart"/>
      <w:r w:rsidRPr="00F06E5B">
        <w:rPr>
          <w:rFonts w:ascii="Arial" w:eastAsia="Times New Roman" w:hAnsi="Arial" w:cs="Arial"/>
          <w:sz w:val="22"/>
          <w:szCs w:val="22"/>
        </w:rPr>
        <w:t>Sarsa</w:t>
      </w:r>
      <w:proofErr w:type="spellEnd"/>
      <w:r w:rsidRPr="00F06E5B">
        <w:rPr>
          <w:rFonts w:ascii="Arial" w:eastAsia="Times New Roman" w:hAnsi="Arial" w:cs="Arial"/>
          <w:sz w:val="22"/>
          <w:szCs w:val="22"/>
        </w:rPr>
        <w:t xml:space="preserve">, H. (2014). Does gamification work? — A literature review of empirical studies on gamification. Paper presented at the 47th Hawaii International </w:t>
      </w:r>
      <w:r w:rsidRPr="00F06E5B">
        <w:rPr>
          <w:rFonts w:ascii="Arial" w:eastAsia="Times New Roman" w:hAnsi="Arial" w:cs="Arial"/>
          <w:sz w:val="22"/>
          <w:szCs w:val="22"/>
        </w:rPr>
        <w:lastRenderedPageBreak/>
        <w:t xml:space="preserve">Conference on System Science. </w:t>
      </w:r>
      <w:proofErr w:type="spellStart"/>
      <w:r w:rsidRPr="00F06E5B">
        <w:rPr>
          <w:rFonts w:ascii="Arial" w:eastAsia="Times New Roman" w:hAnsi="Arial" w:cs="Arial"/>
          <w:sz w:val="22"/>
          <w:szCs w:val="22"/>
        </w:rPr>
        <w:t>doi</w:t>
      </w:r>
      <w:proofErr w:type="spellEnd"/>
      <w:r w:rsidRPr="00F06E5B">
        <w:rPr>
          <w:rFonts w:ascii="Arial" w:eastAsia="Times New Roman" w:hAnsi="Arial" w:cs="Arial"/>
          <w:sz w:val="22"/>
          <w:szCs w:val="22"/>
        </w:rPr>
        <w:t>: 10.1109/HICSS.2014.377</w:t>
      </w:r>
    </w:p>
    <w:p w:rsidR="00F06E5B" w:rsidRPr="00F06E5B" w:rsidRDefault="00F06E5B" w:rsidP="00F06E5B">
      <w:pPr>
        <w:spacing w:after="6" w:line="360" w:lineRule="auto"/>
        <w:ind w:left="856" w:right="5" w:hanging="851"/>
        <w:rPr>
          <w:rFonts w:ascii="Arial" w:eastAsia="Times New Roman" w:hAnsi="Arial" w:cs="Arial"/>
          <w:sz w:val="22"/>
          <w:szCs w:val="22"/>
        </w:rPr>
      </w:pPr>
      <w:proofErr w:type="spellStart"/>
      <w:r w:rsidRPr="00F06E5B">
        <w:rPr>
          <w:rFonts w:ascii="Arial" w:eastAsia="Times New Roman" w:hAnsi="Arial" w:cs="Arial"/>
          <w:sz w:val="22"/>
          <w:szCs w:val="22"/>
        </w:rPr>
        <w:t>Hanus</w:t>
      </w:r>
      <w:proofErr w:type="spellEnd"/>
      <w:r w:rsidRPr="00F06E5B">
        <w:rPr>
          <w:rFonts w:ascii="Arial" w:eastAsia="Times New Roman" w:hAnsi="Arial" w:cs="Arial"/>
          <w:sz w:val="22"/>
          <w:szCs w:val="22"/>
        </w:rPr>
        <w:t xml:space="preserve">, M. D., &amp; Fox, J. (2015). Assessing the effects of gamification in the classroom: A longitudinal study on intrinsic motivation, social comparison, satisfaction, effort, and academic performance. </w:t>
      </w:r>
      <w:r w:rsidRPr="00F06E5B">
        <w:rPr>
          <w:rFonts w:ascii="Arial" w:eastAsia="Times New Roman" w:hAnsi="Arial" w:cs="Arial"/>
          <w:i/>
          <w:sz w:val="22"/>
          <w:szCs w:val="22"/>
        </w:rPr>
        <w:t>Computers &amp; Education</w:t>
      </w:r>
      <w:r w:rsidRPr="00F06E5B">
        <w:rPr>
          <w:rFonts w:ascii="Arial" w:eastAsia="Times New Roman" w:hAnsi="Arial" w:cs="Arial"/>
          <w:sz w:val="22"/>
          <w:szCs w:val="22"/>
        </w:rPr>
        <w:t>, 80, 152-161.</w:t>
      </w:r>
    </w:p>
    <w:p w:rsidR="00F06E5B" w:rsidRPr="00F06E5B" w:rsidRDefault="00F06E5B" w:rsidP="00F06E5B">
      <w:pPr>
        <w:spacing w:after="24" w:line="360" w:lineRule="auto"/>
        <w:ind w:left="810" w:right="5" w:hanging="810"/>
        <w:rPr>
          <w:rFonts w:ascii="Arial" w:eastAsia="Times New Roman" w:hAnsi="Arial" w:cs="Arial"/>
          <w:sz w:val="22"/>
          <w:szCs w:val="22"/>
        </w:rPr>
      </w:pPr>
      <w:proofErr w:type="spellStart"/>
      <w:r w:rsidRPr="00F06E5B">
        <w:rPr>
          <w:rFonts w:ascii="Arial" w:eastAsia="Times New Roman" w:hAnsi="Arial" w:cs="Arial"/>
          <w:sz w:val="22"/>
          <w:szCs w:val="22"/>
        </w:rPr>
        <w:t>Jayaganes</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Balanadam</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Khairul</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Azhar</w:t>
      </w:r>
      <w:proofErr w:type="spellEnd"/>
      <w:r w:rsidRPr="00F06E5B">
        <w:rPr>
          <w:rFonts w:ascii="Arial" w:eastAsia="Times New Roman" w:hAnsi="Arial" w:cs="Arial"/>
          <w:sz w:val="22"/>
          <w:szCs w:val="22"/>
        </w:rPr>
        <w:t xml:space="preserve"> </w:t>
      </w:r>
      <w:proofErr w:type="spellStart"/>
      <w:proofErr w:type="gramStart"/>
      <w:r w:rsidRPr="00F06E5B">
        <w:rPr>
          <w:rFonts w:ascii="Arial" w:eastAsia="Times New Roman" w:hAnsi="Arial" w:cs="Arial"/>
          <w:sz w:val="22"/>
          <w:szCs w:val="22"/>
        </w:rPr>
        <w:t>Jamaludin</w:t>
      </w:r>
      <w:proofErr w:type="spellEnd"/>
      <w:r w:rsidRPr="00F06E5B">
        <w:rPr>
          <w:rFonts w:ascii="Arial" w:eastAsia="Times New Roman" w:hAnsi="Arial" w:cs="Arial"/>
          <w:sz w:val="22"/>
          <w:szCs w:val="22"/>
        </w:rPr>
        <w:t>,.</w:t>
      </w:r>
      <w:proofErr w:type="gramEnd"/>
      <w:r w:rsidRPr="00F06E5B">
        <w:rPr>
          <w:rFonts w:ascii="Arial" w:eastAsia="Times New Roman" w:hAnsi="Arial" w:cs="Arial"/>
          <w:sz w:val="22"/>
          <w:szCs w:val="22"/>
        </w:rPr>
        <w:t xml:space="preserve"> (2021). Isu dan Cabaran Dalam Kemahiran Membaca </w:t>
      </w:r>
      <w:proofErr w:type="spellStart"/>
      <w:r w:rsidRPr="00F06E5B">
        <w:rPr>
          <w:rFonts w:ascii="Arial" w:eastAsia="Times New Roman" w:hAnsi="Arial" w:cs="Arial"/>
          <w:sz w:val="22"/>
          <w:szCs w:val="22"/>
        </w:rPr>
        <w:t>Dikalangan</w:t>
      </w:r>
      <w:proofErr w:type="spellEnd"/>
      <w:r w:rsidRPr="00F06E5B">
        <w:rPr>
          <w:rFonts w:ascii="Arial" w:eastAsia="Times New Roman" w:hAnsi="Arial" w:cs="Arial"/>
          <w:sz w:val="22"/>
          <w:szCs w:val="22"/>
        </w:rPr>
        <w:t xml:space="preserve"> Murid Sekolah Rendah di Malaysia. </w:t>
      </w:r>
      <w:r w:rsidRPr="00F06E5B">
        <w:rPr>
          <w:rFonts w:ascii="Arial" w:eastAsia="Times New Roman" w:hAnsi="Arial" w:cs="Arial"/>
          <w:i/>
          <w:sz w:val="22"/>
          <w:szCs w:val="22"/>
        </w:rPr>
        <w:t>Jurnal Dunia Pendidikan, 8</w:t>
      </w:r>
      <w:r w:rsidRPr="00F06E5B">
        <w:rPr>
          <w:rFonts w:ascii="Arial" w:eastAsia="Times New Roman" w:hAnsi="Arial" w:cs="Arial"/>
          <w:sz w:val="22"/>
          <w:szCs w:val="22"/>
        </w:rPr>
        <w:t xml:space="preserve"> (4). 127-135. </w:t>
      </w:r>
    </w:p>
    <w:p w:rsidR="00F06E5B" w:rsidRPr="00F06E5B" w:rsidRDefault="00F06E5B" w:rsidP="00F06E5B">
      <w:pPr>
        <w:spacing w:after="24" w:line="360" w:lineRule="auto"/>
        <w:ind w:left="810" w:right="5" w:hanging="810"/>
        <w:rPr>
          <w:rFonts w:ascii="Arial" w:eastAsia="Times New Roman" w:hAnsi="Arial" w:cs="Arial"/>
          <w:sz w:val="22"/>
          <w:szCs w:val="22"/>
        </w:rPr>
      </w:pPr>
      <w:r w:rsidRPr="00F06E5B">
        <w:rPr>
          <w:rFonts w:ascii="Arial" w:eastAsia="Times New Roman" w:hAnsi="Arial" w:cs="Arial"/>
          <w:sz w:val="22"/>
          <w:szCs w:val="22"/>
        </w:rPr>
        <w:t xml:space="preserve">Kingsley, T. &amp; </w:t>
      </w:r>
      <w:proofErr w:type="spellStart"/>
      <w:r w:rsidRPr="00F06E5B">
        <w:rPr>
          <w:rFonts w:ascii="Arial" w:eastAsia="Times New Roman" w:hAnsi="Arial" w:cs="Arial"/>
          <w:sz w:val="22"/>
          <w:szCs w:val="22"/>
        </w:rPr>
        <w:t>Grabner</w:t>
      </w:r>
      <w:proofErr w:type="spellEnd"/>
      <w:r w:rsidRPr="00F06E5B">
        <w:rPr>
          <w:rFonts w:ascii="Cambria Math" w:eastAsia="Times New Roman" w:hAnsi="Cambria Math" w:cs="Cambria Math"/>
          <w:sz w:val="22"/>
          <w:szCs w:val="22"/>
        </w:rPr>
        <w:t>‐</w:t>
      </w:r>
      <w:r w:rsidRPr="00F06E5B">
        <w:rPr>
          <w:rFonts w:ascii="Arial" w:eastAsia="Times New Roman" w:hAnsi="Arial" w:cs="Arial"/>
          <w:sz w:val="22"/>
          <w:szCs w:val="22"/>
        </w:rPr>
        <w:t xml:space="preserve">Hagen, M. (2015). Gamification. </w:t>
      </w:r>
      <w:r w:rsidRPr="00F06E5B">
        <w:rPr>
          <w:rFonts w:ascii="Arial" w:eastAsia="Times New Roman" w:hAnsi="Arial" w:cs="Arial"/>
          <w:i/>
          <w:sz w:val="22"/>
          <w:szCs w:val="22"/>
        </w:rPr>
        <w:t>Journal of Adolescent &amp; Adult Literacy. 59</w:t>
      </w:r>
      <w:r w:rsidRPr="00F06E5B">
        <w:rPr>
          <w:rFonts w:ascii="Arial" w:eastAsia="Times New Roman" w:hAnsi="Arial" w:cs="Arial"/>
          <w:sz w:val="22"/>
          <w:szCs w:val="22"/>
        </w:rPr>
        <w:t xml:space="preserve">, 51—61. 10.1002/jaal.426. </w:t>
      </w:r>
    </w:p>
    <w:p w:rsidR="00F06E5B" w:rsidRPr="00F06E5B" w:rsidRDefault="00F06E5B" w:rsidP="00F06E5B">
      <w:pPr>
        <w:spacing w:after="11" w:line="360" w:lineRule="auto"/>
        <w:ind w:left="810" w:right="5" w:hanging="810"/>
        <w:rPr>
          <w:rFonts w:ascii="Arial" w:eastAsia="Times New Roman" w:hAnsi="Arial" w:cs="Arial"/>
          <w:sz w:val="22"/>
          <w:szCs w:val="22"/>
        </w:rPr>
      </w:pPr>
      <w:proofErr w:type="spellStart"/>
      <w:r w:rsidRPr="00F06E5B">
        <w:rPr>
          <w:rFonts w:ascii="Arial" w:eastAsia="Times New Roman" w:hAnsi="Arial" w:cs="Arial"/>
          <w:sz w:val="22"/>
          <w:szCs w:val="22"/>
        </w:rPr>
        <w:t>Lepper</w:t>
      </w:r>
      <w:proofErr w:type="spellEnd"/>
      <w:r w:rsidRPr="00F06E5B">
        <w:rPr>
          <w:rFonts w:ascii="Arial" w:eastAsia="Times New Roman" w:hAnsi="Arial" w:cs="Arial"/>
          <w:sz w:val="22"/>
          <w:szCs w:val="22"/>
        </w:rPr>
        <w:t>, M. R. (1988). Motivational considerations in the study of instruction. Cognition and Instruction, 5(4), 289-309.</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Li, C., Dong, Z., </w:t>
      </w:r>
      <w:proofErr w:type="spellStart"/>
      <w:r w:rsidRPr="00F06E5B">
        <w:rPr>
          <w:rFonts w:ascii="Arial" w:eastAsia="Times New Roman" w:hAnsi="Arial" w:cs="Arial"/>
          <w:sz w:val="22"/>
          <w:szCs w:val="22"/>
        </w:rPr>
        <w:t>Untch</w:t>
      </w:r>
      <w:proofErr w:type="spellEnd"/>
      <w:r w:rsidRPr="00F06E5B">
        <w:rPr>
          <w:rFonts w:ascii="Arial" w:eastAsia="Times New Roman" w:hAnsi="Arial" w:cs="Arial"/>
          <w:sz w:val="22"/>
          <w:szCs w:val="22"/>
        </w:rPr>
        <w:t xml:space="preserve">, R. H., &amp; </w:t>
      </w:r>
      <w:proofErr w:type="spellStart"/>
      <w:r w:rsidRPr="00F06E5B">
        <w:rPr>
          <w:rFonts w:ascii="Arial" w:eastAsia="Times New Roman" w:hAnsi="Arial" w:cs="Arial"/>
          <w:sz w:val="22"/>
          <w:szCs w:val="22"/>
        </w:rPr>
        <w:t>Chasteen</w:t>
      </w:r>
      <w:proofErr w:type="spellEnd"/>
      <w:r w:rsidRPr="00F06E5B">
        <w:rPr>
          <w:rFonts w:ascii="Arial" w:eastAsia="Times New Roman" w:hAnsi="Arial" w:cs="Arial"/>
          <w:sz w:val="22"/>
          <w:szCs w:val="22"/>
        </w:rPr>
        <w:t>, M. (2013). Engaging computer science students through gamification in an online social network based collaborative learning</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Hamari</w:t>
      </w:r>
      <w:proofErr w:type="spellEnd"/>
      <w:r w:rsidRPr="00F06E5B">
        <w:rPr>
          <w:rFonts w:ascii="Arial" w:eastAsia="Times New Roman" w:hAnsi="Arial" w:cs="Arial"/>
          <w:sz w:val="22"/>
          <w:szCs w:val="22"/>
        </w:rPr>
        <w:t xml:space="preserve">, J., </w:t>
      </w:r>
      <w:proofErr w:type="spellStart"/>
      <w:r w:rsidRPr="00F06E5B">
        <w:rPr>
          <w:rFonts w:ascii="Arial" w:eastAsia="Times New Roman" w:hAnsi="Arial" w:cs="Arial"/>
          <w:sz w:val="22"/>
          <w:szCs w:val="22"/>
        </w:rPr>
        <w:t>Koivisto</w:t>
      </w:r>
      <w:proofErr w:type="spellEnd"/>
      <w:r w:rsidRPr="00F06E5B">
        <w:rPr>
          <w:rFonts w:ascii="Arial" w:eastAsia="Times New Roman" w:hAnsi="Arial" w:cs="Arial"/>
          <w:sz w:val="22"/>
          <w:szCs w:val="22"/>
        </w:rPr>
        <w:t xml:space="preserve">, J., &amp; </w:t>
      </w:r>
      <w:proofErr w:type="spellStart"/>
      <w:r w:rsidRPr="00F06E5B">
        <w:rPr>
          <w:rFonts w:ascii="Arial" w:eastAsia="Times New Roman" w:hAnsi="Arial" w:cs="Arial"/>
          <w:sz w:val="22"/>
          <w:szCs w:val="22"/>
        </w:rPr>
        <w:t>Sarsa</w:t>
      </w:r>
      <w:proofErr w:type="spellEnd"/>
      <w:r w:rsidRPr="00F06E5B">
        <w:rPr>
          <w:rFonts w:ascii="Arial" w:eastAsia="Times New Roman" w:hAnsi="Arial" w:cs="Arial"/>
          <w:sz w:val="22"/>
          <w:szCs w:val="22"/>
        </w:rPr>
        <w:t xml:space="preserve">, H. (2014). </w:t>
      </w:r>
      <w:r w:rsidRPr="00F06E5B">
        <w:rPr>
          <w:rFonts w:ascii="Arial" w:eastAsia="Times New Roman" w:hAnsi="Arial" w:cs="Arial"/>
          <w:i/>
          <w:sz w:val="22"/>
          <w:szCs w:val="22"/>
        </w:rPr>
        <w:t>Does gamification work? – A literature review of empirical studies on gamification</w:t>
      </w:r>
      <w:r w:rsidRPr="00F06E5B">
        <w:rPr>
          <w:rFonts w:ascii="Arial" w:eastAsia="Times New Roman" w:hAnsi="Arial" w:cs="Arial"/>
          <w:sz w:val="22"/>
          <w:szCs w:val="22"/>
        </w:rPr>
        <w:t xml:space="preserve">. Paper presented at the 47th Hawaii International Conference on System Science. doi:10.1109/HICSS.2014.377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Hanus</w:t>
      </w:r>
      <w:proofErr w:type="spellEnd"/>
      <w:r w:rsidRPr="00F06E5B">
        <w:rPr>
          <w:rFonts w:ascii="Arial" w:eastAsia="Times New Roman" w:hAnsi="Arial" w:cs="Arial"/>
          <w:sz w:val="22"/>
          <w:szCs w:val="22"/>
        </w:rPr>
        <w:t xml:space="preserve">, M. D. &amp; Fox, J. (2015).  Assessing the effects of gamification in the classroom: A longitudinal study on intrinsic motivation, social comparison, satisfaction, effort, and academic performance. </w:t>
      </w:r>
      <w:r w:rsidRPr="00F06E5B">
        <w:rPr>
          <w:rFonts w:ascii="Arial" w:eastAsia="Times New Roman" w:hAnsi="Arial" w:cs="Arial"/>
          <w:i/>
          <w:sz w:val="22"/>
          <w:szCs w:val="22"/>
        </w:rPr>
        <w:t>Computers &amp; Education. 80</w:t>
      </w:r>
      <w:r w:rsidRPr="00F06E5B">
        <w:rPr>
          <w:rFonts w:ascii="Arial" w:eastAsia="Times New Roman" w:hAnsi="Arial" w:cs="Arial"/>
          <w:sz w:val="22"/>
          <w:szCs w:val="22"/>
        </w:rPr>
        <w:t xml:space="preserve">, 152-161. 10.1016/j.compedu.2014.08.019.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Hong, G. Y., &amp; Masood, M. (2014). Effects of Gamification on Lower Secondary School Students’ Motivation and Engagement. World Academy of Science, Engineering and Technology, </w:t>
      </w:r>
      <w:r w:rsidRPr="00F06E5B">
        <w:rPr>
          <w:rFonts w:ascii="Arial" w:eastAsia="Times New Roman" w:hAnsi="Arial" w:cs="Arial"/>
          <w:i/>
          <w:sz w:val="22"/>
          <w:szCs w:val="22"/>
        </w:rPr>
        <w:t>International Journal of Social, Behavioral, Educational, Economic, Business and Industrial Engineering, 8</w:t>
      </w:r>
      <w:r w:rsidRPr="00F06E5B">
        <w:rPr>
          <w:rFonts w:ascii="Arial" w:eastAsia="Times New Roman" w:hAnsi="Arial" w:cs="Arial"/>
          <w:sz w:val="22"/>
          <w:szCs w:val="22"/>
        </w:rPr>
        <w:t>(12), 3733-3740.</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Huang, W. H., &amp; </w:t>
      </w:r>
      <w:proofErr w:type="spellStart"/>
      <w:r w:rsidRPr="00F06E5B">
        <w:rPr>
          <w:rFonts w:ascii="Arial" w:eastAsia="Times New Roman" w:hAnsi="Arial" w:cs="Arial"/>
          <w:sz w:val="22"/>
          <w:szCs w:val="22"/>
        </w:rPr>
        <w:t>Soman</w:t>
      </w:r>
      <w:proofErr w:type="spellEnd"/>
      <w:r w:rsidRPr="00F06E5B">
        <w:rPr>
          <w:rFonts w:ascii="Arial" w:eastAsia="Times New Roman" w:hAnsi="Arial" w:cs="Arial"/>
          <w:sz w:val="22"/>
          <w:szCs w:val="22"/>
        </w:rPr>
        <w:t xml:space="preserve">, D. (2013). Gamification </w:t>
      </w:r>
      <w:proofErr w:type="gramStart"/>
      <w:r w:rsidRPr="00F06E5B">
        <w:rPr>
          <w:rFonts w:ascii="Arial" w:eastAsia="Times New Roman" w:hAnsi="Arial" w:cs="Arial"/>
          <w:sz w:val="22"/>
          <w:szCs w:val="22"/>
        </w:rPr>
        <w:t>Of</w:t>
      </w:r>
      <w:proofErr w:type="gramEnd"/>
      <w:r w:rsidRPr="00F06E5B">
        <w:rPr>
          <w:rFonts w:ascii="Arial" w:eastAsia="Times New Roman" w:hAnsi="Arial" w:cs="Arial"/>
          <w:sz w:val="22"/>
          <w:szCs w:val="22"/>
        </w:rPr>
        <w:t xml:space="preserve"> Education. University of Toronto.</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Hunicke</w:t>
      </w:r>
      <w:proofErr w:type="spellEnd"/>
      <w:r w:rsidRPr="00F06E5B">
        <w:rPr>
          <w:rFonts w:ascii="Arial" w:eastAsia="Times New Roman" w:hAnsi="Arial" w:cs="Arial"/>
          <w:sz w:val="22"/>
          <w:szCs w:val="22"/>
        </w:rPr>
        <w:t xml:space="preserve">, R., LeBlanc, M., &amp; </w:t>
      </w:r>
      <w:proofErr w:type="spellStart"/>
      <w:r w:rsidRPr="00F06E5B">
        <w:rPr>
          <w:rFonts w:ascii="Arial" w:eastAsia="Times New Roman" w:hAnsi="Arial" w:cs="Arial"/>
          <w:sz w:val="22"/>
          <w:szCs w:val="22"/>
        </w:rPr>
        <w:t>Zubek</w:t>
      </w:r>
      <w:proofErr w:type="spellEnd"/>
      <w:r w:rsidRPr="00F06E5B">
        <w:rPr>
          <w:rFonts w:ascii="Arial" w:eastAsia="Times New Roman" w:hAnsi="Arial" w:cs="Arial"/>
          <w:sz w:val="22"/>
          <w:szCs w:val="22"/>
        </w:rPr>
        <w:t xml:space="preserve">, R. (2004). MDA: A Formal Approach to Game Design and Game Research. Workshop on Challenges in Game AI, 1-4. </w:t>
      </w:r>
    </w:p>
    <w:p w:rsidR="00F06E5B" w:rsidRPr="00F06E5B" w:rsidRDefault="00F06E5B" w:rsidP="00F06E5B">
      <w:pPr>
        <w:spacing w:line="360" w:lineRule="auto"/>
        <w:ind w:left="851" w:hanging="851"/>
        <w:rPr>
          <w:rFonts w:ascii="Arial" w:eastAsia="Times New Roman" w:hAnsi="Arial" w:cs="Arial"/>
          <w:sz w:val="22"/>
          <w:szCs w:val="22"/>
          <w:highlight w:val="white"/>
        </w:rPr>
      </w:pPr>
      <w:r w:rsidRPr="00F06E5B">
        <w:rPr>
          <w:rFonts w:ascii="Arial" w:eastAsia="Times New Roman" w:hAnsi="Arial" w:cs="Arial"/>
          <w:sz w:val="22"/>
          <w:szCs w:val="22"/>
          <w:highlight w:val="white"/>
        </w:rPr>
        <w:t xml:space="preserve">Intan </w:t>
      </w:r>
      <w:proofErr w:type="spellStart"/>
      <w:r w:rsidRPr="00F06E5B">
        <w:rPr>
          <w:rFonts w:ascii="Arial" w:eastAsia="Times New Roman" w:hAnsi="Arial" w:cs="Arial"/>
          <w:sz w:val="22"/>
          <w:szCs w:val="22"/>
          <w:highlight w:val="white"/>
        </w:rPr>
        <w:t>Nur</w:t>
      </w:r>
      <w:proofErr w:type="spellEnd"/>
      <w:r w:rsidRPr="00F06E5B">
        <w:rPr>
          <w:rFonts w:ascii="Arial" w:eastAsia="Times New Roman" w:hAnsi="Arial" w:cs="Arial"/>
          <w:sz w:val="22"/>
          <w:szCs w:val="22"/>
          <w:highlight w:val="white"/>
        </w:rPr>
        <w:t xml:space="preserve"> </w:t>
      </w:r>
      <w:proofErr w:type="spellStart"/>
      <w:r w:rsidRPr="00F06E5B">
        <w:rPr>
          <w:rFonts w:ascii="Arial" w:eastAsia="Times New Roman" w:hAnsi="Arial" w:cs="Arial"/>
          <w:sz w:val="22"/>
          <w:szCs w:val="22"/>
          <w:highlight w:val="white"/>
        </w:rPr>
        <w:t>Syuhada</w:t>
      </w:r>
      <w:proofErr w:type="spellEnd"/>
      <w:r w:rsidRPr="00F06E5B">
        <w:rPr>
          <w:rFonts w:ascii="Arial" w:eastAsia="Times New Roman" w:hAnsi="Arial" w:cs="Arial"/>
          <w:sz w:val="22"/>
          <w:szCs w:val="22"/>
          <w:highlight w:val="white"/>
        </w:rPr>
        <w:t xml:space="preserve"> </w:t>
      </w:r>
      <w:proofErr w:type="spellStart"/>
      <w:r w:rsidRPr="00F06E5B">
        <w:rPr>
          <w:rFonts w:ascii="Arial" w:eastAsia="Times New Roman" w:hAnsi="Arial" w:cs="Arial"/>
          <w:sz w:val="22"/>
          <w:szCs w:val="22"/>
          <w:highlight w:val="white"/>
        </w:rPr>
        <w:t>Hamzah</w:t>
      </w:r>
      <w:proofErr w:type="spellEnd"/>
      <w:r w:rsidRPr="00F06E5B">
        <w:rPr>
          <w:rFonts w:ascii="Arial" w:eastAsia="Times New Roman" w:hAnsi="Arial" w:cs="Arial"/>
          <w:sz w:val="22"/>
          <w:szCs w:val="22"/>
          <w:highlight w:val="white"/>
        </w:rPr>
        <w:t xml:space="preserve">, dan </w:t>
      </w:r>
      <w:proofErr w:type="spellStart"/>
      <w:r w:rsidRPr="00F06E5B">
        <w:rPr>
          <w:rFonts w:ascii="Arial" w:eastAsia="Times New Roman" w:hAnsi="Arial" w:cs="Arial"/>
          <w:sz w:val="22"/>
          <w:szCs w:val="22"/>
          <w:highlight w:val="white"/>
        </w:rPr>
        <w:t>Zamri</w:t>
      </w:r>
      <w:proofErr w:type="spellEnd"/>
      <w:r w:rsidRPr="00F06E5B">
        <w:rPr>
          <w:rFonts w:ascii="Arial" w:eastAsia="Times New Roman" w:hAnsi="Arial" w:cs="Arial"/>
          <w:sz w:val="22"/>
          <w:szCs w:val="22"/>
          <w:highlight w:val="white"/>
        </w:rPr>
        <w:t xml:space="preserve"> </w:t>
      </w:r>
      <w:proofErr w:type="spellStart"/>
      <w:r w:rsidRPr="00F06E5B">
        <w:rPr>
          <w:rFonts w:ascii="Arial" w:eastAsia="Times New Roman" w:hAnsi="Arial" w:cs="Arial"/>
          <w:sz w:val="22"/>
          <w:szCs w:val="22"/>
          <w:highlight w:val="white"/>
        </w:rPr>
        <w:t>Mahamod</w:t>
      </w:r>
      <w:proofErr w:type="spellEnd"/>
      <w:r w:rsidRPr="00F06E5B">
        <w:rPr>
          <w:rFonts w:ascii="Arial" w:eastAsia="Times New Roman" w:hAnsi="Arial" w:cs="Arial"/>
          <w:sz w:val="22"/>
          <w:szCs w:val="22"/>
          <w:highlight w:val="white"/>
        </w:rPr>
        <w:t xml:space="preserve">, (2021). Strategi pengajaran dalam talian yang digunakan oleh guru bahasa Melayu dalam meningkatkan kemahiran membaca murid sekolah rendah. </w:t>
      </w:r>
      <w:r w:rsidRPr="00F06E5B">
        <w:rPr>
          <w:rFonts w:ascii="Arial" w:eastAsia="Times New Roman" w:hAnsi="Arial" w:cs="Arial"/>
          <w:i/>
          <w:sz w:val="22"/>
          <w:szCs w:val="22"/>
          <w:highlight w:val="white"/>
        </w:rPr>
        <w:t xml:space="preserve">Jurnal Pendidikan Bahasa </w:t>
      </w:r>
      <w:proofErr w:type="gramStart"/>
      <w:r w:rsidRPr="00F06E5B">
        <w:rPr>
          <w:rFonts w:ascii="Arial" w:eastAsia="Times New Roman" w:hAnsi="Arial" w:cs="Arial"/>
          <w:i/>
          <w:sz w:val="22"/>
          <w:szCs w:val="22"/>
          <w:highlight w:val="white"/>
        </w:rPr>
        <w:t>Melayu ;</w:t>
      </w:r>
      <w:proofErr w:type="gramEnd"/>
      <w:r w:rsidRPr="00F06E5B">
        <w:rPr>
          <w:rFonts w:ascii="Arial" w:eastAsia="Times New Roman" w:hAnsi="Arial" w:cs="Arial"/>
          <w:i/>
          <w:sz w:val="22"/>
          <w:szCs w:val="22"/>
          <w:highlight w:val="white"/>
        </w:rPr>
        <w:t xml:space="preserve"> Malay Language Education (</w:t>
      </w:r>
      <w:proofErr w:type="spellStart"/>
      <w:r w:rsidRPr="00F06E5B">
        <w:rPr>
          <w:rFonts w:ascii="Arial" w:eastAsia="Times New Roman" w:hAnsi="Arial" w:cs="Arial"/>
          <w:i/>
          <w:sz w:val="22"/>
          <w:szCs w:val="22"/>
          <w:highlight w:val="white"/>
        </w:rPr>
        <w:t>MyLEJ</w:t>
      </w:r>
      <w:proofErr w:type="spellEnd"/>
      <w:r w:rsidRPr="00F06E5B">
        <w:rPr>
          <w:rFonts w:ascii="Arial" w:eastAsia="Times New Roman" w:hAnsi="Arial" w:cs="Arial"/>
          <w:i/>
          <w:sz w:val="22"/>
          <w:szCs w:val="22"/>
          <w:highlight w:val="white"/>
        </w:rPr>
        <w:t>), 11</w:t>
      </w:r>
      <w:r w:rsidRPr="00F06E5B">
        <w:rPr>
          <w:rFonts w:ascii="Arial" w:eastAsia="Times New Roman" w:hAnsi="Arial" w:cs="Arial"/>
          <w:sz w:val="22"/>
          <w:szCs w:val="22"/>
          <w:highlight w:val="white"/>
        </w:rPr>
        <w:t xml:space="preserve"> (2). pp. 54-67</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Kahu</w:t>
      </w:r>
      <w:proofErr w:type="spellEnd"/>
      <w:r w:rsidRPr="00F06E5B">
        <w:rPr>
          <w:rFonts w:ascii="Arial" w:eastAsia="Times New Roman" w:hAnsi="Arial" w:cs="Arial"/>
          <w:sz w:val="22"/>
          <w:szCs w:val="22"/>
        </w:rPr>
        <w:t xml:space="preserve">, E. &amp; Nelson, K. (2017). Student engagement in the educational interface: understanding the mechanisms of student success. </w:t>
      </w:r>
      <w:r w:rsidRPr="00F06E5B">
        <w:rPr>
          <w:rFonts w:ascii="Arial" w:eastAsia="Times New Roman" w:hAnsi="Arial" w:cs="Arial"/>
          <w:i/>
          <w:sz w:val="22"/>
          <w:szCs w:val="22"/>
        </w:rPr>
        <w:t>Higher Education Research &amp; Development. 37</w:t>
      </w:r>
      <w:r w:rsidRPr="00F06E5B">
        <w:rPr>
          <w:rFonts w:ascii="Arial" w:eastAsia="Times New Roman" w:hAnsi="Arial" w:cs="Arial"/>
          <w:sz w:val="22"/>
          <w:szCs w:val="22"/>
        </w:rPr>
        <w:t xml:space="preserve">. 1-14. 10.1080/07294360.2017.1344197. </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Kapp</w:t>
      </w:r>
      <w:proofErr w:type="spellEnd"/>
      <w:r w:rsidRPr="00F06E5B">
        <w:rPr>
          <w:rFonts w:ascii="Arial" w:eastAsia="Times New Roman" w:hAnsi="Arial" w:cs="Arial"/>
          <w:sz w:val="22"/>
          <w:szCs w:val="22"/>
        </w:rPr>
        <w:t xml:space="preserve">, K. M. (2012). </w:t>
      </w:r>
      <w:r w:rsidRPr="00F06E5B">
        <w:rPr>
          <w:rFonts w:ascii="Arial" w:eastAsia="Times New Roman" w:hAnsi="Arial" w:cs="Arial"/>
          <w:i/>
          <w:sz w:val="22"/>
          <w:szCs w:val="22"/>
        </w:rPr>
        <w:t>The gamification of learning and instruction: game-based methods and strategies for training and education</w:t>
      </w:r>
      <w:r w:rsidRPr="00F06E5B">
        <w:rPr>
          <w:rFonts w:ascii="Arial" w:eastAsia="Times New Roman" w:hAnsi="Arial" w:cs="Arial"/>
          <w:sz w:val="22"/>
          <w:szCs w:val="22"/>
        </w:rPr>
        <w:t>. San Francisco: John Wiley &amp; Sons.</w:t>
      </w:r>
    </w:p>
    <w:p w:rsidR="00F06E5B" w:rsidRPr="00F06E5B" w:rsidRDefault="00F06E5B" w:rsidP="00F06E5B">
      <w:pPr>
        <w:shd w:val="clear" w:color="auto" w:fill="FFFFFF"/>
        <w:spacing w:line="360" w:lineRule="auto"/>
        <w:ind w:left="851"/>
        <w:rPr>
          <w:rFonts w:ascii="Arial" w:eastAsia="Times New Roman" w:hAnsi="Arial" w:cs="Arial"/>
          <w:sz w:val="22"/>
          <w:szCs w:val="22"/>
          <w:highlight w:val="white"/>
        </w:rPr>
      </w:pPr>
      <w:r w:rsidRPr="00F06E5B">
        <w:rPr>
          <w:rFonts w:ascii="Arial" w:eastAsia="Times New Roman" w:hAnsi="Arial" w:cs="Arial"/>
          <w:sz w:val="22"/>
          <w:szCs w:val="22"/>
          <w:highlight w:val="white"/>
        </w:rPr>
        <w:lastRenderedPageBreak/>
        <w:t xml:space="preserve">Kim, S. &amp; Song, K. &amp; </w:t>
      </w:r>
      <w:proofErr w:type="spellStart"/>
      <w:r w:rsidRPr="00F06E5B">
        <w:rPr>
          <w:rFonts w:ascii="Arial" w:eastAsia="Times New Roman" w:hAnsi="Arial" w:cs="Arial"/>
          <w:sz w:val="22"/>
          <w:szCs w:val="22"/>
          <w:highlight w:val="white"/>
        </w:rPr>
        <w:t>Lockee</w:t>
      </w:r>
      <w:proofErr w:type="spellEnd"/>
      <w:r w:rsidRPr="00F06E5B">
        <w:rPr>
          <w:rFonts w:ascii="Arial" w:eastAsia="Times New Roman" w:hAnsi="Arial" w:cs="Arial"/>
          <w:sz w:val="22"/>
          <w:szCs w:val="22"/>
          <w:highlight w:val="white"/>
        </w:rPr>
        <w:t xml:space="preserve">, B. &amp; Burton, </w:t>
      </w:r>
      <w:proofErr w:type="gramStart"/>
      <w:r w:rsidRPr="00F06E5B">
        <w:rPr>
          <w:rFonts w:ascii="Arial" w:eastAsia="Times New Roman" w:hAnsi="Arial" w:cs="Arial"/>
          <w:sz w:val="22"/>
          <w:szCs w:val="22"/>
          <w:highlight w:val="white"/>
        </w:rPr>
        <w:t>J..</w:t>
      </w:r>
      <w:proofErr w:type="gramEnd"/>
      <w:r w:rsidRPr="00F06E5B">
        <w:rPr>
          <w:rFonts w:ascii="Arial" w:eastAsia="Times New Roman" w:hAnsi="Arial" w:cs="Arial"/>
          <w:sz w:val="22"/>
          <w:szCs w:val="22"/>
          <w:highlight w:val="white"/>
        </w:rPr>
        <w:t xml:space="preserve"> (2018). </w:t>
      </w:r>
      <w:r w:rsidRPr="00F06E5B">
        <w:rPr>
          <w:rFonts w:ascii="Arial" w:eastAsia="Times New Roman" w:hAnsi="Arial" w:cs="Arial"/>
          <w:i/>
          <w:sz w:val="22"/>
          <w:szCs w:val="22"/>
          <w:highlight w:val="white"/>
        </w:rPr>
        <w:t>Gamification Cases in Education.</w:t>
      </w:r>
      <w:r w:rsidRPr="00F06E5B">
        <w:rPr>
          <w:rFonts w:ascii="Arial" w:eastAsia="Times New Roman" w:hAnsi="Arial" w:cs="Arial"/>
          <w:sz w:val="22"/>
          <w:szCs w:val="22"/>
          <w:highlight w:val="white"/>
        </w:rPr>
        <w:t xml:space="preserve"> Cham: Springer International Publishing, pp. 117–123. DOI: 10.1007/978- 3- 319- 47283-6 10.  https://doi.org/10.1007/978-3-319- 47283-6 10.</w:t>
      </w:r>
    </w:p>
    <w:p w:rsidR="00F06E5B" w:rsidRPr="00F06E5B" w:rsidRDefault="00F06E5B" w:rsidP="00F06E5B">
      <w:pPr>
        <w:shd w:val="clear" w:color="auto" w:fill="FFFFFF"/>
        <w:spacing w:line="360" w:lineRule="auto"/>
        <w:ind w:left="851"/>
        <w:rPr>
          <w:rFonts w:ascii="Arial" w:eastAsia="Times New Roman" w:hAnsi="Arial" w:cs="Arial"/>
          <w:sz w:val="22"/>
          <w:szCs w:val="22"/>
        </w:rPr>
      </w:pPr>
      <w:proofErr w:type="spellStart"/>
      <w:r w:rsidRPr="00F06E5B">
        <w:rPr>
          <w:rFonts w:ascii="Arial" w:eastAsia="Times New Roman" w:hAnsi="Arial" w:cs="Arial"/>
          <w:sz w:val="22"/>
          <w:szCs w:val="22"/>
        </w:rPr>
        <w:t>Layth</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Khaleel</w:t>
      </w:r>
      <w:proofErr w:type="spellEnd"/>
      <w:r w:rsidRPr="00F06E5B">
        <w:rPr>
          <w:rFonts w:ascii="Arial" w:eastAsia="Times New Roman" w:hAnsi="Arial" w:cs="Arial"/>
          <w:sz w:val="22"/>
          <w:szCs w:val="22"/>
        </w:rPr>
        <w:t xml:space="preserve">, F., </w:t>
      </w:r>
      <w:proofErr w:type="spellStart"/>
      <w:r w:rsidRPr="00F06E5B">
        <w:rPr>
          <w:rFonts w:ascii="Arial" w:eastAsia="Times New Roman" w:hAnsi="Arial" w:cs="Arial"/>
          <w:sz w:val="22"/>
          <w:szCs w:val="22"/>
        </w:rPr>
        <w:t>Ashaari</w:t>
      </w:r>
      <w:proofErr w:type="spellEnd"/>
      <w:r w:rsidRPr="00F06E5B">
        <w:rPr>
          <w:rFonts w:ascii="Arial" w:eastAsia="Times New Roman" w:hAnsi="Arial" w:cs="Arial"/>
          <w:sz w:val="22"/>
          <w:szCs w:val="22"/>
        </w:rPr>
        <w:t xml:space="preserve">, N. &amp; </w:t>
      </w:r>
      <w:proofErr w:type="spellStart"/>
      <w:r w:rsidRPr="00F06E5B">
        <w:rPr>
          <w:rFonts w:ascii="Arial" w:eastAsia="Times New Roman" w:hAnsi="Arial" w:cs="Arial"/>
          <w:sz w:val="22"/>
          <w:szCs w:val="22"/>
        </w:rPr>
        <w:t>Tengku</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Wook</w:t>
      </w:r>
      <w:proofErr w:type="spellEnd"/>
      <w:r w:rsidRPr="00F06E5B">
        <w:rPr>
          <w:rFonts w:ascii="Arial" w:eastAsia="Times New Roman" w:hAnsi="Arial" w:cs="Arial"/>
          <w:sz w:val="22"/>
          <w:szCs w:val="22"/>
        </w:rPr>
        <w:t xml:space="preserve">, T. S. M. (2020). The impact of gamification on students' learning engagement.  </w:t>
      </w:r>
      <w:r w:rsidRPr="00F06E5B">
        <w:rPr>
          <w:rFonts w:ascii="Arial" w:eastAsia="Times New Roman" w:hAnsi="Arial" w:cs="Arial"/>
          <w:i/>
          <w:sz w:val="22"/>
          <w:szCs w:val="22"/>
        </w:rPr>
        <w:t>International Journal of Electrical and Computer Engineering (IJECE). 10</w:t>
      </w:r>
      <w:r w:rsidRPr="00F06E5B">
        <w:rPr>
          <w:rFonts w:ascii="Arial" w:eastAsia="Times New Roman" w:hAnsi="Arial" w:cs="Arial"/>
          <w:sz w:val="22"/>
          <w:szCs w:val="22"/>
        </w:rPr>
        <w:t xml:space="preserve"> (5) 4965-4972. https://ijece.iaescore.com/index.php/IJECE/article/view/17073/14213</w:t>
      </w:r>
    </w:p>
    <w:p w:rsidR="00F06E5B" w:rsidRPr="00F06E5B" w:rsidRDefault="00F06E5B" w:rsidP="00F06E5B">
      <w:pPr>
        <w:shd w:val="clear" w:color="auto" w:fill="FFFFFF"/>
        <w:spacing w:line="360" w:lineRule="auto"/>
        <w:ind w:left="851"/>
        <w:rPr>
          <w:rFonts w:ascii="Arial" w:eastAsia="Times New Roman" w:hAnsi="Arial" w:cs="Arial"/>
          <w:sz w:val="22"/>
          <w:szCs w:val="22"/>
        </w:rPr>
      </w:pPr>
      <w:r w:rsidRPr="00F06E5B">
        <w:rPr>
          <w:rFonts w:ascii="Arial" w:eastAsia="Times New Roman" w:hAnsi="Arial" w:cs="Arial"/>
          <w:sz w:val="22"/>
          <w:szCs w:val="22"/>
        </w:rPr>
        <w:t>Landers, R. N.</w:t>
      </w:r>
      <w:proofErr w:type="gramStart"/>
      <w:r w:rsidRPr="00F06E5B">
        <w:rPr>
          <w:rFonts w:ascii="Arial" w:eastAsia="Times New Roman" w:hAnsi="Arial" w:cs="Arial"/>
          <w:sz w:val="22"/>
          <w:szCs w:val="22"/>
        </w:rPr>
        <w:t>,  &amp;</w:t>
      </w:r>
      <w:proofErr w:type="gramEnd"/>
      <w:r w:rsidRPr="00F06E5B">
        <w:rPr>
          <w:rFonts w:ascii="Arial" w:eastAsia="Times New Roman" w:hAnsi="Arial" w:cs="Arial"/>
          <w:sz w:val="22"/>
          <w:szCs w:val="22"/>
        </w:rPr>
        <w:t xml:space="preserve"> Landers,  A. K. (2014). An Empirical Test of the Theory of Gamified Learning: The </w:t>
      </w:r>
      <w:proofErr w:type="gramStart"/>
      <w:r w:rsidRPr="00F06E5B">
        <w:rPr>
          <w:rFonts w:ascii="Arial" w:eastAsia="Times New Roman" w:hAnsi="Arial" w:cs="Arial"/>
          <w:sz w:val="22"/>
          <w:szCs w:val="22"/>
        </w:rPr>
        <w:t>Effect  of</w:t>
      </w:r>
      <w:proofErr w:type="gramEnd"/>
      <w:r w:rsidRPr="00F06E5B">
        <w:rPr>
          <w:rFonts w:ascii="Arial" w:eastAsia="Times New Roman" w:hAnsi="Arial" w:cs="Arial"/>
          <w:sz w:val="22"/>
          <w:szCs w:val="22"/>
        </w:rPr>
        <w:t xml:space="preserve"> Leaderboards  on  Time-on-Task  and Academic  Performance.  </w:t>
      </w:r>
      <w:r w:rsidRPr="00F06E5B">
        <w:rPr>
          <w:rFonts w:ascii="Arial" w:eastAsia="Times New Roman" w:hAnsi="Arial" w:cs="Arial"/>
          <w:i/>
          <w:sz w:val="22"/>
          <w:szCs w:val="22"/>
        </w:rPr>
        <w:t>Simulation</w:t>
      </w:r>
      <w:r w:rsidR="00764FA0">
        <w:rPr>
          <w:rFonts w:ascii="Arial" w:eastAsia="Times New Roman" w:hAnsi="Arial" w:cs="Arial"/>
          <w:i/>
          <w:sz w:val="22"/>
          <w:szCs w:val="22"/>
        </w:rPr>
        <w:t xml:space="preserve"> </w:t>
      </w:r>
      <w:r w:rsidRPr="00F06E5B">
        <w:rPr>
          <w:rFonts w:ascii="Arial" w:eastAsia="Times New Roman" w:hAnsi="Arial" w:cs="Arial"/>
          <w:i/>
          <w:sz w:val="22"/>
          <w:szCs w:val="22"/>
        </w:rPr>
        <w:t>and Gaming, 45</w:t>
      </w:r>
      <w:r w:rsidRPr="00F06E5B">
        <w:rPr>
          <w:rFonts w:ascii="Arial" w:eastAsia="Times New Roman" w:hAnsi="Arial" w:cs="Arial"/>
          <w:sz w:val="22"/>
          <w:szCs w:val="22"/>
        </w:rPr>
        <w:t>(6), 769–785. https://doi.org/10.1177/1046878114563662</w:t>
      </w:r>
    </w:p>
    <w:p w:rsidR="00F06E5B" w:rsidRPr="00F06E5B" w:rsidRDefault="00F06E5B" w:rsidP="00F06E5B">
      <w:pPr>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McMillan &amp; Schumacher. (2006) </w:t>
      </w:r>
      <w:r w:rsidRPr="00F06E5B">
        <w:rPr>
          <w:rFonts w:ascii="Arial" w:eastAsia="Times New Roman" w:hAnsi="Arial" w:cs="Arial"/>
          <w:i/>
          <w:sz w:val="22"/>
          <w:szCs w:val="22"/>
        </w:rPr>
        <w:t>Research in Education: Evidence-Based Inquiry</w:t>
      </w:r>
      <w:r w:rsidRPr="00F06E5B">
        <w:rPr>
          <w:rFonts w:ascii="Arial" w:eastAsia="Times New Roman" w:hAnsi="Arial" w:cs="Arial"/>
          <w:sz w:val="22"/>
          <w:szCs w:val="22"/>
        </w:rPr>
        <w:t>. Boston: Allyn &amp; Bacon.</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Mohamed </w:t>
      </w:r>
      <w:proofErr w:type="spellStart"/>
      <w:r w:rsidRPr="00F06E5B">
        <w:rPr>
          <w:rFonts w:ascii="Arial" w:eastAsia="Times New Roman" w:hAnsi="Arial" w:cs="Arial"/>
          <w:sz w:val="22"/>
          <w:szCs w:val="22"/>
        </w:rPr>
        <w:t>Rosly</w:t>
      </w:r>
      <w:proofErr w:type="spellEnd"/>
      <w:r w:rsidRPr="00F06E5B">
        <w:rPr>
          <w:rFonts w:ascii="Arial" w:eastAsia="Times New Roman" w:hAnsi="Arial" w:cs="Arial"/>
          <w:sz w:val="22"/>
          <w:szCs w:val="22"/>
        </w:rPr>
        <w:t xml:space="preserve">, R., &amp; Khalid, F. (2017). Gamifikasi: Konsep dan Implikasi dalam Pendidikan. Dalam </w:t>
      </w:r>
      <w:proofErr w:type="spellStart"/>
      <w:r w:rsidRPr="00F06E5B">
        <w:rPr>
          <w:rFonts w:ascii="Arial" w:eastAsia="Times New Roman" w:hAnsi="Arial" w:cs="Arial"/>
          <w:sz w:val="22"/>
          <w:szCs w:val="22"/>
        </w:rPr>
        <w:t>Rohaila</w:t>
      </w:r>
      <w:proofErr w:type="spellEnd"/>
      <w:r w:rsidRPr="00F06E5B">
        <w:rPr>
          <w:rFonts w:ascii="Arial" w:eastAsia="Times New Roman" w:hAnsi="Arial" w:cs="Arial"/>
          <w:sz w:val="22"/>
          <w:szCs w:val="22"/>
        </w:rPr>
        <w:t xml:space="preserve">, Nabila </w:t>
      </w:r>
      <w:proofErr w:type="spellStart"/>
      <w:r w:rsidRPr="00F06E5B">
        <w:rPr>
          <w:rFonts w:ascii="Arial" w:eastAsia="Times New Roman" w:hAnsi="Arial" w:cs="Arial"/>
          <w:sz w:val="22"/>
          <w:szCs w:val="22"/>
        </w:rPr>
        <w:t>Atika</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Nur</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Atikah</w:t>
      </w:r>
      <w:proofErr w:type="spellEnd"/>
      <w:r w:rsidRPr="00F06E5B">
        <w:rPr>
          <w:rFonts w:ascii="Arial" w:eastAsia="Times New Roman" w:hAnsi="Arial" w:cs="Arial"/>
          <w:sz w:val="22"/>
          <w:szCs w:val="22"/>
        </w:rPr>
        <w:t xml:space="preserve"> (Eds.), </w:t>
      </w:r>
      <w:r w:rsidRPr="00F06E5B">
        <w:rPr>
          <w:rFonts w:ascii="Arial" w:eastAsia="Times New Roman" w:hAnsi="Arial" w:cs="Arial"/>
          <w:i/>
          <w:sz w:val="22"/>
          <w:szCs w:val="22"/>
        </w:rPr>
        <w:t xml:space="preserve">Pembelajaran Abad ke-21: Trend </w:t>
      </w:r>
      <w:proofErr w:type="spellStart"/>
      <w:r w:rsidRPr="00F06E5B">
        <w:rPr>
          <w:rFonts w:ascii="Arial" w:eastAsia="Times New Roman" w:hAnsi="Arial" w:cs="Arial"/>
          <w:i/>
          <w:sz w:val="22"/>
          <w:szCs w:val="22"/>
        </w:rPr>
        <w:t>Integrasi</w:t>
      </w:r>
      <w:proofErr w:type="spellEnd"/>
      <w:r w:rsidRPr="00F06E5B">
        <w:rPr>
          <w:rFonts w:ascii="Arial" w:eastAsia="Times New Roman" w:hAnsi="Arial" w:cs="Arial"/>
          <w:i/>
          <w:sz w:val="22"/>
          <w:szCs w:val="22"/>
        </w:rPr>
        <w:t xml:space="preserve"> Teknologi</w:t>
      </w:r>
      <w:r w:rsidRPr="00F06E5B">
        <w:rPr>
          <w:rFonts w:ascii="Arial" w:eastAsia="Times New Roman" w:hAnsi="Arial" w:cs="Arial"/>
          <w:sz w:val="22"/>
          <w:szCs w:val="22"/>
        </w:rPr>
        <w:t xml:space="preserve"> (ms.144-154). </w:t>
      </w:r>
      <w:proofErr w:type="spellStart"/>
      <w:r w:rsidRPr="00F06E5B">
        <w:rPr>
          <w:rFonts w:ascii="Arial" w:eastAsia="Times New Roman" w:hAnsi="Arial" w:cs="Arial"/>
          <w:sz w:val="22"/>
          <w:szCs w:val="22"/>
        </w:rPr>
        <w:t>Bangi</w:t>
      </w:r>
      <w:proofErr w:type="spellEnd"/>
      <w:r w:rsidRPr="00F06E5B">
        <w:rPr>
          <w:rFonts w:ascii="Arial" w:eastAsia="Times New Roman" w:hAnsi="Arial" w:cs="Arial"/>
          <w:sz w:val="22"/>
          <w:szCs w:val="22"/>
        </w:rPr>
        <w:t xml:space="preserve">: Fakulti Pendidikan UKM: </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Mohd</w:t>
      </w:r>
      <w:proofErr w:type="spellEnd"/>
      <w:r w:rsidRPr="00F06E5B">
        <w:rPr>
          <w:rFonts w:ascii="Arial" w:eastAsia="Times New Roman" w:hAnsi="Arial" w:cs="Arial"/>
          <w:sz w:val="22"/>
          <w:szCs w:val="22"/>
        </w:rPr>
        <w:t xml:space="preserve"> Majid </w:t>
      </w:r>
      <w:proofErr w:type="spellStart"/>
      <w:r w:rsidRPr="00F06E5B">
        <w:rPr>
          <w:rFonts w:ascii="Arial" w:eastAsia="Times New Roman" w:hAnsi="Arial" w:cs="Arial"/>
          <w:sz w:val="22"/>
          <w:szCs w:val="22"/>
        </w:rPr>
        <w:t>Konteng</w:t>
      </w:r>
      <w:proofErr w:type="spellEnd"/>
      <w:r w:rsidRPr="00F06E5B">
        <w:rPr>
          <w:rFonts w:ascii="Arial" w:eastAsia="Times New Roman" w:hAnsi="Arial" w:cs="Arial"/>
          <w:sz w:val="22"/>
          <w:szCs w:val="22"/>
        </w:rPr>
        <w:t xml:space="preserve">. (1998). </w:t>
      </w:r>
      <w:r w:rsidRPr="00F06E5B">
        <w:rPr>
          <w:rFonts w:ascii="Arial" w:eastAsia="Times New Roman" w:hAnsi="Arial" w:cs="Arial"/>
          <w:i/>
          <w:sz w:val="22"/>
          <w:szCs w:val="22"/>
        </w:rPr>
        <w:t xml:space="preserve">Kaedah Penyelidikan Pendidikan. </w:t>
      </w:r>
      <w:r w:rsidRPr="00F06E5B">
        <w:rPr>
          <w:rFonts w:ascii="Arial" w:eastAsia="Times New Roman" w:hAnsi="Arial" w:cs="Arial"/>
          <w:sz w:val="22"/>
          <w:szCs w:val="22"/>
        </w:rPr>
        <w:t>Kuala Lumpur: Dewan Bahasa dan Pustaka.</w:t>
      </w:r>
    </w:p>
    <w:p w:rsidR="00F06E5B" w:rsidRPr="00F06E5B" w:rsidRDefault="00F06E5B" w:rsidP="00F06E5B">
      <w:pPr>
        <w:spacing w:after="1" w:line="360" w:lineRule="auto"/>
        <w:ind w:left="856" w:right="5" w:hanging="851"/>
        <w:rPr>
          <w:rFonts w:ascii="Arial" w:eastAsia="Times New Roman" w:hAnsi="Arial" w:cs="Arial"/>
          <w:sz w:val="22"/>
          <w:szCs w:val="22"/>
        </w:rPr>
      </w:pPr>
      <w:r w:rsidRPr="00F06E5B">
        <w:rPr>
          <w:rFonts w:ascii="Arial" w:eastAsia="Times New Roman" w:hAnsi="Arial" w:cs="Arial"/>
          <w:sz w:val="22"/>
          <w:szCs w:val="22"/>
        </w:rPr>
        <w:t xml:space="preserve">Mullins, J.K. &amp; </w:t>
      </w:r>
      <w:proofErr w:type="spellStart"/>
      <w:r w:rsidRPr="00F06E5B">
        <w:rPr>
          <w:rFonts w:ascii="Arial" w:eastAsia="Times New Roman" w:hAnsi="Arial" w:cs="Arial"/>
          <w:sz w:val="22"/>
          <w:szCs w:val="22"/>
        </w:rPr>
        <w:t>Sabherwal</w:t>
      </w:r>
      <w:proofErr w:type="spellEnd"/>
      <w:r w:rsidRPr="00F06E5B">
        <w:rPr>
          <w:rFonts w:ascii="Arial" w:eastAsia="Times New Roman" w:hAnsi="Arial" w:cs="Arial"/>
          <w:sz w:val="22"/>
          <w:szCs w:val="22"/>
        </w:rPr>
        <w:t>, R. (2018). Beyond Enjoyment: A Cognitive-Emotional Perspective of Gamification. Proceedings of the 51st Hawaii International Conference on System Science. Waikoloa Village, Hawaii: USA.</w:t>
      </w:r>
    </w:p>
    <w:p w:rsidR="00F06E5B" w:rsidRPr="00F06E5B" w:rsidRDefault="00F06E5B" w:rsidP="00F06E5B">
      <w:pPr>
        <w:shd w:val="clear" w:color="auto" w:fill="FFFFFF"/>
        <w:spacing w:line="360" w:lineRule="auto"/>
        <w:ind w:left="851" w:hanging="851"/>
        <w:rPr>
          <w:rFonts w:ascii="Arial" w:eastAsia="Times New Roman" w:hAnsi="Arial" w:cs="Arial"/>
          <w:sz w:val="22"/>
          <w:szCs w:val="22"/>
          <w:highlight w:val="white"/>
        </w:rPr>
      </w:pPr>
      <w:bookmarkStart w:id="4" w:name="_30j0zll"/>
      <w:bookmarkEnd w:id="4"/>
      <w:proofErr w:type="spellStart"/>
      <w:r w:rsidRPr="00F06E5B">
        <w:rPr>
          <w:rFonts w:ascii="Arial" w:eastAsia="Times New Roman" w:hAnsi="Arial" w:cs="Arial"/>
          <w:sz w:val="22"/>
          <w:szCs w:val="22"/>
          <w:highlight w:val="white"/>
        </w:rPr>
        <w:t>Nevin</w:t>
      </w:r>
      <w:proofErr w:type="spellEnd"/>
      <w:r w:rsidRPr="00F06E5B">
        <w:rPr>
          <w:rFonts w:ascii="Arial" w:eastAsia="Times New Roman" w:hAnsi="Arial" w:cs="Arial"/>
          <w:sz w:val="22"/>
          <w:szCs w:val="22"/>
          <w:highlight w:val="white"/>
        </w:rPr>
        <w:t xml:space="preserve">, C. R., Westfall, A. O., Rodriguez, J. M., Dempsey, D. M., </w:t>
      </w:r>
      <w:proofErr w:type="spellStart"/>
      <w:r w:rsidRPr="00F06E5B">
        <w:rPr>
          <w:rFonts w:ascii="Arial" w:eastAsia="Times New Roman" w:hAnsi="Arial" w:cs="Arial"/>
          <w:sz w:val="22"/>
          <w:szCs w:val="22"/>
          <w:highlight w:val="white"/>
        </w:rPr>
        <w:t>Cherrington</w:t>
      </w:r>
      <w:proofErr w:type="spellEnd"/>
      <w:r w:rsidRPr="00F06E5B">
        <w:rPr>
          <w:rFonts w:ascii="Arial" w:eastAsia="Times New Roman" w:hAnsi="Arial" w:cs="Arial"/>
          <w:sz w:val="22"/>
          <w:szCs w:val="22"/>
          <w:highlight w:val="white"/>
        </w:rPr>
        <w:t xml:space="preserve">, A., Roy, B., . . . </w:t>
      </w:r>
      <w:proofErr w:type="spellStart"/>
      <w:r w:rsidRPr="00F06E5B">
        <w:rPr>
          <w:rFonts w:ascii="Arial" w:eastAsia="Times New Roman" w:hAnsi="Arial" w:cs="Arial"/>
          <w:sz w:val="22"/>
          <w:szCs w:val="22"/>
          <w:highlight w:val="white"/>
        </w:rPr>
        <w:t>Willig</w:t>
      </w:r>
      <w:proofErr w:type="spellEnd"/>
      <w:r w:rsidRPr="00F06E5B">
        <w:rPr>
          <w:rFonts w:ascii="Arial" w:eastAsia="Times New Roman" w:hAnsi="Arial" w:cs="Arial"/>
          <w:sz w:val="22"/>
          <w:szCs w:val="22"/>
          <w:highlight w:val="white"/>
        </w:rPr>
        <w:t xml:space="preserve">, J. H. (2014). Gamification as a tool for enhancing graduate medical education. </w:t>
      </w:r>
      <w:r w:rsidRPr="00F06E5B">
        <w:rPr>
          <w:rFonts w:ascii="Arial" w:eastAsia="Times New Roman" w:hAnsi="Arial" w:cs="Arial"/>
          <w:i/>
          <w:sz w:val="22"/>
          <w:szCs w:val="22"/>
          <w:highlight w:val="white"/>
        </w:rPr>
        <w:t>Postgraduate Medical Journal.</w:t>
      </w:r>
      <w:r w:rsidRPr="00F06E5B">
        <w:rPr>
          <w:rFonts w:ascii="Arial" w:eastAsia="Times New Roman" w:hAnsi="Arial" w:cs="Arial"/>
          <w:sz w:val="22"/>
          <w:szCs w:val="22"/>
          <w:highlight w:val="white"/>
        </w:rPr>
        <w:t xml:space="preserve"> </w:t>
      </w:r>
      <w:proofErr w:type="spellStart"/>
      <w:r w:rsidRPr="00F06E5B">
        <w:rPr>
          <w:rFonts w:ascii="Arial" w:eastAsia="Times New Roman" w:hAnsi="Arial" w:cs="Arial"/>
          <w:sz w:val="22"/>
          <w:szCs w:val="22"/>
          <w:highlight w:val="white"/>
        </w:rPr>
        <w:t>doi</w:t>
      </w:r>
      <w:proofErr w:type="spellEnd"/>
      <w:r w:rsidRPr="00F06E5B">
        <w:rPr>
          <w:rFonts w:ascii="Arial" w:eastAsia="Times New Roman" w:hAnsi="Arial" w:cs="Arial"/>
          <w:sz w:val="22"/>
          <w:szCs w:val="22"/>
          <w:highlight w:val="white"/>
        </w:rPr>
        <w:t>: 10.1136/postgradmedj-2013-132486</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bookmarkStart w:id="5" w:name="_hwjfqlptkine"/>
      <w:bookmarkEnd w:id="5"/>
      <w:proofErr w:type="spellStart"/>
      <w:r w:rsidRPr="00F06E5B">
        <w:rPr>
          <w:rFonts w:ascii="Arial" w:eastAsia="Times New Roman" w:hAnsi="Arial" w:cs="Arial"/>
          <w:sz w:val="22"/>
          <w:szCs w:val="22"/>
        </w:rPr>
        <w:t>Nurhuda</w:t>
      </w:r>
      <w:proofErr w:type="spellEnd"/>
      <w:r w:rsidRPr="00F06E5B">
        <w:rPr>
          <w:rFonts w:ascii="Arial" w:eastAsia="Times New Roman" w:hAnsi="Arial" w:cs="Arial"/>
          <w:sz w:val="22"/>
          <w:szCs w:val="22"/>
        </w:rPr>
        <w:t xml:space="preserve">, A., &amp; </w:t>
      </w:r>
      <w:proofErr w:type="spellStart"/>
      <w:r w:rsidRPr="00F06E5B">
        <w:rPr>
          <w:rFonts w:ascii="Arial" w:eastAsia="Times New Roman" w:hAnsi="Arial" w:cs="Arial"/>
          <w:sz w:val="22"/>
          <w:szCs w:val="22"/>
        </w:rPr>
        <w:t>Fariza</w:t>
      </w:r>
      <w:proofErr w:type="spellEnd"/>
      <w:r w:rsidRPr="00F06E5B">
        <w:rPr>
          <w:rFonts w:ascii="Arial" w:eastAsia="Times New Roman" w:hAnsi="Arial" w:cs="Arial"/>
          <w:sz w:val="22"/>
          <w:szCs w:val="22"/>
        </w:rPr>
        <w:t xml:space="preserve">, K.  (2017).  Kesan Gamifikasi dalam Pendidikan Mempengaruhi Tahap Motivasi dan Penglibatan Pelajar. Dalam </w:t>
      </w:r>
      <w:proofErr w:type="spellStart"/>
      <w:r w:rsidRPr="00F06E5B">
        <w:rPr>
          <w:rFonts w:ascii="Arial" w:eastAsia="Times New Roman" w:hAnsi="Arial" w:cs="Arial"/>
          <w:sz w:val="22"/>
          <w:szCs w:val="22"/>
        </w:rPr>
        <w:t>Rohaila</w:t>
      </w:r>
      <w:proofErr w:type="spellEnd"/>
      <w:r w:rsidRPr="00F06E5B">
        <w:rPr>
          <w:rFonts w:ascii="Arial" w:eastAsia="Times New Roman" w:hAnsi="Arial" w:cs="Arial"/>
          <w:sz w:val="22"/>
          <w:szCs w:val="22"/>
        </w:rPr>
        <w:t xml:space="preserve">, Nabila </w:t>
      </w:r>
      <w:proofErr w:type="spellStart"/>
      <w:r w:rsidRPr="00F06E5B">
        <w:rPr>
          <w:rFonts w:ascii="Arial" w:eastAsia="Times New Roman" w:hAnsi="Arial" w:cs="Arial"/>
          <w:sz w:val="22"/>
          <w:szCs w:val="22"/>
        </w:rPr>
        <w:t>Atika</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Nur</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Atikah</w:t>
      </w:r>
      <w:proofErr w:type="spellEnd"/>
      <w:r w:rsidRPr="00F06E5B">
        <w:rPr>
          <w:rFonts w:ascii="Arial" w:eastAsia="Times New Roman" w:hAnsi="Arial" w:cs="Arial"/>
          <w:sz w:val="22"/>
          <w:szCs w:val="22"/>
        </w:rPr>
        <w:t xml:space="preserve"> (Eds.), </w:t>
      </w:r>
      <w:r w:rsidRPr="00F06E5B">
        <w:rPr>
          <w:rFonts w:ascii="Arial" w:eastAsia="Times New Roman" w:hAnsi="Arial" w:cs="Arial"/>
          <w:i/>
          <w:sz w:val="22"/>
          <w:szCs w:val="22"/>
        </w:rPr>
        <w:t xml:space="preserve">Pembelajaran Abad ke-21: Trend </w:t>
      </w:r>
      <w:proofErr w:type="spellStart"/>
      <w:r w:rsidRPr="00F06E5B">
        <w:rPr>
          <w:rFonts w:ascii="Arial" w:eastAsia="Times New Roman" w:hAnsi="Arial" w:cs="Arial"/>
          <w:i/>
          <w:sz w:val="22"/>
          <w:szCs w:val="22"/>
        </w:rPr>
        <w:t>Integrasi</w:t>
      </w:r>
      <w:proofErr w:type="spellEnd"/>
      <w:r w:rsidRPr="00F06E5B">
        <w:rPr>
          <w:rFonts w:ascii="Arial" w:eastAsia="Times New Roman" w:hAnsi="Arial" w:cs="Arial"/>
          <w:i/>
          <w:sz w:val="22"/>
          <w:szCs w:val="22"/>
        </w:rPr>
        <w:t xml:space="preserve"> Teknologi</w:t>
      </w:r>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ms.</w:t>
      </w:r>
      <w:proofErr w:type="spellEnd"/>
      <w:r w:rsidRPr="00F06E5B">
        <w:rPr>
          <w:rFonts w:ascii="Arial" w:eastAsia="Times New Roman" w:hAnsi="Arial" w:cs="Arial"/>
          <w:sz w:val="22"/>
          <w:szCs w:val="22"/>
        </w:rPr>
        <w:t xml:space="preserve"> 157–163). </w:t>
      </w:r>
      <w:proofErr w:type="spellStart"/>
      <w:r w:rsidRPr="00F06E5B">
        <w:rPr>
          <w:rFonts w:ascii="Arial" w:eastAsia="Times New Roman" w:hAnsi="Arial" w:cs="Arial"/>
          <w:sz w:val="22"/>
          <w:szCs w:val="22"/>
        </w:rPr>
        <w:t>Bangi</w:t>
      </w:r>
      <w:proofErr w:type="spellEnd"/>
      <w:r w:rsidRPr="00F06E5B">
        <w:rPr>
          <w:rFonts w:ascii="Arial" w:eastAsia="Times New Roman" w:hAnsi="Arial" w:cs="Arial"/>
          <w:sz w:val="22"/>
          <w:szCs w:val="22"/>
        </w:rPr>
        <w:t>: Fakulti Pendidikan UKM.</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Nyutu</w:t>
      </w:r>
      <w:proofErr w:type="spellEnd"/>
      <w:r w:rsidRPr="00F06E5B">
        <w:rPr>
          <w:rFonts w:ascii="Arial" w:eastAsia="Times New Roman" w:hAnsi="Arial" w:cs="Arial"/>
          <w:sz w:val="22"/>
          <w:szCs w:val="22"/>
        </w:rPr>
        <w:t xml:space="preserve">, E.N., </w:t>
      </w:r>
      <w:proofErr w:type="spellStart"/>
      <w:r w:rsidRPr="00F06E5B">
        <w:rPr>
          <w:rFonts w:ascii="Arial" w:eastAsia="Times New Roman" w:hAnsi="Arial" w:cs="Arial"/>
          <w:sz w:val="22"/>
          <w:szCs w:val="22"/>
        </w:rPr>
        <w:t>Cobern</w:t>
      </w:r>
      <w:proofErr w:type="spellEnd"/>
      <w:r w:rsidRPr="00F06E5B">
        <w:rPr>
          <w:rFonts w:ascii="Arial" w:eastAsia="Times New Roman" w:hAnsi="Arial" w:cs="Arial"/>
          <w:sz w:val="22"/>
          <w:szCs w:val="22"/>
        </w:rPr>
        <w:t xml:space="preserve">, W.W., Pleasants, B.A.S. (2021). Correlational study of student perceptions of their undergraduate laboratory environment with respect to gender and major. </w:t>
      </w:r>
      <w:r w:rsidRPr="00F06E5B">
        <w:rPr>
          <w:rFonts w:ascii="Arial" w:eastAsia="Times New Roman" w:hAnsi="Arial" w:cs="Arial"/>
          <w:i/>
          <w:sz w:val="22"/>
          <w:szCs w:val="22"/>
        </w:rPr>
        <w:t xml:space="preserve">International Journal of Education in Mathematics, Science, and Technology, </w:t>
      </w:r>
      <w:r w:rsidRPr="00F06E5B">
        <w:rPr>
          <w:rFonts w:ascii="Arial" w:eastAsia="Times New Roman" w:hAnsi="Arial" w:cs="Arial"/>
          <w:sz w:val="22"/>
          <w:szCs w:val="22"/>
        </w:rPr>
        <w:t>9 (1), 83-102.</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Ong, D., Chan, Y. Y., Cho, W. H., &amp; </w:t>
      </w:r>
      <w:proofErr w:type="spellStart"/>
      <w:r w:rsidRPr="00F06E5B">
        <w:rPr>
          <w:rFonts w:ascii="Arial" w:eastAsia="Times New Roman" w:hAnsi="Arial" w:cs="Arial"/>
          <w:sz w:val="22"/>
          <w:szCs w:val="22"/>
        </w:rPr>
        <w:t>Koh</w:t>
      </w:r>
      <w:proofErr w:type="spellEnd"/>
      <w:r w:rsidRPr="00F06E5B">
        <w:rPr>
          <w:rFonts w:ascii="Arial" w:eastAsia="Times New Roman" w:hAnsi="Arial" w:cs="Arial"/>
          <w:sz w:val="22"/>
          <w:szCs w:val="22"/>
        </w:rPr>
        <w:t xml:space="preserve">, T. Y. (2013). Motivation of learning: An assessment of the practicality and effectiveness of gamification within a tertiary education system in Malaysia. World Academy of Researchers, Educators, and Scholars in Business, Social Sciences, Humanities and Education (In association with the Academy of </w:t>
      </w:r>
      <w:r w:rsidRPr="00F06E5B">
        <w:rPr>
          <w:rFonts w:ascii="Arial" w:eastAsia="Times New Roman" w:hAnsi="Arial" w:cs="Arial"/>
          <w:sz w:val="22"/>
          <w:szCs w:val="22"/>
        </w:rPr>
        <w:lastRenderedPageBreak/>
        <w:t xml:space="preserve">World Finance, Banking, Management and IT) </w:t>
      </w:r>
      <w:r w:rsidRPr="00F06E5B">
        <w:rPr>
          <w:rFonts w:ascii="Arial" w:eastAsia="Times New Roman" w:hAnsi="Arial" w:cs="Arial"/>
          <w:i/>
          <w:sz w:val="22"/>
          <w:szCs w:val="22"/>
        </w:rPr>
        <w:t>Conference Proceedings, 1</w:t>
      </w:r>
      <w:r w:rsidRPr="00F06E5B">
        <w:rPr>
          <w:rFonts w:ascii="Arial" w:eastAsia="Times New Roman" w:hAnsi="Arial" w:cs="Arial"/>
          <w:sz w:val="22"/>
          <w:szCs w:val="22"/>
        </w:rPr>
        <w:t>(1), 131-146.</w:t>
      </w:r>
    </w:p>
    <w:p w:rsidR="00F06E5B" w:rsidRPr="00F06E5B" w:rsidRDefault="00F06E5B" w:rsidP="00F06E5B">
      <w:pPr>
        <w:shd w:val="clear" w:color="auto" w:fill="FFFFFF"/>
        <w:spacing w:line="360" w:lineRule="auto"/>
        <w:ind w:left="851"/>
        <w:rPr>
          <w:rFonts w:ascii="Arial" w:eastAsia="Times New Roman" w:hAnsi="Arial" w:cs="Arial"/>
          <w:sz w:val="22"/>
          <w:szCs w:val="22"/>
          <w:highlight w:val="white"/>
        </w:rPr>
      </w:pPr>
      <w:r w:rsidRPr="00F06E5B">
        <w:rPr>
          <w:rFonts w:ascii="Arial" w:eastAsia="Times New Roman" w:hAnsi="Arial" w:cs="Arial"/>
          <w:sz w:val="22"/>
          <w:szCs w:val="22"/>
          <w:highlight w:val="white"/>
        </w:rPr>
        <w:t xml:space="preserve">Piaget, J. (1962). The stages of the intellectual development of the child. </w:t>
      </w:r>
      <w:r w:rsidRPr="00F06E5B">
        <w:rPr>
          <w:rFonts w:ascii="Arial" w:eastAsia="Times New Roman" w:hAnsi="Arial" w:cs="Arial"/>
          <w:i/>
          <w:sz w:val="22"/>
          <w:szCs w:val="22"/>
          <w:highlight w:val="white"/>
        </w:rPr>
        <w:t>Bulletin of the Menninger Clinic, 26</w:t>
      </w:r>
      <w:r w:rsidRPr="00F06E5B">
        <w:rPr>
          <w:rFonts w:ascii="Arial" w:eastAsia="Times New Roman" w:hAnsi="Arial" w:cs="Arial"/>
          <w:sz w:val="22"/>
          <w:szCs w:val="22"/>
          <w:highlight w:val="white"/>
        </w:rPr>
        <w:t>(3), 120–128.</w:t>
      </w:r>
    </w:p>
    <w:p w:rsidR="00F06E5B" w:rsidRPr="00F06E5B" w:rsidRDefault="00F06E5B" w:rsidP="00F06E5B">
      <w:pPr>
        <w:shd w:val="clear" w:color="auto" w:fill="FFFFFF"/>
        <w:spacing w:line="360" w:lineRule="auto"/>
        <w:ind w:left="851"/>
        <w:rPr>
          <w:rFonts w:ascii="Arial" w:eastAsia="Times New Roman" w:hAnsi="Arial" w:cs="Arial"/>
          <w:sz w:val="22"/>
          <w:szCs w:val="22"/>
        </w:rPr>
      </w:pPr>
      <w:proofErr w:type="spellStart"/>
      <w:r w:rsidRPr="00F06E5B">
        <w:rPr>
          <w:rFonts w:ascii="Arial" w:eastAsia="Times New Roman" w:hAnsi="Arial" w:cs="Arial"/>
          <w:sz w:val="22"/>
          <w:szCs w:val="22"/>
        </w:rPr>
        <w:t>Poondej</w:t>
      </w:r>
      <w:proofErr w:type="spellEnd"/>
      <w:r w:rsidRPr="00F06E5B">
        <w:rPr>
          <w:rFonts w:ascii="Arial" w:eastAsia="Times New Roman" w:hAnsi="Arial" w:cs="Arial"/>
          <w:sz w:val="22"/>
          <w:szCs w:val="22"/>
        </w:rPr>
        <w:t xml:space="preserve">, C., &amp; </w:t>
      </w:r>
      <w:proofErr w:type="spellStart"/>
      <w:r w:rsidRPr="00F06E5B">
        <w:rPr>
          <w:rFonts w:ascii="Arial" w:eastAsia="Times New Roman" w:hAnsi="Arial" w:cs="Arial"/>
          <w:sz w:val="22"/>
          <w:szCs w:val="22"/>
        </w:rPr>
        <w:t>Lerdpornkulrat</w:t>
      </w:r>
      <w:proofErr w:type="spellEnd"/>
      <w:r w:rsidRPr="00F06E5B">
        <w:rPr>
          <w:rFonts w:ascii="Arial" w:eastAsia="Times New Roman" w:hAnsi="Arial" w:cs="Arial"/>
          <w:sz w:val="22"/>
          <w:szCs w:val="22"/>
        </w:rPr>
        <w:t xml:space="preserve">, T. (2016). The development of gamified learning activities to increase student engagement in learning. </w:t>
      </w:r>
      <w:r w:rsidRPr="00F06E5B">
        <w:rPr>
          <w:rFonts w:ascii="Arial" w:eastAsia="Times New Roman" w:hAnsi="Arial" w:cs="Arial"/>
          <w:i/>
          <w:sz w:val="22"/>
          <w:szCs w:val="22"/>
        </w:rPr>
        <w:t>Australian Educational Computing, 31</w:t>
      </w:r>
      <w:r w:rsidRPr="00F06E5B">
        <w:rPr>
          <w:rFonts w:ascii="Arial" w:eastAsia="Times New Roman" w:hAnsi="Arial" w:cs="Arial"/>
          <w:sz w:val="22"/>
          <w:szCs w:val="22"/>
        </w:rPr>
        <w:t>(2).</w:t>
      </w:r>
    </w:p>
    <w:p w:rsidR="00F06E5B" w:rsidRPr="00F06E5B" w:rsidRDefault="00F06E5B" w:rsidP="00F06E5B">
      <w:pPr>
        <w:shd w:val="clear" w:color="auto" w:fill="FFFFFF"/>
        <w:spacing w:line="360" w:lineRule="auto"/>
        <w:ind w:left="851" w:hanging="851"/>
        <w:rPr>
          <w:rFonts w:ascii="Arial" w:eastAsia="Times New Roman" w:hAnsi="Arial" w:cs="Arial"/>
          <w:i/>
          <w:sz w:val="22"/>
          <w:szCs w:val="22"/>
        </w:rPr>
      </w:pPr>
      <w:proofErr w:type="spellStart"/>
      <w:r w:rsidRPr="00F06E5B">
        <w:rPr>
          <w:rFonts w:ascii="Arial" w:eastAsia="Times New Roman" w:hAnsi="Arial" w:cs="Arial"/>
          <w:sz w:val="22"/>
          <w:szCs w:val="22"/>
        </w:rPr>
        <w:t>Putz</w:t>
      </w:r>
      <w:proofErr w:type="spellEnd"/>
      <w:r w:rsidRPr="00F06E5B">
        <w:rPr>
          <w:rFonts w:ascii="Arial" w:eastAsia="Times New Roman" w:hAnsi="Arial" w:cs="Arial"/>
          <w:sz w:val="22"/>
          <w:szCs w:val="22"/>
        </w:rPr>
        <w:t xml:space="preserve">, L.M. &amp; </w:t>
      </w:r>
      <w:proofErr w:type="spellStart"/>
      <w:r w:rsidRPr="00F06E5B">
        <w:rPr>
          <w:rFonts w:ascii="Arial" w:eastAsia="Times New Roman" w:hAnsi="Arial" w:cs="Arial"/>
          <w:sz w:val="22"/>
          <w:szCs w:val="22"/>
        </w:rPr>
        <w:t>Treiblmaier</w:t>
      </w:r>
      <w:proofErr w:type="spellEnd"/>
      <w:r w:rsidRPr="00F06E5B">
        <w:rPr>
          <w:rFonts w:ascii="Arial" w:eastAsia="Times New Roman" w:hAnsi="Arial" w:cs="Arial"/>
          <w:sz w:val="22"/>
          <w:szCs w:val="22"/>
        </w:rPr>
        <w:t xml:space="preserve">, H. (2019). Increasing knowledge retention through gamified workshops: Findings from a longitudinal study and identification of moderating variables. </w:t>
      </w:r>
      <w:r w:rsidRPr="00F06E5B">
        <w:rPr>
          <w:rFonts w:ascii="Arial" w:eastAsia="Times New Roman" w:hAnsi="Arial" w:cs="Arial"/>
          <w:i/>
          <w:sz w:val="22"/>
          <w:szCs w:val="22"/>
        </w:rPr>
        <w:t xml:space="preserve">Proceedings of the 52nd Hawaii International Conference on System, Science.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r w:rsidRPr="00F06E5B">
        <w:rPr>
          <w:rFonts w:ascii="Arial" w:eastAsia="Times New Roman" w:hAnsi="Arial" w:cs="Arial"/>
          <w:sz w:val="22"/>
          <w:szCs w:val="22"/>
        </w:rPr>
        <w:t xml:space="preserve">Qian, M. &amp; Clark, K. (2016). Game-based Learning and 21st century skills: A review of recent research. </w:t>
      </w:r>
      <w:r w:rsidRPr="00F06E5B">
        <w:rPr>
          <w:rFonts w:ascii="Arial" w:eastAsia="Times New Roman" w:hAnsi="Arial" w:cs="Arial"/>
          <w:i/>
          <w:sz w:val="22"/>
          <w:szCs w:val="22"/>
        </w:rPr>
        <w:t>Computers in Human Behavior. 63</w:t>
      </w:r>
      <w:r w:rsidRPr="00F06E5B">
        <w:rPr>
          <w:rFonts w:ascii="Arial" w:eastAsia="Times New Roman" w:hAnsi="Arial" w:cs="Arial"/>
          <w:sz w:val="22"/>
          <w:szCs w:val="22"/>
        </w:rPr>
        <w:t>. 50-58. 10.1016/j.chb.2016.05.023</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Rahimah</w:t>
      </w:r>
      <w:proofErr w:type="spellEnd"/>
      <w:r w:rsidRPr="00F06E5B">
        <w:rPr>
          <w:rFonts w:ascii="Arial" w:eastAsia="Times New Roman" w:hAnsi="Arial" w:cs="Arial"/>
          <w:sz w:val="22"/>
          <w:szCs w:val="22"/>
        </w:rPr>
        <w:t xml:space="preserve"> Wahid. (2020). Keberkesanan pembelajaran berasaskan permainan dalam kalangan pelajar Institusi Pengajian Tinggi. </w:t>
      </w:r>
      <w:r w:rsidRPr="00F06E5B">
        <w:rPr>
          <w:rFonts w:ascii="Arial" w:eastAsia="Times New Roman" w:hAnsi="Arial" w:cs="Arial"/>
          <w:i/>
          <w:sz w:val="22"/>
          <w:szCs w:val="22"/>
        </w:rPr>
        <w:t>Journal of Educational and Social Sciences, 16(</w:t>
      </w:r>
      <w:r w:rsidRPr="00F06E5B">
        <w:rPr>
          <w:rFonts w:ascii="Arial" w:eastAsia="Times New Roman" w:hAnsi="Arial" w:cs="Arial"/>
          <w:sz w:val="22"/>
          <w:szCs w:val="22"/>
        </w:rPr>
        <w:t xml:space="preserve">1), 9-13. </w:t>
      </w:r>
    </w:p>
    <w:p w:rsidR="00F06E5B" w:rsidRPr="00F06E5B" w:rsidRDefault="00F06E5B" w:rsidP="00F06E5B">
      <w:pPr>
        <w:spacing w:line="360" w:lineRule="auto"/>
        <w:ind w:left="856" w:right="5" w:hanging="851"/>
        <w:rPr>
          <w:rFonts w:ascii="Arial" w:eastAsia="Times New Roman" w:hAnsi="Arial" w:cs="Arial"/>
          <w:sz w:val="22"/>
          <w:szCs w:val="22"/>
        </w:rPr>
      </w:pPr>
      <w:r w:rsidRPr="00F06E5B">
        <w:rPr>
          <w:rFonts w:ascii="Arial" w:eastAsia="Times New Roman" w:hAnsi="Arial" w:cs="Arial"/>
          <w:sz w:val="22"/>
          <w:szCs w:val="22"/>
        </w:rPr>
        <w:t xml:space="preserve">Rao, R.R. (2014). Enhancing student's grammar by using games: A practical classroom experience. </w:t>
      </w:r>
      <w:r w:rsidRPr="00F06E5B">
        <w:rPr>
          <w:rFonts w:ascii="Arial" w:eastAsia="Times New Roman" w:hAnsi="Arial" w:cs="Arial"/>
          <w:i/>
          <w:sz w:val="22"/>
          <w:szCs w:val="22"/>
        </w:rPr>
        <w:t>International Journal of Academic Research, l,</w:t>
      </w:r>
      <w:r w:rsidRPr="00F06E5B">
        <w:rPr>
          <w:rFonts w:ascii="Arial" w:eastAsia="Times New Roman" w:hAnsi="Arial" w:cs="Arial"/>
          <w:sz w:val="22"/>
          <w:szCs w:val="22"/>
        </w:rPr>
        <w:t xml:space="preserve"> (3).</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Rohaila</w:t>
      </w:r>
      <w:proofErr w:type="spellEnd"/>
      <w:r w:rsidRPr="00F06E5B">
        <w:rPr>
          <w:rFonts w:ascii="Arial" w:eastAsia="Times New Roman" w:hAnsi="Arial" w:cs="Arial"/>
          <w:sz w:val="22"/>
          <w:szCs w:val="22"/>
        </w:rPr>
        <w:t xml:space="preserve"> </w:t>
      </w:r>
      <w:r w:rsidRPr="00F06E5B">
        <w:rPr>
          <w:rFonts w:ascii="Arial" w:eastAsia="Times New Roman" w:hAnsi="Arial" w:cs="Arial"/>
          <w:sz w:val="22"/>
          <w:szCs w:val="22"/>
          <w:highlight w:val="white"/>
        </w:rPr>
        <w:t xml:space="preserve">Mohamed </w:t>
      </w:r>
      <w:proofErr w:type="spellStart"/>
      <w:r w:rsidRPr="00F06E5B">
        <w:rPr>
          <w:rFonts w:ascii="Arial" w:eastAsia="Times New Roman" w:hAnsi="Arial" w:cs="Arial"/>
          <w:sz w:val="22"/>
          <w:szCs w:val="22"/>
          <w:highlight w:val="white"/>
        </w:rPr>
        <w:t>Rosly</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Fariza</w:t>
      </w:r>
      <w:proofErr w:type="spellEnd"/>
      <w:r w:rsidRPr="00F06E5B">
        <w:rPr>
          <w:rFonts w:ascii="Arial" w:eastAsia="Times New Roman" w:hAnsi="Arial" w:cs="Arial"/>
          <w:sz w:val="22"/>
          <w:szCs w:val="22"/>
        </w:rPr>
        <w:t xml:space="preserve"> Khalid. (2017). Gamifikasi: Konsep dan </w:t>
      </w:r>
      <w:proofErr w:type="spellStart"/>
      <w:r w:rsidRPr="00F06E5B">
        <w:rPr>
          <w:rFonts w:ascii="Arial" w:eastAsia="Times New Roman" w:hAnsi="Arial" w:cs="Arial"/>
          <w:sz w:val="22"/>
          <w:szCs w:val="22"/>
        </w:rPr>
        <w:t>implikasi</w:t>
      </w:r>
      <w:proofErr w:type="spellEnd"/>
      <w:r w:rsidRPr="00F06E5B">
        <w:rPr>
          <w:rFonts w:ascii="Arial" w:eastAsia="Times New Roman" w:hAnsi="Arial" w:cs="Arial"/>
          <w:sz w:val="22"/>
          <w:szCs w:val="22"/>
        </w:rPr>
        <w:t xml:space="preserve"> dalam pendidikan. In M. R. </w:t>
      </w:r>
      <w:proofErr w:type="spellStart"/>
      <w:r w:rsidRPr="00F06E5B">
        <w:rPr>
          <w:rFonts w:ascii="Arial" w:eastAsia="Times New Roman" w:hAnsi="Arial" w:cs="Arial"/>
          <w:sz w:val="22"/>
          <w:szCs w:val="22"/>
        </w:rPr>
        <w:t>Rohaila</w:t>
      </w:r>
      <w:proofErr w:type="spellEnd"/>
      <w:r w:rsidRPr="00F06E5B">
        <w:rPr>
          <w:rFonts w:ascii="Arial" w:eastAsia="Times New Roman" w:hAnsi="Arial" w:cs="Arial"/>
          <w:sz w:val="22"/>
          <w:szCs w:val="22"/>
        </w:rPr>
        <w:t xml:space="preserve">, R. Nabila </w:t>
      </w:r>
      <w:proofErr w:type="spellStart"/>
      <w:r w:rsidRPr="00F06E5B">
        <w:rPr>
          <w:rFonts w:ascii="Arial" w:eastAsia="Times New Roman" w:hAnsi="Arial" w:cs="Arial"/>
          <w:sz w:val="22"/>
          <w:szCs w:val="22"/>
        </w:rPr>
        <w:t>Atika</w:t>
      </w:r>
      <w:proofErr w:type="spellEnd"/>
      <w:r w:rsidRPr="00F06E5B">
        <w:rPr>
          <w:rFonts w:ascii="Arial" w:eastAsia="Times New Roman" w:hAnsi="Arial" w:cs="Arial"/>
          <w:sz w:val="22"/>
          <w:szCs w:val="22"/>
        </w:rPr>
        <w:t xml:space="preserve">, &amp; J. </w:t>
      </w:r>
      <w:proofErr w:type="spellStart"/>
      <w:r w:rsidRPr="00F06E5B">
        <w:rPr>
          <w:rFonts w:ascii="Arial" w:eastAsia="Times New Roman" w:hAnsi="Arial" w:cs="Arial"/>
          <w:sz w:val="22"/>
          <w:szCs w:val="22"/>
        </w:rPr>
        <w:t>Nur</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Atikah</w:t>
      </w:r>
      <w:proofErr w:type="spellEnd"/>
      <w:r w:rsidRPr="00F06E5B">
        <w:rPr>
          <w:rFonts w:ascii="Arial" w:eastAsia="Times New Roman" w:hAnsi="Arial" w:cs="Arial"/>
          <w:sz w:val="22"/>
          <w:szCs w:val="22"/>
        </w:rPr>
        <w:t xml:space="preserve"> (Ed.), Pembelajaran Abad ke-21: </w:t>
      </w:r>
      <w:r w:rsidRPr="00F06E5B">
        <w:rPr>
          <w:rFonts w:ascii="Arial" w:eastAsia="Times New Roman" w:hAnsi="Arial" w:cs="Arial"/>
          <w:i/>
          <w:sz w:val="22"/>
          <w:szCs w:val="22"/>
        </w:rPr>
        <w:t xml:space="preserve">Trend </w:t>
      </w:r>
      <w:proofErr w:type="spellStart"/>
      <w:r w:rsidRPr="00F06E5B">
        <w:rPr>
          <w:rFonts w:ascii="Arial" w:eastAsia="Times New Roman" w:hAnsi="Arial" w:cs="Arial"/>
          <w:i/>
          <w:sz w:val="22"/>
          <w:szCs w:val="22"/>
        </w:rPr>
        <w:t>Integrasi</w:t>
      </w:r>
      <w:proofErr w:type="spellEnd"/>
      <w:r w:rsidRPr="00F06E5B">
        <w:rPr>
          <w:rFonts w:ascii="Arial" w:eastAsia="Times New Roman" w:hAnsi="Arial" w:cs="Arial"/>
          <w:i/>
          <w:sz w:val="22"/>
          <w:szCs w:val="22"/>
        </w:rPr>
        <w:t xml:space="preserve"> Teknologi</w:t>
      </w:r>
      <w:r w:rsidRPr="00F06E5B">
        <w:rPr>
          <w:rFonts w:ascii="Arial" w:eastAsia="Times New Roman" w:hAnsi="Arial" w:cs="Arial"/>
          <w:sz w:val="22"/>
          <w:szCs w:val="22"/>
        </w:rPr>
        <w:t>: 144–154.</w:t>
      </w:r>
    </w:p>
    <w:p w:rsidR="00F06E5B" w:rsidRPr="00F06E5B" w:rsidRDefault="00F06E5B" w:rsidP="00F06E5B">
      <w:pPr>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Sekaran</w:t>
      </w:r>
      <w:proofErr w:type="spellEnd"/>
      <w:r w:rsidRPr="00F06E5B">
        <w:rPr>
          <w:rFonts w:ascii="Arial" w:eastAsia="Times New Roman" w:hAnsi="Arial" w:cs="Arial"/>
          <w:sz w:val="22"/>
          <w:szCs w:val="22"/>
        </w:rPr>
        <w:t xml:space="preserve">, U. (2003) </w:t>
      </w:r>
      <w:r w:rsidRPr="00F06E5B">
        <w:rPr>
          <w:rFonts w:ascii="Arial" w:eastAsia="Times New Roman" w:hAnsi="Arial" w:cs="Arial"/>
          <w:i/>
          <w:sz w:val="22"/>
          <w:szCs w:val="22"/>
        </w:rPr>
        <w:t xml:space="preserve">Research Methods for Business: A Skill-Building Approach. </w:t>
      </w:r>
      <w:r w:rsidRPr="00F06E5B">
        <w:rPr>
          <w:rFonts w:ascii="Arial" w:eastAsia="Times New Roman" w:hAnsi="Arial" w:cs="Arial"/>
          <w:sz w:val="22"/>
          <w:szCs w:val="22"/>
        </w:rPr>
        <w:t>4th Edition. New York: John Wiley &amp; Sons.</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Shanmugam</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Kalaiselvi</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Balakrishnan</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Balamuralithara</w:t>
      </w:r>
      <w:proofErr w:type="spellEnd"/>
      <w:r w:rsidRPr="00F06E5B">
        <w:rPr>
          <w:rFonts w:ascii="Arial" w:eastAsia="Times New Roman" w:hAnsi="Arial" w:cs="Arial"/>
          <w:sz w:val="22"/>
          <w:szCs w:val="22"/>
        </w:rPr>
        <w:t xml:space="preserve">. (2017). Kerangka Panduan Efektif Pengajaran Dan </w:t>
      </w:r>
      <w:proofErr w:type="spellStart"/>
      <w:r w:rsidRPr="00F06E5B">
        <w:rPr>
          <w:rFonts w:ascii="Arial" w:eastAsia="Times New Roman" w:hAnsi="Arial" w:cs="Arial"/>
          <w:sz w:val="22"/>
          <w:szCs w:val="22"/>
        </w:rPr>
        <w:t>Pemudahcaraan</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PdPc</w:t>
      </w:r>
      <w:proofErr w:type="spellEnd"/>
      <w:r w:rsidRPr="00F06E5B">
        <w:rPr>
          <w:rFonts w:ascii="Arial" w:eastAsia="Times New Roman" w:hAnsi="Arial" w:cs="Arial"/>
          <w:sz w:val="22"/>
          <w:szCs w:val="22"/>
        </w:rPr>
        <w:t xml:space="preserve">) Sains Menggunakan Information Communication Technology (ICT) di Sekolah Jenis Kebangsaan Tamil (SJK) (TAML). </w:t>
      </w:r>
      <w:r w:rsidRPr="00F06E5B">
        <w:rPr>
          <w:rFonts w:ascii="Arial" w:eastAsia="Times New Roman" w:hAnsi="Arial" w:cs="Arial"/>
          <w:i/>
          <w:sz w:val="22"/>
          <w:szCs w:val="22"/>
        </w:rPr>
        <w:t xml:space="preserve">Sains </w:t>
      </w:r>
      <w:proofErr w:type="spellStart"/>
      <w:r w:rsidRPr="00F06E5B">
        <w:rPr>
          <w:rFonts w:ascii="Arial" w:eastAsia="Times New Roman" w:hAnsi="Arial" w:cs="Arial"/>
          <w:i/>
          <w:sz w:val="22"/>
          <w:szCs w:val="22"/>
        </w:rPr>
        <w:t>Humanika</w:t>
      </w:r>
      <w:proofErr w:type="spellEnd"/>
      <w:r w:rsidRPr="00F06E5B">
        <w:rPr>
          <w:rFonts w:ascii="Arial" w:eastAsia="Times New Roman" w:hAnsi="Arial" w:cs="Arial"/>
          <w:i/>
          <w:sz w:val="22"/>
          <w:szCs w:val="22"/>
        </w:rPr>
        <w:t>. 10</w:t>
      </w:r>
      <w:r w:rsidRPr="00F06E5B">
        <w:rPr>
          <w:rFonts w:ascii="Arial" w:eastAsia="Times New Roman" w:hAnsi="Arial" w:cs="Arial"/>
          <w:sz w:val="22"/>
          <w:szCs w:val="22"/>
        </w:rPr>
        <w:t>. 10.11113/</w:t>
      </w:r>
      <w:proofErr w:type="gramStart"/>
      <w:r w:rsidRPr="00F06E5B">
        <w:rPr>
          <w:rFonts w:ascii="Arial" w:eastAsia="Times New Roman" w:hAnsi="Arial" w:cs="Arial"/>
          <w:sz w:val="22"/>
          <w:szCs w:val="22"/>
        </w:rPr>
        <w:t>sh.v</w:t>
      </w:r>
      <w:proofErr w:type="gramEnd"/>
      <w:r w:rsidRPr="00F06E5B">
        <w:rPr>
          <w:rFonts w:ascii="Arial" w:eastAsia="Times New Roman" w:hAnsi="Arial" w:cs="Arial"/>
          <w:sz w:val="22"/>
          <w:szCs w:val="22"/>
        </w:rPr>
        <w:t xml:space="preserve">10n1.1322. </w:t>
      </w:r>
    </w:p>
    <w:p w:rsidR="00F06E5B" w:rsidRPr="00F06E5B" w:rsidRDefault="00F06E5B" w:rsidP="00F06E5B">
      <w:pPr>
        <w:shd w:val="clear" w:color="auto" w:fill="FFFFFF"/>
        <w:spacing w:line="360" w:lineRule="auto"/>
        <w:ind w:left="851" w:hanging="851"/>
        <w:rPr>
          <w:rFonts w:ascii="Arial" w:eastAsia="Times New Roman" w:hAnsi="Arial" w:cs="Arial"/>
          <w:sz w:val="22"/>
          <w:szCs w:val="22"/>
        </w:rPr>
      </w:pPr>
      <w:proofErr w:type="spellStart"/>
      <w:r w:rsidRPr="00F06E5B">
        <w:rPr>
          <w:rFonts w:ascii="Arial" w:eastAsia="Times New Roman" w:hAnsi="Arial" w:cs="Arial"/>
          <w:sz w:val="22"/>
          <w:szCs w:val="22"/>
        </w:rPr>
        <w:t>Shariful</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Hafizi</w:t>
      </w:r>
      <w:proofErr w:type="spellEnd"/>
      <w:r w:rsidRPr="00F06E5B">
        <w:rPr>
          <w:rFonts w:ascii="Arial" w:eastAsia="Times New Roman" w:hAnsi="Arial" w:cs="Arial"/>
          <w:sz w:val="22"/>
          <w:szCs w:val="22"/>
        </w:rPr>
        <w:t xml:space="preserve">, M.  H., </w:t>
      </w:r>
      <w:proofErr w:type="spellStart"/>
      <w:r w:rsidRPr="00F06E5B">
        <w:rPr>
          <w:rFonts w:ascii="Arial" w:eastAsia="Times New Roman" w:hAnsi="Arial" w:cs="Arial"/>
          <w:sz w:val="22"/>
          <w:szCs w:val="22"/>
        </w:rPr>
        <w:t>Kamarul</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Shukri</w:t>
      </w:r>
      <w:proofErr w:type="spellEnd"/>
      <w:r w:rsidRPr="00F06E5B">
        <w:rPr>
          <w:rFonts w:ascii="Arial" w:eastAsia="Times New Roman" w:hAnsi="Arial" w:cs="Arial"/>
          <w:sz w:val="22"/>
          <w:szCs w:val="22"/>
        </w:rPr>
        <w:t xml:space="preserve">, M.  T., &amp; </w:t>
      </w:r>
      <w:proofErr w:type="spellStart"/>
      <w:r w:rsidRPr="00F06E5B">
        <w:rPr>
          <w:rFonts w:ascii="Arial" w:eastAsia="Times New Roman" w:hAnsi="Arial" w:cs="Arial"/>
          <w:sz w:val="22"/>
          <w:szCs w:val="22"/>
        </w:rPr>
        <w:t>Norzehan</w:t>
      </w:r>
      <w:proofErr w:type="spellEnd"/>
      <w:r w:rsidRPr="00F06E5B">
        <w:rPr>
          <w:rFonts w:ascii="Arial" w:eastAsia="Times New Roman" w:hAnsi="Arial" w:cs="Arial"/>
          <w:sz w:val="22"/>
          <w:szCs w:val="22"/>
        </w:rPr>
        <w:t xml:space="preserve">, A.  K.  (2017).  </w:t>
      </w:r>
      <w:proofErr w:type="spellStart"/>
      <w:r w:rsidRPr="00F06E5B">
        <w:rPr>
          <w:rFonts w:ascii="Arial" w:eastAsia="Times New Roman" w:hAnsi="Arial" w:cs="Arial"/>
          <w:sz w:val="22"/>
          <w:szCs w:val="22"/>
        </w:rPr>
        <w:t>Implementasi</w:t>
      </w:r>
      <w:proofErr w:type="spellEnd"/>
      <w:r w:rsidRPr="00F06E5B">
        <w:rPr>
          <w:rFonts w:ascii="Arial" w:eastAsia="Times New Roman" w:hAnsi="Arial" w:cs="Arial"/>
          <w:sz w:val="22"/>
          <w:szCs w:val="22"/>
        </w:rPr>
        <w:t xml:space="preserve"> model gamifikasi pembelajaran ARCS + G dalam aplikasi </w:t>
      </w:r>
      <w:proofErr w:type="spellStart"/>
      <w:r w:rsidRPr="00F06E5B">
        <w:rPr>
          <w:rFonts w:ascii="Arial" w:eastAsia="Times New Roman" w:hAnsi="Arial" w:cs="Arial"/>
          <w:i/>
          <w:sz w:val="22"/>
          <w:szCs w:val="22"/>
        </w:rPr>
        <w:t>FrogPlay</w:t>
      </w:r>
      <w:proofErr w:type="spellEnd"/>
      <w:r w:rsidRPr="00F06E5B">
        <w:rPr>
          <w:rFonts w:ascii="Arial" w:eastAsia="Times New Roman" w:hAnsi="Arial" w:cs="Arial"/>
          <w:sz w:val="22"/>
          <w:szCs w:val="22"/>
        </w:rPr>
        <w:t xml:space="preserve">.  Dalam Seminar Pedagogi dan Pengurusan Pendidikan Kebangsaan:  Amalan Terbaik dalam Pedagogi dan Pengurusan Pendidikan: 128-140).  Institut Pendidikan Guru Kampus Sultan </w:t>
      </w:r>
      <w:proofErr w:type="spellStart"/>
      <w:r w:rsidRPr="00F06E5B">
        <w:rPr>
          <w:rFonts w:ascii="Arial" w:eastAsia="Times New Roman" w:hAnsi="Arial" w:cs="Arial"/>
          <w:sz w:val="22"/>
          <w:szCs w:val="22"/>
        </w:rPr>
        <w:t>Mizan</w:t>
      </w:r>
      <w:proofErr w:type="spellEnd"/>
      <w:r w:rsidRPr="00F06E5B">
        <w:rPr>
          <w:rFonts w:ascii="Arial" w:eastAsia="Times New Roman" w:hAnsi="Arial" w:cs="Arial"/>
          <w:sz w:val="22"/>
          <w:szCs w:val="22"/>
        </w:rPr>
        <w:t>.</w:t>
      </w:r>
    </w:p>
    <w:p w:rsidR="00F06E5B" w:rsidRPr="00F06E5B" w:rsidRDefault="00F06E5B" w:rsidP="00F06E5B">
      <w:pPr>
        <w:spacing w:line="360" w:lineRule="auto"/>
        <w:ind w:left="810" w:hanging="810"/>
        <w:rPr>
          <w:rFonts w:ascii="Arial" w:eastAsia="Times New Roman" w:hAnsi="Arial" w:cs="Arial"/>
          <w:sz w:val="22"/>
          <w:szCs w:val="22"/>
        </w:rPr>
      </w:pPr>
      <w:r w:rsidRPr="00F06E5B">
        <w:rPr>
          <w:rFonts w:ascii="Arial" w:eastAsia="Times New Roman" w:hAnsi="Arial" w:cs="Arial"/>
          <w:sz w:val="22"/>
          <w:szCs w:val="22"/>
        </w:rPr>
        <w:t>Su, C</w:t>
      </w:r>
      <w:r w:rsidRPr="00F06E5B">
        <w:rPr>
          <w:rFonts w:ascii="Cambria Math" w:eastAsia="Times New Roman" w:hAnsi="Cambria Math" w:cs="Cambria Math"/>
          <w:sz w:val="22"/>
          <w:szCs w:val="22"/>
        </w:rPr>
        <w:t>‐</w:t>
      </w:r>
      <w:r w:rsidRPr="00F06E5B">
        <w:rPr>
          <w:rFonts w:ascii="Arial" w:eastAsia="Times New Roman" w:hAnsi="Arial" w:cs="Arial"/>
          <w:sz w:val="22"/>
          <w:szCs w:val="22"/>
        </w:rPr>
        <w:t xml:space="preserve">H &amp; Cheng, </w:t>
      </w:r>
      <w:proofErr w:type="spellStart"/>
      <w:r w:rsidRPr="00F06E5B">
        <w:rPr>
          <w:rFonts w:ascii="Arial" w:eastAsia="Times New Roman" w:hAnsi="Arial" w:cs="Arial"/>
          <w:sz w:val="22"/>
          <w:szCs w:val="22"/>
        </w:rPr>
        <w:t>Ching-Hsue</w:t>
      </w:r>
      <w:proofErr w:type="spellEnd"/>
      <w:r w:rsidRPr="00F06E5B">
        <w:rPr>
          <w:rFonts w:ascii="Arial" w:eastAsia="Times New Roman" w:hAnsi="Arial" w:cs="Arial"/>
          <w:sz w:val="22"/>
          <w:szCs w:val="22"/>
        </w:rPr>
        <w:t xml:space="preserve">. (2014). A mobile gamification learning system for improving the learning motivation and achievements: A mobile gamification learning system. </w:t>
      </w:r>
      <w:r w:rsidRPr="00F06E5B">
        <w:rPr>
          <w:rFonts w:ascii="Arial" w:eastAsia="Times New Roman" w:hAnsi="Arial" w:cs="Arial"/>
          <w:i/>
          <w:sz w:val="22"/>
          <w:szCs w:val="22"/>
        </w:rPr>
        <w:t>Journal of Computer Assisted Learning</w:t>
      </w:r>
      <w:r w:rsidRPr="00F06E5B">
        <w:rPr>
          <w:rFonts w:ascii="Arial" w:eastAsia="Times New Roman" w:hAnsi="Arial" w:cs="Arial"/>
          <w:sz w:val="22"/>
          <w:szCs w:val="22"/>
        </w:rPr>
        <w:t xml:space="preserve">. 31. 10.1111/jcal.12088. </w:t>
      </w:r>
    </w:p>
    <w:p w:rsidR="00F06E5B" w:rsidRPr="00F06E5B" w:rsidRDefault="00F06E5B" w:rsidP="00F06E5B">
      <w:pPr>
        <w:spacing w:line="360" w:lineRule="auto"/>
        <w:ind w:left="810" w:hanging="810"/>
        <w:rPr>
          <w:rFonts w:ascii="Arial" w:eastAsia="Times New Roman" w:hAnsi="Arial" w:cs="Arial"/>
          <w:sz w:val="22"/>
          <w:szCs w:val="22"/>
        </w:rPr>
      </w:pPr>
      <w:proofErr w:type="spellStart"/>
      <w:r w:rsidRPr="00F06E5B">
        <w:rPr>
          <w:rFonts w:ascii="Arial" w:eastAsia="Times New Roman" w:hAnsi="Arial" w:cs="Arial"/>
          <w:sz w:val="22"/>
          <w:szCs w:val="22"/>
        </w:rPr>
        <w:t>Werbach</w:t>
      </w:r>
      <w:proofErr w:type="spellEnd"/>
      <w:r w:rsidRPr="00F06E5B">
        <w:rPr>
          <w:rFonts w:ascii="Arial" w:eastAsia="Times New Roman" w:hAnsi="Arial" w:cs="Arial"/>
          <w:sz w:val="22"/>
          <w:szCs w:val="22"/>
        </w:rPr>
        <w:t xml:space="preserve">, K &amp; Hunter, D. (2012). </w:t>
      </w:r>
      <w:r w:rsidRPr="00F06E5B">
        <w:rPr>
          <w:rFonts w:ascii="Arial" w:eastAsia="Times New Roman" w:hAnsi="Arial" w:cs="Arial"/>
          <w:i/>
          <w:sz w:val="22"/>
          <w:szCs w:val="22"/>
        </w:rPr>
        <w:t xml:space="preserve">For the win: How game thinking can revolutionize your </w:t>
      </w:r>
      <w:r w:rsidRPr="00F06E5B">
        <w:rPr>
          <w:rFonts w:ascii="Arial" w:eastAsia="Times New Roman" w:hAnsi="Arial" w:cs="Arial"/>
          <w:i/>
          <w:sz w:val="22"/>
          <w:szCs w:val="22"/>
        </w:rPr>
        <w:lastRenderedPageBreak/>
        <w:t>business.</w:t>
      </w:r>
      <w:r w:rsidRPr="00F06E5B">
        <w:rPr>
          <w:rFonts w:ascii="Arial" w:eastAsia="Times New Roman" w:hAnsi="Arial" w:cs="Arial"/>
          <w:sz w:val="22"/>
          <w:szCs w:val="22"/>
        </w:rPr>
        <w:t xml:space="preserve"> Wharton Digital Press</w:t>
      </w:r>
    </w:p>
    <w:p w:rsidR="00F06E5B" w:rsidRPr="00F06E5B" w:rsidRDefault="00F06E5B" w:rsidP="00F06E5B">
      <w:pPr>
        <w:spacing w:line="360" w:lineRule="auto"/>
        <w:ind w:left="810" w:hanging="810"/>
        <w:rPr>
          <w:rFonts w:ascii="Arial" w:eastAsia="Times New Roman" w:hAnsi="Arial" w:cs="Arial"/>
          <w:sz w:val="22"/>
          <w:szCs w:val="22"/>
        </w:rPr>
      </w:pPr>
      <w:proofErr w:type="spellStart"/>
      <w:r w:rsidRPr="00F06E5B">
        <w:rPr>
          <w:rFonts w:ascii="Arial" w:eastAsia="Times New Roman" w:hAnsi="Arial" w:cs="Arial"/>
          <w:sz w:val="22"/>
          <w:szCs w:val="22"/>
        </w:rPr>
        <w:t>Yildirim</w:t>
      </w:r>
      <w:proofErr w:type="spellEnd"/>
      <w:r w:rsidRPr="00F06E5B">
        <w:rPr>
          <w:rFonts w:ascii="Arial" w:eastAsia="Times New Roman" w:hAnsi="Arial" w:cs="Arial"/>
          <w:sz w:val="22"/>
          <w:szCs w:val="22"/>
        </w:rPr>
        <w:t xml:space="preserve">, Ibrahim. (2017). The effects of gamification-based teaching practices on student achievement and students' attitudes toward lessons. </w:t>
      </w:r>
      <w:r w:rsidRPr="00F06E5B">
        <w:rPr>
          <w:rFonts w:ascii="Arial" w:eastAsia="Times New Roman" w:hAnsi="Arial" w:cs="Arial"/>
          <w:i/>
          <w:sz w:val="22"/>
          <w:szCs w:val="22"/>
        </w:rPr>
        <w:t>The Internet and Higher Education.</w:t>
      </w:r>
      <w:r w:rsidRPr="00F06E5B">
        <w:rPr>
          <w:rFonts w:ascii="Arial" w:eastAsia="Times New Roman" w:hAnsi="Arial" w:cs="Arial"/>
          <w:sz w:val="22"/>
          <w:szCs w:val="22"/>
        </w:rPr>
        <w:t xml:space="preserve"> 33. 10.1016/j.iheduc.2017.02.002. </w:t>
      </w:r>
    </w:p>
    <w:p w:rsidR="00F06E5B" w:rsidRPr="00F06E5B" w:rsidRDefault="00F06E5B" w:rsidP="00F06E5B">
      <w:pPr>
        <w:spacing w:line="480" w:lineRule="auto"/>
        <w:jc w:val="left"/>
        <w:rPr>
          <w:rFonts w:ascii="Arial" w:eastAsia="Arial" w:hAnsi="Arial" w:cs="Arial"/>
          <w:b/>
          <w:sz w:val="22"/>
          <w:szCs w:val="22"/>
        </w:rPr>
      </w:pPr>
      <w:proofErr w:type="spellStart"/>
      <w:r w:rsidRPr="00F06E5B">
        <w:rPr>
          <w:rFonts w:ascii="Arial" w:eastAsia="Times New Roman" w:hAnsi="Arial" w:cs="Arial"/>
          <w:sz w:val="22"/>
          <w:szCs w:val="22"/>
        </w:rPr>
        <w:t>Zamzami</w:t>
      </w:r>
      <w:proofErr w:type="spellEnd"/>
      <w:r w:rsidRPr="00F06E5B">
        <w:rPr>
          <w:rFonts w:ascii="Arial" w:eastAsia="Times New Roman" w:hAnsi="Arial" w:cs="Arial"/>
          <w:sz w:val="22"/>
          <w:szCs w:val="22"/>
        </w:rPr>
        <w:t xml:space="preserve"> </w:t>
      </w:r>
      <w:proofErr w:type="spellStart"/>
      <w:r w:rsidRPr="00F06E5B">
        <w:rPr>
          <w:rFonts w:ascii="Arial" w:eastAsia="Times New Roman" w:hAnsi="Arial" w:cs="Arial"/>
          <w:sz w:val="22"/>
          <w:szCs w:val="22"/>
        </w:rPr>
        <w:t>Zainuddin</w:t>
      </w:r>
      <w:proofErr w:type="spellEnd"/>
      <w:r w:rsidRPr="00F06E5B">
        <w:rPr>
          <w:rFonts w:ascii="Arial" w:eastAsia="Times New Roman" w:hAnsi="Arial" w:cs="Arial"/>
          <w:sz w:val="22"/>
          <w:szCs w:val="22"/>
        </w:rPr>
        <w:t xml:space="preserve">, &amp; Chu, S. &amp; Muhammad </w:t>
      </w:r>
      <w:proofErr w:type="spellStart"/>
      <w:r w:rsidRPr="00F06E5B">
        <w:rPr>
          <w:rFonts w:ascii="Arial" w:eastAsia="Times New Roman" w:hAnsi="Arial" w:cs="Arial"/>
          <w:sz w:val="22"/>
          <w:szCs w:val="22"/>
        </w:rPr>
        <w:t>Shujahat</w:t>
      </w:r>
      <w:proofErr w:type="spellEnd"/>
      <w:r w:rsidRPr="00F06E5B">
        <w:rPr>
          <w:rFonts w:ascii="Arial" w:eastAsia="Times New Roman" w:hAnsi="Arial" w:cs="Arial"/>
          <w:sz w:val="22"/>
          <w:szCs w:val="22"/>
        </w:rPr>
        <w:t xml:space="preserve">, &amp; </w:t>
      </w:r>
      <w:proofErr w:type="spellStart"/>
      <w:r w:rsidRPr="00F06E5B">
        <w:rPr>
          <w:rFonts w:ascii="Arial" w:eastAsia="Times New Roman" w:hAnsi="Arial" w:cs="Arial"/>
          <w:sz w:val="22"/>
          <w:szCs w:val="22"/>
        </w:rPr>
        <w:t>Perera</w:t>
      </w:r>
      <w:proofErr w:type="spellEnd"/>
      <w:r w:rsidRPr="00F06E5B">
        <w:rPr>
          <w:rFonts w:ascii="Arial" w:eastAsia="Times New Roman" w:hAnsi="Arial" w:cs="Arial"/>
          <w:sz w:val="22"/>
          <w:szCs w:val="22"/>
        </w:rPr>
        <w:t xml:space="preserve">, C. (2020). The impact of gamification on learning and instruction: A systematic review of empirical evidence. </w:t>
      </w:r>
      <w:r w:rsidRPr="00F06E5B">
        <w:rPr>
          <w:rFonts w:ascii="Arial" w:eastAsia="Times New Roman" w:hAnsi="Arial" w:cs="Arial"/>
          <w:i/>
          <w:sz w:val="22"/>
          <w:szCs w:val="22"/>
        </w:rPr>
        <w:t>Educational Research Review. 30</w:t>
      </w:r>
      <w:r w:rsidRPr="00F06E5B">
        <w:rPr>
          <w:rFonts w:ascii="Arial" w:eastAsia="Times New Roman" w:hAnsi="Arial" w:cs="Arial"/>
          <w:sz w:val="22"/>
          <w:szCs w:val="22"/>
        </w:rPr>
        <w:t>. 100326. 10.1016/j.edurev.2020.100326.</w:t>
      </w:r>
    </w:p>
    <w:p w:rsidR="0082798A" w:rsidRDefault="0082798A">
      <w:pPr>
        <w:spacing w:line="480" w:lineRule="auto"/>
        <w:ind w:left="567" w:hanging="567"/>
        <w:rPr>
          <w:rFonts w:ascii="Arial" w:eastAsia="Arial" w:hAnsi="Arial" w:cs="Arial"/>
          <w:sz w:val="22"/>
          <w:szCs w:val="22"/>
        </w:rPr>
      </w:pPr>
    </w:p>
    <w:p w:rsidR="0082798A" w:rsidRDefault="0082798A">
      <w:pPr>
        <w:spacing w:line="480" w:lineRule="auto"/>
        <w:ind w:left="567" w:hanging="567"/>
        <w:rPr>
          <w:rFonts w:ascii="Arial" w:eastAsia="Arial" w:hAnsi="Arial" w:cs="Arial"/>
          <w:sz w:val="22"/>
          <w:szCs w:val="22"/>
        </w:rPr>
      </w:pPr>
    </w:p>
    <w:sectPr w:rsidR="0082798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B3" w:rsidRDefault="007224B3">
      <w:r>
        <w:separator/>
      </w:r>
    </w:p>
  </w:endnote>
  <w:endnote w:type="continuationSeparator" w:id="0">
    <w:p w:rsidR="007224B3" w:rsidRDefault="0072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305E5">
      <w:rPr>
        <w:rFonts w:ascii="Times New Roman" w:eastAsia="Times New Roman" w:hAnsi="Times New Roman" w:cs="Times New Roman"/>
        <w:noProof/>
        <w:color w:val="000000"/>
        <w:sz w:val="24"/>
        <w:szCs w:val="24"/>
      </w:rPr>
      <w:t>18</w:t>
    </w:r>
    <w:r>
      <w:rPr>
        <w:rFonts w:ascii="Times New Roman" w:eastAsia="Times New Roman" w:hAnsi="Times New Roman" w:cs="Times New Roman"/>
        <w:color w:val="000000"/>
        <w:sz w:val="24"/>
        <w:szCs w:val="24"/>
      </w:rPr>
      <w:fldChar w:fldCharType="end"/>
    </w:r>
  </w:p>
  <w:p w:rsidR="00F06E5B" w:rsidRDefault="00F06E5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B3" w:rsidRDefault="007224B3">
      <w:r>
        <w:separator/>
      </w:r>
    </w:p>
  </w:footnote>
  <w:footnote w:type="continuationSeparator" w:id="0">
    <w:p w:rsidR="007224B3" w:rsidRDefault="0072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B" w:rsidRDefault="00F06E5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5D21"/>
    <w:multiLevelType w:val="multilevel"/>
    <w:tmpl w:val="EF1233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765574E"/>
    <w:multiLevelType w:val="multilevel"/>
    <w:tmpl w:val="3500C60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75E80F60"/>
    <w:multiLevelType w:val="multilevel"/>
    <w:tmpl w:val="1E6EBB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A"/>
    <w:rsid w:val="002305E5"/>
    <w:rsid w:val="00381126"/>
    <w:rsid w:val="00440957"/>
    <w:rsid w:val="00502FB4"/>
    <w:rsid w:val="0054283A"/>
    <w:rsid w:val="00681ADA"/>
    <w:rsid w:val="006C6FC1"/>
    <w:rsid w:val="007224B3"/>
    <w:rsid w:val="00764FA0"/>
    <w:rsid w:val="007912CD"/>
    <w:rsid w:val="0082798A"/>
    <w:rsid w:val="00906CD8"/>
    <w:rsid w:val="00A3752F"/>
    <w:rsid w:val="00B16DE2"/>
    <w:rsid w:val="00C34FE9"/>
    <w:rsid w:val="00EA27AA"/>
    <w:rsid w:val="00F06E5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CE22"/>
  <w15:docId w15:val="{302412A7-7EDE-47A6-A7E3-97FD621F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MY"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86"/>
    <w:pPr>
      <w:wordWrap w:val="0"/>
      <w:autoSpaceDE w:val="0"/>
      <w:autoSpaceDN w:val="0"/>
    </w:pPr>
    <w:rPr>
      <w:kern w:val="2"/>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542E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LightShading1">
    <w:name w:val="Light Shading1"/>
    <w:basedOn w:val="TableNormal"/>
    <w:uiPriority w:val="60"/>
    <w:rsid w:val="00155586"/>
    <w:rPr>
      <w:color w:val="000000" w:themeColor="text1" w:themeShade="BF"/>
      <w:kern w:val="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unhideWhenUsed/>
    <w:rsid w:val="00A37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3690">
      <w:bodyDiv w:val="1"/>
      <w:marLeft w:val="0"/>
      <w:marRight w:val="0"/>
      <w:marTop w:val="0"/>
      <w:marBottom w:val="0"/>
      <w:divBdr>
        <w:top w:val="none" w:sz="0" w:space="0" w:color="auto"/>
        <w:left w:val="none" w:sz="0" w:space="0" w:color="auto"/>
        <w:bottom w:val="none" w:sz="0" w:space="0" w:color="auto"/>
        <w:right w:val="none" w:sz="0" w:space="0" w:color="auto"/>
      </w:divBdr>
    </w:div>
    <w:div w:id="554974522">
      <w:bodyDiv w:val="1"/>
      <w:marLeft w:val="0"/>
      <w:marRight w:val="0"/>
      <w:marTop w:val="0"/>
      <w:marBottom w:val="0"/>
      <w:divBdr>
        <w:top w:val="none" w:sz="0" w:space="0" w:color="auto"/>
        <w:left w:val="none" w:sz="0" w:space="0" w:color="auto"/>
        <w:bottom w:val="none" w:sz="0" w:space="0" w:color="auto"/>
        <w:right w:val="none" w:sz="0" w:space="0" w:color="auto"/>
      </w:divBdr>
    </w:div>
    <w:div w:id="626203930">
      <w:bodyDiv w:val="1"/>
      <w:marLeft w:val="0"/>
      <w:marRight w:val="0"/>
      <w:marTop w:val="0"/>
      <w:marBottom w:val="0"/>
      <w:divBdr>
        <w:top w:val="none" w:sz="0" w:space="0" w:color="auto"/>
        <w:left w:val="none" w:sz="0" w:space="0" w:color="auto"/>
        <w:bottom w:val="none" w:sz="0" w:space="0" w:color="auto"/>
        <w:right w:val="none" w:sz="0" w:space="0" w:color="auto"/>
      </w:divBdr>
    </w:div>
    <w:div w:id="836963307">
      <w:bodyDiv w:val="1"/>
      <w:marLeft w:val="0"/>
      <w:marRight w:val="0"/>
      <w:marTop w:val="0"/>
      <w:marBottom w:val="0"/>
      <w:divBdr>
        <w:top w:val="none" w:sz="0" w:space="0" w:color="auto"/>
        <w:left w:val="none" w:sz="0" w:space="0" w:color="auto"/>
        <w:bottom w:val="none" w:sz="0" w:space="0" w:color="auto"/>
        <w:right w:val="none" w:sz="0" w:space="0" w:color="auto"/>
      </w:divBdr>
    </w:div>
    <w:div w:id="892690360">
      <w:bodyDiv w:val="1"/>
      <w:marLeft w:val="0"/>
      <w:marRight w:val="0"/>
      <w:marTop w:val="0"/>
      <w:marBottom w:val="0"/>
      <w:divBdr>
        <w:top w:val="none" w:sz="0" w:space="0" w:color="auto"/>
        <w:left w:val="none" w:sz="0" w:space="0" w:color="auto"/>
        <w:bottom w:val="none" w:sz="0" w:space="0" w:color="auto"/>
        <w:right w:val="none" w:sz="0" w:space="0" w:color="auto"/>
      </w:divBdr>
    </w:div>
    <w:div w:id="1133715454">
      <w:bodyDiv w:val="1"/>
      <w:marLeft w:val="0"/>
      <w:marRight w:val="0"/>
      <w:marTop w:val="0"/>
      <w:marBottom w:val="0"/>
      <w:divBdr>
        <w:top w:val="none" w:sz="0" w:space="0" w:color="auto"/>
        <w:left w:val="none" w:sz="0" w:space="0" w:color="auto"/>
        <w:bottom w:val="none" w:sz="0" w:space="0" w:color="auto"/>
        <w:right w:val="none" w:sz="0" w:space="0" w:color="auto"/>
      </w:divBdr>
    </w:div>
    <w:div w:id="1168910654">
      <w:bodyDiv w:val="1"/>
      <w:marLeft w:val="0"/>
      <w:marRight w:val="0"/>
      <w:marTop w:val="0"/>
      <w:marBottom w:val="0"/>
      <w:divBdr>
        <w:top w:val="none" w:sz="0" w:space="0" w:color="auto"/>
        <w:left w:val="none" w:sz="0" w:space="0" w:color="auto"/>
        <w:bottom w:val="none" w:sz="0" w:space="0" w:color="auto"/>
        <w:right w:val="none" w:sz="0" w:space="0" w:color="auto"/>
      </w:divBdr>
    </w:div>
    <w:div w:id="1291548394">
      <w:bodyDiv w:val="1"/>
      <w:marLeft w:val="0"/>
      <w:marRight w:val="0"/>
      <w:marTop w:val="0"/>
      <w:marBottom w:val="0"/>
      <w:divBdr>
        <w:top w:val="none" w:sz="0" w:space="0" w:color="auto"/>
        <w:left w:val="none" w:sz="0" w:space="0" w:color="auto"/>
        <w:bottom w:val="none" w:sz="0" w:space="0" w:color="auto"/>
        <w:right w:val="none" w:sz="0" w:space="0" w:color="auto"/>
      </w:divBdr>
    </w:div>
    <w:div w:id="1438404514">
      <w:bodyDiv w:val="1"/>
      <w:marLeft w:val="0"/>
      <w:marRight w:val="0"/>
      <w:marTop w:val="0"/>
      <w:marBottom w:val="0"/>
      <w:divBdr>
        <w:top w:val="none" w:sz="0" w:space="0" w:color="auto"/>
        <w:left w:val="none" w:sz="0" w:space="0" w:color="auto"/>
        <w:bottom w:val="none" w:sz="0" w:space="0" w:color="auto"/>
        <w:right w:val="none" w:sz="0" w:space="0" w:color="auto"/>
      </w:divBdr>
    </w:div>
    <w:div w:id="1632443280">
      <w:bodyDiv w:val="1"/>
      <w:marLeft w:val="0"/>
      <w:marRight w:val="0"/>
      <w:marTop w:val="0"/>
      <w:marBottom w:val="0"/>
      <w:divBdr>
        <w:top w:val="none" w:sz="0" w:space="0" w:color="auto"/>
        <w:left w:val="none" w:sz="0" w:space="0" w:color="auto"/>
        <w:bottom w:val="none" w:sz="0" w:space="0" w:color="auto"/>
        <w:right w:val="none" w:sz="0" w:space="0" w:color="auto"/>
      </w:divBdr>
    </w:div>
    <w:div w:id="196689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science.iop.org/journal/1742-6596" TargetMode="External"/><Relationship Id="rId13" Type="http://schemas.openxmlformats.org/officeDocument/2006/relationships/hyperlink" Target="https://iopscience.iop.org/journal/1742-659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opscience.iop.org/issue/1742-6596/1358/1" TargetMode="External"/><Relationship Id="rId17" Type="http://schemas.openxmlformats.org/officeDocument/2006/relationships/hyperlink" Target="https://iopscience.iop.org/issue/1742-6596/135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pscience.iop.org/issue/1742-6596/135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pscience.iop.org/issue/1742-6596/135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pscience.iop.org/volume/1742-6596/1358" TargetMode="External"/><Relationship Id="rId23" Type="http://schemas.openxmlformats.org/officeDocument/2006/relationships/footer" Target="footer3.xml"/><Relationship Id="rId10" Type="http://schemas.openxmlformats.org/officeDocument/2006/relationships/hyperlink" Target="https://iopscience.iop.org/volume/1742-6596/135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opscience.iop.org/journal/1742-6596" TargetMode="External"/><Relationship Id="rId14" Type="http://schemas.openxmlformats.org/officeDocument/2006/relationships/hyperlink" Target="https://iopscience.iop.org/journal/1742-659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g6223u+PXwQKqPJ62zNEW71PDQ==">CgMxLjAyCGguZ2pkZ3hzOAByITEzcktjX0RyOW5qWm9Pb21VbFdET2thVTRWS0ZQOWE4Vw==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7221</Words>
  <Characters>41165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Norzalina Noor</cp:lastModifiedBy>
  <cp:revision>6</cp:revision>
  <dcterms:created xsi:type="dcterms:W3CDTF">2024-09-20T04:52:00Z</dcterms:created>
  <dcterms:modified xsi:type="dcterms:W3CDTF">2024-09-23T05:00:00Z</dcterms:modified>
</cp:coreProperties>
</file>