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D3142" w14:textId="77777777" w:rsidR="00B24184" w:rsidRPr="004F3585" w:rsidRDefault="00B24184" w:rsidP="00B52A61">
      <w:pPr>
        <w:jc w:val="center"/>
        <w:rPr>
          <w:sz w:val="28"/>
          <w:szCs w:val="28"/>
        </w:rPr>
      </w:pPr>
      <w:bookmarkStart w:id="0" w:name="_GoBack"/>
      <w:r w:rsidRPr="004F3585">
        <w:rPr>
          <w:sz w:val="28"/>
          <w:szCs w:val="28"/>
        </w:rPr>
        <w:t>Criteria Influencing Pedestrian-Friendliness of First/Last Mile Transit Journey using Analytical Network Process (ANP) Group Judgement</w:t>
      </w:r>
    </w:p>
    <w:p w14:paraId="41779767" w14:textId="77777777" w:rsidR="00B24184" w:rsidRPr="004F3585" w:rsidRDefault="00B24184" w:rsidP="00B52A61">
      <w:pPr>
        <w:jc w:val="center"/>
      </w:pPr>
    </w:p>
    <w:p w14:paraId="23F82FF3" w14:textId="7FD91327" w:rsidR="00B24184" w:rsidRPr="004F3585" w:rsidRDefault="00B24184" w:rsidP="007B47CD">
      <w:pPr>
        <w:jc w:val="center"/>
        <w:rPr>
          <w:i/>
          <w:iCs/>
        </w:rPr>
      </w:pPr>
      <w:proofErr w:type="spellStart"/>
      <w:r w:rsidRPr="004F3585">
        <w:rPr>
          <w:i/>
          <w:iCs/>
        </w:rPr>
        <w:t>Kriteria</w:t>
      </w:r>
      <w:proofErr w:type="spellEnd"/>
      <w:r w:rsidRPr="004F3585">
        <w:rPr>
          <w:i/>
          <w:iCs/>
        </w:rPr>
        <w:t xml:space="preserve"> </w:t>
      </w:r>
      <w:proofErr w:type="spellStart"/>
      <w:r w:rsidRPr="004F3585">
        <w:rPr>
          <w:i/>
          <w:iCs/>
        </w:rPr>
        <w:t>Mempengaruhi</w:t>
      </w:r>
      <w:proofErr w:type="spellEnd"/>
      <w:r w:rsidRPr="004F3585">
        <w:rPr>
          <w:i/>
          <w:iCs/>
        </w:rPr>
        <w:t xml:space="preserve"> </w:t>
      </w:r>
      <w:proofErr w:type="spellStart"/>
      <w:r w:rsidRPr="004F3585">
        <w:rPr>
          <w:i/>
          <w:iCs/>
        </w:rPr>
        <w:t>Kemesra-Pejalankakian</w:t>
      </w:r>
      <w:proofErr w:type="spellEnd"/>
      <w:r w:rsidRPr="004F3585">
        <w:rPr>
          <w:i/>
          <w:iCs/>
        </w:rPr>
        <w:t xml:space="preserve"> </w:t>
      </w:r>
      <w:proofErr w:type="spellStart"/>
      <w:r w:rsidRPr="004F3585">
        <w:rPr>
          <w:i/>
          <w:iCs/>
        </w:rPr>
        <w:t>Perbatuan</w:t>
      </w:r>
      <w:proofErr w:type="spellEnd"/>
      <w:r w:rsidRPr="004F3585">
        <w:rPr>
          <w:i/>
          <w:iCs/>
        </w:rPr>
        <w:t xml:space="preserve"> </w:t>
      </w:r>
      <w:proofErr w:type="spellStart"/>
      <w:r w:rsidRPr="004F3585">
        <w:rPr>
          <w:i/>
          <w:iCs/>
        </w:rPr>
        <w:t>Pertama</w:t>
      </w:r>
      <w:proofErr w:type="spellEnd"/>
      <w:r w:rsidRPr="004F3585">
        <w:rPr>
          <w:i/>
          <w:iCs/>
        </w:rPr>
        <w:t>/</w:t>
      </w:r>
      <w:proofErr w:type="spellStart"/>
      <w:r w:rsidRPr="004F3585">
        <w:rPr>
          <w:i/>
          <w:iCs/>
        </w:rPr>
        <w:t>Terakhir</w:t>
      </w:r>
      <w:proofErr w:type="spellEnd"/>
      <w:r w:rsidRPr="004F3585">
        <w:rPr>
          <w:i/>
          <w:iCs/>
        </w:rPr>
        <w:t xml:space="preserve"> </w:t>
      </w:r>
      <w:proofErr w:type="spellStart"/>
      <w:r w:rsidRPr="004F3585">
        <w:rPr>
          <w:i/>
          <w:iCs/>
        </w:rPr>
        <w:t>dalam</w:t>
      </w:r>
      <w:proofErr w:type="spellEnd"/>
      <w:r w:rsidRPr="004F3585">
        <w:rPr>
          <w:i/>
          <w:iCs/>
        </w:rPr>
        <w:t xml:space="preserve"> </w:t>
      </w:r>
      <w:proofErr w:type="spellStart"/>
      <w:r w:rsidRPr="004F3585">
        <w:rPr>
          <w:i/>
          <w:iCs/>
        </w:rPr>
        <w:t>Perjalanan</w:t>
      </w:r>
      <w:proofErr w:type="spellEnd"/>
      <w:r w:rsidRPr="004F3585">
        <w:rPr>
          <w:i/>
          <w:iCs/>
        </w:rPr>
        <w:t xml:space="preserve"> Transit </w:t>
      </w:r>
      <w:proofErr w:type="spellStart"/>
      <w:r w:rsidRPr="004F3585">
        <w:rPr>
          <w:i/>
          <w:iCs/>
        </w:rPr>
        <w:t>Menggunakan</w:t>
      </w:r>
      <w:proofErr w:type="spellEnd"/>
      <w:r w:rsidRPr="004F3585">
        <w:rPr>
          <w:i/>
          <w:iCs/>
        </w:rPr>
        <w:t xml:space="preserve"> </w:t>
      </w:r>
      <w:proofErr w:type="spellStart"/>
      <w:r w:rsidRPr="004F3585">
        <w:rPr>
          <w:i/>
          <w:iCs/>
        </w:rPr>
        <w:t>Keputusan</w:t>
      </w:r>
      <w:proofErr w:type="spellEnd"/>
      <w:r w:rsidRPr="004F3585">
        <w:rPr>
          <w:i/>
          <w:iCs/>
        </w:rPr>
        <w:t xml:space="preserve"> </w:t>
      </w:r>
      <w:proofErr w:type="spellStart"/>
      <w:r w:rsidRPr="004F3585">
        <w:rPr>
          <w:i/>
          <w:iCs/>
        </w:rPr>
        <w:t>Berkumpulan</w:t>
      </w:r>
      <w:proofErr w:type="spellEnd"/>
      <w:r w:rsidRPr="004F3585">
        <w:rPr>
          <w:i/>
          <w:iCs/>
        </w:rPr>
        <w:t xml:space="preserve"> </w:t>
      </w:r>
      <w:proofErr w:type="spellStart"/>
      <w:r w:rsidRPr="004F3585">
        <w:rPr>
          <w:i/>
          <w:iCs/>
        </w:rPr>
        <w:t>dengan</w:t>
      </w:r>
      <w:proofErr w:type="spellEnd"/>
      <w:r w:rsidRPr="004F3585">
        <w:rPr>
          <w:i/>
          <w:iCs/>
        </w:rPr>
        <w:t xml:space="preserve"> </w:t>
      </w:r>
      <w:r w:rsidR="007B47CD" w:rsidRPr="004F3585">
        <w:rPr>
          <w:i/>
          <w:iCs/>
        </w:rPr>
        <w:t xml:space="preserve">Proses </w:t>
      </w:r>
      <w:proofErr w:type="spellStart"/>
      <w:r w:rsidR="007B47CD" w:rsidRPr="004F3585">
        <w:rPr>
          <w:i/>
          <w:iCs/>
        </w:rPr>
        <w:t>Analisis</w:t>
      </w:r>
      <w:proofErr w:type="spellEnd"/>
      <w:r w:rsidR="007B47CD" w:rsidRPr="004F3585">
        <w:rPr>
          <w:i/>
          <w:iCs/>
        </w:rPr>
        <w:t xml:space="preserve"> </w:t>
      </w:r>
      <w:proofErr w:type="spellStart"/>
      <w:r w:rsidR="007B47CD" w:rsidRPr="004F3585">
        <w:rPr>
          <w:i/>
          <w:iCs/>
        </w:rPr>
        <w:t>Berjaringan</w:t>
      </w:r>
      <w:proofErr w:type="spellEnd"/>
      <w:r w:rsidR="00F65451" w:rsidRPr="004F3585">
        <w:rPr>
          <w:i/>
          <w:iCs/>
        </w:rPr>
        <w:t xml:space="preserve"> </w:t>
      </w:r>
      <w:r w:rsidRPr="004F3585">
        <w:rPr>
          <w:i/>
          <w:iCs/>
        </w:rPr>
        <w:t>(ANP)</w:t>
      </w:r>
    </w:p>
    <w:p w14:paraId="33A1FB18" w14:textId="77777777" w:rsidR="006C1F88" w:rsidRPr="004F3585" w:rsidRDefault="006C1F88" w:rsidP="00B52A61">
      <w:pPr>
        <w:jc w:val="center"/>
      </w:pPr>
    </w:p>
    <w:p w14:paraId="682A914C" w14:textId="4EB92881" w:rsidR="006C1F88" w:rsidRPr="004F3585" w:rsidRDefault="00452FC8" w:rsidP="0040518E">
      <w:pPr>
        <w:jc w:val="center"/>
        <w:rPr>
          <w:caps/>
        </w:rPr>
      </w:pPr>
      <w:r w:rsidRPr="004F3585">
        <w:rPr>
          <w:caps/>
        </w:rPr>
        <w:t>Nabilah Naharudin</w:t>
      </w:r>
      <w:r w:rsidR="00D01363" w:rsidRPr="004F3585">
        <w:rPr>
          <w:caps/>
        </w:rPr>
        <w:t>, Mohd Sanusi S Ahamad &amp;</w:t>
      </w:r>
      <w:r w:rsidR="006C1F88" w:rsidRPr="004F3585">
        <w:rPr>
          <w:caps/>
        </w:rPr>
        <w:t xml:space="preserve"> Ahmad Farhan Mohd Sadullah</w:t>
      </w:r>
    </w:p>
    <w:p w14:paraId="152C2E73" w14:textId="77777777" w:rsidR="006C1F88" w:rsidRPr="004F3585" w:rsidRDefault="006C1F88" w:rsidP="00B52A61">
      <w:pPr>
        <w:jc w:val="center"/>
      </w:pPr>
    </w:p>
    <w:p w14:paraId="509445A3" w14:textId="77777777" w:rsidR="00B24184" w:rsidRPr="004F3585" w:rsidRDefault="00B24184" w:rsidP="003B779F">
      <w:pPr>
        <w:pStyle w:val="heading20"/>
      </w:pPr>
      <w:r w:rsidRPr="004F3585">
        <w:t>ABSTRACT</w:t>
      </w:r>
    </w:p>
    <w:p w14:paraId="63406085" w14:textId="77777777" w:rsidR="00B24184" w:rsidRPr="004F3585" w:rsidRDefault="00B24184" w:rsidP="00B52A61">
      <w:pPr>
        <w:jc w:val="center"/>
      </w:pPr>
    </w:p>
    <w:p w14:paraId="37C3CB26" w14:textId="63FD3F88" w:rsidR="00B24184" w:rsidRPr="004F3585" w:rsidRDefault="00B24184" w:rsidP="001F00AF">
      <w:pPr>
        <w:rPr>
          <w:i/>
          <w:sz w:val="20"/>
          <w:szCs w:val="20"/>
        </w:rPr>
      </w:pPr>
      <w:r w:rsidRPr="004F3585">
        <w:rPr>
          <w:i/>
          <w:sz w:val="20"/>
          <w:szCs w:val="20"/>
        </w:rPr>
        <w:t xml:space="preserve">The pedestrian-friendliness of the first/last mile (FLM) transit journey </w:t>
      </w:r>
      <w:r w:rsidR="00B77CDA" w:rsidRPr="004F3585">
        <w:rPr>
          <w:i/>
          <w:sz w:val="20"/>
          <w:szCs w:val="20"/>
        </w:rPr>
        <w:t>is one of the keys</w:t>
      </w:r>
      <w:r w:rsidR="00867B60" w:rsidRPr="004F3585">
        <w:rPr>
          <w:i/>
          <w:sz w:val="20"/>
          <w:szCs w:val="20"/>
        </w:rPr>
        <w:t xml:space="preserve"> in </w:t>
      </w:r>
      <w:r w:rsidRPr="004F3585">
        <w:rPr>
          <w:i/>
          <w:sz w:val="20"/>
          <w:szCs w:val="20"/>
        </w:rPr>
        <w:t>influencing the quality of transit services. The demands</w:t>
      </w:r>
      <w:r w:rsidR="00B77CDA" w:rsidRPr="004F3585">
        <w:rPr>
          <w:i/>
          <w:sz w:val="20"/>
          <w:szCs w:val="20"/>
        </w:rPr>
        <w:t xml:space="preserve"> of transit riders</w:t>
      </w:r>
      <w:r w:rsidRPr="004F3585">
        <w:rPr>
          <w:i/>
          <w:sz w:val="20"/>
          <w:szCs w:val="20"/>
        </w:rPr>
        <w:t xml:space="preserve"> are increasing</w:t>
      </w:r>
      <w:r w:rsidR="00867B60" w:rsidRPr="004F3585">
        <w:rPr>
          <w:i/>
          <w:sz w:val="20"/>
          <w:szCs w:val="20"/>
        </w:rPr>
        <w:t xml:space="preserve"> as they have</w:t>
      </w:r>
      <w:r w:rsidRPr="004F3585">
        <w:rPr>
          <w:i/>
          <w:sz w:val="20"/>
          <w:szCs w:val="20"/>
        </w:rPr>
        <w:t xml:space="preserve"> started to ask for more than </w:t>
      </w:r>
      <w:r w:rsidR="00775DED" w:rsidRPr="004F3585">
        <w:rPr>
          <w:i/>
          <w:sz w:val="20"/>
          <w:szCs w:val="20"/>
        </w:rPr>
        <w:t xml:space="preserve">just accessibility which includes a good walking environment to access the service. </w:t>
      </w:r>
      <w:r w:rsidRPr="004F3585">
        <w:rPr>
          <w:i/>
          <w:sz w:val="20"/>
          <w:szCs w:val="20"/>
        </w:rPr>
        <w:t>Most local governments are aware of this</w:t>
      </w:r>
      <w:r w:rsidR="00B77CDA" w:rsidRPr="004F3585">
        <w:rPr>
          <w:i/>
          <w:sz w:val="20"/>
          <w:szCs w:val="20"/>
        </w:rPr>
        <w:t xml:space="preserve"> as many of them have the guidelines </w:t>
      </w:r>
      <w:r w:rsidR="00297353" w:rsidRPr="004F3585">
        <w:rPr>
          <w:i/>
          <w:sz w:val="20"/>
          <w:szCs w:val="20"/>
        </w:rPr>
        <w:t>in</w:t>
      </w:r>
      <w:r w:rsidR="00B77CDA" w:rsidRPr="004F3585">
        <w:rPr>
          <w:i/>
          <w:sz w:val="20"/>
          <w:szCs w:val="20"/>
        </w:rPr>
        <w:t xml:space="preserve"> planning for a walkable transit services.</w:t>
      </w:r>
      <w:r w:rsidRPr="004F3585">
        <w:rPr>
          <w:i/>
          <w:sz w:val="20"/>
          <w:szCs w:val="20"/>
        </w:rPr>
        <w:t xml:space="preserve"> </w:t>
      </w:r>
      <w:r w:rsidR="00B77CDA" w:rsidRPr="004F3585">
        <w:rPr>
          <w:i/>
          <w:sz w:val="20"/>
          <w:szCs w:val="20"/>
        </w:rPr>
        <w:t>However,</w:t>
      </w:r>
      <w:r w:rsidRPr="004F3585">
        <w:rPr>
          <w:i/>
          <w:sz w:val="20"/>
          <w:szCs w:val="20"/>
        </w:rPr>
        <w:t xml:space="preserve"> they need to </w:t>
      </w:r>
      <w:r w:rsidRPr="004F3585">
        <w:rPr>
          <w:i/>
          <w:noProof/>
          <w:sz w:val="20"/>
          <w:szCs w:val="20"/>
        </w:rPr>
        <w:t>prioritise</w:t>
      </w:r>
      <w:r w:rsidRPr="004F3585">
        <w:rPr>
          <w:i/>
          <w:sz w:val="20"/>
          <w:szCs w:val="20"/>
        </w:rPr>
        <w:t xml:space="preserve"> the </w:t>
      </w:r>
      <w:r w:rsidR="00B77CDA" w:rsidRPr="004F3585">
        <w:rPr>
          <w:i/>
          <w:sz w:val="20"/>
          <w:szCs w:val="20"/>
        </w:rPr>
        <w:t>criteria</w:t>
      </w:r>
      <w:r w:rsidR="00297353" w:rsidRPr="004F3585">
        <w:rPr>
          <w:i/>
          <w:sz w:val="20"/>
          <w:szCs w:val="20"/>
        </w:rPr>
        <w:t xml:space="preserve"> influencing pedestrian-friendliness</w:t>
      </w:r>
      <w:r w:rsidR="00B77CDA" w:rsidRPr="004F3585">
        <w:rPr>
          <w:i/>
          <w:sz w:val="20"/>
          <w:szCs w:val="20"/>
        </w:rPr>
        <w:t xml:space="preserve"> accordingly</w:t>
      </w:r>
      <w:r w:rsidRPr="004F3585">
        <w:rPr>
          <w:i/>
          <w:sz w:val="20"/>
          <w:szCs w:val="20"/>
        </w:rPr>
        <w:t xml:space="preserve">. This paper proposes a framework </w:t>
      </w:r>
      <w:r w:rsidRPr="004F3585">
        <w:rPr>
          <w:i/>
          <w:noProof/>
          <w:sz w:val="20"/>
          <w:szCs w:val="20"/>
        </w:rPr>
        <w:t>for</w:t>
      </w:r>
      <w:r w:rsidRPr="004F3585">
        <w:rPr>
          <w:i/>
          <w:sz w:val="20"/>
          <w:szCs w:val="20"/>
        </w:rPr>
        <w:t xml:space="preserve"> </w:t>
      </w:r>
      <w:r w:rsidR="00B77CDA" w:rsidRPr="004F3585">
        <w:rPr>
          <w:i/>
          <w:sz w:val="20"/>
          <w:szCs w:val="20"/>
        </w:rPr>
        <w:t>evaluating</w:t>
      </w:r>
      <w:r w:rsidRPr="004F3585">
        <w:rPr>
          <w:i/>
          <w:sz w:val="20"/>
          <w:szCs w:val="20"/>
        </w:rPr>
        <w:t xml:space="preserve"> the </w:t>
      </w:r>
      <w:r w:rsidR="00297353" w:rsidRPr="004F3585">
        <w:rPr>
          <w:i/>
          <w:sz w:val="20"/>
          <w:szCs w:val="20"/>
        </w:rPr>
        <w:t>priorities</w:t>
      </w:r>
      <w:r w:rsidRPr="004F3585">
        <w:rPr>
          <w:i/>
          <w:sz w:val="20"/>
          <w:szCs w:val="20"/>
        </w:rPr>
        <w:t xml:space="preserve"> of criteria</w:t>
      </w:r>
      <w:r w:rsidR="00465B73" w:rsidRPr="004F3585">
        <w:rPr>
          <w:i/>
          <w:sz w:val="20"/>
          <w:szCs w:val="20"/>
        </w:rPr>
        <w:t xml:space="preserve"> influencing pedestrian-friendliness</w:t>
      </w:r>
      <w:r w:rsidRPr="004F3585">
        <w:rPr>
          <w:i/>
          <w:sz w:val="20"/>
          <w:szCs w:val="20"/>
        </w:rPr>
        <w:t xml:space="preserve"> </w:t>
      </w:r>
      <w:r w:rsidR="00867B60" w:rsidRPr="004F3585">
        <w:rPr>
          <w:i/>
          <w:sz w:val="20"/>
          <w:szCs w:val="20"/>
        </w:rPr>
        <w:t>by using</w:t>
      </w:r>
      <w:r w:rsidRPr="004F3585">
        <w:rPr>
          <w:i/>
          <w:sz w:val="20"/>
          <w:szCs w:val="20"/>
        </w:rPr>
        <w:t xml:space="preserve"> Analytical Network Process (ANP) </w:t>
      </w:r>
      <w:r w:rsidR="00867B60" w:rsidRPr="004F3585">
        <w:rPr>
          <w:i/>
          <w:sz w:val="20"/>
          <w:szCs w:val="20"/>
        </w:rPr>
        <w:t xml:space="preserve">which </w:t>
      </w:r>
      <w:r w:rsidRPr="004F3585">
        <w:rPr>
          <w:i/>
          <w:sz w:val="20"/>
          <w:szCs w:val="20"/>
        </w:rPr>
        <w:t xml:space="preserve">relies on group </w:t>
      </w:r>
      <w:r w:rsidR="00297353" w:rsidRPr="004F3585">
        <w:rPr>
          <w:i/>
          <w:sz w:val="20"/>
          <w:szCs w:val="20"/>
        </w:rPr>
        <w:t>judgement from experts who have</w:t>
      </w:r>
      <w:r w:rsidR="00465B73" w:rsidRPr="004F3585">
        <w:rPr>
          <w:i/>
          <w:sz w:val="20"/>
          <w:szCs w:val="20"/>
        </w:rPr>
        <w:t xml:space="preserve"> wide</w:t>
      </w:r>
      <w:r w:rsidR="00297353" w:rsidRPr="004F3585">
        <w:rPr>
          <w:i/>
          <w:sz w:val="20"/>
          <w:szCs w:val="20"/>
        </w:rPr>
        <w:t xml:space="preserve"> knowledge</w:t>
      </w:r>
      <w:r w:rsidRPr="004F3585">
        <w:rPr>
          <w:i/>
          <w:sz w:val="20"/>
          <w:szCs w:val="20"/>
        </w:rPr>
        <w:t xml:space="preserve"> </w:t>
      </w:r>
      <w:r w:rsidR="00297353" w:rsidRPr="004F3585">
        <w:rPr>
          <w:i/>
          <w:sz w:val="20"/>
          <w:szCs w:val="20"/>
        </w:rPr>
        <w:t xml:space="preserve">and experience </w:t>
      </w:r>
      <w:r w:rsidRPr="004F3585">
        <w:rPr>
          <w:i/>
          <w:sz w:val="20"/>
          <w:szCs w:val="20"/>
        </w:rPr>
        <w:t xml:space="preserve">within the scope of the </w:t>
      </w:r>
      <w:r w:rsidRPr="004F3585">
        <w:rPr>
          <w:i/>
          <w:noProof/>
          <w:sz w:val="20"/>
          <w:szCs w:val="20"/>
        </w:rPr>
        <w:t>study</w:t>
      </w:r>
      <w:r w:rsidRPr="004F3585">
        <w:rPr>
          <w:i/>
          <w:sz w:val="20"/>
          <w:szCs w:val="20"/>
        </w:rPr>
        <w:t xml:space="preserve">. </w:t>
      </w:r>
      <w:r w:rsidR="00B77CDA" w:rsidRPr="004F3585">
        <w:rPr>
          <w:i/>
          <w:noProof/>
          <w:sz w:val="20"/>
          <w:szCs w:val="20"/>
        </w:rPr>
        <w:t>It</w:t>
      </w:r>
      <w:r w:rsidRPr="004F3585">
        <w:rPr>
          <w:i/>
          <w:noProof/>
          <w:sz w:val="20"/>
          <w:szCs w:val="20"/>
        </w:rPr>
        <w:t xml:space="preserve"> can be conducted in six stages which are (1) determining criteria influencing </w:t>
      </w:r>
      <w:r w:rsidR="00B77CDA" w:rsidRPr="004F3585">
        <w:rPr>
          <w:i/>
          <w:noProof/>
          <w:sz w:val="20"/>
          <w:szCs w:val="20"/>
        </w:rPr>
        <w:t>pedestrian-friendliness</w:t>
      </w:r>
      <w:r w:rsidRPr="004F3585">
        <w:rPr>
          <w:i/>
          <w:noProof/>
          <w:sz w:val="20"/>
          <w:szCs w:val="20"/>
        </w:rPr>
        <w:t xml:space="preserve"> (2) developing ANP model </w:t>
      </w:r>
      <w:r w:rsidR="00B77CDA" w:rsidRPr="004F3585">
        <w:rPr>
          <w:i/>
          <w:noProof/>
          <w:sz w:val="20"/>
          <w:szCs w:val="20"/>
        </w:rPr>
        <w:t>of</w:t>
      </w:r>
      <w:r w:rsidRPr="004F3585">
        <w:rPr>
          <w:i/>
          <w:noProof/>
          <w:sz w:val="20"/>
          <w:szCs w:val="20"/>
        </w:rPr>
        <w:t xml:space="preserve"> the criteria and their dependencies, (3) obtaining experts judgement, (4) aggregating the </w:t>
      </w:r>
      <w:r w:rsidR="001F00AF" w:rsidRPr="004F3585">
        <w:rPr>
          <w:i/>
          <w:noProof/>
          <w:sz w:val="20"/>
          <w:szCs w:val="20"/>
        </w:rPr>
        <w:t>criteria’s priorities</w:t>
      </w:r>
      <w:r w:rsidRPr="004F3585">
        <w:rPr>
          <w:i/>
          <w:noProof/>
          <w:sz w:val="20"/>
          <w:szCs w:val="20"/>
        </w:rPr>
        <w:t xml:space="preserve">, (5) deriving group </w:t>
      </w:r>
      <w:r w:rsidR="00B77CDA" w:rsidRPr="004F3585">
        <w:rPr>
          <w:i/>
          <w:noProof/>
          <w:sz w:val="20"/>
          <w:szCs w:val="20"/>
        </w:rPr>
        <w:t>judgement</w:t>
      </w:r>
      <w:r w:rsidRPr="004F3585">
        <w:rPr>
          <w:i/>
          <w:noProof/>
          <w:sz w:val="20"/>
          <w:szCs w:val="20"/>
        </w:rPr>
        <w:t xml:space="preserve"> </w:t>
      </w:r>
      <w:r w:rsidR="001F00AF" w:rsidRPr="004F3585">
        <w:rPr>
          <w:i/>
          <w:noProof/>
          <w:sz w:val="20"/>
          <w:szCs w:val="20"/>
        </w:rPr>
        <w:t>of</w:t>
      </w:r>
      <w:r w:rsidRPr="004F3585">
        <w:rPr>
          <w:i/>
          <w:noProof/>
          <w:sz w:val="20"/>
          <w:szCs w:val="20"/>
        </w:rPr>
        <w:t xml:space="preserve"> the </w:t>
      </w:r>
      <w:r w:rsidR="00867B60" w:rsidRPr="004F3585">
        <w:rPr>
          <w:i/>
          <w:noProof/>
          <w:sz w:val="20"/>
          <w:szCs w:val="20"/>
        </w:rPr>
        <w:t xml:space="preserve">criteria’s </w:t>
      </w:r>
      <w:r w:rsidRPr="004F3585">
        <w:rPr>
          <w:i/>
          <w:noProof/>
          <w:sz w:val="20"/>
          <w:szCs w:val="20"/>
        </w:rPr>
        <w:t>priorities, and (6) ranking the criteria accordingly.</w:t>
      </w:r>
      <w:r w:rsidRPr="004F3585">
        <w:rPr>
          <w:i/>
          <w:sz w:val="20"/>
          <w:szCs w:val="20"/>
        </w:rPr>
        <w:t xml:space="preserve"> In the end, this study will suggest the </w:t>
      </w:r>
      <w:r w:rsidR="00775DED" w:rsidRPr="004F3585">
        <w:rPr>
          <w:i/>
          <w:sz w:val="20"/>
          <w:szCs w:val="20"/>
        </w:rPr>
        <w:t>priorities for</w:t>
      </w:r>
      <w:r w:rsidR="007D7C41" w:rsidRPr="004F3585">
        <w:rPr>
          <w:i/>
          <w:sz w:val="20"/>
          <w:szCs w:val="20"/>
        </w:rPr>
        <w:t xml:space="preserve"> criteria influencing </w:t>
      </w:r>
      <w:r w:rsidR="00297353" w:rsidRPr="004F3585">
        <w:rPr>
          <w:i/>
          <w:sz w:val="20"/>
          <w:szCs w:val="20"/>
        </w:rPr>
        <w:t xml:space="preserve">pedestrian-friendliness </w:t>
      </w:r>
      <w:r w:rsidR="007D7C41" w:rsidRPr="004F3585">
        <w:rPr>
          <w:i/>
          <w:sz w:val="20"/>
          <w:szCs w:val="20"/>
        </w:rPr>
        <w:t>which</w:t>
      </w:r>
      <w:r w:rsidRPr="004F3585">
        <w:rPr>
          <w:i/>
          <w:sz w:val="20"/>
          <w:szCs w:val="20"/>
        </w:rPr>
        <w:t xml:space="preserve"> can </w:t>
      </w:r>
      <w:r w:rsidRPr="004F3585">
        <w:rPr>
          <w:i/>
          <w:noProof/>
          <w:sz w:val="20"/>
          <w:szCs w:val="20"/>
        </w:rPr>
        <w:t>be used</w:t>
      </w:r>
      <w:r w:rsidRPr="004F3585">
        <w:rPr>
          <w:i/>
          <w:sz w:val="20"/>
          <w:szCs w:val="20"/>
        </w:rPr>
        <w:t xml:space="preserve"> as reference </w:t>
      </w:r>
      <w:r w:rsidR="00297353" w:rsidRPr="004F3585">
        <w:rPr>
          <w:i/>
          <w:sz w:val="20"/>
          <w:szCs w:val="20"/>
        </w:rPr>
        <w:t>in</w:t>
      </w:r>
      <w:r w:rsidR="00B77CDA" w:rsidRPr="004F3585">
        <w:rPr>
          <w:i/>
          <w:sz w:val="20"/>
          <w:szCs w:val="20"/>
        </w:rPr>
        <w:t xml:space="preserve"> plan</w:t>
      </w:r>
      <w:r w:rsidR="00297353" w:rsidRPr="004F3585">
        <w:rPr>
          <w:i/>
          <w:sz w:val="20"/>
          <w:szCs w:val="20"/>
        </w:rPr>
        <w:t>ning</w:t>
      </w:r>
      <w:r w:rsidR="00B77CDA" w:rsidRPr="004F3585">
        <w:rPr>
          <w:i/>
          <w:sz w:val="20"/>
          <w:szCs w:val="20"/>
        </w:rPr>
        <w:t xml:space="preserve"> </w:t>
      </w:r>
      <w:r w:rsidR="00775DED" w:rsidRPr="004F3585">
        <w:rPr>
          <w:i/>
          <w:sz w:val="20"/>
          <w:szCs w:val="20"/>
        </w:rPr>
        <w:t xml:space="preserve">for </w:t>
      </w:r>
      <w:r w:rsidR="00775DED" w:rsidRPr="004F3585">
        <w:rPr>
          <w:i/>
          <w:noProof/>
          <w:sz w:val="20"/>
          <w:szCs w:val="20"/>
        </w:rPr>
        <w:t>walking</w:t>
      </w:r>
      <w:r w:rsidR="00775DED" w:rsidRPr="004F3585">
        <w:rPr>
          <w:i/>
          <w:sz w:val="20"/>
          <w:szCs w:val="20"/>
        </w:rPr>
        <w:t xml:space="preserve"> environment</w:t>
      </w:r>
      <w:r w:rsidR="007D7C41" w:rsidRPr="004F3585">
        <w:rPr>
          <w:i/>
          <w:sz w:val="20"/>
          <w:szCs w:val="20"/>
        </w:rPr>
        <w:t xml:space="preserve"> to access transit services. This study </w:t>
      </w:r>
      <w:r w:rsidR="00EA609A" w:rsidRPr="004F3585">
        <w:rPr>
          <w:i/>
          <w:sz w:val="20"/>
          <w:szCs w:val="20"/>
        </w:rPr>
        <w:t xml:space="preserve">highlighted nineteen criteria that could be used in representing the pedestrian-friendliness of FLM. </w:t>
      </w:r>
      <w:r w:rsidR="002511A9" w:rsidRPr="004F3585">
        <w:rPr>
          <w:i/>
          <w:sz w:val="20"/>
          <w:szCs w:val="20"/>
        </w:rPr>
        <w:t>Based on the analysis, i</w:t>
      </w:r>
      <w:r w:rsidR="00EA609A" w:rsidRPr="004F3585">
        <w:rPr>
          <w:i/>
          <w:sz w:val="20"/>
          <w:szCs w:val="20"/>
        </w:rPr>
        <w:t xml:space="preserve">t is </w:t>
      </w:r>
      <w:r w:rsidR="007D7C41" w:rsidRPr="004F3585">
        <w:rPr>
          <w:i/>
          <w:sz w:val="20"/>
          <w:szCs w:val="20"/>
        </w:rPr>
        <w:t xml:space="preserve">suggested that </w:t>
      </w:r>
      <w:r w:rsidR="00006509" w:rsidRPr="004F3585">
        <w:rPr>
          <w:i/>
          <w:sz w:val="20"/>
          <w:szCs w:val="20"/>
        </w:rPr>
        <w:t xml:space="preserve">from the nineteen criteria, </w:t>
      </w:r>
      <w:r w:rsidR="00EA609A" w:rsidRPr="004F3585">
        <w:rPr>
          <w:i/>
          <w:sz w:val="20"/>
          <w:szCs w:val="20"/>
        </w:rPr>
        <w:t>the presence of signage showing direction is the most important criterion followed by roofed walkway, convenience in term of walking time, access to public parks and presence of traffic</w:t>
      </w:r>
      <w:r w:rsidR="0067133E" w:rsidRPr="004F3585">
        <w:rPr>
          <w:i/>
          <w:sz w:val="20"/>
          <w:szCs w:val="20"/>
        </w:rPr>
        <w:t xml:space="preserve"> lights</w:t>
      </w:r>
      <w:r w:rsidR="00006509" w:rsidRPr="004F3585">
        <w:rPr>
          <w:i/>
          <w:sz w:val="20"/>
          <w:szCs w:val="20"/>
        </w:rPr>
        <w:t>.</w:t>
      </w:r>
      <w:r w:rsidR="0067133E" w:rsidRPr="004F3585">
        <w:rPr>
          <w:i/>
          <w:sz w:val="20"/>
          <w:szCs w:val="20"/>
        </w:rPr>
        <w:t xml:space="preserve">   </w:t>
      </w:r>
    </w:p>
    <w:p w14:paraId="6D553BCE" w14:textId="77777777" w:rsidR="00B24184" w:rsidRPr="004F3585" w:rsidRDefault="00B24184" w:rsidP="00B52A61"/>
    <w:p w14:paraId="79E44737" w14:textId="1785201E" w:rsidR="00B24184" w:rsidRPr="004F3585" w:rsidRDefault="00B24184" w:rsidP="00C06659">
      <w:pPr>
        <w:rPr>
          <w:rFonts w:eastAsia="Calibri"/>
          <w:i/>
          <w:sz w:val="20"/>
          <w:szCs w:val="20"/>
        </w:rPr>
      </w:pPr>
      <w:r w:rsidRPr="004F3585">
        <w:rPr>
          <w:i/>
          <w:sz w:val="20"/>
          <w:szCs w:val="20"/>
        </w:rPr>
        <w:t>Keywords: pedestrian-friendliness</w:t>
      </w:r>
      <w:r w:rsidR="00C06659" w:rsidRPr="004F3585">
        <w:rPr>
          <w:i/>
          <w:sz w:val="20"/>
          <w:szCs w:val="20"/>
        </w:rPr>
        <w:t>;</w:t>
      </w:r>
      <w:r w:rsidR="006C1F88" w:rsidRPr="004F3585">
        <w:rPr>
          <w:i/>
          <w:sz w:val="20"/>
          <w:szCs w:val="20"/>
        </w:rPr>
        <w:t xml:space="preserve"> walkability</w:t>
      </w:r>
      <w:r w:rsidR="00C06659" w:rsidRPr="004F3585">
        <w:rPr>
          <w:i/>
          <w:sz w:val="20"/>
          <w:szCs w:val="20"/>
        </w:rPr>
        <w:t>;</w:t>
      </w:r>
      <w:r w:rsidR="006C1F88" w:rsidRPr="004F3585">
        <w:rPr>
          <w:i/>
          <w:sz w:val="20"/>
          <w:szCs w:val="20"/>
        </w:rPr>
        <w:t xml:space="preserve"> </w:t>
      </w:r>
      <w:r w:rsidR="004F2611" w:rsidRPr="004F3585">
        <w:rPr>
          <w:i/>
          <w:sz w:val="20"/>
          <w:szCs w:val="20"/>
        </w:rPr>
        <w:t>first/last mile</w:t>
      </w:r>
      <w:r w:rsidR="00C06659" w:rsidRPr="004F3585">
        <w:rPr>
          <w:i/>
          <w:sz w:val="20"/>
          <w:szCs w:val="20"/>
        </w:rPr>
        <w:t>;</w:t>
      </w:r>
      <w:r w:rsidR="004F2611" w:rsidRPr="004F3585">
        <w:rPr>
          <w:i/>
          <w:sz w:val="20"/>
          <w:szCs w:val="20"/>
        </w:rPr>
        <w:t xml:space="preserve"> </w:t>
      </w:r>
      <w:r w:rsidRPr="004F3585">
        <w:rPr>
          <w:i/>
          <w:sz w:val="20"/>
          <w:szCs w:val="20"/>
        </w:rPr>
        <w:t>transit service</w:t>
      </w:r>
      <w:r w:rsidR="00C06659" w:rsidRPr="004F3585">
        <w:rPr>
          <w:i/>
          <w:sz w:val="20"/>
          <w:szCs w:val="20"/>
        </w:rPr>
        <w:t>;</w:t>
      </w:r>
      <w:r w:rsidR="006C1F88" w:rsidRPr="004F3585">
        <w:rPr>
          <w:i/>
          <w:sz w:val="20"/>
          <w:szCs w:val="20"/>
        </w:rPr>
        <w:t xml:space="preserve"> </w:t>
      </w:r>
      <w:r w:rsidRPr="004F3585">
        <w:rPr>
          <w:i/>
          <w:sz w:val="20"/>
          <w:szCs w:val="20"/>
        </w:rPr>
        <w:t>analytical network process</w:t>
      </w:r>
    </w:p>
    <w:p w14:paraId="458D1313" w14:textId="77777777" w:rsidR="00B24184" w:rsidRPr="004F3585" w:rsidRDefault="00B24184" w:rsidP="00B52A61"/>
    <w:p w14:paraId="502190C0" w14:textId="77777777" w:rsidR="00B24184" w:rsidRPr="004F3585" w:rsidRDefault="00B24184" w:rsidP="003B779F">
      <w:pPr>
        <w:pStyle w:val="heading20"/>
      </w:pPr>
      <w:r w:rsidRPr="004F3585">
        <w:t>ABSTRAK</w:t>
      </w:r>
    </w:p>
    <w:p w14:paraId="705CCBD7" w14:textId="77777777" w:rsidR="006C1F88" w:rsidRPr="004F3585" w:rsidRDefault="006C1F88" w:rsidP="00B52A61">
      <w:pPr>
        <w:jc w:val="center"/>
        <w:rPr>
          <w:szCs w:val="24"/>
        </w:rPr>
      </w:pPr>
    </w:p>
    <w:p w14:paraId="5C5E32E8" w14:textId="6243A607" w:rsidR="00EA609A" w:rsidRPr="004F3585" w:rsidRDefault="00B24184" w:rsidP="001F00AF">
      <w:pPr>
        <w:rPr>
          <w:i/>
          <w:sz w:val="20"/>
          <w:szCs w:val="20"/>
        </w:rPr>
      </w:pPr>
      <w:proofErr w:type="spellStart"/>
      <w:r w:rsidRPr="004F3585">
        <w:rPr>
          <w:i/>
          <w:sz w:val="20"/>
          <w:szCs w:val="20"/>
        </w:rPr>
        <w:t>Kemesra-pejalankakian</w:t>
      </w:r>
      <w:proofErr w:type="spellEnd"/>
      <w:r w:rsidRPr="004F3585">
        <w:rPr>
          <w:i/>
          <w:sz w:val="20"/>
          <w:szCs w:val="20"/>
        </w:rPr>
        <w:t xml:space="preserve"> </w:t>
      </w:r>
      <w:proofErr w:type="spellStart"/>
      <w:r w:rsidRPr="004F3585">
        <w:rPr>
          <w:i/>
          <w:sz w:val="20"/>
          <w:szCs w:val="20"/>
        </w:rPr>
        <w:t>bagi</w:t>
      </w:r>
      <w:proofErr w:type="spellEnd"/>
      <w:r w:rsidRPr="004F3585">
        <w:rPr>
          <w:i/>
          <w:sz w:val="20"/>
          <w:szCs w:val="20"/>
        </w:rPr>
        <w:t xml:space="preserve"> </w:t>
      </w:r>
      <w:proofErr w:type="spellStart"/>
      <w:r w:rsidRPr="004F3585">
        <w:rPr>
          <w:i/>
          <w:sz w:val="20"/>
          <w:szCs w:val="20"/>
        </w:rPr>
        <w:t>perbatuan</w:t>
      </w:r>
      <w:proofErr w:type="spellEnd"/>
      <w:r w:rsidRPr="004F3585">
        <w:rPr>
          <w:i/>
          <w:sz w:val="20"/>
          <w:szCs w:val="20"/>
        </w:rPr>
        <w:t xml:space="preserve"> </w:t>
      </w:r>
      <w:proofErr w:type="spellStart"/>
      <w:r w:rsidRPr="004F3585">
        <w:rPr>
          <w:i/>
          <w:sz w:val="20"/>
          <w:szCs w:val="20"/>
        </w:rPr>
        <w:t>pertama</w:t>
      </w:r>
      <w:proofErr w:type="spellEnd"/>
      <w:r w:rsidRPr="004F3585">
        <w:rPr>
          <w:i/>
          <w:sz w:val="20"/>
          <w:szCs w:val="20"/>
        </w:rPr>
        <w:t xml:space="preserve"> </w:t>
      </w:r>
      <w:proofErr w:type="spellStart"/>
      <w:r w:rsidRPr="004F3585">
        <w:rPr>
          <w:i/>
          <w:sz w:val="20"/>
          <w:szCs w:val="20"/>
        </w:rPr>
        <w:t>dan</w:t>
      </w:r>
      <w:proofErr w:type="spellEnd"/>
      <w:r w:rsidRPr="004F3585">
        <w:rPr>
          <w:i/>
          <w:sz w:val="20"/>
          <w:szCs w:val="20"/>
        </w:rPr>
        <w:t xml:space="preserve"> </w:t>
      </w:r>
      <w:proofErr w:type="spellStart"/>
      <w:r w:rsidRPr="004F3585">
        <w:rPr>
          <w:i/>
          <w:sz w:val="20"/>
          <w:szCs w:val="20"/>
        </w:rPr>
        <w:t>terakhir</w:t>
      </w:r>
      <w:proofErr w:type="spellEnd"/>
      <w:r w:rsidRPr="004F3585">
        <w:rPr>
          <w:i/>
          <w:sz w:val="20"/>
          <w:szCs w:val="20"/>
        </w:rPr>
        <w:t xml:space="preserve"> (FLM) </w:t>
      </w:r>
      <w:proofErr w:type="spellStart"/>
      <w:r w:rsidRPr="004F3585">
        <w:rPr>
          <w:i/>
          <w:sz w:val="20"/>
          <w:szCs w:val="20"/>
        </w:rPr>
        <w:t>untuk</w:t>
      </w:r>
      <w:proofErr w:type="spellEnd"/>
      <w:r w:rsidRPr="004F3585">
        <w:rPr>
          <w:i/>
          <w:sz w:val="20"/>
          <w:szCs w:val="20"/>
        </w:rPr>
        <w:t xml:space="preserve"> </w:t>
      </w:r>
      <w:proofErr w:type="spellStart"/>
      <w:r w:rsidRPr="004F3585">
        <w:rPr>
          <w:i/>
          <w:sz w:val="20"/>
          <w:szCs w:val="20"/>
        </w:rPr>
        <w:t>satu</w:t>
      </w:r>
      <w:proofErr w:type="spellEnd"/>
      <w:r w:rsidRPr="004F3585">
        <w:rPr>
          <w:i/>
          <w:sz w:val="20"/>
          <w:szCs w:val="20"/>
        </w:rPr>
        <w:t xml:space="preserve"> </w:t>
      </w:r>
      <w:proofErr w:type="spellStart"/>
      <w:r w:rsidRPr="004F3585">
        <w:rPr>
          <w:i/>
          <w:sz w:val="20"/>
          <w:szCs w:val="20"/>
        </w:rPr>
        <w:t>perjalanan</w:t>
      </w:r>
      <w:proofErr w:type="spellEnd"/>
      <w:r w:rsidRPr="004F3585">
        <w:rPr>
          <w:i/>
          <w:sz w:val="20"/>
          <w:szCs w:val="20"/>
        </w:rPr>
        <w:t xml:space="preserve"> transit </w:t>
      </w:r>
      <w:proofErr w:type="spellStart"/>
      <w:r w:rsidRPr="004F3585">
        <w:rPr>
          <w:i/>
          <w:sz w:val="20"/>
          <w:szCs w:val="20"/>
        </w:rPr>
        <w:t>boleh</w:t>
      </w:r>
      <w:proofErr w:type="spellEnd"/>
      <w:r w:rsidRPr="004F3585">
        <w:rPr>
          <w:i/>
          <w:sz w:val="20"/>
          <w:szCs w:val="20"/>
        </w:rPr>
        <w:t xml:space="preserve"> </w:t>
      </w:r>
      <w:proofErr w:type="spellStart"/>
      <w:r w:rsidRPr="004F3585">
        <w:rPr>
          <w:i/>
          <w:sz w:val="20"/>
          <w:szCs w:val="20"/>
        </w:rPr>
        <w:t>dianggap</w:t>
      </w:r>
      <w:proofErr w:type="spellEnd"/>
      <w:r w:rsidRPr="004F3585">
        <w:rPr>
          <w:i/>
          <w:sz w:val="20"/>
          <w:szCs w:val="20"/>
        </w:rPr>
        <w:t xml:space="preserve"> </w:t>
      </w:r>
      <w:proofErr w:type="spellStart"/>
      <w:r w:rsidRPr="004F3585">
        <w:rPr>
          <w:i/>
          <w:sz w:val="20"/>
          <w:szCs w:val="20"/>
        </w:rPr>
        <w:t>sebagai</w:t>
      </w:r>
      <w:proofErr w:type="spellEnd"/>
      <w:r w:rsidRPr="004F3585">
        <w:rPr>
          <w:i/>
          <w:sz w:val="20"/>
          <w:szCs w:val="20"/>
        </w:rPr>
        <w:t xml:space="preserve"> </w:t>
      </w:r>
      <w:proofErr w:type="spellStart"/>
      <w:r w:rsidRPr="004F3585">
        <w:rPr>
          <w:i/>
          <w:sz w:val="20"/>
          <w:szCs w:val="20"/>
        </w:rPr>
        <w:t>salah</w:t>
      </w:r>
      <w:proofErr w:type="spellEnd"/>
      <w:r w:rsidRPr="004F3585">
        <w:rPr>
          <w:i/>
          <w:sz w:val="20"/>
          <w:szCs w:val="20"/>
        </w:rPr>
        <w:t xml:space="preserve"> </w:t>
      </w:r>
      <w:proofErr w:type="spellStart"/>
      <w:r w:rsidRPr="004F3585">
        <w:rPr>
          <w:i/>
          <w:sz w:val="20"/>
          <w:szCs w:val="20"/>
        </w:rPr>
        <w:t>satu</w:t>
      </w:r>
      <w:proofErr w:type="spellEnd"/>
      <w:r w:rsidRPr="004F3585">
        <w:rPr>
          <w:i/>
          <w:sz w:val="20"/>
          <w:szCs w:val="20"/>
        </w:rPr>
        <w:t xml:space="preserve"> </w:t>
      </w:r>
      <w:proofErr w:type="spellStart"/>
      <w:r w:rsidR="00297353" w:rsidRPr="004F3585">
        <w:rPr>
          <w:i/>
          <w:sz w:val="20"/>
          <w:szCs w:val="20"/>
        </w:rPr>
        <w:t>kunci</w:t>
      </w:r>
      <w:proofErr w:type="spellEnd"/>
      <w:r w:rsidR="00297353" w:rsidRPr="004F3585">
        <w:rPr>
          <w:i/>
          <w:sz w:val="20"/>
          <w:szCs w:val="20"/>
        </w:rPr>
        <w:t xml:space="preserve"> yang</w:t>
      </w:r>
      <w:r w:rsidRPr="004F3585">
        <w:rPr>
          <w:i/>
          <w:sz w:val="20"/>
          <w:szCs w:val="20"/>
        </w:rPr>
        <w:t xml:space="preserve"> </w:t>
      </w:r>
      <w:proofErr w:type="spellStart"/>
      <w:r w:rsidRPr="004F3585">
        <w:rPr>
          <w:i/>
          <w:sz w:val="20"/>
          <w:szCs w:val="20"/>
        </w:rPr>
        <w:t>mempengaruhi</w:t>
      </w:r>
      <w:proofErr w:type="spellEnd"/>
      <w:r w:rsidRPr="004F3585">
        <w:rPr>
          <w:i/>
          <w:sz w:val="20"/>
          <w:szCs w:val="20"/>
        </w:rPr>
        <w:t xml:space="preserve"> </w:t>
      </w:r>
      <w:proofErr w:type="spellStart"/>
      <w:r w:rsidRPr="004F3585">
        <w:rPr>
          <w:i/>
          <w:sz w:val="20"/>
          <w:szCs w:val="20"/>
        </w:rPr>
        <w:t>kualiti</w:t>
      </w:r>
      <w:proofErr w:type="spellEnd"/>
      <w:r w:rsidRPr="004F3585">
        <w:rPr>
          <w:i/>
          <w:sz w:val="20"/>
          <w:szCs w:val="20"/>
        </w:rPr>
        <w:t xml:space="preserve"> </w:t>
      </w:r>
      <w:proofErr w:type="spellStart"/>
      <w:r w:rsidRPr="004F3585">
        <w:rPr>
          <w:i/>
          <w:sz w:val="20"/>
          <w:szCs w:val="20"/>
        </w:rPr>
        <w:t>sesebuah</w:t>
      </w:r>
      <w:proofErr w:type="spellEnd"/>
      <w:r w:rsidRPr="004F3585">
        <w:rPr>
          <w:i/>
          <w:sz w:val="20"/>
          <w:szCs w:val="20"/>
        </w:rPr>
        <w:t xml:space="preserve"> </w:t>
      </w:r>
      <w:proofErr w:type="spellStart"/>
      <w:r w:rsidRPr="004F3585">
        <w:rPr>
          <w:i/>
          <w:sz w:val="20"/>
          <w:szCs w:val="20"/>
        </w:rPr>
        <w:t>servis</w:t>
      </w:r>
      <w:proofErr w:type="spellEnd"/>
      <w:r w:rsidRPr="004F3585">
        <w:rPr>
          <w:i/>
          <w:sz w:val="20"/>
          <w:szCs w:val="20"/>
        </w:rPr>
        <w:t xml:space="preserve"> transit </w:t>
      </w:r>
      <w:proofErr w:type="spellStart"/>
      <w:r w:rsidRPr="004F3585">
        <w:rPr>
          <w:i/>
          <w:sz w:val="20"/>
          <w:szCs w:val="20"/>
        </w:rPr>
        <w:t>itu</w:t>
      </w:r>
      <w:proofErr w:type="spellEnd"/>
      <w:r w:rsidRPr="004F3585">
        <w:rPr>
          <w:i/>
          <w:sz w:val="20"/>
          <w:szCs w:val="20"/>
        </w:rPr>
        <w:t xml:space="preserve">. </w:t>
      </w:r>
      <w:proofErr w:type="spellStart"/>
      <w:proofErr w:type="gramStart"/>
      <w:r w:rsidR="00297353" w:rsidRPr="004F3585">
        <w:rPr>
          <w:i/>
          <w:sz w:val="20"/>
          <w:szCs w:val="20"/>
        </w:rPr>
        <w:t>Permintaan</w:t>
      </w:r>
      <w:proofErr w:type="spellEnd"/>
      <w:r w:rsidR="00297353" w:rsidRPr="004F3585">
        <w:rPr>
          <w:i/>
          <w:sz w:val="20"/>
          <w:szCs w:val="20"/>
        </w:rPr>
        <w:t xml:space="preserve"> </w:t>
      </w:r>
      <w:proofErr w:type="spellStart"/>
      <w:r w:rsidR="00297353" w:rsidRPr="004F3585">
        <w:rPr>
          <w:i/>
          <w:sz w:val="20"/>
          <w:szCs w:val="20"/>
        </w:rPr>
        <w:t>dari</w:t>
      </w:r>
      <w:proofErr w:type="spellEnd"/>
      <w:r w:rsidR="00297353" w:rsidRPr="004F3585">
        <w:rPr>
          <w:i/>
          <w:sz w:val="20"/>
          <w:szCs w:val="20"/>
        </w:rPr>
        <w:t xml:space="preserve"> </w:t>
      </w:r>
      <w:proofErr w:type="spellStart"/>
      <w:r w:rsidR="00297353" w:rsidRPr="004F3585">
        <w:rPr>
          <w:i/>
          <w:sz w:val="20"/>
          <w:szCs w:val="20"/>
        </w:rPr>
        <w:t>pengguna</w:t>
      </w:r>
      <w:proofErr w:type="spellEnd"/>
      <w:r w:rsidR="00297353" w:rsidRPr="004F3585">
        <w:rPr>
          <w:i/>
          <w:sz w:val="20"/>
          <w:szCs w:val="20"/>
        </w:rPr>
        <w:t xml:space="preserve"> transit </w:t>
      </w:r>
      <w:proofErr w:type="spellStart"/>
      <w:r w:rsidR="00297353" w:rsidRPr="004F3585">
        <w:rPr>
          <w:i/>
          <w:sz w:val="20"/>
          <w:szCs w:val="20"/>
        </w:rPr>
        <w:t>semakin</w:t>
      </w:r>
      <w:proofErr w:type="spellEnd"/>
      <w:r w:rsidR="00297353" w:rsidRPr="004F3585">
        <w:rPr>
          <w:i/>
          <w:sz w:val="20"/>
          <w:szCs w:val="20"/>
        </w:rPr>
        <w:t xml:space="preserve"> </w:t>
      </w:r>
      <w:proofErr w:type="spellStart"/>
      <w:r w:rsidR="00297353" w:rsidRPr="004F3585">
        <w:rPr>
          <w:i/>
          <w:sz w:val="20"/>
          <w:szCs w:val="20"/>
        </w:rPr>
        <w:t>meningkat</w:t>
      </w:r>
      <w:proofErr w:type="spellEnd"/>
      <w:r w:rsidR="00297353" w:rsidRPr="004F3585">
        <w:rPr>
          <w:i/>
          <w:sz w:val="20"/>
          <w:szCs w:val="20"/>
        </w:rPr>
        <w:t xml:space="preserve"> </w:t>
      </w:r>
      <w:proofErr w:type="spellStart"/>
      <w:r w:rsidR="00297353" w:rsidRPr="004F3585">
        <w:rPr>
          <w:i/>
          <w:sz w:val="20"/>
          <w:szCs w:val="20"/>
        </w:rPr>
        <w:t>dan</w:t>
      </w:r>
      <w:proofErr w:type="spellEnd"/>
      <w:r w:rsidRPr="004F3585">
        <w:rPr>
          <w:i/>
          <w:sz w:val="20"/>
          <w:szCs w:val="20"/>
        </w:rPr>
        <w:t xml:space="preserve"> </w:t>
      </w:r>
      <w:proofErr w:type="spellStart"/>
      <w:r w:rsidRPr="004F3585">
        <w:rPr>
          <w:i/>
          <w:sz w:val="20"/>
          <w:szCs w:val="20"/>
        </w:rPr>
        <w:t>mereka</w:t>
      </w:r>
      <w:proofErr w:type="spellEnd"/>
      <w:r w:rsidRPr="004F3585">
        <w:rPr>
          <w:i/>
          <w:sz w:val="20"/>
          <w:szCs w:val="20"/>
        </w:rPr>
        <w:t xml:space="preserve"> </w:t>
      </w:r>
      <w:proofErr w:type="spellStart"/>
      <w:r w:rsidRPr="004F3585">
        <w:rPr>
          <w:i/>
          <w:sz w:val="20"/>
          <w:szCs w:val="20"/>
        </w:rPr>
        <w:t>mula</w:t>
      </w:r>
      <w:proofErr w:type="spellEnd"/>
      <w:r w:rsidRPr="004F3585">
        <w:rPr>
          <w:i/>
          <w:sz w:val="20"/>
          <w:szCs w:val="20"/>
        </w:rPr>
        <w:t xml:space="preserve"> </w:t>
      </w:r>
      <w:proofErr w:type="spellStart"/>
      <w:r w:rsidRPr="004F3585">
        <w:rPr>
          <w:i/>
          <w:sz w:val="20"/>
          <w:szCs w:val="20"/>
        </w:rPr>
        <w:t>meminta</w:t>
      </w:r>
      <w:proofErr w:type="spellEnd"/>
      <w:r w:rsidRPr="004F3585">
        <w:rPr>
          <w:i/>
          <w:sz w:val="20"/>
          <w:szCs w:val="20"/>
        </w:rPr>
        <w:t xml:space="preserve"> </w:t>
      </w:r>
      <w:proofErr w:type="spellStart"/>
      <w:r w:rsidRPr="004F3585">
        <w:rPr>
          <w:i/>
          <w:sz w:val="20"/>
          <w:szCs w:val="20"/>
        </w:rPr>
        <w:t>lebih</w:t>
      </w:r>
      <w:proofErr w:type="spellEnd"/>
      <w:r w:rsidRPr="004F3585">
        <w:rPr>
          <w:i/>
          <w:sz w:val="20"/>
          <w:szCs w:val="20"/>
        </w:rPr>
        <w:t xml:space="preserve"> </w:t>
      </w:r>
      <w:proofErr w:type="spellStart"/>
      <w:r w:rsidRPr="004F3585">
        <w:rPr>
          <w:i/>
          <w:sz w:val="20"/>
          <w:szCs w:val="20"/>
        </w:rPr>
        <w:t>dari</w:t>
      </w:r>
      <w:proofErr w:type="spellEnd"/>
      <w:r w:rsidRPr="004F3585">
        <w:rPr>
          <w:i/>
          <w:sz w:val="20"/>
          <w:szCs w:val="20"/>
        </w:rPr>
        <w:t xml:space="preserve"> </w:t>
      </w:r>
      <w:proofErr w:type="spellStart"/>
      <w:r w:rsidRPr="004F3585">
        <w:rPr>
          <w:i/>
          <w:sz w:val="20"/>
          <w:szCs w:val="20"/>
        </w:rPr>
        <w:t>sekadar</w:t>
      </w:r>
      <w:proofErr w:type="spellEnd"/>
      <w:r w:rsidRPr="004F3585">
        <w:rPr>
          <w:i/>
          <w:sz w:val="20"/>
          <w:szCs w:val="20"/>
        </w:rPr>
        <w:t xml:space="preserve"> </w:t>
      </w:r>
      <w:proofErr w:type="spellStart"/>
      <w:r w:rsidRPr="004F3585">
        <w:rPr>
          <w:i/>
          <w:sz w:val="20"/>
          <w:szCs w:val="20"/>
        </w:rPr>
        <w:t>kebolehsampaian</w:t>
      </w:r>
      <w:proofErr w:type="spellEnd"/>
      <w:r w:rsidR="00297353" w:rsidRPr="004F3585">
        <w:rPr>
          <w:i/>
          <w:sz w:val="20"/>
          <w:szCs w:val="20"/>
        </w:rPr>
        <w:t xml:space="preserve"> </w:t>
      </w:r>
      <w:proofErr w:type="spellStart"/>
      <w:r w:rsidR="00297353" w:rsidRPr="004F3585">
        <w:rPr>
          <w:i/>
          <w:sz w:val="20"/>
          <w:szCs w:val="20"/>
        </w:rPr>
        <w:t>termasuklah</w:t>
      </w:r>
      <w:proofErr w:type="spellEnd"/>
      <w:r w:rsidR="00297353" w:rsidRPr="004F3585">
        <w:rPr>
          <w:i/>
          <w:sz w:val="20"/>
          <w:szCs w:val="20"/>
        </w:rPr>
        <w:t xml:space="preserve"> </w:t>
      </w:r>
      <w:proofErr w:type="spellStart"/>
      <w:r w:rsidR="00297353" w:rsidRPr="004F3585">
        <w:rPr>
          <w:i/>
          <w:sz w:val="20"/>
          <w:szCs w:val="20"/>
        </w:rPr>
        <w:t>persekitaran</w:t>
      </w:r>
      <w:proofErr w:type="spellEnd"/>
      <w:r w:rsidR="00297353" w:rsidRPr="004F3585">
        <w:rPr>
          <w:i/>
          <w:sz w:val="20"/>
          <w:szCs w:val="20"/>
        </w:rPr>
        <w:t xml:space="preserve"> </w:t>
      </w:r>
      <w:proofErr w:type="spellStart"/>
      <w:r w:rsidR="00297353" w:rsidRPr="004F3585">
        <w:rPr>
          <w:i/>
          <w:sz w:val="20"/>
          <w:szCs w:val="20"/>
        </w:rPr>
        <w:t>berjalan</w:t>
      </w:r>
      <w:proofErr w:type="spellEnd"/>
      <w:r w:rsidR="00297353" w:rsidRPr="004F3585">
        <w:rPr>
          <w:i/>
          <w:sz w:val="20"/>
          <w:szCs w:val="20"/>
        </w:rPr>
        <w:t xml:space="preserve"> kaki yang </w:t>
      </w:r>
      <w:proofErr w:type="spellStart"/>
      <w:r w:rsidR="00297353" w:rsidRPr="004F3585">
        <w:rPr>
          <w:i/>
          <w:sz w:val="20"/>
          <w:szCs w:val="20"/>
        </w:rPr>
        <w:t>baik</w:t>
      </w:r>
      <w:proofErr w:type="spellEnd"/>
      <w:r w:rsidR="00297353" w:rsidRPr="004F3585">
        <w:rPr>
          <w:i/>
          <w:sz w:val="20"/>
          <w:szCs w:val="20"/>
        </w:rPr>
        <w:t xml:space="preserve"> </w:t>
      </w:r>
      <w:proofErr w:type="spellStart"/>
      <w:r w:rsidR="00297353" w:rsidRPr="004F3585">
        <w:rPr>
          <w:i/>
          <w:sz w:val="20"/>
          <w:szCs w:val="20"/>
        </w:rPr>
        <w:t>untuk</w:t>
      </w:r>
      <w:proofErr w:type="spellEnd"/>
      <w:r w:rsidR="00297353" w:rsidRPr="004F3585">
        <w:rPr>
          <w:i/>
          <w:sz w:val="20"/>
          <w:szCs w:val="20"/>
        </w:rPr>
        <w:t xml:space="preserve"> </w:t>
      </w:r>
      <w:proofErr w:type="spellStart"/>
      <w:r w:rsidR="00297353" w:rsidRPr="004F3585">
        <w:rPr>
          <w:i/>
          <w:sz w:val="20"/>
          <w:szCs w:val="20"/>
        </w:rPr>
        <w:t>mengakses</w:t>
      </w:r>
      <w:proofErr w:type="spellEnd"/>
      <w:r w:rsidR="00297353" w:rsidRPr="004F3585">
        <w:rPr>
          <w:i/>
          <w:sz w:val="20"/>
          <w:szCs w:val="20"/>
        </w:rPr>
        <w:t xml:space="preserve"> </w:t>
      </w:r>
      <w:proofErr w:type="spellStart"/>
      <w:r w:rsidR="00297353" w:rsidRPr="004F3585">
        <w:rPr>
          <w:i/>
          <w:sz w:val="20"/>
          <w:szCs w:val="20"/>
        </w:rPr>
        <w:t>servis</w:t>
      </w:r>
      <w:proofErr w:type="spellEnd"/>
      <w:r w:rsidR="00297353" w:rsidRPr="004F3585">
        <w:rPr>
          <w:i/>
          <w:sz w:val="20"/>
          <w:szCs w:val="20"/>
        </w:rPr>
        <w:t xml:space="preserve"> </w:t>
      </w:r>
      <w:proofErr w:type="spellStart"/>
      <w:r w:rsidR="00297353" w:rsidRPr="004F3585">
        <w:rPr>
          <w:i/>
          <w:sz w:val="20"/>
          <w:szCs w:val="20"/>
        </w:rPr>
        <w:t>itu</w:t>
      </w:r>
      <w:proofErr w:type="spellEnd"/>
      <w:r w:rsidRPr="004F3585">
        <w:rPr>
          <w:i/>
          <w:sz w:val="20"/>
          <w:szCs w:val="20"/>
        </w:rPr>
        <w:t>.</w:t>
      </w:r>
      <w:proofErr w:type="gramEnd"/>
      <w:r w:rsidRPr="004F3585">
        <w:rPr>
          <w:i/>
          <w:sz w:val="20"/>
          <w:szCs w:val="20"/>
        </w:rPr>
        <w:t xml:space="preserve"> </w:t>
      </w:r>
      <w:proofErr w:type="spellStart"/>
      <w:r w:rsidRPr="004F3585">
        <w:rPr>
          <w:i/>
          <w:sz w:val="20"/>
          <w:szCs w:val="20"/>
        </w:rPr>
        <w:t>Kebanyakan</w:t>
      </w:r>
      <w:proofErr w:type="spellEnd"/>
      <w:r w:rsidRPr="004F3585">
        <w:rPr>
          <w:i/>
          <w:sz w:val="20"/>
          <w:szCs w:val="20"/>
        </w:rPr>
        <w:t xml:space="preserve"> </w:t>
      </w:r>
      <w:proofErr w:type="spellStart"/>
      <w:r w:rsidRPr="004F3585">
        <w:rPr>
          <w:i/>
          <w:sz w:val="20"/>
          <w:szCs w:val="20"/>
        </w:rPr>
        <w:t>kera</w:t>
      </w:r>
      <w:r w:rsidR="00B52A61" w:rsidRPr="004F3585">
        <w:rPr>
          <w:i/>
          <w:sz w:val="20"/>
          <w:szCs w:val="20"/>
        </w:rPr>
        <w:t>jaan</w:t>
      </w:r>
      <w:proofErr w:type="spellEnd"/>
      <w:r w:rsidR="00B52A61" w:rsidRPr="004F3585">
        <w:rPr>
          <w:i/>
          <w:sz w:val="20"/>
          <w:szCs w:val="20"/>
        </w:rPr>
        <w:t xml:space="preserve"> </w:t>
      </w:r>
      <w:proofErr w:type="spellStart"/>
      <w:r w:rsidR="00B52A61" w:rsidRPr="004F3585">
        <w:rPr>
          <w:i/>
          <w:sz w:val="20"/>
          <w:szCs w:val="20"/>
        </w:rPr>
        <w:t>tempatan</w:t>
      </w:r>
      <w:proofErr w:type="spellEnd"/>
      <w:r w:rsidR="00B52A61" w:rsidRPr="004F3585">
        <w:rPr>
          <w:i/>
          <w:sz w:val="20"/>
          <w:szCs w:val="20"/>
        </w:rPr>
        <w:t xml:space="preserve"> </w:t>
      </w:r>
      <w:proofErr w:type="spellStart"/>
      <w:r w:rsidR="00B52A61" w:rsidRPr="004F3585">
        <w:rPr>
          <w:i/>
          <w:sz w:val="20"/>
          <w:szCs w:val="20"/>
        </w:rPr>
        <w:t>peka</w:t>
      </w:r>
      <w:proofErr w:type="spellEnd"/>
      <w:r w:rsidR="00B52A61" w:rsidRPr="004F3585">
        <w:rPr>
          <w:i/>
          <w:sz w:val="20"/>
          <w:szCs w:val="20"/>
        </w:rPr>
        <w:t xml:space="preserve"> </w:t>
      </w:r>
      <w:proofErr w:type="spellStart"/>
      <w:proofErr w:type="gramStart"/>
      <w:r w:rsidR="00B52A61" w:rsidRPr="004F3585">
        <w:rPr>
          <w:i/>
          <w:sz w:val="20"/>
          <w:szCs w:val="20"/>
        </w:rPr>
        <w:t>akan</w:t>
      </w:r>
      <w:proofErr w:type="spellEnd"/>
      <w:proofErr w:type="gramEnd"/>
      <w:r w:rsidR="00B52A61" w:rsidRPr="004F3585">
        <w:rPr>
          <w:i/>
          <w:sz w:val="20"/>
          <w:szCs w:val="20"/>
        </w:rPr>
        <w:t xml:space="preserve"> </w:t>
      </w:r>
      <w:proofErr w:type="spellStart"/>
      <w:r w:rsidR="00B52A61" w:rsidRPr="004F3585">
        <w:rPr>
          <w:i/>
          <w:sz w:val="20"/>
          <w:szCs w:val="20"/>
        </w:rPr>
        <w:t>hal</w:t>
      </w:r>
      <w:proofErr w:type="spellEnd"/>
      <w:r w:rsidR="00B52A61" w:rsidRPr="004F3585">
        <w:rPr>
          <w:i/>
          <w:sz w:val="20"/>
          <w:szCs w:val="20"/>
        </w:rPr>
        <w:t xml:space="preserve"> </w:t>
      </w:r>
      <w:proofErr w:type="spellStart"/>
      <w:r w:rsidR="00B52A61" w:rsidRPr="004F3585">
        <w:rPr>
          <w:i/>
          <w:sz w:val="20"/>
          <w:szCs w:val="20"/>
        </w:rPr>
        <w:t>ini</w:t>
      </w:r>
      <w:proofErr w:type="spellEnd"/>
      <w:r w:rsidR="00B52A61" w:rsidRPr="004F3585">
        <w:rPr>
          <w:i/>
          <w:sz w:val="20"/>
          <w:szCs w:val="20"/>
        </w:rPr>
        <w:t xml:space="preserve"> </w:t>
      </w:r>
      <w:proofErr w:type="spellStart"/>
      <w:r w:rsidR="00B52A61" w:rsidRPr="004F3585">
        <w:rPr>
          <w:i/>
          <w:sz w:val="20"/>
          <w:szCs w:val="20"/>
        </w:rPr>
        <w:t>dimana</w:t>
      </w:r>
      <w:proofErr w:type="spellEnd"/>
      <w:r w:rsidR="00B52A61" w:rsidRPr="004F3585">
        <w:rPr>
          <w:i/>
          <w:sz w:val="20"/>
          <w:szCs w:val="20"/>
        </w:rPr>
        <w:t xml:space="preserve"> </w:t>
      </w:r>
      <w:proofErr w:type="spellStart"/>
      <w:r w:rsidR="00B52A61" w:rsidRPr="004F3585">
        <w:rPr>
          <w:i/>
          <w:sz w:val="20"/>
          <w:szCs w:val="20"/>
        </w:rPr>
        <w:t>banyak</w:t>
      </w:r>
      <w:proofErr w:type="spellEnd"/>
      <w:r w:rsidR="00B52A61" w:rsidRPr="004F3585">
        <w:rPr>
          <w:i/>
          <w:sz w:val="20"/>
          <w:szCs w:val="20"/>
        </w:rPr>
        <w:t xml:space="preserve"> </w:t>
      </w:r>
      <w:proofErr w:type="spellStart"/>
      <w:r w:rsidR="00B52A61" w:rsidRPr="004F3585">
        <w:rPr>
          <w:i/>
          <w:sz w:val="20"/>
          <w:szCs w:val="20"/>
        </w:rPr>
        <w:t>antara</w:t>
      </w:r>
      <w:proofErr w:type="spellEnd"/>
      <w:r w:rsidR="00B52A61" w:rsidRPr="004F3585">
        <w:rPr>
          <w:i/>
          <w:sz w:val="20"/>
          <w:szCs w:val="20"/>
        </w:rPr>
        <w:t xml:space="preserve"> </w:t>
      </w:r>
      <w:proofErr w:type="spellStart"/>
      <w:r w:rsidR="00B52A61" w:rsidRPr="004F3585">
        <w:rPr>
          <w:i/>
          <w:sz w:val="20"/>
          <w:szCs w:val="20"/>
        </w:rPr>
        <w:t>m</w:t>
      </w:r>
      <w:r w:rsidRPr="004F3585">
        <w:rPr>
          <w:i/>
          <w:sz w:val="20"/>
          <w:szCs w:val="20"/>
        </w:rPr>
        <w:t>ereka</w:t>
      </w:r>
      <w:proofErr w:type="spellEnd"/>
      <w:r w:rsidRPr="004F3585">
        <w:rPr>
          <w:i/>
          <w:sz w:val="20"/>
          <w:szCs w:val="20"/>
        </w:rPr>
        <w:t xml:space="preserve"> </w:t>
      </w:r>
      <w:proofErr w:type="spellStart"/>
      <w:r w:rsidR="00B52A61" w:rsidRPr="004F3585">
        <w:rPr>
          <w:i/>
          <w:sz w:val="20"/>
          <w:szCs w:val="20"/>
        </w:rPr>
        <w:t>mempunyai</w:t>
      </w:r>
      <w:proofErr w:type="spellEnd"/>
      <w:r w:rsidRPr="004F3585">
        <w:rPr>
          <w:i/>
          <w:sz w:val="20"/>
          <w:szCs w:val="20"/>
        </w:rPr>
        <w:t xml:space="preserve"> </w:t>
      </w:r>
      <w:proofErr w:type="spellStart"/>
      <w:r w:rsidRPr="004F3585">
        <w:rPr>
          <w:i/>
          <w:sz w:val="20"/>
          <w:szCs w:val="20"/>
        </w:rPr>
        <w:t>panduan</w:t>
      </w:r>
      <w:proofErr w:type="spellEnd"/>
      <w:r w:rsidRPr="004F3585">
        <w:rPr>
          <w:i/>
          <w:sz w:val="20"/>
          <w:szCs w:val="20"/>
        </w:rPr>
        <w:t xml:space="preserve"> </w:t>
      </w:r>
      <w:proofErr w:type="spellStart"/>
      <w:r w:rsidRPr="004F3585">
        <w:rPr>
          <w:i/>
          <w:sz w:val="20"/>
          <w:szCs w:val="20"/>
        </w:rPr>
        <w:t>untuk</w:t>
      </w:r>
      <w:proofErr w:type="spellEnd"/>
      <w:r w:rsidRPr="004F3585">
        <w:rPr>
          <w:i/>
          <w:sz w:val="20"/>
          <w:szCs w:val="20"/>
        </w:rPr>
        <w:t xml:space="preserve"> </w:t>
      </w:r>
      <w:proofErr w:type="spellStart"/>
      <w:r w:rsidRPr="004F3585">
        <w:rPr>
          <w:i/>
          <w:sz w:val="20"/>
          <w:szCs w:val="20"/>
        </w:rPr>
        <w:t>membangunkan</w:t>
      </w:r>
      <w:proofErr w:type="spellEnd"/>
      <w:r w:rsidRPr="004F3585">
        <w:rPr>
          <w:i/>
          <w:sz w:val="20"/>
          <w:szCs w:val="20"/>
        </w:rPr>
        <w:t xml:space="preserve"> </w:t>
      </w:r>
      <w:proofErr w:type="spellStart"/>
      <w:r w:rsidRPr="004F3585">
        <w:rPr>
          <w:i/>
          <w:sz w:val="20"/>
          <w:szCs w:val="20"/>
        </w:rPr>
        <w:t>sesebuah</w:t>
      </w:r>
      <w:proofErr w:type="spellEnd"/>
      <w:r w:rsidRPr="004F3585">
        <w:rPr>
          <w:i/>
          <w:sz w:val="20"/>
          <w:szCs w:val="20"/>
        </w:rPr>
        <w:t xml:space="preserve"> </w:t>
      </w:r>
      <w:proofErr w:type="spellStart"/>
      <w:r w:rsidRPr="004F3585">
        <w:rPr>
          <w:i/>
          <w:sz w:val="20"/>
          <w:szCs w:val="20"/>
        </w:rPr>
        <w:t>servis</w:t>
      </w:r>
      <w:proofErr w:type="spellEnd"/>
      <w:r w:rsidRPr="004F3585">
        <w:rPr>
          <w:i/>
          <w:sz w:val="20"/>
          <w:szCs w:val="20"/>
        </w:rPr>
        <w:t xml:space="preserve"> transit</w:t>
      </w:r>
      <w:r w:rsidR="00B52A61" w:rsidRPr="004F3585">
        <w:rPr>
          <w:i/>
          <w:sz w:val="20"/>
          <w:szCs w:val="20"/>
        </w:rPr>
        <w:t xml:space="preserve"> yang </w:t>
      </w:r>
      <w:proofErr w:type="spellStart"/>
      <w:r w:rsidR="00B52A61" w:rsidRPr="004F3585">
        <w:rPr>
          <w:i/>
          <w:sz w:val="20"/>
          <w:szCs w:val="20"/>
        </w:rPr>
        <w:t>juga</w:t>
      </w:r>
      <w:proofErr w:type="spellEnd"/>
      <w:r w:rsidR="00B52A61" w:rsidRPr="004F3585">
        <w:rPr>
          <w:i/>
          <w:sz w:val="20"/>
          <w:szCs w:val="20"/>
        </w:rPr>
        <w:t xml:space="preserve"> </w:t>
      </w:r>
      <w:proofErr w:type="spellStart"/>
      <w:r w:rsidR="00B52A61" w:rsidRPr="004F3585">
        <w:rPr>
          <w:i/>
          <w:sz w:val="20"/>
          <w:szCs w:val="20"/>
        </w:rPr>
        <w:t>mesra</w:t>
      </w:r>
      <w:proofErr w:type="spellEnd"/>
      <w:r w:rsidR="00B52A61" w:rsidRPr="004F3585">
        <w:rPr>
          <w:i/>
          <w:sz w:val="20"/>
          <w:szCs w:val="20"/>
        </w:rPr>
        <w:t xml:space="preserve"> </w:t>
      </w:r>
      <w:proofErr w:type="spellStart"/>
      <w:r w:rsidR="00B52A61" w:rsidRPr="004F3585">
        <w:rPr>
          <w:i/>
          <w:sz w:val="20"/>
          <w:szCs w:val="20"/>
        </w:rPr>
        <w:t>pejalan</w:t>
      </w:r>
      <w:proofErr w:type="spellEnd"/>
      <w:r w:rsidR="00B52A61" w:rsidRPr="004F3585">
        <w:rPr>
          <w:i/>
          <w:sz w:val="20"/>
          <w:szCs w:val="20"/>
        </w:rPr>
        <w:t xml:space="preserve"> kaki</w:t>
      </w:r>
      <w:r w:rsidRPr="004F3585">
        <w:rPr>
          <w:i/>
          <w:sz w:val="20"/>
          <w:szCs w:val="20"/>
        </w:rPr>
        <w:t xml:space="preserve">. </w:t>
      </w:r>
      <w:proofErr w:type="spellStart"/>
      <w:proofErr w:type="gramStart"/>
      <w:r w:rsidR="00B52A61" w:rsidRPr="004F3585">
        <w:rPr>
          <w:i/>
          <w:sz w:val="20"/>
          <w:szCs w:val="20"/>
        </w:rPr>
        <w:t>Walaubagaimanapun</w:t>
      </w:r>
      <w:proofErr w:type="spellEnd"/>
      <w:r w:rsidR="00B52A61" w:rsidRPr="004F3585">
        <w:rPr>
          <w:i/>
          <w:sz w:val="20"/>
          <w:szCs w:val="20"/>
        </w:rPr>
        <w:t xml:space="preserve">, </w:t>
      </w:r>
      <w:proofErr w:type="spellStart"/>
      <w:r w:rsidRPr="004F3585">
        <w:rPr>
          <w:i/>
          <w:sz w:val="20"/>
          <w:szCs w:val="20"/>
        </w:rPr>
        <w:t>mereka</w:t>
      </w:r>
      <w:proofErr w:type="spellEnd"/>
      <w:r w:rsidRPr="004F3585">
        <w:rPr>
          <w:i/>
          <w:sz w:val="20"/>
          <w:szCs w:val="20"/>
        </w:rPr>
        <w:t xml:space="preserve"> </w:t>
      </w:r>
      <w:proofErr w:type="spellStart"/>
      <w:r w:rsidRPr="004F3585">
        <w:rPr>
          <w:i/>
          <w:sz w:val="20"/>
          <w:szCs w:val="20"/>
        </w:rPr>
        <w:t>perlu</w:t>
      </w:r>
      <w:proofErr w:type="spellEnd"/>
      <w:r w:rsidRPr="004F3585">
        <w:rPr>
          <w:i/>
          <w:sz w:val="20"/>
          <w:szCs w:val="20"/>
        </w:rPr>
        <w:t xml:space="preserve"> </w:t>
      </w:r>
      <w:proofErr w:type="spellStart"/>
      <w:r w:rsidRPr="004F3585">
        <w:rPr>
          <w:i/>
          <w:sz w:val="20"/>
          <w:szCs w:val="20"/>
        </w:rPr>
        <w:t>menentukan</w:t>
      </w:r>
      <w:proofErr w:type="spellEnd"/>
      <w:r w:rsidRPr="004F3585">
        <w:rPr>
          <w:i/>
          <w:sz w:val="20"/>
          <w:szCs w:val="20"/>
        </w:rPr>
        <w:t xml:space="preserve"> </w:t>
      </w:r>
      <w:proofErr w:type="spellStart"/>
      <w:r w:rsidR="00465B73" w:rsidRPr="004F3585">
        <w:rPr>
          <w:i/>
          <w:sz w:val="20"/>
          <w:szCs w:val="20"/>
        </w:rPr>
        <w:t>kepentingan</w:t>
      </w:r>
      <w:proofErr w:type="spellEnd"/>
      <w:r w:rsidR="00465B73" w:rsidRPr="004F3585">
        <w:rPr>
          <w:i/>
          <w:sz w:val="20"/>
          <w:szCs w:val="20"/>
        </w:rPr>
        <w:t xml:space="preserve"> </w:t>
      </w:r>
      <w:proofErr w:type="spellStart"/>
      <w:r w:rsidR="00465B73" w:rsidRPr="004F3585">
        <w:rPr>
          <w:i/>
          <w:sz w:val="20"/>
          <w:szCs w:val="20"/>
        </w:rPr>
        <w:t>kriteria</w:t>
      </w:r>
      <w:proofErr w:type="spellEnd"/>
      <w:r w:rsidR="00465B73" w:rsidRPr="004F3585">
        <w:rPr>
          <w:i/>
          <w:sz w:val="20"/>
          <w:szCs w:val="20"/>
        </w:rPr>
        <w:t xml:space="preserve"> yang </w:t>
      </w:r>
      <w:proofErr w:type="spellStart"/>
      <w:r w:rsidR="00B52A61" w:rsidRPr="004F3585">
        <w:rPr>
          <w:i/>
          <w:sz w:val="20"/>
          <w:szCs w:val="20"/>
        </w:rPr>
        <w:t>mempengaruhi</w:t>
      </w:r>
      <w:proofErr w:type="spellEnd"/>
      <w:r w:rsidR="00B52A61" w:rsidRPr="004F3585">
        <w:rPr>
          <w:i/>
          <w:sz w:val="20"/>
          <w:szCs w:val="20"/>
        </w:rPr>
        <w:t xml:space="preserve"> </w:t>
      </w:r>
      <w:proofErr w:type="spellStart"/>
      <w:r w:rsidR="00B52A61" w:rsidRPr="004F3585">
        <w:rPr>
          <w:i/>
          <w:sz w:val="20"/>
          <w:szCs w:val="20"/>
        </w:rPr>
        <w:t>kemesra-pejalankakian</w:t>
      </w:r>
      <w:proofErr w:type="spellEnd"/>
      <w:r w:rsidRPr="004F3585">
        <w:rPr>
          <w:i/>
          <w:sz w:val="20"/>
          <w:szCs w:val="20"/>
        </w:rPr>
        <w:t>.</w:t>
      </w:r>
      <w:proofErr w:type="gramEnd"/>
      <w:r w:rsidRPr="004F3585">
        <w:rPr>
          <w:i/>
          <w:sz w:val="20"/>
          <w:szCs w:val="20"/>
        </w:rPr>
        <w:t xml:space="preserve"> </w:t>
      </w:r>
      <w:proofErr w:type="spellStart"/>
      <w:r w:rsidRPr="004F3585">
        <w:rPr>
          <w:i/>
          <w:sz w:val="20"/>
          <w:szCs w:val="20"/>
        </w:rPr>
        <w:t>Kertas</w:t>
      </w:r>
      <w:proofErr w:type="spellEnd"/>
      <w:r w:rsidRPr="004F3585">
        <w:rPr>
          <w:i/>
          <w:sz w:val="20"/>
          <w:szCs w:val="20"/>
        </w:rPr>
        <w:t xml:space="preserve"> </w:t>
      </w:r>
      <w:proofErr w:type="spellStart"/>
      <w:r w:rsidRPr="004F3585">
        <w:rPr>
          <w:i/>
          <w:sz w:val="20"/>
          <w:szCs w:val="20"/>
        </w:rPr>
        <w:t>ini</w:t>
      </w:r>
      <w:proofErr w:type="spellEnd"/>
      <w:r w:rsidRPr="004F3585">
        <w:rPr>
          <w:i/>
          <w:sz w:val="20"/>
          <w:szCs w:val="20"/>
        </w:rPr>
        <w:t xml:space="preserve"> </w:t>
      </w:r>
      <w:proofErr w:type="spellStart"/>
      <w:proofErr w:type="gramStart"/>
      <w:r w:rsidRPr="004F3585">
        <w:rPr>
          <w:i/>
          <w:sz w:val="20"/>
          <w:szCs w:val="20"/>
        </w:rPr>
        <w:t>akan</w:t>
      </w:r>
      <w:proofErr w:type="spellEnd"/>
      <w:proofErr w:type="gramEnd"/>
      <w:r w:rsidRPr="004F3585">
        <w:rPr>
          <w:i/>
          <w:sz w:val="20"/>
          <w:szCs w:val="20"/>
        </w:rPr>
        <w:t xml:space="preserve"> </w:t>
      </w:r>
      <w:proofErr w:type="spellStart"/>
      <w:r w:rsidRPr="004F3585">
        <w:rPr>
          <w:i/>
          <w:sz w:val="20"/>
          <w:szCs w:val="20"/>
        </w:rPr>
        <w:t>mencadangkan</w:t>
      </w:r>
      <w:proofErr w:type="spellEnd"/>
      <w:r w:rsidRPr="004F3585">
        <w:rPr>
          <w:i/>
          <w:sz w:val="20"/>
          <w:szCs w:val="20"/>
        </w:rPr>
        <w:t xml:space="preserve"> </w:t>
      </w:r>
      <w:proofErr w:type="spellStart"/>
      <w:r w:rsidRPr="004F3585">
        <w:rPr>
          <w:i/>
          <w:sz w:val="20"/>
          <w:szCs w:val="20"/>
        </w:rPr>
        <w:t>rangka</w:t>
      </w:r>
      <w:proofErr w:type="spellEnd"/>
      <w:r w:rsidRPr="004F3585">
        <w:rPr>
          <w:i/>
          <w:sz w:val="20"/>
          <w:szCs w:val="20"/>
        </w:rPr>
        <w:t xml:space="preserve"> </w:t>
      </w:r>
      <w:proofErr w:type="spellStart"/>
      <w:r w:rsidRPr="004F3585">
        <w:rPr>
          <w:i/>
          <w:sz w:val="20"/>
          <w:szCs w:val="20"/>
        </w:rPr>
        <w:t>kerja</w:t>
      </w:r>
      <w:proofErr w:type="spellEnd"/>
      <w:r w:rsidRPr="004F3585">
        <w:rPr>
          <w:i/>
          <w:sz w:val="20"/>
          <w:szCs w:val="20"/>
        </w:rPr>
        <w:t xml:space="preserve"> </w:t>
      </w:r>
      <w:proofErr w:type="spellStart"/>
      <w:r w:rsidRPr="004F3585">
        <w:rPr>
          <w:i/>
          <w:sz w:val="20"/>
          <w:szCs w:val="20"/>
        </w:rPr>
        <w:t>untuk</w:t>
      </w:r>
      <w:proofErr w:type="spellEnd"/>
      <w:r w:rsidR="00494274" w:rsidRPr="004F3585">
        <w:rPr>
          <w:i/>
          <w:sz w:val="20"/>
          <w:szCs w:val="20"/>
        </w:rPr>
        <w:t xml:space="preserve"> </w:t>
      </w:r>
      <w:proofErr w:type="spellStart"/>
      <w:r w:rsidR="00494274" w:rsidRPr="004F3585">
        <w:rPr>
          <w:i/>
          <w:sz w:val="20"/>
          <w:szCs w:val="20"/>
        </w:rPr>
        <w:t>menganalisis</w:t>
      </w:r>
      <w:proofErr w:type="spellEnd"/>
      <w:r w:rsidR="00494274" w:rsidRPr="004F3585">
        <w:rPr>
          <w:i/>
          <w:sz w:val="20"/>
          <w:szCs w:val="20"/>
        </w:rPr>
        <w:t xml:space="preserve"> </w:t>
      </w:r>
      <w:proofErr w:type="spellStart"/>
      <w:r w:rsidRPr="004F3585">
        <w:rPr>
          <w:i/>
          <w:sz w:val="20"/>
          <w:szCs w:val="20"/>
        </w:rPr>
        <w:t>kepentingan</w:t>
      </w:r>
      <w:proofErr w:type="spellEnd"/>
      <w:r w:rsidRPr="004F3585">
        <w:rPr>
          <w:i/>
          <w:sz w:val="20"/>
          <w:szCs w:val="20"/>
        </w:rPr>
        <w:t xml:space="preserve"> </w:t>
      </w:r>
      <w:proofErr w:type="spellStart"/>
      <w:r w:rsidRPr="004F3585">
        <w:rPr>
          <w:i/>
          <w:sz w:val="20"/>
          <w:szCs w:val="20"/>
        </w:rPr>
        <w:t>kriteria</w:t>
      </w:r>
      <w:proofErr w:type="spellEnd"/>
      <w:r w:rsidRPr="004F3585">
        <w:rPr>
          <w:i/>
          <w:sz w:val="20"/>
          <w:szCs w:val="20"/>
        </w:rPr>
        <w:t xml:space="preserve"> </w:t>
      </w:r>
      <w:r w:rsidR="00465B73" w:rsidRPr="004F3585">
        <w:rPr>
          <w:i/>
          <w:sz w:val="20"/>
          <w:szCs w:val="20"/>
        </w:rPr>
        <w:t xml:space="preserve">yang </w:t>
      </w:r>
      <w:proofErr w:type="spellStart"/>
      <w:r w:rsidR="00465B73" w:rsidRPr="004F3585">
        <w:rPr>
          <w:i/>
          <w:sz w:val="20"/>
          <w:szCs w:val="20"/>
        </w:rPr>
        <w:t>mempengaruhi</w:t>
      </w:r>
      <w:proofErr w:type="spellEnd"/>
      <w:r w:rsidR="00465B73" w:rsidRPr="004F3585">
        <w:rPr>
          <w:i/>
          <w:sz w:val="20"/>
          <w:szCs w:val="20"/>
        </w:rPr>
        <w:t xml:space="preserve"> </w:t>
      </w:r>
      <w:proofErr w:type="spellStart"/>
      <w:r w:rsidR="00465B73" w:rsidRPr="004F3585">
        <w:rPr>
          <w:i/>
          <w:sz w:val="20"/>
          <w:szCs w:val="20"/>
        </w:rPr>
        <w:t>kemesra-pejalankakian</w:t>
      </w:r>
      <w:proofErr w:type="spellEnd"/>
      <w:r w:rsidR="00465B73" w:rsidRPr="004F3585">
        <w:rPr>
          <w:i/>
          <w:sz w:val="20"/>
          <w:szCs w:val="20"/>
        </w:rPr>
        <w:t xml:space="preserve"> </w:t>
      </w:r>
      <w:proofErr w:type="spellStart"/>
      <w:r w:rsidR="00B52A61" w:rsidRPr="004F3585">
        <w:rPr>
          <w:i/>
          <w:sz w:val="20"/>
          <w:szCs w:val="20"/>
        </w:rPr>
        <w:t>dengan</w:t>
      </w:r>
      <w:proofErr w:type="spellEnd"/>
      <w:r w:rsidR="00B52A61" w:rsidRPr="004F3585">
        <w:rPr>
          <w:i/>
          <w:sz w:val="20"/>
          <w:szCs w:val="20"/>
        </w:rPr>
        <w:t xml:space="preserve"> </w:t>
      </w:r>
      <w:proofErr w:type="spellStart"/>
      <w:r w:rsidRPr="004F3585">
        <w:rPr>
          <w:i/>
          <w:sz w:val="20"/>
          <w:szCs w:val="20"/>
        </w:rPr>
        <w:t>menggunakan</w:t>
      </w:r>
      <w:proofErr w:type="spellEnd"/>
      <w:r w:rsidRPr="004F3585">
        <w:rPr>
          <w:i/>
          <w:sz w:val="20"/>
          <w:szCs w:val="20"/>
        </w:rPr>
        <w:t xml:space="preserve"> </w:t>
      </w:r>
      <w:r w:rsidR="00B52A61" w:rsidRPr="004F3585">
        <w:rPr>
          <w:i/>
          <w:sz w:val="20"/>
          <w:szCs w:val="20"/>
        </w:rPr>
        <w:t>P</w:t>
      </w:r>
      <w:r w:rsidR="00494274" w:rsidRPr="004F3585">
        <w:rPr>
          <w:i/>
          <w:sz w:val="20"/>
          <w:szCs w:val="20"/>
        </w:rPr>
        <w:t xml:space="preserve">roses </w:t>
      </w:r>
      <w:proofErr w:type="spellStart"/>
      <w:r w:rsidR="00494274" w:rsidRPr="004F3585">
        <w:rPr>
          <w:i/>
          <w:sz w:val="20"/>
          <w:szCs w:val="20"/>
        </w:rPr>
        <w:t>Analisis</w:t>
      </w:r>
      <w:proofErr w:type="spellEnd"/>
      <w:r w:rsidR="00494274" w:rsidRPr="004F3585">
        <w:rPr>
          <w:i/>
          <w:sz w:val="20"/>
          <w:szCs w:val="20"/>
        </w:rPr>
        <w:t xml:space="preserve"> </w:t>
      </w:r>
      <w:proofErr w:type="spellStart"/>
      <w:r w:rsidR="00494274" w:rsidRPr="004F3585">
        <w:rPr>
          <w:i/>
          <w:sz w:val="20"/>
          <w:szCs w:val="20"/>
        </w:rPr>
        <w:t>Berjaringan</w:t>
      </w:r>
      <w:proofErr w:type="spellEnd"/>
      <w:r w:rsidR="00494274" w:rsidRPr="004F3585">
        <w:rPr>
          <w:i/>
          <w:sz w:val="20"/>
          <w:szCs w:val="20"/>
        </w:rPr>
        <w:t xml:space="preserve"> (ANP)</w:t>
      </w:r>
      <w:r w:rsidRPr="004F3585">
        <w:rPr>
          <w:i/>
          <w:sz w:val="20"/>
          <w:szCs w:val="20"/>
        </w:rPr>
        <w:t xml:space="preserve"> yang </w:t>
      </w:r>
      <w:proofErr w:type="spellStart"/>
      <w:r w:rsidRPr="004F3585">
        <w:rPr>
          <w:i/>
          <w:sz w:val="20"/>
          <w:szCs w:val="20"/>
        </w:rPr>
        <w:t>bergantung</w:t>
      </w:r>
      <w:proofErr w:type="spellEnd"/>
      <w:r w:rsidRPr="004F3585">
        <w:rPr>
          <w:i/>
          <w:sz w:val="20"/>
          <w:szCs w:val="20"/>
        </w:rPr>
        <w:t xml:space="preserve"> </w:t>
      </w:r>
      <w:proofErr w:type="spellStart"/>
      <w:r w:rsidRPr="004F3585">
        <w:rPr>
          <w:i/>
          <w:sz w:val="20"/>
          <w:szCs w:val="20"/>
        </w:rPr>
        <w:t>pada</w:t>
      </w:r>
      <w:proofErr w:type="spellEnd"/>
      <w:r w:rsidRPr="004F3585">
        <w:rPr>
          <w:i/>
          <w:sz w:val="20"/>
          <w:szCs w:val="20"/>
        </w:rPr>
        <w:t xml:space="preserve"> </w:t>
      </w:r>
      <w:proofErr w:type="spellStart"/>
      <w:r w:rsidRPr="004F3585">
        <w:rPr>
          <w:i/>
          <w:sz w:val="20"/>
          <w:szCs w:val="20"/>
        </w:rPr>
        <w:t>keputusan</w:t>
      </w:r>
      <w:proofErr w:type="spellEnd"/>
      <w:r w:rsidRPr="004F3585">
        <w:rPr>
          <w:i/>
          <w:sz w:val="20"/>
          <w:szCs w:val="20"/>
        </w:rPr>
        <w:t xml:space="preserve"> </w:t>
      </w:r>
      <w:proofErr w:type="spellStart"/>
      <w:r w:rsidRPr="004F3585">
        <w:rPr>
          <w:i/>
          <w:sz w:val="20"/>
          <w:szCs w:val="20"/>
        </w:rPr>
        <w:t>berkumpulan</w:t>
      </w:r>
      <w:proofErr w:type="spellEnd"/>
      <w:r w:rsidR="00494274" w:rsidRPr="004F3585">
        <w:rPr>
          <w:i/>
          <w:sz w:val="20"/>
          <w:szCs w:val="20"/>
        </w:rPr>
        <w:t xml:space="preserve"> yang </w:t>
      </w:r>
      <w:proofErr w:type="spellStart"/>
      <w:r w:rsidR="00494274" w:rsidRPr="004F3585">
        <w:rPr>
          <w:i/>
          <w:sz w:val="20"/>
          <w:szCs w:val="20"/>
        </w:rPr>
        <w:t>terdiri</w:t>
      </w:r>
      <w:proofErr w:type="spellEnd"/>
      <w:r w:rsidR="00494274" w:rsidRPr="004F3585">
        <w:rPr>
          <w:i/>
          <w:sz w:val="20"/>
          <w:szCs w:val="20"/>
        </w:rPr>
        <w:t xml:space="preserve"> </w:t>
      </w:r>
      <w:proofErr w:type="spellStart"/>
      <w:r w:rsidR="00494274" w:rsidRPr="004F3585">
        <w:rPr>
          <w:i/>
          <w:sz w:val="20"/>
          <w:szCs w:val="20"/>
        </w:rPr>
        <w:t>daripada</w:t>
      </w:r>
      <w:proofErr w:type="spellEnd"/>
      <w:r w:rsidR="00494274" w:rsidRPr="004F3585">
        <w:rPr>
          <w:i/>
          <w:sz w:val="20"/>
          <w:szCs w:val="20"/>
        </w:rPr>
        <w:t xml:space="preserve"> </w:t>
      </w:r>
      <w:proofErr w:type="spellStart"/>
      <w:r w:rsidR="00494274" w:rsidRPr="004F3585">
        <w:rPr>
          <w:i/>
          <w:sz w:val="20"/>
          <w:szCs w:val="20"/>
        </w:rPr>
        <w:t>pakar</w:t>
      </w:r>
      <w:proofErr w:type="spellEnd"/>
      <w:r w:rsidR="00494274" w:rsidRPr="004F3585">
        <w:rPr>
          <w:i/>
          <w:sz w:val="20"/>
          <w:szCs w:val="20"/>
        </w:rPr>
        <w:t xml:space="preserve"> yang </w:t>
      </w:r>
      <w:proofErr w:type="spellStart"/>
      <w:r w:rsidR="00494274" w:rsidRPr="004F3585">
        <w:rPr>
          <w:i/>
          <w:sz w:val="20"/>
          <w:szCs w:val="20"/>
        </w:rPr>
        <w:t>berpengetahuan</w:t>
      </w:r>
      <w:proofErr w:type="spellEnd"/>
      <w:r w:rsidRPr="004F3585">
        <w:rPr>
          <w:i/>
          <w:sz w:val="20"/>
          <w:szCs w:val="20"/>
        </w:rPr>
        <w:t xml:space="preserve"> </w:t>
      </w:r>
      <w:proofErr w:type="spellStart"/>
      <w:r w:rsidRPr="004F3585">
        <w:rPr>
          <w:i/>
          <w:sz w:val="20"/>
          <w:szCs w:val="20"/>
        </w:rPr>
        <w:t>dan</w:t>
      </w:r>
      <w:proofErr w:type="spellEnd"/>
      <w:r w:rsidR="00494274" w:rsidRPr="004F3585">
        <w:rPr>
          <w:i/>
          <w:sz w:val="20"/>
          <w:szCs w:val="20"/>
        </w:rPr>
        <w:t xml:space="preserve"> </w:t>
      </w:r>
      <w:proofErr w:type="spellStart"/>
      <w:r w:rsidR="00494274" w:rsidRPr="004F3585">
        <w:rPr>
          <w:i/>
          <w:sz w:val="20"/>
          <w:szCs w:val="20"/>
        </w:rPr>
        <w:t>berpengalaman</w:t>
      </w:r>
      <w:proofErr w:type="spellEnd"/>
      <w:r w:rsidR="00494274" w:rsidRPr="004F3585">
        <w:rPr>
          <w:i/>
          <w:sz w:val="20"/>
          <w:szCs w:val="20"/>
        </w:rPr>
        <w:t xml:space="preserve"> </w:t>
      </w:r>
      <w:proofErr w:type="spellStart"/>
      <w:r w:rsidR="00494274" w:rsidRPr="004F3585">
        <w:rPr>
          <w:i/>
          <w:sz w:val="20"/>
          <w:szCs w:val="20"/>
        </w:rPr>
        <w:t>luas</w:t>
      </w:r>
      <w:proofErr w:type="spellEnd"/>
      <w:r w:rsidR="00494274" w:rsidRPr="004F3585">
        <w:rPr>
          <w:i/>
          <w:sz w:val="20"/>
          <w:szCs w:val="20"/>
        </w:rPr>
        <w:t xml:space="preserve"> </w:t>
      </w:r>
      <w:proofErr w:type="spellStart"/>
      <w:r w:rsidRPr="004F3585">
        <w:rPr>
          <w:i/>
          <w:sz w:val="20"/>
          <w:szCs w:val="20"/>
        </w:rPr>
        <w:t>dalam</w:t>
      </w:r>
      <w:proofErr w:type="spellEnd"/>
      <w:r w:rsidRPr="004F3585">
        <w:rPr>
          <w:i/>
          <w:sz w:val="20"/>
          <w:szCs w:val="20"/>
        </w:rPr>
        <w:t xml:space="preserve"> </w:t>
      </w:r>
      <w:proofErr w:type="spellStart"/>
      <w:r w:rsidRPr="004F3585">
        <w:rPr>
          <w:i/>
          <w:sz w:val="20"/>
          <w:szCs w:val="20"/>
        </w:rPr>
        <w:t>sesuatu</w:t>
      </w:r>
      <w:proofErr w:type="spellEnd"/>
      <w:r w:rsidRPr="004F3585">
        <w:rPr>
          <w:i/>
          <w:sz w:val="20"/>
          <w:szCs w:val="20"/>
        </w:rPr>
        <w:t xml:space="preserve"> </w:t>
      </w:r>
      <w:proofErr w:type="spellStart"/>
      <w:r w:rsidRPr="004F3585">
        <w:rPr>
          <w:i/>
          <w:sz w:val="20"/>
          <w:szCs w:val="20"/>
        </w:rPr>
        <w:t>bidang</w:t>
      </w:r>
      <w:proofErr w:type="spellEnd"/>
      <w:r w:rsidRPr="004F3585">
        <w:rPr>
          <w:i/>
          <w:sz w:val="20"/>
          <w:szCs w:val="20"/>
        </w:rPr>
        <w:t xml:space="preserve">. </w:t>
      </w:r>
      <w:proofErr w:type="spellStart"/>
      <w:r w:rsidRPr="004F3585">
        <w:rPr>
          <w:i/>
          <w:sz w:val="20"/>
          <w:szCs w:val="20"/>
        </w:rPr>
        <w:t>Rangka</w:t>
      </w:r>
      <w:proofErr w:type="spellEnd"/>
      <w:r w:rsidRPr="004F3585">
        <w:rPr>
          <w:i/>
          <w:sz w:val="20"/>
          <w:szCs w:val="20"/>
        </w:rPr>
        <w:t xml:space="preserve"> </w:t>
      </w:r>
      <w:proofErr w:type="spellStart"/>
      <w:r w:rsidRPr="004F3585">
        <w:rPr>
          <w:i/>
          <w:sz w:val="20"/>
          <w:szCs w:val="20"/>
        </w:rPr>
        <w:t>kerja</w:t>
      </w:r>
      <w:proofErr w:type="spellEnd"/>
      <w:r w:rsidRPr="004F3585">
        <w:rPr>
          <w:i/>
          <w:sz w:val="20"/>
          <w:szCs w:val="20"/>
        </w:rPr>
        <w:t xml:space="preserve"> </w:t>
      </w:r>
      <w:proofErr w:type="spellStart"/>
      <w:r w:rsidRPr="004F3585">
        <w:rPr>
          <w:i/>
          <w:sz w:val="20"/>
          <w:szCs w:val="20"/>
        </w:rPr>
        <w:t>akan</w:t>
      </w:r>
      <w:proofErr w:type="spellEnd"/>
      <w:r w:rsidRPr="004F3585">
        <w:rPr>
          <w:i/>
          <w:sz w:val="20"/>
          <w:szCs w:val="20"/>
        </w:rPr>
        <w:t xml:space="preserve"> </w:t>
      </w:r>
      <w:proofErr w:type="spellStart"/>
      <w:r w:rsidRPr="004F3585">
        <w:rPr>
          <w:i/>
          <w:sz w:val="20"/>
          <w:szCs w:val="20"/>
        </w:rPr>
        <w:t>dijalankan</w:t>
      </w:r>
      <w:proofErr w:type="spellEnd"/>
      <w:r w:rsidRPr="004F3585">
        <w:rPr>
          <w:i/>
          <w:sz w:val="20"/>
          <w:szCs w:val="20"/>
        </w:rPr>
        <w:t xml:space="preserve"> </w:t>
      </w:r>
      <w:proofErr w:type="spellStart"/>
      <w:r w:rsidRPr="004F3585">
        <w:rPr>
          <w:i/>
          <w:sz w:val="20"/>
          <w:szCs w:val="20"/>
        </w:rPr>
        <w:t>dalam</w:t>
      </w:r>
      <w:proofErr w:type="spellEnd"/>
      <w:r w:rsidRPr="004F3585">
        <w:rPr>
          <w:i/>
          <w:sz w:val="20"/>
          <w:szCs w:val="20"/>
        </w:rPr>
        <w:t xml:space="preserve"> </w:t>
      </w:r>
      <w:proofErr w:type="spellStart"/>
      <w:r w:rsidRPr="004F3585">
        <w:rPr>
          <w:i/>
          <w:sz w:val="20"/>
          <w:szCs w:val="20"/>
        </w:rPr>
        <w:t>enam</w:t>
      </w:r>
      <w:proofErr w:type="spellEnd"/>
      <w:r w:rsidRPr="004F3585">
        <w:rPr>
          <w:i/>
          <w:sz w:val="20"/>
          <w:szCs w:val="20"/>
        </w:rPr>
        <w:t xml:space="preserve"> </w:t>
      </w:r>
      <w:proofErr w:type="spellStart"/>
      <w:r w:rsidRPr="004F3585">
        <w:rPr>
          <w:i/>
          <w:sz w:val="20"/>
          <w:szCs w:val="20"/>
        </w:rPr>
        <w:t>peringkat</w:t>
      </w:r>
      <w:proofErr w:type="spellEnd"/>
      <w:r w:rsidRPr="004F3585">
        <w:rPr>
          <w:i/>
          <w:sz w:val="20"/>
          <w:szCs w:val="20"/>
        </w:rPr>
        <w:t xml:space="preserve"> </w:t>
      </w:r>
      <w:proofErr w:type="spellStart"/>
      <w:r w:rsidRPr="004F3585">
        <w:rPr>
          <w:i/>
          <w:sz w:val="20"/>
          <w:szCs w:val="20"/>
        </w:rPr>
        <w:t>iaitu</w:t>
      </w:r>
      <w:proofErr w:type="spellEnd"/>
      <w:r w:rsidRPr="004F3585">
        <w:rPr>
          <w:i/>
          <w:sz w:val="20"/>
          <w:szCs w:val="20"/>
        </w:rPr>
        <w:t xml:space="preserve"> (1) </w:t>
      </w:r>
      <w:proofErr w:type="spellStart"/>
      <w:r w:rsidRPr="004F3585">
        <w:rPr>
          <w:i/>
          <w:sz w:val="20"/>
          <w:szCs w:val="20"/>
        </w:rPr>
        <w:t>menentukan</w:t>
      </w:r>
      <w:proofErr w:type="spellEnd"/>
      <w:r w:rsidRPr="004F3585">
        <w:rPr>
          <w:i/>
          <w:sz w:val="20"/>
          <w:szCs w:val="20"/>
        </w:rPr>
        <w:t xml:space="preserve"> </w:t>
      </w:r>
      <w:proofErr w:type="spellStart"/>
      <w:r w:rsidRPr="004F3585">
        <w:rPr>
          <w:i/>
          <w:sz w:val="20"/>
          <w:szCs w:val="20"/>
        </w:rPr>
        <w:t>kriteria</w:t>
      </w:r>
      <w:proofErr w:type="spellEnd"/>
      <w:r w:rsidRPr="004F3585">
        <w:rPr>
          <w:i/>
          <w:sz w:val="20"/>
          <w:szCs w:val="20"/>
        </w:rPr>
        <w:t xml:space="preserve"> </w:t>
      </w:r>
      <w:proofErr w:type="spellStart"/>
      <w:r w:rsidRPr="004F3585">
        <w:rPr>
          <w:i/>
          <w:sz w:val="20"/>
          <w:szCs w:val="20"/>
        </w:rPr>
        <w:t>mempengaruhi</w:t>
      </w:r>
      <w:proofErr w:type="spellEnd"/>
      <w:r w:rsidRPr="004F3585">
        <w:rPr>
          <w:i/>
          <w:sz w:val="20"/>
          <w:szCs w:val="20"/>
        </w:rPr>
        <w:t xml:space="preserve"> </w:t>
      </w:r>
      <w:proofErr w:type="spellStart"/>
      <w:r w:rsidRPr="004F3585">
        <w:rPr>
          <w:i/>
          <w:sz w:val="20"/>
          <w:szCs w:val="20"/>
        </w:rPr>
        <w:t>pemilihan</w:t>
      </w:r>
      <w:proofErr w:type="spellEnd"/>
      <w:r w:rsidR="00494274" w:rsidRPr="004F3585">
        <w:rPr>
          <w:i/>
          <w:sz w:val="20"/>
          <w:szCs w:val="20"/>
        </w:rPr>
        <w:t xml:space="preserve"> </w:t>
      </w:r>
      <w:proofErr w:type="spellStart"/>
      <w:r w:rsidR="00494274" w:rsidRPr="004F3585">
        <w:rPr>
          <w:i/>
          <w:sz w:val="20"/>
          <w:szCs w:val="20"/>
        </w:rPr>
        <w:t>pengguna</w:t>
      </w:r>
      <w:proofErr w:type="spellEnd"/>
      <w:r w:rsidR="00494274" w:rsidRPr="004F3585">
        <w:rPr>
          <w:i/>
          <w:sz w:val="20"/>
          <w:szCs w:val="20"/>
        </w:rPr>
        <w:t xml:space="preserve"> </w:t>
      </w:r>
      <w:proofErr w:type="spellStart"/>
      <w:r w:rsidR="00494274" w:rsidRPr="004F3585">
        <w:rPr>
          <w:i/>
          <w:sz w:val="20"/>
          <w:szCs w:val="20"/>
        </w:rPr>
        <w:t>u</w:t>
      </w:r>
      <w:r w:rsidRPr="004F3585">
        <w:rPr>
          <w:i/>
          <w:sz w:val="20"/>
          <w:szCs w:val="20"/>
        </w:rPr>
        <w:t>ntuk</w:t>
      </w:r>
      <w:proofErr w:type="spellEnd"/>
      <w:r w:rsidRPr="004F3585">
        <w:rPr>
          <w:i/>
          <w:sz w:val="20"/>
          <w:szCs w:val="20"/>
        </w:rPr>
        <w:t xml:space="preserve"> </w:t>
      </w:r>
      <w:proofErr w:type="spellStart"/>
      <w:r w:rsidRPr="004F3585">
        <w:rPr>
          <w:i/>
          <w:sz w:val="20"/>
          <w:szCs w:val="20"/>
        </w:rPr>
        <w:t>berjalan</w:t>
      </w:r>
      <w:proofErr w:type="spellEnd"/>
      <w:r w:rsidRPr="004F3585">
        <w:rPr>
          <w:i/>
          <w:sz w:val="20"/>
          <w:szCs w:val="20"/>
        </w:rPr>
        <w:t xml:space="preserve"> kaki, (2) </w:t>
      </w:r>
      <w:proofErr w:type="spellStart"/>
      <w:r w:rsidRPr="004F3585">
        <w:rPr>
          <w:i/>
          <w:sz w:val="20"/>
          <w:szCs w:val="20"/>
        </w:rPr>
        <w:t>membangunkan</w:t>
      </w:r>
      <w:proofErr w:type="spellEnd"/>
      <w:r w:rsidRPr="004F3585">
        <w:rPr>
          <w:i/>
          <w:sz w:val="20"/>
          <w:szCs w:val="20"/>
        </w:rPr>
        <w:t xml:space="preserve"> model ANP yang </w:t>
      </w:r>
      <w:proofErr w:type="spellStart"/>
      <w:r w:rsidRPr="004F3585">
        <w:rPr>
          <w:i/>
          <w:sz w:val="20"/>
          <w:szCs w:val="20"/>
        </w:rPr>
        <w:t>menunjukkan</w:t>
      </w:r>
      <w:proofErr w:type="spellEnd"/>
      <w:r w:rsidRPr="004F3585">
        <w:rPr>
          <w:i/>
          <w:sz w:val="20"/>
          <w:szCs w:val="20"/>
        </w:rPr>
        <w:t xml:space="preserve"> </w:t>
      </w:r>
      <w:proofErr w:type="spellStart"/>
      <w:r w:rsidRPr="004F3585">
        <w:rPr>
          <w:i/>
          <w:sz w:val="20"/>
          <w:szCs w:val="20"/>
        </w:rPr>
        <w:t>kriteria</w:t>
      </w:r>
      <w:proofErr w:type="spellEnd"/>
      <w:r w:rsidRPr="004F3585">
        <w:rPr>
          <w:i/>
          <w:sz w:val="20"/>
          <w:szCs w:val="20"/>
        </w:rPr>
        <w:t xml:space="preserve"> </w:t>
      </w:r>
      <w:proofErr w:type="spellStart"/>
      <w:r w:rsidRPr="004F3585">
        <w:rPr>
          <w:i/>
          <w:sz w:val="20"/>
          <w:szCs w:val="20"/>
        </w:rPr>
        <w:t>dan</w:t>
      </w:r>
      <w:proofErr w:type="spellEnd"/>
      <w:r w:rsidRPr="004F3585">
        <w:rPr>
          <w:i/>
          <w:sz w:val="20"/>
          <w:szCs w:val="20"/>
        </w:rPr>
        <w:t xml:space="preserve"> </w:t>
      </w:r>
      <w:proofErr w:type="spellStart"/>
      <w:r w:rsidRPr="004F3585">
        <w:rPr>
          <w:i/>
          <w:sz w:val="20"/>
          <w:szCs w:val="20"/>
        </w:rPr>
        <w:t>kebergantungan</w:t>
      </w:r>
      <w:proofErr w:type="spellEnd"/>
      <w:r w:rsidRPr="004F3585">
        <w:rPr>
          <w:i/>
          <w:sz w:val="20"/>
          <w:szCs w:val="20"/>
        </w:rPr>
        <w:t xml:space="preserve"> </w:t>
      </w:r>
      <w:proofErr w:type="spellStart"/>
      <w:r w:rsidRPr="004F3585">
        <w:rPr>
          <w:i/>
          <w:sz w:val="20"/>
          <w:szCs w:val="20"/>
        </w:rPr>
        <w:t>mereka</w:t>
      </w:r>
      <w:proofErr w:type="spellEnd"/>
      <w:r w:rsidRPr="004F3585">
        <w:rPr>
          <w:i/>
          <w:sz w:val="20"/>
          <w:szCs w:val="20"/>
        </w:rPr>
        <w:t xml:space="preserve">, (3) </w:t>
      </w:r>
      <w:proofErr w:type="spellStart"/>
      <w:r w:rsidRPr="004F3585">
        <w:rPr>
          <w:i/>
          <w:sz w:val="20"/>
          <w:szCs w:val="20"/>
        </w:rPr>
        <w:t>mendapatkan</w:t>
      </w:r>
      <w:proofErr w:type="spellEnd"/>
      <w:r w:rsidRPr="004F3585">
        <w:rPr>
          <w:i/>
          <w:sz w:val="20"/>
          <w:szCs w:val="20"/>
        </w:rPr>
        <w:t xml:space="preserve"> </w:t>
      </w:r>
      <w:proofErr w:type="spellStart"/>
      <w:r w:rsidRPr="004F3585">
        <w:rPr>
          <w:i/>
          <w:sz w:val="20"/>
          <w:szCs w:val="20"/>
        </w:rPr>
        <w:t>keputusan</w:t>
      </w:r>
      <w:proofErr w:type="spellEnd"/>
      <w:r w:rsidR="00494274" w:rsidRPr="004F3585">
        <w:rPr>
          <w:i/>
          <w:sz w:val="20"/>
          <w:szCs w:val="20"/>
        </w:rPr>
        <w:t xml:space="preserve"> </w:t>
      </w:r>
      <w:proofErr w:type="spellStart"/>
      <w:r w:rsidR="00494274" w:rsidRPr="004F3585">
        <w:rPr>
          <w:i/>
          <w:sz w:val="20"/>
          <w:szCs w:val="20"/>
        </w:rPr>
        <w:t>daripada</w:t>
      </w:r>
      <w:proofErr w:type="spellEnd"/>
      <w:r w:rsidR="00494274" w:rsidRPr="004F3585">
        <w:rPr>
          <w:i/>
          <w:sz w:val="20"/>
          <w:szCs w:val="20"/>
        </w:rPr>
        <w:t xml:space="preserve"> </w:t>
      </w:r>
      <w:proofErr w:type="spellStart"/>
      <w:r w:rsidRPr="004F3585">
        <w:rPr>
          <w:i/>
          <w:sz w:val="20"/>
          <w:szCs w:val="20"/>
        </w:rPr>
        <w:t>pakar</w:t>
      </w:r>
      <w:proofErr w:type="spellEnd"/>
      <w:r w:rsidRPr="004F3585">
        <w:rPr>
          <w:i/>
          <w:sz w:val="20"/>
          <w:szCs w:val="20"/>
        </w:rPr>
        <w:t xml:space="preserve">, (4) </w:t>
      </w:r>
      <w:proofErr w:type="spellStart"/>
      <w:r w:rsidRPr="004F3585">
        <w:rPr>
          <w:i/>
          <w:sz w:val="20"/>
          <w:szCs w:val="20"/>
        </w:rPr>
        <w:t>mengira</w:t>
      </w:r>
      <w:proofErr w:type="spellEnd"/>
      <w:r w:rsidRPr="004F3585">
        <w:rPr>
          <w:i/>
          <w:sz w:val="20"/>
          <w:szCs w:val="20"/>
        </w:rPr>
        <w:t xml:space="preserve"> </w:t>
      </w:r>
      <w:proofErr w:type="spellStart"/>
      <w:r w:rsidRPr="004F3585">
        <w:rPr>
          <w:i/>
          <w:sz w:val="20"/>
          <w:szCs w:val="20"/>
        </w:rPr>
        <w:t>kepentingan</w:t>
      </w:r>
      <w:proofErr w:type="spellEnd"/>
      <w:r w:rsidR="001F00AF" w:rsidRPr="004F3585">
        <w:rPr>
          <w:i/>
          <w:sz w:val="20"/>
          <w:szCs w:val="20"/>
        </w:rPr>
        <w:t xml:space="preserve"> </w:t>
      </w:r>
      <w:proofErr w:type="spellStart"/>
      <w:r w:rsidR="001F00AF" w:rsidRPr="004F3585">
        <w:rPr>
          <w:i/>
          <w:sz w:val="20"/>
          <w:szCs w:val="20"/>
        </w:rPr>
        <w:t>setiap</w:t>
      </w:r>
      <w:proofErr w:type="spellEnd"/>
      <w:r w:rsidR="001F00AF" w:rsidRPr="004F3585">
        <w:rPr>
          <w:i/>
          <w:sz w:val="20"/>
          <w:szCs w:val="20"/>
        </w:rPr>
        <w:t xml:space="preserve"> </w:t>
      </w:r>
      <w:proofErr w:type="spellStart"/>
      <w:r w:rsidR="001F00AF" w:rsidRPr="004F3585">
        <w:rPr>
          <w:i/>
          <w:sz w:val="20"/>
          <w:szCs w:val="20"/>
        </w:rPr>
        <w:t>kriteria</w:t>
      </w:r>
      <w:proofErr w:type="spellEnd"/>
      <w:r w:rsidRPr="004F3585">
        <w:rPr>
          <w:i/>
          <w:sz w:val="20"/>
          <w:szCs w:val="20"/>
        </w:rPr>
        <w:t xml:space="preserve">, (5) </w:t>
      </w:r>
      <w:proofErr w:type="spellStart"/>
      <w:r w:rsidRPr="004F3585">
        <w:rPr>
          <w:i/>
          <w:sz w:val="20"/>
          <w:szCs w:val="20"/>
        </w:rPr>
        <w:t>mengira</w:t>
      </w:r>
      <w:proofErr w:type="spellEnd"/>
      <w:r w:rsidRPr="004F3585">
        <w:rPr>
          <w:i/>
          <w:sz w:val="20"/>
          <w:szCs w:val="20"/>
        </w:rPr>
        <w:t xml:space="preserve"> </w:t>
      </w:r>
      <w:proofErr w:type="spellStart"/>
      <w:r w:rsidRPr="004F3585">
        <w:rPr>
          <w:i/>
          <w:sz w:val="20"/>
          <w:szCs w:val="20"/>
        </w:rPr>
        <w:t>keputusan</w:t>
      </w:r>
      <w:proofErr w:type="spellEnd"/>
      <w:r w:rsidRPr="004F3585">
        <w:rPr>
          <w:i/>
          <w:sz w:val="20"/>
          <w:szCs w:val="20"/>
        </w:rPr>
        <w:t xml:space="preserve"> </w:t>
      </w:r>
      <w:proofErr w:type="spellStart"/>
      <w:r w:rsidRPr="004F3585">
        <w:rPr>
          <w:i/>
          <w:sz w:val="20"/>
          <w:szCs w:val="20"/>
        </w:rPr>
        <w:t>berkumpulan</w:t>
      </w:r>
      <w:proofErr w:type="spellEnd"/>
      <w:r w:rsidRPr="004F3585">
        <w:rPr>
          <w:i/>
          <w:sz w:val="20"/>
          <w:szCs w:val="20"/>
        </w:rPr>
        <w:t xml:space="preserve"> </w:t>
      </w:r>
      <w:proofErr w:type="spellStart"/>
      <w:r w:rsidRPr="004F3585">
        <w:rPr>
          <w:i/>
          <w:sz w:val="20"/>
          <w:szCs w:val="20"/>
        </w:rPr>
        <w:t>bagi</w:t>
      </w:r>
      <w:proofErr w:type="spellEnd"/>
      <w:r w:rsidR="00494274" w:rsidRPr="004F3585">
        <w:rPr>
          <w:i/>
          <w:sz w:val="20"/>
          <w:szCs w:val="20"/>
        </w:rPr>
        <w:t xml:space="preserve"> </w:t>
      </w:r>
      <w:proofErr w:type="spellStart"/>
      <w:r w:rsidR="00494274" w:rsidRPr="004F3585">
        <w:rPr>
          <w:i/>
          <w:sz w:val="20"/>
          <w:szCs w:val="20"/>
        </w:rPr>
        <w:t>setiap</w:t>
      </w:r>
      <w:proofErr w:type="spellEnd"/>
      <w:r w:rsidR="00494274" w:rsidRPr="004F3585">
        <w:rPr>
          <w:i/>
          <w:sz w:val="20"/>
          <w:szCs w:val="20"/>
        </w:rPr>
        <w:t xml:space="preserve"> </w:t>
      </w:r>
      <w:proofErr w:type="spellStart"/>
      <w:r w:rsidR="00494274" w:rsidRPr="004F3585">
        <w:rPr>
          <w:i/>
          <w:sz w:val="20"/>
          <w:szCs w:val="20"/>
        </w:rPr>
        <w:t>k</w:t>
      </w:r>
      <w:r w:rsidRPr="004F3585">
        <w:rPr>
          <w:i/>
          <w:sz w:val="20"/>
          <w:szCs w:val="20"/>
        </w:rPr>
        <w:t>riteria</w:t>
      </w:r>
      <w:proofErr w:type="spellEnd"/>
      <w:r w:rsidRPr="004F3585">
        <w:rPr>
          <w:i/>
          <w:sz w:val="20"/>
          <w:szCs w:val="20"/>
        </w:rPr>
        <w:t xml:space="preserve">, </w:t>
      </w:r>
      <w:proofErr w:type="spellStart"/>
      <w:r w:rsidRPr="004F3585">
        <w:rPr>
          <w:i/>
          <w:sz w:val="20"/>
          <w:szCs w:val="20"/>
        </w:rPr>
        <w:t>dan</w:t>
      </w:r>
      <w:proofErr w:type="spellEnd"/>
      <w:r w:rsidRPr="004F3585">
        <w:rPr>
          <w:i/>
          <w:sz w:val="20"/>
          <w:szCs w:val="20"/>
        </w:rPr>
        <w:t xml:space="preserve"> (6) </w:t>
      </w:r>
      <w:proofErr w:type="spellStart"/>
      <w:r w:rsidRPr="004F3585">
        <w:rPr>
          <w:i/>
          <w:sz w:val="20"/>
          <w:szCs w:val="20"/>
        </w:rPr>
        <w:t>mengatur</w:t>
      </w:r>
      <w:proofErr w:type="spellEnd"/>
      <w:r w:rsidRPr="004F3585">
        <w:rPr>
          <w:i/>
          <w:sz w:val="20"/>
          <w:szCs w:val="20"/>
        </w:rPr>
        <w:t xml:space="preserve"> </w:t>
      </w:r>
      <w:proofErr w:type="spellStart"/>
      <w:r w:rsidRPr="004F3585">
        <w:rPr>
          <w:i/>
          <w:sz w:val="20"/>
          <w:szCs w:val="20"/>
        </w:rPr>
        <w:t>kriteria</w:t>
      </w:r>
      <w:proofErr w:type="spellEnd"/>
      <w:r w:rsidRPr="004F3585">
        <w:rPr>
          <w:i/>
          <w:sz w:val="20"/>
          <w:szCs w:val="20"/>
        </w:rPr>
        <w:t xml:space="preserve"> </w:t>
      </w:r>
      <w:proofErr w:type="spellStart"/>
      <w:r w:rsidRPr="004F3585">
        <w:rPr>
          <w:i/>
          <w:sz w:val="20"/>
          <w:szCs w:val="20"/>
        </w:rPr>
        <w:t>mengikut</w:t>
      </w:r>
      <w:proofErr w:type="spellEnd"/>
      <w:r w:rsidRPr="004F3585">
        <w:rPr>
          <w:i/>
          <w:sz w:val="20"/>
          <w:szCs w:val="20"/>
        </w:rPr>
        <w:t xml:space="preserve"> </w:t>
      </w:r>
      <w:proofErr w:type="spellStart"/>
      <w:r w:rsidRPr="004F3585">
        <w:rPr>
          <w:i/>
          <w:sz w:val="20"/>
          <w:szCs w:val="20"/>
        </w:rPr>
        <w:t>kedudukan</w:t>
      </w:r>
      <w:proofErr w:type="spellEnd"/>
      <w:r w:rsidRPr="004F3585">
        <w:rPr>
          <w:i/>
          <w:sz w:val="20"/>
          <w:szCs w:val="20"/>
        </w:rPr>
        <w:t xml:space="preserve"> </w:t>
      </w:r>
      <w:proofErr w:type="spellStart"/>
      <w:r w:rsidRPr="004F3585">
        <w:rPr>
          <w:i/>
          <w:sz w:val="20"/>
          <w:szCs w:val="20"/>
        </w:rPr>
        <w:t>mereka</w:t>
      </w:r>
      <w:proofErr w:type="spellEnd"/>
      <w:r w:rsidRPr="004F3585">
        <w:rPr>
          <w:i/>
          <w:sz w:val="20"/>
          <w:szCs w:val="20"/>
        </w:rPr>
        <w:t xml:space="preserve">. </w:t>
      </w:r>
      <w:proofErr w:type="spellStart"/>
      <w:r w:rsidRPr="004F3585">
        <w:rPr>
          <w:i/>
          <w:sz w:val="20"/>
          <w:szCs w:val="20"/>
        </w:rPr>
        <w:t>Akhir</w:t>
      </w:r>
      <w:proofErr w:type="spellEnd"/>
      <w:r w:rsidRPr="004F3585">
        <w:rPr>
          <w:i/>
          <w:sz w:val="20"/>
          <w:szCs w:val="20"/>
        </w:rPr>
        <w:t xml:space="preserve"> </w:t>
      </w:r>
      <w:proofErr w:type="spellStart"/>
      <w:r w:rsidRPr="004F3585">
        <w:rPr>
          <w:i/>
          <w:sz w:val="20"/>
          <w:szCs w:val="20"/>
        </w:rPr>
        <w:t>sekali</w:t>
      </w:r>
      <w:proofErr w:type="spellEnd"/>
      <w:r w:rsidRPr="004F3585">
        <w:rPr>
          <w:i/>
          <w:sz w:val="20"/>
          <w:szCs w:val="20"/>
        </w:rPr>
        <w:t xml:space="preserve">, </w:t>
      </w:r>
      <w:proofErr w:type="spellStart"/>
      <w:r w:rsidRPr="004F3585">
        <w:rPr>
          <w:i/>
          <w:sz w:val="20"/>
          <w:szCs w:val="20"/>
        </w:rPr>
        <w:t>kajian</w:t>
      </w:r>
      <w:proofErr w:type="spellEnd"/>
      <w:r w:rsidRPr="004F3585">
        <w:rPr>
          <w:i/>
          <w:sz w:val="20"/>
          <w:szCs w:val="20"/>
        </w:rPr>
        <w:t xml:space="preserve"> </w:t>
      </w:r>
      <w:proofErr w:type="spellStart"/>
      <w:r w:rsidRPr="004F3585">
        <w:rPr>
          <w:i/>
          <w:sz w:val="20"/>
          <w:szCs w:val="20"/>
        </w:rPr>
        <w:t>ini</w:t>
      </w:r>
      <w:proofErr w:type="spellEnd"/>
      <w:r w:rsidRPr="004F3585">
        <w:rPr>
          <w:i/>
          <w:sz w:val="20"/>
          <w:szCs w:val="20"/>
        </w:rPr>
        <w:t xml:space="preserve"> </w:t>
      </w:r>
      <w:proofErr w:type="spellStart"/>
      <w:proofErr w:type="gramStart"/>
      <w:r w:rsidRPr="004F3585">
        <w:rPr>
          <w:i/>
          <w:sz w:val="20"/>
          <w:szCs w:val="20"/>
        </w:rPr>
        <w:t>akan</w:t>
      </w:r>
      <w:proofErr w:type="spellEnd"/>
      <w:proofErr w:type="gramEnd"/>
      <w:r w:rsidRPr="004F3585">
        <w:rPr>
          <w:i/>
          <w:sz w:val="20"/>
          <w:szCs w:val="20"/>
        </w:rPr>
        <w:t xml:space="preserve"> </w:t>
      </w:r>
      <w:proofErr w:type="spellStart"/>
      <w:r w:rsidRPr="004F3585">
        <w:rPr>
          <w:i/>
          <w:sz w:val="20"/>
          <w:szCs w:val="20"/>
        </w:rPr>
        <w:t>mencadangkan</w:t>
      </w:r>
      <w:proofErr w:type="spellEnd"/>
      <w:r w:rsidRPr="004F3585">
        <w:rPr>
          <w:i/>
          <w:sz w:val="20"/>
          <w:szCs w:val="20"/>
        </w:rPr>
        <w:t xml:space="preserve"> </w:t>
      </w:r>
      <w:proofErr w:type="spellStart"/>
      <w:r w:rsidRPr="004F3585">
        <w:rPr>
          <w:i/>
          <w:sz w:val="20"/>
          <w:szCs w:val="20"/>
        </w:rPr>
        <w:t>kepentingan</w:t>
      </w:r>
      <w:proofErr w:type="spellEnd"/>
      <w:r w:rsidRPr="004F3585">
        <w:rPr>
          <w:i/>
          <w:sz w:val="20"/>
          <w:szCs w:val="20"/>
        </w:rPr>
        <w:t xml:space="preserve"> </w:t>
      </w:r>
      <w:proofErr w:type="spellStart"/>
      <w:r w:rsidRPr="004F3585">
        <w:rPr>
          <w:i/>
          <w:sz w:val="20"/>
          <w:szCs w:val="20"/>
        </w:rPr>
        <w:t>kriteria</w:t>
      </w:r>
      <w:proofErr w:type="spellEnd"/>
      <w:r w:rsidRPr="004F3585">
        <w:rPr>
          <w:i/>
          <w:sz w:val="20"/>
          <w:szCs w:val="20"/>
        </w:rPr>
        <w:t xml:space="preserve"> yang </w:t>
      </w:r>
      <w:proofErr w:type="spellStart"/>
      <w:r w:rsidRPr="004F3585">
        <w:rPr>
          <w:i/>
          <w:sz w:val="20"/>
          <w:szCs w:val="20"/>
        </w:rPr>
        <w:t>mempengaruhi</w:t>
      </w:r>
      <w:proofErr w:type="spellEnd"/>
      <w:r w:rsidRPr="004F3585">
        <w:rPr>
          <w:i/>
          <w:sz w:val="20"/>
          <w:szCs w:val="20"/>
        </w:rPr>
        <w:t xml:space="preserve"> </w:t>
      </w:r>
      <w:proofErr w:type="spellStart"/>
      <w:r w:rsidRPr="004F3585">
        <w:rPr>
          <w:i/>
          <w:sz w:val="20"/>
          <w:szCs w:val="20"/>
        </w:rPr>
        <w:t>sesuatu</w:t>
      </w:r>
      <w:proofErr w:type="spellEnd"/>
      <w:r w:rsidRPr="004F3585">
        <w:rPr>
          <w:i/>
          <w:sz w:val="20"/>
          <w:szCs w:val="20"/>
        </w:rPr>
        <w:t xml:space="preserve"> </w:t>
      </w:r>
      <w:proofErr w:type="spellStart"/>
      <w:r w:rsidRPr="004F3585">
        <w:rPr>
          <w:i/>
          <w:sz w:val="20"/>
          <w:szCs w:val="20"/>
        </w:rPr>
        <w:t>perjalanan</w:t>
      </w:r>
      <w:proofErr w:type="spellEnd"/>
      <w:r w:rsidRPr="004F3585">
        <w:rPr>
          <w:i/>
          <w:sz w:val="20"/>
          <w:szCs w:val="20"/>
        </w:rPr>
        <w:t xml:space="preserve">. </w:t>
      </w:r>
      <w:proofErr w:type="spellStart"/>
      <w:proofErr w:type="gramStart"/>
      <w:r w:rsidRPr="004F3585">
        <w:rPr>
          <w:i/>
          <w:sz w:val="20"/>
          <w:szCs w:val="20"/>
        </w:rPr>
        <w:t>Ia</w:t>
      </w:r>
      <w:proofErr w:type="spellEnd"/>
      <w:proofErr w:type="gramEnd"/>
      <w:r w:rsidRPr="004F3585">
        <w:rPr>
          <w:i/>
          <w:sz w:val="20"/>
          <w:szCs w:val="20"/>
        </w:rPr>
        <w:t xml:space="preserve"> </w:t>
      </w:r>
      <w:proofErr w:type="spellStart"/>
      <w:r w:rsidRPr="004F3585">
        <w:rPr>
          <w:i/>
          <w:sz w:val="20"/>
          <w:szCs w:val="20"/>
        </w:rPr>
        <w:t>boleh</w:t>
      </w:r>
      <w:proofErr w:type="spellEnd"/>
      <w:r w:rsidRPr="004F3585">
        <w:rPr>
          <w:i/>
          <w:sz w:val="20"/>
          <w:szCs w:val="20"/>
        </w:rPr>
        <w:t xml:space="preserve"> </w:t>
      </w:r>
      <w:proofErr w:type="spellStart"/>
      <w:r w:rsidRPr="004F3585">
        <w:rPr>
          <w:i/>
          <w:sz w:val="20"/>
          <w:szCs w:val="20"/>
        </w:rPr>
        <w:t>digunakan</w:t>
      </w:r>
      <w:proofErr w:type="spellEnd"/>
      <w:r w:rsidRPr="004F3585">
        <w:rPr>
          <w:i/>
          <w:sz w:val="20"/>
          <w:szCs w:val="20"/>
        </w:rPr>
        <w:t xml:space="preserve"> </w:t>
      </w:r>
      <w:proofErr w:type="spellStart"/>
      <w:r w:rsidRPr="004F3585">
        <w:rPr>
          <w:i/>
          <w:sz w:val="20"/>
          <w:szCs w:val="20"/>
        </w:rPr>
        <w:t>sebagai</w:t>
      </w:r>
      <w:proofErr w:type="spellEnd"/>
      <w:r w:rsidRPr="004F3585">
        <w:rPr>
          <w:i/>
          <w:sz w:val="20"/>
          <w:szCs w:val="20"/>
        </w:rPr>
        <w:t xml:space="preserve"> </w:t>
      </w:r>
      <w:proofErr w:type="spellStart"/>
      <w:r w:rsidRPr="004F3585">
        <w:rPr>
          <w:i/>
          <w:sz w:val="20"/>
          <w:szCs w:val="20"/>
        </w:rPr>
        <w:t>rujukan</w:t>
      </w:r>
      <w:proofErr w:type="spellEnd"/>
      <w:r w:rsidRPr="004F3585">
        <w:rPr>
          <w:i/>
          <w:sz w:val="20"/>
          <w:szCs w:val="20"/>
        </w:rPr>
        <w:t xml:space="preserve"> </w:t>
      </w:r>
      <w:proofErr w:type="spellStart"/>
      <w:r w:rsidRPr="004F3585">
        <w:rPr>
          <w:i/>
          <w:sz w:val="20"/>
          <w:szCs w:val="20"/>
        </w:rPr>
        <w:t>untuk</w:t>
      </w:r>
      <w:proofErr w:type="spellEnd"/>
      <w:r w:rsidRPr="004F3585">
        <w:rPr>
          <w:i/>
          <w:sz w:val="20"/>
          <w:szCs w:val="20"/>
        </w:rPr>
        <w:t xml:space="preserve"> </w:t>
      </w:r>
      <w:proofErr w:type="spellStart"/>
      <w:r w:rsidRPr="004F3585">
        <w:rPr>
          <w:i/>
          <w:sz w:val="20"/>
          <w:szCs w:val="20"/>
        </w:rPr>
        <w:t>perancangan</w:t>
      </w:r>
      <w:proofErr w:type="spellEnd"/>
      <w:r w:rsidRPr="004F3585">
        <w:rPr>
          <w:i/>
          <w:sz w:val="20"/>
          <w:szCs w:val="20"/>
        </w:rPr>
        <w:t xml:space="preserve"> yang </w:t>
      </w:r>
      <w:proofErr w:type="spellStart"/>
      <w:r w:rsidRPr="004F3585">
        <w:rPr>
          <w:i/>
          <w:sz w:val="20"/>
          <w:szCs w:val="20"/>
        </w:rPr>
        <w:t>lebih</w:t>
      </w:r>
      <w:proofErr w:type="spellEnd"/>
      <w:r w:rsidRPr="004F3585">
        <w:rPr>
          <w:i/>
          <w:sz w:val="20"/>
          <w:szCs w:val="20"/>
        </w:rPr>
        <w:t xml:space="preserve"> </w:t>
      </w:r>
      <w:proofErr w:type="spellStart"/>
      <w:r w:rsidRPr="004F3585">
        <w:rPr>
          <w:i/>
          <w:sz w:val="20"/>
          <w:szCs w:val="20"/>
        </w:rPr>
        <w:t>baik</w:t>
      </w:r>
      <w:proofErr w:type="spellEnd"/>
      <w:r w:rsidRPr="004F3585">
        <w:rPr>
          <w:i/>
          <w:sz w:val="20"/>
          <w:szCs w:val="20"/>
        </w:rPr>
        <w:t xml:space="preserve"> </w:t>
      </w:r>
      <w:proofErr w:type="spellStart"/>
      <w:r w:rsidRPr="004F3585">
        <w:rPr>
          <w:i/>
          <w:sz w:val="20"/>
          <w:szCs w:val="20"/>
        </w:rPr>
        <w:t>untuk</w:t>
      </w:r>
      <w:proofErr w:type="spellEnd"/>
      <w:r w:rsidRPr="004F3585">
        <w:rPr>
          <w:i/>
          <w:sz w:val="20"/>
          <w:szCs w:val="20"/>
        </w:rPr>
        <w:t xml:space="preserve"> </w:t>
      </w:r>
      <w:proofErr w:type="spellStart"/>
      <w:r w:rsidRPr="004F3585">
        <w:rPr>
          <w:i/>
          <w:sz w:val="20"/>
          <w:szCs w:val="20"/>
        </w:rPr>
        <w:t>persekitaran</w:t>
      </w:r>
      <w:proofErr w:type="spellEnd"/>
      <w:r w:rsidRPr="004F3585">
        <w:rPr>
          <w:i/>
          <w:sz w:val="20"/>
          <w:szCs w:val="20"/>
        </w:rPr>
        <w:t xml:space="preserve"> </w:t>
      </w:r>
      <w:proofErr w:type="spellStart"/>
      <w:r w:rsidRPr="004F3585">
        <w:rPr>
          <w:i/>
          <w:sz w:val="20"/>
          <w:szCs w:val="20"/>
        </w:rPr>
        <w:t>pejalan</w:t>
      </w:r>
      <w:proofErr w:type="spellEnd"/>
      <w:r w:rsidRPr="004F3585">
        <w:rPr>
          <w:i/>
          <w:sz w:val="20"/>
          <w:szCs w:val="20"/>
        </w:rPr>
        <w:t xml:space="preserve"> kaki </w:t>
      </w:r>
      <w:proofErr w:type="spellStart"/>
      <w:r w:rsidRPr="004F3585">
        <w:rPr>
          <w:i/>
          <w:sz w:val="20"/>
          <w:szCs w:val="20"/>
        </w:rPr>
        <w:t>bagi</w:t>
      </w:r>
      <w:proofErr w:type="spellEnd"/>
      <w:r w:rsidRPr="004F3585">
        <w:rPr>
          <w:i/>
          <w:sz w:val="20"/>
          <w:szCs w:val="20"/>
        </w:rPr>
        <w:t xml:space="preserve"> </w:t>
      </w:r>
      <w:proofErr w:type="spellStart"/>
      <w:r w:rsidRPr="004F3585">
        <w:rPr>
          <w:i/>
          <w:sz w:val="20"/>
          <w:szCs w:val="20"/>
        </w:rPr>
        <w:t>servis</w:t>
      </w:r>
      <w:proofErr w:type="spellEnd"/>
      <w:r w:rsidRPr="004F3585">
        <w:rPr>
          <w:i/>
          <w:sz w:val="20"/>
          <w:szCs w:val="20"/>
        </w:rPr>
        <w:t xml:space="preserve"> transit.</w:t>
      </w:r>
      <w:r w:rsidR="00EA609A" w:rsidRPr="004F3585">
        <w:rPr>
          <w:i/>
          <w:sz w:val="20"/>
          <w:szCs w:val="20"/>
        </w:rPr>
        <w:t xml:space="preserve"> </w:t>
      </w:r>
      <w:proofErr w:type="spellStart"/>
      <w:r w:rsidR="00EA609A" w:rsidRPr="004F3585">
        <w:rPr>
          <w:i/>
          <w:sz w:val="20"/>
          <w:szCs w:val="20"/>
        </w:rPr>
        <w:t>Kajian</w:t>
      </w:r>
      <w:proofErr w:type="spellEnd"/>
      <w:r w:rsidR="00EA609A" w:rsidRPr="004F3585">
        <w:rPr>
          <w:i/>
          <w:sz w:val="20"/>
          <w:szCs w:val="20"/>
        </w:rPr>
        <w:t xml:space="preserve"> </w:t>
      </w:r>
      <w:proofErr w:type="spellStart"/>
      <w:r w:rsidR="00EA609A" w:rsidRPr="004F3585">
        <w:rPr>
          <w:i/>
          <w:sz w:val="20"/>
          <w:szCs w:val="20"/>
        </w:rPr>
        <w:t>ini</w:t>
      </w:r>
      <w:proofErr w:type="spellEnd"/>
      <w:r w:rsidR="00EA609A" w:rsidRPr="004F3585">
        <w:rPr>
          <w:i/>
          <w:sz w:val="20"/>
          <w:szCs w:val="20"/>
        </w:rPr>
        <w:t xml:space="preserve"> </w:t>
      </w:r>
      <w:proofErr w:type="spellStart"/>
      <w:r w:rsidR="00EA609A" w:rsidRPr="004F3585">
        <w:rPr>
          <w:i/>
          <w:sz w:val="20"/>
          <w:szCs w:val="20"/>
        </w:rPr>
        <w:t>memberi</w:t>
      </w:r>
      <w:proofErr w:type="spellEnd"/>
      <w:r w:rsidR="00EA609A" w:rsidRPr="004F3585">
        <w:rPr>
          <w:i/>
          <w:sz w:val="20"/>
          <w:szCs w:val="20"/>
        </w:rPr>
        <w:t xml:space="preserve"> focus </w:t>
      </w:r>
      <w:proofErr w:type="spellStart"/>
      <w:r w:rsidR="00EA609A" w:rsidRPr="004F3585">
        <w:rPr>
          <w:i/>
          <w:sz w:val="20"/>
          <w:szCs w:val="20"/>
        </w:rPr>
        <w:t>kepada</w:t>
      </w:r>
      <w:proofErr w:type="spellEnd"/>
      <w:r w:rsidR="00EA609A" w:rsidRPr="004F3585">
        <w:rPr>
          <w:i/>
          <w:sz w:val="20"/>
          <w:szCs w:val="20"/>
        </w:rPr>
        <w:t xml:space="preserve"> </w:t>
      </w:r>
      <w:proofErr w:type="spellStart"/>
      <w:r w:rsidR="00EA609A" w:rsidRPr="004F3585">
        <w:rPr>
          <w:i/>
          <w:sz w:val="20"/>
          <w:szCs w:val="20"/>
        </w:rPr>
        <w:t>sembilan</w:t>
      </w:r>
      <w:proofErr w:type="spellEnd"/>
      <w:r w:rsidR="00EA609A" w:rsidRPr="004F3585">
        <w:rPr>
          <w:i/>
          <w:sz w:val="20"/>
          <w:szCs w:val="20"/>
        </w:rPr>
        <w:t xml:space="preserve"> </w:t>
      </w:r>
      <w:proofErr w:type="spellStart"/>
      <w:r w:rsidR="00EA609A" w:rsidRPr="004F3585">
        <w:rPr>
          <w:i/>
          <w:sz w:val="20"/>
          <w:szCs w:val="20"/>
        </w:rPr>
        <w:t>belas</w:t>
      </w:r>
      <w:proofErr w:type="spellEnd"/>
      <w:r w:rsidR="00EA609A" w:rsidRPr="004F3585">
        <w:rPr>
          <w:i/>
          <w:sz w:val="20"/>
          <w:szCs w:val="20"/>
        </w:rPr>
        <w:t xml:space="preserve"> </w:t>
      </w:r>
      <w:proofErr w:type="spellStart"/>
      <w:r w:rsidR="00EA609A" w:rsidRPr="004F3585">
        <w:rPr>
          <w:i/>
          <w:sz w:val="20"/>
          <w:szCs w:val="20"/>
        </w:rPr>
        <w:t>kriteria</w:t>
      </w:r>
      <w:proofErr w:type="spellEnd"/>
      <w:r w:rsidR="00EA609A" w:rsidRPr="004F3585">
        <w:rPr>
          <w:i/>
          <w:sz w:val="20"/>
          <w:szCs w:val="20"/>
        </w:rPr>
        <w:t xml:space="preserve"> yang </w:t>
      </w:r>
      <w:proofErr w:type="spellStart"/>
      <w:r w:rsidR="00EA609A" w:rsidRPr="004F3585">
        <w:rPr>
          <w:i/>
          <w:sz w:val="20"/>
          <w:szCs w:val="20"/>
        </w:rPr>
        <w:t>boleh</w:t>
      </w:r>
      <w:proofErr w:type="spellEnd"/>
      <w:r w:rsidR="00EA609A" w:rsidRPr="004F3585">
        <w:rPr>
          <w:i/>
          <w:sz w:val="20"/>
          <w:szCs w:val="20"/>
        </w:rPr>
        <w:t xml:space="preserve"> </w:t>
      </w:r>
      <w:proofErr w:type="spellStart"/>
      <w:r w:rsidR="00EA609A" w:rsidRPr="004F3585">
        <w:rPr>
          <w:i/>
          <w:sz w:val="20"/>
          <w:szCs w:val="20"/>
        </w:rPr>
        <w:t>digunakan</w:t>
      </w:r>
      <w:proofErr w:type="spellEnd"/>
      <w:r w:rsidR="00EA609A" w:rsidRPr="004F3585">
        <w:rPr>
          <w:i/>
          <w:sz w:val="20"/>
          <w:szCs w:val="20"/>
        </w:rPr>
        <w:t xml:space="preserve"> </w:t>
      </w:r>
      <w:proofErr w:type="spellStart"/>
      <w:r w:rsidR="00EA609A" w:rsidRPr="004F3585">
        <w:rPr>
          <w:i/>
          <w:sz w:val="20"/>
          <w:szCs w:val="20"/>
        </w:rPr>
        <w:t>untuk</w:t>
      </w:r>
      <w:proofErr w:type="spellEnd"/>
      <w:r w:rsidR="00EA609A" w:rsidRPr="004F3585">
        <w:rPr>
          <w:i/>
          <w:sz w:val="20"/>
          <w:szCs w:val="20"/>
        </w:rPr>
        <w:t xml:space="preserve"> </w:t>
      </w:r>
      <w:proofErr w:type="spellStart"/>
      <w:r w:rsidR="00EA609A" w:rsidRPr="004F3585">
        <w:rPr>
          <w:i/>
          <w:sz w:val="20"/>
          <w:szCs w:val="20"/>
        </w:rPr>
        <w:t>mewakili</w:t>
      </w:r>
      <w:proofErr w:type="spellEnd"/>
      <w:r w:rsidR="00EA609A" w:rsidRPr="004F3585">
        <w:rPr>
          <w:i/>
          <w:sz w:val="20"/>
          <w:szCs w:val="20"/>
        </w:rPr>
        <w:t xml:space="preserve"> </w:t>
      </w:r>
      <w:proofErr w:type="spellStart"/>
      <w:r w:rsidR="00EA609A" w:rsidRPr="004F3585">
        <w:rPr>
          <w:i/>
          <w:sz w:val="20"/>
          <w:szCs w:val="20"/>
        </w:rPr>
        <w:t>kemesraan</w:t>
      </w:r>
      <w:proofErr w:type="spellEnd"/>
      <w:r w:rsidR="00EA609A" w:rsidRPr="004F3585">
        <w:rPr>
          <w:i/>
          <w:sz w:val="20"/>
          <w:szCs w:val="20"/>
        </w:rPr>
        <w:t xml:space="preserve"> </w:t>
      </w:r>
      <w:proofErr w:type="spellStart"/>
      <w:r w:rsidR="00EA609A" w:rsidRPr="004F3585">
        <w:rPr>
          <w:i/>
          <w:sz w:val="20"/>
          <w:szCs w:val="20"/>
        </w:rPr>
        <w:t>pejalan</w:t>
      </w:r>
      <w:proofErr w:type="spellEnd"/>
      <w:r w:rsidR="00EA609A" w:rsidRPr="004F3585">
        <w:rPr>
          <w:i/>
          <w:sz w:val="20"/>
          <w:szCs w:val="20"/>
        </w:rPr>
        <w:t xml:space="preserve"> kaki </w:t>
      </w:r>
      <w:proofErr w:type="spellStart"/>
      <w:r w:rsidR="00EA609A" w:rsidRPr="004F3585">
        <w:rPr>
          <w:i/>
          <w:sz w:val="20"/>
          <w:szCs w:val="20"/>
        </w:rPr>
        <w:t>bagi</w:t>
      </w:r>
      <w:proofErr w:type="spellEnd"/>
      <w:r w:rsidR="00EA609A" w:rsidRPr="004F3585">
        <w:rPr>
          <w:i/>
          <w:sz w:val="20"/>
          <w:szCs w:val="20"/>
        </w:rPr>
        <w:t xml:space="preserve"> FLM. </w:t>
      </w:r>
      <w:proofErr w:type="spellStart"/>
      <w:proofErr w:type="gramStart"/>
      <w:r w:rsidR="002511A9" w:rsidRPr="004F3585">
        <w:rPr>
          <w:i/>
          <w:sz w:val="20"/>
          <w:szCs w:val="20"/>
        </w:rPr>
        <w:t>Berdasarkan</w:t>
      </w:r>
      <w:proofErr w:type="spellEnd"/>
      <w:r w:rsidR="002511A9" w:rsidRPr="004F3585">
        <w:rPr>
          <w:i/>
          <w:sz w:val="20"/>
          <w:szCs w:val="20"/>
        </w:rPr>
        <w:t xml:space="preserve"> </w:t>
      </w:r>
      <w:proofErr w:type="spellStart"/>
      <w:r w:rsidR="002511A9" w:rsidRPr="004F3585">
        <w:rPr>
          <w:i/>
          <w:sz w:val="20"/>
          <w:szCs w:val="20"/>
        </w:rPr>
        <w:t>analisis</w:t>
      </w:r>
      <w:proofErr w:type="spellEnd"/>
      <w:r w:rsidR="002511A9" w:rsidRPr="004F3585">
        <w:rPr>
          <w:i/>
          <w:sz w:val="20"/>
          <w:szCs w:val="20"/>
        </w:rPr>
        <w:t xml:space="preserve">, </w:t>
      </w:r>
      <w:proofErr w:type="spellStart"/>
      <w:r w:rsidR="002511A9" w:rsidRPr="004F3585">
        <w:rPr>
          <w:i/>
          <w:sz w:val="20"/>
          <w:szCs w:val="20"/>
        </w:rPr>
        <w:t>d</w:t>
      </w:r>
      <w:r w:rsidR="00EA609A" w:rsidRPr="004F3585">
        <w:rPr>
          <w:i/>
          <w:sz w:val="20"/>
          <w:szCs w:val="20"/>
        </w:rPr>
        <w:t>aripada</w:t>
      </w:r>
      <w:proofErr w:type="spellEnd"/>
      <w:r w:rsidR="00EA609A" w:rsidRPr="004F3585">
        <w:rPr>
          <w:i/>
          <w:sz w:val="20"/>
          <w:szCs w:val="20"/>
        </w:rPr>
        <w:t xml:space="preserve"> </w:t>
      </w:r>
      <w:proofErr w:type="spellStart"/>
      <w:r w:rsidR="00EA609A" w:rsidRPr="004F3585">
        <w:rPr>
          <w:i/>
          <w:sz w:val="20"/>
          <w:szCs w:val="20"/>
        </w:rPr>
        <w:t>sembilan</w:t>
      </w:r>
      <w:proofErr w:type="spellEnd"/>
      <w:r w:rsidR="00EA609A" w:rsidRPr="004F3585">
        <w:rPr>
          <w:i/>
          <w:sz w:val="20"/>
          <w:szCs w:val="20"/>
        </w:rPr>
        <w:t xml:space="preserve"> </w:t>
      </w:r>
      <w:proofErr w:type="spellStart"/>
      <w:r w:rsidR="00EA609A" w:rsidRPr="004F3585">
        <w:rPr>
          <w:i/>
          <w:sz w:val="20"/>
          <w:szCs w:val="20"/>
        </w:rPr>
        <w:t>belas</w:t>
      </w:r>
      <w:proofErr w:type="spellEnd"/>
      <w:r w:rsidR="00EA609A" w:rsidRPr="004F3585">
        <w:rPr>
          <w:i/>
          <w:sz w:val="20"/>
          <w:szCs w:val="20"/>
        </w:rPr>
        <w:t xml:space="preserve"> </w:t>
      </w:r>
      <w:proofErr w:type="spellStart"/>
      <w:r w:rsidR="00EA609A" w:rsidRPr="004F3585">
        <w:rPr>
          <w:i/>
          <w:sz w:val="20"/>
          <w:szCs w:val="20"/>
        </w:rPr>
        <w:t>kriteria</w:t>
      </w:r>
      <w:proofErr w:type="spellEnd"/>
      <w:r w:rsidR="00EA609A" w:rsidRPr="004F3585">
        <w:rPr>
          <w:i/>
          <w:sz w:val="20"/>
          <w:szCs w:val="20"/>
        </w:rPr>
        <w:t xml:space="preserve"> </w:t>
      </w:r>
      <w:proofErr w:type="spellStart"/>
      <w:r w:rsidR="00EA609A" w:rsidRPr="004F3585">
        <w:rPr>
          <w:i/>
          <w:sz w:val="20"/>
          <w:szCs w:val="20"/>
        </w:rPr>
        <w:t>terbabit</w:t>
      </w:r>
      <w:proofErr w:type="spellEnd"/>
      <w:r w:rsidR="00EA609A" w:rsidRPr="004F3585">
        <w:rPr>
          <w:i/>
          <w:sz w:val="20"/>
          <w:szCs w:val="20"/>
        </w:rPr>
        <w:t xml:space="preserve">, </w:t>
      </w:r>
      <w:proofErr w:type="spellStart"/>
      <w:r w:rsidR="00EA609A" w:rsidRPr="004F3585">
        <w:rPr>
          <w:i/>
          <w:sz w:val="20"/>
          <w:szCs w:val="20"/>
        </w:rPr>
        <w:t>adalah</w:t>
      </w:r>
      <w:proofErr w:type="spellEnd"/>
      <w:r w:rsidR="00EA609A" w:rsidRPr="004F3585">
        <w:rPr>
          <w:i/>
          <w:sz w:val="20"/>
          <w:szCs w:val="20"/>
        </w:rPr>
        <w:t xml:space="preserve"> </w:t>
      </w:r>
      <w:proofErr w:type="spellStart"/>
      <w:r w:rsidR="00EA609A" w:rsidRPr="004F3585">
        <w:rPr>
          <w:i/>
          <w:sz w:val="20"/>
          <w:szCs w:val="20"/>
        </w:rPr>
        <w:t>dicadangkan</w:t>
      </w:r>
      <w:proofErr w:type="spellEnd"/>
      <w:r w:rsidR="00EA609A" w:rsidRPr="004F3585">
        <w:rPr>
          <w:i/>
          <w:sz w:val="20"/>
          <w:szCs w:val="20"/>
        </w:rPr>
        <w:t xml:space="preserve"> </w:t>
      </w:r>
      <w:proofErr w:type="spellStart"/>
      <w:r w:rsidR="00EA609A" w:rsidRPr="004F3585">
        <w:rPr>
          <w:i/>
          <w:sz w:val="20"/>
          <w:szCs w:val="20"/>
        </w:rPr>
        <w:t>bahawa</w:t>
      </w:r>
      <w:proofErr w:type="spellEnd"/>
      <w:r w:rsidR="00EA609A" w:rsidRPr="004F3585">
        <w:rPr>
          <w:i/>
          <w:sz w:val="20"/>
          <w:szCs w:val="20"/>
        </w:rPr>
        <w:t xml:space="preserve"> </w:t>
      </w:r>
      <w:proofErr w:type="spellStart"/>
      <w:r w:rsidR="00EA609A" w:rsidRPr="004F3585">
        <w:rPr>
          <w:i/>
          <w:sz w:val="20"/>
          <w:szCs w:val="20"/>
        </w:rPr>
        <w:t>kewujudan</w:t>
      </w:r>
      <w:proofErr w:type="spellEnd"/>
      <w:r w:rsidR="00EA609A" w:rsidRPr="004F3585">
        <w:rPr>
          <w:i/>
          <w:sz w:val="20"/>
          <w:szCs w:val="20"/>
        </w:rPr>
        <w:t xml:space="preserve"> </w:t>
      </w:r>
      <w:proofErr w:type="spellStart"/>
      <w:r w:rsidR="002511A9" w:rsidRPr="004F3585">
        <w:rPr>
          <w:i/>
          <w:sz w:val="20"/>
          <w:szCs w:val="20"/>
        </w:rPr>
        <w:t>papan</w:t>
      </w:r>
      <w:proofErr w:type="spellEnd"/>
      <w:r w:rsidR="002511A9" w:rsidRPr="004F3585">
        <w:rPr>
          <w:i/>
          <w:sz w:val="20"/>
          <w:szCs w:val="20"/>
        </w:rPr>
        <w:t xml:space="preserve"> </w:t>
      </w:r>
      <w:proofErr w:type="spellStart"/>
      <w:r w:rsidR="002511A9" w:rsidRPr="004F3585">
        <w:rPr>
          <w:i/>
          <w:sz w:val="20"/>
          <w:szCs w:val="20"/>
        </w:rPr>
        <w:t>tanda</w:t>
      </w:r>
      <w:proofErr w:type="spellEnd"/>
      <w:r w:rsidR="002511A9" w:rsidRPr="004F3585">
        <w:rPr>
          <w:i/>
          <w:sz w:val="20"/>
          <w:szCs w:val="20"/>
        </w:rPr>
        <w:t xml:space="preserve"> yang </w:t>
      </w:r>
      <w:proofErr w:type="spellStart"/>
      <w:r w:rsidR="002511A9" w:rsidRPr="004F3585">
        <w:rPr>
          <w:i/>
          <w:sz w:val="20"/>
          <w:szCs w:val="20"/>
        </w:rPr>
        <w:t>menunjukkan</w:t>
      </w:r>
      <w:proofErr w:type="spellEnd"/>
      <w:r w:rsidR="002511A9" w:rsidRPr="004F3585">
        <w:rPr>
          <w:i/>
          <w:sz w:val="20"/>
          <w:szCs w:val="20"/>
        </w:rPr>
        <w:t xml:space="preserve"> </w:t>
      </w:r>
      <w:proofErr w:type="spellStart"/>
      <w:r w:rsidR="002511A9" w:rsidRPr="004F3585">
        <w:rPr>
          <w:i/>
          <w:sz w:val="20"/>
          <w:szCs w:val="20"/>
        </w:rPr>
        <w:t>tanda</w:t>
      </w:r>
      <w:proofErr w:type="spellEnd"/>
      <w:r w:rsidR="002511A9" w:rsidRPr="004F3585">
        <w:rPr>
          <w:i/>
          <w:sz w:val="20"/>
          <w:szCs w:val="20"/>
        </w:rPr>
        <w:t xml:space="preserve"> </w:t>
      </w:r>
      <w:proofErr w:type="spellStart"/>
      <w:r w:rsidR="002511A9" w:rsidRPr="004F3585">
        <w:rPr>
          <w:i/>
          <w:sz w:val="20"/>
          <w:szCs w:val="20"/>
        </w:rPr>
        <w:t>arah</w:t>
      </w:r>
      <w:proofErr w:type="spellEnd"/>
      <w:r w:rsidR="002511A9" w:rsidRPr="004F3585">
        <w:rPr>
          <w:i/>
          <w:sz w:val="20"/>
          <w:szCs w:val="20"/>
        </w:rPr>
        <w:t xml:space="preserve"> </w:t>
      </w:r>
      <w:proofErr w:type="spellStart"/>
      <w:r w:rsidR="002511A9" w:rsidRPr="004F3585">
        <w:rPr>
          <w:i/>
          <w:sz w:val="20"/>
          <w:szCs w:val="20"/>
        </w:rPr>
        <w:t>ialah</w:t>
      </w:r>
      <w:proofErr w:type="spellEnd"/>
      <w:r w:rsidR="002511A9" w:rsidRPr="004F3585">
        <w:rPr>
          <w:i/>
          <w:sz w:val="20"/>
          <w:szCs w:val="20"/>
        </w:rPr>
        <w:t xml:space="preserve"> </w:t>
      </w:r>
      <w:proofErr w:type="spellStart"/>
      <w:r w:rsidR="002511A9" w:rsidRPr="004F3585">
        <w:rPr>
          <w:i/>
          <w:sz w:val="20"/>
          <w:szCs w:val="20"/>
        </w:rPr>
        <w:t>kriteria</w:t>
      </w:r>
      <w:proofErr w:type="spellEnd"/>
      <w:r w:rsidR="002511A9" w:rsidRPr="004F3585">
        <w:rPr>
          <w:i/>
          <w:sz w:val="20"/>
          <w:szCs w:val="20"/>
        </w:rPr>
        <w:t xml:space="preserve"> yang </w:t>
      </w:r>
      <w:proofErr w:type="spellStart"/>
      <w:r w:rsidR="002511A9" w:rsidRPr="004F3585">
        <w:rPr>
          <w:i/>
          <w:sz w:val="20"/>
          <w:szCs w:val="20"/>
        </w:rPr>
        <w:t>terpenting</w:t>
      </w:r>
      <w:proofErr w:type="spellEnd"/>
      <w:r w:rsidR="002511A9" w:rsidRPr="004F3585">
        <w:rPr>
          <w:i/>
          <w:sz w:val="20"/>
          <w:szCs w:val="20"/>
        </w:rPr>
        <w:t xml:space="preserve"> </w:t>
      </w:r>
      <w:proofErr w:type="spellStart"/>
      <w:r w:rsidR="002511A9" w:rsidRPr="004F3585">
        <w:rPr>
          <w:i/>
          <w:sz w:val="20"/>
          <w:szCs w:val="20"/>
        </w:rPr>
        <w:t>diikuti</w:t>
      </w:r>
      <w:proofErr w:type="spellEnd"/>
      <w:r w:rsidR="002511A9" w:rsidRPr="004F3585">
        <w:rPr>
          <w:i/>
          <w:sz w:val="20"/>
          <w:szCs w:val="20"/>
        </w:rPr>
        <w:t xml:space="preserve"> </w:t>
      </w:r>
      <w:proofErr w:type="spellStart"/>
      <w:r w:rsidR="002511A9" w:rsidRPr="004F3585">
        <w:rPr>
          <w:i/>
          <w:sz w:val="20"/>
          <w:szCs w:val="20"/>
        </w:rPr>
        <w:t>oleh</w:t>
      </w:r>
      <w:proofErr w:type="spellEnd"/>
      <w:r w:rsidR="002511A9" w:rsidRPr="004F3585">
        <w:rPr>
          <w:i/>
          <w:sz w:val="20"/>
          <w:szCs w:val="20"/>
        </w:rPr>
        <w:t xml:space="preserve"> </w:t>
      </w:r>
      <w:proofErr w:type="spellStart"/>
      <w:r w:rsidR="002511A9" w:rsidRPr="004F3585">
        <w:rPr>
          <w:i/>
          <w:sz w:val="20"/>
          <w:szCs w:val="20"/>
        </w:rPr>
        <w:t>laluan</w:t>
      </w:r>
      <w:proofErr w:type="spellEnd"/>
      <w:r w:rsidR="002511A9" w:rsidRPr="004F3585">
        <w:rPr>
          <w:i/>
          <w:sz w:val="20"/>
          <w:szCs w:val="20"/>
        </w:rPr>
        <w:t xml:space="preserve"> </w:t>
      </w:r>
      <w:proofErr w:type="spellStart"/>
      <w:r w:rsidR="002511A9" w:rsidRPr="004F3585">
        <w:rPr>
          <w:i/>
          <w:sz w:val="20"/>
          <w:szCs w:val="20"/>
        </w:rPr>
        <w:t>berbumbung</w:t>
      </w:r>
      <w:proofErr w:type="spellEnd"/>
      <w:r w:rsidR="002511A9" w:rsidRPr="004F3585">
        <w:rPr>
          <w:i/>
          <w:sz w:val="20"/>
          <w:szCs w:val="20"/>
        </w:rPr>
        <w:t xml:space="preserve">, </w:t>
      </w:r>
      <w:proofErr w:type="spellStart"/>
      <w:r w:rsidR="002511A9" w:rsidRPr="004F3585">
        <w:rPr>
          <w:i/>
          <w:sz w:val="20"/>
          <w:szCs w:val="20"/>
        </w:rPr>
        <w:t>akses</w:t>
      </w:r>
      <w:proofErr w:type="spellEnd"/>
      <w:r w:rsidR="002511A9" w:rsidRPr="004F3585">
        <w:rPr>
          <w:i/>
          <w:sz w:val="20"/>
          <w:szCs w:val="20"/>
        </w:rPr>
        <w:t xml:space="preserve"> </w:t>
      </w:r>
      <w:proofErr w:type="spellStart"/>
      <w:r w:rsidR="002511A9" w:rsidRPr="004F3585">
        <w:rPr>
          <w:i/>
          <w:sz w:val="20"/>
          <w:szCs w:val="20"/>
        </w:rPr>
        <w:t>ke</w:t>
      </w:r>
      <w:proofErr w:type="spellEnd"/>
      <w:r w:rsidR="002511A9" w:rsidRPr="004F3585">
        <w:rPr>
          <w:i/>
          <w:sz w:val="20"/>
          <w:szCs w:val="20"/>
        </w:rPr>
        <w:t xml:space="preserve"> </w:t>
      </w:r>
      <w:proofErr w:type="spellStart"/>
      <w:r w:rsidR="002511A9" w:rsidRPr="004F3585">
        <w:rPr>
          <w:i/>
          <w:sz w:val="20"/>
          <w:szCs w:val="20"/>
        </w:rPr>
        <w:t>taman-taman</w:t>
      </w:r>
      <w:proofErr w:type="spellEnd"/>
      <w:r w:rsidR="002511A9" w:rsidRPr="004F3585">
        <w:rPr>
          <w:i/>
          <w:sz w:val="20"/>
          <w:szCs w:val="20"/>
        </w:rPr>
        <w:t xml:space="preserve"> </w:t>
      </w:r>
      <w:proofErr w:type="spellStart"/>
      <w:r w:rsidR="002511A9" w:rsidRPr="004F3585">
        <w:rPr>
          <w:i/>
          <w:sz w:val="20"/>
          <w:szCs w:val="20"/>
        </w:rPr>
        <w:t>awam</w:t>
      </w:r>
      <w:proofErr w:type="spellEnd"/>
      <w:r w:rsidR="002511A9" w:rsidRPr="004F3585">
        <w:rPr>
          <w:i/>
          <w:sz w:val="20"/>
          <w:szCs w:val="20"/>
        </w:rPr>
        <w:t xml:space="preserve"> </w:t>
      </w:r>
      <w:proofErr w:type="spellStart"/>
      <w:r w:rsidR="002511A9" w:rsidRPr="004F3585">
        <w:rPr>
          <w:i/>
          <w:sz w:val="20"/>
          <w:szCs w:val="20"/>
        </w:rPr>
        <w:t>dan</w:t>
      </w:r>
      <w:proofErr w:type="spellEnd"/>
      <w:r w:rsidR="002511A9" w:rsidRPr="004F3585">
        <w:rPr>
          <w:i/>
          <w:sz w:val="20"/>
          <w:szCs w:val="20"/>
        </w:rPr>
        <w:t xml:space="preserve"> </w:t>
      </w:r>
      <w:proofErr w:type="spellStart"/>
      <w:r w:rsidR="002511A9" w:rsidRPr="004F3585">
        <w:rPr>
          <w:i/>
          <w:sz w:val="20"/>
          <w:szCs w:val="20"/>
        </w:rPr>
        <w:t>kewujudan</w:t>
      </w:r>
      <w:proofErr w:type="spellEnd"/>
      <w:r w:rsidR="002511A9" w:rsidRPr="004F3585">
        <w:rPr>
          <w:i/>
          <w:sz w:val="20"/>
          <w:szCs w:val="20"/>
        </w:rPr>
        <w:t xml:space="preserve"> </w:t>
      </w:r>
      <w:proofErr w:type="spellStart"/>
      <w:r w:rsidR="002511A9" w:rsidRPr="004F3585">
        <w:rPr>
          <w:i/>
          <w:sz w:val="20"/>
          <w:szCs w:val="20"/>
        </w:rPr>
        <w:t>lampu</w:t>
      </w:r>
      <w:proofErr w:type="spellEnd"/>
      <w:r w:rsidR="002511A9" w:rsidRPr="004F3585">
        <w:rPr>
          <w:i/>
          <w:sz w:val="20"/>
          <w:szCs w:val="20"/>
        </w:rPr>
        <w:t xml:space="preserve"> </w:t>
      </w:r>
      <w:proofErr w:type="spellStart"/>
      <w:r w:rsidR="002511A9" w:rsidRPr="004F3585">
        <w:rPr>
          <w:i/>
          <w:sz w:val="20"/>
          <w:szCs w:val="20"/>
        </w:rPr>
        <w:t>isyarat</w:t>
      </w:r>
      <w:proofErr w:type="spellEnd"/>
      <w:r w:rsidR="002511A9" w:rsidRPr="004F3585">
        <w:rPr>
          <w:i/>
          <w:sz w:val="20"/>
          <w:szCs w:val="20"/>
        </w:rPr>
        <w:t>.</w:t>
      </w:r>
      <w:proofErr w:type="gramEnd"/>
      <w:r w:rsidR="002511A9" w:rsidRPr="004F3585">
        <w:rPr>
          <w:i/>
          <w:sz w:val="20"/>
          <w:szCs w:val="20"/>
        </w:rPr>
        <w:t xml:space="preserve"> </w:t>
      </w:r>
    </w:p>
    <w:p w14:paraId="13839F5A" w14:textId="77777777" w:rsidR="00B52A61" w:rsidRPr="004F3585" w:rsidRDefault="00B52A61" w:rsidP="00B52A61">
      <w:pPr>
        <w:rPr>
          <w:i/>
          <w:szCs w:val="24"/>
        </w:rPr>
      </w:pPr>
    </w:p>
    <w:p w14:paraId="5BF95089" w14:textId="1F376639" w:rsidR="00B24184" w:rsidRPr="004F3585" w:rsidRDefault="00B24184" w:rsidP="00C06659">
      <w:pPr>
        <w:rPr>
          <w:i/>
          <w:sz w:val="20"/>
          <w:szCs w:val="20"/>
        </w:rPr>
      </w:pPr>
      <w:r w:rsidRPr="004F3585">
        <w:rPr>
          <w:i/>
          <w:sz w:val="20"/>
          <w:szCs w:val="20"/>
        </w:rPr>
        <w:t xml:space="preserve">Kata </w:t>
      </w:r>
      <w:proofErr w:type="spellStart"/>
      <w:r w:rsidRPr="004F3585">
        <w:rPr>
          <w:i/>
          <w:sz w:val="20"/>
          <w:szCs w:val="20"/>
        </w:rPr>
        <w:t>Kunci</w:t>
      </w:r>
      <w:proofErr w:type="spellEnd"/>
      <w:r w:rsidRPr="004F3585">
        <w:rPr>
          <w:i/>
          <w:sz w:val="20"/>
          <w:szCs w:val="20"/>
        </w:rPr>
        <w:t xml:space="preserve">: </w:t>
      </w:r>
      <w:proofErr w:type="spellStart"/>
      <w:r w:rsidRPr="004F3585">
        <w:rPr>
          <w:i/>
          <w:sz w:val="20"/>
          <w:szCs w:val="20"/>
        </w:rPr>
        <w:t>kemesr</w:t>
      </w:r>
      <w:r w:rsidR="006C1F88" w:rsidRPr="004F3585">
        <w:rPr>
          <w:i/>
          <w:sz w:val="20"/>
          <w:szCs w:val="20"/>
        </w:rPr>
        <w:t>a-pejalankakian</w:t>
      </w:r>
      <w:proofErr w:type="spellEnd"/>
      <w:r w:rsidR="006C1F88" w:rsidRPr="004F3585">
        <w:rPr>
          <w:i/>
          <w:sz w:val="20"/>
          <w:szCs w:val="20"/>
        </w:rPr>
        <w:t>;</w:t>
      </w:r>
      <w:r w:rsidRPr="004F3585">
        <w:rPr>
          <w:i/>
          <w:sz w:val="20"/>
          <w:szCs w:val="20"/>
        </w:rPr>
        <w:t xml:space="preserve"> </w:t>
      </w:r>
      <w:r w:rsidR="006C1F88" w:rsidRPr="004F3585">
        <w:rPr>
          <w:i/>
          <w:sz w:val="20"/>
          <w:szCs w:val="20"/>
        </w:rPr>
        <w:t xml:space="preserve">walkability; </w:t>
      </w:r>
      <w:proofErr w:type="spellStart"/>
      <w:r w:rsidR="006C1F88" w:rsidRPr="004F3585">
        <w:rPr>
          <w:i/>
          <w:sz w:val="20"/>
          <w:szCs w:val="20"/>
        </w:rPr>
        <w:t>perbatuan</w:t>
      </w:r>
      <w:proofErr w:type="spellEnd"/>
      <w:r w:rsidR="006C1F88" w:rsidRPr="004F3585">
        <w:rPr>
          <w:i/>
          <w:sz w:val="20"/>
          <w:szCs w:val="20"/>
        </w:rPr>
        <w:t xml:space="preserve"> </w:t>
      </w:r>
      <w:proofErr w:type="spellStart"/>
      <w:r w:rsidR="006C1F88" w:rsidRPr="004F3585">
        <w:rPr>
          <w:i/>
          <w:sz w:val="20"/>
          <w:szCs w:val="20"/>
        </w:rPr>
        <w:t>pertama</w:t>
      </w:r>
      <w:proofErr w:type="spellEnd"/>
      <w:r w:rsidR="006C1F88" w:rsidRPr="004F3585">
        <w:rPr>
          <w:i/>
          <w:sz w:val="20"/>
          <w:szCs w:val="20"/>
        </w:rPr>
        <w:t>/</w:t>
      </w:r>
      <w:proofErr w:type="spellStart"/>
      <w:r w:rsidR="006C1F88" w:rsidRPr="004F3585">
        <w:rPr>
          <w:i/>
          <w:sz w:val="20"/>
          <w:szCs w:val="20"/>
        </w:rPr>
        <w:t>terakhir</w:t>
      </w:r>
      <w:proofErr w:type="spellEnd"/>
      <w:r w:rsidR="006C1F88" w:rsidRPr="004F3585">
        <w:rPr>
          <w:i/>
          <w:sz w:val="20"/>
          <w:szCs w:val="20"/>
        </w:rPr>
        <w:t xml:space="preserve">, </w:t>
      </w:r>
      <w:proofErr w:type="spellStart"/>
      <w:r w:rsidR="006C1F88" w:rsidRPr="004F3585">
        <w:rPr>
          <w:i/>
          <w:sz w:val="20"/>
          <w:szCs w:val="20"/>
        </w:rPr>
        <w:t>servis</w:t>
      </w:r>
      <w:proofErr w:type="spellEnd"/>
      <w:r w:rsidR="006C1F88" w:rsidRPr="004F3585">
        <w:rPr>
          <w:i/>
          <w:sz w:val="20"/>
          <w:szCs w:val="20"/>
        </w:rPr>
        <w:t xml:space="preserve"> transit; proses </w:t>
      </w:r>
      <w:proofErr w:type="spellStart"/>
      <w:r w:rsidR="006C1F88" w:rsidRPr="004F3585">
        <w:rPr>
          <w:i/>
          <w:sz w:val="20"/>
          <w:szCs w:val="20"/>
        </w:rPr>
        <w:t>analisis</w:t>
      </w:r>
      <w:proofErr w:type="spellEnd"/>
      <w:r w:rsidR="006C1F88" w:rsidRPr="004F3585">
        <w:rPr>
          <w:i/>
          <w:sz w:val="20"/>
          <w:szCs w:val="20"/>
        </w:rPr>
        <w:t xml:space="preserve"> </w:t>
      </w:r>
      <w:proofErr w:type="spellStart"/>
      <w:r w:rsidR="006C1F88" w:rsidRPr="004F3585">
        <w:rPr>
          <w:i/>
          <w:sz w:val="20"/>
          <w:szCs w:val="20"/>
        </w:rPr>
        <w:t>berjaringan</w:t>
      </w:r>
      <w:proofErr w:type="spellEnd"/>
    </w:p>
    <w:p w14:paraId="668FF292" w14:textId="77777777" w:rsidR="00B52A61" w:rsidRPr="004F3585" w:rsidRDefault="00B52A61" w:rsidP="00B52A61">
      <w:pPr>
        <w:contextualSpacing/>
        <w:jc w:val="center"/>
      </w:pPr>
    </w:p>
    <w:p w14:paraId="06937522" w14:textId="77777777" w:rsidR="00B24184" w:rsidRPr="004F3585" w:rsidRDefault="00B24184" w:rsidP="00B52A61">
      <w:pPr>
        <w:contextualSpacing/>
        <w:jc w:val="center"/>
      </w:pPr>
      <w:r w:rsidRPr="004F3585">
        <w:lastRenderedPageBreak/>
        <w:t>INTRODUCTION</w:t>
      </w:r>
    </w:p>
    <w:p w14:paraId="62015943" w14:textId="77777777" w:rsidR="00B24184" w:rsidRPr="004F3585" w:rsidRDefault="00B24184" w:rsidP="00B52A61">
      <w:pPr>
        <w:contextualSpacing/>
        <w:jc w:val="center"/>
      </w:pPr>
    </w:p>
    <w:p w14:paraId="68CA5D38" w14:textId="38841910" w:rsidR="00B24184" w:rsidRPr="004F3585" w:rsidRDefault="00B24184" w:rsidP="003A3CF6">
      <w:pPr>
        <w:contextualSpacing/>
      </w:pPr>
      <w:r w:rsidRPr="004F3585">
        <w:t xml:space="preserve">Transit services </w:t>
      </w:r>
      <w:r w:rsidR="003A3CF6" w:rsidRPr="004F3585">
        <w:t xml:space="preserve">is one of the </w:t>
      </w:r>
      <w:r w:rsidRPr="004F3585">
        <w:t>key</w:t>
      </w:r>
      <w:r w:rsidR="003A3CF6" w:rsidRPr="004F3585">
        <w:t>s in</w:t>
      </w:r>
      <w:r w:rsidRPr="004F3585">
        <w:t xml:space="preserve"> developing a more sustainable and liveable city. Most cities across the globe have transit systems, and each </w:t>
      </w:r>
      <w:r w:rsidRPr="004F3585">
        <w:rPr>
          <w:noProof/>
        </w:rPr>
        <w:t>tries</w:t>
      </w:r>
      <w:r w:rsidRPr="004F3585">
        <w:t xml:space="preserve"> to provide efficient access and mobility. Transit services are not just a mean of transportation to travel from one point to another. Nowadays, people </w:t>
      </w:r>
      <w:r w:rsidR="003A3CF6" w:rsidRPr="004F3585">
        <w:t>start to</w:t>
      </w:r>
      <w:r w:rsidRPr="004F3585">
        <w:t xml:space="preserve"> demand</w:t>
      </w:r>
      <w:r w:rsidR="003A3CF6" w:rsidRPr="004F3585">
        <w:t xml:space="preserve"> for</w:t>
      </w:r>
      <w:r w:rsidRPr="004F3585">
        <w:t xml:space="preserve"> more</w:t>
      </w:r>
      <w:r w:rsidR="003A3CF6" w:rsidRPr="004F3585">
        <w:t xml:space="preserve"> than</w:t>
      </w:r>
      <w:r w:rsidRPr="004F3585">
        <w:t xml:space="preserve"> just travelling between two points which </w:t>
      </w:r>
      <w:r w:rsidR="003A3CF6" w:rsidRPr="004F3585">
        <w:t>could be completed by</w:t>
      </w:r>
      <w:r w:rsidRPr="004F3585">
        <w:t xml:space="preserve"> using personal vehicles </w:t>
      </w:r>
      <w:r w:rsidR="003A3CF6" w:rsidRPr="004F3585">
        <w:t>that is still preferable to many.</w:t>
      </w:r>
    </w:p>
    <w:p w14:paraId="337CD047" w14:textId="0696B069" w:rsidR="000419E1" w:rsidRPr="004F3585" w:rsidRDefault="00B24184" w:rsidP="003A3CF6">
      <w:pPr>
        <w:ind w:firstLine="360"/>
        <w:contextualSpacing/>
      </w:pPr>
      <w:r w:rsidRPr="004F3585">
        <w:t xml:space="preserve">The reason is simple; </w:t>
      </w:r>
      <w:r w:rsidRPr="004F3585">
        <w:rPr>
          <w:noProof/>
        </w:rPr>
        <w:t>convenience</w:t>
      </w:r>
      <w:r w:rsidRPr="004F3585">
        <w:t xml:space="preserve">. It is not about riding the transit. Most people find the transit coach </w:t>
      </w:r>
      <w:r w:rsidR="003A3CF6" w:rsidRPr="004F3585">
        <w:t xml:space="preserve">is </w:t>
      </w:r>
      <w:r w:rsidRPr="004F3585">
        <w:t xml:space="preserve">comfortable and the travelling time </w:t>
      </w:r>
      <w:r w:rsidR="003A3CF6" w:rsidRPr="004F3585">
        <w:t>can be</w:t>
      </w:r>
      <w:r w:rsidRPr="004F3585">
        <w:t xml:space="preserve"> faster </w:t>
      </w:r>
      <w:r w:rsidR="003A3CF6" w:rsidRPr="004F3585">
        <w:t xml:space="preserve">when </w:t>
      </w:r>
      <w:r w:rsidRPr="004F3585">
        <w:t>compar</w:t>
      </w:r>
      <w:r w:rsidR="003A3CF6" w:rsidRPr="004F3585">
        <w:t>ing with</w:t>
      </w:r>
      <w:r w:rsidRPr="004F3585">
        <w:t xml:space="preserve"> driving </w:t>
      </w:r>
      <w:r w:rsidR="003A3CF6" w:rsidRPr="004F3585">
        <w:t>that need to</w:t>
      </w:r>
      <w:r w:rsidRPr="004F3585">
        <w:t xml:space="preserve"> cope with </w:t>
      </w:r>
      <w:r w:rsidR="003A3CF6" w:rsidRPr="004F3585">
        <w:t xml:space="preserve">the road </w:t>
      </w:r>
      <w:r w:rsidRPr="004F3585">
        <w:t xml:space="preserve">traffic. The problem lies in the first/last mile (FLM) of the transit journey. People find it a hassle to walk to and from the transit station. Although a pedestrian path </w:t>
      </w:r>
      <w:r w:rsidRPr="004F3585">
        <w:rPr>
          <w:noProof/>
        </w:rPr>
        <w:t>is provided</w:t>
      </w:r>
      <w:r w:rsidRPr="004F3585">
        <w:t xml:space="preserve">, they expect more than just connectivity and accessibility. It is essential to first understand their need for </w:t>
      </w:r>
      <w:r w:rsidRPr="004F3585">
        <w:rPr>
          <w:noProof/>
        </w:rPr>
        <w:t>a good</w:t>
      </w:r>
      <w:r w:rsidRPr="004F3585">
        <w:t xml:space="preserve"> first/last mile transit journey before developing the service.</w:t>
      </w:r>
    </w:p>
    <w:p w14:paraId="5AFEE343" w14:textId="77777777" w:rsidR="000419E1" w:rsidRPr="004F3585" w:rsidRDefault="00B24184" w:rsidP="000419E1">
      <w:pPr>
        <w:ind w:firstLine="360"/>
        <w:contextualSpacing/>
      </w:pPr>
      <w:r w:rsidRPr="004F3585">
        <w:rPr>
          <w:noProof/>
        </w:rPr>
        <w:t>This</w:t>
      </w:r>
      <w:r w:rsidRPr="004F3585">
        <w:t xml:space="preserve"> makes the planning for the walking path around the transit stations a great challenge to most governments. They realise people want more than just connectivity. Thus, they need to plan a walking environment that will attract people, not just bring them to a certain destination. For example, in Singapore, they made use of open spaces around the cities to create parks with many activities. Most European cities create greenways instead of ordinary paved walkways to encourage people to stroll, jog and even cycle.</w:t>
      </w:r>
    </w:p>
    <w:p w14:paraId="4F937DF9" w14:textId="3EC2570D" w:rsidR="000419E1" w:rsidRPr="004F3585" w:rsidRDefault="00B24184" w:rsidP="003A3CF6">
      <w:pPr>
        <w:ind w:firstLine="360"/>
        <w:contextualSpacing/>
      </w:pPr>
      <w:r w:rsidRPr="004F3585">
        <w:t xml:space="preserve">Each city </w:t>
      </w:r>
      <w:r w:rsidRPr="004F3585">
        <w:rPr>
          <w:noProof/>
        </w:rPr>
        <w:t>does</w:t>
      </w:r>
      <w:r w:rsidRPr="004F3585">
        <w:t xml:space="preserve"> guidelines to build pedestrian walkways. The question is how to decide which method will have the most impact on creating a pedestrian-friendly walking environment. How can they decide which method will make the FLM transit journey more pleasant? There are many methodologies proposed for that purpose. To date, a rating-based sample survey </w:t>
      </w:r>
      <w:r w:rsidRPr="004F3585">
        <w:rPr>
          <w:noProof/>
        </w:rPr>
        <w:t>is still considered</w:t>
      </w:r>
      <w:r w:rsidRPr="004F3585">
        <w:t xml:space="preserve"> as the best method. However, are the techniques adequate? How </w:t>
      </w:r>
      <w:proofErr w:type="gramStart"/>
      <w:r w:rsidRPr="004F3585">
        <w:t>can</w:t>
      </w:r>
      <w:proofErr w:type="gramEnd"/>
      <w:r w:rsidRPr="004F3585">
        <w:t xml:space="preserve"> one simply translate the rating from one to five in identifying which is important and which is not? What is the best method to carefully rate each </w:t>
      </w:r>
      <w:r w:rsidRPr="004F3585">
        <w:rPr>
          <w:noProof/>
        </w:rPr>
        <w:t>criterion</w:t>
      </w:r>
      <w:r w:rsidRPr="004F3585">
        <w:t xml:space="preserve"> objectively? Given five criteria, how can a person make a comparison between the five and select the best option? It is always better to break the five into smaller comparisons, like into pairs</w:t>
      </w:r>
      <w:r w:rsidR="00BC335E" w:rsidRPr="004F3585">
        <w:t>.</w:t>
      </w:r>
    </w:p>
    <w:p w14:paraId="72EACE58" w14:textId="77777777" w:rsidR="000419E1" w:rsidRPr="004F3585" w:rsidRDefault="00BC335E" w:rsidP="000419E1">
      <w:pPr>
        <w:ind w:firstLine="360"/>
        <w:contextualSpacing/>
      </w:pPr>
      <w:r w:rsidRPr="004F3585">
        <w:t>Multicriteria Decision Analysis (MCDA) could be a solution for this. It is a decision-making technique that can be used in aggregating the degree of importance of more than one criterion at once. It can be conducted using many techniques including Weightage Linear Combination (WLC), Ideal Points (IP) and Pairwise Comparison</w:t>
      </w:r>
      <w:r w:rsidR="00C06659" w:rsidRPr="004F3585">
        <w:t xml:space="preserve"> </w:t>
      </w:r>
      <w:r w:rsidR="001D7D27" w:rsidRPr="004F3585">
        <w:t>(</w:t>
      </w:r>
      <w:proofErr w:type="spellStart"/>
      <w:r w:rsidR="001D7D27" w:rsidRPr="004F3585">
        <w:t>Malczewski</w:t>
      </w:r>
      <w:proofErr w:type="spellEnd"/>
      <w:r w:rsidR="001D7D27" w:rsidRPr="004F3585">
        <w:t xml:space="preserve"> &amp; </w:t>
      </w:r>
      <w:proofErr w:type="spellStart"/>
      <w:r w:rsidR="001D7D27" w:rsidRPr="004F3585">
        <w:t>Rinner</w:t>
      </w:r>
      <w:proofErr w:type="spellEnd"/>
      <w:r w:rsidR="00C06659" w:rsidRPr="004F3585">
        <w:t xml:space="preserve"> 2015)</w:t>
      </w:r>
      <w:r w:rsidRPr="004F3585">
        <w:t xml:space="preserve">. It this study, the third technique is implemented as it allows the rating of the criteria to be conducted in a pair instead of altogether. With this, the inconsistencies in making judgement can be reduced as the decision-maker will need to make a choice out of two instead of five, for example. </w:t>
      </w:r>
    </w:p>
    <w:p w14:paraId="4905563B" w14:textId="77777777" w:rsidR="000419E1" w:rsidRPr="004F3585" w:rsidRDefault="00B24184" w:rsidP="000419E1">
      <w:pPr>
        <w:ind w:firstLine="360"/>
        <w:contextualSpacing/>
      </w:pPr>
      <w:r w:rsidRPr="004F3585">
        <w:t xml:space="preserve">This method will allow the rating for the preferred criteria to </w:t>
      </w:r>
      <w:r w:rsidRPr="004F3585">
        <w:rPr>
          <w:noProof/>
        </w:rPr>
        <w:t>be done</w:t>
      </w:r>
      <w:r w:rsidRPr="004F3585">
        <w:t xml:space="preserve"> in a pair. </w:t>
      </w:r>
      <w:r w:rsidRPr="004F3585">
        <w:rPr>
          <w:noProof/>
        </w:rPr>
        <w:t>Let's</w:t>
      </w:r>
      <w:r w:rsidRPr="004F3585">
        <w:t xml:space="preserve"> say there are five </w:t>
      </w:r>
      <w:r w:rsidRPr="004F3585">
        <w:rPr>
          <w:noProof/>
        </w:rPr>
        <w:t>criteria; each</w:t>
      </w:r>
      <w:r w:rsidRPr="004F3585">
        <w:t xml:space="preserve"> criterion will be compared to the other in a pair, instead of five at the same time. This technique will improve the precision of the comparison as people will need to choose one in a pair instead of in five. Respondents will need to choose their preferred criteria between a pair and give a score of their choice. After they completed </w:t>
      </w:r>
      <w:r w:rsidRPr="004F3585">
        <w:rPr>
          <w:noProof/>
        </w:rPr>
        <w:t>their choice</w:t>
      </w:r>
      <w:r w:rsidRPr="004F3585">
        <w:t xml:space="preserve"> for all comparisons, their ratings will be aggregated to derive a set of priorities which represent </w:t>
      </w:r>
      <w:r w:rsidRPr="004F3585">
        <w:rPr>
          <w:noProof/>
        </w:rPr>
        <w:t>their choice</w:t>
      </w:r>
      <w:r w:rsidRPr="004F3585">
        <w:t>.</w:t>
      </w:r>
    </w:p>
    <w:p w14:paraId="1201247E" w14:textId="1FDB3B14" w:rsidR="000419E1" w:rsidRPr="004F3585" w:rsidRDefault="00B24184" w:rsidP="00E22F55">
      <w:pPr>
        <w:ind w:firstLine="360"/>
        <w:contextualSpacing/>
      </w:pPr>
      <w:r w:rsidRPr="004F3585">
        <w:t xml:space="preserve">The pairwise comparison method can be conducted using </w:t>
      </w:r>
      <w:r w:rsidR="004C2700" w:rsidRPr="004F3585">
        <w:t xml:space="preserve">few </w:t>
      </w:r>
      <w:r w:rsidR="002101FC" w:rsidRPr="004F3585">
        <w:t>techniques</w:t>
      </w:r>
      <w:r w:rsidR="004C2700" w:rsidRPr="004F3585">
        <w:t xml:space="preserve"> including </w:t>
      </w:r>
      <w:r w:rsidRPr="004F3585">
        <w:t>the Analytical Hierarchy Process (AHP) and Analytical Network Process (ANP)</w:t>
      </w:r>
      <w:r w:rsidR="004C2700" w:rsidRPr="004F3585">
        <w:t xml:space="preserve"> which is the most implemented technique</w:t>
      </w:r>
      <w:r w:rsidR="002101FC" w:rsidRPr="004F3585">
        <w:t>s</w:t>
      </w:r>
      <w:r w:rsidR="004C2700" w:rsidRPr="004F3585">
        <w:t xml:space="preserve"> for studies related to pedestrian-friendliness</w:t>
      </w:r>
      <w:r w:rsidR="002101FC" w:rsidRPr="004F3585">
        <w:t xml:space="preserve"> including studies that were conducted previously in Seoul and Taipei</w:t>
      </w:r>
      <w:r w:rsidR="00C06659" w:rsidRPr="004F3585">
        <w:t xml:space="preserve"> (Ha</w:t>
      </w:r>
      <w:r w:rsidR="00E22F55" w:rsidRPr="004F3585">
        <w:t>,</w:t>
      </w:r>
      <w:r w:rsidR="001C6F76" w:rsidRPr="004F3585">
        <w:t xml:space="preserve"> </w:t>
      </w:r>
      <w:r w:rsidR="00DE720B" w:rsidRPr="004F3585">
        <w:rPr>
          <w:noProof/>
        </w:rPr>
        <w:t xml:space="preserve">Joo </w:t>
      </w:r>
      <w:r w:rsidR="00E22F55" w:rsidRPr="004F3585">
        <w:rPr>
          <w:noProof/>
        </w:rPr>
        <w:t>&amp; Jun</w:t>
      </w:r>
      <w:r w:rsidR="00E22F55" w:rsidRPr="004F3585">
        <w:t xml:space="preserve"> </w:t>
      </w:r>
      <w:r w:rsidR="00493577" w:rsidRPr="004F3585">
        <w:t xml:space="preserve">2011; Lee et al. </w:t>
      </w:r>
      <w:r w:rsidR="001D7D27" w:rsidRPr="004F3585">
        <w:t xml:space="preserve">2013; Sung &amp; Oh 2011; </w:t>
      </w:r>
      <w:r w:rsidR="00C06659" w:rsidRPr="004F3585">
        <w:t>Wey</w:t>
      </w:r>
      <w:r w:rsidR="001D7D27" w:rsidRPr="004F3585">
        <w:t xml:space="preserve"> 2014; Wey &amp; Chiu 2013; Wey &amp; Hsu</w:t>
      </w:r>
      <w:r w:rsidR="00C06659" w:rsidRPr="004F3585">
        <w:t xml:space="preserve"> 2014</w:t>
      </w:r>
      <w:r w:rsidR="00E22F55" w:rsidRPr="004F3585">
        <w:t>; Wey, Zhang &amp; Chang 2016</w:t>
      </w:r>
      <w:r w:rsidR="00C06659" w:rsidRPr="004F3585">
        <w:t>)</w:t>
      </w:r>
      <w:r w:rsidR="002101FC" w:rsidRPr="004F3585">
        <w:t>. T</w:t>
      </w:r>
      <w:r w:rsidRPr="004F3585">
        <w:t xml:space="preserve">he only difference between these two techniques lies in the ‘hierarchy’ and </w:t>
      </w:r>
      <w:r w:rsidRPr="004F3585">
        <w:lastRenderedPageBreak/>
        <w:t xml:space="preserve">‘network’. The AHP, like its name, performs the aggregation hierarchically. ANP allows the comparison to </w:t>
      </w:r>
      <w:r w:rsidRPr="004F3585">
        <w:rPr>
          <w:noProof/>
        </w:rPr>
        <w:t>be made</w:t>
      </w:r>
      <w:r w:rsidRPr="004F3585">
        <w:t xml:space="preserve"> regard</w:t>
      </w:r>
      <w:r w:rsidR="002101FC" w:rsidRPr="004F3585">
        <w:t>less of the hierarchy criteria. B</w:t>
      </w:r>
      <w:r w:rsidRPr="004F3585">
        <w:t xml:space="preserve">etween the two, ANP is a better technique to assess the public’s preferences. </w:t>
      </w:r>
      <w:r w:rsidRPr="004F3585">
        <w:rPr>
          <w:noProof/>
        </w:rPr>
        <w:t>This</w:t>
      </w:r>
      <w:r w:rsidRPr="004F3585">
        <w:t xml:space="preserve"> is simply because of people’s choices that are often very relatable to each other.</w:t>
      </w:r>
      <w:r w:rsidR="002101FC" w:rsidRPr="004F3585">
        <w:t xml:space="preserve"> AHP focuses on hierarchical structure where the degree of importance for the criteria in lower level </w:t>
      </w:r>
      <w:r w:rsidR="00F93D15" w:rsidRPr="004F3585">
        <w:t xml:space="preserve">solely </w:t>
      </w:r>
      <w:r w:rsidR="002101FC" w:rsidRPr="004F3585">
        <w:t>depends on the criteria in upper level. Wa</w:t>
      </w:r>
      <w:r w:rsidRPr="004F3585">
        <w:t xml:space="preserve">lking is not an exception. </w:t>
      </w:r>
      <w:r w:rsidRPr="004F3585">
        <w:rPr>
          <w:noProof/>
        </w:rPr>
        <w:t>People’s choice to walk can be influenced by more than one criterion</w:t>
      </w:r>
      <w:r w:rsidRPr="004F3585">
        <w:t xml:space="preserve">, and those factors can be related. For example, people want walking to be safe, but at the same time, they want the journey to be short. The two are </w:t>
      </w:r>
      <w:r w:rsidRPr="004F3585">
        <w:rPr>
          <w:noProof/>
        </w:rPr>
        <w:t>related</w:t>
      </w:r>
      <w:r w:rsidRPr="004F3585">
        <w:t xml:space="preserve">. At traffic lights, for example, their walking journey can be increased due to the waiting time. </w:t>
      </w:r>
      <w:r w:rsidRPr="004F3585">
        <w:rPr>
          <w:noProof/>
        </w:rPr>
        <w:t>This</w:t>
      </w:r>
      <w:r w:rsidRPr="004F3585">
        <w:t xml:space="preserve"> enhances their safety, but at the same time affects their travelling time.</w:t>
      </w:r>
    </w:p>
    <w:p w14:paraId="579FF857" w14:textId="50E1A9C6" w:rsidR="00B24184" w:rsidRPr="004F3585" w:rsidRDefault="00B24184" w:rsidP="000419E1">
      <w:pPr>
        <w:ind w:firstLine="360"/>
        <w:contextualSpacing/>
      </w:pPr>
      <w:r w:rsidRPr="004F3585">
        <w:t xml:space="preserve">This paper will propose a framework for assessing the </w:t>
      </w:r>
      <w:r w:rsidRPr="004F3585">
        <w:rPr>
          <w:noProof/>
        </w:rPr>
        <w:t>important</w:t>
      </w:r>
      <w:r w:rsidRPr="004F3585">
        <w:t xml:space="preserve"> criteria of a good FLM transit journey using the ANP decision model. The framework begins by determining the criteria influencing people’s choice to walk. The criteria will then </w:t>
      </w:r>
      <w:r w:rsidRPr="004F3585">
        <w:rPr>
          <w:noProof/>
        </w:rPr>
        <w:t>be modelled</w:t>
      </w:r>
      <w:r w:rsidRPr="004F3585">
        <w:t xml:space="preserve"> with ANP rules showing the criteria and their dependencies. Then, the experts’ judgement on each criterion will </w:t>
      </w:r>
      <w:r w:rsidRPr="004F3585">
        <w:rPr>
          <w:noProof/>
        </w:rPr>
        <w:t>be obtained</w:t>
      </w:r>
      <w:r w:rsidRPr="004F3585">
        <w:t xml:space="preserve"> followed by the aggregation of the priorities based on their choice. The group decision </w:t>
      </w:r>
      <w:r w:rsidRPr="004F3585">
        <w:rPr>
          <w:noProof/>
        </w:rPr>
        <w:t>is derived</w:t>
      </w:r>
      <w:r w:rsidRPr="004F3585">
        <w:t xml:space="preserve"> by averaging the priorities for each criterion. Finally, the criteria will be ranked accordingly. It </w:t>
      </w:r>
      <w:r w:rsidRPr="004F3585">
        <w:rPr>
          <w:noProof/>
        </w:rPr>
        <w:t>is expected</w:t>
      </w:r>
      <w:r w:rsidRPr="004F3585">
        <w:t xml:space="preserve"> that the framework can be applied in decision-making to plan </w:t>
      </w:r>
      <w:r w:rsidRPr="004F3585">
        <w:rPr>
          <w:noProof/>
        </w:rPr>
        <w:t>a good</w:t>
      </w:r>
      <w:r w:rsidRPr="004F3585">
        <w:t xml:space="preserve"> walking environment for the FLM transit journey. It can also be improvised to suit the demands of people in different cities.</w:t>
      </w:r>
    </w:p>
    <w:p w14:paraId="0F605A24" w14:textId="77777777" w:rsidR="00B52A61" w:rsidRPr="004F3585" w:rsidRDefault="00B52A61" w:rsidP="00B52A61">
      <w:pPr>
        <w:ind w:firstLine="450"/>
        <w:contextualSpacing/>
      </w:pPr>
    </w:p>
    <w:p w14:paraId="3CD19497" w14:textId="0F60CB35" w:rsidR="00B24184" w:rsidRPr="004F3585" w:rsidRDefault="00B24184" w:rsidP="00B52A61">
      <w:pPr>
        <w:contextualSpacing/>
        <w:jc w:val="center"/>
        <w:rPr>
          <w:caps/>
        </w:rPr>
      </w:pPr>
      <w:r w:rsidRPr="004F3585">
        <w:rPr>
          <w:caps/>
        </w:rPr>
        <w:t xml:space="preserve">Pedestrian-Friendly </w:t>
      </w:r>
      <w:r w:rsidR="00F93D15" w:rsidRPr="004F3585">
        <w:rPr>
          <w:caps/>
        </w:rPr>
        <w:t xml:space="preserve">for the </w:t>
      </w:r>
      <w:r w:rsidRPr="004F3585">
        <w:rPr>
          <w:caps/>
        </w:rPr>
        <w:t xml:space="preserve">First/Last Mile </w:t>
      </w:r>
      <w:r w:rsidR="00F93D15" w:rsidRPr="004F3585">
        <w:rPr>
          <w:caps/>
        </w:rPr>
        <w:t xml:space="preserve">of a </w:t>
      </w:r>
      <w:r w:rsidRPr="004F3585">
        <w:rPr>
          <w:caps/>
        </w:rPr>
        <w:t>Transit Journey</w:t>
      </w:r>
    </w:p>
    <w:p w14:paraId="7E6EDF28" w14:textId="77777777" w:rsidR="00B52A61" w:rsidRPr="004F3585" w:rsidRDefault="00B52A61" w:rsidP="00B52A61">
      <w:pPr>
        <w:contextualSpacing/>
      </w:pPr>
    </w:p>
    <w:p w14:paraId="4F3E4510" w14:textId="32A09A2C" w:rsidR="00B24184" w:rsidRPr="004F3585" w:rsidRDefault="00B24184" w:rsidP="00E22F55">
      <w:pPr>
        <w:contextualSpacing/>
      </w:pPr>
      <w:r w:rsidRPr="004F3585">
        <w:t>FLM is considered the first impression for the quality of a transit service</w:t>
      </w:r>
      <w:r w:rsidR="001D7D27" w:rsidRPr="004F3585">
        <w:t xml:space="preserve"> (Guerra</w:t>
      </w:r>
      <w:r w:rsidR="00E22F55" w:rsidRPr="004F3585">
        <w:t>,</w:t>
      </w:r>
      <w:r w:rsidR="001C6F76" w:rsidRPr="004F3585">
        <w:t xml:space="preserve"> </w:t>
      </w:r>
      <w:r w:rsidR="00E22F55" w:rsidRPr="004F3585">
        <w:rPr>
          <w:noProof/>
        </w:rPr>
        <w:t>Cervero &amp; Tischler</w:t>
      </w:r>
      <w:r w:rsidR="00E22F55" w:rsidRPr="004F3585">
        <w:t xml:space="preserve"> </w:t>
      </w:r>
      <w:r w:rsidR="001D7D27" w:rsidRPr="004F3585">
        <w:t xml:space="preserve">2012; Papa &amp; </w:t>
      </w:r>
      <w:proofErr w:type="spellStart"/>
      <w:r w:rsidR="001D7D27" w:rsidRPr="004F3585">
        <w:t>Bertolini</w:t>
      </w:r>
      <w:proofErr w:type="spellEnd"/>
      <w:r w:rsidR="001D7D27" w:rsidRPr="004F3585">
        <w:t xml:space="preserve"> 2015)</w:t>
      </w:r>
      <w:r w:rsidRPr="004F3585">
        <w:t>.</w:t>
      </w:r>
      <w:r w:rsidR="00F93D15" w:rsidRPr="004F3585">
        <w:t xml:space="preserve"> I</w:t>
      </w:r>
      <w:r w:rsidRPr="004F3585">
        <w:t xml:space="preserve">t is included as a part of the transit service as every transit journey begins and ends with walking. People walk or cycle to access the service. Therefore, it needs to be in good condition that will allow a </w:t>
      </w:r>
      <w:r w:rsidRPr="004F3585">
        <w:rPr>
          <w:noProof/>
        </w:rPr>
        <w:t>journey</w:t>
      </w:r>
      <w:r w:rsidRPr="004F3585">
        <w:t xml:space="preserve"> to be pleasant. It is no longer about connectivity, but mobility. A well-connected route is useless if it does not promote good mobility for people to reach their destinations.</w:t>
      </w:r>
    </w:p>
    <w:p w14:paraId="22EC5958" w14:textId="41F5AC11" w:rsidR="00B24184" w:rsidRPr="004F3585" w:rsidRDefault="00B24184" w:rsidP="00285D6F">
      <w:pPr>
        <w:ind w:firstLine="360"/>
        <w:contextualSpacing/>
      </w:pPr>
      <w:r w:rsidRPr="004F3585">
        <w:t xml:space="preserve">FLM transit journeys refer to the half mile radius to and from a station. There are many opinions about the exact distance depending on the travel behaviour and environment factors in a </w:t>
      </w:r>
      <w:r w:rsidRPr="004F3585">
        <w:rPr>
          <w:noProof/>
        </w:rPr>
        <w:t>certain</w:t>
      </w:r>
      <w:r w:rsidRPr="004F3585">
        <w:t xml:space="preserve"> area </w:t>
      </w:r>
      <w:r w:rsidR="001D7D27" w:rsidRPr="004F3585">
        <w:t>(</w:t>
      </w:r>
      <w:r w:rsidR="00E22F55" w:rsidRPr="004F3585">
        <w:t xml:space="preserve">Guerra, </w:t>
      </w:r>
      <w:r w:rsidR="00E22F55" w:rsidRPr="004F3585">
        <w:rPr>
          <w:noProof/>
        </w:rPr>
        <w:t>Cervero &amp; Tischler</w:t>
      </w:r>
      <w:r w:rsidR="00E22F55" w:rsidRPr="004F3585">
        <w:t xml:space="preserve"> </w:t>
      </w:r>
      <w:r w:rsidR="001D7D27" w:rsidRPr="004F3585">
        <w:t>2012)</w:t>
      </w:r>
      <w:r w:rsidRPr="004F3585">
        <w:t xml:space="preserve">. For example, in Malaysia, people will walk up to 380 metres for five minutes in an urban area but 600 metres </w:t>
      </w:r>
      <w:r w:rsidRPr="004F3585">
        <w:rPr>
          <w:noProof/>
        </w:rPr>
        <w:t>in rural areas</w:t>
      </w:r>
      <w:r w:rsidRPr="004F3585">
        <w:t xml:space="preserve"> </w:t>
      </w:r>
      <w:r w:rsidR="001D7D27" w:rsidRPr="004F3585">
        <w:t>(</w:t>
      </w:r>
      <w:proofErr w:type="spellStart"/>
      <w:r w:rsidR="00F34F22" w:rsidRPr="004F3585">
        <w:t>Diyanah</w:t>
      </w:r>
      <w:proofErr w:type="spellEnd"/>
      <w:r w:rsidR="00F34F22" w:rsidRPr="004F3585">
        <w:t xml:space="preserve"> </w:t>
      </w:r>
      <w:proofErr w:type="spellStart"/>
      <w:r w:rsidR="00F34F22" w:rsidRPr="004F3585">
        <w:t>Inani</w:t>
      </w:r>
      <w:proofErr w:type="spellEnd"/>
      <w:r w:rsidR="00F34F22" w:rsidRPr="004F3585">
        <w:t xml:space="preserve">, </w:t>
      </w:r>
      <w:proofErr w:type="spellStart"/>
      <w:r w:rsidR="00285D6F" w:rsidRPr="004F3585">
        <w:t>Hafazah</w:t>
      </w:r>
      <w:proofErr w:type="spellEnd"/>
      <w:r w:rsidR="00F34F22" w:rsidRPr="004F3585">
        <w:t xml:space="preserve"> &amp; Mohd </w:t>
      </w:r>
      <w:proofErr w:type="spellStart"/>
      <w:r w:rsidR="00F34F22" w:rsidRPr="004F3585">
        <w:t>Zamreen</w:t>
      </w:r>
      <w:proofErr w:type="spellEnd"/>
      <w:r w:rsidR="00F34F22" w:rsidRPr="004F3585">
        <w:t xml:space="preserve"> </w:t>
      </w:r>
      <w:r w:rsidR="001D7D27" w:rsidRPr="004F3585">
        <w:t xml:space="preserve">2013). </w:t>
      </w:r>
      <w:r w:rsidRPr="004F3585">
        <w:t>However, most of the cities use 400 metres since it will make planning easier.</w:t>
      </w:r>
    </w:p>
    <w:p w14:paraId="7E73F7B1" w14:textId="77777777" w:rsidR="00B52A61" w:rsidRPr="004F3585" w:rsidRDefault="00B52A61" w:rsidP="00B52A61">
      <w:pPr>
        <w:ind w:firstLine="450"/>
        <w:contextualSpacing/>
      </w:pPr>
    </w:p>
    <w:p w14:paraId="602C5956" w14:textId="03E3B7E2" w:rsidR="00B24184" w:rsidRPr="004F3585" w:rsidRDefault="00B24184" w:rsidP="00493577">
      <w:pPr>
        <w:pStyle w:val="heading20"/>
      </w:pPr>
      <w:r w:rsidRPr="004F3585">
        <w:t>Factors Influencing the Pedestrian-Friendliness</w:t>
      </w:r>
    </w:p>
    <w:p w14:paraId="3B59B417" w14:textId="77777777" w:rsidR="00B52A61" w:rsidRPr="004F3585" w:rsidRDefault="00B52A61" w:rsidP="00B52A61">
      <w:pPr>
        <w:contextualSpacing/>
      </w:pPr>
    </w:p>
    <w:p w14:paraId="206C2650" w14:textId="1FB4C74B" w:rsidR="00B24184" w:rsidRPr="004F3585" w:rsidRDefault="00B24184" w:rsidP="00E22F55">
      <w:pPr>
        <w:contextualSpacing/>
      </w:pPr>
      <w:proofErr w:type="gramStart"/>
      <w:r w:rsidRPr="004F3585">
        <w:t>The term ‘friendliness’ defines that the footpath or pedestrian walkway should allow people to reach their destinations comfortably by walking.</w:t>
      </w:r>
      <w:proofErr w:type="gramEnd"/>
      <w:r w:rsidRPr="004F3585">
        <w:t xml:space="preserve"> A pedestrian-friendly environment depends on the 3Ds which are the Design, Density and Diversity</w:t>
      </w:r>
      <w:r w:rsidR="008B2B85" w:rsidRPr="004F3585">
        <w:t xml:space="preserve"> </w:t>
      </w:r>
      <w:r w:rsidR="001D7D27" w:rsidRPr="004F3585">
        <w:t>(American Association of State Highway and Transportation Officials (AASHTO) 2004; Giles-</w:t>
      </w:r>
      <w:proofErr w:type="spellStart"/>
      <w:r w:rsidR="001D7D27" w:rsidRPr="004F3585">
        <w:t>Corti</w:t>
      </w:r>
      <w:proofErr w:type="spellEnd"/>
      <w:r w:rsidR="001D7D27" w:rsidRPr="004F3585">
        <w:t xml:space="preserve"> et al. 2014; </w:t>
      </w:r>
      <w:proofErr w:type="spellStart"/>
      <w:r w:rsidR="001D7D27" w:rsidRPr="004F3585">
        <w:t>Mavoa</w:t>
      </w:r>
      <w:proofErr w:type="spellEnd"/>
      <w:r w:rsidR="00032C89" w:rsidRPr="004F3585">
        <w:t xml:space="preserve"> et al. </w:t>
      </w:r>
      <w:r w:rsidR="001D7D27" w:rsidRPr="004F3585">
        <w:t xml:space="preserve">2012; Montgomery &amp; Roberts 2008; </w:t>
      </w:r>
      <w:proofErr w:type="spellStart"/>
      <w:r w:rsidR="001D7D27" w:rsidRPr="004F3585">
        <w:t>Peir</w:t>
      </w:r>
      <w:r w:rsidR="001C6F76" w:rsidRPr="004F3585">
        <w:t>avian</w:t>
      </w:r>
      <w:proofErr w:type="spellEnd"/>
      <w:r w:rsidR="00E22F55" w:rsidRPr="004F3585">
        <w:t>,</w:t>
      </w:r>
      <w:r w:rsidR="001C6F76" w:rsidRPr="004F3585">
        <w:t xml:space="preserve"> </w:t>
      </w:r>
      <w:proofErr w:type="spellStart"/>
      <w:r w:rsidR="00E22F55" w:rsidRPr="004F3585">
        <w:t>Derrible</w:t>
      </w:r>
      <w:proofErr w:type="spellEnd"/>
      <w:r w:rsidR="00E22F55" w:rsidRPr="004F3585">
        <w:t xml:space="preserve"> &amp; </w:t>
      </w:r>
      <w:proofErr w:type="spellStart"/>
      <w:r w:rsidR="00E22F55" w:rsidRPr="004F3585">
        <w:t>Ijaz</w:t>
      </w:r>
      <w:proofErr w:type="spellEnd"/>
      <w:r w:rsidR="00E22F55" w:rsidRPr="004F3585">
        <w:t xml:space="preserve"> </w:t>
      </w:r>
      <w:r w:rsidR="001D7D27" w:rsidRPr="004F3585">
        <w:t>2014; Stockton et al. 2016</w:t>
      </w:r>
      <w:r w:rsidR="00EB372B" w:rsidRPr="004F3585">
        <w:t>; Transport For London (TFL)</w:t>
      </w:r>
      <w:r w:rsidR="000C31A4" w:rsidRPr="004F3585">
        <w:t xml:space="preserve"> </w:t>
      </w:r>
      <w:r w:rsidR="00EB372B" w:rsidRPr="004F3585">
        <w:t>2017</w:t>
      </w:r>
      <w:r w:rsidR="001D7D27" w:rsidRPr="004F3585">
        <w:t xml:space="preserve">).  </w:t>
      </w:r>
      <w:r w:rsidR="008B2B85" w:rsidRPr="004F3585">
        <w:t>Th</w:t>
      </w:r>
      <w:r w:rsidRPr="004F3585">
        <w:t xml:space="preserve">ese 3Ds are fundamental in developing </w:t>
      </w:r>
      <w:r w:rsidRPr="004F3585">
        <w:rPr>
          <w:noProof/>
        </w:rPr>
        <w:t>a good</w:t>
      </w:r>
      <w:r w:rsidRPr="004F3585">
        <w:t xml:space="preserve"> walking environment.</w:t>
      </w:r>
    </w:p>
    <w:p w14:paraId="6F1D7D25" w14:textId="77777777" w:rsidR="000419E1" w:rsidRPr="004F3585" w:rsidRDefault="00B24184" w:rsidP="000419E1">
      <w:pPr>
        <w:ind w:firstLine="360"/>
        <w:contextualSpacing/>
      </w:pPr>
      <w:r w:rsidRPr="004F3585">
        <w:t xml:space="preserve">The first ‘D’, Design, refers to the street design. It does not mean that a street should have a futuristic </w:t>
      </w:r>
      <w:proofErr w:type="gramStart"/>
      <w:r w:rsidRPr="004F3585">
        <w:t>design,</w:t>
      </w:r>
      <w:proofErr w:type="gramEnd"/>
      <w:r w:rsidRPr="004F3585">
        <w:t xml:space="preserve"> rather it should be designed to have good connectivity, continuity and most importantly, is attractive for people to walk on. A walking path should allow people to reach their destination without the hassle to take any detour due to disruptions like dead-ends </w:t>
      </w:r>
      <w:r w:rsidR="001D7D27" w:rsidRPr="004F3585">
        <w:t xml:space="preserve">(Cheng &amp; Chen 2015; Papa &amp; </w:t>
      </w:r>
      <w:proofErr w:type="spellStart"/>
      <w:r w:rsidR="001D7D27" w:rsidRPr="004F3585">
        <w:t>Bertolini</w:t>
      </w:r>
      <w:proofErr w:type="spellEnd"/>
      <w:r w:rsidR="001D7D27" w:rsidRPr="004F3585">
        <w:t xml:space="preserve"> 2015; </w:t>
      </w:r>
      <w:proofErr w:type="spellStart"/>
      <w:r w:rsidR="001D7D27" w:rsidRPr="004F3585">
        <w:t>Sarkar</w:t>
      </w:r>
      <w:proofErr w:type="spellEnd"/>
      <w:r w:rsidR="001D7D27" w:rsidRPr="004F3585">
        <w:t xml:space="preserve"> et al. 2015).</w:t>
      </w:r>
    </w:p>
    <w:p w14:paraId="31879545" w14:textId="1EDD9547" w:rsidR="000419E1" w:rsidRPr="004F3585" w:rsidRDefault="00B24184" w:rsidP="00306FA9">
      <w:pPr>
        <w:ind w:firstLine="360"/>
        <w:contextualSpacing/>
      </w:pPr>
      <w:r w:rsidRPr="004F3585">
        <w:lastRenderedPageBreak/>
        <w:t xml:space="preserve">For attractiveness, it is relatively new but has </w:t>
      </w:r>
      <w:r w:rsidRPr="004F3585">
        <w:rPr>
          <w:noProof/>
        </w:rPr>
        <w:t>been taken</w:t>
      </w:r>
      <w:r w:rsidRPr="004F3585">
        <w:t xml:space="preserve"> into consideration in many cities. Most of the time, it aims to enhance the social benefits for pedestrian</w:t>
      </w:r>
      <w:r w:rsidR="001D7D27" w:rsidRPr="004F3585">
        <w:t xml:space="preserve"> (Chen &amp; Chang 2015; Doyle</w:t>
      </w:r>
      <w:r w:rsidR="00243EC1" w:rsidRPr="004F3585">
        <w:t xml:space="preserve"> et al.</w:t>
      </w:r>
      <w:r w:rsidR="001D7D27" w:rsidRPr="004F3585">
        <w:t xml:space="preserve"> 2006; Giles-</w:t>
      </w:r>
      <w:proofErr w:type="spellStart"/>
      <w:r w:rsidR="001D7D27" w:rsidRPr="004F3585">
        <w:t>Corti</w:t>
      </w:r>
      <w:proofErr w:type="spellEnd"/>
      <w:r w:rsidR="001D7D27" w:rsidRPr="004F3585">
        <w:t xml:space="preserve"> et al. 2014; Jun &amp; </w:t>
      </w:r>
      <w:proofErr w:type="spellStart"/>
      <w:r w:rsidR="001D7D27" w:rsidRPr="004F3585">
        <w:t>Hur</w:t>
      </w:r>
      <w:proofErr w:type="spellEnd"/>
      <w:r w:rsidR="001D7D27" w:rsidRPr="004F3585">
        <w:t xml:space="preserve"> 2015; </w:t>
      </w:r>
      <w:proofErr w:type="spellStart"/>
      <w:r w:rsidR="00306FA9" w:rsidRPr="004F3585">
        <w:t>Mazlina</w:t>
      </w:r>
      <w:proofErr w:type="spellEnd"/>
      <w:r w:rsidR="00306FA9" w:rsidRPr="004F3585">
        <w:t xml:space="preserve"> &amp; Said </w:t>
      </w:r>
      <w:r w:rsidR="001D7D27" w:rsidRPr="004F3585">
        <w:t xml:space="preserve">2008; </w:t>
      </w:r>
      <w:proofErr w:type="spellStart"/>
      <w:r w:rsidR="001D7D27" w:rsidRPr="004F3585">
        <w:t>Moura</w:t>
      </w:r>
      <w:proofErr w:type="spellEnd"/>
      <w:r w:rsidR="00E22F55" w:rsidRPr="004F3585">
        <w:t xml:space="preserve">, </w:t>
      </w:r>
      <w:proofErr w:type="spellStart"/>
      <w:r w:rsidR="00E22F55" w:rsidRPr="004F3585">
        <w:t>Cambra</w:t>
      </w:r>
      <w:proofErr w:type="spellEnd"/>
      <w:r w:rsidR="00E22F55" w:rsidRPr="004F3585">
        <w:t xml:space="preserve"> &amp; </w:t>
      </w:r>
      <w:proofErr w:type="spellStart"/>
      <w:r w:rsidR="00E22F55" w:rsidRPr="004F3585">
        <w:t>Gonçalves</w:t>
      </w:r>
      <w:proofErr w:type="spellEnd"/>
      <w:r w:rsidR="00E22F55" w:rsidRPr="004F3585">
        <w:t xml:space="preserve"> 2017; Wan </w:t>
      </w:r>
      <w:proofErr w:type="spellStart"/>
      <w:r w:rsidR="00306FA9" w:rsidRPr="004F3585">
        <w:t>Rabiah</w:t>
      </w:r>
      <w:proofErr w:type="spellEnd"/>
      <w:r w:rsidR="00E22F55" w:rsidRPr="004F3585">
        <w:t xml:space="preserve">, Patterson &amp; </w:t>
      </w:r>
      <w:proofErr w:type="spellStart"/>
      <w:r w:rsidR="00E22F55" w:rsidRPr="004F3585">
        <w:t>Pegg</w:t>
      </w:r>
      <w:proofErr w:type="spellEnd"/>
      <w:r w:rsidR="00E22F55" w:rsidRPr="004F3585">
        <w:t xml:space="preserve"> 2011</w:t>
      </w:r>
      <w:r w:rsidR="001D7D27" w:rsidRPr="004F3585">
        <w:t>)</w:t>
      </w:r>
      <w:r w:rsidR="008B2B85" w:rsidRPr="004F3585">
        <w:t xml:space="preserve">. </w:t>
      </w:r>
      <w:r w:rsidRPr="004F3585">
        <w:t xml:space="preserve">In Stockholm for example, the city council decided to put tables painted with a chess board at some resting point along the walking path </w:t>
      </w:r>
      <w:r w:rsidR="001D7D27" w:rsidRPr="004F3585">
        <w:t xml:space="preserve">(Stockholm City Planning Administration 2010). </w:t>
      </w:r>
      <w:r w:rsidRPr="004F3585">
        <w:t xml:space="preserve">In Singapore, </w:t>
      </w:r>
      <w:r w:rsidR="00492AD7" w:rsidRPr="004F3585">
        <w:t>the donated pianos were placed along the path. A</w:t>
      </w:r>
      <w:r w:rsidRPr="004F3585">
        <w:t xml:space="preserve">t the very least, a walking path should have benches or huts for people to rest </w:t>
      </w:r>
      <w:r w:rsidRPr="004F3585">
        <w:rPr>
          <w:noProof/>
        </w:rPr>
        <w:t>on</w:t>
      </w:r>
      <w:r w:rsidR="00471F9A" w:rsidRPr="004F3585">
        <w:rPr>
          <w:noProof/>
        </w:rPr>
        <w:t xml:space="preserve"> or under</w:t>
      </w:r>
      <w:r w:rsidRPr="004F3585">
        <w:t>. These will make the walking path more attractive</w:t>
      </w:r>
      <w:r w:rsidR="00492AD7" w:rsidRPr="004F3585">
        <w:t xml:space="preserve"> </w:t>
      </w:r>
      <w:r w:rsidR="001D7D27" w:rsidRPr="004F3585">
        <w:t xml:space="preserve">(Centre for Liveable Cities Singapore &amp; </w:t>
      </w:r>
      <w:proofErr w:type="gramStart"/>
      <w:r w:rsidR="001D7D27" w:rsidRPr="004F3585">
        <w:t>The</w:t>
      </w:r>
      <w:proofErr w:type="gramEnd"/>
      <w:r w:rsidR="001D7D27" w:rsidRPr="004F3585">
        <w:t xml:space="preserve"> Seoul Institute 2016).</w:t>
      </w:r>
    </w:p>
    <w:p w14:paraId="443594D5" w14:textId="1D857E2C" w:rsidR="00B24184" w:rsidRPr="004F3585" w:rsidRDefault="00B24184" w:rsidP="00285D6F">
      <w:pPr>
        <w:ind w:firstLine="360"/>
        <w:contextualSpacing/>
      </w:pPr>
      <w:r w:rsidRPr="004F3585">
        <w:t xml:space="preserve">The second ‘D’, Density, refers to the intersection density that needs to be safe for people to walk on </w:t>
      </w:r>
      <w:r w:rsidR="001D7D27" w:rsidRPr="004F3585">
        <w:t xml:space="preserve">(Guo &amp; Loo 2013; </w:t>
      </w:r>
      <w:proofErr w:type="spellStart"/>
      <w:r w:rsidR="00285D6F" w:rsidRPr="004F3585">
        <w:t>Hafazah</w:t>
      </w:r>
      <w:proofErr w:type="spellEnd"/>
      <w:r w:rsidR="00285D6F" w:rsidRPr="004F3585">
        <w:t xml:space="preserve"> &amp; </w:t>
      </w:r>
      <w:proofErr w:type="spellStart"/>
      <w:r w:rsidR="00285D6F" w:rsidRPr="004F3585">
        <w:t>Diyanah</w:t>
      </w:r>
      <w:proofErr w:type="spellEnd"/>
      <w:r w:rsidR="00285D6F" w:rsidRPr="004F3585">
        <w:t xml:space="preserve"> </w:t>
      </w:r>
      <w:proofErr w:type="spellStart"/>
      <w:r w:rsidR="00285D6F" w:rsidRPr="004F3585">
        <w:t>Inani</w:t>
      </w:r>
      <w:proofErr w:type="spellEnd"/>
      <w:r w:rsidR="00285D6F" w:rsidRPr="004F3585">
        <w:t xml:space="preserve"> </w:t>
      </w:r>
      <w:r w:rsidR="001D7D27" w:rsidRPr="004F3585">
        <w:t>2013; Landis</w:t>
      </w:r>
      <w:r w:rsidR="00243EC1" w:rsidRPr="004F3585">
        <w:t xml:space="preserve"> et al. </w:t>
      </w:r>
      <w:r w:rsidR="001D7D27" w:rsidRPr="004F3585">
        <w:t xml:space="preserve">2001; Todd et al. 2016; Vale 2015). </w:t>
      </w:r>
      <w:r w:rsidRPr="004F3585">
        <w:t>It should have traffic aids like traffic lights and crossings that will help people cross the roads safely. The final ‘D’, Diversity, represents the various land uses that should be accessible by the walking path</w:t>
      </w:r>
      <w:r w:rsidR="001D7D27" w:rsidRPr="004F3585">
        <w:t xml:space="preserve"> (Brown et al. 2009; Sugiyama et al. 2016; </w:t>
      </w:r>
      <w:proofErr w:type="spellStart"/>
      <w:r w:rsidR="001D7D27" w:rsidRPr="004F3585">
        <w:t>Sundquist</w:t>
      </w:r>
      <w:proofErr w:type="spellEnd"/>
      <w:r w:rsidR="001D7D27" w:rsidRPr="004F3585">
        <w:t xml:space="preserve"> et al. 2011)</w:t>
      </w:r>
      <w:r w:rsidRPr="004F3585">
        <w:t xml:space="preserve">. </w:t>
      </w:r>
      <w:r w:rsidRPr="004F3585">
        <w:rPr>
          <w:noProof/>
        </w:rPr>
        <w:t>This</w:t>
      </w:r>
      <w:r w:rsidRPr="004F3585">
        <w:t xml:space="preserve"> will support the various walking purposes. For example, </w:t>
      </w:r>
      <w:r w:rsidRPr="004F3585">
        <w:rPr>
          <w:noProof/>
        </w:rPr>
        <w:t>there are people who will</w:t>
      </w:r>
      <w:r w:rsidRPr="004F3585">
        <w:t xml:space="preserve"> use transit services to go to their workplace, but there are also some who use it for leisure to go for shopping.</w:t>
      </w:r>
    </w:p>
    <w:p w14:paraId="30D1DCF3" w14:textId="77777777" w:rsidR="001D7D27" w:rsidRPr="004F3585" w:rsidRDefault="001D7D27" w:rsidP="001D7D27">
      <w:pPr>
        <w:ind w:firstLine="450"/>
        <w:contextualSpacing/>
      </w:pPr>
    </w:p>
    <w:p w14:paraId="5F046837" w14:textId="1AA92954" w:rsidR="00BC335E" w:rsidRPr="004F3585" w:rsidRDefault="00BC335E" w:rsidP="00493577">
      <w:pPr>
        <w:pStyle w:val="heading20"/>
      </w:pPr>
      <w:r w:rsidRPr="004F3585">
        <w:t xml:space="preserve">Criteria for Good Walking Environment </w:t>
      </w:r>
    </w:p>
    <w:p w14:paraId="7E163309" w14:textId="77777777" w:rsidR="001D7D27" w:rsidRPr="004F3585" w:rsidRDefault="001D7D27" w:rsidP="00B52A61">
      <w:pPr>
        <w:contextualSpacing/>
      </w:pPr>
    </w:p>
    <w:p w14:paraId="28171914" w14:textId="471EEC2F" w:rsidR="00B24184" w:rsidRPr="004F3585" w:rsidRDefault="00B24184" w:rsidP="00B52A61">
      <w:pPr>
        <w:contextualSpacing/>
      </w:pPr>
      <w:r w:rsidRPr="004F3585">
        <w:t xml:space="preserve">It is important to prioritise the criteria that have the most influence in any planning works. Planners can never put everything on the board. Such is impractical. They need to know which and what holds the most priority and will satisfy the end users. Therefore, good decision-making needs to </w:t>
      </w:r>
      <w:r w:rsidRPr="004F3585">
        <w:rPr>
          <w:noProof/>
        </w:rPr>
        <w:t>be conducted</w:t>
      </w:r>
      <w:r w:rsidRPr="004F3585">
        <w:t>.</w:t>
      </w:r>
    </w:p>
    <w:p w14:paraId="3D3F21B5" w14:textId="7EB03383" w:rsidR="000419E1" w:rsidRPr="004F3585" w:rsidRDefault="00B24184" w:rsidP="00F34F22">
      <w:pPr>
        <w:ind w:firstLine="360"/>
        <w:contextualSpacing/>
      </w:pPr>
      <w:r w:rsidRPr="004F3585">
        <w:t xml:space="preserve">However, there are very few studies that used the experts’ decision-making in identifying the most important criteria for a good walking environment. Most studies focus on the public’s perceptions instead. They determine the criteria based on the public’s point of view </w:t>
      </w:r>
      <w:r w:rsidR="001D7D27" w:rsidRPr="004F3585">
        <w:t>(Adkins</w:t>
      </w:r>
      <w:r w:rsidR="00243EC1" w:rsidRPr="004F3585">
        <w:t xml:space="preserve"> et al.</w:t>
      </w:r>
      <w:r w:rsidR="001D7D27" w:rsidRPr="004F3585">
        <w:t xml:space="preserve"> 2012; </w:t>
      </w:r>
      <w:r w:rsidR="00FB009F" w:rsidRPr="004F3585">
        <w:t xml:space="preserve">Raja </w:t>
      </w:r>
      <w:proofErr w:type="spellStart"/>
      <w:r w:rsidR="00FB009F" w:rsidRPr="004F3585">
        <w:t>Noriza</w:t>
      </w:r>
      <w:proofErr w:type="spellEnd"/>
      <w:r w:rsidR="00FB009F" w:rsidRPr="004F3585">
        <w:t xml:space="preserve"> &amp;</w:t>
      </w:r>
      <w:r w:rsidR="00F34F22" w:rsidRPr="004F3585">
        <w:t xml:space="preserve"> </w:t>
      </w:r>
      <w:proofErr w:type="spellStart"/>
      <w:r w:rsidR="00F34F22" w:rsidRPr="004F3585">
        <w:t>Rustam</w:t>
      </w:r>
      <w:proofErr w:type="spellEnd"/>
      <w:r w:rsidR="00F34F22" w:rsidRPr="004F3585">
        <w:t xml:space="preserve"> </w:t>
      </w:r>
      <w:proofErr w:type="spellStart"/>
      <w:r w:rsidR="00F34F22" w:rsidRPr="004F3585">
        <w:t>Khairi</w:t>
      </w:r>
      <w:proofErr w:type="spellEnd"/>
      <w:r w:rsidR="00F34F22" w:rsidRPr="004F3585">
        <w:t xml:space="preserve"> 2013</w:t>
      </w:r>
      <w:r w:rsidR="001D7D27" w:rsidRPr="004F3585">
        <w:t xml:space="preserve">; </w:t>
      </w:r>
      <w:r w:rsidR="00F34F22" w:rsidRPr="004F3585">
        <w:t xml:space="preserve">Noor </w:t>
      </w:r>
      <w:proofErr w:type="spellStart"/>
      <w:r w:rsidR="00F34F22" w:rsidRPr="004F3585">
        <w:t>Iza</w:t>
      </w:r>
      <w:proofErr w:type="spellEnd"/>
      <w:r w:rsidR="00F34F22" w:rsidRPr="004F3585">
        <w:t xml:space="preserve">, Ahmad </w:t>
      </w:r>
      <w:proofErr w:type="spellStart"/>
      <w:r w:rsidR="00F34F22" w:rsidRPr="004F3585">
        <w:t>Kamil</w:t>
      </w:r>
      <w:proofErr w:type="spellEnd"/>
      <w:r w:rsidR="00F34F22" w:rsidRPr="004F3585">
        <w:t xml:space="preserve"> &amp; </w:t>
      </w:r>
      <w:proofErr w:type="spellStart"/>
      <w:r w:rsidR="00F34F22" w:rsidRPr="004F3585">
        <w:t>Zahrullaili</w:t>
      </w:r>
      <w:proofErr w:type="spellEnd"/>
      <w:r w:rsidR="00F34F22" w:rsidRPr="004F3585">
        <w:t xml:space="preserve"> </w:t>
      </w:r>
      <w:r w:rsidR="001D7D27" w:rsidRPr="004F3585">
        <w:t>2012; David</w:t>
      </w:r>
      <w:r w:rsidR="00243EC1" w:rsidRPr="004F3585">
        <w:t xml:space="preserve"> et al. </w:t>
      </w:r>
      <w:r w:rsidR="001D7D27" w:rsidRPr="004F3585">
        <w:t xml:space="preserve">2014; Leslie et al. 2005; </w:t>
      </w:r>
      <w:proofErr w:type="spellStart"/>
      <w:r w:rsidR="001D7D27" w:rsidRPr="004F3585">
        <w:t>Sutikno</w:t>
      </w:r>
      <w:proofErr w:type="spellEnd"/>
      <w:r w:rsidR="001D7D27" w:rsidRPr="004F3585">
        <w:t xml:space="preserve"> &amp; </w:t>
      </w:r>
      <w:proofErr w:type="spellStart"/>
      <w:r w:rsidR="001D7D27" w:rsidRPr="004F3585">
        <w:t>Kurniawan</w:t>
      </w:r>
      <w:proofErr w:type="spellEnd"/>
      <w:r w:rsidR="001D7D27" w:rsidRPr="004F3585">
        <w:t xml:space="preserve"> 2013).</w:t>
      </w:r>
      <w:r w:rsidRPr="004F3585">
        <w:t xml:space="preserve"> While this can be </w:t>
      </w:r>
      <w:r w:rsidRPr="004F3585">
        <w:rPr>
          <w:noProof/>
        </w:rPr>
        <w:t>very good</w:t>
      </w:r>
      <w:r w:rsidRPr="004F3585">
        <w:t xml:space="preserve"> in understanding their preferences, it may not be useful as a basis for planning the actual development in reality.</w:t>
      </w:r>
    </w:p>
    <w:p w14:paraId="5FC1A10F" w14:textId="42BD6916" w:rsidR="000419E1" w:rsidRPr="004F3585" w:rsidRDefault="006B5404" w:rsidP="000419E1">
      <w:pPr>
        <w:ind w:firstLine="360"/>
        <w:contextualSpacing/>
      </w:pPr>
      <w:r w:rsidRPr="004F3585">
        <w:t>Tho</w:t>
      </w:r>
      <w:r w:rsidR="00B24184" w:rsidRPr="004F3585">
        <w:t>se studies used a rating technique on the sample survey to identify which of the criteria has</w:t>
      </w:r>
      <w:r w:rsidR="00492AD7" w:rsidRPr="004F3585">
        <w:t xml:space="preserve"> the most impact. They translated t</w:t>
      </w:r>
      <w:r w:rsidR="00B24184" w:rsidRPr="004F3585">
        <w:t xml:space="preserve">he frequency of the selected criteria as its </w:t>
      </w:r>
      <w:r w:rsidR="00B24184" w:rsidRPr="004F3585">
        <w:rPr>
          <w:noProof/>
        </w:rPr>
        <w:t>score</w:t>
      </w:r>
      <w:r w:rsidR="00B24184" w:rsidRPr="004F3585">
        <w:t xml:space="preserve"> and </w:t>
      </w:r>
      <w:r w:rsidR="00492AD7" w:rsidRPr="004F3585">
        <w:t>ranked them</w:t>
      </w:r>
      <w:r w:rsidR="00B24184" w:rsidRPr="004F3585">
        <w:t xml:space="preserve"> according to preference. Although it might sound relevant, however, looking at a different perspective, its precision can </w:t>
      </w:r>
      <w:r w:rsidR="00B24184" w:rsidRPr="004F3585">
        <w:rPr>
          <w:noProof/>
        </w:rPr>
        <w:t>be questioned</w:t>
      </w:r>
      <w:r w:rsidR="00B24184" w:rsidRPr="004F3585">
        <w:t>. There is no way one can decide an order into a long list of criteria at once. Normal people have a very limited capacity in deciding the best choice even in a pair, what not more than that</w:t>
      </w:r>
      <w:r w:rsidR="00492AD7" w:rsidRPr="004F3585">
        <w:t xml:space="preserve">. This could lead to the issue of inconsistencies in making judgement. </w:t>
      </w:r>
    </w:p>
    <w:p w14:paraId="7F9AC345" w14:textId="5CC2A872" w:rsidR="000419E1" w:rsidRPr="004F3585" w:rsidRDefault="00B24184" w:rsidP="00306FA9">
      <w:pPr>
        <w:ind w:firstLine="360"/>
        <w:contextualSpacing/>
      </w:pPr>
      <w:r w:rsidRPr="004F3585">
        <w:t xml:space="preserve">Some studies used a correlation analysis to measure the degree of importance for the criteria. It is better than simply basing on the frequency </w:t>
      </w:r>
      <w:r w:rsidRPr="004F3585">
        <w:rPr>
          <w:noProof/>
        </w:rPr>
        <w:t>of choice</w:t>
      </w:r>
      <w:r w:rsidRPr="004F3585">
        <w:t xml:space="preserve"> </w:t>
      </w:r>
      <w:r w:rsidR="001D7D27" w:rsidRPr="004F3585">
        <w:t>(</w:t>
      </w:r>
      <w:proofErr w:type="spellStart"/>
      <w:r w:rsidR="001D7D27" w:rsidRPr="004F3585">
        <w:t>Ji</w:t>
      </w:r>
      <w:proofErr w:type="spellEnd"/>
      <w:r w:rsidR="001D7D27" w:rsidRPr="004F3585">
        <w:t xml:space="preserve"> &amp; </w:t>
      </w:r>
      <w:proofErr w:type="spellStart"/>
      <w:proofErr w:type="gramStart"/>
      <w:r w:rsidR="001D7D27" w:rsidRPr="004F3585">
        <w:t>Gao</w:t>
      </w:r>
      <w:proofErr w:type="spellEnd"/>
      <w:proofErr w:type="gramEnd"/>
      <w:r w:rsidR="001D7D27" w:rsidRPr="004F3585">
        <w:t xml:space="preserve"> 2010; </w:t>
      </w:r>
      <w:proofErr w:type="spellStart"/>
      <w:r w:rsidR="00306FA9" w:rsidRPr="004F3585">
        <w:t>Zeinab</w:t>
      </w:r>
      <w:proofErr w:type="spellEnd"/>
      <w:r w:rsidR="00306FA9" w:rsidRPr="004F3585">
        <w:t xml:space="preserve"> &amp; </w:t>
      </w:r>
      <w:proofErr w:type="spellStart"/>
      <w:r w:rsidR="00306FA9" w:rsidRPr="004F3585">
        <w:t>Norsidah</w:t>
      </w:r>
      <w:proofErr w:type="spellEnd"/>
      <w:r w:rsidR="001D7D27" w:rsidRPr="004F3585">
        <w:t xml:space="preserve"> 2013; </w:t>
      </w:r>
      <w:proofErr w:type="spellStart"/>
      <w:r w:rsidR="00306FA9" w:rsidRPr="004F3585">
        <w:t>Juriah</w:t>
      </w:r>
      <w:proofErr w:type="spellEnd"/>
      <w:r w:rsidR="00306FA9" w:rsidRPr="004F3585">
        <w:t xml:space="preserve"> &amp; </w:t>
      </w:r>
      <w:proofErr w:type="spellStart"/>
      <w:r w:rsidR="00306FA9" w:rsidRPr="004F3585">
        <w:t>Norsidah</w:t>
      </w:r>
      <w:proofErr w:type="spellEnd"/>
      <w:r w:rsidR="001D7D27" w:rsidRPr="004F3585">
        <w:t xml:space="preserve"> 2015). </w:t>
      </w:r>
      <w:r w:rsidRPr="004F3585">
        <w:t>This technique has been used many times in measuring the group judgement on a good walking environment. They identif</w:t>
      </w:r>
      <w:r w:rsidR="00492AD7" w:rsidRPr="004F3585">
        <w:t>ied w</w:t>
      </w:r>
      <w:r w:rsidRPr="004F3585">
        <w:t>hich of the criteria</w:t>
      </w:r>
      <w:r w:rsidR="00492AD7" w:rsidRPr="004F3585">
        <w:t xml:space="preserve"> was</w:t>
      </w:r>
      <w:r w:rsidRPr="004F3585">
        <w:t xml:space="preserve"> the best by testing the correlation of the criteria with each other.</w:t>
      </w:r>
    </w:p>
    <w:p w14:paraId="05A3B600" w14:textId="6B81EE57" w:rsidR="00492AD7" w:rsidRPr="004F3585" w:rsidRDefault="00B24184" w:rsidP="00E22F55">
      <w:pPr>
        <w:ind w:firstLine="360"/>
        <w:contextualSpacing/>
      </w:pPr>
      <w:r w:rsidRPr="004F3585">
        <w:t xml:space="preserve">One study conducted in Taipei used the experts’ judgements to decide the best site which has a good walking environment to build transit stations </w:t>
      </w:r>
      <w:r w:rsidR="001D7D27" w:rsidRPr="004F3585">
        <w:t>(Wey</w:t>
      </w:r>
      <w:r w:rsidR="00E22F55" w:rsidRPr="004F3585">
        <w:t xml:space="preserve">, Zhang &amp; Chang </w:t>
      </w:r>
      <w:r w:rsidR="001D7D27" w:rsidRPr="004F3585">
        <w:t xml:space="preserve">2016). </w:t>
      </w:r>
      <w:r w:rsidRPr="004F3585">
        <w:t xml:space="preserve">This study used ANP which is different from the ordinary rating to identify the degree of importance for each criterion. Instead of asking the experts </w:t>
      </w:r>
      <w:r w:rsidRPr="004F3585">
        <w:rPr>
          <w:noProof/>
        </w:rPr>
        <w:t>to simply rate or rank the criteria as a whole</w:t>
      </w:r>
      <w:r w:rsidRPr="004F3585">
        <w:t xml:space="preserve">, it </w:t>
      </w:r>
      <w:r w:rsidRPr="004F3585">
        <w:rPr>
          <w:noProof/>
        </w:rPr>
        <w:t>paired</w:t>
      </w:r>
      <w:r w:rsidRPr="004F3585">
        <w:t xml:space="preserve"> the criteria into two and asked the experts to make their choice. </w:t>
      </w:r>
      <w:r w:rsidRPr="004F3585">
        <w:rPr>
          <w:noProof/>
        </w:rPr>
        <w:t>This</w:t>
      </w:r>
      <w:r w:rsidRPr="004F3585">
        <w:t xml:space="preserve"> will improve the precision of the decision made by the experts. There is only one problem with this study; it took an average of the rating for each criterion obtained by all experts to derive </w:t>
      </w:r>
      <w:r w:rsidRPr="004F3585">
        <w:lastRenderedPageBreak/>
        <w:t>the group decision made by them. It would have been better if they took the geometric mean instead</w:t>
      </w:r>
      <w:r w:rsidR="00492AD7" w:rsidRPr="004F3585">
        <w:t xml:space="preserve"> </w:t>
      </w:r>
      <w:r w:rsidR="001D7D27" w:rsidRPr="004F3585">
        <w:t>(</w:t>
      </w:r>
      <w:proofErr w:type="spellStart"/>
      <w:r w:rsidR="001D7D27" w:rsidRPr="004F3585">
        <w:t>Malczewski</w:t>
      </w:r>
      <w:proofErr w:type="spellEnd"/>
      <w:r w:rsidR="001D7D27" w:rsidRPr="004F3585">
        <w:t xml:space="preserve"> &amp; </w:t>
      </w:r>
      <w:proofErr w:type="spellStart"/>
      <w:r w:rsidR="001D7D27" w:rsidRPr="004F3585">
        <w:t>Rinner</w:t>
      </w:r>
      <w:proofErr w:type="spellEnd"/>
      <w:r w:rsidR="001D7D27" w:rsidRPr="004F3585">
        <w:t xml:space="preserve"> 2015).</w:t>
      </w:r>
    </w:p>
    <w:p w14:paraId="16A0DE8A" w14:textId="77777777" w:rsidR="00EA40FC" w:rsidRPr="004F3585" w:rsidRDefault="00EA40FC" w:rsidP="001C6F76">
      <w:pPr>
        <w:ind w:firstLine="360"/>
        <w:contextualSpacing/>
      </w:pPr>
    </w:p>
    <w:p w14:paraId="20D5F0C6" w14:textId="224FEDCA" w:rsidR="00B24184" w:rsidRPr="004F3585" w:rsidRDefault="00B24184" w:rsidP="00493577">
      <w:pPr>
        <w:pStyle w:val="heading20"/>
      </w:pPr>
      <w:r w:rsidRPr="004F3585">
        <w:t>Group Decision-Making with Analytical Network Process</w:t>
      </w:r>
    </w:p>
    <w:p w14:paraId="78A61656" w14:textId="77777777" w:rsidR="00B52A61" w:rsidRPr="004F3585" w:rsidRDefault="00B52A61" w:rsidP="00B52A61">
      <w:pPr>
        <w:contextualSpacing/>
      </w:pPr>
    </w:p>
    <w:p w14:paraId="5F57DDF3" w14:textId="50FEB2EF" w:rsidR="00492AD7" w:rsidRPr="004F3585" w:rsidRDefault="00B24184" w:rsidP="001D7D27">
      <w:pPr>
        <w:contextualSpacing/>
      </w:pPr>
      <w:r w:rsidRPr="004F3585">
        <w:t xml:space="preserve">ANP is generalised from the well-known Analytical Hierarchy Process (AHP) but with much more </w:t>
      </w:r>
      <w:r w:rsidRPr="004F3585">
        <w:rPr>
          <w:noProof/>
        </w:rPr>
        <w:t>precise</w:t>
      </w:r>
      <w:r w:rsidRPr="004F3585">
        <w:t xml:space="preserve"> judgement</w:t>
      </w:r>
      <w:r w:rsidR="001D7D27" w:rsidRPr="004F3585">
        <w:t xml:space="preserve"> (</w:t>
      </w:r>
      <w:proofErr w:type="spellStart"/>
      <w:r w:rsidR="001D7D27" w:rsidRPr="004F3585">
        <w:t>Malczewski</w:t>
      </w:r>
      <w:proofErr w:type="spellEnd"/>
      <w:r w:rsidR="001D7D27" w:rsidRPr="004F3585">
        <w:t xml:space="preserve"> &amp; </w:t>
      </w:r>
      <w:proofErr w:type="spellStart"/>
      <w:r w:rsidR="001D7D27" w:rsidRPr="004F3585">
        <w:t>Rinner</w:t>
      </w:r>
      <w:proofErr w:type="spellEnd"/>
      <w:r w:rsidR="001D7D27" w:rsidRPr="004F3585">
        <w:t xml:space="preserve"> 2015; Saaty &amp; Vargas 2006).</w:t>
      </w:r>
      <w:r w:rsidRPr="004F3585">
        <w:t xml:space="preserve"> Unlike the hierarchical solving mechanism practised by AHP, ANP allows the interaction between the elements on different clusters regardless of their hierarchy for solving a problem which reflects the reality of most of the world‘s problems. </w:t>
      </w:r>
    </w:p>
    <w:p w14:paraId="6BE3CDF4" w14:textId="77777777" w:rsidR="000419E1" w:rsidRPr="004F3585" w:rsidRDefault="00B24184" w:rsidP="000419E1">
      <w:pPr>
        <w:ind w:firstLine="360"/>
        <w:contextualSpacing/>
      </w:pPr>
      <w:r w:rsidRPr="004F3585">
        <w:t>In the example, the decision of buying a car does not always depend on its price, performance, and design</w:t>
      </w:r>
      <w:r w:rsidR="00492AD7" w:rsidRPr="004F3585">
        <w:t xml:space="preserve">. </w:t>
      </w:r>
      <w:r w:rsidRPr="004F3585">
        <w:t xml:space="preserve">Classic AHP decision-making process will give alternative with the best price, performance, and design cumulatively. </w:t>
      </w:r>
      <w:r w:rsidRPr="004F3585">
        <w:rPr>
          <w:noProof/>
        </w:rPr>
        <w:t>However,</w:t>
      </w:r>
      <w:r w:rsidRPr="004F3585">
        <w:t xml:space="preserve"> most of the time, people will look at the three criteria that are interdependent as well as the available alternatives. They might have their favourite car among the alternatives, even when the price is h</w:t>
      </w:r>
      <w:r w:rsidR="00492AD7" w:rsidRPr="004F3585">
        <w:t xml:space="preserve">igher, they might still buy it. ANP allows the interdependencies between criteria, between alternatives as well as between alternatives and criteria. </w:t>
      </w:r>
      <w:r w:rsidRPr="004F3585">
        <w:t>All criteria can influence each other, and the alternatives influence the criteria.</w:t>
      </w:r>
    </w:p>
    <w:p w14:paraId="31E9117C" w14:textId="1D60FD42" w:rsidR="003E4C63" w:rsidRPr="004F3585" w:rsidRDefault="004F2611" w:rsidP="000419E1">
      <w:pPr>
        <w:ind w:firstLine="360"/>
        <w:contextualSpacing/>
      </w:pPr>
      <w:r w:rsidRPr="004F3585">
        <w:t xml:space="preserve">As illustrated in FIGURE 1, the structure of ANP does not have the </w:t>
      </w:r>
      <w:r w:rsidRPr="004F3585">
        <w:rPr>
          <w:noProof/>
        </w:rPr>
        <w:t>classic</w:t>
      </w:r>
      <w:r w:rsidRPr="004F3585">
        <w:t xml:space="preserve"> top-bottom </w:t>
      </w:r>
      <w:r w:rsidRPr="004F3585">
        <w:rPr>
          <w:noProof/>
        </w:rPr>
        <w:t>hierarchy. Instead</w:t>
      </w:r>
      <w:r w:rsidRPr="004F3585">
        <w:t xml:space="preserve">, they </w:t>
      </w:r>
      <w:r w:rsidRPr="004F3585">
        <w:rPr>
          <w:noProof/>
        </w:rPr>
        <w:t>are presented</w:t>
      </w:r>
      <w:r w:rsidRPr="004F3585">
        <w:t xml:space="preserve"> as a network with clusters containing nodes and connected by links that signify its dependency. The nodes in the cluster represent either the origin or destination of the influence which is ‘Source node’ and ‘Sink node’, respectively. Elements in each </w:t>
      </w:r>
      <w:r w:rsidRPr="004F3585">
        <w:rPr>
          <w:noProof/>
        </w:rPr>
        <w:t>cluster</w:t>
      </w:r>
      <w:r w:rsidRPr="004F3585">
        <w:t xml:space="preserve"> can interact with each other as well as </w:t>
      </w:r>
      <w:r w:rsidRPr="004F3585">
        <w:rPr>
          <w:noProof/>
        </w:rPr>
        <w:t>elements</w:t>
      </w:r>
      <w:r w:rsidRPr="004F3585">
        <w:t xml:space="preserve"> in another cluster as ANP allows the inner and outer dependency of </w:t>
      </w:r>
      <w:r w:rsidRPr="004F3585">
        <w:rPr>
          <w:noProof/>
        </w:rPr>
        <w:t>elements</w:t>
      </w:r>
      <w:r w:rsidRPr="004F3585">
        <w:t xml:space="preserve">. Like AHP, ANP will derive the scale ratio of priorities for elements and clusters of </w:t>
      </w:r>
      <w:r w:rsidRPr="004F3585">
        <w:rPr>
          <w:noProof/>
        </w:rPr>
        <w:t>elements</w:t>
      </w:r>
      <w:r w:rsidRPr="004F3585">
        <w:t xml:space="preserve"> by pairwise comparison methods.</w:t>
      </w:r>
    </w:p>
    <w:p w14:paraId="1681F334" w14:textId="6628F54F" w:rsidR="00EA40FC" w:rsidRPr="004F3585" w:rsidRDefault="00E22F55" w:rsidP="000419E1">
      <w:pPr>
        <w:ind w:firstLine="360"/>
        <w:contextualSpacing/>
      </w:pPr>
      <w:r w:rsidRPr="004F3585">
        <w:rPr>
          <w:noProof/>
          <w:sz w:val="10"/>
          <w:szCs w:val="10"/>
          <w:lang w:val="en-US"/>
        </w:rPr>
        <mc:AlternateContent>
          <mc:Choice Requires="wps">
            <w:drawing>
              <wp:anchor distT="0" distB="0" distL="114300" distR="114300" simplePos="0" relativeHeight="251680768" behindDoc="0" locked="0" layoutInCell="1" allowOverlap="1" wp14:anchorId="55E61D7F" wp14:editId="75927584">
                <wp:simplePos x="0" y="0"/>
                <wp:positionH relativeFrom="column">
                  <wp:posOffset>1668780</wp:posOffset>
                </wp:positionH>
                <wp:positionV relativeFrom="paragraph">
                  <wp:posOffset>140335</wp:posOffset>
                </wp:positionV>
                <wp:extent cx="517525" cy="304800"/>
                <wp:effectExtent l="0" t="0" r="0" b="0"/>
                <wp:wrapNone/>
                <wp:docPr id="91" name="Text Box 91"/>
                <wp:cNvGraphicFramePr/>
                <a:graphic xmlns:a="http://schemas.openxmlformats.org/drawingml/2006/main">
                  <a:graphicData uri="http://schemas.microsoft.com/office/word/2010/wordprocessingShape">
                    <wps:wsp>
                      <wps:cNvSpPr txBox="1"/>
                      <wps:spPr>
                        <a:xfrm>
                          <a:off x="0" y="0"/>
                          <a:ext cx="5175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0B07F1" w14:textId="77777777" w:rsidR="00FB009F" w:rsidRPr="00E31BA9" w:rsidRDefault="00FB009F" w:rsidP="00E22F55">
                            <w:pPr>
                              <w:rPr>
                                <w:sz w:val="20"/>
                                <w:szCs w:val="20"/>
                                <w:lang w:val="en-MY"/>
                              </w:rPr>
                            </w:pPr>
                            <w:r w:rsidRPr="00E31BA9">
                              <w:rPr>
                                <w:sz w:val="20"/>
                                <w:szCs w:val="20"/>
                                <w:lang w:val="en-MY"/>
                              </w:rPr>
                              <w:t>Goal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1" o:spid="_x0000_s1026" type="#_x0000_t202" style="position:absolute;left:0;text-align:left;margin-left:131.4pt;margin-top:11.05pt;width:40.7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" filled="f" stroked="f" strokeweight=".5pt">
                <v:textbox>
                  <w:txbxContent>
                    <w:p w14:paraId="6D0B07F1" w14:textId="77777777" w:rsidR="00FB009F" w:rsidRPr="00E31BA9" w:rsidRDefault="00FB009F" w:rsidP="00E22F55">
                      <w:pPr>
                        <w:rPr>
                          <w:sz w:val="20"/>
                          <w:szCs w:val="20"/>
                          <w:lang w:val="en-MY"/>
                        </w:rPr>
                      </w:pPr>
                      <w:r w:rsidRPr="00E31BA9">
                        <w:rPr>
                          <w:sz w:val="20"/>
                          <w:szCs w:val="20"/>
                          <w:lang w:val="en-MY"/>
                        </w:rPr>
                        <w:t>Goal</w:t>
                      </w:r>
                    </w:p>
                  </w:txbxContent>
                </v:textbox>
              </v:shape>
            </w:pict>
          </mc:Fallback>
        </mc:AlternateContent>
      </w:r>
    </w:p>
    <w:tbl>
      <w:tblPr>
        <w:tblStyle w:val="TableGrid"/>
        <w:tblW w:w="0" w:type="auto"/>
        <w:tblLook w:val="04A0" w:firstRow="1" w:lastRow="0" w:firstColumn="1" w:lastColumn="0" w:noHBand="0" w:noVBand="1"/>
      </w:tblPr>
      <w:tblGrid>
        <w:gridCol w:w="2310"/>
        <w:gridCol w:w="4622"/>
        <w:gridCol w:w="2311"/>
      </w:tblGrid>
      <w:tr w:rsidR="00E22F55" w:rsidRPr="004F3585" w14:paraId="5F66F16D" w14:textId="77777777" w:rsidTr="00E22F55">
        <w:tc>
          <w:tcPr>
            <w:tcW w:w="2310" w:type="dxa"/>
            <w:tcBorders>
              <w:top w:val="nil"/>
              <w:left w:val="nil"/>
              <w:bottom w:val="nil"/>
              <w:right w:val="single" w:sz="4" w:space="0" w:color="auto"/>
            </w:tcBorders>
          </w:tcPr>
          <w:p w14:paraId="11B521A9" w14:textId="77777777" w:rsidR="00E22F55" w:rsidRPr="004F3585" w:rsidRDefault="00E22F55" w:rsidP="00EA40FC">
            <w:pPr>
              <w:pStyle w:val="Picture"/>
              <w:spacing w:after="0"/>
              <w:rPr>
                <w:i w:val="0"/>
                <w:iCs/>
                <w:sz w:val="24"/>
              </w:rPr>
            </w:pPr>
          </w:p>
        </w:tc>
        <w:tc>
          <w:tcPr>
            <w:tcW w:w="4622" w:type="dxa"/>
            <w:tcBorders>
              <w:left w:val="single" w:sz="4" w:space="0" w:color="auto"/>
              <w:right w:val="single" w:sz="4" w:space="0" w:color="auto"/>
            </w:tcBorders>
          </w:tcPr>
          <w:p w14:paraId="616F6397" w14:textId="12FBEFBE" w:rsidR="00E22F55" w:rsidRPr="004F3585" w:rsidRDefault="00E22F55" w:rsidP="00E22F55">
            <w:pPr>
              <w:pStyle w:val="Picture"/>
              <w:spacing w:after="0"/>
              <w:rPr>
                <w:i w:val="0"/>
                <w:sz w:val="10"/>
                <w:szCs w:val="10"/>
              </w:rPr>
            </w:pPr>
          </w:p>
          <w:p w14:paraId="5FB50E4F" w14:textId="4EBE9697" w:rsidR="00E22F55" w:rsidRPr="004F3585" w:rsidRDefault="00E22F55" w:rsidP="00E22F55">
            <w:pPr>
              <w:pStyle w:val="Picture"/>
              <w:spacing w:after="0"/>
              <w:rPr>
                <w:i w:val="0"/>
                <w:iCs/>
                <w:sz w:val="24"/>
              </w:rPr>
            </w:pPr>
            <w:r w:rsidRPr="004F3585">
              <w:rPr>
                <w:noProof/>
                <w:sz w:val="10"/>
                <w:szCs w:val="10"/>
              </w:rPr>
              <mc:AlternateContent>
                <mc:Choice Requires="wps">
                  <w:drawing>
                    <wp:anchor distT="0" distB="0" distL="114300" distR="114300" simplePos="0" relativeHeight="251681792" behindDoc="0" locked="0" layoutInCell="1" allowOverlap="1" wp14:anchorId="585CC5A7" wp14:editId="1BF71F30">
                      <wp:simplePos x="0" y="0"/>
                      <wp:positionH relativeFrom="column">
                        <wp:posOffset>956728</wp:posOffset>
                      </wp:positionH>
                      <wp:positionV relativeFrom="paragraph">
                        <wp:posOffset>45085</wp:posOffset>
                      </wp:positionV>
                      <wp:extent cx="1264920" cy="264160"/>
                      <wp:effectExtent l="0" t="0" r="0" b="2540"/>
                      <wp:wrapNone/>
                      <wp:docPr id="93" name="Text Box 93"/>
                      <wp:cNvGraphicFramePr/>
                      <a:graphic xmlns:a="http://schemas.openxmlformats.org/drawingml/2006/main">
                        <a:graphicData uri="http://schemas.microsoft.com/office/word/2010/wordprocessingShape">
                          <wps:wsp>
                            <wps:cNvSpPr txBox="1"/>
                            <wps:spPr>
                              <a:xfrm>
                                <a:off x="0" y="0"/>
                                <a:ext cx="1264920"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98F781" w14:textId="77777777" w:rsidR="00FB009F" w:rsidRPr="006651A0" w:rsidRDefault="00FB009F" w:rsidP="00E22F55">
                                  <w:pPr>
                                    <w:jc w:val="center"/>
                                    <w:rPr>
                                      <w:sz w:val="16"/>
                                      <w:szCs w:val="16"/>
                                      <w:lang w:val="en-MY"/>
                                    </w:rPr>
                                  </w:pPr>
                                  <w:r w:rsidRPr="00E31BA9">
                                    <w:rPr>
                                      <w:sz w:val="20"/>
                                      <w:szCs w:val="20"/>
                                      <w:lang w:val="en-MY"/>
                                    </w:rPr>
                                    <w:t>Objectives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3" o:spid="_x0000_s1027" type="#_x0000_t202" style="position:absolute;left:0;text-align:left;margin-left:75.35pt;margin-top:3.55pt;width:99.6pt;height:2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" filled="f" stroked="f" strokeweight=".5pt">
                      <v:textbox>
                        <w:txbxContent>
                          <w:p w14:paraId="3F98F781" w14:textId="77777777" w:rsidR="00FB009F" w:rsidRPr="006651A0" w:rsidRDefault="00FB009F" w:rsidP="00E22F55">
                            <w:pPr>
                              <w:jc w:val="center"/>
                              <w:rPr>
                                <w:sz w:val="16"/>
                                <w:szCs w:val="16"/>
                                <w:lang w:val="en-MY"/>
                              </w:rPr>
                            </w:pPr>
                            <w:r w:rsidRPr="00E31BA9">
                              <w:rPr>
                                <w:sz w:val="20"/>
                                <w:szCs w:val="20"/>
                                <w:lang w:val="en-MY"/>
                              </w:rPr>
                              <w:t>Objectives</w:t>
                            </w:r>
                          </w:p>
                        </w:txbxContent>
                      </v:textbox>
                    </v:shape>
                  </w:pict>
                </mc:Fallback>
              </mc:AlternateContent>
            </w:r>
            <w:r w:rsidRPr="004F3585">
              <w:rPr>
                <w:noProof/>
                <w:sz w:val="10"/>
                <w:szCs w:val="10"/>
              </w:rPr>
              <mc:AlternateContent>
                <mc:Choice Requires="wps">
                  <w:drawing>
                    <wp:anchor distT="0" distB="0" distL="114300" distR="114300" simplePos="0" relativeHeight="251682816" behindDoc="0" locked="0" layoutInCell="1" allowOverlap="1" wp14:anchorId="2C1A09C6" wp14:editId="00A4092F">
                      <wp:simplePos x="0" y="0"/>
                      <wp:positionH relativeFrom="column">
                        <wp:posOffset>434154</wp:posOffset>
                      </wp:positionH>
                      <wp:positionV relativeFrom="paragraph">
                        <wp:posOffset>541655</wp:posOffset>
                      </wp:positionV>
                      <wp:extent cx="723900" cy="270545"/>
                      <wp:effectExtent l="0" t="0" r="0" b="0"/>
                      <wp:wrapNone/>
                      <wp:docPr id="96" name="Text Box 96"/>
                      <wp:cNvGraphicFramePr/>
                      <a:graphic xmlns:a="http://schemas.openxmlformats.org/drawingml/2006/main">
                        <a:graphicData uri="http://schemas.microsoft.com/office/word/2010/wordprocessingShape">
                          <wps:wsp>
                            <wps:cNvSpPr txBox="1"/>
                            <wps:spPr>
                              <a:xfrm>
                                <a:off x="0" y="0"/>
                                <a:ext cx="723900" cy="270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3C9E7D" w14:textId="77777777" w:rsidR="00FB009F" w:rsidRPr="006651A0" w:rsidRDefault="00FB009F" w:rsidP="00E22F55">
                                  <w:pPr>
                                    <w:rPr>
                                      <w:sz w:val="16"/>
                                      <w:szCs w:val="16"/>
                                      <w:lang w:val="en-MY"/>
                                    </w:rPr>
                                  </w:pPr>
                                  <w:r w:rsidRPr="00E31BA9">
                                    <w:rPr>
                                      <w:sz w:val="20"/>
                                      <w:szCs w:val="20"/>
                                      <w:lang w:val="en-MY"/>
                                    </w:rPr>
                                    <w:t>Attributes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6" o:spid="_x0000_s1028" type="#_x0000_t202" style="position:absolute;left:0;text-align:left;margin-left:34.2pt;margin-top:42.65pt;width:57pt;height:2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" filled="f" stroked="f" strokeweight=".5pt">
                      <v:textbox>
                        <w:txbxContent>
                          <w:p w14:paraId="5B3C9E7D" w14:textId="77777777" w:rsidR="00FB009F" w:rsidRPr="006651A0" w:rsidRDefault="00FB009F" w:rsidP="00E22F55">
                            <w:pPr>
                              <w:rPr>
                                <w:sz w:val="16"/>
                                <w:szCs w:val="16"/>
                                <w:lang w:val="en-MY"/>
                              </w:rPr>
                            </w:pPr>
                            <w:r w:rsidRPr="00E31BA9">
                              <w:rPr>
                                <w:sz w:val="20"/>
                                <w:szCs w:val="20"/>
                                <w:lang w:val="en-MY"/>
                              </w:rPr>
                              <w:t>Attributes</w:t>
                            </w:r>
                          </w:p>
                        </w:txbxContent>
                      </v:textbox>
                    </v:shape>
                  </w:pict>
                </mc:Fallback>
              </mc:AlternateContent>
            </w:r>
            <w:r w:rsidRPr="004F3585">
              <w:rPr>
                <w:noProof/>
                <w:sz w:val="10"/>
                <w:szCs w:val="10"/>
              </w:rPr>
              <mc:AlternateContent>
                <mc:Choice Requires="wpg">
                  <w:drawing>
                    <wp:inline distT="0" distB="0" distL="0" distR="0" wp14:anchorId="722505FB" wp14:editId="0EA0CD2A">
                      <wp:extent cx="1894322" cy="1202193"/>
                      <wp:effectExtent l="0" t="0" r="0" b="17145"/>
                      <wp:docPr id="66" name="Group 66"/>
                      <wp:cNvGraphicFramePr/>
                      <a:graphic xmlns:a="http://schemas.openxmlformats.org/drawingml/2006/main">
                        <a:graphicData uri="http://schemas.microsoft.com/office/word/2010/wordprocessingGroup">
                          <wpg:wgp>
                            <wpg:cNvGrpSpPr/>
                            <wpg:grpSpPr>
                              <a:xfrm>
                                <a:off x="0" y="0"/>
                                <a:ext cx="1894322" cy="1202193"/>
                                <a:chOff x="3669" y="0"/>
                                <a:chExt cx="3153360" cy="2197571"/>
                              </a:xfrm>
                            </wpg:grpSpPr>
                            <wps:wsp>
                              <wps:cNvPr id="67" name="Text Box 67"/>
                              <wps:cNvSpPr txBox="1"/>
                              <wps:spPr>
                                <a:xfrm>
                                  <a:off x="1845987" y="1374426"/>
                                  <a:ext cx="1311042" cy="581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5BDE63" w14:textId="77777777" w:rsidR="00FB009F" w:rsidRPr="00D03001" w:rsidRDefault="00FB009F" w:rsidP="00E22F55">
                                    <w:pPr>
                                      <w:jc w:val="center"/>
                                      <w:rPr>
                                        <w:sz w:val="16"/>
                                        <w:szCs w:val="16"/>
                                      </w:rPr>
                                    </w:pPr>
                                    <w:r w:rsidRPr="00E31BA9">
                                      <w:rPr>
                                        <w:sz w:val="20"/>
                                        <w:szCs w:val="20"/>
                                      </w:rPr>
                                      <w:t>Alternatives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0" name="Group 70"/>
                              <wpg:cNvGrpSpPr/>
                              <wpg:grpSpPr>
                                <a:xfrm>
                                  <a:off x="3669" y="0"/>
                                  <a:ext cx="3056731" cy="2197571"/>
                                  <a:chOff x="3669" y="0"/>
                                  <a:chExt cx="3056731" cy="2197571"/>
                                </a:xfrm>
                              </wpg:grpSpPr>
                              <wps:wsp>
                                <wps:cNvPr id="71" name="Oval 71"/>
                                <wps:cNvSpPr/>
                                <wps:spPr>
                                  <a:xfrm>
                                    <a:off x="1276350" y="76200"/>
                                    <a:ext cx="1164566" cy="6728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Oval 72"/>
                                <wps:cNvSpPr/>
                                <wps:spPr>
                                  <a:xfrm>
                                    <a:off x="1896445" y="1288870"/>
                                    <a:ext cx="1163955" cy="67246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Oval 73"/>
                                <wps:cNvSpPr/>
                                <wps:spPr>
                                  <a:xfrm>
                                    <a:off x="3669" y="907985"/>
                                    <a:ext cx="1164567" cy="6728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Oval 74"/>
                                <wps:cNvSpPr/>
                                <wps:spPr>
                                  <a:xfrm>
                                    <a:off x="247650" y="0"/>
                                    <a:ext cx="77638" cy="77638"/>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Oval 75"/>
                                <wps:cNvSpPr/>
                                <wps:spPr>
                                  <a:xfrm>
                                    <a:off x="1771650" y="447675"/>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Oval 76"/>
                                <wps:cNvSpPr/>
                                <wps:spPr>
                                  <a:xfrm>
                                    <a:off x="1933575" y="447675"/>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Oval 77"/>
                                <wps:cNvSpPr/>
                                <wps:spPr>
                                  <a:xfrm>
                                    <a:off x="2325117" y="1790748"/>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Oval 78"/>
                                <wps:cNvSpPr/>
                                <wps:spPr>
                                  <a:xfrm>
                                    <a:off x="2458467" y="1790748"/>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Oval 79"/>
                                <wps:cNvSpPr/>
                                <wps:spPr>
                                  <a:xfrm>
                                    <a:off x="2582292" y="1790748"/>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Oval 80"/>
                                <wps:cNvSpPr/>
                                <wps:spPr>
                                  <a:xfrm>
                                    <a:off x="533400" y="1409700"/>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Oval 81"/>
                                <wps:cNvSpPr/>
                                <wps:spPr>
                                  <a:xfrm>
                                    <a:off x="657225" y="1419225"/>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Oval 82"/>
                                <wps:cNvSpPr/>
                                <wps:spPr>
                                  <a:xfrm>
                                    <a:off x="771525" y="1409700"/>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Oval 83"/>
                                <wps:cNvSpPr/>
                                <wps:spPr>
                                  <a:xfrm>
                                    <a:off x="409575" y="1419225"/>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Straight Arrow Connector 84"/>
                                <wps:cNvCnPr/>
                                <wps:spPr>
                                  <a:xfrm>
                                    <a:off x="323850" y="76200"/>
                                    <a:ext cx="957700" cy="2589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5" name="Straight Arrow Connector 85"/>
                                <wps:cNvCnPr>
                                  <a:endCxn id="73" idx="0"/>
                                </wps:cNvCnPr>
                                <wps:spPr>
                                  <a:xfrm flipH="1">
                                    <a:off x="585953" y="638039"/>
                                    <a:ext cx="826934" cy="26994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6" name="Straight Arrow Connector 86"/>
                                <wps:cNvCnPr>
                                  <a:endCxn id="72" idx="0"/>
                                </wps:cNvCnPr>
                                <wps:spPr>
                                  <a:xfrm>
                                    <a:off x="1933195" y="742725"/>
                                    <a:ext cx="545228" cy="54614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87" name="Straight Arrow Connector 87"/>
                                <wps:cNvCnPr>
                                  <a:stCxn id="73" idx="6"/>
                                  <a:endCxn id="72" idx="2"/>
                                </wps:cNvCnPr>
                                <wps:spPr>
                                  <a:xfrm>
                                    <a:off x="1168236" y="1244415"/>
                                    <a:ext cx="728209" cy="380688"/>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88" name="Curved Up Arrow 88"/>
                                <wps:cNvSpPr/>
                                <wps:spPr>
                                  <a:xfrm>
                                    <a:off x="325289" y="1556524"/>
                                    <a:ext cx="448742" cy="241503"/>
                                  </a:xfrm>
                                  <a:prstGeom prst="curvedUpArrow">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Curved Left Arrow 89"/>
                                <wps:cNvSpPr/>
                                <wps:spPr>
                                  <a:xfrm>
                                    <a:off x="2438400" y="247650"/>
                                    <a:ext cx="173115" cy="327804"/>
                                  </a:xfrm>
                                  <a:prstGeom prst="curvedLeftArrow">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Curved Up Arrow 90"/>
                                <wps:cNvSpPr/>
                                <wps:spPr>
                                  <a:xfrm>
                                    <a:off x="2325117" y="1956031"/>
                                    <a:ext cx="396815" cy="241540"/>
                                  </a:xfrm>
                                  <a:prstGeom prst="curvedUp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Group 66" o:spid="_x0000_s1029" style="width:149.15pt;height:94.65pt;mso-position-horizontal-relative:char;mso-position-vertical-relative:line" coordorigin="36" coordsize="31533,2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">
                      <v:shape id="Text Box 67" o:spid="_x0000_s1030" type="#_x0000_t202" style="position:absolute;left:18459;top:13744;width:13111;height:5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hsUA&#10;AADbAAAADwAAAGRycy9kb3ducmV2LnhtbESPQWvCQBSE74X+h+UJvdWNQqNEVwkBaSn2oPXi7Zl9&#10;JsHs2zS7TaK/3i0IPQ4z8w2zXA+mFh21rrKsYDKOQBDnVldcKDh8b17nIJxH1lhbJgVXcrBePT8t&#10;MdG25x11e1+IAGGXoILS+yaR0uUlGXRj2xAH72xbgz7ItpC6xT7ATS2nURRLgxWHhRIbykrKL/tf&#10;o+Az23zh7jQ181udvW/PafNzOL4p9TIa0gUIT4P/Dz/aH1pBPI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GGxQAAANsAAAAPAAAAAAAAAAAAAAAAAJgCAABkcnMv&#10;ZG93bnJldi54bWxQSwUGAAAAAAQABAD1AAAAigMAAAAA&#10;" filled="f" stroked="f" strokeweight=".5pt">
                        <v:textbox>
                          <w:txbxContent>
                            <w:p w14:paraId="6A5BDE63" w14:textId="77777777" w:rsidR="00FB009F" w:rsidRPr="00D03001" w:rsidRDefault="00FB009F" w:rsidP="00E22F55">
                              <w:pPr>
                                <w:jc w:val="center"/>
                                <w:rPr>
                                  <w:sz w:val="16"/>
                                  <w:szCs w:val="16"/>
                                </w:rPr>
                              </w:pPr>
                              <w:r w:rsidRPr="00E31BA9">
                                <w:rPr>
                                  <w:sz w:val="20"/>
                                  <w:szCs w:val="20"/>
                                </w:rPr>
                                <w:t>Alternatives</w:t>
                              </w:r>
                            </w:p>
                          </w:txbxContent>
                        </v:textbox>
                      </v:shape>
                      <v:group id="Group 70" o:spid="_x0000_s1031" style="position:absolute;left:36;width:30568;height:21975" coordorigin="36" coordsize="30567,21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oval id="Oval 71" o:spid="_x0000_s1032" style="position:absolute;left:12763;top:762;width:11646;height:6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15cQA&#10;AADbAAAADwAAAGRycy9kb3ducmV2LnhtbESPQWvCQBSE70L/w/IKvZmNLWibZpW2GOpR0xw8PrOv&#10;STD7NmTXJP33riD0OMzMN0y6mUwrBupdY1nBIopBEJdWN1wpKH6y+SsI55E1tpZJwR852KwfZikm&#10;2o58oCH3lQgQdgkqqL3vEildWZNBF9mOOHi/tjfog+wrqXscA9y08jmOl9Jgw2Ghxo6+airP+cUo&#10;0NNhexzMap/F51PxVlQvn4P+Vurpcfp4B+Fp8v/he3unFawWcPsSfo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sNeXEAAAA2wAAAA8AAAAAAAAAAAAAAAAAmAIAAGRycy9k&#10;b3ducmV2LnhtbFBLBQYAAAAABAAEAPUAAACJAwAAAAA=&#10;" filled="f" strokecolor="black [3213]" strokeweight="1pt">
                          <v:stroke joinstyle="miter"/>
                        </v:oval>
                        <v:oval id="Oval 72" o:spid="_x0000_s1033" style="position:absolute;left:18964;top:12888;width:11640;height:6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6rksIA&#10;AADbAAAADwAAAGRycy9kb3ducmV2LnhtbESPQYvCMBSE74L/ITzBm6YqrFqN4i6KHlftweOzebbF&#10;5qU0sdZ/vxEWPA4z8w2zXLemFA3VrrCsYDSMQBCnVhecKUjOu8EMhPPIGkvLpOBFDtarbmeJsbZP&#10;PlJz8pkIEHYxKsi9r2IpXZqTQTe0FXHwbrY26IOsM6lrfAa4KeU4ir6kwYLDQo4V/eSU3k8Po0C3&#10;x+2lMdPfXXS/JvMkm3w3eq9Uv9duFiA8tf4T/m8ftILpGN5fw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fquSwgAAANsAAAAPAAAAAAAAAAAAAAAAAJgCAABkcnMvZG93&#10;bnJldi54bWxQSwUGAAAAAAQABAD1AAAAhwMAAAAA&#10;" filled="f" strokecolor="black [3213]" strokeweight="1pt">
                          <v:stroke joinstyle="miter"/>
                        </v:oval>
                        <v:oval id="Oval 73" o:spid="_x0000_s1034" style="position:absolute;left:36;top:9079;width:11646;height:67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IOCcQA&#10;AADbAAAADwAAAGRycy9kb3ducmV2LnhtbESPQWvCQBSE7wX/w/IEb3VjhaZGV7FiaI+N5uDxmX0m&#10;wezbkF2T9N93C4Ueh5n5htnsRtOInjpXW1awmEcgiAuray4V5Of0+Q2E88gaG8uk4Jsc7LaTpw0m&#10;2g6cUX/ypQgQdgkqqLxvEyldUZFBN7ctcfButjPog+xKqTscAtw08iWKXqXBmsNChS0dKirup4dR&#10;oMfseOlN/JVG92u+ysvle68/lJpNx/0ahKfR/4f/2p9aQbyE3y/h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yDgnEAAAA2wAAAA8AAAAAAAAAAAAAAAAAmAIAAGRycy9k&#10;b3ducmV2LnhtbFBLBQYAAAAABAAEAPUAAACJAwAAAAA=&#10;" filled="f" strokecolor="black [3213]" strokeweight="1pt">
                          <v:stroke joinstyle="miter"/>
                        </v:oval>
                        <v:oval id="Oval 74" o:spid="_x0000_s1035" style="position:absolute;left:2476;width:776;height:7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fUcYA&#10;AADbAAAADwAAAGRycy9kb3ducmV2LnhtbESPzWrDMBCE74W+g9hCbo1ck8bBiRKKIdBAL/k5JLfF&#10;2lpurZWx5Njt00eBQo/DzHzDrDajbcSVOl87VvAyTUAQl07XXCk4HbfPCxA+IGtsHJOCH/KwWT8+&#10;rDDXbuA9XQ+hEhHCPkcFJoQ2l9KXhiz6qWuJo/fpOoshyq6SusMhwm0j0ySZS4s1xwWDLRWGyu9D&#10;bxX82tnHfufnyfbrcn6th6w3adErNXka35YgAo3hP/zXftcKshncv8Qf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fUcYAAADbAAAADwAAAAAAAAAAAAAAAACYAgAAZHJz&#10;L2Rvd25yZXYueG1sUEsFBgAAAAAEAAQA9QAAAIsDAAAAAA==&#10;" fillcolor="black [3200]" strokecolor="black [1600]" strokeweight="1pt">
                          <v:stroke joinstyle="miter"/>
                        </v:oval>
                        <v:oval id="Oval 75" o:spid="_x0000_s1036" style="position:absolute;left:17716;top:4476;width:77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6ysUA&#10;AADbAAAADwAAAGRycy9kb3ducmV2LnhtbESPT2vCQBTE70K/w/IKvdWNof4huooEBAu9aHvQ2yP7&#10;zEazb0N2Y9J++m6h4HGYmd8wq81ga3Gn1leOFUzGCQjiwumKSwVfn7vXBQgfkDXWjknBN3nYrJ9G&#10;K8y06/lA92MoRYSwz1CBCaHJpPSFIYt+7Bri6F1cazFE2ZZSt9hHuK1lmiQzabHiuGCwodxQcTt2&#10;VsGPffs4vPtZsrueT9Oqn3cmzTulXp6H7RJEoCE8wv/tvVYwn8Lfl/g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vPrKxQAAANsAAAAPAAAAAAAAAAAAAAAAAJgCAABkcnMv&#10;ZG93bnJldi54bWxQSwUGAAAAAAQABAD1AAAAigMAAAAA&#10;" fillcolor="black [3200]" strokecolor="black [1600]" strokeweight="1pt">
                          <v:stroke joinstyle="miter"/>
                        </v:oval>
                        <v:oval id="Oval 76" o:spid="_x0000_s1037" style="position:absolute;left:19335;top:4476;width:77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5kvcUA&#10;AADbAAAADwAAAGRycy9kb3ducmV2LnhtbESPT2vCQBTE7wW/w/IEb7pR2liiq4ggVOjFPwd7e2Sf&#10;2bTZtyG7MdFP3y0IPQ4z8xtmue5tJW7U+NKxgukkAUGcO11yoeB82o3fQfiArLFyTAru5GG9Grws&#10;MdOu4wPdjqEQEcI+QwUmhDqT0ueGLPqJq4mjd3WNxRBlU0jdYBfhtpKzJEmlxZLjgsGatobyn2Nr&#10;FTzs6+dh79Nk9/11eSu7eWtm21ap0bDfLEAE6sN/+Nn+0ArmKfx9i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bmS9xQAAANsAAAAPAAAAAAAAAAAAAAAAAJgCAABkcnMv&#10;ZG93bnJldi54bWxQSwUGAAAAAAQABAD1AAAAigMAAAAA&#10;" fillcolor="black [3200]" strokecolor="black [1600]" strokeweight="1pt">
                          <v:stroke joinstyle="miter"/>
                        </v:oval>
                        <v:oval id="Oval 77" o:spid="_x0000_s1038" style="position:absolute;left:23251;top:17907;width:774;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BJsUA&#10;AADbAAAADwAAAGRycy9kb3ducmV2LnhtbESPQWvCQBSE74L/YXlCb3VjsKZEV5GAYKEXtYf29sg+&#10;s2mzb0N2Y9L++m6h4HGYmW+YzW60jbhR52vHChbzBARx6XTNlYK3y+HxGYQPyBobx6TgmzzsttPJ&#10;BnPtBj7R7RwqESHsc1RgQmhzKX1pyKKfu5Y4elfXWQxRdpXUHQ4RbhuZJslKWqw5LhhsqTBUfp17&#10;q+DHLl9PL36VHD4/3p/qIetNWvRKPczG/RpEoDHcw//to1aQZfD3Jf4A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IsEmxQAAANsAAAAPAAAAAAAAAAAAAAAAAJgCAABkcnMv&#10;ZG93bnJldi54bWxQSwUGAAAAAAQABAD1AAAAigMAAAAA&#10;" fillcolor="black [3200]" strokecolor="black [1600]" strokeweight="1pt">
                          <v:stroke joinstyle="miter"/>
                        </v:oval>
                        <v:oval id="Oval 78" o:spid="_x0000_s1039" style="position:absolute;left:24584;top:17907;width:77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1VVMMA&#10;AADbAAAADwAAAGRycy9kb3ducmV2LnhtbERPz2vCMBS+D/wfwhO8ranirFSjSKHgYBfdDtvt0bw1&#10;nc1LaVLb7a9fDoMdP77f++NkW3Gn3jeOFSyTFARx5XTDtYK31/JxC8IHZI2tY1LwTR6Oh9nDHnPt&#10;Rr7Q/RpqEUPY56jAhNDlUvrKkEWfuI44cp+utxgi7GupexxjuG3lKk030mLDscFgR4Wh6nYdrIIf&#10;u365PPtNWn59vD81YzaYVTEotZhPpx2IQFP4F/+5z1pBFsfGL/EHyM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1VVMMAAADbAAAADwAAAAAAAAAAAAAAAACYAgAAZHJzL2Rv&#10;d25yZXYueG1sUEsFBgAAAAAEAAQA9QAAAIgDAAAAAA==&#10;" fillcolor="black [3200]" strokecolor="black [1600]" strokeweight="1pt">
                          <v:stroke joinstyle="miter"/>
                        </v:oval>
                        <v:oval id="Oval 79" o:spid="_x0000_s1040" style="position:absolute;left:25822;top:17907;width:77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Hwz8UA&#10;AADbAAAADwAAAGRycy9kb3ducmV2LnhtbESPQWvCQBSE74X+h+UVvNWNwWqNrkEEQaEXbQ/t7ZF9&#10;ZqPZtyG7MbG/vlso9DjMzDfMKh9sLW7U+sqxgsk4AUFcOF1xqeDjfff8CsIHZI21Y1JwJw/5+vFh&#10;hZl2PR/pdgqliBD2GSowITSZlL4wZNGPXUMcvbNrLYYo21LqFvsIt7VMk2QmLVYcFww2tDVUXE+d&#10;VfBtp2/Hg58lu8vX50vVzzuTbjulRk/DZgki0BD+w3/tvVYwX8Dvl/gD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8fDPxQAAANsAAAAPAAAAAAAAAAAAAAAAAJgCAABkcnMv&#10;ZG93bnJldi54bWxQSwUGAAAAAAQABAD1AAAAigMAAAAA&#10;" fillcolor="black [3200]" strokecolor="black [1600]" strokeweight="1pt">
                          <v:stroke joinstyle="miter"/>
                        </v:oval>
                        <v:oval id="Oval 80" o:spid="_x0000_s1041" style="position:absolute;left:5334;top:14097;width:774;height: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4pdcEA&#10;AADbAAAADwAAAGRycy9kb3ducmV2LnhtbERPy4rCMBTdC/MP4Q7MTtOR8UE1yiAII7jxsdDdpbk2&#10;dZqb0qS2+vVmIbg8nPd82dlS3Kj2hWMF34MEBHHmdMG5guNh3Z+C8AFZY+mYFNzJw3Lx0Ztjql3L&#10;O7rtQy5iCPsUFZgQqlRKnxmy6AeuIo7cxdUWQ4R1LnWNbQy3pRwmyVhaLDg2GKxoZSj73zdWwcP+&#10;bHcbP07W1/NpVLSTxgxXjVJfn93vDESgLrzFL/efVjCN6+OX+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eKXXBAAAA2wAAAA8AAAAAAAAAAAAAAAAAmAIAAGRycy9kb3du&#10;cmV2LnhtbFBLBQYAAAAABAAEAPUAAACGAwAAAAA=&#10;" fillcolor="black [3200]" strokecolor="black [1600]" strokeweight="1pt">
                          <v:stroke joinstyle="miter"/>
                        </v:oval>
                        <v:oval id="Oval 81" o:spid="_x0000_s1042" style="position:absolute;left:6572;top:14192;width:774;height: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KM7sUA&#10;AADbAAAADwAAAGRycy9kb3ducmV2LnhtbESPQWvCQBSE70L/w/IK3nRjUCupayiCoOBF20N7e2Rf&#10;s2mzb0N2Y9L+elcQPA4z8w2zzgdbiwu1vnKsYDZNQBAXTldcKvh4301WIHxA1lg7JgV/5CHfPI3W&#10;mGnX84ku51CKCGGfoQITQpNJ6QtDFv3UNcTR+3atxRBlW0rdYh/htpZpkiylxYrjgsGGtoaK33Nn&#10;Ffzb+fF08Mtk9/P1uaj6l86k206p8fPw9goi0BAe4Xt7rxWsZnD7En+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ozuxQAAANsAAAAPAAAAAAAAAAAAAAAAAJgCAABkcnMv&#10;ZG93bnJldi54bWxQSwUGAAAAAAQABAD1AAAAigMAAAAA&#10;" fillcolor="black [3200]" strokecolor="black [1600]" strokeweight="1pt">
                          <v:stroke joinstyle="miter"/>
                        </v:oval>
                        <v:oval id="Oval 82" o:spid="_x0000_s1043" style="position:absolute;left:7715;top:14097;width:774;height: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ASmcUA&#10;AADbAAAADwAAAGRycy9kb3ducmV2LnhtbESPT2vCQBTE7wW/w/IEb7oxtCrRVUQQKvTin0N7e2Sf&#10;2bTZtyG7MdFP3y0IPQ4z8xtmteltJW7U+NKxgukkAUGcO11yoeBy3o8XIHxA1lg5JgV38rBZD15W&#10;mGnX8ZFup1CICGGfoQITQp1J6XNDFv3E1cTRu7rGYoiyKaRusItwW8k0SWbSYslxwWBNO0P5z6m1&#10;Ch729eN48LNk//31+VZ289aku1ap0bDfLkEE6sN/+Nl+1woWKfx9i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BKZxQAAANsAAAAPAAAAAAAAAAAAAAAAAJgCAABkcnMv&#10;ZG93bnJldi54bWxQSwUGAAAAAAQABAD1AAAAigMAAAAA&#10;" fillcolor="black [3200]" strokecolor="black [1600]" strokeweight="1pt">
                          <v:stroke joinstyle="miter"/>
                        </v:oval>
                        <v:oval id="Oval 83" o:spid="_x0000_s1044" style="position:absolute;left:4095;top:14192;width:775;height: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y3AsUA&#10;AADbAAAADwAAAGRycy9kb3ducmV2LnhtbESPQWvCQBSE74L/YXlCb7rRViupmyCC0EIvWg/29si+&#10;ZtNm34bsxqT+ercg9DjMzDfMJh9sLS7U+sqxgvksAUFcOF1xqeD0sZ+uQfiArLF2TAp+yUOejUcb&#10;TLXr+UCXYyhFhLBPUYEJoUml9IUhi37mGuLofbnWYoiyLaVusY9wW8tFkqykxYrjgsGGdoaKn2Nn&#10;FVzt0/vhza+S/ffneVn1z51Z7DqlHibD9gVEoCH8h+/tV61g/Qh/X+IP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cCxQAAANsAAAAPAAAAAAAAAAAAAAAAAJgCAABkcnMv&#10;ZG93bnJldi54bWxQSwUGAAAAAAQABAD1AAAAigMAAAAA&#10;" fillcolor="black [3200]" strokecolor="black [1600]" strokeweight="1pt">
                          <v:stroke joinstyle="miter"/>
                        </v:oval>
                        <v:shapetype id="_x0000_t32" coordsize="21600,21600" o:spt="32" o:oned="t" path="m,l21600,21600e" filled="f">
                          <v:path arrowok="t" fillok="f" o:connecttype="none"/>
                          <o:lock v:ext="edit" shapetype="t"/>
                        </v:shapetype>
                        <v:shape id="Straight Arrow Connector 84" o:spid="_x0000_s1045" type="#_x0000_t32" style="position:absolute;left:3238;top:762;width:9577;height:25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f4XL4AAADbAAAADwAAAGRycy9kb3ducmV2LnhtbESPzQrCMBCE74LvEFbwIpoqKlKNIoLV&#10;qz8Hj2uztsVmU5qo9e2NIHgcZuYbZrFqTCmeVLvCsoLhIAJBnFpdcKbgfNr2ZyCcR9ZYWiYFb3Kw&#10;WrZbC4y1ffGBnkefiQBhF6OC3PsqltKlORl0A1sRB+9ma4M+yDqTusZXgJtSjqJoKg0WHBZyrGiT&#10;U3o/PoyChGSv2e144qeXXpJercOEnVLdTrOeg/DU+H/4195rBbMxfL+EHyC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lZ/hcvgAAANsAAAAPAAAAAAAAAAAAAAAAAKEC&#10;AABkcnMvZG93bnJldi54bWxQSwUGAAAAAAQABAD5AAAAjAMAAAAA&#10;" strokecolor="black [3200]" strokeweight=".5pt">
                          <v:stroke endarrow="open" joinstyle="miter"/>
                        </v:shape>
                        <v:shape id="Straight Arrow Connector 85" o:spid="_x0000_s1046" type="#_x0000_t32" style="position:absolute;left:5859;top:6380;width:8269;height:26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aitsMAAADbAAAADwAAAGRycy9kb3ducmV2LnhtbESPwWrDMBBE74H+g9hAb7HsQENwo4Tg&#10;Uii9NQ0kuW2trWxqrYykxvbfV4FCjsPMvGE2u9F24ko+tI4VFFkOgrh2umWj4Pj5uliDCBFZY+eY&#10;FEwUYLd9mG2w1G7gD7oeohEJwqFEBU2MfSllqBuyGDLXEyfv23mLMUlvpPY4JLjt5DLPV9Jiy2mh&#10;wZ6qhuqfw69VsPQvgymmqa6+zu/9xQzFyVWFUo/zcf8MItIY7+H/9ptWsH6C2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morbDAAAA2wAAAA8AAAAAAAAAAAAA&#10;AAAAoQIAAGRycy9kb3ducmV2LnhtbFBLBQYAAAAABAAEAPkAAACRAwAAAAA=&#10;" strokecolor="black [3200]" strokeweight=".5pt">
                          <v:stroke endarrow="open" joinstyle="miter"/>
                        </v:shape>
                        <v:shape id="Straight Arrow Connector 86" o:spid="_x0000_s1047" type="#_x0000_t32" style="position:absolute;left:19331;top:7427;width:5453;height:5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ctsIAAADbAAAADwAAAGRycy9kb3ducmV2LnhtbESPQYvCMBSE7wv+h/AEb2uqBynVKCqK&#10;Xjfbg94ezbMtNi+libb66zcLC3scZuYbZrUZbCOe1PnasYLZNAFBXDhTc6kg/z5+piB8QDbYOCYF&#10;L/KwWY8+VpgZ1/MXPXUoRYSwz1BBFUKbSemLiiz6qWuJo3dzncUQZVdK02Ef4baR8yRZSIs1x4UK&#10;W9pXVNz1wyrQp3DoeXud56dd+tazi86LvVZqMh62SxCBhvAf/mufjYJ0Ab9f4g+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6ctsIAAADbAAAADwAAAAAAAAAAAAAA&#10;AAChAgAAZHJzL2Rvd25yZXYueG1sUEsFBgAAAAAEAAQA+QAAAJADAAAAAA==&#10;" strokecolor="black [3200]" strokeweight=".5pt">
                          <v:stroke startarrow="open" endarrow="open" joinstyle="miter"/>
                        </v:shape>
                        <v:shape id="Straight Arrow Connector 87" o:spid="_x0000_s1048" type="#_x0000_t32" style="position:absolute;left:11682;top:12444;width:7282;height:38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I5LcIAAADbAAAADwAAAGRycy9kb3ducmV2LnhtbESPQWvCQBSE7wX/w/IEb3WjBxuiq6hY&#10;7LXbHPT2yD6TYPZtyG5N9Nd3BaHHYWa+YVabwTbiRp2vHSuYTRMQxIUzNZcK8p/P9xSED8gGG8ek&#10;4E4eNuvR2woz43r+ppsOpYgQ9hkqqEJoMyl9UZFFP3UtcfQurrMYouxKaTrsI9w2cp4kC2mx5rhQ&#10;YUv7ioqr/rUK9DEcet6e5/lxlz707KTzYq+VmoyH7RJEoCH8h1/tL6Mg/YDnl/g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I5LcIAAADbAAAADwAAAAAAAAAAAAAA&#10;AAChAgAAZHJzL2Rvd25yZXYueG1sUEsFBgAAAAAEAAQA+QAAAJADAAAAAA==&#10;" strokecolor="black [3200]" strokeweight=".5pt">
                          <v:stroke startarrow="open" endarrow="open" joinstyle="miter"/>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88" o:spid="_x0000_s1049" type="#_x0000_t104" style="position:absolute;left:3252;top:15565;width:4488;height:24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6COcEA&#10;AADbAAAADwAAAGRycy9kb3ducmV2LnhtbERPy4rCMBTdC/5DuII7TRVHOh2j+MDBhQ7ozAdcmmtb&#10;bW5KE231681CmOXhvGeL1pTiTrUrLCsYDSMQxKnVBWcK/n63gxiE88gaS8uk4EEOFvNuZ4aJtg0f&#10;6X7ymQgh7BJUkHtfJVK6NCeDbmgr4sCdbW3QB1hnUtfYhHBTynEUTaXBgkNDjhWtc0qvp5tRYA4f&#10;z1XL7nNzqdb77+ZncmwOO6X6vXb5BcJT6//Fb/dOK4jD2PAl/AA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OgjnBAAAA2wAAAA8AAAAAAAAAAAAAAAAAmAIAAGRycy9kb3du&#10;cmV2LnhtbFBLBQYAAAAABAAEAPUAAACGAwAAAAA=&#10;" adj="15788,20147,5400" filled="f" strokecolor="black [1600]" strokeweight=".5p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89" o:spid="_x0000_s1050" type="#_x0000_t103" style="position:absolute;left:24384;top:2476;width:1731;height:3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DS2cIA&#10;AADbAAAADwAAAGRycy9kb3ducmV2LnhtbESPwWrDMBBE74X+g9hCbrXsHkLsWglpIG1ya518wGJt&#10;LTfWyliq7fx9FCj0OMzMG6bczLYTIw2+dawgS1IQxLXTLTcKzqf98wqED8gaO8ek4EoeNuvHhxIL&#10;7Sb+orEKjYgQ9gUqMCH0hZS+NmTRJ64njt63GyyGKIdG6gGnCLedfEnTpbTYclww2NPOUH2pfq0C&#10;xG32QS4PbPL6/fh2yH4un51Si6d5+woi0Bz+w3/tg1awyuH+Jf4A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NLZwgAAANsAAAAPAAAAAAAAAAAAAAAAAJgCAABkcnMvZG93&#10;bnJldi54bWxQSwUGAAAAAAQABAD1AAAAhwMAAAAA&#10;" adj="15896,20174,5400" filled="f" strokecolor="black [1600]" strokeweight="1pt"/>
                        <v:shape id="Curved Up Arrow 90" o:spid="_x0000_s1051" type="#_x0000_t104" style="position:absolute;left:23251;top:19560;width:3968;height:24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KFsIA&#10;AADbAAAADwAAAGRycy9kb3ducmV2LnhtbERPz2vCMBS+D/wfwhN2m2kdm7MzFScT9CLolF0fzbMp&#10;TV5Kk2n33y8HYceP7/diOTgrrtSHxrOCfJKBIK68brhWcPraPL2BCBFZo/VMCn4pwLIcPSyw0P7G&#10;B7oeYy1SCIcCFZgYu0LKUBlyGCa+I07cxfcOY4J9LXWPtxTurJxm2at02HBqMNjR2lDVHn+cgo/n&#10;T7trzXm9Oe311ucv+ex7apV6HA+rdxCRhvgvvru3WsE8rU9f0g+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ewoWwgAAANsAAAAPAAAAAAAAAAAAAAAAAJgCAABkcnMvZG93&#10;bnJldi54bWxQSwUGAAAAAAQABAD1AAAAhwMAAAAA&#10;" adj="15026,19956,5400" filled="f" strokecolor="black [3213]" strokeweight="1pt"/>
                      </v:group>
                      <w10:anchorlock/>
                    </v:group>
                  </w:pict>
                </mc:Fallback>
              </mc:AlternateContent>
            </w:r>
          </w:p>
        </w:tc>
        <w:tc>
          <w:tcPr>
            <w:tcW w:w="2311" w:type="dxa"/>
            <w:tcBorders>
              <w:top w:val="nil"/>
              <w:left w:val="single" w:sz="4" w:space="0" w:color="auto"/>
              <w:bottom w:val="nil"/>
              <w:right w:val="nil"/>
            </w:tcBorders>
          </w:tcPr>
          <w:p w14:paraId="3FF2C471" w14:textId="77777777" w:rsidR="00E22F55" w:rsidRPr="004F3585" w:rsidRDefault="00E22F55" w:rsidP="00EA40FC">
            <w:pPr>
              <w:pStyle w:val="Picture"/>
              <w:spacing w:after="0"/>
              <w:rPr>
                <w:i w:val="0"/>
                <w:iCs/>
                <w:sz w:val="24"/>
              </w:rPr>
            </w:pPr>
          </w:p>
        </w:tc>
      </w:tr>
    </w:tbl>
    <w:p w14:paraId="23BCB988" w14:textId="2E1A8CF4" w:rsidR="00493577" w:rsidRPr="004F3585" w:rsidRDefault="00493577" w:rsidP="00EA40FC">
      <w:pPr>
        <w:pStyle w:val="Picture"/>
        <w:spacing w:after="0"/>
        <w:rPr>
          <w:i w:val="0"/>
          <w:iCs/>
          <w:sz w:val="24"/>
        </w:rPr>
      </w:pPr>
    </w:p>
    <w:p w14:paraId="76D18B9C" w14:textId="303BE51E" w:rsidR="00B24184" w:rsidRPr="004F3585" w:rsidRDefault="004F2611" w:rsidP="00B52A61">
      <w:pPr>
        <w:pStyle w:val="Caption"/>
        <w:spacing w:before="0" w:after="0"/>
      </w:pPr>
      <w:proofErr w:type="gramStart"/>
      <w:r w:rsidRPr="004F3585">
        <w:rPr>
          <w:sz w:val="14"/>
          <w:szCs w:val="14"/>
        </w:rPr>
        <w:t>FIGURE</w:t>
      </w:r>
      <w:r w:rsidR="00B24184" w:rsidRPr="004F3585">
        <w:rPr>
          <w:sz w:val="14"/>
          <w:szCs w:val="14"/>
        </w:rPr>
        <w:t xml:space="preserve"> </w:t>
      </w:r>
      <w:r w:rsidRPr="004F3585">
        <w:rPr>
          <w:sz w:val="14"/>
          <w:szCs w:val="14"/>
        </w:rPr>
        <w:t>1</w:t>
      </w:r>
      <w:r w:rsidRPr="004F3585">
        <w:t>.</w:t>
      </w:r>
      <w:proofErr w:type="gramEnd"/>
      <w:r w:rsidR="00B24184" w:rsidRPr="004F3585">
        <w:t xml:space="preserve"> Structure of ANP Network</w:t>
      </w:r>
    </w:p>
    <w:p w14:paraId="2FC6D12D" w14:textId="77777777" w:rsidR="00B52A61" w:rsidRPr="004F3585" w:rsidRDefault="00B52A61" w:rsidP="00B52A61">
      <w:pPr>
        <w:ind w:firstLine="450"/>
      </w:pPr>
    </w:p>
    <w:p w14:paraId="61084FAC" w14:textId="77777777" w:rsidR="000419E1" w:rsidRPr="004F3585" w:rsidRDefault="00B24184" w:rsidP="000419E1">
      <w:pPr>
        <w:ind w:firstLine="360"/>
      </w:pPr>
      <w:r w:rsidRPr="004F3585">
        <w:t xml:space="preserve">ANP uses supermatrix to synthesise the priorities parallel to the Markov chain process </w:t>
      </w:r>
      <w:r w:rsidR="001D7D27" w:rsidRPr="004F3585">
        <w:t>(</w:t>
      </w:r>
      <w:proofErr w:type="spellStart"/>
      <w:r w:rsidR="001D7D27" w:rsidRPr="004F3585">
        <w:t>Malczewski</w:t>
      </w:r>
      <w:proofErr w:type="spellEnd"/>
      <w:r w:rsidR="001D7D27" w:rsidRPr="004F3585">
        <w:t xml:space="preserve"> &amp; </w:t>
      </w:r>
      <w:proofErr w:type="spellStart"/>
      <w:r w:rsidR="001D7D27" w:rsidRPr="004F3585">
        <w:t>Rinner</w:t>
      </w:r>
      <w:proofErr w:type="spellEnd"/>
      <w:r w:rsidR="001D7D27" w:rsidRPr="004F3585">
        <w:t xml:space="preserve"> 2015; Saaty &amp; Vargas 2006). </w:t>
      </w:r>
      <w:r w:rsidRPr="004F3585">
        <w:t xml:space="preserve">It calculates the priorities for each of the criteria based on their rating obtained during the pairwise comparison with other criteria. The rating indicates the degree of importance of criteria over the other criteria. The supermatrix in </w:t>
      </w:r>
      <w:r w:rsidR="004F2611" w:rsidRPr="004F3585">
        <w:t>FIGURE</w:t>
      </w:r>
      <w:r w:rsidRPr="004F3585">
        <w:t xml:space="preserve"> 2 consists of several elements where </w:t>
      </w:r>
      <w:r w:rsidR="007D7573" w:rsidRPr="004F3585">
        <w:rPr>
          <w:i/>
          <w:iCs/>
        </w:rPr>
        <w:t xml:space="preserve">CN </w:t>
      </w:r>
      <w:r w:rsidRPr="004F3585">
        <w:t>denotes the</w:t>
      </w:r>
      <w:r w:rsidR="007D7573" w:rsidRPr="004F3585">
        <w:t xml:space="preserve"> </w:t>
      </w:r>
      <w:r w:rsidR="007D7573" w:rsidRPr="004F3585">
        <w:rPr>
          <w:i/>
          <w:iCs/>
        </w:rPr>
        <w:t>N</w:t>
      </w:r>
      <w:r w:rsidR="007D7573" w:rsidRPr="004F3585">
        <w:t>-</w:t>
      </w:r>
      <w:proofErr w:type="spellStart"/>
      <w:r w:rsidR="007D7573" w:rsidRPr="004F3585">
        <w:t>th</w:t>
      </w:r>
      <w:proofErr w:type="spellEnd"/>
      <w:r w:rsidRPr="004F3585">
        <w:t xml:space="preserve"> cluster,</w:t>
      </w:r>
      <w:r w:rsidR="007D7573" w:rsidRPr="004F3585">
        <w:t xml:space="preserve"> </w:t>
      </w:r>
      <w:proofErr w:type="spellStart"/>
      <w:r w:rsidR="007D7573" w:rsidRPr="004F3585">
        <w:rPr>
          <w:i/>
          <w:iCs/>
        </w:rPr>
        <w:t>eNn</w:t>
      </w:r>
      <w:proofErr w:type="spellEnd"/>
      <w:r w:rsidRPr="004F3585">
        <w:t xml:space="preserve"> denotes the</w:t>
      </w:r>
      <w:r w:rsidR="007D7573" w:rsidRPr="004F3585">
        <w:t xml:space="preserve"> </w:t>
      </w:r>
      <w:r w:rsidR="007D7573" w:rsidRPr="004F3585">
        <w:rPr>
          <w:i/>
          <w:iCs/>
        </w:rPr>
        <w:t>n</w:t>
      </w:r>
      <w:r w:rsidR="007D7573" w:rsidRPr="004F3585">
        <w:t>-</w:t>
      </w:r>
      <w:proofErr w:type="spellStart"/>
      <w:r w:rsidR="007D7573" w:rsidRPr="004F3585">
        <w:t>th</w:t>
      </w:r>
      <w:proofErr w:type="spellEnd"/>
      <w:r w:rsidRPr="004F3585">
        <w:t xml:space="preserve"> element in the</w:t>
      </w:r>
      <w:r w:rsidR="007D7573" w:rsidRPr="004F3585">
        <w:t xml:space="preserve"> </w:t>
      </w:r>
      <w:r w:rsidR="007D7573" w:rsidRPr="004F3585">
        <w:rPr>
          <w:i/>
          <w:iCs/>
        </w:rPr>
        <w:t>N</w:t>
      </w:r>
      <w:r w:rsidR="007D7573" w:rsidRPr="004F3585">
        <w:t>-</w:t>
      </w:r>
      <w:proofErr w:type="spellStart"/>
      <w:r w:rsidR="007D7573" w:rsidRPr="004F3585">
        <w:t>th</w:t>
      </w:r>
      <w:proofErr w:type="spellEnd"/>
      <w:r w:rsidR="007D7573" w:rsidRPr="004F3585">
        <w:t xml:space="preserve"> c</w:t>
      </w:r>
      <w:r w:rsidRPr="004F3585">
        <w:t>luster, and</w:t>
      </w:r>
      <w:r w:rsidR="007D7573" w:rsidRPr="004F3585">
        <w:t xml:space="preserve"> </w:t>
      </w:r>
      <w:r w:rsidR="007D7573" w:rsidRPr="004F3585">
        <w:rPr>
          <w:i/>
          <w:iCs/>
        </w:rPr>
        <w:t>W</w:t>
      </w:r>
      <w:r w:rsidR="007D7573" w:rsidRPr="004F3585">
        <w:rPr>
          <w:i/>
          <w:iCs/>
          <w:vertAlign w:val="subscript"/>
        </w:rPr>
        <w:t>ij</w:t>
      </w:r>
      <w:r w:rsidRPr="004F3585">
        <w:t xml:space="preserve"> </w:t>
      </w:r>
      <w:r w:rsidR="007D7573" w:rsidRPr="004F3585">
        <w:t>b</w:t>
      </w:r>
      <w:r w:rsidRPr="004F3585">
        <w:t>lock matrix consists of the collection of the priority weight vectors</w:t>
      </w:r>
      <w:r w:rsidR="007D7573" w:rsidRPr="004F3585">
        <w:t xml:space="preserve"> </w:t>
      </w:r>
      <w:r w:rsidR="007D7573" w:rsidRPr="004F3585">
        <w:rPr>
          <w:i/>
          <w:iCs/>
        </w:rPr>
        <w:t>w</w:t>
      </w:r>
      <w:r w:rsidRPr="004F3585">
        <w:t xml:space="preserve"> of the influence of the </w:t>
      </w:r>
      <w:r w:rsidRPr="004F3585">
        <w:rPr>
          <w:noProof/>
        </w:rPr>
        <w:t>elements</w:t>
      </w:r>
      <w:r w:rsidRPr="004F3585">
        <w:t xml:space="preserve"> in </w:t>
      </w:r>
      <w:proofErr w:type="gramStart"/>
      <w:r w:rsidRPr="004F3585">
        <w:t>the</w:t>
      </w:r>
      <w:r w:rsidR="007D7573" w:rsidRPr="004F3585">
        <w:t xml:space="preserve"> </w:t>
      </w:r>
      <w:r w:rsidR="007D7573" w:rsidRPr="004F3585">
        <w:rPr>
          <w:i/>
          <w:iCs/>
        </w:rPr>
        <w:t>i</w:t>
      </w:r>
      <w:proofErr w:type="gramEnd"/>
      <w:r w:rsidR="007D7573" w:rsidRPr="004F3585">
        <w:t>-</w:t>
      </w:r>
      <w:proofErr w:type="spellStart"/>
      <w:r w:rsidR="007D7573" w:rsidRPr="004F3585">
        <w:t>th</w:t>
      </w:r>
      <w:proofErr w:type="spellEnd"/>
      <w:r w:rsidRPr="004F3585">
        <w:t xml:space="preserve"> cluster </w:t>
      </w:r>
      <w:r w:rsidRPr="004F3585">
        <w:rPr>
          <w:noProof/>
        </w:rPr>
        <w:t>with respect to</w:t>
      </w:r>
      <w:r w:rsidRPr="004F3585">
        <w:t xml:space="preserve"> the</w:t>
      </w:r>
      <w:r w:rsidR="007D7573" w:rsidRPr="004F3585">
        <w:t xml:space="preserve"> </w:t>
      </w:r>
      <w:r w:rsidR="007D7573" w:rsidRPr="004F3585">
        <w:rPr>
          <w:i/>
          <w:iCs/>
        </w:rPr>
        <w:t>j</w:t>
      </w:r>
      <w:r w:rsidR="007D7573" w:rsidRPr="004F3585">
        <w:t>-</w:t>
      </w:r>
      <w:proofErr w:type="spellStart"/>
      <w:r w:rsidR="007D7573" w:rsidRPr="004F3585">
        <w:t>th</w:t>
      </w:r>
      <w:proofErr w:type="spellEnd"/>
      <w:r w:rsidRPr="004F3585">
        <w:t xml:space="preserve"> cluster. If the</w:t>
      </w:r>
      <w:r w:rsidR="007D7573" w:rsidRPr="004F3585">
        <w:t xml:space="preserve"> </w:t>
      </w:r>
      <w:r w:rsidR="007D7573" w:rsidRPr="004F3585">
        <w:rPr>
          <w:i/>
          <w:iCs/>
        </w:rPr>
        <w:t>i</w:t>
      </w:r>
      <w:r w:rsidR="007D7573" w:rsidRPr="004F3585">
        <w:t>-</w:t>
      </w:r>
      <w:proofErr w:type="spellStart"/>
      <w:r w:rsidR="007D7573" w:rsidRPr="004F3585">
        <w:t>th</w:t>
      </w:r>
      <w:proofErr w:type="spellEnd"/>
      <w:r w:rsidRPr="004F3585">
        <w:t xml:space="preserve"> cluster has no influence to the </w:t>
      </w:r>
      <w:r w:rsidR="007D7573" w:rsidRPr="004F3585">
        <w:rPr>
          <w:i/>
          <w:iCs/>
        </w:rPr>
        <w:t>j</w:t>
      </w:r>
      <w:r w:rsidR="007D7573" w:rsidRPr="004F3585">
        <w:t>-</w:t>
      </w:r>
      <w:proofErr w:type="spellStart"/>
      <w:proofErr w:type="gramStart"/>
      <w:r w:rsidR="007D7573" w:rsidRPr="004F3585">
        <w:t>th</w:t>
      </w:r>
      <w:proofErr w:type="spellEnd"/>
      <w:r w:rsidR="007D7573" w:rsidRPr="004F3585">
        <w:t xml:space="preserve"> </w:t>
      </w:r>
      <w:r w:rsidRPr="004F3585">
        <w:t xml:space="preserve"> cluster</w:t>
      </w:r>
      <w:proofErr w:type="gramEnd"/>
      <w:r w:rsidRPr="004F3585">
        <w:t>, then</w:t>
      </w:r>
      <w:r w:rsidR="007D7573" w:rsidRPr="004F3585">
        <w:t xml:space="preserve"> </w:t>
      </w:r>
      <w:r w:rsidR="007D7573" w:rsidRPr="004F3585">
        <w:rPr>
          <w:i/>
          <w:iCs/>
        </w:rPr>
        <w:t>W</w:t>
      </w:r>
      <w:r w:rsidR="007D7573" w:rsidRPr="004F3585">
        <w:rPr>
          <w:i/>
          <w:iCs/>
          <w:vertAlign w:val="subscript"/>
        </w:rPr>
        <w:t>ij</w:t>
      </w:r>
      <w:r w:rsidRPr="004F3585">
        <w:t xml:space="preserve"> = 0</w:t>
      </w:r>
      <w:r w:rsidR="00316C47" w:rsidRPr="004F3585">
        <w:t>.</w:t>
      </w:r>
    </w:p>
    <w:p w14:paraId="34917573" w14:textId="16E56276" w:rsidR="00B24184" w:rsidRPr="004F3585" w:rsidRDefault="00B24184" w:rsidP="000419E1">
      <w:pPr>
        <w:ind w:firstLine="360"/>
      </w:pPr>
      <w:r w:rsidRPr="004F3585">
        <w:t xml:space="preserve">The process of aggregating the priorities </w:t>
      </w:r>
      <w:r w:rsidR="007D7573" w:rsidRPr="004F3585">
        <w:t>begins</w:t>
      </w:r>
      <w:r w:rsidR="007D7573" w:rsidRPr="004F3585">
        <w:rPr>
          <w:rStyle w:val="CommentReference"/>
        </w:rPr>
        <w:t xml:space="preserve"> </w:t>
      </w:r>
      <w:r w:rsidR="007D7573" w:rsidRPr="004F3585">
        <w:rPr>
          <w:rStyle w:val="CommentReference"/>
          <w:sz w:val="22"/>
          <w:szCs w:val="22"/>
        </w:rPr>
        <w:t>wi</w:t>
      </w:r>
      <w:r w:rsidRPr="004F3585">
        <w:t>th forming the unweighted supermatrix containing the degree of importance chosen for each of the criteria. This supermatrix will be multiplied with the eigenvectors of their control criteria to form the weighted supermatrix. The values in this supermatrix will then be normalised to derive the priorities for each of the criteria by using the formula in Equation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4"/>
        <w:gridCol w:w="649"/>
        <w:gridCol w:w="1057"/>
        <w:gridCol w:w="2839"/>
        <w:gridCol w:w="884"/>
      </w:tblGrid>
      <w:tr w:rsidR="004F3585" w:rsidRPr="004F3585" w14:paraId="04E2A72D" w14:textId="77777777" w:rsidTr="00243EC1">
        <w:tc>
          <w:tcPr>
            <w:tcW w:w="2063" w:type="pct"/>
            <w:vMerge w:val="restart"/>
          </w:tcPr>
          <w:p w14:paraId="61FC6F1A" w14:textId="77777777" w:rsidR="00B24184" w:rsidRPr="004F3585" w:rsidRDefault="00B24184" w:rsidP="00493577">
            <w:pPr>
              <w:pStyle w:val="Paragraph"/>
              <w:rPr>
                <w:sz w:val="20"/>
                <w:szCs w:val="20"/>
              </w:rPr>
            </w:pPr>
          </w:p>
        </w:tc>
        <w:tc>
          <w:tcPr>
            <w:tcW w:w="923" w:type="pct"/>
            <w:gridSpan w:val="2"/>
          </w:tcPr>
          <w:p w14:paraId="2C3F211F" w14:textId="77777777" w:rsidR="00B24184" w:rsidRPr="004F3585" w:rsidRDefault="00B24184" w:rsidP="00493577">
            <w:pPr>
              <w:pStyle w:val="Paragraph"/>
              <w:jc w:val="both"/>
              <w:rPr>
                <w:sz w:val="20"/>
                <w:szCs w:val="20"/>
              </w:rPr>
            </w:pPr>
            <w:r w:rsidRPr="004F3585">
              <w:rPr>
                <w:sz w:val="20"/>
                <w:szCs w:val="20"/>
              </w:rPr>
              <w:t>lim W</w:t>
            </w:r>
            <w:r w:rsidRPr="004F3585">
              <w:rPr>
                <w:sz w:val="20"/>
                <w:szCs w:val="20"/>
                <w:vertAlign w:val="superscript"/>
              </w:rPr>
              <w:t>k</w:t>
            </w:r>
          </w:p>
        </w:tc>
        <w:tc>
          <w:tcPr>
            <w:tcW w:w="1536" w:type="pct"/>
            <w:vMerge w:val="restart"/>
          </w:tcPr>
          <w:p w14:paraId="0CE67297" w14:textId="77777777" w:rsidR="00B24184" w:rsidRPr="004F3585" w:rsidRDefault="00B24184" w:rsidP="00493577">
            <w:pPr>
              <w:pStyle w:val="Paragraph"/>
              <w:rPr>
                <w:sz w:val="20"/>
                <w:szCs w:val="20"/>
              </w:rPr>
            </w:pPr>
          </w:p>
        </w:tc>
        <w:tc>
          <w:tcPr>
            <w:tcW w:w="478" w:type="pct"/>
            <w:vMerge w:val="restart"/>
            <w:vAlign w:val="center"/>
          </w:tcPr>
          <w:p w14:paraId="7FC6B38A" w14:textId="77777777" w:rsidR="00B24184" w:rsidRPr="004F3585" w:rsidRDefault="00B24184" w:rsidP="00493577">
            <w:pPr>
              <w:pStyle w:val="Paragraph"/>
              <w:rPr>
                <w:sz w:val="20"/>
                <w:szCs w:val="20"/>
              </w:rPr>
            </w:pPr>
            <w:r w:rsidRPr="004F3585">
              <w:rPr>
                <w:sz w:val="20"/>
                <w:szCs w:val="20"/>
              </w:rPr>
              <w:t>(1)</w:t>
            </w:r>
          </w:p>
        </w:tc>
      </w:tr>
      <w:tr w:rsidR="004F3585" w:rsidRPr="004F3585" w14:paraId="49754644" w14:textId="77777777" w:rsidTr="00243EC1">
        <w:tc>
          <w:tcPr>
            <w:tcW w:w="2063" w:type="pct"/>
            <w:vMerge/>
          </w:tcPr>
          <w:p w14:paraId="06342E83" w14:textId="77777777" w:rsidR="00B24184" w:rsidRPr="004F3585" w:rsidRDefault="00B24184" w:rsidP="00493577">
            <w:pPr>
              <w:pStyle w:val="Paragraph"/>
              <w:rPr>
                <w:sz w:val="20"/>
                <w:szCs w:val="20"/>
              </w:rPr>
            </w:pPr>
          </w:p>
        </w:tc>
        <w:tc>
          <w:tcPr>
            <w:tcW w:w="351" w:type="pct"/>
          </w:tcPr>
          <w:p w14:paraId="1AE8FDCE" w14:textId="77777777" w:rsidR="00B24184" w:rsidRPr="004F3585" w:rsidRDefault="00B24184" w:rsidP="00493577">
            <w:pPr>
              <w:pStyle w:val="Paragraph"/>
              <w:rPr>
                <w:i/>
                <w:iCs/>
                <w:sz w:val="20"/>
                <w:szCs w:val="20"/>
              </w:rPr>
            </w:pPr>
            <w:r w:rsidRPr="004F3585">
              <w:rPr>
                <w:i/>
                <w:iCs/>
                <w:sz w:val="20"/>
                <w:szCs w:val="20"/>
              </w:rPr>
              <w:t>k→∞</w:t>
            </w:r>
          </w:p>
        </w:tc>
        <w:tc>
          <w:tcPr>
            <w:tcW w:w="572" w:type="pct"/>
          </w:tcPr>
          <w:p w14:paraId="464ADC58" w14:textId="77777777" w:rsidR="00B24184" w:rsidRPr="004F3585" w:rsidRDefault="00B24184" w:rsidP="00493577">
            <w:pPr>
              <w:pStyle w:val="Paragraph"/>
              <w:rPr>
                <w:sz w:val="20"/>
                <w:szCs w:val="20"/>
              </w:rPr>
            </w:pPr>
          </w:p>
          <w:p w14:paraId="775D93BC" w14:textId="77777777" w:rsidR="001C6F76" w:rsidRPr="004F3585" w:rsidRDefault="001C6F76" w:rsidP="00493577">
            <w:pPr>
              <w:pStyle w:val="Paragraph"/>
              <w:rPr>
                <w:sz w:val="20"/>
                <w:szCs w:val="20"/>
              </w:rPr>
            </w:pPr>
          </w:p>
        </w:tc>
        <w:tc>
          <w:tcPr>
            <w:tcW w:w="1536" w:type="pct"/>
            <w:vMerge/>
          </w:tcPr>
          <w:p w14:paraId="5BF99393" w14:textId="77777777" w:rsidR="00B24184" w:rsidRPr="004F3585" w:rsidRDefault="00B24184" w:rsidP="00493577">
            <w:pPr>
              <w:pStyle w:val="Paragraph"/>
              <w:rPr>
                <w:sz w:val="20"/>
                <w:szCs w:val="20"/>
              </w:rPr>
            </w:pPr>
          </w:p>
        </w:tc>
        <w:tc>
          <w:tcPr>
            <w:tcW w:w="478" w:type="pct"/>
            <w:vMerge/>
          </w:tcPr>
          <w:p w14:paraId="109F470C" w14:textId="77777777" w:rsidR="00B24184" w:rsidRPr="004F3585" w:rsidRDefault="00B24184" w:rsidP="00493577">
            <w:pPr>
              <w:pStyle w:val="Paragraph"/>
              <w:rPr>
                <w:sz w:val="20"/>
                <w:szCs w:val="20"/>
              </w:rPr>
            </w:pPr>
          </w:p>
        </w:tc>
      </w:tr>
    </w:tbl>
    <w:p w14:paraId="33156D4E" w14:textId="77777777" w:rsidR="00B24184" w:rsidRPr="004F3585" w:rsidRDefault="00B24184" w:rsidP="00B52A61">
      <w:pPr>
        <w:sectPr w:rsidR="00B24184" w:rsidRPr="004F3585" w:rsidSect="00B77CDA">
          <w:type w:val="continuous"/>
          <w:pgSz w:w="11907" w:h="16839" w:code="9"/>
          <w:pgMar w:top="1440" w:right="1440" w:bottom="1440" w:left="1440" w:header="720" w:footer="720" w:gutter="0"/>
          <w:pgNumType w:start="1"/>
          <w:cols w:space="360"/>
          <w:titlePg/>
          <w:docGrid w:linePitch="326"/>
        </w:sectPr>
      </w:pPr>
    </w:p>
    <w:tbl>
      <w:tblPr>
        <w:tblStyle w:val="TableGrid"/>
        <w:tblW w:w="0" w:type="auto"/>
        <w:tblLook w:val="04A0" w:firstRow="1" w:lastRow="0" w:firstColumn="1" w:lastColumn="0" w:noHBand="0" w:noVBand="1"/>
      </w:tblPr>
      <w:tblGrid>
        <w:gridCol w:w="9017"/>
      </w:tblGrid>
      <w:tr w:rsidR="004F3585" w:rsidRPr="004F3585" w14:paraId="74FD73D3" w14:textId="77777777" w:rsidTr="00357DE3">
        <w:tc>
          <w:tcPr>
            <w:tcW w:w="9017" w:type="dxa"/>
            <w:tcBorders>
              <w:bottom w:val="nil"/>
            </w:tcBorders>
          </w:tcPr>
          <w:p w14:paraId="0B9F2FE7" w14:textId="074EFED1" w:rsidR="00B24184" w:rsidRPr="004F3585" w:rsidRDefault="00B24184" w:rsidP="00B52A61">
            <w:pPr>
              <w:rPr>
                <w:sz w:val="20"/>
                <w:szCs w:val="20"/>
              </w:rPr>
            </w:pPr>
          </w:p>
        </w:tc>
      </w:tr>
      <w:tr w:rsidR="004F3585" w:rsidRPr="004F3585" w14:paraId="059C127D" w14:textId="77777777" w:rsidTr="00357DE3">
        <w:tc>
          <w:tcPr>
            <w:tcW w:w="9017" w:type="dxa"/>
            <w:tcBorders>
              <w:top w:val="nil"/>
              <w:bottom w:val="nil"/>
            </w:tcBorders>
          </w:tcPr>
          <w:tbl>
            <w:tblPr>
              <w:tblW w:w="7693" w:type="dxa"/>
              <w:tblInd w:w="270" w:type="dxa"/>
              <w:tblLook w:val="04A0" w:firstRow="1" w:lastRow="0" w:firstColumn="1" w:lastColumn="0" w:noHBand="0" w:noVBand="1"/>
            </w:tblPr>
            <w:tblGrid>
              <w:gridCol w:w="638"/>
              <w:gridCol w:w="501"/>
              <w:gridCol w:w="584"/>
              <w:gridCol w:w="233"/>
              <w:gridCol w:w="1803"/>
              <w:gridCol w:w="1374"/>
              <w:gridCol w:w="456"/>
              <w:gridCol w:w="1845"/>
              <w:gridCol w:w="259"/>
            </w:tblGrid>
            <w:tr w:rsidR="004F3585" w:rsidRPr="004F3585" w14:paraId="4460FAEF" w14:textId="77777777" w:rsidTr="00356B04">
              <w:tc>
                <w:tcPr>
                  <w:tcW w:w="638" w:type="dxa"/>
                  <w:vAlign w:val="center"/>
                </w:tcPr>
                <w:p w14:paraId="51ACF4B1" w14:textId="77777777" w:rsidR="00E426ED" w:rsidRPr="004F3585" w:rsidRDefault="00E426ED" w:rsidP="00B52A61">
                  <w:pPr>
                    <w:jc w:val="center"/>
                    <w:rPr>
                      <w:i/>
                      <w:iCs/>
                      <w:sz w:val="20"/>
                      <w:szCs w:val="20"/>
                    </w:rPr>
                  </w:pPr>
                </w:p>
              </w:tc>
              <w:tc>
                <w:tcPr>
                  <w:tcW w:w="501" w:type="dxa"/>
                  <w:vAlign w:val="center"/>
                </w:tcPr>
                <w:p w14:paraId="73341D8A" w14:textId="77777777" w:rsidR="00E426ED" w:rsidRPr="004F3585" w:rsidRDefault="00E426ED" w:rsidP="00B52A61">
                  <w:pPr>
                    <w:jc w:val="center"/>
                    <w:rPr>
                      <w:i/>
                      <w:iCs/>
                      <w:sz w:val="20"/>
                      <w:szCs w:val="20"/>
                    </w:rPr>
                  </w:pPr>
                </w:p>
              </w:tc>
              <w:tc>
                <w:tcPr>
                  <w:tcW w:w="584" w:type="dxa"/>
                </w:tcPr>
                <w:p w14:paraId="315E1EE9" w14:textId="77777777" w:rsidR="00E426ED" w:rsidRPr="004F3585" w:rsidRDefault="00E426ED" w:rsidP="00B52A61">
                  <w:pPr>
                    <w:jc w:val="center"/>
                    <w:rPr>
                      <w:i/>
                      <w:iCs/>
                      <w:sz w:val="20"/>
                      <w:szCs w:val="20"/>
                    </w:rPr>
                  </w:pPr>
                </w:p>
              </w:tc>
              <w:tc>
                <w:tcPr>
                  <w:tcW w:w="233" w:type="dxa"/>
                </w:tcPr>
                <w:p w14:paraId="02D49A27" w14:textId="77777777" w:rsidR="00E426ED" w:rsidRPr="004F3585" w:rsidRDefault="00E426ED" w:rsidP="00B52A61">
                  <w:pPr>
                    <w:jc w:val="center"/>
                    <w:rPr>
                      <w:i/>
                      <w:iCs/>
                      <w:sz w:val="20"/>
                      <w:szCs w:val="20"/>
                    </w:rPr>
                  </w:pPr>
                </w:p>
              </w:tc>
              <w:tc>
                <w:tcPr>
                  <w:tcW w:w="1803" w:type="dxa"/>
                  <w:vAlign w:val="center"/>
                </w:tcPr>
                <w:p w14:paraId="312A84EA" w14:textId="77777777" w:rsidR="00E426ED" w:rsidRPr="004F3585" w:rsidRDefault="00E426ED" w:rsidP="00B52A61">
                  <w:pPr>
                    <w:jc w:val="center"/>
                    <w:rPr>
                      <w:i/>
                      <w:iCs/>
                      <w:sz w:val="20"/>
                      <w:szCs w:val="20"/>
                    </w:rPr>
                  </w:pPr>
                  <w:r w:rsidRPr="004F3585">
                    <w:rPr>
                      <w:i/>
                      <w:iCs/>
                      <w:sz w:val="20"/>
                      <w:szCs w:val="20"/>
                    </w:rPr>
                    <w:t>C</w:t>
                  </w:r>
                  <w:r w:rsidRPr="004F3585">
                    <w:rPr>
                      <w:i/>
                      <w:iCs/>
                      <w:sz w:val="20"/>
                      <w:szCs w:val="20"/>
                      <w:vertAlign w:val="subscript"/>
                    </w:rPr>
                    <w:t>1</w:t>
                  </w:r>
                </w:p>
              </w:tc>
              <w:tc>
                <w:tcPr>
                  <w:tcW w:w="1374" w:type="dxa"/>
                  <w:vAlign w:val="center"/>
                </w:tcPr>
                <w:p w14:paraId="4739C812" w14:textId="77777777" w:rsidR="00E426ED" w:rsidRPr="004F3585" w:rsidRDefault="00E426ED" w:rsidP="00B52A61">
                  <w:pPr>
                    <w:jc w:val="center"/>
                    <w:rPr>
                      <w:i/>
                      <w:iCs/>
                      <w:sz w:val="20"/>
                      <w:szCs w:val="20"/>
                    </w:rPr>
                  </w:pPr>
                  <w:r w:rsidRPr="004F3585">
                    <w:rPr>
                      <w:i/>
                      <w:iCs/>
                      <w:sz w:val="20"/>
                      <w:szCs w:val="20"/>
                    </w:rPr>
                    <w:t>C</w:t>
                  </w:r>
                  <w:r w:rsidRPr="004F3585">
                    <w:rPr>
                      <w:i/>
                      <w:iCs/>
                      <w:sz w:val="20"/>
                      <w:szCs w:val="20"/>
                      <w:vertAlign w:val="subscript"/>
                    </w:rPr>
                    <w:t>2</w:t>
                  </w:r>
                </w:p>
              </w:tc>
              <w:tc>
                <w:tcPr>
                  <w:tcW w:w="456" w:type="dxa"/>
                  <w:vAlign w:val="center"/>
                </w:tcPr>
                <w:p w14:paraId="0EBD3AD3" w14:textId="77777777" w:rsidR="00E426ED" w:rsidRPr="004F3585" w:rsidRDefault="00E426ED" w:rsidP="00B52A61">
                  <w:pPr>
                    <w:jc w:val="center"/>
                    <w:rPr>
                      <w:b/>
                      <w:sz w:val="20"/>
                      <w:szCs w:val="20"/>
                    </w:rPr>
                  </w:pPr>
                  <w:r w:rsidRPr="004F3585">
                    <w:rPr>
                      <w:b/>
                      <w:sz w:val="20"/>
                      <w:szCs w:val="20"/>
                    </w:rPr>
                    <w:t>…</w:t>
                  </w:r>
                </w:p>
              </w:tc>
              <w:tc>
                <w:tcPr>
                  <w:tcW w:w="1845" w:type="dxa"/>
                  <w:vAlign w:val="center"/>
                </w:tcPr>
                <w:p w14:paraId="0C8673CB" w14:textId="77777777" w:rsidR="00E426ED" w:rsidRPr="004F3585" w:rsidRDefault="00E426ED" w:rsidP="00B52A61">
                  <w:pPr>
                    <w:jc w:val="center"/>
                    <w:rPr>
                      <w:i/>
                      <w:iCs/>
                      <w:sz w:val="20"/>
                      <w:szCs w:val="20"/>
                    </w:rPr>
                  </w:pPr>
                  <w:r w:rsidRPr="004F3585">
                    <w:rPr>
                      <w:i/>
                      <w:iCs/>
                      <w:sz w:val="20"/>
                      <w:szCs w:val="20"/>
                    </w:rPr>
                    <w:t>C</w:t>
                  </w:r>
                  <w:r w:rsidRPr="004F3585">
                    <w:rPr>
                      <w:i/>
                      <w:iCs/>
                      <w:sz w:val="20"/>
                      <w:szCs w:val="20"/>
                      <w:vertAlign w:val="subscript"/>
                    </w:rPr>
                    <w:t>N</w:t>
                  </w:r>
                </w:p>
              </w:tc>
              <w:tc>
                <w:tcPr>
                  <w:tcW w:w="259" w:type="dxa"/>
                </w:tcPr>
                <w:p w14:paraId="1D14DCA2" w14:textId="77777777" w:rsidR="00E426ED" w:rsidRPr="004F3585" w:rsidRDefault="00E426ED" w:rsidP="00B52A61">
                  <w:pPr>
                    <w:jc w:val="center"/>
                    <w:rPr>
                      <w:i/>
                      <w:iCs/>
                      <w:sz w:val="20"/>
                      <w:szCs w:val="20"/>
                    </w:rPr>
                  </w:pPr>
                </w:p>
              </w:tc>
            </w:tr>
            <w:tr w:rsidR="004F3585" w:rsidRPr="004F3585" w14:paraId="22FAA876" w14:textId="77777777" w:rsidTr="00356B04">
              <w:tc>
                <w:tcPr>
                  <w:tcW w:w="638" w:type="dxa"/>
                  <w:vAlign w:val="center"/>
                </w:tcPr>
                <w:p w14:paraId="5787729F" w14:textId="77777777" w:rsidR="00E426ED" w:rsidRPr="004F3585" w:rsidRDefault="00E426ED" w:rsidP="00B52A61">
                  <w:pPr>
                    <w:jc w:val="center"/>
                    <w:rPr>
                      <w:i/>
                      <w:iCs/>
                      <w:sz w:val="20"/>
                      <w:szCs w:val="20"/>
                    </w:rPr>
                  </w:pPr>
                </w:p>
              </w:tc>
              <w:tc>
                <w:tcPr>
                  <w:tcW w:w="501" w:type="dxa"/>
                  <w:vAlign w:val="center"/>
                </w:tcPr>
                <w:p w14:paraId="024528C3" w14:textId="77777777" w:rsidR="00E426ED" w:rsidRPr="004F3585" w:rsidRDefault="00E426ED" w:rsidP="00B52A61">
                  <w:pPr>
                    <w:jc w:val="center"/>
                    <w:rPr>
                      <w:i/>
                      <w:iCs/>
                      <w:sz w:val="20"/>
                      <w:szCs w:val="20"/>
                    </w:rPr>
                  </w:pPr>
                </w:p>
              </w:tc>
              <w:tc>
                <w:tcPr>
                  <w:tcW w:w="584" w:type="dxa"/>
                </w:tcPr>
                <w:p w14:paraId="32398301" w14:textId="77777777" w:rsidR="00E426ED" w:rsidRPr="004F3585" w:rsidRDefault="00E426ED" w:rsidP="00B52A61">
                  <w:pPr>
                    <w:jc w:val="center"/>
                    <w:rPr>
                      <w:i/>
                      <w:iCs/>
                      <w:sz w:val="20"/>
                      <w:szCs w:val="20"/>
                    </w:rPr>
                  </w:pPr>
                </w:p>
              </w:tc>
              <w:tc>
                <w:tcPr>
                  <w:tcW w:w="233" w:type="dxa"/>
                </w:tcPr>
                <w:p w14:paraId="63637FC0" w14:textId="77777777" w:rsidR="00E426ED" w:rsidRPr="004F3585" w:rsidRDefault="00E426ED" w:rsidP="00B52A61">
                  <w:pPr>
                    <w:jc w:val="center"/>
                    <w:rPr>
                      <w:i/>
                      <w:iCs/>
                      <w:sz w:val="20"/>
                      <w:szCs w:val="20"/>
                    </w:rPr>
                  </w:pPr>
                </w:p>
              </w:tc>
              <w:tc>
                <w:tcPr>
                  <w:tcW w:w="1803" w:type="dxa"/>
                  <w:vAlign w:val="center"/>
                </w:tcPr>
                <w:p w14:paraId="7B28D70B" w14:textId="77777777" w:rsidR="00E426ED" w:rsidRPr="004F3585" w:rsidRDefault="00E426ED" w:rsidP="00B52A61">
                  <w:pPr>
                    <w:jc w:val="center"/>
                    <w:rPr>
                      <w:i/>
                      <w:iCs/>
                      <w:sz w:val="20"/>
                      <w:szCs w:val="20"/>
                    </w:rPr>
                  </w:pPr>
                  <w:r w:rsidRPr="004F3585">
                    <w:rPr>
                      <w:i/>
                      <w:iCs/>
                      <w:sz w:val="20"/>
                      <w:szCs w:val="20"/>
                    </w:rPr>
                    <w:t>e</w:t>
                  </w:r>
                  <w:r w:rsidRPr="004F3585">
                    <w:rPr>
                      <w:i/>
                      <w:iCs/>
                      <w:sz w:val="20"/>
                      <w:szCs w:val="20"/>
                      <w:vertAlign w:val="subscript"/>
                    </w:rPr>
                    <w:t xml:space="preserve">11 </w:t>
                  </w:r>
                  <w:r w:rsidRPr="004F3585">
                    <w:rPr>
                      <w:i/>
                      <w:iCs/>
                      <w:sz w:val="20"/>
                      <w:szCs w:val="20"/>
                    </w:rPr>
                    <w:t>e</w:t>
                  </w:r>
                  <w:r w:rsidRPr="004F3585">
                    <w:rPr>
                      <w:i/>
                      <w:iCs/>
                      <w:sz w:val="20"/>
                      <w:szCs w:val="20"/>
                      <w:vertAlign w:val="subscript"/>
                    </w:rPr>
                    <w:t>12</w:t>
                  </w:r>
                  <w:r w:rsidRPr="004F3585">
                    <w:rPr>
                      <w:b/>
                      <w:sz w:val="20"/>
                      <w:szCs w:val="20"/>
                    </w:rPr>
                    <w:t>…</w:t>
                  </w:r>
                  <w:r w:rsidRPr="004F3585">
                    <w:rPr>
                      <w:i/>
                      <w:iCs/>
                      <w:sz w:val="20"/>
                      <w:szCs w:val="20"/>
                    </w:rPr>
                    <w:t>e</w:t>
                  </w:r>
                  <w:r w:rsidRPr="004F3585">
                    <w:rPr>
                      <w:i/>
                      <w:iCs/>
                      <w:sz w:val="20"/>
                      <w:szCs w:val="20"/>
                      <w:vertAlign w:val="subscript"/>
                    </w:rPr>
                    <w:t>1n1</w:t>
                  </w:r>
                </w:p>
              </w:tc>
              <w:tc>
                <w:tcPr>
                  <w:tcW w:w="1374" w:type="dxa"/>
                  <w:vAlign w:val="center"/>
                </w:tcPr>
                <w:p w14:paraId="68CEA938" w14:textId="77777777" w:rsidR="00E426ED" w:rsidRPr="004F3585" w:rsidRDefault="00E426ED" w:rsidP="00B52A61">
                  <w:pPr>
                    <w:jc w:val="center"/>
                    <w:rPr>
                      <w:i/>
                      <w:iCs/>
                      <w:sz w:val="20"/>
                      <w:szCs w:val="20"/>
                    </w:rPr>
                  </w:pPr>
                  <w:r w:rsidRPr="004F3585">
                    <w:rPr>
                      <w:i/>
                      <w:iCs/>
                      <w:sz w:val="20"/>
                      <w:szCs w:val="20"/>
                    </w:rPr>
                    <w:t>e</w:t>
                  </w:r>
                  <w:r w:rsidRPr="004F3585">
                    <w:rPr>
                      <w:i/>
                      <w:iCs/>
                      <w:sz w:val="20"/>
                      <w:szCs w:val="20"/>
                      <w:vertAlign w:val="subscript"/>
                    </w:rPr>
                    <w:t xml:space="preserve">21 </w:t>
                  </w:r>
                  <w:r w:rsidRPr="004F3585">
                    <w:rPr>
                      <w:i/>
                      <w:iCs/>
                      <w:sz w:val="20"/>
                      <w:szCs w:val="20"/>
                    </w:rPr>
                    <w:t>e</w:t>
                  </w:r>
                  <w:r w:rsidRPr="004F3585">
                    <w:rPr>
                      <w:i/>
                      <w:iCs/>
                      <w:sz w:val="20"/>
                      <w:szCs w:val="20"/>
                      <w:vertAlign w:val="subscript"/>
                    </w:rPr>
                    <w:t>22</w:t>
                  </w:r>
                  <w:r w:rsidRPr="004F3585">
                    <w:rPr>
                      <w:b/>
                      <w:sz w:val="20"/>
                      <w:szCs w:val="20"/>
                    </w:rPr>
                    <w:t>…</w:t>
                  </w:r>
                  <w:r w:rsidRPr="004F3585">
                    <w:rPr>
                      <w:i/>
                      <w:iCs/>
                      <w:sz w:val="20"/>
                      <w:szCs w:val="20"/>
                    </w:rPr>
                    <w:t>e</w:t>
                  </w:r>
                  <w:r w:rsidRPr="004F3585">
                    <w:rPr>
                      <w:i/>
                      <w:iCs/>
                      <w:sz w:val="20"/>
                      <w:szCs w:val="20"/>
                      <w:vertAlign w:val="subscript"/>
                    </w:rPr>
                    <w:t>2n2</w:t>
                  </w:r>
                </w:p>
              </w:tc>
              <w:tc>
                <w:tcPr>
                  <w:tcW w:w="456" w:type="dxa"/>
                  <w:vAlign w:val="center"/>
                </w:tcPr>
                <w:p w14:paraId="5B3EBCA8" w14:textId="77777777" w:rsidR="00E426ED" w:rsidRPr="004F3585" w:rsidRDefault="00E426ED" w:rsidP="00B52A61">
                  <w:pPr>
                    <w:jc w:val="center"/>
                    <w:rPr>
                      <w:b/>
                      <w:sz w:val="20"/>
                      <w:szCs w:val="20"/>
                    </w:rPr>
                  </w:pPr>
                  <w:r w:rsidRPr="004F3585">
                    <w:rPr>
                      <w:b/>
                      <w:sz w:val="20"/>
                      <w:szCs w:val="20"/>
                    </w:rPr>
                    <w:t>…</w:t>
                  </w:r>
                </w:p>
              </w:tc>
              <w:tc>
                <w:tcPr>
                  <w:tcW w:w="1845" w:type="dxa"/>
                  <w:vAlign w:val="center"/>
                </w:tcPr>
                <w:p w14:paraId="10D867C7" w14:textId="77777777" w:rsidR="00E426ED" w:rsidRPr="004F3585" w:rsidRDefault="00E426ED" w:rsidP="00B52A61">
                  <w:pPr>
                    <w:jc w:val="center"/>
                    <w:rPr>
                      <w:i/>
                      <w:iCs/>
                      <w:sz w:val="20"/>
                      <w:szCs w:val="20"/>
                    </w:rPr>
                  </w:pPr>
                  <w:r w:rsidRPr="004F3585">
                    <w:rPr>
                      <w:i/>
                      <w:iCs/>
                      <w:sz w:val="20"/>
                      <w:szCs w:val="20"/>
                    </w:rPr>
                    <w:t>e</w:t>
                  </w:r>
                  <w:r w:rsidRPr="004F3585">
                    <w:rPr>
                      <w:i/>
                      <w:iCs/>
                      <w:sz w:val="20"/>
                      <w:szCs w:val="20"/>
                      <w:vertAlign w:val="subscript"/>
                    </w:rPr>
                    <w:t xml:space="preserve">N1 </w:t>
                  </w:r>
                  <w:r w:rsidRPr="004F3585">
                    <w:rPr>
                      <w:i/>
                      <w:iCs/>
                      <w:sz w:val="20"/>
                      <w:szCs w:val="20"/>
                    </w:rPr>
                    <w:t>e</w:t>
                  </w:r>
                  <w:r w:rsidRPr="004F3585">
                    <w:rPr>
                      <w:i/>
                      <w:iCs/>
                      <w:sz w:val="20"/>
                      <w:szCs w:val="20"/>
                      <w:vertAlign w:val="subscript"/>
                    </w:rPr>
                    <w:t>N2</w:t>
                  </w:r>
                  <w:r w:rsidRPr="004F3585">
                    <w:rPr>
                      <w:b/>
                      <w:sz w:val="20"/>
                      <w:szCs w:val="20"/>
                    </w:rPr>
                    <w:t>…</w:t>
                  </w:r>
                  <w:r w:rsidRPr="004F3585">
                    <w:rPr>
                      <w:i/>
                      <w:iCs/>
                      <w:sz w:val="20"/>
                      <w:szCs w:val="20"/>
                    </w:rPr>
                    <w:t>e</w:t>
                  </w:r>
                  <w:r w:rsidRPr="004F3585">
                    <w:rPr>
                      <w:i/>
                      <w:iCs/>
                      <w:sz w:val="20"/>
                      <w:szCs w:val="20"/>
                      <w:vertAlign w:val="subscript"/>
                    </w:rPr>
                    <w:t>NnN</w:t>
                  </w:r>
                </w:p>
              </w:tc>
              <w:tc>
                <w:tcPr>
                  <w:tcW w:w="259" w:type="dxa"/>
                </w:tcPr>
                <w:p w14:paraId="5912029A" w14:textId="77777777" w:rsidR="00E426ED" w:rsidRPr="004F3585" w:rsidRDefault="00E426ED" w:rsidP="00B52A61">
                  <w:pPr>
                    <w:jc w:val="center"/>
                    <w:rPr>
                      <w:i/>
                      <w:iCs/>
                      <w:sz w:val="20"/>
                      <w:szCs w:val="20"/>
                    </w:rPr>
                  </w:pPr>
                </w:p>
              </w:tc>
            </w:tr>
            <w:tr w:rsidR="004F3585" w:rsidRPr="004F3585" w14:paraId="40860395" w14:textId="77777777" w:rsidTr="00356B04">
              <w:tc>
                <w:tcPr>
                  <w:tcW w:w="638" w:type="dxa"/>
                  <w:vMerge w:val="restart"/>
                  <w:vAlign w:val="center"/>
                </w:tcPr>
                <w:p w14:paraId="051D7A88" w14:textId="77777777" w:rsidR="00E426ED" w:rsidRPr="004F3585" w:rsidRDefault="00E426ED" w:rsidP="00B52A61">
                  <w:pPr>
                    <w:jc w:val="center"/>
                    <w:rPr>
                      <w:i/>
                      <w:iCs/>
                      <w:sz w:val="20"/>
                      <w:szCs w:val="20"/>
                    </w:rPr>
                  </w:pPr>
                  <w:r w:rsidRPr="004F3585">
                    <w:rPr>
                      <w:i/>
                      <w:iCs/>
                      <w:sz w:val="20"/>
                      <w:szCs w:val="20"/>
                    </w:rPr>
                    <w:t>W=</w:t>
                  </w:r>
                </w:p>
              </w:tc>
              <w:tc>
                <w:tcPr>
                  <w:tcW w:w="501" w:type="dxa"/>
                  <w:vAlign w:val="center"/>
                </w:tcPr>
                <w:p w14:paraId="56F267B5" w14:textId="77777777" w:rsidR="00E426ED" w:rsidRPr="004F3585" w:rsidRDefault="00E426ED" w:rsidP="00B52A61">
                  <w:pPr>
                    <w:jc w:val="center"/>
                    <w:rPr>
                      <w:i/>
                      <w:iCs/>
                      <w:sz w:val="20"/>
                      <w:szCs w:val="20"/>
                    </w:rPr>
                  </w:pPr>
                  <w:r w:rsidRPr="004F3585">
                    <w:rPr>
                      <w:i/>
                      <w:iCs/>
                      <w:sz w:val="20"/>
                      <w:szCs w:val="20"/>
                    </w:rPr>
                    <w:t>C</w:t>
                  </w:r>
                  <w:r w:rsidRPr="004F3585">
                    <w:rPr>
                      <w:i/>
                      <w:iCs/>
                      <w:sz w:val="20"/>
                      <w:szCs w:val="20"/>
                      <w:vertAlign w:val="subscript"/>
                    </w:rPr>
                    <w:t>1</w:t>
                  </w:r>
                </w:p>
              </w:tc>
              <w:tc>
                <w:tcPr>
                  <w:tcW w:w="584" w:type="dxa"/>
                  <w:tcBorders>
                    <w:right w:val="single" w:sz="4" w:space="0" w:color="auto"/>
                  </w:tcBorders>
                </w:tcPr>
                <w:p w14:paraId="2C815C5A" w14:textId="77777777" w:rsidR="00E426ED" w:rsidRPr="004F3585" w:rsidRDefault="00E426ED" w:rsidP="00B52A61">
                  <w:pPr>
                    <w:jc w:val="center"/>
                    <w:rPr>
                      <w:i/>
                      <w:iCs/>
                      <w:sz w:val="20"/>
                      <w:szCs w:val="20"/>
                      <w:vertAlign w:val="subscript"/>
                    </w:rPr>
                  </w:pPr>
                  <w:r w:rsidRPr="004F3585">
                    <w:rPr>
                      <w:i/>
                      <w:iCs/>
                      <w:sz w:val="20"/>
                      <w:szCs w:val="20"/>
                    </w:rPr>
                    <w:t>e</w:t>
                  </w:r>
                  <w:r w:rsidRPr="004F3585">
                    <w:rPr>
                      <w:i/>
                      <w:iCs/>
                      <w:sz w:val="20"/>
                      <w:szCs w:val="20"/>
                      <w:vertAlign w:val="subscript"/>
                    </w:rPr>
                    <w:t>11</w:t>
                  </w:r>
                </w:p>
                <w:p w14:paraId="79C0BB1D" w14:textId="77777777" w:rsidR="00E426ED" w:rsidRPr="004F3585" w:rsidRDefault="00E426ED" w:rsidP="00B52A61">
                  <w:pPr>
                    <w:jc w:val="center"/>
                    <w:rPr>
                      <w:i/>
                      <w:iCs/>
                      <w:sz w:val="20"/>
                      <w:szCs w:val="20"/>
                      <w:vertAlign w:val="subscript"/>
                    </w:rPr>
                  </w:pPr>
                  <w:r w:rsidRPr="004F3585">
                    <w:rPr>
                      <w:i/>
                      <w:iCs/>
                      <w:sz w:val="20"/>
                      <w:szCs w:val="20"/>
                    </w:rPr>
                    <w:t>e</w:t>
                  </w:r>
                  <w:r w:rsidRPr="004F3585">
                    <w:rPr>
                      <w:i/>
                      <w:iCs/>
                      <w:sz w:val="20"/>
                      <w:szCs w:val="20"/>
                      <w:vertAlign w:val="subscript"/>
                    </w:rPr>
                    <w:t>12</w:t>
                  </w:r>
                </w:p>
                <w:p w14:paraId="71D7403E" w14:textId="77777777" w:rsidR="00E426ED" w:rsidRPr="004F3585" w:rsidRDefault="00E426ED" w:rsidP="00B52A61">
                  <w:pPr>
                    <w:jc w:val="center"/>
                    <w:rPr>
                      <w:b/>
                      <w:sz w:val="20"/>
                      <w:szCs w:val="20"/>
                    </w:rPr>
                  </w:pPr>
                  <w:r w:rsidRPr="004F3585">
                    <w:rPr>
                      <w:b/>
                      <w:sz w:val="20"/>
                      <w:szCs w:val="20"/>
                    </w:rPr>
                    <w:t>⁝</w:t>
                  </w:r>
                </w:p>
                <w:p w14:paraId="69C87C56" w14:textId="77777777" w:rsidR="00E426ED" w:rsidRPr="004F3585" w:rsidRDefault="00E426ED" w:rsidP="00B52A61">
                  <w:pPr>
                    <w:jc w:val="center"/>
                    <w:rPr>
                      <w:i/>
                      <w:iCs/>
                      <w:sz w:val="20"/>
                      <w:szCs w:val="20"/>
                      <w:vertAlign w:val="subscript"/>
                    </w:rPr>
                  </w:pPr>
                  <w:r w:rsidRPr="004F3585">
                    <w:rPr>
                      <w:i/>
                      <w:iCs/>
                      <w:sz w:val="20"/>
                      <w:szCs w:val="20"/>
                    </w:rPr>
                    <w:t>e</w:t>
                  </w:r>
                  <w:r w:rsidRPr="004F3585">
                    <w:rPr>
                      <w:i/>
                      <w:iCs/>
                      <w:sz w:val="20"/>
                      <w:szCs w:val="20"/>
                      <w:vertAlign w:val="subscript"/>
                    </w:rPr>
                    <w:t>1n1</w:t>
                  </w:r>
                </w:p>
              </w:tc>
              <w:tc>
                <w:tcPr>
                  <w:tcW w:w="233" w:type="dxa"/>
                  <w:tcBorders>
                    <w:top w:val="single" w:sz="4" w:space="0" w:color="auto"/>
                    <w:left w:val="single" w:sz="4" w:space="0" w:color="auto"/>
                  </w:tcBorders>
                </w:tcPr>
                <w:p w14:paraId="4B56EC26" w14:textId="77777777" w:rsidR="00E426ED" w:rsidRPr="004F3585" w:rsidRDefault="00E426ED" w:rsidP="00B52A61">
                  <w:pPr>
                    <w:jc w:val="center"/>
                    <w:rPr>
                      <w:i/>
                      <w:iCs/>
                      <w:sz w:val="20"/>
                      <w:szCs w:val="20"/>
                    </w:rPr>
                  </w:pPr>
                </w:p>
              </w:tc>
              <w:tc>
                <w:tcPr>
                  <w:tcW w:w="1803" w:type="dxa"/>
                  <w:tcBorders>
                    <w:left w:val="nil"/>
                  </w:tcBorders>
                  <w:vAlign w:val="center"/>
                </w:tcPr>
                <w:p w14:paraId="60AE3FC6"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11</w:t>
                  </w:r>
                </w:p>
              </w:tc>
              <w:tc>
                <w:tcPr>
                  <w:tcW w:w="1374" w:type="dxa"/>
                  <w:vAlign w:val="center"/>
                </w:tcPr>
                <w:p w14:paraId="17D18432"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12</w:t>
                  </w:r>
                </w:p>
              </w:tc>
              <w:tc>
                <w:tcPr>
                  <w:tcW w:w="456" w:type="dxa"/>
                  <w:vAlign w:val="center"/>
                </w:tcPr>
                <w:p w14:paraId="5BC92FE7" w14:textId="77777777" w:rsidR="00E426ED" w:rsidRPr="004F3585" w:rsidRDefault="00E426ED" w:rsidP="00B52A61">
                  <w:pPr>
                    <w:jc w:val="center"/>
                    <w:rPr>
                      <w:b/>
                      <w:sz w:val="20"/>
                      <w:szCs w:val="20"/>
                    </w:rPr>
                  </w:pPr>
                  <w:r w:rsidRPr="004F3585">
                    <w:rPr>
                      <w:b/>
                      <w:sz w:val="20"/>
                      <w:szCs w:val="20"/>
                    </w:rPr>
                    <w:t>…</w:t>
                  </w:r>
                </w:p>
              </w:tc>
              <w:tc>
                <w:tcPr>
                  <w:tcW w:w="1845" w:type="dxa"/>
                  <w:vAlign w:val="center"/>
                </w:tcPr>
                <w:p w14:paraId="503FA488"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1N</w:t>
                  </w:r>
                </w:p>
              </w:tc>
              <w:tc>
                <w:tcPr>
                  <w:tcW w:w="259" w:type="dxa"/>
                  <w:tcBorders>
                    <w:top w:val="single" w:sz="4" w:space="0" w:color="auto"/>
                    <w:right w:val="single" w:sz="4" w:space="0" w:color="auto"/>
                  </w:tcBorders>
                </w:tcPr>
                <w:p w14:paraId="3497D9A9" w14:textId="77777777" w:rsidR="00E426ED" w:rsidRPr="004F3585" w:rsidRDefault="00E426ED" w:rsidP="00B52A61">
                  <w:pPr>
                    <w:jc w:val="center"/>
                    <w:rPr>
                      <w:i/>
                      <w:iCs/>
                      <w:sz w:val="20"/>
                      <w:szCs w:val="20"/>
                    </w:rPr>
                  </w:pPr>
                </w:p>
              </w:tc>
            </w:tr>
            <w:tr w:rsidR="004F3585" w:rsidRPr="004F3585" w14:paraId="4A278430" w14:textId="77777777" w:rsidTr="00356B04">
              <w:tc>
                <w:tcPr>
                  <w:tcW w:w="638" w:type="dxa"/>
                  <w:vMerge/>
                  <w:vAlign w:val="center"/>
                </w:tcPr>
                <w:p w14:paraId="70444723" w14:textId="77777777" w:rsidR="00E426ED" w:rsidRPr="004F3585" w:rsidRDefault="00E426ED" w:rsidP="00B52A61">
                  <w:pPr>
                    <w:jc w:val="center"/>
                    <w:rPr>
                      <w:i/>
                      <w:iCs/>
                      <w:sz w:val="20"/>
                      <w:szCs w:val="20"/>
                    </w:rPr>
                  </w:pPr>
                </w:p>
              </w:tc>
              <w:tc>
                <w:tcPr>
                  <w:tcW w:w="501" w:type="dxa"/>
                  <w:vAlign w:val="center"/>
                </w:tcPr>
                <w:p w14:paraId="066A0C05" w14:textId="77777777" w:rsidR="00E426ED" w:rsidRPr="004F3585" w:rsidRDefault="00E426ED" w:rsidP="00B52A61">
                  <w:pPr>
                    <w:jc w:val="center"/>
                    <w:rPr>
                      <w:i/>
                      <w:iCs/>
                      <w:sz w:val="20"/>
                      <w:szCs w:val="20"/>
                    </w:rPr>
                  </w:pPr>
                  <w:r w:rsidRPr="004F3585">
                    <w:rPr>
                      <w:i/>
                      <w:iCs/>
                      <w:sz w:val="20"/>
                      <w:szCs w:val="20"/>
                    </w:rPr>
                    <w:t>C</w:t>
                  </w:r>
                  <w:r w:rsidRPr="004F3585">
                    <w:rPr>
                      <w:i/>
                      <w:iCs/>
                      <w:sz w:val="20"/>
                      <w:szCs w:val="20"/>
                      <w:vertAlign w:val="subscript"/>
                    </w:rPr>
                    <w:t>2</w:t>
                  </w:r>
                </w:p>
              </w:tc>
              <w:tc>
                <w:tcPr>
                  <w:tcW w:w="584" w:type="dxa"/>
                  <w:tcBorders>
                    <w:right w:val="single" w:sz="4" w:space="0" w:color="auto"/>
                  </w:tcBorders>
                </w:tcPr>
                <w:p w14:paraId="2D5BCA80" w14:textId="77777777" w:rsidR="00E426ED" w:rsidRPr="004F3585" w:rsidRDefault="00E426ED" w:rsidP="00B52A61">
                  <w:pPr>
                    <w:jc w:val="center"/>
                    <w:rPr>
                      <w:i/>
                      <w:iCs/>
                      <w:sz w:val="20"/>
                      <w:szCs w:val="20"/>
                      <w:vertAlign w:val="subscript"/>
                    </w:rPr>
                  </w:pPr>
                  <w:r w:rsidRPr="004F3585">
                    <w:rPr>
                      <w:i/>
                      <w:iCs/>
                      <w:sz w:val="20"/>
                      <w:szCs w:val="20"/>
                    </w:rPr>
                    <w:t>e</w:t>
                  </w:r>
                  <w:r w:rsidRPr="004F3585">
                    <w:rPr>
                      <w:i/>
                      <w:iCs/>
                      <w:sz w:val="20"/>
                      <w:szCs w:val="20"/>
                      <w:vertAlign w:val="subscript"/>
                    </w:rPr>
                    <w:t>21</w:t>
                  </w:r>
                </w:p>
                <w:p w14:paraId="35744A32" w14:textId="77777777" w:rsidR="00E426ED" w:rsidRPr="004F3585" w:rsidRDefault="00E426ED" w:rsidP="00B52A61">
                  <w:pPr>
                    <w:jc w:val="center"/>
                    <w:rPr>
                      <w:i/>
                      <w:iCs/>
                      <w:sz w:val="20"/>
                      <w:szCs w:val="20"/>
                      <w:vertAlign w:val="subscript"/>
                    </w:rPr>
                  </w:pPr>
                  <w:r w:rsidRPr="004F3585">
                    <w:rPr>
                      <w:i/>
                      <w:iCs/>
                      <w:sz w:val="20"/>
                      <w:szCs w:val="20"/>
                    </w:rPr>
                    <w:t>e</w:t>
                  </w:r>
                  <w:r w:rsidRPr="004F3585">
                    <w:rPr>
                      <w:i/>
                      <w:iCs/>
                      <w:sz w:val="20"/>
                      <w:szCs w:val="20"/>
                      <w:vertAlign w:val="subscript"/>
                    </w:rPr>
                    <w:t>22</w:t>
                  </w:r>
                </w:p>
                <w:p w14:paraId="494F34C2" w14:textId="77777777" w:rsidR="00E426ED" w:rsidRPr="004F3585" w:rsidRDefault="00E426ED" w:rsidP="00B52A61">
                  <w:pPr>
                    <w:jc w:val="center"/>
                    <w:rPr>
                      <w:b/>
                      <w:sz w:val="20"/>
                      <w:szCs w:val="20"/>
                    </w:rPr>
                  </w:pPr>
                  <w:r w:rsidRPr="004F3585">
                    <w:rPr>
                      <w:b/>
                      <w:sz w:val="20"/>
                      <w:szCs w:val="20"/>
                    </w:rPr>
                    <w:t>⁝</w:t>
                  </w:r>
                </w:p>
                <w:p w14:paraId="7EA7D316" w14:textId="77777777" w:rsidR="00E426ED" w:rsidRPr="004F3585" w:rsidRDefault="00E426ED" w:rsidP="00B52A61">
                  <w:pPr>
                    <w:jc w:val="center"/>
                    <w:rPr>
                      <w:i/>
                      <w:iCs/>
                      <w:sz w:val="20"/>
                      <w:szCs w:val="20"/>
                    </w:rPr>
                  </w:pPr>
                  <w:r w:rsidRPr="004F3585">
                    <w:rPr>
                      <w:i/>
                      <w:iCs/>
                      <w:sz w:val="20"/>
                      <w:szCs w:val="20"/>
                    </w:rPr>
                    <w:t>e</w:t>
                  </w:r>
                  <w:r w:rsidRPr="004F3585">
                    <w:rPr>
                      <w:i/>
                      <w:iCs/>
                      <w:sz w:val="20"/>
                      <w:szCs w:val="20"/>
                      <w:vertAlign w:val="subscript"/>
                    </w:rPr>
                    <w:t>2n2</w:t>
                  </w:r>
                </w:p>
              </w:tc>
              <w:tc>
                <w:tcPr>
                  <w:tcW w:w="233" w:type="dxa"/>
                  <w:tcBorders>
                    <w:left w:val="single" w:sz="4" w:space="0" w:color="auto"/>
                  </w:tcBorders>
                </w:tcPr>
                <w:p w14:paraId="0759E051" w14:textId="77777777" w:rsidR="00E426ED" w:rsidRPr="004F3585" w:rsidRDefault="00E426ED" w:rsidP="00B52A61">
                  <w:pPr>
                    <w:jc w:val="center"/>
                    <w:rPr>
                      <w:i/>
                      <w:iCs/>
                      <w:sz w:val="20"/>
                      <w:szCs w:val="20"/>
                    </w:rPr>
                  </w:pPr>
                </w:p>
              </w:tc>
              <w:tc>
                <w:tcPr>
                  <w:tcW w:w="1803" w:type="dxa"/>
                  <w:tcBorders>
                    <w:left w:val="nil"/>
                  </w:tcBorders>
                  <w:vAlign w:val="center"/>
                </w:tcPr>
                <w:p w14:paraId="1DFF3781"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21</w:t>
                  </w:r>
                </w:p>
              </w:tc>
              <w:tc>
                <w:tcPr>
                  <w:tcW w:w="1374" w:type="dxa"/>
                  <w:vAlign w:val="center"/>
                </w:tcPr>
                <w:p w14:paraId="63010C8E"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22</w:t>
                  </w:r>
                </w:p>
              </w:tc>
              <w:tc>
                <w:tcPr>
                  <w:tcW w:w="456" w:type="dxa"/>
                  <w:vAlign w:val="center"/>
                </w:tcPr>
                <w:p w14:paraId="3A4B825F" w14:textId="77777777" w:rsidR="00E426ED" w:rsidRPr="004F3585" w:rsidRDefault="00E426ED" w:rsidP="00B52A61">
                  <w:pPr>
                    <w:jc w:val="center"/>
                    <w:rPr>
                      <w:b/>
                      <w:sz w:val="20"/>
                      <w:szCs w:val="20"/>
                    </w:rPr>
                  </w:pPr>
                  <w:r w:rsidRPr="004F3585">
                    <w:rPr>
                      <w:b/>
                      <w:sz w:val="20"/>
                      <w:szCs w:val="20"/>
                    </w:rPr>
                    <w:t>…</w:t>
                  </w:r>
                </w:p>
              </w:tc>
              <w:tc>
                <w:tcPr>
                  <w:tcW w:w="1845" w:type="dxa"/>
                  <w:vAlign w:val="center"/>
                </w:tcPr>
                <w:p w14:paraId="7DD547BB"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2N</w:t>
                  </w:r>
                </w:p>
              </w:tc>
              <w:tc>
                <w:tcPr>
                  <w:tcW w:w="259" w:type="dxa"/>
                  <w:tcBorders>
                    <w:right w:val="single" w:sz="4" w:space="0" w:color="auto"/>
                  </w:tcBorders>
                </w:tcPr>
                <w:p w14:paraId="7A2DCD3D" w14:textId="77777777" w:rsidR="00E426ED" w:rsidRPr="004F3585" w:rsidRDefault="00E426ED" w:rsidP="00B52A61">
                  <w:pPr>
                    <w:jc w:val="center"/>
                    <w:rPr>
                      <w:i/>
                      <w:iCs/>
                      <w:sz w:val="20"/>
                      <w:szCs w:val="20"/>
                    </w:rPr>
                  </w:pPr>
                </w:p>
              </w:tc>
            </w:tr>
            <w:tr w:rsidR="004F3585" w:rsidRPr="004F3585" w14:paraId="0291EEC4" w14:textId="77777777" w:rsidTr="00356B04">
              <w:tc>
                <w:tcPr>
                  <w:tcW w:w="638" w:type="dxa"/>
                  <w:vMerge/>
                  <w:vAlign w:val="center"/>
                </w:tcPr>
                <w:p w14:paraId="6906F5FC" w14:textId="77777777" w:rsidR="00E426ED" w:rsidRPr="004F3585" w:rsidRDefault="00E426ED" w:rsidP="00B52A61">
                  <w:pPr>
                    <w:jc w:val="center"/>
                    <w:rPr>
                      <w:i/>
                      <w:iCs/>
                      <w:sz w:val="20"/>
                      <w:szCs w:val="20"/>
                    </w:rPr>
                  </w:pPr>
                </w:p>
              </w:tc>
              <w:tc>
                <w:tcPr>
                  <w:tcW w:w="501" w:type="dxa"/>
                  <w:vAlign w:val="center"/>
                </w:tcPr>
                <w:p w14:paraId="4B17A880" w14:textId="77777777" w:rsidR="00E426ED" w:rsidRPr="004F3585" w:rsidRDefault="00E426ED" w:rsidP="00B52A61">
                  <w:pPr>
                    <w:jc w:val="center"/>
                    <w:rPr>
                      <w:b/>
                      <w:sz w:val="20"/>
                      <w:szCs w:val="20"/>
                    </w:rPr>
                  </w:pPr>
                  <w:r w:rsidRPr="004F3585">
                    <w:rPr>
                      <w:b/>
                      <w:sz w:val="20"/>
                      <w:szCs w:val="20"/>
                    </w:rPr>
                    <w:t>⁝</w:t>
                  </w:r>
                </w:p>
              </w:tc>
              <w:tc>
                <w:tcPr>
                  <w:tcW w:w="584" w:type="dxa"/>
                  <w:tcBorders>
                    <w:right w:val="single" w:sz="4" w:space="0" w:color="auto"/>
                  </w:tcBorders>
                </w:tcPr>
                <w:p w14:paraId="65A81C2D" w14:textId="77777777" w:rsidR="00E426ED" w:rsidRPr="004F3585" w:rsidRDefault="00E426ED" w:rsidP="00B52A61">
                  <w:pPr>
                    <w:jc w:val="center"/>
                    <w:rPr>
                      <w:b/>
                      <w:sz w:val="20"/>
                      <w:szCs w:val="20"/>
                    </w:rPr>
                  </w:pPr>
                  <w:r w:rsidRPr="004F3585">
                    <w:rPr>
                      <w:b/>
                      <w:sz w:val="20"/>
                      <w:szCs w:val="20"/>
                    </w:rPr>
                    <w:t>⁝</w:t>
                  </w:r>
                </w:p>
              </w:tc>
              <w:tc>
                <w:tcPr>
                  <w:tcW w:w="233" w:type="dxa"/>
                  <w:tcBorders>
                    <w:left w:val="single" w:sz="4" w:space="0" w:color="auto"/>
                  </w:tcBorders>
                </w:tcPr>
                <w:p w14:paraId="7D4DD6D7" w14:textId="77777777" w:rsidR="00E426ED" w:rsidRPr="004F3585" w:rsidRDefault="00E426ED" w:rsidP="00B52A61">
                  <w:pPr>
                    <w:jc w:val="center"/>
                    <w:rPr>
                      <w:i/>
                      <w:iCs/>
                      <w:sz w:val="20"/>
                      <w:szCs w:val="20"/>
                    </w:rPr>
                  </w:pPr>
                </w:p>
              </w:tc>
              <w:tc>
                <w:tcPr>
                  <w:tcW w:w="1803" w:type="dxa"/>
                  <w:tcBorders>
                    <w:left w:val="nil"/>
                  </w:tcBorders>
                  <w:vAlign w:val="center"/>
                </w:tcPr>
                <w:p w14:paraId="2E37F6E9" w14:textId="77777777" w:rsidR="00E426ED" w:rsidRPr="004F3585" w:rsidRDefault="00E426ED" w:rsidP="00B52A61">
                  <w:pPr>
                    <w:jc w:val="center"/>
                    <w:rPr>
                      <w:b/>
                      <w:sz w:val="20"/>
                      <w:szCs w:val="20"/>
                    </w:rPr>
                  </w:pPr>
                  <w:r w:rsidRPr="004F3585">
                    <w:rPr>
                      <w:b/>
                      <w:sz w:val="20"/>
                      <w:szCs w:val="20"/>
                    </w:rPr>
                    <w:t>⁝</w:t>
                  </w:r>
                </w:p>
              </w:tc>
              <w:tc>
                <w:tcPr>
                  <w:tcW w:w="1374" w:type="dxa"/>
                  <w:vAlign w:val="center"/>
                </w:tcPr>
                <w:p w14:paraId="3408056A" w14:textId="77777777" w:rsidR="00E426ED" w:rsidRPr="004F3585" w:rsidRDefault="00E426ED" w:rsidP="00B52A61">
                  <w:pPr>
                    <w:jc w:val="center"/>
                    <w:rPr>
                      <w:b/>
                      <w:sz w:val="20"/>
                      <w:szCs w:val="20"/>
                    </w:rPr>
                  </w:pPr>
                  <w:r w:rsidRPr="004F3585">
                    <w:rPr>
                      <w:b/>
                      <w:sz w:val="20"/>
                      <w:szCs w:val="20"/>
                    </w:rPr>
                    <w:t>⁝</w:t>
                  </w:r>
                </w:p>
              </w:tc>
              <w:tc>
                <w:tcPr>
                  <w:tcW w:w="456" w:type="dxa"/>
                  <w:vAlign w:val="center"/>
                </w:tcPr>
                <w:p w14:paraId="32C472E6" w14:textId="77777777" w:rsidR="00E426ED" w:rsidRPr="004F3585" w:rsidRDefault="00E426ED" w:rsidP="00B52A61">
                  <w:pPr>
                    <w:jc w:val="center"/>
                    <w:rPr>
                      <w:b/>
                      <w:sz w:val="20"/>
                      <w:szCs w:val="20"/>
                    </w:rPr>
                  </w:pPr>
                  <w:r w:rsidRPr="004F3585">
                    <w:rPr>
                      <w:b/>
                      <w:sz w:val="20"/>
                      <w:szCs w:val="20"/>
                    </w:rPr>
                    <w:t>…</w:t>
                  </w:r>
                </w:p>
              </w:tc>
              <w:tc>
                <w:tcPr>
                  <w:tcW w:w="1845" w:type="dxa"/>
                  <w:vAlign w:val="center"/>
                </w:tcPr>
                <w:p w14:paraId="3578AEA8" w14:textId="77777777" w:rsidR="00E426ED" w:rsidRPr="004F3585" w:rsidRDefault="00E426ED" w:rsidP="00B52A61">
                  <w:pPr>
                    <w:jc w:val="center"/>
                    <w:rPr>
                      <w:b/>
                      <w:sz w:val="20"/>
                      <w:szCs w:val="20"/>
                    </w:rPr>
                  </w:pPr>
                  <w:r w:rsidRPr="004F3585">
                    <w:rPr>
                      <w:b/>
                      <w:sz w:val="20"/>
                      <w:szCs w:val="20"/>
                    </w:rPr>
                    <w:t>⁝</w:t>
                  </w:r>
                </w:p>
              </w:tc>
              <w:tc>
                <w:tcPr>
                  <w:tcW w:w="259" w:type="dxa"/>
                  <w:tcBorders>
                    <w:right w:val="single" w:sz="4" w:space="0" w:color="auto"/>
                  </w:tcBorders>
                </w:tcPr>
                <w:p w14:paraId="71D13959" w14:textId="77777777" w:rsidR="00E426ED" w:rsidRPr="004F3585" w:rsidRDefault="00E426ED" w:rsidP="00B52A61">
                  <w:pPr>
                    <w:jc w:val="center"/>
                    <w:rPr>
                      <w:i/>
                      <w:iCs/>
                      <w:sz w:val="20"/>
                      <w:szCs w:val="20"/>
                    </w:rPr>
                  </w:pPr>
                </w:p>
              </w:tc>
            </w:tr>
            <w:tr w:rsidR="004F3585" w:rsidRPr="004F3585" w14:paraId="1FA31464" w14:textId="77777777" w:rsidTr="00356B04">
              <w:tc>
                <w:tcPr>
                  <w:tcW w:w="638" w:type="dxa"/>
                  <w:vMerge/>
                  <w:vAlign w:val="center"/>
                </w:tcPr>
                <w:p w14:paraId="33818A2E" w14:textId="77777777" w:rsidR="00E426ED" w:rsidRPr="004F3585" w:rsidRDefault="00E426ED" w:rsidP="00B52A61">
                  <w:pPr>
                    <w:jc w:val="center"/>
                    <w:rPr>
                      <w:i/>
                      <w:iCs/>
                      <w:sz w:val="20"/>
                      <w:szCs w:val="20"/>
                    </w:rPr>
                  </w:pPr>
                </w:p>
              </w:tc>
              <w:tc>
                <w:tcPr>
                  <w:tcW w:w="501" w:type="dxa"/>
                  <w:vAlign w:val="center"/>
                </w:tcPr>
                <w:p w14:paraId="0B9ECA4D" w14:textId="77777777" w:rsidR="00E426ED" w:rsidRPr="004F3585" w:rsidRDefault="00E426ED" w:rsidP="00B52A61">
                  <w:pPr>
                    <w:jc w:val="center"/>
                    <w:rPr>
                      <w:i/>
                      <w:iCs/>
                      <w:sz w:val="20"/>
                      <w:szCs w:val="20"/>
                    </w:rPr>
                  </w:pPr>
                  <w:r w:rsidRPr="004F3585">
                    <w:rPr>
                      <w:i/>
                      <w:iCs/>
                      <w:sz w:val="20"/>
                      <w:szCs w:val="20"/>
                    </w:rPr>
                    <w:t>C</w:t>
                  </w:r>
                  <w:r w:rsidRPr="004F3585">
                    <w:rPr>
                      <w:i/>
                      <w:iCs/>
                      <w:sz w:val="20"/>
                      <w:szCs w:val="20"/>
                      <w:vertAlign w:val="subscript"/>
                    </w:rPr>
                    <w:t>N</w:t>
                  </w:r>
                </w:p>
              </w:tc>
              <w:tc>
                <w:tcPr>
                  <w:tcW w:w="584" w:type="dxa"/>
                  <w:tcBorders>
                    <w:right w:val="single" w:sz="4" w:space="0" w:color="auto"/>
                  </w:tcBorders>
                </w:tcPr>
                <w:p w14:paraId="65C3B04E" w14:textId="77777777" w:rsidR="00E426ED" w:rsidRPr="004F3585" w:rsidRDefault="00E426ED" w:rsidP="00B52A61">
                  <w:pPr>
                    <w:jc w:val="center"/>
                    <w:rPr>
                      <w:i/>
                      <w:iCs/>
                      <w:sz w:val="20"/>
                      <w:szCs w:val="20"/>
                      <w:vertAlign w:val="subscript"/>
                    </w:rPr>
                  </w:pPr>
                  <w:r w:rsidRPr="004F3585">
                    <w:rPr>
                      <w:i/>
                      <w:iCs/>
                      <w:sz w:val="20"/>
                      <w:szCs w:val="20"/>
                    </w:rPr>
                    <w:t>e</w:t>
                  </w:r>
                  <w:r w:rsidRPr="004F3585">
                    <w:rPr>
                      <w:i/>
                      <w:iCs/>
                      <w:sz w:val="20"/>
                      <w:szCs w:val="20"/>
                      <w:vertAlign w:val="subscript"/>
                    </w:rPr>
                    <w:t>N1</w:t>
                  </w:r>
                </w:p>
                <w:p w14:paraId="1F4F935A" w14:textId="77777777" w:rsidR="00E426ED" w:rsidRPr="004F3585" w:rsidRDefault="00E426ED" w:rsidP="00B52A61">
                  <w:pPr>
                    <w:jc w:val="center"/>
                    <w:rPr>
                      <w:i/>
                      <w:iCs/>
                      <w:sz w:val="20"/>
                      <w:szCs w:val="20"/>
                      <w:vertAlign w:val="subscript"/>
                    </w:rPr>
                  </w:pPr>
                  <w:r w:rsidRPr="004F3585">
                    <w:rPr>
                      <w:i/>
                      <w:iCs/>
                      <w:sz w:val="20"/>
                      <w:szCs w:val="20"/>
                    </w:rPr>
                    <w:t>e</w:t>
                  </w:r>
                  <w:r w:rsidRPr="004F3585">
                    <w:rPr>
                      <w:i/>
                      <w:iCs/>
                      <w:sz w:val="20"/>
                      <w:szCs w:val="20"/>
                      <w:vertAlign w:val="subscript"/>
                    </w:rPr>
                    <w:t>N2</w:t>
                  </w:r>
                </w:p>
                <w:p w14:paraId="4AD4B691" w14:textId="77777777" w:rsidR="00E426ED" w:rsidRPr="004F3585" w:rsidRDefault="00E426ED" w:rsidP="00B52A61">
                  <w:pPr>
                    <w:jc w:val="center"/>
                    <w:rPr>
                      <w:b/>
                      <w:sz w:val="20"/>
                      <w:szCs w:val="20"/>
                    </w:rPr>
                  </w:pPr>
                  <w:r w:rsidRPr="004F3585">
                    <w:rPr>
                      <w:b/>
                      <w:sz w:val="20"/>
                      <w:szCs w:val="20"/>
                    </w:rPr>
                    <w:t>⁝</w:t>
                  </w:r>
                </w:p>
                <w:p w14:paraId="5D6CAE78" w14:textId="77777777" w:rsidR="00E426ED" w:rsidRPr="004F3585" w:rsidRDefault="00E426ED" w:rsidP="00B52A61">
                  <w:pPr>
                    <w:jc w:val="center"/>
                    <w:rPr>
                      <w:i/>
                      <w:iCs/>
                      <w:sz w:val="20"/>
                      <w:szCs w:val="20"/>
                    </w:rPr>
                  </w:pPr>
                  <w:r w:rsidRPr="004F3585">
                    <w:rPr>
                      <w:i/>
                      <w:iCs/>
                      <w:sz w:val="20"/>
                      <w:szCs w:val="20"/>
                    </w:rPr>
                    <w:t>e</w:t>
                  </w:r>
                  <w:r w:rsidRPr="004F3585">
                    <w:rPr>
                      <w:i/>
                      <w:iCs/>
                      <w:sz w:val="20"/>
                      <w:szCs w:val="20"/>
                      <w:vertAlign w:val="subscript"/>
                    </w:rPr>
                    <w:t>NnN</w:t>
                  </w:r>
                </w:p>
              </w:tc>
              <w:tc>
                <w:tcPr>
                  <w:tcW w:w="233" w:type="dxa"/>
                  <w:tcBorders>
                    <w:left w:val="single" w:sz="4" w:space="0" w:color="auto"/>
                    <w:bottom w:val="single" w:sz="4" w:space="0" w:color="auto"/>
                  </w:tcBorders>
                </w:tcPr>
                <w:p w14:paraId="2D6E0A9C" w14:textId="77777777" w:rsidR="00E426ED" w:rsidRPr="004F3585" w:rsidRDefault="00E426ED" w:rsidP="00B52A61">
                  <w:pPr>
                    <w:jc w:val="center"/>
                    <w:rPr>
                      <w:i/>
                      <w:iCs/>
                      <w:sz w:val="20"/>
                      <w:szCs w:val="20"/>
                    </w:rPr>
                  </w:pPr>
                </w:p>
              </w:tc>
              <w:tc>
                <w:tcPr>
                  <w:tcW w:w="1803" w:type="dxa"/>
                  <w:tcBorders>
                    <w:left w:val="nil"/>
                  </w:tcBorders>
                  <w:vAlign w:val="center"/>
                </w:tcPr>
                <w:p w14:paraId="7199D46A"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N1</w:t>
                  </w:r>
                </w:p>
              </w:tc>
              <w:tc>
                <w:tcPr>
                  <w:tcW w:w="1374" w:type="dxa"/>
                  <w:vAlign w:val="center"/>
                </w:tcPr>
                <w:p w14:paraId="3576ED3B"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N2</w:t>
                  </w:r>
                </w:p>
              </w:tc>
              <w:tc>
                <w:tcPr>
                  <w:tcW w:w="456" w:type="dxa"/>
                  <w:vAlign w:val="center"/>
                </w:tcPr>
                <w:p w14:paraId="2E77BA8A" w14:textId="77777777" w:rsidR="00E426ED" w:rsidRPr="004F3585" w:rsidRDefault="00E426ED" w:rsidP="00B52A61">
                  <w:pPr>
                    <w:jc w:val="center"/>
                    <w:rPr>
                      <w:b/>
                      <w:sz w:val="20"/>
                      <w:szCs w:val="20"/>
                    </w:rPr>
                  </w:pPr>
                  <w:r w:rsidRPr="004F3585">
                    <w:rPr>
                      <w:b/>
                      <w:sz w:val="20"/>
                      <w:szCs w:val="20"/>
                    </w:rPr>
                    <w:t>…</w:t>
                  </w:r>
                </w:p>
              </w:tc>
              <w:tc>
                <w:tcPr>
                  <w:tcW w:w="1845" w:type="dxa"/>
                  <w:vAlign w:val="center"/>
                </w:tcPr>
                <w:p w14:paraId="423C0C43" w14:textId="77777777" w:rsidR="00E426ED" w:rsidRPr="004F3585" w:rsidRDefault="00E426ED" w:rsidP="00B52A61">
                  <w:pPr>
                    <w:jc w:val="center"/>
                    <w:rPr>
                      <w:i/>
                      <w:iCs/>
                      <w:sz w:val="20"/>
                      <w:szCs w:val="20"/>
                    </w:rPr>
                  </w:pPr>
                  <w:r w:rsidRPr="004F3585">
                    <w:rPr>
                      <w:i/>
                      <w:iCs/>
                      <w:sz w:val="20"/>
                      <w:szCs w:val="20"/>
                    </w:rPr>
                    <w:t>W</w:t>
                  </w:r>
                  <w:r w:rsidRPr="004F3585">
                    <w:rPr>
                      <w:i/>
                      <w:iCs/>
                      <w:sz w:val="20"/>
                      <w:szCs w:val="20"/>
                      <w:vertAlign w:val="subscript"/>
                    </w:rPr>
                    <w:t>N3</w:t>
                  </w:r>
                </w:p>
              </w:tc>
              <w:tc>
                <w:tcPr>
                  <w:tcW w:w="259" w:type="dxa"/>
                  <w:tcBorders>
                    <w:bottom w:val="single" w:sz="4" w:space="0" w:color="auto"/>
                    <w:right w:val="single" w:sz="4" w:space="0" w:color="auto"/>
                  </w:tcBorders>
                </w:tcPr>
                <w:p w14:paraId="14AF2ECC" w14:textId="77777777" w:rsidR="00E426ED" w:rsidRPr="004F3585" w:rsidRDefault="00E426ED" w:rsidP="00B52A61">
                  <w:pPr>
                    <w:keepNext/>
                    <w:jc w:val="center"/>
                    <w:rPr>
                      <w:i/>
                      <w:iCs/>
                      <w:sz w:val="20"/>
                      <w:szCs w:val="20"/>
                    </w:rPr>
                  </w:pPr>
                </w:p>
              </w:tc>
            </w:tr>
          </w:tbl>
          <w:p w14:paraId="24FFD506" w14:textId="77777777" w:rsidR="00B24184" w:rsidRPr="004F3585" w:rsidRDefault="00B24184" w:rsidP="00B52A61"/>
        </w:tc>
      </w:tr>
      <w:tr w:rsidR="00B24184" w:rsidRPr="004F3585" w14:paraId="2C29EC03" w14:textId="77777777" w:rsidTr="00357DE3">
        <w:tc>
          <w:tcPr>
            <w:tcW w:w="9017" w:type="dxa"/>
            <w:tcBorders>
              <w:top w:val="nil"/>
            </w:tcBorders>
          </w:tcPr>
          <w:p w14:paraId="4F7DE794" w14:textId="77777777" w:rsidR="00B24184" w:rsidRPr="004F3585" w:rsidRDefault="00B24184" w:rsidP="00B52A61">
            <w:pPr>
              <w:keepNext/>
              <w:rPr>
                <w:sz w:val="20"/>
                <w:szCs w:val="20"/>
              </w:rPr>
            </w:pPr>
          </w:p>
        </w:tc>
      </w:tr>
    </w:tbl>
    <w:p w14:paraId="10971274" w14:textId="77777777" w:rsidR="00B52A61" w:rsidRPr="004F3585" w:rsidRDefault="00B52A61" w:rsidP="00B52A61">
      <w:pPr>
        <w:pStyle w:val="Caption"/>
        <w:spacing w:before="0" w:after="0"/>
        <w:rPr>
          <w:sz w:val="24"/>
          <w:szCs w:val="24"/>
        </w:rPr>
      </w:pPr>
    </w:p>
    <w:p w14:paraId="5F50015C" w14:textId="37084ACC" w:rsidR="00B24184" w:rsidRPr="004F3585" w:rsidRDefault="004F2611" w:rsidP="00B52A61">
      <w:pPr>
        <w:pStyle w:val="Caption"/>
        <w:spacing w:before="0" w:after="0"/>
      </w:pPr>
      <w:proofErr w:type="gramStart"/>
      <w:r w:rsidRPr="004F3585">
        <w:rPr>
          <w:sz w:val="14"/>
          <w:szCs w:val="14"/>
        </w:rPr>
        <w:t>FIGURE 2.</w:t>
      </w:r>
      <w:proofErr w:type="gramEnd"/>
      <w:r w:rsidR="00B24184" w:rsidRPr="004F3585">
        <w:t xml:space="preserve"> Supermatrix of ANP</w:t>
      </w:r>
    </w:p>
    <w:p w14:paraId="19A5DBEF" w14:textId="77777777" w:rsidR="004F2611" w:rsidRPr="004F3585" w:rsidRDefault="004F2611" w:rsidP="00B52A61">
      <w:pPr>
        <w:rPr>
          <w:lang w:val="en-US"/>
        </w:rPr>
      </w:pPr>
    </w:p>
    <w:p w14:paraId="0AF32B81" w14:textId="77777777" w:rsidR="004F2611" w:rsidRPr="004F3585" w:rsidRDefault="004F2611" w:rsidP="00B52A61">
      <w:pPr>
        <w:rPr>
          <w:lang w:val="en-US"/>
        </w:rPr>
        <w:sectPr w:rsidR="004F2611" w:rsidRPr="004F3585" w:rsidSect="00B77CDA">
          <w:type w:val="continuous"/>
          <w:pgSz w:w="11907" w:h="16839" w:code="9"/>
          <w:pgMar w:top="1440" w:right="1440" w:bottom="1440" w:left="1440" w:header="720" w:footer="720" w:gutter="0"/>
          <w:pgNumType w:start="1"/>
          <w:cols w:space="360"/>
          <w:titlePg/>
          <w:docGrid w:linePitch="326"/>
        </w:sectPr>
      </w:pPr>
    </w:p>
    <w:p w14:paraId="1B511132" w14:textId="77777777" w:rsidR="00B24184" w:rsidRPr="004F3585" w:rsidRDefault="00B24184" w:rsidP="00493577">
      <w:pPr>
        <w:pStyle w:val="heading20"/>
      </w:pPr>
      <w:r w:rsidRPr="004F3585">
        <w:lastRenderedPageBreak/>
        <w:t>Aggregating the Group Judgement</w:t>
      </w:r>
    </w:p>
    <w:p w14:paraId="100D7ECA" w14:textId="77777777" w:rsidR="00B24184" w:rsidRPr="004F3585" w:rsidRDefault="00B24184" w:rsidP="00B52A61">
      <w:pPr>
        <w:ind w:firstLine="284"/>
      </w:pPr>
    </w:p>
    <w:p w14:paraId="0B21471F" w14:textId="5C4D4685" w:rsidR="00F93065" w:rsidRPr="004F3585" w:rsidRDefault="00B24184" w:rsidP="000C31A4">
      <w:r w:rsidRPr="004F3585">
        <w:t xml:space="preserve">There are no </w:t>
      </w:r>
      <w:r w:rsidRPr="004F3585">
        <w:rPr>
          <w:noProof/>
        </w:rPr>
        <w:t>exact</w:t>
      </w:r>
      <w:r w:rsidRPr="004F3585">
        <w:t xml:space="preserve"> guidelines on the number of respondents required for ANP studies. However, most literature stated that it is better to have a few judgements from </w:t>
      </w:r>
      <w:proofErr w:type="gramStart"/>
      <w:r w:rsidRPr="004F3585">
        <w:t>people</w:t>
      </w:r>
      <w:proofErr w:type="gramEnd"/>
      <w:r w:rsidRPr="004F3585">
        <w:t xml:space="preserve"> who are familiar with the area of study, i.e. the experts </w:t>
      </w:r>
      <w:r w:rsidR="007F6EC2" w:rsidRPr="004F3585">
        <w:t>(</w:t>
      </w:r>
      <w:proofErr w:type="spellStart"/>
      <w:r w:rsidR="000C31A4" w:rsidRPr="004F3585">
        <w:t>Malczewski</w:t>
      </w:r>
      <w:proofErr w:type="spellEnd"/>
      <w:r w:rsidR="000C31A4" w:rsidRPr="004F3585">
        <w:t xml:space="preserve"> &amp; </w:t>
      </w:r>
      <w:proofErr w:type="spellStart"/>
      <w:r w:rsidR="000C31A4" w:rsidRPr="004F3585">
        <w:t>Rinner</w:t>
      </w:r>
      <w:proofErr w:type="spellEnd"/>
      <w:r w:rsidR="000C31A4" w:rsidRPr="004F3585">
        <w:t xml:space="preserve"> 2015; </w:t>
      </w:r>
      <w:r w:rsidR="007F6EC2" w:rsidRPr="004F3585">
        <w:t xml:space="preserve">Saaty &amp; Vargas 2006; </w:t>
      </w:r>
      <w:proofErr w:type="spellStart"/>
      <w:r w:rsidR="007F6EC2" w:rsidRPr="004F3585">
        <w:t>Sadeghi</w:t>
      </w:r>
      <w:proofErr w:type="spellEnd"/>
      <w:r w:rsidR="007F6EC2" w:rsidRPr="004F3585">
        <w:t xml:space="preserve"> 2012;</w:t>
      </w:r>
      <w:r w:rsidR="00DD44EC" w:rsidRPr="004F3585">
        <w:t xml:space="preserve"> Greene et al. 2011</w:t>
      </w:r>
      <w:r w:rsidR="007F6EC2" w:rsidRPr="004F3585">
        <w:t xml:space="preserve">). </w:t>
      </w:r>
      <w:r w:rsidR="007F6EC2" w:rsidRPr="004F3585">
        <w:rPr>
          <w:noProof/>
        </w:rPr>
        <w:t>For</w:t>
      </w:r>
      <w:r w:rsidRPr="004F3585">
        <w:t xml:space="preserve"> stud</w:t>
      </w:r>
      <w:r w:rsidR="007F6EC2" w:rsidRPr="004F3585">
        <w:t>ies involving</w:t>
      </w:r>
      <w:r w:rsidRPr="004F3585">
        <w:t xml:space="preserve"> public preferences, it is better to have more judgements, but with </w:t>
      </w:r>
      <w:r w:rsidRPr="004F3585">
        <w:rPr>
          <w:noProof/>
        </w:rPr>
        <w:t>a good</w:t>
      </w:r>
      <w:r w:rsidRPr="004F3585">
        <w:t xml:space="preserve"> consistency. It </w:t>
      </w:r>
      <w:r w:rsidRPr="004F3585">
        <w:rPr>
          <w:noProof/>
        </w:rPr>
        <w:t>is widely known</w:t>
      </w:r>
      <w:r w:rsidRPr="004F3585">
        <w:t xml:space="preserve"> that a high number of </w:t>
      </w:r>
      <w:r w:rsidRPr="004F3585">
        <w:rPr>
          <w:noProof/>
        </w:rPr>
        <w:t>judgements</w:t>
      </w:r>
      <w:r w:rsidRPr="004F3585">
        <w:t xml:space="preserve"> can affect the </w:t>
      </w:r>
      <w:r w:rsidRPr="004F3585">
        <w:rPr>
          <w:noProof/>
        </w:rPr>
        <w:t>consistency</w:t>
      </w:r>
      <w:r w:rsidRPr="004F3585">
        <w:t xml:space="preserve"> of the decision-making</w:t>
      </w:r>
      <w:r w:rsidR="008B26E0" w:rsidRPr="004F3585">
        <w:t>.</w:t>
      </w:r>
    </w:p>
    <w:p w14:paraId="7241DEC2" w14:textId="7590D36F" w:rsidR="000419E1" w:rsidRPr="004F3585" w:rsidRDefault="007F6EC2" w:rsidP="00C82C03">
      <w:pPr>
        <w:ind w:firstLine="360"/>
      </w:pPr>
      <w:r w:rsidRPr="004F3585">
        <w:t xml:space="preserve">However, </w:t>
      </w:r>
      <w:r w:rsidR="000419E1" w:rsidRPr="004F3585">
        <w:t>ANP pairwise comparison controls the consistency of the judgement by allowing the inconsistency under the tolerance of 0.10</w:t>
      </w:r>
      <w:r w:rsidR="001C6F76" w:rsidRPr="004F3585">
        <w:t xml:space="preserve"> (Saaty &amp; Vargas 2006)</w:t>
      </w:r>
      <w:r w:rsidR="000419E1" w:rsidRPr="004F3585">
        <w:t xml:space="preserve">. The inconsistency is based on </w:t>
      </w:r>
      <w:r w:rsidR="000419E1" w:rsidRPr="004F3585">
        <w:rPr>
          <w:i/>
          <w:iCs/>
        </w:rPr>
        <w:t>λmax&gt;n</w:t>
      </w:r>
      <w:r w:rsidR="000419E1" w:rsidRPr="004F3585">
        <w:t xml:space="preserve"> for positive reciprocal matrices and </w:t>
      </w:r>
      <w:r w:rsidR="00C82C03" w:rsidRPr="004F3585">
        <w:rPr>
          <w:i/>
          <w:iCs/>
        </w:rPr>
        <w:t>λ</w:t>
      </w:r>
      <w:r w:rsidR="000419E1" w:rsidRPr="004F3585">
        <w:rPr>
          <w:i/>
          <w:iCs/>
        </w:rPr>
        <w:t>max=n</w:t>
      </w:r>
      <w:r w:rsidR="000419E1" w:rsidRPr="004F3585">
        <w:t xml:space="preserve"> if C is a consistent matrix. It can be calculated using Consistency Ratio (CR) based on the consistency index of judgement made on each </w:t>
      </w:r>
      <w:r w:rsidR="00BB179D" w:rsidRPr="004F3585">
        <w:t>of the pair by using Equation 2.</w:t>
      </w:r>
    </w:p>
    <w:p w14:paraId="4EA14B6B" w14:textId="77777777" w:rsidR="000419E1" w:rsidRPr="004F3585" w:rsidRDefault="000419E1" w:rsidP="000419E1">
      <w:pPr>
        <w:ind w:firstLine="360"/>
      </w:pPr>
    </w:p>
    <w:tbl>
      <w:tblPr>
        <w:tblW w:w="0" w:type="auto"/>
        <w:tblLook w:val="04A0" w:firstRow="1" w:lastRow="0" w:firstColumn="1" w:lastColumn="0" w:noHBand="0" w:noVBand="1"/>
      </w:tblPr>
      <w:tblGrid>
        <w:gridCol w:w="925"/>
        <w:gridCol w:w="7382"/>
        <w:gridCol w:w="936"/>
      </w:tblGrid>
      <w:tr w:rsidR="000419E1" w:rsidRPr="004F3585" w14:paraId="00621A8D" w14:textId="77777777" w:rsidTr="00243EC1">
        <w:tc>
          <w:tcPr>
            <w:tcW w:w="957" w:type="dxa"/>
          </w:tcPr>
          <w:p w14:paraId="52F40DC4" w14:textId="77777777" w:rsidR="000419E1" w:rsidRPr="004F3585" w:rsidRDefault="000419E1" w:rsidP="00243EC1">
            <w:pPr>
              <w:pStyle w:val="body"/>
              <w:spacing w:after="0" w:line="240" w:lineRule="auto"/>
              <w:rPr>
                <w:rFonts w:asciiTheme="majorBidi" w:hAnsiTheme="majorBidi" w:cstheme="majorBidi"/>
                <w:sz w:val="20"/>
                <w:szCs w:val="20"/>
                <w:lang w:val="en-GB"/>
              </w:rPr>
            </w:pPr>
          </w:p>
        </w:tc>
        <w:tc>
          <w:tcPr>
            <w:tcW w:w="7661" w:type="dxa"/>
          </w:tcPr>
          <w:p w14:paraId="77C0FCFB" w14:textId="77777777" w:rsidR="000419E1" w:rsidRPr="004F3585" w:rsidRDefault="000419E1" w:rsidP="00243EC1">
            <w:pPr>
              <w:pStyle w:val="body"/>
              <w:spacing w:after="0" w:line="240" w:lineRule="auto"/>
              <w:rPr>
                <w:rFonts w:asciiTheme="majorBidi" w:hAnsiTheme="majorBidi" w:cstheme="majorBidi"/>
                <w:sz w:val="20"/>
                <w:szCs w:val="20"/>
                <w:lang w:val="en-GB"/>
              </w:rPr>
            </w:pPr>
            <m:oMathPara>
              <m:oMath>
                <m:r>
                  <w:rPr>
                    <w:rFonts w:ascii="Cambria Math" w:hAnsi="Cambria Math" w:cstheme="majorBidi"/>
                    <w:sz w:val="20"/>
                    <w:szCs w:val="20"/>
                    <w:lang w:val="en-GB"/>
                  </w:rPr>
                  <m:t>CR=</m:t>
                </m:r>
                <m:f>
                  <m:fPr>
                    <m:ctrlPr>
                      <w:rPr>
                        <w:rFonts w:ascii="Cambria Math" w:hAnsi="Cambria Math" w:cstheme="majorBidi"/>
                        <w:i/>
                        <w:sz w:val="20"/>
                        <w:szCs w:val="20"/>
                        <w:lang w:val="en-GB"/>
                      </w:rPr>
                    </m:ctrlPr>
                  </m:fPr>
                  <m:num>
                    <m:sSub>
                      <m:sSubPr>
                        <m:ctrlPr>
                          <w:rPr>
                            <w:rFonts w:ascii="Cambria Math" w:hAnsi="Cambria Math" w:cstheme="majorBidi"/>
                            <w:i/>
                            <w:sz w:val="20"/>
                            <w:szCs w:val="20"/>
                            <w:lang w:val="en-GB"/>
                          </w:rPr>
                        </m:ctrlPr>
                      </m:sSubPr>
                      <m:e>
                        <m:r>
                          <w:rPr>
                            <w:rFonts w:ascii="Cambria Math" w:hAnsi="Cambria Math" w:cstheme="majorBidi"/>
                            <w:sz w:val="20"/>
                            <w:szCs w:val="20"/>
                            <w:lang w:val="en-GB"/>
                          </w:rPr>
                          <m:t>λ</m:t>
                        </m:r>
                      </m:e>
                      <m:sub>
                        <m:r>
                          <w:rPr>
                            <w:rFonts w:ascii="Cambria Math" w:hAnsi="Cambria Math" w:cstheme="majorBidi"/>
                            <w:sz w:val="20"/>
                            <w:szCs w:val="20"/>
                            <w:lang w:val="en-GB"/>
                          </w:rPr>
                          <m:t>max</m:t>
                        </m:r>
                      </m:sub>
                    </m:sSub>
                    <m:r>
                      <w:rPr>
                        <w:rFonts w:ascii="Cambria Math" w:hAnsi="Cambria Math" w:cstheme="majorBidi"/>
                        <w:sz w:val="20"/>
                        <w:szCs w:val="20"/>
                        <w:lang w:val="en-GB"/>
                      </w:rPr>
                      <m:t>-N</m:t>
                    </m:r>
                  </m:num>
                  <m:den>
                    <m:r>
                      <w:rPr>
                        <w:rFonts w:ascii="Cambria Math" w:hAnsi="Cambria Math" w:cstheme="majorBidi"/>
                        <w:sz w:val="20"/>
                        <w:szCs w:val="20"/>
                        <w:lang w:val="en-GB"/>
                      </w:rPr>
                      <m:t>RI(n-1)</m:t>
                    </m:r>
                  </m:den>
                </m:f>
              </m:oMath>
            </m:oMathPara>
          </w:p>
        </w:tc>
        <w:tc>
          <w:tcPr>
            <w:tcW w:w="958" w:type="dxa"/>
            <w:vAlign w:val="center"/>
          </w:tcPr>
          <w:p w14:paraId="41B60EC9" w14:textId="77777777" w:rsidR="000419E1" w:rsidRPr="004F3585" w:rsidRDefault="000419E1" w:rsidP="00B75551">
            <w:pPr>
              <w:pStyle w:val="body"/>
              <w:spacing w:after="0" w:line="240" w:lineRule="auto"/>
              <w:jc w:val="right"/>
              <w:rPr>
                <w:rFonts w:asciiTheme="majorBidi" w:hAnsiTheme="majorBidi" w:cstheme="majorBidi"/>
                <w:sz w:val="20"/>
                <w:szCs w:val="20"/>
                <w:lang w:val="en-GB"/>
              </w:rPr>
            </w:pPr>
            <w:r w:rsidRPr="004F3585">
              <w:rPr>
                <w:rFonts w:asciiTheme="majorBidi" w:hAnsiTheme="majorBidi" w:cstheme="majorBidi"/>
                <w:sz w:val="20"/>
                <w:szCs w:val="20"/>
                <w:lang w:val="en-GB"/>
              </w:rPr>
              <w:t>(2)</w:t>
            </w:r>
          </w:p>
        </w:tc>
      </w:tr>
    </w:tbl>
    <w:p w14:paraId="760257ED" w14:textId="77777777" w:rsidR="000419E1" w:rsidRPr="004F3585" w:rsidRDefault="000419E1" w:rsidP="000419E1">
      <w:pPr>
        <w:ind w:firstLine="360"/>
      </w:pPr>
    </w:p>
    <w:p w14:paraId="127EA2A1" w14:textId="0A3FE47C" w:rsidR="00316C47" w:rsidRPr="004F3585" w:rsidRDefault="008B26E0" w:rsidP="000419E1">
      <w:pPr>
        <w:ind w:firstLine="360"/>
      </w:pPr>
      <w:r w:rsidRPr="004F3585">
        <w:t xml:space="preserve"> </w:t>
      </w:r>
      <w:r w:rsidR="00B24184" w:rsidRPr="004F3585">
        <w:t>A group judgement takes the mean of the priorities aggregated from the experts. However, instead of the simple averaging technique</w:t>
      </w:r>
      <w:r w:rsidR="003D748A" w:rsidRPr="004F3585">
        <w:t xml:space="preserve"> as shown in Equation </w:t>
      </w:r>
      <w:r w:rsidR="00B779A0" w:rsidRPr="004F3585">
        <w:t>3</w:t>
      </w:r>
      <w:r w:rsidR="003D748A" w:rsidRPr="004F3585">
        <w:t xml:space="preserve"> where the priority of criteria is calculated by the average of the priorities given by the group of experts,</w:t>
      </w:r>
      <w:r w:rsidR="00B24184" w:rsidRPr="004F3585">
        <w:t xml:space="preserve"> geometric mean will be used to maintain the quality of the aggregated priorities in respect to the group of experts.</w:t>
      </w:r>
    </w:p>
    <w:p w14:paraId="67DE55AC" w14:textId="77777777" w:rsidR="00B75551" w:rsidRPr="004F3585" w:rsidRDefault="00B75551" w:rsidP="000419E1">
      <w:pPr>
        <w:ind w:firstLine="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1980"/>
        <w:gridCol w:w="1350"/>
        <w:gridCol w:w="540"/>
        <w:gridCol w:w="4158"/>
        <w:gridCol w:w="477"/>
      </w:tblGrid>
      <w:tr w:rsidR="004F3585" w:rsidRPr="004F3585" w14:paraId="0B251399" w14:textId="77777777" w:rsidTr="00B75551">
        <w:trPr>
          <w:trHeight w:val="135"/>
        </w:trPr>
        <w:tc>
          <w:tcPr>
            <w:tcW w:w="738" w:type="dxa"/>
          </w:tcPr>
          <w:p w14:paraId="4DF94D50" w14:textId="77777777" w:rsidR="00B75551" w:rsidRPr="004F3585" w:rsidRDefault="00B75551" w:rsidP="00CF3431">
            <w:pPr>
              <w:jc w:val="left"/>
              <w:rPr>
                <w:sz w:val="20"/>
                <w:szCs w:val="20"/>
              </w:rPr>
            </w:pPr>
          </w:p>
        </w:tc>
        <w:tc>
          <w:tcPr>
            <w:tcW w:w="1980" w:type="dxa"/>
            <w:vMerge w:val="restart"/>
            <w:vAlign w:val="center"/>
          </w:tcPr>
          <w:p w14:paraId="24A8F18A" w14:textId="48646165" w:rsidR="00B75551" w:rsidRPr="004F3585" w:rsidRDefault="00B75551" w:rsidP="00CF3431">
            <w:pPr>
              <w:jc w:val="left"/>
              <w:rPr>
                <w:sz w:val="20"/>
                <w:szCs w:val="20"/>
              </w:rPr>
            </w:pPr>
            <w:r w:rsidRPr="004F3585">
              <w:rPr>
                <w:sz w:val="20"/>
                <w:szCs w:val="20"/>
                <w:lang w:val="en-GB"/>
              </w:rPr>
              <w:t>Simple Averaging =</w:t>
            </w:r>
          </w:p>
        </w:tc>
        <w:tc>
          <w:tcPr>
            <w:tcW w:w="1350" w:type="dxa"/>
            <w:tcBorders>
              <w:bottom w:val="single" w:sz="4" w:space="0" w:color="auto"/>
            </w:tcBorders>
            <w:vAlign w:val="center"/>
          </w:tcPr>
          <w:p w14:paraId="00470B3C" w14:textId="77777777" w:rsidR="00B75551" w:rsidRPr="004F3585" w:rsidRDefault="00B75551" w:rsidP="00CF3431">
            <w:pPr>
              <w:jc w:val="center"/>
              <w:rPr>
                <w:sz w:val="20"/>
                <w:szCs w:val="20"/>
              </w:rPr>
            </w:pPr>
            <w:proofErr w:type="spellStart"/>
            <w:r w:rsidRPr="004F3585">
              <w:rPr>
                <w:sz w:val="20"/>
                <w:szCs w:val="20"/>
                <w:lang w:val="en-GB"/>
              </w:rPr>
              <w:t>ƩExpert</w:t>
            </w:r>
            <w:r w:rsidRPr="004F3585">
              <w:rPr>
                <w:i/>
                <w:iCs/>
                <w:sz w:val="20"/>
                <w:szCs w:val="20"/>
                <w:vertAlign w:val="subscript"/>
                <w:lang w:val="en-GB"/>
              </w:rPr>
              <w:t>n</w:t>
            </w:r>
            <w:r w:rsidRPr="004F3585">
              <w:rPr>
                <w:i/>
                <w:iCs/>
                <w:sz w:val="20"/>
                <w:szCs w:val="20"/>
                <w:lang w:val="en-GB"/>
              </w:rPr>
              <w:t>C</w:t>
            </w:r>
            <w:r w:rsidRPr="004F3585">
              <w:rPr>
                <w:i/>
                <w:iCs/>
                <w:sz w:val="20"/>
                <w:szCs w:val="20"/>
                <w:vertAlign w:val="subscript"/>
                <w:lang w:val="en-GB"/>
              </w:rPr>
              <w:t>ij</w:t>
            </w:r>
            <w:proofErr w:type="spellEnd"/>
          </w:p>
        </w:tc>
        <w:tc>
          <w:tcPr>
            <w:tcW w:w="540" w:type="dxa"/>
          </w:tcPr>
          <w:p w14:paraId="20CDF091" w14:textId="77777777" w:rsidR="00B75551" w:rsidRPr="004F3585" w:rsidRDefault="00B75551" w:rsidP="00B75551">
            <w:pPr>
              <w:pStyle w:val="Paragraph"/>
              <w:jc w:val="left"/>
              <w:rPr>
                <w:sz w:val="20"/>
                <w:szCs w:val="20"/>
              </w:rPr>
            </w:pPr>
          </w:p>
        </w:tc>
        <w:tc>
          <w:tcPr>
            <w:tcW w:w="4158" w:type="dxa"/>
            <w:vMerge w:val="restart"/>
          </w:tcPr>
          <w:p w14:paraId="15A02AE0" w14:textId="22EE08A2" w:rsidR="00B75551" w:rsidRPr="004F3585" w:rsidRDefault="00B75551" w:rsidP="00B75551">
            <w:pPr>
              <w:pStyle w:val="Paragraph"/>
              <w:jc w:val="left"/>
              <w:rPr>
                <w:sz w:val="20"/>
                <w:szCs w:val="20"/>
              </w:rPr>
            </w:pPr>
            <w:r w:rsidRPr="004F3585">
              <w:rPr>
                <w:sz w:val="20"/>
                <w:szCs w:val="20"/>
              </w:rPr>
              <w:t>where;</w:t>
            </w:r>
          </w:p>
          <w:p w14:paraId="3C997E02" w14:textId="77777777" w:rsidR="00B75551" w:rsidRPr="004F3585" w:rsidRDefault="00B75551" w:rsidP="00B75551">
            <w:pPr>
              <w:pStyle w:val="Paragraph"/>
              <w:jc w:val="left"/>
              <w:rPr>
                <w:sz w:val="20"/>
                <w:szCs w:val="20"/>
              </w:rPr>
            </w:pPr>
            <w:r w:rsidRPr="004F3585">
              <w:rPr>
                <w:sz w:val="20"/>
                <w:szCs w:val="20"/>
              </w:rPr>
              <w:t>Expert</w:t>
            </w:r>
            <w:r w:rsidRPr="004F3585">
              <w:rPr>
                <w:i/>
                <w:iCs/>
                <w:sz w:val="20"/>
                <w:szCs w:val="20"/>
                <w:vertAlign w:val="subscript"/>
              </w:rPr>
              <w:t>n</w:t>
            </w:r>
            <w:r w:rsidRPr="004F3585">
              <w:rPr>
                <w:sz w:val="20"/>
                <w:szCs w:val="20"/>
              </w:rPr>
              <w:t>C</w:t>
            </w:r>
            <w:r w:rsidRPr="004F3585">
              <w:rPr>
                <w:i/>
                <w:iCs/>
                <w:sz w:val="20"/>
                <w:szCs w:val="20"/>
                <w:vertAlign w:val="subscript"/>
              </w:rPr>
              <w:t xml:space="preserve">ij </w:t>
            </w:r>
            <w:r w:rsidRPr="004F3585">
              <w:rPr>
                <w:sz w:val="20"/>
                <w:szCs w:val="20"/>
              </w:rPr>
              <w:t>= Priority of criterion by an expert</w:t>
            </w:r>
          </w:p>
          <w:p w14:paraId="257B5A24" w14:textId="6783FA20" w:rsidR="00B75551" w:rsidRPr="004F3585" w:rsidRDefault="00B75551" w:rsidP="00B75551">
            <w:pPr>
              <w:rPr>
                <w:sz w:val="20"/>
                <w:szCs w:val="20"/>
              </w:rPr>
            </w:pPr>
            <w:r w:rsidRPr="004F3585">
              <w:rPr>
                <w:i/>
                <w:iCs/>
                <w:sz w:val="20"/>
                <w:szCs w:val="20"/>
              </w:rPr>
              <w:t>N</w:t>
            </w:r>
            <w:r w:rsidRPr="004F3585">
              <w:rPr>
                <w:sz w:val="20"/>
                <w:szCs w:val="20"/>
              </w:rPr>
              <w:t xml:space="preserve"> = Number of Set</w:t>
            </w:r>
          </w:p>
        </w:tc>
        <w:tc>
          <w:tcPr>
            <w:tcW w:w="477" w:type="dxa"/>
            <w:vMerge w:val="restart"/>
            <w:vAlign w:val="center"/>
          </w:tcPr>
          <w:p w14:paraId="4086B6F1" w14:textId="4299E88E" w:rsidR="00B75551" w:rsidRPr="004F3585" w:rsidRDefault="00B75551" w:rsidP="00CF3431">
            <w:pPr>
              <w:jc w:val="right"/>
              <w:rPr>
                <w:sz w:val="20"/>
                <w:szCs w:val="20"/>
              </w:rPr>
            </w:pPr>
            <w:r w:rsidRPr="004F3585">
              <w:rPr>
                <w:sz w:val="20"/>
                <w:szCs w:val="20"/>
              </w:rPr>
              <w:t>(3)</w:t>
            </w:r>
          </w:p>
        </w:tc>
      </w:tr>
      <w:tr w:rsidR="00B75551" w:rsidRPr="004F3585" w14:paraId="076973AE" w14:textId="77777777" w:rsidTr="00B75551">
        <w:trPr>
          <w:trHeight w:val="135"/>
        </w:trPr>
        <w:tc>
          <w:tcPr>
            <w:tcW w:w="738" w:type="dxa"/>
          </w:tcPr>
          <w:p w14:paraId="5B1153CA" w14:textId="77777777" w:rsidR="00B75551" w:rsidRPr="004F3585" w:rsidRDefault="00B75551" w:rsidP="00CF3431">
            <w:pPr>
              <w:jc w:val="center"/>
              <w:rPr>
                <w:sz w:val="20"/>
                <w:szCs w:val="20"/>
              </w:rPr>
            </w:pPr>
          </w:p>
        </w:tc>
        <w:tc>
          <w:tcPr>
            <w:tcW w:w="1980" w:type="dxa"/>
            <w:vMerge/>
            <w:vAlign w:val="center"/>
          </w:tcPr>
          <w:p w14:paraId="0BE72630" w14:textId="7017C5EF" w:rsidR="00B75551" w:rsidRPr="004F3585" w:rsidRDefault="00B75551" w:rsidP="00CF3431">
            <w:pPr>
              <w:jc w:val="center"/>
              <w:rPr>
                <w:sz w:val="20"/>
                <w:szCs w:val="20"/>
              </w:rPr>
            </w:pPr>
          </w:p>
        </w:tc>
        <w:tc>
          <w:tcPr>
            <w:tcW w:w="1350" w:type="dxa"/>
            <w:tcBorders>
              <w:top w:val="single" w:sz="4" w:space="0" w:color="auto"/>
            </w:tcBorders>
            <w:vAlign w:val="center"/>
          </w:tcPr>
          <w:p w14:paraId="3DB0ACB2" w14:textId="77777777" w:rsidR="00B75551" w:rsidRPr="004F3585" w:rsidRDefault="00B75551" w:rsidP="00CF3431">
            <w:pPr>
              <w:jc w:val="center"/>
              <w:rPr>
                <w:i/>
                <w:iCs/>
                <w:sz w:val="20"/>
                <w:szCs w:val="20"/>
              </w:rPr>
            </w:pPr>
            <w:r w:rsidRPr="004F3585">
              <w:rPr>
                <w:i/>
                <w:iCs/>
                <w:sz w:val="20"/>
                <w:szCs w:val="20"/>
              </w:rPr>
              <w:t>N</w:t>
            </w:r>
          </w:p>
        </w:tc>
        <w:tc>
          <w:tcPr>
            <w:tcW w:w="540" w:type="dxa"/>
          </w:tcPr>
          <w:p w14:paraId="7081DC0D" w14:textId="77777777" w:rsidR="00B75551" w:rsidRPr="004F3585" w:rsidRDefault="00B75551" w:rsidP="00CF3431">
            <w:pPr>
              <w:jc w:val="center"/>
              <w:rPr>
                <w:sz w:val="20"/>
                <w:szCs w:val="20"/>
              </w:rPr>
            </w:pPr>
          </w:p>
        </w:tc>
        <w:tc>
          <w:tcPr>
            <w:tcW w:w="4158" w:type="dxa"/>
            <w:vMerge/>
          </w:tcPr>
          <w:p w14:paraId="49C66AC3" w14:textId="1792A99E" w:rsidR="00B75551" w:rsidRPr="004F3585" w:rsidRDefault="00B75551" w:rsidP="00CF3431">
            <w:pPr>
              <w:jc w:val="center"/>
              <w:rPr>
                <w:sz w:val="20"/>
                <w:szCs w:val="20"/>
              </w:rPr>
            </w:pPr>
          </w:p>
        </w:tc>
        <w:tc>
          <w:tcPr>
            <w:tcW w:w="477" w:type="dxa"/>
            <w:vMerge/>
            <w:vAlign w:val="center"/>
          </w:tcPr>
          <w:p w14:paraId="3DDDF76A" w14:textId="083DE6A8" w:rsidR="00B75551" w:rsidRPr="004F3585" w:rsidRDefault="00B75551" w:rsidP="00CF3431">
            <w:pPr>
              <w:jc w:val="center"/>
              <w:rPr>
                <w:sz w:val="20"/>
                <w:szCs w:val="20"/>
              </w:rPr>
            </w:pPr>
          </w:p>
        </w:tc>
      </w:tr>
    </w:tbl>
    <w:p w14:paraId="2E180085" w14:textId="77777777" w:rsidR="00243EC1" w:rsidRPr="004F3585" w:rsidRDefault="00243EC1" w:rsidP="000419E1">
      <w:pPr>
        <w:ind w:firstLine="360"/>
      </w:pPr>
    </w:p>
    <w:p w14:paraId="0CD5C055" w14:textId="2AB79964" w:rsidR="00B24184" w:rsidRPr="004F3585" w:rsidRDefault="00B24184" w:rsidP="000419E1">
      <w:pPr>
        <w:ind w:firstLine="360"/>
      </w:pPr>
      <w:r w:rsidRPr="004F3585">
        <w:t>The geometr</w:t>
      </w:r>
      <w:r w:rsidR="008B26E0" w:rsidRPr="004F3585">
        <w:t>ic mean uses</w:t>
      </w:r>
      <w:r w:rsidRPr="004F3585">
        <w:t xml:space="preserve"> product of a set of numbers instead of their sum to calculate the average. It is also known as the </w:t>
      </w:r>
      <w:r w:rsidR="008B26E0" w:rsidRPr="004F3585">
        <w:rPr>
          <w:i/>
          <w:iCs/>
        </w:rPr>
        <w:t>n</w:t>
      </w:r>
      <w:r w:rsidR="008B26E0" w:rsidRPr="004F3585">
        <w:t>-</w:t>
      </w:r>
      <w:proofErr w:type="spellStart"/>
      <w:r w:rsidR="008B26E0" w:rsidRPr="004F3585">
        <w:t>th</w:t>
      </w:r>
      <w:proofErr w:type="spellEnd"/>
      <w:r w:rsidR="008B26E0" w:rsidRPr="004F3585">
        <w:t xml:space="preserve"> </w:t>
      </w:r>
      <w:r w:rsidRPr="004F3585">
        <w:t>root of the product</w:t>
      </w:r>
      <w:r w:rsidR="008B26E0" w:rsidRPr="004F3585">
        <w:t xml:space="preserve"> </w:t>
      </w:r>
      <w:r w:rsidR="008B26E0" w:rsidRPr="004F3585">
        <w:rPr>
          <w:i/>
          <w:iCs/>
        </w:rPr>
        <w:t>n</w:t>
      </w:r>
      <w:r w:rsidRPr="004F3585">
        <w:t xml:space="preserve"> numbers. It will indicate the central tendency of a set of numbers. It is the best representation of a normalised result. The basic equation of the geometric mean can be improvised to calculate the group judgement for each </w:t>
      </w:r>
      <w:r w:rsidRPr="004F3585">
        <w:lastRenderedPageBreak/>
        <w:t xml:space="preserve">of the criteria where </w:t>
      </w:r>
      <w:r w:rsidR="008B26E0" w:rsidRPr="004F3585">
        <w:rPr>
          <w:i/>
          <w:iCs/>
        </w:rPr>
        <w:t>n</w:t>
      </w:r>
      <w:r w:rsidRPr="004F3585">
        <w:t xml:space="preserve"> will indicate the number of experts and </w:t>
      </w:r>
      <w:r w:rsidR="008B26E0" w:rsidRPr="004F3585">
        <w:rPr>
          <w:i/>
          <w:iCs/>
        </w:rPr>
        <w:t xml:space="preserve">x </w:t>
      </w:r>
      <w:r w:rsidRPr="004F3585">
        <w:t xml:space="preserve">will be the aggregated priorities of a </w:t>
      </w:r>
      <w:r w:rsidRPr="004F3585">
        <w:rPr>
          <w:noProof/>
        </w:rPr>
        <w:t>criterion</w:t>
      </w:r>
      <w:r w:rsidRPr="004F3585">
        <w:t xml:space="preserve"> for each expert.</w:t>
      </w:r>
    </w:p>
    <w:p w14:paraId="6E83B93C" w14:textId="77777777" w:rsidR="005559FB" w:rsidRPr="004F3585" w:rsidRDefault="005559FB" w:rsidP="00B52A61">
      <w:pPr>
        <w:ind w:firstLine="45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3240"/>
        <w:gridCol w:w="495"/>
      </w:tblGrid>
      <w:tr w:rsidR="00B75551" w:rsidRPr="004F3585" w14:paraId="28BD4252" w14:textId="77777777" w:rsidTr="00B75551">
        <w:trPr>
          <w:trHeight w:val="930"/>
        </w:trPr>
        <w:tc>
          <w:tcPr>
            <w:tcW w:w="5508" w:type="dxa"/>
            <w:vAlign w:val="center"/>
          </w:tcPr>
          <w:p w14:paraId="6E651E4B" w14:textId="33975557" w:rsidR="00B75551" w:rsidRPr="004F3585" w:rsidRDefault="00C24C53" w:rsidP="00CF3431">
            <w:pPr>
              <w:jc w:val="center"/>
              <w:rPr>
                <w:sz w:val="20"/>
                <w:szCs w:val="20"/>
              </w:rPr>
            </w:pPr>
            <m:oMathPara>
              <m:oMath>
                <m:sSup>
                  <m:sSupPr>
                    <m:ctrlPr>
                      <w:rPr>
                        <w:rFonts w:ascii="Cambria Math" w:eastAsiaTheme="minorHAnsi" w:hAnsi="Cambria Math" w:cstheme="minorBidi"/>
                        <w:i/>
                        <w:sz w:val="20"/>
                        <w:szCs w:val="20"/>
                        <w:lang w:val="en-GB"/>
                      </w:rPr>
                    </m:ctrlPr>
                  </m:sSupPr>
                  <m:e>
                    <m:d>
                      <m:dPr>
                        <m:ctrlPr>
                          <w:rPr>
                            <w:rFonts w:ascii="Cambria Math" w:eastAsiaTheme="minorHAnsi" w:hAnsi="Cambria Math" w:cstheme="minorBidi"/>
                            <w:i/>
                            <w:sz w:val="20"/>
                            <w:szCs w:val="20"/>
                            <w:lang w:val="en-GB"/>
                          </w:rPr>
                        </m:ctrlPr>
                      </m:dPr>
                      <m:e>
                        <m:nary>
                          <m:naryPr>
                            <m:chr m:val="∏"/>
                            <m:limLoc m:val="undOvr"/>
                            <m:ctrlPr>
                              <w:rPr>
                                <w:rFonts w:ascii="Cambria Math" w:eastAsiaTheme="minorHAnsi" w:hAnsi="Cambria Math" w:cstheme="minorBidi"/>
                                <w:i/>
                                <w:sz w:val="20"/>
                                <w:szCs w:val="20"/>
                                <w:lang w:val="en-GB"/>
                              </w:rPr>
                            </m:ctrlPr>
                          </m:naryPr>
                          <m:sub>
                            <m:r>
                              <w:rPr>
                                <w:rFonts w:ascii="Cambria Math" w:hAnsi="Cambria Math"/>
                                <w:sz w:val="20"/>
                                <w:szCs w:val="20"/>
                                <w:lang w:val="en-GB"/>
                              </w:rPr>
                              <m:t>i=1</m:t>
                            </m:r>
                          </m:sub>
                          <m:sup>
                            <m:r>
                              <w:rPr>
                                <w:rFonts w:ascii="Cambria Math" w:hAnsi="Cambria Math"/>
                                <w:sz w:val="20"/>
                                <w:szCs w:val="20"/>
                                <w:lang w:val="en-GB"/>
                              </w:rPr>
                              <m:t>n</m:t>
                            </m:r>
                          </m:sup>
                          <m:e>
                            <m:sSub>
                              <m:sSubPr>
                                <m:ctrlPr>
                                  <w:rPr>
                                    <w:rFonts w:ascii="Cambria Math" w:eastAsiaTheme="minorHAnsi" w:hAnsi="Cambria Math" w:cstheme="minorBidi"/>
                                    <w:i/>
                                    <w:sz w:val="20"/>
                                    <w:szCs w:val="20"/>
                                    <w:lang w:val="en-GB"/>
                                  </w:rPr>
                                </m:ctrlPr>
                              </m:sSubPr>
                              <m:e>
                                <m:r>
                                  <w:rPr>
                                    <w:rFonts w:ascii="Cambria Math" w:hAnsi="Cambria Math"/>
                                    <w:sz w:val="20"/>
                                    <w:szCs w:val="20"/>
                                    <w:lang w:val="en-GB"/>
                                  </w:rPr>
                                  <m:t>x</m:t>
                                </m:r>
                              </m:e>
                              <m:sub>
                                <m:r>
                                  <w:rPr>
                                    <w:rFonts w:ascii="Cambria Math" w:hAnsi="Cambria Math"/>
                                    <w:sz w:val="20"/>
                                    <w:szCs w:val="20"/>
                                    <w:lang w:val="en-GB"/>
                                  </w:rPr>
                                  <m:t>i</m:t>
                                </m:r>
                              </m:sub>
                            </m:sSub>
                          </m:e>
                        </m:nary>
                      </m:e>
                    </m:d>
                  </m:e>
                  <m:sup>
                    <m:f>
                      <m:fPr>
                        <m:ctrlPr>
                          <w:rPr>
                            <w:rFonts w:ascii="Cambria Math" w:eastAsiaTheme="minorHAnsi" w:hAnsi="Cambria Math" w:cstheme="minorBidi"/>
                            <w:i/>
                            <w:sz w:val="20"/>
                            <w:szCs w:val="20"/>
                            <w:lang w:val="en-GB"/>
                          </w:rPr>
                        </m:ctrlPr>
                      </m:fPr>
                      <m:num>
                        <m:r>
                          <w:rPr>
                            <w:rFonts w:ascii="Cambria Math" w:hAnsi="Cambria Math"/>
                            <w:sz w:val="20"/>
                            <w:szCs w:val="20"/>
                            <w:lang w:val="en-GB"/>
                          </w:rPr>
                          <m:t>1</m:t>
                        </m:r>
                      </m:num>
                      <m:den>
                        <m:r>
                          <w:rPr>
                            <w:rFonts w:ascii="Cambria Math" w:hAnsi="Cambria Math"/>
                            <w:sz w:val="20"/>
                            <w:szCs w:val="20"/>
                            <w:lang w:val="en-GB"/>
                          </w:rPr>
                          <m:t>n</m:t>
                        </m:r>
                      </m:den>
                    </m:f>
                  </m:sup>
                </m:sSup>
                <m:r>
                  <w:rPr>
                    <w:rFonts w:ascii="Cambria Math" w:hAnsi="Cambria Math"/>
                    <w:sz w:val="20"/>
                    <w:szCs w:val="20"/>
                    <w:lang w:val="en-GB"/>
                  </w:rPr>
                  <m:t xml:space="preserve">= </m:t>
                </m:r>
                <m:rad>
                  <m:radPr>
                    <m:ctrlPr>
                      <w:rPr>
                        <w:rFonts w:ascii="Cambria Math" w:eastAsiaTheme="minorHAnsi" w:hAnsi="Cambria Math" w:cstheme="minorBidi"/>
                        <w:i/>
                        <w:sz w:val="20"/>
                        <w:szCs w:val="20"/>
                        <w:lang w:val="en-GB"/>
                      </w:rPr>
                    </m:ctrlPr>
                  </m:radPr>
                  <m:deg>
                    <m:r>
                      <w:rPr>
                        <w:rFonts w:ascii="Cambria Math" w:hAnsi="Cambria Math"/>
                        <w:sz w:val="20"/>
                        <w:szCs w:val="20"/>
                        <w:lang w:val="en-GB"/>
                      </w:rPr>
                      <m:t>n</m:t>
                    </m:r>
                  </m:deg>
                  <m:e>
                    <m:sSub>
                      <m:sSubPr>
                        <m:ctrlPr>
                          <w:rPr>
                            <w:rFonts w:ascii="Cambria Math" w:eastAsiaTheme="minorHAnsi" w:hAnsi="Cambria Math" w:cstheme="minorBidi"/>
                            <w:i/>
                            <w:sz w:val="20"/>
                            <w:szCs w:val="20"/>
                            <w:lang w:val="en-GB"/>
                          </w:rPr>
                        </m:ctrlPr>
                      </m:sSubPr>
                      <m:e>
                        <m:r>
                          <w:rPr>
                            <w:rFonts w:ascii="Cambria Math" w:hAnsi="Cambria Math"/>
                            <w:sz w:val="20"/>
                            <w:szCs w:val="20"/>
                            <w:lang w:val="en-GB"/>
                          </w:rPr>
                          <m:t>x</m:t>
                        </m:r>
                      </m:e>
                      <m:sub>
                        <m:r>
                          <w:rPr>
                            <w:rFonts w:ascii="Cambria Math" w:hAnsi="Cambria Math"/>
                            <w:sz w:val="20"/>
                            <w:szCs w:val="20"/>
                            <w:lang w:val="en-GB"/>
                          </w:rPr>
                          <m:t>1</m:t>
                        </m:r>
                      </m:sub>
                    </m:sSub>
                    <m:r>
                      <w:rPr>
                        <w:rFonts w:ascii="Cambria Math" w:hAnsi="Cambria Math"/>
                        <w:sz w:val="20"/>
                        <w:szCs w:val="20"/>
                        <w:lang w:val="en-GB"/>
                      </w:rPr>
                      <m:t xml:space="preserve"> </m:t>
                    </m:r>
                    <m:sSub>
                      <m:sSubPr>
                        <m:ctrlPr>
                          <w:rPr>
                            <w:rFonts w:ascii="Cambria Math" w:eastAsiaTheme="minorHAnsi" w:hAnsi="Cambria Math" w:cstheme="minorBidi"/>
                            <w:i/>
                            <w:sz w:val="20"/>
                            <w:szCs w:val="20"/>
                            <w:lang w:val="en-GB"/>
                          </w:rPr>
                        </m:ctrlPr>
                      </m:sSubPr>
                      <m:e>
                        <m:r>
                          <w:rPr>
                            <w:rFonts w:ascii="Cambria Math" w:hAnsi="Cambria Math"/>
                            <w:sz w:val="20"/>
                            <w:szCs w:val="20"/>
                            <w:lang w:val="en-GB"/>
                          </w:rPr>
                          <m:t>x</m:t>
                        </m:r>
                      </m:e>
                      <m:sub>
                        <m:r>
                          <w:rPr>
                            <w:rFonts w:ascii="Cambria Math" w:hAnsi="Cambria Math"/>
                            <w:sz w:val="20"/>
                            <w:szCs w:val="20"/>
                            <w:lang w:val="en-GB"/>
                          </w:rPr>
                          <m:t>2</m:t>
                        </m:r>
                      </m:sub>
                    </m:sSub>
                    <m:r>
                      <w:rPr>
                        <w:rFonts w:ascii="Cambria Math" w:eastAsiaTheme="minorHAnsi" w:hAnsi="Cambria Math" w:cstheme="minorBidi"/>
                        <w:sz w:val="20"/>
                        <w:szCs w:val="20"/>
                        <w:lang w:val="en-GB"/>
                      </w:rPr>
                      <m:t>⋯</m:t>
                    </m:r>
                    <m:sSub>
                      <m:sSubPr>
                        <m:ctrlPr>
                          <w:rPr>
                            <w:rFonts w:ascii="Cambria Math" w:eastAsiaTheme="minorHAnsi" w:hAnsi="Cambria Math" w:cstheme="minorBidi"/>
                            <w:i/>
                            <w:sz w:val="20"/>
                            <w:szCs w:val="20"/>
                            <w:lang w:val="en-GB"/>
                          </w:rPr>
                        </m:ctrlPr>
                      </m:sSubPr>
                      <m:e>
                        <m:r>
                          <w:rPr>
                            <w:rFonts w:ascii="Cambria Math" w:hAnsi="Cambria Math"/>
                            <w:sz w:val="20"/>
                            <w:szCs w:val="20"/>
                            <w:lang w:val="en-GB"/>
                          </w:rPr>
                          <m:t>x</m:t>
                        </m:r>
                      </m:e>
                      <m:sub>
                        <m:r>
                          <w:rPr>
                            <w:rFonts w:ascii="Cambria Math" w:hAnsi="Cambria Math"/>
                            <w:sz w:val="20"/>
                            <w:szCs w:val="20"/>
                            <w:lang w:val="en-GB"/>
                          </w:rPr>
                          <m:t>n</m:t>
                        </m:r>
                      </m:sub>
                    </m:sSub>
                    <m:r>
                      <w:rPr>
                        <w:rFonts w:ascii="Cambria Math" w:hAnsi="Cambria Math"/>
                        <w:sz w:val="20"/>
                        <w:szCs w:val="20"/>
                        <w:lang w:val="en-GB"/>
                      </w:rPr>
                      <m:t xml:space="preserve">. </m:t>
                    </m:r>
                  </m:e>
                </m:rad>
              </m:oMath>
            </m:oMathPara>
          </w:p>
        </w:tc>
        <w:tc>
          <w:tcPr>
            <w:tcW w:w="3240" w:type="dxa"/>
            <w:vAlign w:val="center"/>
          </w:tcPr>
          <w:p w14:paraId="072FBE7C" w14:textId="77777777" w:rsidR="00B75551" w:rsidRPr="004F3585" w:rsidRDefault="00B75551" w:rsidP="00B75551">
            <w:pPr>
              <w:pStyle w:val="Paragraph"/>
              <w:jc w:val="left"/>
              <w:rPr>
                <w:sz w:val="20"/>
                <w:szCs w:val="20"/>
              </w:rPr>
            </w:pPr>
            <w:r w:rsidRPr="004F3585">
              <w:rPr>
                <w:sz w:val="20"/>
                <w:szCs w:val="20"/>
              </w:rPr>
              <w:t>where;</w:t>
            </w:r>
          </w:p>
          <w:p w14:paraId="4DAB3D4A" w14:textId="77777777" w:rsidR="00B75551" w:rsidRPr="004F3585" w:rsidRDefault="00B75551" w:rsidP="00B75551">
            <w:pPr>
              <w:pStyle w:val="Paragraph"/>
              <w:jc w:val="left"/>
              <w:rPr>
                <w:sz w:val="20"/>
                <w:szCs w:val="20"/>
              </w:rPr>
            </w:pPr>
            <w:r w:rsidRPr="004F3585">
              <w:rPr>
                <w:i/>
                <w:iCs/>
                <w:sz w:val="20"/>
                <w:szCs w:val="20"/>
              </w:rPr>
              <w:t>n</w:t>
            </w:r>
            <w:r w:rsidRPr="004F3585">
              <w:rPr>
                <w:sz w:val="20"/>
                <w:szCs w:val="20"/>
              </w:rPr>
              <w:t xml:space="preserve"> = number of sets</w:t>
            </w:r>
          </w:p>
          <w:p w14:paraId="3DF2D916" w14:textId="6B04FF3B" w:rsidR="00B75551" w:rsidRPr="004F3585" w:rsidRDefault="00B75551" w:rsidP="00B75551">
            <w:pPr>
              <w:pStyle w:val="Paragraph"/>
              <w:jc w:val="both"/>
              <w:rPr>
                <w:sz w:val="20"/>
                <w:szCs w:val="20"/>
              </w:rPr>
            </w:pPr>
            <w:r w:rsidRPr="004F3585">
              <w:rPr>
                <w:i/>
                <w:iCs/>
                <w:sz w:val="20"/>
                <w:szCs w:val="20"/>
              </w:rPr>
              <w:t>x</w:t>
            </w:r>
            <w:r w:rsidRPr="004F3585">
              <w:rPr>
                <w:sz w:val="20"/>
                <w:szCs w:val="20"/>
              </w:rPr>
              <w:t xml:space="preserve"> = value</w:t>
            </w:r>
          </w:p>
        </w:tc>
        <w:tc>
          <w:tcPr>
            <w:tcW w:w="495" w:type="dxa"/>
            <w:vAlign w:val="center"/>
          </w:tcPr>
          <w:p w14:paraId="287EEFAB" w14:textId="1117F5A8" w:rsidR="00B75551" w:rsidRPr="004F3585" w:rsidRDefault="00B75551" w:rsidP="005559FB">
            <w:pPr>
              <w:jc w:val="right"/>
              <w:rPr>
                <w:sz w:val="20"/>
                <w:szCs w:val="20"/>
              </w:rPr>
            </w:pPr>
            <w:r w:rsidRPr="004F3585">
              <w:rPr>
                <w:sz w:val="20"/>
                <w:szCs w:val="20"/>
              </w:rPr>
              <w:t>(4)</w:t>
            </w:r>
          </w:p>
        </w:tc>
      </w:tr>
    </w:tbl>
    <w:p w14:paraId="5A647D99" w14:textId="77777777" w:rsidR="005559FB" w:rsidRPr="004F3585" w:rsidRDefault="005559FB" w:rsidP="005559FB"/>
    <w:p w14:paraId="48345669" w14:textId="77777777" w:rsidR="00B24184" w:rsidRPr="004F3585" w:rsidRDefault="00B24184" w:rsidP="00B52A61">
      <w:pPr>
        <w:ind w:firstLine="284"/>
      </w:pPr>
      <w:r w:rsidRPr="004F3585">
        <w:t xml:space="preserve">Thus, the framework of determining the important criteria to measure walkability for the FLM transit services </w:t>
      </w:r>
      <w:r w:rsidRPr="004F3585">
        <w:rPr>
          <w:noProof/>
        </w:rPr>
        <w:t>is divided</w:t>
      </w:r>
      <w:r w:rsidRPr="004F3585">
        <w:t xml:space="preserve"> into six steps.</w:t>
      </w:r>
    </w:p>
    <w:p w14:paraId="62C285DC" w14:textId="77777777" w:rsidR="005559FB" w:rsidRPr="004F3585" w:rsidRDefault="005559FB" w:rsidP="00B52A61">
      <w:pPr>
        <w:ind w:firstLine="284"/>
      </w:pPr>
    </w:p>
    <w:p w14:paraId="3068064F" w14:textId="77777777" w:rsidR="00B24184" w:rsidRPr="004F3585" w:rsidRDefault="00B24184" w:rsidP="00493577">
      <w:pPr>
        <w:pStyle w:val="body"/>
        <w:numPr>
          <w:ilvl w:val="0"/>
          <w:numId w:val="6"/>
        </w:numPr>
        <w:spacing w:after="0" w:line="240" w:lineRule="auto"/>
      </w:pPr>
      <w:r w:rsidRPr="004F3585">
        <w:t>Determine the criteria</w:t>
      </w:r>
    </w:p>
    <w:p w14:paraId="21C6C643" w14:textId="77777777" w:rsidR="00B24184" w:rsidRPr="004F3585" w:rsidRDefault="00B24184" w:rsidP="00493577">
      <w:pPr>
        <w:pStyle w:val="body"/>
        <w:numPr>
          <w:ilvl w:val="0"/>
          <w:numId w:val="6"/>
        </w:numPr>
        <w:spacing w:after="0" w:line="240" w:lineRule="auto"/>
      </w:pPr>
      <w:r w:rsidRPr="004F3585">
        <w:t>Identify and model the dependencies of each criterion</w:t>
      </w:r>
    </w:p>
    <w:p w14:paraId="61B0CFB4" w14:textId="77777777" w:rsidR="00B24184" w:rsidRPr="004F3585" w:rsidRDefault="00B24184" w:rsidP="00493577">
      <w:pPr>
        <w:pStyle w:val="body"/>
        <w:numPr>
          <w:ilvl w:val="0"/>
          <w:numId w:val="6"/>
        </w:numPr>
        <w:spacing w:after="0" w:line="240" w:lineRule="auto"/>
      </w:pPr>
      <w:r w:rsidRPr="004F3585">
        <w:t xml:space="preserve">Obtain the expert‘s </w:t>
      </w:r>
      <w:proofErr w:type="spellStart"/>
      <w:r w:rsidRPr="004F3585">
        <w:t>judgement</w:t>
      </w:r>
      <w:proofErr w:type="spellEnd"/>
      <w:r w:rsidRPr="004F3585">
        <w:t xml:space="preserve"> on the rate for each criterion using a pairwise comparison technique</w:t>
      </w:r>
    </w:p>
    <w:p w14:paraId="571D24A6" w14:textId="77777777" w:rsidR="00B24184" w:rsidRPr="004F3585" w:rsidRDefault="00B24184" w:rsidP="00493577">
      <w:pPr>
        <w:pStyle w:val="body"/>
        <w:numPr>
          <w:ilvl w:val="0"/>
          <w:numId w:val="6"/>
        </w:numPr>
        <w:spacing w:after="0" w:line="240" w:lineRule="auto"/>
      </w:pPr>
      <w:r w:rsidRPr="004F3585">
        <w:t>Aggregate the degree of importance (priorities) for each criterion</w:t>
      </w:r>
    </w:p>
    <w:p w14:paraId="1413E29A" w14:textId="77777777" w:rsidR="00B24184" w:rsidRPr="004F3585" w:rsidRDefault="00B24184" w:rsidP="00493577">
      <w:pPr>
        <w:pStyle w:val="body"/>
        <w:numPr>
          <w:ilvl w:val="0"/>
          <w:numId w:val="6"/>
        </w:numPr>
        <w:spacing w:after="0" w:line="240" w:lineRule="auto"/>
      </w:pPr>
      <w:r w:rsidRPr="004F3585">
        <w:t>Derive the geometric mean of each priority obtained from the experts</w:t>
      </w:r>
    </w:p>
    <w:p w14:paraId="59E8EFCE" w14:textId="77777777" w:rsidR="00B24184" w:rsidRPr="004F3585" w:rsidRDefault="00B24184" w:rsidP="00493577">
      <w:pPr>
        <w:pStyle w:val="body"/>
        <w:numPr>
          <w:ilvl w:val="0"/>
          <w:numId w:val="6"/>
        </w:numPr>
        <w:spacing w:after="0" w:line="240" w:lineRule="auto"/>
      </w:pPr>
      <w:r w:rsidRPr="004F3585">
        <w:t>Rank the criteria according to their priorities</w:t>
      </w:r>
    </w:p>
    <w:p w14:paraId="489A1CEE" w14:textId="77777777" w:rsidR="00F16FDB" w:rsidRPr="004F3585" w:rsidRDefault="00F16FDB" w:rsidP="00B52A61">
      <w:pPr>
        <w:ind w:firstLine="284"/>
        <w:jc w:val="center"/>
        <w:rPr>
          <w:caps/>
        </w:rPr>
      </w:pPr>
    </w:p>
    <w:p w14:paraId="5C7DB1AD" w14:textId="77777777" w:rsidR="00B24184" w:rsidRPr="004F3585" w:rsidRDefault="00B24184" w:rsidP="00B52A61">
      <w:pPr>
        <w:ind w:firstLine="284"/>
        <w:jc w:val="center"/>
        <w:rPr>
          <w:caps/>
        </w:rPr>
      </w:pPr>
      <w:r w:rsidRPr="004F3585">
        <w:rPr>
          <w:caps/>
        </w:rPr>
        <w:t>Development of ANP Model to Prioritise the Criteria of a good walking FLM</w:t>
      </w:r>
    </w:p>
    <w:p w14:paraId="5D1629A4" w14:textId="77777777" w:rsidR="00B24184" w:rsidRPr="004F3585" w:rsidRDefault="00B24184" w:rsidP="00B52A61">
      <w:pPr>
        <w:ind w:firstLine="284"/>
        <w:jc w:val="center"/>
        <w:rPr>
          <w:caps/>
        </w:rPr>
      </w:pPr>
    </w:p>
    <w:p w14:paraId="364852B8" w14:textId="77777777" w:rsidR="00B24184" w:rsidRPr="004F3585" w:rsidRDefault="00B24184" w:rsidP="00B52A61">
      <w:r w:rsidRPr="004F3585">
        <w:t xml:space="preserve">The process of developing the ANP model began with the identification of criteria and their sub-criteria that will </w:t>
      </w:r>
      <w:r w:rsidRPr="004F3585">
        <w:rPr>
          <w:noProof/>
        </w:rPr>
        <w:t>be used</w:t>
      </w:r>
      <w:r w:rsidRPr="004F3585">
        <w:t xml:space="preserve"> in the assessment of the walkability. In this study, there are seven control </w:t>
      </w:r>
      <w:r w:rsidRPr="004F3585">
        <w:rPr>
          <w:noProof/>
        </w:rPr>
        <w:t>criteria,</w:t>
      </w:r>
      <w:r w:rsidRPr="004F3585">
        <w:t xml:space="preserve"> and at least two sub-criteria are listed to </w:t>
      </w:r>
      <w:r w:rsidRPr="004F3585">
        <w:rPr>
          <w:noProof/>
        </w:rPr>
        <w:t>be included</w:t>
      </w:r>
      <w:r w:rsidRPr="004F3585">
        <w:t xml:space="preserve"> in the ANP model. These criteria and sub-criteria are then modelled as a node in their respective cluster using ANP rules in </w:t>
      </w:r>
      <w:r w:rsidRPr="004F3585">
        <w:rPr>
          <w:noProof/>
        </w:rPr>
        <w:t>Superdecisions</w:t>
      </w:r>
      <w:r w:rsidRPr="004F3585">
        <w:t xml:space="preserve"> platform. The nodes and clusters </w:t>
      </w:r>
      <w:r w:rsidRPr="004F3585">
        <w:rPr>
          <w:noProof/>
        </w:rPr>
        <w:t>are then linked</w:t>
      </w:r>
      <w:r w:rsidRPr="004F3585">
        <w:t xml:space="preserve"> according to their dependencies. Then, their degree of importance will </w:t>
      </w:r>
      <w:r w:rsidRPr="004F3585">
        <w:rPr>
          <w:noProof/>
        </w:rPr>
        <w:t>be aggregated</w:t>
      </w:r>
      <w:r w:rsidRPr="004F3585">
        <w:t xml:space="preserve"> by using ANP decision rules. The process will </w:t>
      </w:r>
      <w:r w:rsidRPr="004F3585">
        <w:rPr>
          <w:noProof/>
        </w:rPr>
        <w:t>be discussed</w:t>
      </w:r>
      <w:r w:rsidRPr="004F3585">
        <w:t xml:space="preserve"> in detail in this section.</w:t>
      </w:r>
    </w:p>
    <w:p w14:paraId="0F9A2407" w14:textId="77777777" w:rsidR="00B24184" w:rsidRPr="004F3585" w:rsidRDefault="00B24184" w:rsidP="00B52A61">
      <w:pPr>
        <w:ind w:firstLine="284"/>
      </w:pPr>
    </w:p>
    <w:p w14:paraId="2764E973" w14:textId="77777777" w:rsidR="00B24184" w:rsidRPr="004F3585" w:rsidRDefault="00B24184" w:rsidP="00493577">
      <w:pPr>
        <w:pStyle w:val="heading20"/>
      </w:pPr>
      <w:r w:rsidRPr="004F3585">
        <w:t>Determining the Criteria and Their Sub-Criteria</w:t>
      </w:r>
    </w:p>
    <w:p w14:paraId="655CB080" w14:textId="77777777" w:rsidR="00B24184" w:rsidRPr="004F3585" w:rsidRDefault="00B24184" w:rsidP="00B52A61"/>
    <w:p w14:paraId="13262AA1" w14:textId="77777777" w:rsidR="00243EC1" w:rsidRPr="004F3585" w:rsidRDefault="00243EC1" w:rsidP="00B52A61">
      <w:pPr>
        <w:sectPr w:rsidR="00243EC1" w:rsidRPr="004F3585" w:rsidSect="00B77CDA">
          <w:type w:val="continuous"/>
          <w:pgSz w:w="11907" w:h="16839" w:code="9"/>
          <w:pgMar w:top="1440" w:right="1440" w:bottom="1440" w:left="1440" w:header="720" w:footer="720" w:gutter="0"/>
          <w:pgNumType w:start="1"/>
          <w:cols w:space="360"/>
          <w:titlePg/>
          <w:docGrid w:linePitch="326"/>
        </w:sectPr>
      </w:pPr>
    </w:p>
    <w:p w14:paraId="240CA8E1" w14:textId="68F64957" w:rsidR="00B24184" w:rsidRPr="004F3585" w:rsidRDefault="00DE4E04" w:rsidP="00B52A61">
      <w:pPr>
        <w:pStyle w:val="Caption"/>
        <w:keepNext/>
        <w:spacing w:before="0" w:after="0"/>
      </w:pPr>
      <w:proofErr w:type="gramStart"/>
      <w:r w:rsidRPr="004F3585">
        <w:rPr>
          <w:sz w:val="14"/>
          <w:szCs w:val="14"/>
        </w:rPr>
        <w:lastRenderedPageBreak/>
        <w:t>TABLE 1.</w:t>
      </w:r>
      <w:proofErr w:type="gramEnd"/>
      <w:r w:rsidR="00B24184" w:rsidRPr="004F3585">
        <w:t xml:space="preserve"> Criteria of Walkability and their Sub-Criteria</w:t>
      </w:r>
    </w:p>
    <w:p w14:paraId="60846193" w14:textId="77777777" w:rsidR="005559FB" w:rsidRPr="004F3585" w:rsidRDefault="005559FB" w:rsidP="005559FB">
      <w:pPr>
        <w:rPr>
          <w:sz w:val="20"/>
          <w:szCs w:val="20"/>
          <w:lang w:val="en-US"/>
        </w:rPr>
      </w:pPr>
    </w:p>
    <w:tbl>
      <w:tblPr>
        <w:tblStyle w:val="TableGrid5"/>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
        <w:gridCol w:w="1699"/>
        <w:gridCol w:w="3270"/>
        <w:gridCol w:w="2984"/>
      </w:tblGrid>
      <w:tr w:rsidR="004F3585" w:rsidRPr="004F3585" w14:paraId="4FDE0DBF" w14:textId="77777777" w:rsidTr="004C4D86">
        <w:trPr>
          <w:jc w:val="center"/>
        </w:trPr>
        <w:tc>
          <w:tcPr>
            <w:tcW w:w="1617" w:type="pct"/>
            <w:gridSpan w:val="2"/>
            <w:tcBorders>
              <w:top w:val="single" w:sz="4" w:space="0" w:color="auto"/>
              <w:bottom w:val="single" w:sz="4" w:space="0" w:color="auto"/>
            </w:tcBorders>
            <w:shd w:val="clear" w:color="auto" w:fill="auto"/>
            <w:vAlign w:val="center"/>
          </w:tcPr>
          <w:p w14:paraId="14B778E9" w14:textId="77777777"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Criteria</w:t>
            </w:r>
          </w:p>
        </w:tc>
        <w:tc>
          <w:tcPr>
            <w:tcW w:w="1769" w:type="pct"/>
            <w:tcBorders>
              <w:top w:val="single" w:sz="4" w:space="0" w:color="auto"/>
              <w:bottom w:val="single" w:sz="4" w:space="0" w:color="auto"/>
            </w:tcBorders>
          </w:tcPr>
          <w:p w14:paraId="46395942" w14:textId="417055EB"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Definition</w:t>
            </w:r>
          </w:p>
        </w:tc>
        <w:tc>
          <w:tcPr>
            <w:tcW w:w="1614" w:type="pct"/>
            <w:tcBorders>
              <w:top w:val="single" w:sz="4" w:space="0" w:color="auto"/>
              <w:bottom w:val="single" w:sz="4" w:space="0" w:color="auto"/>
            </w:tcBorders>
            <w:shd w:val="clear" w:color="auto" w:fill="auto"/>
            <w:vAlign w:val="center"/>
          </w:tcPr>
          <w:p w14:paraId="5DA64CD2" w14:textId="6F0C4ED6"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Sub-Criteria</w:t>
            </w:r>
          </w:p>
        </w:tc>
      </w:tr>
      <w:tr w:rsidR="004F3585" w:rsidRPr="004F3585" w14:paraId="088BDFD1" w14:textId="77777777" w:rsidTr="00943371">
        <w:trPr>
          <w:jc w:val="center"/>
        </w:trPr>
        <w:tc>
          <w:tcPr>
            <w:tcW w:w="1617" w:type="pct"/>
            <w:gridSpan w:val="2"/>
            <w:vMerge w:val="restart"/>
            <w:tcBorders>
              <w:top w:val="single" w:sz="4" w:space="0" w:color="auto"/>
            </w:tcBorders>
            <w:vAlign w:val="center"/>
          </w:tcPr>
          <w:p w14:paraId="14C24316" w14:textId="77777777"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Connectivity</w:t>
            </w:r>
          </w:p>
        </w:tc>
        <w:tc>
          <w:tcPr>
            <w:tcW w:w="1769" w:type="pct"/>
            <w:vMerge w:val="restart"/>
            <w:tcBorders>
              <w:top w:val="single" w:sz="4" w:space="0" w:color="auto"/>
            </w:tcBorders>
            <w:vAlign w:val="center"/>
          </w:tcPr>
          <w:p w14:paraId="344CA12F" w14:textId="7057A1B6"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Provide access to various land uses that ensure the walking path support various walking purposes</w:t>
            </w:r>
          </w:p>
        </w:tc>
        <w:tc>
          <w:tcPr>
            <w:tcW w:w="1614" w:type="pct"/>
            <w:tcBorders>
              <w:top w:val="single" w:sz="4" w:space="0" w:color="auto"/>
            </w:tcBorders>
            <w:vAlign w:val="center"/>
          </w:tcPr>
          <w:p w14:paraId="7B946FA4" w14:textId="21221A03"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Bus / Taxi Stops</w:t>
            </w:r>
          </w:p>
        </w:tc>
      </w:tr>
      <w:tr w:rsidR="004F3585" w:rsidRPr="004F3585" w14:paraId="0DE0AE95" w14:textId="77777777" w:rsidTr="00943371">
        <w:trPr>
          <w:jc w:val="center"/>
        </w:trPr>
        <w:tc>
          <w:tcPr>
            <w:tcW w:w="1617" w:type="pct"/>
            <w:gridSpan w:val="2"/>
            <w:vMerge/>
            <w:vAlign w:val="center"/>
          </w:tcPr>
          <w:p w14:paraId="79160481" w14:textId="77777777" w:rsidR="00943371" w:rsidRPr="004F3585" w:rsidRDefault="00943371" w:rsidP="00B52A61">
            <w:pPr>
              <w:rPr>
                <w:rFonts w:asciiTheme="majorBidi" w:hAnsiTheme="majorBidi" w:cstheme="majorBidi"/>
                <w:sz w:val="20"/>
                <w:szCs w:val="20"/>
              </w:rPr>
            </w:pPr>
          </w:p>
        </w:tc>
        <w:tc>
          <w:tcPr>
            <w:tcW w:w="1769" w:type="pct"/>
            <w:vMerge/>
          </w:tcPr>
          <w:p w14:paraId="256BF526" w14:textId="77777777" w:rsidR="00943371" w:rsidRPr="004F3585" w:rsidRDefault="00943371" w:rsidP="00B52A61">
            <w:pPr>
              <w:rPr>
                <w:rFonts w:asciiTheme="majorBidi" w:hAnsiTheme="majorBidi" w:cstheme="majorBidi"/>
                <w:sz w:val="20"/>
                <w:szCs w:val="20"/>
              </w:rPr>
            </w:pPr>
          </w:p>
        </w:tc>
        <w:tc>
          <w:tcPr>
            <w:tcW w:w="1614" w:type="pct"/>
            <w:vAlign w:val="center"/>
          </w:tcPr>
          <w:p w14:paraId="5CB7AFD0" w14:textId="7AD05579"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Commercial Area</w:t>
            </w:r>
          </w:p>
        </w:tc>
      </w:tr>
      <w:tr w:rsidR="004F3585" w:rsidRPr="004F3585" w14:paraId="53C269B4" w14:textId="77777777" w:rsidTr="00943371">
        <w:trPr>
          <w:jc w:val="center"/>
        </w:trPr>
        <w:tc>
          <w:tcPr>
            <w:tcW w:w="1617" w:type="pct"/>
            <w:gridSpan w:val="2"/>
            <w:vMerge/>
            <w:vAlign w:val="center"/>
          </w:tcPr>
          <w:p w14:paraId="7F9652CE" w14:textId="77777777" w:rsidR="00943371" w:rsidRPr="004F3585" w:rsidRDefault="00943371" w:rsidP="00B52A61">
            <w:pPr>
              <w:rPr>
                <w:rFonts w:asciiTheme="majorBidi" w:hAnsiTheme="majorBidi" w:cstheme="majorBidi"/>
                <w:sz w:val="20"/>
                <w:szCs w:val="20"/>
              </w:rPr>
            </w:pPr>
          </w:p>
        </w:tc>
        <w:tc>
          <w:tcPr>
            <w:tcW w:w="1769" w:type="pct"/>
            <w:vMerge/>
          </w:tcPr>
          <w:p w14:paraId="111FF384" w14:textId="77777777" w:rsidR="00943371" w:rsidRPr="004F3585" w:rsidRDefault="00943371" w:rsidP="00B52A61">
            <w:pPr>
              <w:rPr>
                <w:rFonts w:asciiTheme="majorBidi" w:hAnsiTheme="majorBidi" w:cstheme="majorBidi"/>
                <w:sz w:val="20"/>
                <w:szCs w:val="20"/>
              </w:rPr>
            </w:pPr>
          </w:p>
        </w:tc>
        <w:tc>
          <w:tcPr>
            <w:tcW w:w="1614" w:type="pct"/>
            <w:vAlign w:val="center"/>
          </w:tcPr>
          <w:p w14:paraId="44F3B062" w14:textId="39A885C0"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Residential Area</w:t>
            </w:r>
          </w:p>
        </w:tc>
      </w:tr>
      <w:tr w:rsidR="004F3585" w:rsidRPr="004F3585" w14:paraId="1763183B" w14:textId="77777777" w:rsidTr="00943371">
        <w:trPr>
          <w:trHeight w:val="161"/>
          <w:jc w:val="center"/>
        </w:trPr>
        <w:tc>
          <w:tcPr>
            <w:tcW w:w="1617" w:type="pct"/>
            <w:gridSpan w:val="2"/>
            <w:vMerge/>
            <w:tcBorders>
              <w:bottom w:val="single" w:sz="4" w:space="0" w:color="auto"/>
            </w:tcBorders>
            <w:vAlign w:val="center"/>
          </w:tcPr>
          <w:p w14:paraId="645E10E1" w14:textId="77777777" w:rsidR="00943371" w:rsidRPr="004F3585" w:rsidRDefault="00943371" w:rsidP="00B52A61">
            <w:pPr>
              <w:rPr>
                <w:rFonts w:asciiTheme="majorBidi" w:hAnsiTheme="majorBidi" w:cstheme="majorBidi"/>
                <w:sz w:val="20"/>
                <w:szCs w:val="20"/>
              </w:rPr>
            </w:pPr>
          </w:p>
        </w:tc>
        <w:tc>
          <w:tcPr>
            <w:tcW w:w="1769" w:type="pct"/>
            <w:vMerge/>
            <w:tcBorders>
              <w:bottom w:val="single" w:sz="4" w:space="0" w:color="auto"/>
            </w:tcBorders>
          </w:tcPr>
          <w:p w14:paraId="1CEB102C" w14:textId="77777777" w:rsidR="00943371" w:rsidRPr="004F3585" w:rsidRDefault="00943371" w:rsidP="00B52A61">
            <w:pPr>
              <w:rPr>
                <w:rFonts w:asciiTheme="majorBidi" w:hAnsiTheme="majorBidi" w:cstheme="majorBidi"/>
                <w:sz w:val="20"/>
                <w:szCs w:val="20"/>
              </w:rPr>
            </w:pPr>
          </w:p>
        </w:tc>
        <w:tc>
          <w:tcPr>
            <w:tcW w:w="1614" w:type="pct"/>
            <w:tcBorders>
              <w:bottom w:val="single" w:sz="4" w:space="0" w:color="auto"/>
            </w:tcBorders>
            <w:vAlign w:val="center"/>
          </w:tcPr>
          <w:p w14:paraId="07BA7690" w14:textId="11CDBD7D"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Industrial / Jobs Area</w:t>
            </w:r>
          </w:p>
        </w:tc>
      </w:tr>
      <w:tr w:rsidR="004F3585" w:rsidRPr="004F3585" w14:paraId="092C13D9" w14:textId="77777777" w:rsidTr="00943371">
        <w:trPr>
          <w:jc w:val="center"/>
        </w:trPr>
        <w:tc>
          <w:tcPr>
            <w:tcW w:w="1617" w:type="pct"/>
            <w:gridSpan w:val="2"/>
            <w:vMerge w:val="restart"/>
            <w:tcBorders>
              <w:top w:val="single" w:sz="4" w:space="0" w:color="auto"/>
            </w:tcBorders>
            <w:vAlign w:val="center"/>
          </w:tcPr>
          <w:p w14:paraId="4FA53F76" w14:textId="77777777"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Convenience</w:t>
            </w:r>
          </w:p>
        </w:tc>
        <w:tc>
          <w:tcPr>
            <w:tcW w:w="1769" w:type="pct"/>
            <w:vMerge w:val="restart"/>
            <w:tcBorders>
              <w:top w:val="single" w:sz="4" w:space="0" w:color="auto"/>
            </w:tcBorders>
            <w:vAlign w:val="center"/>
          </w:tcPr>
          <w:p w14:paraId="7E154A5D" w14:textId="6A580495"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Ensure walking is also convenient as other mode of transportation</w:t>
            </w:r>
          </w:p>
        </w:tc>
        <w:tc>
          <w:tcPr>
            <w:tcW w:w="1614" w:type="pct"/>
            <w:tcBorders>
              <w:top w:val="single" w:sz="4" w:space="0" w:color="auto"/>
            </w:tcBorders>
            <w:vAlign w:val="center"/>
          </w:tcPr>
          <w:p w14:paraId="11807C45" w14:textId="00D81E76"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Time</w:t>
            </w:r>
          </w:p>
        </w:tc>
      </w:tr>
      <w:tr w:rsidR="004F3585" w:rsidRPr="004F3585" w14:paraId="177BFD18" w14:textId="77777777" w:rsidTr="00511D3A">
        <w:trPr>
          <w:jc w:val="center"/>
        </w:trPr>
        <w:tc>
          <w:tcPr>
            <w:tcW w:w="1617" w:type="pct"/>
            <w:gridSpan w:val="2"/>
            <w:vMerge/>
            <w:tcBorders>
              <w:bottom w:val="single" w:sz="4" w:space="0" w:color="auto"/>
            </w:tcBorders>
            <w:vAlign w:val="center"/>
          </w:tcPr>
          <w:p w14:paraId="7B0228D2" w14:textId="77777777" w:rsidR="00943371" w:rsidRPr="004F3585" w:rsidRDefault="00943371" w:rsidP="00B52A61">
            <w:pPr>
              <w:rPr>
                <w:rFonts w:asciiTheme="majorBidi" w:hAnsiTheme="majorBidi" w:cstheme="majorBidi"/>
                <w:sz w:val="20"/>
                <w:szCs w:val="20"/>
              </w:rPr>
            </w:pPr>
          </w:p>
        </w:tc>
        <w:tc>
          <w:tcPr>
            <w:tcW w:w="1769" w:type="pct"/>
            <w:vMerge/>
            <w:tcBorders>
              <w:bottom w:val="single" w:sz="4" w:space="0" w:color="auto"/>
            </w:tcBorders>
          </w:tcPr>
          <w:p w14:paraId="5E08887A" w14:textId="77777777" w:rsidR="00943371" w:rsidRPr="004F3585" w:rsidRDefault="00943371" w:rsidP="00B52A61">
            <w:pPr>
              <w:rPr>
                <w:rFonts w:asciiTheme="majorBidi" w:hAnsiTheme="majorBidi" w:cstheme="majorBidi"/>
                <w:sz w:val="20"/>
                <w:szCs w:val="20"/>
              </w:rPr>
            </w:pPr>
          </w:p>
        </w:tc>
        <w:tc>
          <w:tcPr>
            <w:tcW w:w="1614" w:type="pct"/>
            <w:tcBorders>
              <w:bottom w:val="single" w:sz="4" w:space="0" w:color="auto"/>
            </w:tcBorders>
            <w:vAlign w:val="center"/>
          </w:tcPr>
          <w:p w14:paraId="1CE4FAF3" w14:textId="11D2C627"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Distance</w:t>
            </w:r>
          </w:p>
        </w:tc>
      </w:tr>
      <w:tr w:rsidR="004F3585" w:rsidRPr="004F3585" w14:paraId="366F71F2" w14:textId="77777777" w:rsidTr="00511D3A">
        <w:trPr>
          <w:trHeight w:val="219"/>
          <w:jc w:val="center"/>
        </w:trPr>
        <w:tc>
          <w:tcPr>
            <w:tcW w:w="698" w:type="pct"/>
            <w:vMerge w:val="restart"/>
            <w:tcBorders>
              <w:top w:val="single" w:sz="4" w:space="0" w:color="auto"/>
            </w:tcBorders>
            <w:vAlign w:val="center"/>
          </w:tcPr>
          <w:p w14:paraId="0AA939C5" w14:textId="77777777"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Comfort</w:t>
            </w:r>
          </w:p>
        </w:tc>
        <w:tc>
          <w:tcPr>
            <w:tcW w:w="919" w:type="pct"/>
            <w:vMerge w:val="restart"/>
            <w:vAlign w:val="center"/>
          </w:tcPr>
          <w:p w14:paraId="1919E8F3" w14:textId="77777777"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Traffic Safety</w:t>
            </w:r>
          </w:p>
        </w:tc>
        <w:tc>
          <w:tcPr>
            <w:tcW w:w="1769" w:type="pct"/>
            <w:vMerge w:val="restart"/>
          </w:tcPr>
          <w:p w14:paraId="31DBC6C7" w14:textId="33864FB7"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Ensure the path is safe from any traffic accidents involving pedestrian</w:t>
            </w:r>
          </w:p>
        </w:tc>
        <w:tc>
          <w:tcPr>
            <w:tcW w:w="1614" w:type="pct"/>
            <w:tcBorders>
              <w:top w:val="single" w:sz="4" w:space="0" w:color="auto"/>
              <w:left w:val="nil"/>
            </w:tcBorders>
            <w:vAlign w:val="center"/>
          </w:tcPr>
          <w:p w14:paraId="120A7677" w14:textId="0868A703"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Crossings</w:t>
            </w:r>
          </w:p>
        </w:tc>
      </w:tr>
      <w:tr w:rsidR="004F3585" w:rsidRPr="004F3585" w14:paraId="6EFB0CAF" w14:textId="77777777" w:rsidTr="00511D3A">
        <w:trPr>
          <w:trHeight w:val="203"/>
          <w:jc w:val="center"/>
        </w:trPr>
        <w:tc>
          <w:tcPr>
            <w:tcW w:w="698" w:type="pct"/>
            <w:vMerge/>
            <w:vAlign w:val="center"/>
          </w:tcPr>
          <w:p w14:paraId="6C732C06" w14:textId="77777777" w:rsidR="00511D3A" w:rsidRPr="004F3585" w:rsidRDefault="00511D3A" w:rsidP="00B52A61">
            <w:pPr>
              <w:rPr>
                <w:rFonts w:asciiTheme="majorBidi" w:hAnsiTheme="majorBidi" w:cstheme="majorBidi"/>
                <w:sz w:val="20"/>
                <w:szCs w:val="20"/>
              </w:rPr>
            </w:pPr>
          </w:p>
        </w:tc>
        <w:tc>
          <w:tcPr>
            <w:tcW w:w="919" w:type="pct"/>
            <w:vMerge/>
            <w:vAlign w:val="center"/>
          </w:tcPr>
          <w:p w14:paraId="196CDD97" w14:textId="77777777" w:rsidR="00511D3A" w:rsidRPr="004F3585" w:rsidRDefault="00511D3A" w:rsidP="00B52A61">
            <w:pPr>
              <w:rPr>
                <w:rFonts w:asciiTheme="majorBidi" w:hAnsiTheme="majorBidi" w:cstheme="majorBidi"/>
                <w:sz w:val="20"/>
                <w:szCs w:val="20"/>
              </w:rPr>
            </w:pPr>
          </w:p>
        </w:tc>
        <w:tc>
          <w:tcPr>
            <w:tcW w:w="1769" w:type="pct"/>
            <w:vMerge/>
            <w:vAlign w:val="center"/>
          </w:tcPr>
          <w:p w14:paraId="6DB79477" w14:textId="68A3AD73" w:rsidR="00511D3A" w:rsidRPr="004F3585" w:rsidRDefault="00511D3A" w:rsidP="00B52A61">
            <w:pPr>
              <w:rPr>
                <w:rFonts w:asciiTheme="majorBidi" w:hAnsiTheme="majorBidi" w:cstheme="majorBidi"/>
                <w:sz w:val="20"/>
                <w:szCs w:val="20"/>
              </w:rPr>
            </w:pPr>
          </w:p>
        </w:tc>
        <w:tc>
          <w:tcPr>
            <w:tcW w:w="1614" w:type="pct"/>
            <w:tcBorders>
              <w:left w:val="nil"/>
            </w:tcBorders>
            <w:vAlign w:val="center"/>
          </w:tcPr>
          <w:p w14:paraId="007DA3A1" w14:textId="57658BF8"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Traffic Lights</w:t>
            </w:r>
          </w:p>
        </w:tc>
      </w:tr>
      <w:tr w:rsidR="004F3585" w:rsidRPr="004F3585" w14:paraId="1C2719E4" w14:textId="77777777" w:rsidTr="00511D3A">
        <w:trPr>
          <w:jc w:val="center"/>
        </w:trPr>
        <w:tc>
          <w:tcPr>
            <w:tcW w:w="698" w:type="pct"/>
            <w:vMerge/>
            <w:vAlign w:val="center"/>
          </w:tcPr>
          <w:p w14:paraId="3022946E" w14:textId="77777777" w:rsidR="00511D3A" w:rsidRPr="004F3585" w:rsidRDefault="00511D3A" w:rsidP="00B52A61">
            <w:pPr>
              <w:rPr>
                <w:rFonts w:asciiTheme="majorBidi" w:hAnsiTheme="majorBidi" w:cstheme="majorBidi"/>
                <w:sz w:val="20"/>
                <w:szCs w:val="20"/>
              </w:rPr>
            </w:pPr>
          </w:p>
        </w:tc>
        <w:tc>
          <w:tcPr>
            <w:tcW w:w="919" w:type="pct"/>
            <w:vMerge w:val="restart"/>
            <w:vAlign w:val="center"/>
          </w:tcPr>
          <w:p w14:paraId="39A512E8" w14:textId="77777777"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Perceived Security</w:t>
            </w:r>
          </w:p>
        </w:tc>
        <w:tc>
          <w:tcPr>
            <w:tcW w:w="1769" w:type="pct"/>
            <w:vMerge w:val="restart"/>
            <w:vAlign w:val="center"/>
          </w:tcPr>
          <w:p w14:paraId="1E4297F2" w14:textId="3E92141C"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Ensure the walking path is secure from any possible threat from crime to pedestrian</w:t>
            </w:r>
          </w:p>
        </w:tc>
        <w:tc>
          <w:tcPr>
            <w:tcW w:w="1614" w:type="pct"/>
            <w:tcBorders>
              <w:left w:val="nil"/>
            </w:tcBorders>
            <w:vAlign w:val="center"/>
          </w:tcPr>
          <w:p w14:paraId="0CD32B0C" w14:textId="36C77E3C"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Abandon Building</w:t>
            </w:r>
          </w:p>
        </w:tc>
      </w:tr>
      <w:tr w:rsidR="004F3585" w:rsidRPr="004F3585" w14:paraId="79F50F0D" w14:textId="77777777" w:rsidTr="00511D3A">
        <w:trPr>
          <w:jc w:val="center"/>
        </w:trPr>
        <w:tc>
          <w:tcPr>
            <w:tcW w:w="698" w:type="pct"/>
            <w:vMerge/>
            <w:vAlign w:val="center"/>
          </w:tcPr>
          <w:p w14:paraId="231911F4" w14:textId="77777777" w:rsidR="00511D3A" w:rsidRPr="004F3585" w:rsidRDefault="00511D3A" w:rsidP="00B52A61">
            <w:pPr>
              <w:rPr>
                <w:rFonts w:asciiTheme="majorBidi" w:hAnsiTheme="majorBidi" w:cstheme="majorBidi"/>
                <w:sz w:val="20"/>
                <w:szCs w:val="20"/>
              </w:rPr>
            </w:pPr>
          </w:p>
        </w:tc>
        <w:tc>
          <w:tcPr>
            <w:tcW w:w="919" w:type="pct"/>
            <w:vMerge/>
            <w:vAlign w:val="center"/>
          </w:tcPr>
          <w:p w14:paraId="13D2741E" w14:textId="77777777" w:rsidR="00511D3A" w:rsidRPr="004F3585" w:rsidRDefault="00511D3A" w:rsidP="00B52A61">
            <w:pPr>
              <w:rPr>
                <w:rFonts w:asciiTheme="majorBidi" w:hAnsiTheme="majorBidi" w:cstheme="majorBidi"/>
                <w:sz w:val="20"/>
                <w:szCs w:val="20"/>
              </w:rPr>
            </w:pPr>
          </w:p>
        </w:tc>
        <w:tc>
          <w:tcPr>
            <w:tcW w:w="1769" w:type="pct"/>
            <w:vMerge/>
          </w:tcPr>
          <w:p w14:paraId="5539392A" w14:textId="4C61884C" w:rsidR="00511D3A" w:rsidRPr="004F3585" w:rsidRDefault="00511D3A" w:rsidP="00B52A61">
            <w:pPr>
              <w:rPr>
                <w:rFonts w:asciiTheme="majorBidi" w:hAnsiTheme="majorBidi" w:cstheme="majorBidi"/>
                <w:sz w:val="20"/>
                <w:szCs w:val="20"/>
              </w:rPr>
            </w:pPr>
          </w:p>
        </w:tc>
        <w:tc>
          <w:tcPr>
            <w:tcW w:w="1614" w:type="pct"/>
            <w:tcBorders>
              <w:left w:val="nil"/>
            </w:tcBorders>
            <w:vAlign w:val="center"/>
          </w:tcPr>
          <w:p w14:paraId="0BBD5867" w14:textId="7BCBD1B6"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Construction Sites</w:t>
            </w:r>
          </w:p>
        </w:tc>
      </w:tr>
      <w:tr w:rsidR="004F3585" w:rsidRPr="004F3585" w14:paraId="7F1C7A5A" w14:textId="77777777" w:rsidTr="00511D3A">
        <w:trPr>
          <w:trHeight w:val="185"/>
          <w:jc w:val="center"/>
        </w:trPr>
        <w:tc>
          <w:tcPr>
            <w:tcW w:w="698" w:type="pct"/>
            <w:vMerge/>
            <w:vAlign w:val="center"/>
          </w:tcPr>
          <w:p w14:paraId="494F694C" w14:textId="77777777" w:rsidR="00511D3A" w:rsidRPr="004F3585" w:rsidRDefault="00511D3A" w:rsidP="00B52A61">
            <w:pPr>
              <w:rPr>
                <w:rFonts w:asciiTheme="majorBidi" w:hAnsiTheme="majorBidi" w:cstheme="majorBidi"/>
                <w:sz w:val="20"/>
                <w:szCs w:val="20"/>
              </w:rPr>
            </w:pPr>
          </w:p>
        </w:tc>
        <w:tc>
          <w:tcPr>
            <w:tcW w:w="919" w:type="pct"/>
            <w:vMerge/>
            <w:vAlign w:val="center"/>
          </w:tcPr>
          <w:p w14:paraId="068760F4" w14:textId="77777777" w:rsidR="00511D3A" w:rsidRPr="004F3585" w:rsidRDefault="00511D3A" w:rsidP="00B52A61">
            <w:pPr>
              <w:rPr>
                <w:rFonts w:asciiTheme="majorBidi" w:hAnsiTheme="majorBidi" w:cstheme="majorBidi"/>
                <w:sz w:val="20"/>
                <w:szCs w:val="20"/>
              </w:rPr>
            </w:pPr>
          </w:p>
        </w:tc>
        <w:tc>
          <w:tcPr>
            <w:tcW w:w="1769" w:type="pct"/>
            <w:vMerge/>
          </w:tcPr>
          <w:p w14:paraId="78468599" w14:textId="77777777" w:rsidR="00511D3A" w:rsidRPr="004F3585" w:rsidRDefault="00511D3A" w:rsidP="00B52A61">
            <w:pPr>
              <w:rPr>
                <w:rFonts w:asciiTheme="majorBidi" w:hAnsiTheme="majorBidi" w:cstheme="majorBidi"/>
                <w:sz w:val="20"/>
                <w:szCs w:val="20"/>
              </w:rPr>
            </w:pPr>
          </w:p>
        </w:tc>
        <w:tc>
          <w:tcPr>
            <w:tcW w:w="1614" w:type="pct"/>
            <w:tcBorders>
              <w:left w:val="nil"/>
            </w:tcBorders>
            <w:vAlign w:val="center"/>
          </w:tcPr>
          <w:p w14:paraId="129F2A0A" w14:textId="0F52D874" w:rsidR="00511D3A" w:rsidRPr="004F3585" w:rsidRDefault="00511D3A" w:rsidP="00B52A61">
            <w:pPr>
              <w:rPr>
                <w:rFonts w:asciiTheme="majorBidi" w:hAnsiTheme="majorBidi" w:cstheme="majorBidi"/>
                <w:sz w:val="20"/>
                <w:szCs w:val="20"/>
              </w:rPr>
            </w:pPr>
            <w:r w:rsidRPr="004F3585">
              <w:rPr>
                <w:rFonts w:asciiTheme="majorBidi" w:hAnsiTheme="majorBidi" w:cstheme="majorBidi"/>
                <w:sz w:val="20"/>
                <w:szCs w:val="20"/>
              </w:rPr>
              <w:t>Public Alleys</w:t>
            </w:r>
          </w:p>
        </w:tc>
      </w:tr>
      <w:tr w:rsidR="004F3585" w:rsidRPr="004F3585" w14:paraId="7B292963" w14:textId="77777777" w:rsidTr="00511D3A">
        <w:trPr>
          <w:jc w:val="center"/>
        </w:trPr>
        <w:tc>
          <w:tcPr>
            <w:tcW w:w="698" w:type="pct"/>
            <w:vMerge/>
            <w:vAlign w:val="center"/>
          </w:tcPr>
          <w:p w14:paraId="028EBBCC" w14:textId="77777777" w:rsidR="00943371" w:rsidRPr="004F3585" w:rsidRDefault="00943371" w:rsidP="00B52A61">
            <w:pPr>
              <w:rPr>
                <w:rFonts w:asciiTheme="majorBidi" w:hAnsiTheme="majorBidi" w:cstheme="majorBidi"/>
                <w:sz w:val="20"/>
                <w:szCs w:val="20"/>
              </w:rPr>
            </w:pPr>
          </w:p>
        </w:tc>
        <w:tc>
          <w:tcPr>
            <w:tcW w:w="919" w:type="pct"/>
            <w:vMerge w:val="restart"/>
            <w:vAlign w:val="center"/>
          </w:tcPr>
          <w:p w14:paraId="38C72035" w14:textId="77777777"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Shelter</w:t>
            </w:r>
          </w:p>
        </w:tc>
        <w:tc>
          <w:tcPr>
            <w:tcW w:w="1769" w:type="pct"/>
            <w:vMerge w:val="restart"/>
          </w:tcPr>
          <w:p w14:paraId="033B21B5" w14:textId="568B7D46"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Provide shelter and shade from different climate and weather</w:t>
            </w:r>
          </w:p>
        </w:tc>
        <w:tc>
          <w:tcPr>
            <w:tcW w:w="1614" w:type="pct"/>
            <w:tcBorders>
              <w:left w:val="nil"/>
            </w:tcBorders>
            <w:vAlign w:val="center"/>
          </w:tcPr>
          <w:p w14:paraId="4A2B5358" w14:textId="448025E8"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Row of Roofs</w:t>
            </w:r>
          </w:p>
        </w:tc>
      </w:tr>
      <w:tr w:rsidR="004F3585" w:rsidRPr="004F3585" w14:paraId="070E70EE" w14:textId="77777777" w:rsidTr="00511D3A">
        <w:trPr>
          <w:jc w:val="center"/>
        </w:trPr>
        <w:tc>
          <w:tcPr>
            <w:tcW w:w="698" w:type="pct"/>
            <w:vMerge/>
            <w:tcBorders>
              <w:bottom w:val="single" w:sz="4" w:space="0" w:color="auto"/>
            </w:tcBorders>
            <w:vAlign w:val="center"/>
          </w:tcPr>
          <w:p w14:paraId="7525B3AC" w14:textId="77777777" w:rsidR="00943371" w:rsidRPr="004F3585" w:rsidRDefault="00943371" w:rsidP="00B52A61">
            <w:pPr>
              <w:rPr>
                <w:rFonts w:asciiTheme="majorBidi" w:hAnsiTheme="majorBidi" w:cstheme="majorBidi"/>
                <w:sz w:val="20"/>
                <w:szCs w:val="20"/>
              </w:rPr>
            </w:pPr>
          </w:p>
        </w:tc>
        <w:tc>
          <w:tcPr>
            <w:tcW w:w="919" w:type="pct"/>
            <w:vMerge/>
            <w:vAlign w:val="center"/>
          </w:tcPr>
          <w:p w14:paraId="426ABF4D" w14:textId="77777777" w:rsidR="00943371" w:rsidRPr="004F3585" w:rsidRDefault="00943371" w:rsidP="00B52A61">
            <w:pPr>
              <w:rPr>
                <w:rFonts w:asciiTheme="majorBidi" w:hAnsiTheme="majorBidi" w:cstheme="majorBidi"/>
                <w:sz w:val="20"/>
                <w:szCs w:val="20"/>
              </w:rPr>
            </w:pPr>
          </w:p>
        </w:tc>
        <w:tc>
          <w:tcPr>
            <w:tcW w:w="1769" w:type="pct"/>
            <w:vMerge/>
          </w:tcPr>
          <w:p w14:paraId="30B4E41A" w14:textId="77777777" w:rsidR="00943371" w:rsidRPr="004F3585" w:rsidRDefault="00943371" w:rsidP="00B52A61">
            <w:pPr>
              <w:rPr>
                <w:rFonts w:asciiTheme="majorBidi" w:hAnsiTheme="majorBidi" w:cstheme="majorBidi"/>
                <w:sz w:val="20"/>
                <w:szCs w:val="20"/>
              </w:rPr>
            </w:pPr>
          </w:p>
        </w:tc>
        <w:tc>
          <w:tcPr>
            <w:tcW w:w="1614" w:type="pct"/>
            <w:tcBorders>
              <w:left w:val="nil"/>
              <w:bottom w:val="single" w:sz="4" w:space="0" w:color="auto"/>
            </w:tcBorders>
            <w:vAlign w:val="center"/>
          </w:tcPr>
          <w:p w14:paraId="1439C385" w14:textId="0E88C9DD"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Row of Trees</w:t>
            </w:r>
          </w:p>
        </w:tc>
      </w:tr>
      <w:tr w:rsidR="004F3585" w:rsidRPr="004F3585" w14:paraId="00D84A47" w14:textId="77777777" w:rsidTr="00511D3A">
        <w:trPr>
          <w:trHeight w:val="181"/>
          <w:jc w:val="center"/>
        </w:trPr>
        <w:tc>
          <w:tcPr>
            <w:tcW w:w="1617" w:type="pct"/>
            <w:gridSpan w:val="2"/>
            <w:vMerge w:val="restart"/>
            <w:tcBorders>
              <w:top w:val="single" w:sz="4" w:space="0" w:color="auto"/>
            </w:tcBorders>
            <w:vAlign w:val="center"/>
          </w:tcPr>
          <w:p w14:paraId="500F02FF" w14:textId="77777777"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Conviviality</w:t>
            </w:r>
          </w:p>
        </w:tc>
        <w:tc>
          <w:tcPr>
            <w:tcW w:w="1769" w:type="pct"/>
            <w:vMerge w:val="restart"/>
            <w:tcBorders>
              <w:top w:val="single" w:sz="4" w:space="0" w:color="auto"/>
            </w:tcBorders>
            <w:vAlign w:val="center"/>
          </w:tcPr>
          <w:p w14:paraId="51443BD0" w14:textId="1AF731D7"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Promote an entertaining, enjoyable and pleasant walking experience</w:t>
            </w:r>
          </w:p>
        </w:tc>
        <w:tc>
          <w:tcPr>
            <w:tcW w:w="1614" w:type="pct"/>
            <w:tcBorders>
              <w:top w:val="single" w:sz="4" w:space="0" w:color="auto"/>
            </w:tcBorders>
            <w:vAlign w:val="center"/>
          </w:tcPr>
          <w:p w14:paraId="6AF2D4BD" w14:textId="269F887F"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Green Area</w:t>
            </w:r>
          </w:p>
        </w:tc>
      </w:tr>
      <w:tr w:rsidR="004F3585" w:rsidRPr="004F3585" w14:paraId="169C693E" w14:textId="77777777" w:rsidTr="00943371">
        <w:trPr>
          <w:jc w:val="center"/>
        </w:trPr>
        <w:tc>
          <w:tcPr>
            <w:tcW w:w="1617" w:type="pct"/>
            <w:gridSpan w:val="2"/>
            <w:vMerge/>
            <w:vAlign w:val="center"/>
          </w:tcPr>
          <w:p w14:paraId="04A643C3" w14:textId="77777777" w:rsidR="00943371" w:rsidRPr="004F3585" w:rsidRDefault="00943371" w:rsidP="00B52A61">
            <w:pPr>
              <w:rPr>
                <w:rFonts w:asciiTheme="majorBidi" w:hAnsiTheme="majorBidi" w:cstheme="majorBidi"/>
                <w:sz w:val="20"/>
                <w:szCs w:val="20"/>
              </w:rPr>
            </w:pPr>
          </w:p>
        </w:tc>
        <w:tc>
          <w:tcPr>
            <w:tcW w:w="1769" w:type="pct"/>
            <w:vMerge/>
          </w:tcPr>
          <w:p w14:paraId="389A06D4" w14:textId="77777777" w:rsidR="00943371" w:rsidRPr="004F3585" w:rsidRDefault="00943371" w:rsidP="00B52A61">
            <w:pPr>
              <w:rPr>
                <w:rFonts w:asciiTheme="majorBidi" w:hAnsiTheme="majorBidi" w:cstheme="majorBidi"/>
                <w:sz w:val="20"/>
                <w:szCs w:val="20"/>
              </w:rPr>
            </w:pPr>
          </w:p>
        </w:tc>
        <w:tc>
          <w:tcPr>
            <w:tcW w:w="1614" w:type="pct"/>
            <w:vAlign w:val="center"/>
          </w:tcPr>
          <w:p w14:paraId="79824BA1" w14:textId="41B785EF"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Public Parks</w:t>
            </w:r>
          </w:p>
        </w:tc>
      </w:tr>
      <w:tr w:rsidR="004F3585" w:rsidRPr="004F3585" w14:paraId="29E9F9E1" w14:textId="77777777" w:rsidTr="00943371">
        <w:trPr>
          <w:jc w:val="center"/>
        </w:trPr>
        <w:tc>
          <w:tcPr>
            <w:tcW w:w="1617" w:type="pct"/>
            <w:gridSpan w:val="2"/>
            <w:vMerge/>
            <w:tcBorders>
              <w:bottom w:val="single" w:sz="4" w:space="0" w:color="auto"/>
            </w:tcBorders>
            <w:vAlign w:val="center"/>
          </w:tcPr>
          <w:p w14:paraId="097E2C98" w14:textId="77777777" w:rsidR="00943371" w:rsidRPr="004F3585" w:rsidRDefault="00943371" w:rsidP="00B52A61">
            <w:pPr>
              <w:rPr>
                <w:rFonts w:asciiTheme="majorBidi" w:hAnsiTheme="majorBidi" w:cstheme="majorBidi"/>
                <w:sz w:val="20"/>
                <w:szCs w:val="20"/>
              </w:rPr>
            </w:pPr>
          </w:p>
        </w:tc>
        <w:tc>
          <w:tcPr>
            <w:tcW w:w="1769" w:type="pct"/>
            <w:vMerge/>
            <w:tcBorders>
              <w:bottom w:val="single" w:sz="4" w:space="0" w:color="auto"/>
            </w:tcBorders>
          </w:tcPr>
          <w:p w14:paraId="3A59490F" w14:textId="77777777" w:rsidR="00943371" w:rsidRPr="004F3585" w:rsidRDefault="00943371" w:rsidP="00B52A61">
            <w:pPr>
              <w:rPr>
                <w:rFonts w:asciiTheme="majorBidi" w:hAnsiTheme="majorBidi" w:cstheme="majorBidi"/>
                <w:sz w:val="20"/>
                <w:szCs w:val="20"/>
              </w:rPr>
            </w:pPr>
          </w:p>
        </w:tc>
        <w:tc>
          <w:tcPr>
            <w:tcW w:w="1614" w:type="pct"/>
            <w:tcBorders>
              <w:bottom w:val="single" w:sz="4" w:space="0" w:color="auto"/>
            </w:tcBorders>
            <w:vAlign w:val="center"/>
          </w:tcPr>
          <w:p w14:paraId="4881781E" w14:textId="0804C72A"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Resting Points</w:t>
            </w:r>
          </w:p>
        </w:tc>
      </w:tr>
      <w:tr w:rsidR="004F3585" w:rsidRPr="004F3585" w14:paraId="45F7D007" w14:textId="77777777" w:rsidTr="00943371">
        <w:trPr>
          <w:jc w:val="center"/>
        </w:trPr>
        <w:tc>
          <w:tcPr>
            <w:tcW w:w="1617" w:type="pct"/>
            <w:gridSpan w:val="2"/>
            <w:vMerge w:val="restart"/>
            <w:tcBorders>
              <w:top w:val="single" w:sz="4" w:space="0" w:color="auto"/>
            </w:tcBorders>
            <w:vAlign w:val="center"/>
          </w:tcPr>
          <w:p w14:paraId="1024048F" w14:textId="77777777"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Conspicuous</w:t>
            </w:r>
          </w:p>
        </w:tc>
        <w:tc>
          <w:tcPr>
            <w:tcW w:w="1769" w:type="pct"/>
            <w:vMerge w:val="restart"/>
            <w:tcBorders>
              <w:top w:val="single" w:sz="4" w:space="0" w:color="auto"/>
            </w:tcBorders>
            <w:vAlign w:val="center"/>
          </w:tcPr>
          <w:p w14:paraId="60298477" w14:textId="3ACA222B" w:rsidR="00943371" w:rsidRPr="004F3585" w:rsidRDefault="00943371" w:rsidP="00B52A61">
            <w:pPr>
              <w:rPr>
                <w:rFonts w:asciiTheme="majorBidi" w:hAnsiTheme="majorBidi" w:cstheme="majorBidi"/>
                <w:sz w:val="20"/>
                <w:szCs w:val="20"/>
              </w:rPr>
            </w:pPr>
            <w:r w:rsidRPr="004F3585">
              <w:rPr>
                <w:rFonts w:asciiTheme="majorBidi" w:hAnsiTheme="majorBidi" w:cstheme="majorBidi"/>
                <w:sz w:val="20"/>
                <w:szCs w:val="20"/>
              </w:rPr>
              <w:t>Provide a better navigation and familiarity to pedestrian</w:t>
            </w:r>
          </w:p>
        </w:tc>
        <w:tc>
          <w:tcPr>
            <w:tcW w:w="1614" w:type="pct"/>
            <w:tcBorders>
              <w:top w:val="single" w:sz="4" w:space="0" w:color="auto"/>
            </w:tcBorders>
            <w:vAlign w:val="center"/>
          </w:tcPr>
          <w:p w14:paraId="50CF90EE" w14:textId="5DEF8ACE" w:rsidR="00943371" w:rsidRPr="004F3585" w:rsidRDefault="00ED74C4" w:rsidP="00B52A61">
            <w:pPr>
              <w:rPr>
                <w:rFonts w:asciiTheme="majorBidi" w:hAnsiTheme="majorBidi" w:cstheme="majorBidi"/>
                <w:sz w:val="20"/>
                <w:szCs w:val="20"/>
              </w:rPr>
            </w:pPr>
            <w:r w:rsidRPr="004F3585">
              <w:rPr>
                <w:rFonts w:asciiTheme="majorBidi" w:hAnsiTheme="majorBidi" w:cstheme="majorBidi"/>
                <w:sz w:val="20"/>
                <w:szCs w:val="20"/>
              </w:rPr>
              <w:t>Signage showing</w:t>
            </w:r>
            <w:r w:rsidR="00943371" w:rsidRPr="004F3585">
              <w:rPr>
                <w:rFonts w:asciiTheme="majorBidi" w:hAnsiTheme="majorBidi" w:cstheme="majorBidi"/>
                <w:sz w:val="20"/>
                <w:szCs w:val="20"/>
              </w:rPr>
              <w:t xml:space="preserve"> Name</w:t>
            </w:r>
          </w:p>
        </w:tc>
      </w:tr>
      <w:tr w:rsidR="004F3585" w:rsidRPr="004F3585" w14:paraId="2D59AD8C" w14:textId="77777777" w:rsidTr="00943371">
        <w:trPr>
          <w:jc w:val="center"/>
        </w:trPr>
        <w:tc>
          <w:tcPr>
            <w:tcW w:w="1617" w:type="pct"/>
            <w:gridSpan w:val="2"/>
            <w:vMerge/>
            <w:vAlign w:val="center"/>
          </w:tcPr>
          <w:p w14:paraId="4EF48704" w14:textId="77777777" w:rsidR="00943371" w:rsidRPr="004F3585" w:rsidRDefault="00943371" w:rsidP="00B52A61">
            <w:pPr>
              <w:rPr>
                <w:rFonts w:asciiTheme="majorBidi" w:hAnsiTheme="majorBidi" w:cstheme="majorBidi"/>
                <w:sz w:val="20"/>
                <w:szCs w:val="20"/>
              </w:rPr>
            </w:pPr>
          </w:p>
        </w:tc>
        <w:tc>
          <w:tcPr>
            <w:tcW w:w="1769" w:type="pct"/>
            <w:vMerge/>
          </w:tcPr>
          <w:p w14:paraId="29BC92DD" w14:textId="77777777" w:rsidR="00943371" w:rsidRPr="004F3585" w:rsidRDefault="00943371" w:rsidP="00B52A61">
            <w:pPr>
              <w:rPr>
                <w:rFonts w:asciiTheme="majorBidi" w:hAnsiTheme="majorBidi" w:cstheme="majorBidi"/>
                <w:sz w:val="20"/>
                <w:szCs w:val="20"/>
              </w:rPr>
            </w:pPr>
          </w:p>
        </w:tc>
        <w:tc>
          <w:tcPr>
            <w:tcW w:w="1614" w:type="pct"/>
            <w:vAlign w:val="center"/>
          </w:tcPr>
          <w:p w14:paraId="15EC8291" w14:textId="0BFBBEF4" w:rsidR="00943371" w:rsidRPr="004F3585" w:rsidRDefault="00ED74C4" w:rsidP="00B52A61">
            <w:pPr>
              <w:rPr>
                <w:rFonts w:asciiTheme="majorBidi" w:hAnsiTheme="majorBidi" w:cstheme="majorBidi"/>
                <w:sz w:val="20"/>
                <w:szCs w:val="20"/>
              </w:rPr>
            </w:pPr>
            <w:r w:rsidRPr="004F3585">
              <w:rPr>
                <w:rFonts w:asciiTheme="majorBidi" w:hAnsiTheme="majorBidi" w:cstheme="majorBidi"/>
                <w:sz w:val="20"/>
                <w:szCs w:val="20"/>
              </w:rPr>
              <w:t xml:space="preserve">Signage showing </w:t>
            </w:r>
            <w:r w:rsidR="00943371" w:rsidRPr="004F3585">
              <w:rPr>
                <w:rFonts w:asciiTheme="majorBidi" w:hAnsiTheme="majorBidi" w:cstheme="majorBidi"/>
                <w:sz w:val="20"/>
                <w:szCs w:val="20"/>
              </w:rPr>
              <w:t>Direction</w:t>
            </w:r>
          </w:p>
        </w:tc>
      </w:tr>
      <w:tr w:rsidR="004F3585" w:rsidRPr="004F3585" w14:paraId="1DE78AF7" w14:textId="77777777" w:rsidTr="00943371">
        <w:trPr>
          <w:jc w:val="center"/>
        </w:trPr>
        <w:tc>
          <w:tcPr>
            <w:tcW w:w="1617" w:type="pct"/>
            <w:gridSpan w:val="2"/>
            <w:vMerge/>
            <w:tcBorders>
              <w:bottom w:val="single" w:sz="4" w:space="0" w:color="auto"/>
            </w:tcBorders>
            <w:vAlign w:val="center"/>
          </w:tcPr>
          <w:p w14:paraId="6463A887" w14:textId="77777777" w:rsidR="00943371" w:rsidRPr="004F3585" w:rsidRDefault="00943371" w:rsidP="00B52A61">
            <w:pPr>
              <w:rPr>
                <w:rFonts w:asciiTheme="majorBidi" w:hAnsiTheme="majorBidi" w:cstheme="majorBidi"/>
                <w:sz w:val="20"/>
                <w:szCs w:val="20"/>
              </w:rPr>
            </w:pPr>
          </w:p>
        </w:tc>
        <w:tc>
          <w:tcPr>
            <w:tcW w:w="1769" w:type="pct"/>
            <w:vMerge/>
            <w:tcBorders>
              <w:bottom w:val="single" w:sz="4" w:space="0" w:color="auto"/>
            </w:tcBorders>
          </w:tcPr>
          <w:p w14:paraId="35653A37" w14:textId="77777777" w:rsidR="00943371" w:rsidRPr="004F3585" w:rsidRDefault="00943371" w:rsidP="00B52A61">
            <w:pPr>
              <w:rPr>
                <w:rFonts w:asciiTheme="majorBidi" w:hAnsiTheme="majorBidi" w:cstheme="majorBidi"/>
                <w:sz w:val="20"/>
                <w:szCs w:val="20"/>
              </w:rPr>
            </w:pPr>
          </w:p>
        </w:tc>
        <w:tc>
          <w:tcPr>
            <w:tcW w:w="1614" w:type="pct"/>
            <w:tcBorders>
              <w:bottom w:val="single" w:sz="4" w:space="0" w:color="auto"/>
            </w:tcBorders>
            <w:vAlign w:val="center"/>
          </w:tcPr>
          <w:p w14:paraId="5E45269F" w14:textId="2EB6A6C2" w:rsidR="00943371" w:rsidRPr="004F3585" w:rsidRDefault="00ED74C4" w:rsidP="00B52A61">
            <w:pPr>
              <w:rPr>
                <w:rFonts w:asciiTheme="majorBidi" w:hAnsiTheme="majorBidi" w:cstheme="majorBidi"/>
                <w:sz w:val="20"/>
                <w:szCs w:val="20"/>
              </w:rPr>
            </w:pPr>
            <w:r w:rsidRPr="004F3585">
              <w:rPr>
                <w:rFonts w:asciiTheme="majorBidi" w:hAnsiTheme="majorBidi" w:cstheme="majorBidi"/>
                <w:sz w:val="20"/>
                <w:szCs w:val="20"/>
              </w:rPr>
              <w:t>Signage showing</w:t>
            </w:r>
            <w:r w:rsidR="00943371" w:rsidRPr="004F3585">
              <w:rPr>
                <w:rFonts w:asciiTheme="majorBidi" w:hAnsiTheme="majorBidi" w:cstheme="majorBidi"/>
                <w:sz w:val="20"/>
                <w:szCs w:val="20"/>
              </w:rPr>
              <w:t xml:space="preserve"> Distance</w:t>
            </w:r>
          </w:p>
        </w:tc>
      </w:tr>
    </w:tbl>
    <w:p w14:paraId="6457C32A" w14:textId="77777777" w:rsidR="003D7D93" w:rsidRPr="004F3585" w:rsidRDefault="003D7D93" w:rsidP="00B52A61">
      <w:pPr>
        <w:ind w:firstLine="284"/>
        <w:sectPr w:rsidR="003D7D93" w:rsidRPr="004F3585" w:rsidSect="00B77CDA">
          <w:type w:val="continuous"/>
          <w:pgSz w:w="11907" w:h="16839" w:code="9"/>
          <w:pgMar w:top="1440" w:right="1440" w:bottom="1440" w:left="1440" w:header="720" w:footer="720" w:gutter="0"/>
          <w:pgNumType w:start="1"/>
          <w:cols w:space="360"/>
          <w:titlePg/>
          <w:docGrid w:linePitch="326"/>
        </w:sectPr>
      </w:pPr>
    </w:p>
    <w:p w14:paraId="1E308077" w14:textId="77777777" w:rsidR="004B3184" w:rsidRPr="004F3585" w:rsidRDefault="004B3184" w:rsidP="00493577">
      <w:pPr>
        <w:pStyle w:val="heading20"/>
      </w:pPr>
    </w:p>
    <w:p w14:paraId="2B8B5D17" w14:textId="77777777" w:rsidR="006B5404" w:rsidRPr="004F3585" w:rsidRDefault="006B5404" w:rsidP="006B5404">
      <w:r w:rsidRPr="004F3585">
        <w:lastRenderedPageBreak/>
        <w:t xml:space="preserve">Based on the 3Ds, five criteria that best represented them </w:t>
      </w:r>
      <w:r w:rsidRPr="004F3585">
        <w:rPr>
          <w:noProof/>
        </w:rPr>
        <w:t>were identified as described in TABLE 1</w:t>
      </w:r>
      <w:r w:rsidRPr="004F3585">
        <w:t>. The five a</w:t>
      </w:r>
      <w:r w:rsidRPr="004F3585">
        <w:rPr>
          <w:noProof/>
        </w:rPr>
        <w:t>re then represented</w:t>
      </w:r>
      <w:r w:rsidRPr="004F3585">
        <w:t xml:space="preserve"> as at least two measurable parameters. They reflect the built environments along the walking path that need to </w:t>
      </w:r>
      <w:r w:rsidRPr="004F3585">
        <w:rPr>
          <w:noProof/>
        </w:rPr>
        <w:t>be assessed</w:t>
      </w:r>
      <w:r w:rsidRPr="004F3585">
        <w:t xml:space="preserve">. </w:t>
      </w:r>
      <w:r w:rsidRPr="004F3585">
        <w:rPr>
          <w:noProof/>
        </w:rPr>
        <w:t>This</w:t>
      </w:r>
      <w:r w:rsidRPr="004F3585">
        <w:t xml:space="preserve"> rendered the five criteria the control criteria whereby their priorities will affect the priorities of their sub-criteria.</w:t>
      </w:r>
    </w:p>
    <w:p w14:paraId="298D448B" w14:textId="77777777" w:rsidR="006B5404" w:rsidRPr="004F3585" w:rsidRDefault="006B5404" w:rsidP="00493577">
      <w:pPr>
        <w:pStyle w:val="heading20"/>
      </w:pPr>
    </w:p>
    <w:p w14:paraId="7E1FC89E" w14:textId="77777777" w:rsidR="003D7D93" w:rsidRPr="004F3585" w:rsidRDefault="003D7D93" w:rsidP="00493577">
      <w:pPr>
        <w:pStyle w:val="heading20"/>
      </w:pPr>
      <w:r w:rsidRPr="004F3585">
        <w:t>Modelling the Dependencies</w:t>
      </w:r>
    </w:p>
    <w:p w14:paraId="24605F32" w14:textId="77777777" w:rsidR="003D7D93" w:rsidRPr="004F3585" w:rsidRDefault="003D7D93" w:rsidP="00B52A61"/>
    <w:p w14:paraId="2030B624" w14:textId="5BA952EB" w:rsidR="003D7D93" w:rsidRPr="004F3585" w:rsidRDefault="003D7D93" w:rsidP="00B52A61">
      <w:r w:rsidRPr="004F3585">
        <w:t xml:space="preserve">The criteria and their sub-criteria will </w:t>
      </w:r>
      <w:r w:rsidRPr="004F3585">
        <w:rPr>
          <w:noProof/>
        </w:rPr>
        <w:t>be represented</w:t>
      </w:r>
      <w:r w:rsidRPr="004F3585">
        <w:t xml:space="preserve"> as a node in their respective clusters in ANP model as illustrated in </w:t>
      </w:r>
      <w:r w:rsidR="00DE4E04" w:rsidRPr="004F3585">
        <w:t>FIGURE</w:t>
      </w:r>
      <w:r w:rsidRPr="004F3585">
        <w:t xml:space="preserve"> 3. The control criteria will </w:t>
      </w:r>
      <w:r w:rsidRPr="004F3585">
        <w:rPr>
          <w:noProof/>
        </w:rPr>
        <w:t>be put</w:t>
      </w:r>
      <w:r w:rsidRPr="004F3585">
        <w:t xml:space="preserve"> into a cluster named ‘Control Criteria’ representing the seven criteria that will </w:t>
      </w:r>
      <w:r w:rsidRPr="004F3585">
        <w:rPr>
          <w:noProof/>
        </w:rPr>
        <w:t>be used</w:t>
      </w:r>
      <w:r w:rsidRPr="004F3585">
        <w:t xml:space="preserve"> in assessing walkability. On the other hand, the sub-criteria will be put in their control criteria’s clusters respectively. Each of the clusters for the sub-criteria will </w:t>
      </w:r>
      <w:r w:rsidRPr="004F3585">
        <w:rPr>
          <w:noProof/>
        </w:rPr>
        <w:t>be named</w:t>
      </w:r>
      <w:r w:rsidRPr="004F3585">
        <w:t xml:space="preserve"> after their control criteria.</w:t>
      </w:r>
    </w:p>
    <w:p w14:paraId="0B3301B9" w14:textId="72BB5A42" w:rsidR="003D7D93" w:rsidRPr="004F3585" w:rsidRDefault="003D7D93" w:rsidP="000419E1">
      <w:pPr>
        <w:ind w:firstLine="360"/>
      </w:pPr>
      <w:r w:rsidRPr="004F3585">
        <w:t xml:space="preserve">Their interdependencies need to be indicated clearly in the ANP model alongside the direct dependencies between the control criteria and their measurable sub-criteria. </w:t>
      </w:r>
      <w:r w:rsidRPr="004F3585">
        <w:rPr>
          <w:noProof/>
        </w:rPr>
        <w:t>This</w:t>
      </w:r>
      <w:r w:rsidRPr="004F3585">
        <w:t xml:space="preserve"> can </w:t>
      </w:r>
      <w:r w:rsidRPr="004F3585">
        <w:rPr>
          <w:noProof/>
        </w:rPr>
        <w:t>be done</w:t>
      </w:r>
      <w:r w:rsidRPr="004F3585">
        <w:t xml:space="preserve"> by drawing an arrow showing the link between the two </w:t>
      </w:r>
      <w:r w:rsidRPr="004F3585">
        <w:rPr>
          <w:noProof/>
        </w:rPr>
        <w:t>dependent</w:t>
      </w:r>
      <w:r w:rsidRPr="004F3585">
        <w:t xml:space="preserve"> nodes or clusters. These links are </w:t>
      </w:r>
      <w:r w:rsidRPr="004F3585">
        <w:rPr>
          <w:noProof/>
        </w:rPr>
        <w:t>very important</w:t>
      </w:r>
      <w:r w:rsidRPr="004F3585">
        <w:t xml:space="preserve"> in </w:t>
      </w:r>
      <w:r w:rsidRPr="004F3585">
        <w:rPr>
          <w:noProof/>
        </w:rPr>
        <w:t>deriving</w:t>
      </w:r>
      <w:r w:rsidRPr="004F3585">
        <w:t xml:space="preserve"> the priorities of the nodes based on the nodes or clusters on which they depend. </w:t>
      </w:r>
      <w:r w:rsidR="00DE4E04" w:rsidRPr="004F3585">
        <w:t>FIGURE</w:t>
      </w:r>
      <w:r w:rsidRPr="004F3585">
        <w:t xml:space="preserve"> 3 shows how dependencies can be drawn in ANP model using </w:t>
      </w:r>
      <w:r w:rsidRPr="004F3585">
        <w:rPr>
          <w:noProof/>
        </w:rPr>
        <w:t>Superdecisions</w:t>
      </w:r>
      <w:r w:rsidRPr="004F3585">
        <w:t xml:space="preserve"> platform.</w:t>
      </w:r>
    </w:p>
    <w:p w14:paraId="2E18DF15" w14:textId="77777777" w:rsidR="003D7D93" w:rsidRPr="004F3585" w:rsidRDefault="003D7D93" w:rsidP="00B52A61">
      <w:pPr>
        <w:ind w:firstLine="284"/>
        <w:sectPr w:rsidR="003D7D93" w:rsidRPr="004F3585" w:rsidSect="00B77CDA">
          <w:type w:val="continuous"/>
          <w:pgSz w:w="11907" w:h="16839" w:code="9"/>
          <w:pgMar w:top="1440" w:right="1440" w:bottom="1440" w:left="1440" w:header="720" w:footer="720" w:gutter="0"/>
          <w:pgNumType w:start="1"/>
          <w:cols w:space="360"/>
          <w:titlePg/>
          <w:docGrid w:linePitch="326"/>
        </w:sectPr>
      </w:pPr>
    </w:p>
    <w:tbl>
      <w:tblPr>
        <w:tblStyle w:val="TableGrid4"/>
        <w:tblW w:w="9010" w:type="dxa"/>
        <w:jc w:val="center"/>
        <w:tblInd w:w="603" w:type="dxa"/>
        <w:tblLook w:val="04A0" w:firstRow="1" w:lastRow="0" w:firstColumn="1" w:lastColumn="0" w:noHBand="0" w:noVBand="1"/>
      </w:tblPr>
      <w:tblGrid>
        <w:gridCol w:w="1196"/>
        <w:gridCol w:w="88"/>
        <w:gridCol w:w="134"/>
        <w:gridCol w:w="1160"/>
        <w:gridCol w:w="50"/>
        <w:gridCol w:w="222"/>
        <w:gridCol w:w="23"/>
        <w:gridCol w:w="1124"/>
        <w:gridCol w:w="24"/>
        <w:gridCol w:w="222"/>
        <w:gridCol w:w="790"/>
        <w:gridCol w:w="188"/>
        <w:gridCol w:w="34"/>
        <w:gridCol w:w="1075"/>
        <w:gridCol w:w="85"/>
        <w:gridCol w:w="55"/>
        <w:gridCol w:w="167"/>
        <w:gridCol w:w="1198"/>
        <w:gridCol w:w="13"/>
        <w:gridCol w:w="222"/>
        <w:gridCol w:w="940"/>
      </w:tblGrid>
      <w:tr w:rsidR="004F3585" w:rsidRPr="004F3585" w14:paraId="39077B9C" w14:textId="77777777" w:rsidTr="0091494D">
        <w:trPr>
          <w:jc w:val="center"/>
        </w:trPr>
        <w:tc>
          <w:tcPr>
            <w:tcW w:w="2743" w:type="dxa"/>
            <w:gridSpan w:val="7"/>
            <w:tcBorders>
              <w:top w:val="nil"/>
              <w:left w:val="nil"/>
              <w:bottom w:val="nil"/>
              <w:right w:val="nil"/>
            </w:tcBorders>
            <w:shd w:val="clear" w:color="auto" w:fill="auto"/>
          </w:tcPr>
          <w:p w14:paraId="2499F6F1" w14:textId="77777777" w:rsidR="00F16FDB" w:rsidRPr="004F3585" w:rsidRDefault="00F16FDB" w:rsidP="00B52A61">
            <w:pPr>
              <w:jc w:val="left"/>
              <w:rPr>
                <w:sz w:val="18"/>
                <w:szCs w:val="18"/>
              </w:rPr>
            </w:pPr>
          </w:p>
        </w:tc>
        <w:tc>
          <w:tcPr>
            <w:tcW w:w="3502" w:type="dxa"/>
            <w:gridSpan w:val="7"/>
            <w:tcBorders>
              <w:top w:val="nil"/>
              <w:left w:val="nil"/>
              <w:bottom w:val="single" w:sz="4" w:space="0" w:color="auto"/>
              <w:right w:val="nil"/>
            </w:tcBorders>
            <w:shd w:val="clear" w:color="auto" w:fill="auto"/>
            <w:vAlign w:val="center"/>
          </w:tcPr>
          <w:p w14:paraId="41A33924" w14:textId="77777777" w:rsidR="00F16FDB" w:rsidRPr="004F3585" w:rsidRDefault="00F16FDB" w:rsidP="00B52A61">
            <w:pPr>
              <w:jc w:val="center"/>
              <w:rPr>
                <w:b/>
                <w:sz w:val="18"/>
                <w:szCs w:val="18"/>
              </w:rPr>
            </w:pPr>
          </w:p>
        </w:tc>
        <w:tc>
          <w:tcPr>
            <w:tcW w:w="2765" w:type="dxa"/>
            <w:gridSpan w:val="7"/>
            <w:tcBorders>
              <w:top w:val="nil"/>
              <w:left w:val="nil"/>
              <w:bottom w:val="nil"/>
              <w:right w:val="nil"/>
            </w:tcBorders>
            <w:shd w:val="clear" w:color="auto" w:fill="auto"/>
          </w:tcPr>
          <w:p w14:paraId="2DD3FFC2" w14:textId="77777777" w:rsidR="00F16FDB" w:rsidRPr="004F3585" w:rsidRDefault="00F16FDB" w:rsidP="00B52A61">
            <w:pPr>
              <w:jc w:val="left"/>
              <w:rPr>
                <w:sz w:val="18"/>
                <w:szCs w:val="18"/>
              </w:rPr>
            </w:pPr>
          </w:p>
        </w:tc>
      </w:tr>
      <w:tr w:rsidR="004F3585" w:rsidRPr="004F3585" w14:paraId="62A6DFD6" w14:textId="77777777" w:rsidTr="0091494D">
        <w:trPr>
          <w:jc w:val="center"/>
        </w:trPr>
        <w:tc>
          <w:tcPr>
            <w:tcW w:w="2743" w:type="dxa"/>
            <w:gridSpan w:val="7"/>
            <w:tcBorders>
              <w:top w:val="nil"/>
              <w:left w:val="nil"/>
              <w:bottom w:val="nil"/>
            </w:tcBorders>
          </w:tcPr>
          <w:p w14:paraId="21FE0E66" w14:textId="77777777" w:rsidR="00B24184" w:rsidRPr="004F3585" w:rsidRDefault="00B24184" w:rsidP="00B52A61">
            <w:pPr>
              <w:jc w:val="left"/>
              <w:rPr>
                <w:sz w:val="18"/>
                <w:szCs w:val="18"/>
                <w:lang w:val="en-GB"/>
              </w:rPr>
            </w:pPr>
          </w:p>
        </w:tc>
        <w:tc>
          <w:tcPr>
            <w:tcW w:w="3502" w:type="dxa"/>
            <w:gridSpan w:val="7"/>
            <w:tcBorders>
              <w:top w:val="single" w:sz="4" w:space="0" w:color="auto"/>
              <w:bottom w:val="single" w:sz="4" w:space="0" w:color="auto"/>
            </w:tcBorders>
            <w:shd w:val="clear" w:color="auto" w:fill="D9D9D9" w:themeFill="background1" w:themeFillShade="D9"/>
            <w:vAlign w:val="center"/>
          </w:tcPr>
          <w:p w14:paraId="2A7B2856" w14:textId="77777777" w:rsidR="00B24184" w:rsidRPr="004F3585" w:rsidRDefault="00B24184" w:rsidP="00B52A61">
            <w:pPr>
              <w:jc w:val="center"/>
              <w:rPr>
                <w:b/>
                <w:sz w:val="18"/>
                <w:szCs w:val="18"/>
                <w:lang w:val="en-GB"/>
              </w:rPr>
            </w:pPr>
            <w:r w:rsidRPr="004F3585">
              <w:rPr>
                <w:b/>
                <w:sz w:val="18"/>
                <w:szCs w:val="18"/>
                <w:lang w:val="en-GB"/>
              </w:rPr>
              <w:t>Goal</w:t>
            </w:r>
          </w:p>
        </w:tc>
        <w:tc>
          <w:tcPr>
            <w:tcW w:w="2765" w:type="dxa"/>
            <w:gridSpan w:val="7"/>
            <w:tcBorders>
              <w:top w:val="nil"/>
              <w:bottom w:val="nil"/>
              <w:right w:val="nil"/>
            </w:tcBorders>
          </w:tcPr>
          <w:p w14:paraId="51C73772" w14:textId="77777777" w:rsidR="00B24184" w:rsidRPr="004F3585" w:rsidRDefault="00B24184" w:rsidP="00B52A61">
            <w:pPr>
              <w:jc w:val="left"/>
              <w:rPr>
                <w:sz w:val="18"/>
                <w:szCs w:val="18"/>
                <w:lang w:val="en-GB"/>
              </w:rPr>
            </w:pPr>
          </w:p>
        </w:tc>
      </w:tr>
      <w:tr w:rsidR="004F3585" w:rsidRPr="004F3585" w14:paraId="3A24C479" w14:textId="77777777" w:rsidTr="0091494D">
        <w:trPr>
          <w:jc w:val="center"/>
        </w:trPr>
        <w:tc>
          <w:tcPr>
            <w:tcW w:w="2743" w:type="dxa"/>
            <w:gridSpan w:val="7"/>
            <w:tcBorders>
              <w:top w:val="nil"/>
              <w:left w:val="nil"/>
              <w:bottom w:val="nil"/>
            </w:tcBorders>
          </w:tcPr>
          <w:p w14:paraId="36E60343" w14:textId="518E83F7" w:rsidR="00B24184" w:rsidRPr="004F3585" w:rsidRDefault="004B3184" w:rsidP="00B52A61">
            <w:pPr>
              <w:jc w:val="left"/>
              <w:rPr>
                <w:sz w:val="18"/>
                <w:szCs w:val="18"/>
                <w:lang w:val="en-GB"/>
              </w:rPr>
            </w:pPr>
            <w:r w:rsidRPr="004F3585">
              <w:rPr>
                <w:noProof/>
                <w:sz w:val="16"/>
                <w:szCs w:val="16"/>
              </w:rPr>
              <mc:AlternateContent>
                <mc:Choice Requires="wpg">
                  <w:drawing>
                    <wp:anchor distT="0" distB="0" distL="114300" distR="114300" simplePos="0" relativeHeight="251674624" behindDoc="0" locked="0" layoutInCell="1" allowOverlap="1" wp14:anchorId="7DA5C61D" wp14:editId="7E1D8070">
                      <wp:simplePos x="0" y="0"/>
                      <wp:positionH relativeFrom="column">
                        <wp:posOffset>317500</wp:posOffset>
                      </wp:positionH>
                      <wp:positionV relativeFrom="paragraph">
                        <wp:posOffset>107315</wp:posOffset>
                      </wp:positionV>
                      <wp:extent cx="5276850" cy="266700"/>
                      <wp:effectExtent l="38100" t="0" r="76200" b="95250"/>
                      <wp:wrapNone/>
                      <wp:docPr id="1" name="Group 1"/>
                      <wp:cNvGraphicFramePr/>
                      <a:graphic xmlns:a="http://schemas.openxmlformats.org/drawingml/2006/main">
                        <a:graphicData uri="http://schemas.microsoft.com/office/word/2010/wordprocessingGroup">
                          <wpg:wgp>
                            <wpg:cNvGrpSpPr/>
                            <wpg:grpSpPr>
                              <a:xfrm>
                                <a:off x="0" y="0"/>
                                <a:ext cx="5276850" cy="266700"/>
                                <a:chOff x="0" y="0"/>
                                <a:chExt cx="5276850" cy="457200"/>
                              </a:xfrm>
                            </wpg:grpSpPr>
                            <wps:wsp>
                              <wps:cNvPr id="59" name="Straight Arrow Connector 59"/>
                              <wps:cNvCnPr/>
                              <wps:spPr>
                                <a:xfrm>
                                  <a:off x="2724150"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5" name="Straight Arrow Connector 5"/>
                              <wps:cNvCnPr/>
                              <wps:spPr>
                                <a:xfrm flipH="1">
                                  <a:off x="0" y="0"/>
                                  <a:ext cx="272669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58" name="Straight Arrow Connector 58"/>
                              <wps:cNvCnPr/>
                              <wps:spPr>
                                <a:xfrm flipH="1">
                                  <a:off x="1028700" y="0"/>
                                  <a:ext cx="169799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57" name="Straight Arrow Connector 57"/>
                              <wps:cNvCnPr/>
                              <wps:spPr>
                                <a:xfrm flipH="1">
                                  <a:off x="1895475" y="0"/>
                                  <a:ext cx="828675"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56" name="Straight Arrow Connector 56"/>
                              <wps:cNvCnPr/>
                              <wps:spPr>
                                <a:xfrm>
                                  <a:off x="2724150" y="0"/>
                                  <a:ext cx="255270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55" name="Straight Arrow Connector 55"/>
                              <wps:cNvCnPr/>
                              <wps:spPr>
                                <a:xfrm>
                                  <a:off x="2724150" y="0"/>
                                  <a:ext cx="1609725"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54" name="Straight Arrow Connector 54"/>
                              <wps:cNvCnPr/>
                              <wps:spPr>
                                <a:xfrm>
                                  <a:off x="2724150" y="0"/>
                                  <a:ext cx="800100" cy="45720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25pt;margin-top:8.45pt;width:415.5pt;height:21pt;z-index:251674624;mso-width-relative:margin;mso-height-relative:margin" coordsize="5276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">
                      <v:shape id="Straight Arrow Connector 59" o:spid="_x0000_s1027" type="#_x0000_t32" style="position:absolute;left:27241;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9oQ8UAAADbAAAADwAAAGRycy9kb3ducmV2LnhtbESPT2sCMRTE74LfITyhF9GsLRXdGkVa&#10;C70U3W2h18fm7R/cvKxJ1O23bwqCx2FmfsOsNr1pxYWcbywrmE0TEMSF1Q1XCr6/3icLED4ga2wt&#10;k4Jf8rBZDwcrTLW9ckaXPFQiQtinqKAOoUul9EVNBv3UdsTRK60zGKJ0ldQOrxFuWvmYJHNpsOG4&#10;UGNHrzUVx/xsFMgqezI/u7Kff5Zu+XYY709dvlfqYdRvX0AE6sM9fGt/aAXPS/j/En+AX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p9oQ8UAAADbAAAADwAAAAAAAAAA&#10;AAAAAAChAgAAZHJzL2Rvd25yZXYueG1sUEsFBgAAAAAEAAQA+QAAAJMDAAAAAA==&#10;" strokecolor="windowText" strokeweight=".5pt">
                        <v:stroke endarrow="block" joinstyle="miter"/>
                      </v:shape>
                      <v:shape id="Straight Arrow Connector 5" o:spid="_x0000_s1028" type="#_x0000_t32" style="position:absolute;width:27266;height:45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ojcQAAADaAAAADwAAAGRycy9kb3ducmV2LnhtbESPQWvCQBSE7wX/w/KE3urGlBRJXUUD&#10;pu0pqL14e2SfSTD7NmS3Sdpf3y0UPA4z8w2z3k6mFQP1rrGsYLmIQBCXVjdcKfg8H55WIJxH1tha&#10;JgXf5GC7mT2sMdV25CMNJ1+JAGGXooLa+y6V0pU1GXQL2xEH72p7gz7IvpK6xzHATSvjKHqRBhsO&#10;CzV2lNVU3k5fRsFl8FX2YYv8OdkX2SX/iafVW6zU43zavYLwNPl7+L/9rhUk8Hcl3A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8WiNxAAAANoAAAAPAAAAAAAAAAAA&#10;AAAAAKECAABkcnMvZG93bnJldi54bWxQSwUGAAAAAAQABAD5AAAAkgMAAAAA&#10;" strokecolor="windowText" strokeweight=".5pt">
                        <v:stroke endarrow="block" joinstyle="miter"/>
                      </v:shape>
                      <v:shape id="Straight Arrow Connector 58" o:spid="_x0000_s1029" type="#_x0000_t32" style="position:absolute;left:10287;width:16979;height:45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a2TcIAAADbAAAADwAAAGRycy9kb3ducmV2LnhtbERPTWvCQBC9F/wPywje6sZIiqSuogFj&#10;ewq1vXgbstMkNDsbsmsS/fXdQ6HHx/ve7ifTioF611hWsFpGIIhLqxuuFHx9np43IJxH1thaJgV3&#10;crDfzZ62mGo78gcNF1+JEMIuRQW1910qpStrMuiWtiMO3LftDfoA+0rqHscQbloZR9GLNNhwaKix&#10;o6ym8udyMwqug6+yd1vk6+RYZNf8EU+bc6zUYj4dXkF4mvy/+M/9phUkYWz4En6A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qa2TcIAAADbAAAADwAAAAAAAAAAAAAA&#10;AAChAgAAZHJzL2Rvd25yZXYueG1sUEsFBgAAAAAEAAQA+QAAAJADAAAAAA==&#10;" strokecolor="windowText" strokeweight=".5pt">
                        <v:stroke endarrow="block" joinstyle="miter"/>
                      </v:shape>
                      <v:shape id="Straight Arrow Connector 57" o:spid="_x0000_s1030" type="#_x0000_t32" style="position:absolute;left:18954;width:8287;height:45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kiP8UAAADbAAAADwAAAGRycy9kb3ducmV2LnhtbESPT2vCQBTE74LfYXlCb7oxopXUVTTg&#10;n56kthdvj+wzCWbfhuwaUz+9WxB6HGbmN8xi1ZlKtNS40rKC8SgCQZxZXXKu4Od7O5yDcB5ZY2WZ&#10;FPySg9Wy31tgou2dv6g9+VwECLsEFRTe14mULivIoBvZmjh4F9sY9EE2udQN3gPcVDKOopk0WHJY&#10;KLCmtKDseroZBefW5+mnPe4m080xPe8ecTffx0q9Dbr1BwhPnf8Pv9oHrWD6Dn9fw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kiP8UAAADbAAAADwAAAAAAAAAA&#10;AAAAAAChAgAAZHJzL2Rvd25yZXYueG1sUEsFBgAAAAAEAAQA+QAAAJMDAAAAAA==&#10;" strokecolor="windowText" strokeweight=".5pt">
                        <v:stroke endarrow="block" joinstyle="miter"/>
                      </v:shape>
                      <v:shape id="Straight Arrow Connector 56" o:spid="_x0000_s1031" type="#_x0000_t32" style="position:absolute;left:27241;width:25527;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D8McUAAADbAAAADwAAAGRycy9kb3ducmV2LnhtbESPT2sCMRTE70K/Q3iFXkSzVlzq1iil&#10;VehFrKvQ62Pz9g/dvKxJ1O23bwqCx2FmfsMsVr1pxYWcbywrmIwTEMSF1Q1XCo6HzegFhA/IGlvL&#10;pOCXPKyWD4MFZtpeeU+XPFQiQthnqKAOocuk9EVNBv3YdsTRK60zGKJ0ldQOrxFuWvmcJKk02HBc&#10;qLGj95qKn/xsFMhqPzXf67JPt6Wbf3wNd6cu3yn19Ni/vYII1Id7+Nb+1ApmKfx/iT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D8McUAAADbAAAADwAAAAAAAAAA&#10;AAAAAAChAgAAZHJzL2Rvd25yZXYueG1sUEsFBgAAAAAEAAQA+QAAAJMDAAAAAA==&#10;" strokecolor="windowText" strokeweight=".5pt">
                        <v:stroke endarrow="block" joinstyle="miter"/>
                      </v:shape>
                      <v:shape id="Straight Arrow Connector 55" o:spid="_x0000_s1032" type="#_x0000_t32" style="position:absolute;left:27241;width:16097;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JiRsUAAADbAAAADwAAAGRycy9kb3ducmV2LnhtbESPT2sCMRTE70K/Q3iFXkSztSi6NUqp&#10;Cl7EugpeH5u3f+jmZZukuv32RhB6HGbmN8x82ZlGXMj52rKC12ECgji3uuZSwem4GUxB+ICssbFM&#10;Cv7Iw3Lx1Jtjqu2VD3TJQikihH2KCqoQ2lRKn1dk0A9tSxy9wjqDIUpXSu3wGuGmkaMkmUiDNceF&#10;Clv6rCj/zn6NAlke3sx5XXSTXeFmq6/+/qfN9kq9PHcf7yACdeE//GhvtYLxG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9JiRsUAAADbAAAADwAAAAAAAAAA&#10;AAAAAAChAgAAZHJzL2Rvd25yZXYueG1sUEsFBgAAAAAEAAQA+QAAAJMDAAAAAA==&#10;" strokecolor="windowText" strokeweight=".5pt">
                        <v:stroke endarrow="block" joinstyle="miter"/>
                      </v:shape>
                      <v:shape id="Straight Arrow Connector 54" o:spid="_x0000_s1033" type="#_x0000_t32" style="position:absolute;left:27241;width:8001;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7H3cUAAADbAAAADwAAAGRycy9kb3ducmV2LnhtbESPW2sCMRSE3wX/QzhCX0SztlV0NUrp&#10;BXwRdS309bA5e8HNyTZJdfvvG6Hg4zAz3zCrTWcacSHna8sKJuMEBHFudc2lgs/Tx2gOwgdkjY1l&#10;UvBLHjbrfm+FqbZXPtIlC6WIEPYpKqhCaFMpfV6RQT+2LXH0CusMhihdKbXDa4SbRj4myUwarDku&#10;VNjSa0X5OfsxCmR5fDJf70U32xVu8XYY7r/bbK/Uw6B7WYII1IV7+L+91Qqmz3D7En+AX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J7H3cUAAADbAAAADwAAAAAAAAAA&#10;AAAAAAChAgAAZHJzL2Rvd25yZXYueG1sUEsFBgAAAAAEAAQA+QAAAJMDAAAAAA==&#10;" strokecolor="windowText" strokeweight=".5pt">
                        <v:stroke endarrow="block" joinstyle="miter"/>
                      </v:shape>
                    </v:group>
                  </w:pict>
                </mc:Fallback>
              </mc:AlternateContent>
            </w:r>
          </w:p>
        </w:tc>
        <w:tc>
          <w:tcPr>
            <w:tcW w:w="3502" w:type="dxa"/>
            <w:gridSpan w:val="7"/>
            <w:tcBorders>
              <w:bottom w:val="single" w:sz="4" w:space="0" w:color="auto"/>
            </w:tcBorders>
            <w:vAlign w:val="center"/>
          </w:tcPr>
          <w:p w14:paraId="3117F81C" w14:textId="77777777" w:rsidR="00B24184" w:rsidRPr="004F3585" w:rsidRDefault="00B24184" w:rsidP="00B52A61">
            <w:pPr>
              <w:jc w:val="center"/>
              <w:rPr>
                <w:sz w:val="18"/>
                <w:szCs w:val="18"/>
                <w:lang w:val="en-GB"/>
              </w:rPr>
            </w:pPr>
            <w:r w:rsidRPr="004F3585">
              <w:rPr>
                <w:sz w:val="18"/>
                <w:szCs w:val="18"/>
                <w:lang w:val="en-GB"/>
              </w:rPr>
              <w:t>Walkability</w:t>
            </w:r>
          </w:p>
        </w:tc>
        <w:tc>
          <w:tcPr>
            <w:tcW w:w="2765" w:type="dxa"/>
            <w:gridSpan w:val="7"/>
            <w:tcBorders>
              <w:top w:val="nil"/>
              <w:bottom w:val="nil"/>
              <w:right w:val="nil"/>
            </w:tcBorders>
          </w:tcPr>
          <w:p w14:paraId="7F960AAE" w14:textId="77777777" w:rsidR="00B24184" w:rsidRPr="004F3585" w:rsidRDefault="00B24184" w:rsidP="00B52A61">
            <w:pPr>
              <w:jc w:val="left"/>
              <w:rPr>
                <w:sz w:val="18"/>
                <w:szCs w:val="18"/>
                <w:lang w:val="en-GB"/>
              </w:rPr>
            </w:pPr>
          </w:p>
        </w:tc>
      </w:tr>
      <w:tr w:rsidR="004F3585" w:rsidRPr="004F3585" w14:paraId="287632B7" w14:textId="77777777" w:rsidTr="0091494D">
        <w:trPr>
          <w:jc w:val="center"/>
        </w:trPr>
        <w:tc>
          <w:tcPr>
            <w:tcW w:w="9010" w:type="dxa"/>
            <w:gridSpan w:val="21"/>
            <w:tcBorders>
              <w:top w:val="nil"/>
              <w:left w:val="nil"/>
              <w:bottom w:val="single" w:sz="4" w:space="0" w:color="auto"/>
              <w:right w:val="nil"/>
            </w:tcBorders>
            <w:shd w:val="clear" w:color="auto" w:fill="auto"/>
            <w:vAlign w:val="center"/>
          </w:tcPr>
          <w:p w14:paraId="767076FC" w14:textId="3C8EE907" w:rsidR="00906DA9" w:rsidRPr="004F3585" w:rsidRDefault="00906DA9" w:rsidP="00B52A61">
            <w:pPr>
              <w:jc w:val="center"/>
              <w:rPr>
                <w:b/>
                <w:noProof/>
                <w:sz w:val="18"/>
                <w:szCs w:val="18"/>
                <w:lang w:eastAsia="en-MY"/>
              </w:rPr>
            </w:pPr>
          </w:p>
          <w:p w14:paraId="53919B28" w14:textId="77777777" w:rsidR="00906DA9" w:rsidRPr="004F3585" w:rsidRDefault="00906DA9" w:rsidP="00B52A61">
            <w:pPr>
              <w:jc w:val="center"/>
              <w:rPr>
                <w:b/>
                <w:noProof/>
                <w:sz w:val="8"/>
                <w:szCs w:val="8"/>
                <w:lang w:eastAsia="en-MY"/>
              </w:rPr>
            </w:pPr>
          </w:p>
          <w:p w14:paraId="43B2410C" w14:textId="77777777" w:rsidR="00906DA9" w:rsidRPr="004F3585" w:rsidRDefault="00906DA9" w:rsidP="00B52A61">
            <w:pPr>
              <w:jc w:val="center"/>
              <w:rPr>
                <w:b/>
                <w:noProof/>
                <w:sz w:val="8"/>
                <w:szCs w:val="8"/>
                <w:lang w:eastAsia="en-MY"/>
              </w:rPr>
            </w:pPr>
          </w:p>
        </w:tc>
      </w:tr>
      <w:tr w:rsidR="004F3585" w:rsidRPr="004F3585" w14:paraId="36E84855" w14:textId="77777777" w:rsidTr="0091494D">
        <w:trPr>
          <w:jc w:val="center"/>
        </w:trPr>
        <w:tc>
          <w:tcPr>
            <w:tcW w:w="9010"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32967" w14:textId="77777777" w:rsidR="00B24184" w:rsidRPr="004F3585" w:rsidRDefault="00B24184" w:rsidP="00B52A61">
            <w:pPr>
              <w:jc w:val="center"/>
              <w:rPr>
                <w:b/>
                <w:noProof/>
                <w:sz w:val="18"/>
                <w:szCs w:val="18"/>
                <w:lang w:val="en-GB" w:eastAsia="en-MY"/>
              </w:rPr>
            </w:pPr>
            <w:r w:rsidRPr="004F3585">
              <w:rPr>
                <w:b/>
                <w:noProof/>
                <w:sz w:val="18"/>
                <w:szCs w:val="18"/>
                <w:lang w:val="en-GB" w:eastAsia="en-MY"/>
              </w:rPr>
              <w:t>Control Criteria</w:t>
            </w:r>
          </w:p>
        </w:tc>
      </w:tr>
      <w:tr w:rsidR="004F3585" w:rsidRPr="004F3585" w14:paraId="64ADA0BD" w14:textId="77777777" w:rsidTr="0091494D">
        <w:trPr>
          <w:jc w:val="center"/>
        </w:trPr>
        <w:tc>
          <w:tcPr>
            <w:tcW w:w="1121" w:type="dxa"/>
            <w:gridSpan w:val="2"/>
            <w:tcBorders>
              <w:top w:val="single" w:sz="4" w:space="0" w:color="auto"/>
              <w:left w:val="single" w:sz="4" w:space="0" w:color="auto"/>
              <w:bottom w:val="single" w:sz="4" w:space="0" w:color="auto"/>
              <w:right w:val="single" w:sz="4" w:space="0" w:color="auto"/>
            </w:tcBorders>
            <w:vAlign w:val="center"/>
          </w:tcPr>
          <w:p w14:paraId="082BBEA6" w14:textId="77777777" w:rsidR="00B24184" w:rsidRPr="004F3585" w:rsidRDefault="00B24184" w:rsidP="00B52A61">
            <w:pPr>
              <w:jc w:val="center"/>
              <w:rPr>
                <w:noProof/>
                <w:sz w:val="18"/>
                <w:szCs w:val="18"/>
                <w:lang w:val="en-GB" w:eastAsia="en-MY"/>
              </w:rPr>
            </w:pPr>
            <w:r w:rsidRPr="004F3585">
              <w:rPr>
                <w:sz w:val="18"/>
                <w:szCs w:val="18"/>
                <w:lang w:val="en-GB"/>
              </w:rPr>
              <w:t>Connectivity (C</w:t>
            </w:r>
            <w:r w:rsidRPr="004F3585">
              <w:rPr>
                <w:sz w:val="18"/>
                <w:szCs w:val="18"/>
                <w:vertAlign w:val="subscript"/>
                <w:lang w:val="en-GB"/>
              </w:rPr>
              <w:t>1</w:t>
            </w:r>
            <w:r w:rsidRPr="004F3585">
              <w:rPr>
                <w:sz w:val="18"/>
                <w:szCs w:val="18"/>
                <w:lang w:val="en-GB"/>
              </w:rPr>
              <w:t>)</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113D8AA6" w14:textId="77777777" w:rsidR="00B24184" w:rsidRPr="004F3585" w:rsidRDefault="00B24184" w:rsidP="00B52A61">
            <w:pPr>
              <w:jc w:val="center"/>
              <w:rPr>
                <w:noProof/>
                <w:sz w:val="18"/>
                <w:szCs w:val="18"/>
                <w:lang w:val="en-GB" w:eastAsia="en-MY"/>
              </w:rPr>
            </w:pPr>
            <w:r w:rsidRPr="004F3585">
              <w:rPr>
                <w:sz w:val="18"/>
                <w:szCs w:val="18"/>
                <w:lang w:val="en-GB"/>
              </w:rPr>
              <w:t>Conspicuous (C</w:t>
            </w:r>
            <w:r w:rsidRPr="004F3585">
              <w:rPr>
                <w:sz w:val="18"/>
                <w:szCs w:val="18"/>
                <w:vertAlign w:val="subscript"/>
                <w:lang w:val="en-GB"/>
              </w:rPr>
              <w:t>2</w:t>
            </w:r>
            <w:r w:rsidRPr="004F3585">
              <w:rPr>
                <w:sz w:val="18"/>
                <w:szCs w:val="18"/>
                <w:lang w:val="en-GB"/>
              </w:rPr>
              <w:t>)</w:t>
            </w:r>
          </w:p>
        </w:tc>
        <w:tc>
          <w:tcPr>
            <w:tcW w:w="1426" w:type="dxa"/>
            <w:gridSpan w:val="4"/>
            <w:tcBorders>
              <w:top w:val="single" w:sz="4" w:space="0" w:color="auto"/>
              <w:left w:val="single" w:sz="4" w:space="0" w:color="auto"/>
              <w:bottom w:val="single" w:sz="4" w:space="0" w:color="auto"/>
              <w:right w:val="single" w:sz="4" w:space="0" w:color="auto"/>
            </w:tcBorders>
            <w:vAlign w:val="center"/>
          </w:tcPr>
          <w:p w14:paraId="00FCB975" w14:textId="77777777" w:rsidR="00B24184" w:rsidRPr="004F3585" w:rsidRDefault="00B24184" w:rsidP="00B52A61">
            <w:pPr>
              <w:jc w:val="center"/>
              <w:rPr>
                <w:noProof/>
                <w:sz w:val="18"/>
                <w:szCs w:val="18"/>
                <w:lang w:val="en-GB" w:eastAsia="en-MY"/>
              </w:rPr>
            </w:pPr>
            <w:r w:rsidRPr="004F3585">
              <w:rPr>
                <w:sz w:val="18"/>
                <w:szCs w:val="18"/>
                <w:lang w:val="en-GB"/>
              </w:rPr>
              <w:t>Conviviality (C</w:t>
            </w:r>
            <w:r w:rsidRPr="004F3585">
              <w:rPr>
                <w:sz w:val="18"/>
                <w:szCs w:val="18"/>
                <w:vertAlign w:val="subscript"/>
                <w:lang w:val="en-GB"/>
              </w:rPr>
              <w:t>3</w:t>
            </w:r>
            <w:r w:rsidRPr="004F3585">
              <w:rPr>
                <w:sz w:val="18"/>
                <w:szCs w:val="18"/>
                <w:lang w:val="en-GB"/>
              </w:rPr>
              <w:t>)</w:t>
            </w:r>
          </w:p>
        </w:tc>
        <w:tc>
          <w:tcPr>
            <w:tcW w:w="1259" w:type="dxa"/>
            <w:gridSpan w:val="4"/>
            <w:tcBorders>
              <w:top w:val="single" w:sz="4" w:space="0" w:color="auto"/>
              <w:left w:val="single" w:sz="4" w:space="0" w:color="auto"/>
              <w:bottom w:val="single" w:sz="4" w:space="0" w:color="auto"/>
              <w:right w:val="single" w:sz="4" w:space="0" w:color="auto"/>
            </w:tcBorders>
            <w:vAlign w:val="center"/>
          </w:tcPr>
          <w:p w14:paraId="7A6364FD" w14:textId="77777777" w:rsidR="00B24184" w:rsidRPr="004F3585" w:rsidRDefault="00B24184" w:rsidP="00B52A61">
            <w:pPr>
              <w:jc w:val="center"/>
              <w:rPr>
                <w:noProof/>
                <w:sz w:val="18"/>
                <w:szCs w:val="18"/>
                <w:lang w:val="en-GB" w:eastAsia="en-MY"/>
              </w:rPr>
            </w:pPr>
            <w:r w:rsidRPr="004F3585">
              <w:rPr>
                <w:sz w:val="18"/>
                <w:szCs w:val="18"/>
                <w:lang w:val="en-GB"/>
              </w:rPr>
              <w:t>Shelter (C</w:t>
            </w:r>
            <w:r w:rsidRPr="004F3585">
              <w:rPr>
                <w:sz w:val="18"/>
                <w:szCs w:val="18"/>
                <w:vertAlign w:val="subscript"/>
                <w:lang w:val="en-GB"/>
              </w:rPr>
              <w:t>4</w:t>
            </w:r>
            <w:r w:rsidRPr="004F3585">
              <w:rPr>
                <w:sz w:val="18"/>
                <w:szCs w:val="18"/>
                <w:lang w:val="en-GB"/>
              </w:rPr>
              <w:t>)</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226338C" w14:textId="77777777" w:rsidR="00B24184" w:rsidRPr="004F3585" w:rsidRDefault="00B24184" w:rsidP="00B52A61">
            <w:pPr>
              <w:jc w:val="center"/>
              <w:rPr>
                <w:noProof/>
                <w:sz w:val="18"/>
                <w:szCs w:val="18"/>
                <w:lang w:val="en-GB" w:eastAsia="en-MY"/>
              </w:rPr>
            </w:pPr>
            <w:r w:rsidRPr="004F3585">
              <w:rPr>
                <w:noProof/>
                <w:sz w:val="18"/>
                <w:szCs w:val="18"/>
                <w:lang w:val="en-GB" w:eastAsia="en-MY"/>
              </w:rPr>
              <w:t>Perceived Security (C</w:t>
            </w:r>
            <w:r w:rsidRPr="004F3585">
              <w:rPr>
                <w:noProof/>
                <w:sz w:val="18"/>
                <w:szCs w:val="18"/>
                <w:vertAlign w:val="subscript"/>
                <w:lang w:val="en-GB" w:eastAsia="en-MY"/>
              </w:rPr>
              <w:t>5</w:t>
            </w:r>
            <w:r w:rsidRPr="004F3585">
              <w:rPr>
                <w:noProof/>
                <w:sz w:val="18"/>
                <w:szCs w:val="18"/>
                <w:lang w:val="en-GB" w:eastAsia="en-MY"/>
              </w:rPr>
              <w:t>)</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1E946DFC" w14:textId="77777777" w:rsidR="00B24184" w:rsidRPr="004F3585" w:rsidRDefault="00B24184" w:rsidP="00B52A61">
            <w:pPr>
              <w:jc w:val="center"/>
              <w:rPr>
                <w:noProof/>
                <w:sz w:val="18"/>
                <w:szCs w:val="18"/>
                <w:lang w:val="en-GB" w:eastAsia="en-MY"/>
              </w:rPr>
            </w:pPr>
            <w:r w:rsidRPr="004F3585">
              <w:rPr>
                <w:sz w:val="18"/>
                <w:szCs w:val="18"/>
                <w:lang w:val="en-GB"/>
              </w:rPr>
              <w:t>Convenience (C</w:t>
            </w:r>
            <w:r w:rsidRPr="004F3585">
              <w:rPr>
                <w:sz w:val="18"/>
                <w:szCs w:val="18"/>
                <w:vertAlign w:val="subscript"/>
                <w:lang w:val="en-GB"/>
              </w:rPr>
              <w:t>6</w:t>
            </w:r>
            <w:r w:rsidRPr="004F3585">
              <w:rPr>
                <w:sz w:val="18"/>
                <w:szCs w:val="18"/>
                <w:lang w:val="en-GB"/>
              </w:rPr>
              <w:t>)</w:t>
            </w:r>
          </w:p>
        </w:tc>
        <w:tc>
          <w:tcPr>
            <w:tcW w:w="1217" w:type="dxa"/>
            <w:gridSpan w:val="3"/>
            <w:tcBorders>
              <w:top w:val="single" w:sz="4" w:space="0" w:color="auto"/>
              <w:left w:val="single" w:sz="4" w:space="0" w:color="auto"/>
              <w:bottom w:val="single" w:sz="4" w:space="0" w:color="auto"/>
              <w:right w:val="single" w:sz="4" w:space="0" w:color="auto"/>
            </w:tcBorders>
            <w:vAlign w:val="center"/>
          </w:tcPr>
          <w:p w14:paraId="3F4C1425" w14:textId="77777777" w:rsidR="00B24184" w:rsidRPr="004F3585" w:rsidRDefault="00B24184" w:rsidP="00B52A61">
            <w:pPr>
              <w:jc w:val="center"/>
              <w:rPr>
                <w:noProof/>
                <w:sz w:val="18"/>
                <w:szCs w:val="18"/>
                <w:lang w:val="en-GB" w:eastAsia="en-MY"/>
              </w:rPr>
            </w:pPr>
            <w:r w:rsidRPr="004F3585">
              <w:rPr>
                <w:sz w:val="18"/>
                <w:szCs w:val="18"/>
                <w:lang w:val="en-GB"/>
              </w:rPr>
              <w:t>Traffic Safety (C</w:t>
            </w:r>
            <w:r w:rsidRPr="004F3585">
              <w:rPr>
                <w:sz w:val="18"/>
                <w:szCs w:val="18"/>
                <w:vertAlign w:val="subscript"/>
                <w:lang w:val="en-GB"/>
              </w:rPr>
              <w:t>7</w:t>
            </w:r>
            <w:r w:rsidRPr="004F3585">
              <w:rPr>
                <w:sz w:val="18"/>
                <w:szCs w:val="18"/>
                <w:lang w:val="en-GB"/>
              </w:rPr>
              <w:t>)</w:t>
            </w:r>
          </w:p>
        </w:tc>
      </w:tr>
      <w:tr w:rsidR="004F3585" w:rsidRPr="004F3585" w14:paraId="1C770E01" w14:textId="77777777" w:rsidTr="0091494D">
        <w:trPr>
          <w:trHeight w:val="299"/>
          <w:jc w:val="center"/>
        </w:trPr>
        <w:tc>
          <w:tcPr>
            <w:tcW w:w="1033" w:type="dxa"/>
            <w:tcBorders>
              <w:left w:val="nil"/>
              <w:right w:val="nil"/>
            </w:tcBorders>
          </w:tcPr>
          <w:p w14:paraId="73FC4F92" w14:textId="77777777" w:rsidR="00B24184" w:rsidRPr="004F3585" w:rsidRDefault="00B24184" w:rsidP="00B52A61">
            <w:pPr>
              <w:jc w:val="left"/>
              <w:rPr>
                <w:sz w:val="18"/>
                <w:szCs w:val="18"/>
                <w:lang w:val="en-GB"/>
              </w:rPr>
            </w:pPr>
            <w:r w:rsidRPr="004F3585">
              <w:rPr>
                <w:noProof/>
                <w:sz w:val="18"/>
                <w:szCs w:val="18"/>
              </w:rPr>
              <mc:AlternateContent>
                <mc:Choice Requires="wpg">
                  <w:drawing>
                    <wp:anchor distT="0" distB="0" distL="114300" distR="114300" simplePos="0" relativeHeight="251672576" behindDoc="0" locked="0" layoutInCell="1" allowOverlap="1" wp14:anchorId="0E2F6A93" wp14:editId="6224A978">
                      <wp:simplePos x="0" y="0"/>
                      <wp:positionH relativeFrom="column">
                        <wp:posOffset>320040</wp:posOffset>
                      </wp:positionH>
                      <wp:positionV relativeFrom="paragraph">
                        <wp:posOffset>3175</wp:posOffset>
                      </wp:positionV>
                      <wp:extent cx="5334000" cy="257175"/>
                      <wp:effectExtent l="76200" t="0" r="57150" b="47625"/>
                      <wp:wrapNone/>
                      <wp:docPr id="127" name="Group 127"/>
                      <wp:cNvGraphicFramePr/>
                      <a:graphic xmlns:a="http://schemas.openxmlformats.org/drawingml/2006/main">
                        <a:graphicData uri="http://schemas.microsoft.com/office/word/2010/wordprocessingGroup">
                          <wpg:wgp>
                            <wpg:cNvGrpSpPr/>
                            <wpg:grpSpPr>
                              <a:xfrm>
                                <a:off x="0" y="0"/>
                                <a:ext cx="5334000" cy="257175"/>
                                <a:chOff x="0" y="0"/>
                                <a:chExt cx="5334000" cy="457200"/>
                              </a:xfrm>
                            </wpg:grpSpPr>
                            <wps:wsp>
                              <wps:cNvPr id="60" name="Straight Arrow Connector 60"/>
                              <wps:cNvCnPr/>
                              <wps:spPr>
                                <a:xfrm>
                                  <a:off x="0"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39" name="Straight Arrow Connector 39"/>
                              <wps:cNvCnPr/>
                              <wps:spPr>
                                <a:xfrm>
                                  <a:off x="942975"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40"/>
                              <wps:cNvCnPr/>
                              <wps:spPr>
                                <a:xfrm>
                                  <a:off x="1876425"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Straight Arrow Connector 41"/>
                              <wps:cNvCnPr/>
                              <wps:spPr>
                                <a:xfrm>
                                  <a:off x="2705100"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2" name="Straight Arrow Connector 42"/>
                              <wps:cNvCnPr/>
                              <wps:spPr>
                                <a:xfrm>
                                  <a:off x="3562350"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3" name="Straight Arrow Connector 43"/>
                              <wps:cNvCnPr/>
                              <wps:spPr>
                                <a:xfrm>
                                  <a:off x="4429125"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4" name="Straight Arrow Connector 44"/>
                              <wps:cNvCnPr/>
                              <wps:spPr>
                                <a:xfrm>
                                  <a:off x="5334000" y="0"/>
                                  <a:ext cx="0" cy="45720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V relativeFrom="margin">
                        <wp14:pctHeight>0</wp14:pctHeight>
                      </wp14:sizeRelV>
                    </wp:anchor>
                  </w:drawing>
                </mc:Choice>
                <mc:Fallback>
                  <w:pict>
                    <v:group id="Group 127" o:spid="_x0000_s1026" style="position:absolute;margin-left:25.2pt;margin-top:.25pt;width:420pt;height:20.25pt;z-index:251672576;mso-height-relative:margin" coordsize="5334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">
                      <v:shape id="Straight Arrow Connector 60" o:spid="_x0000_s1027" type="#_x0000_t32" style="position:absolute;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kLY8IAAADbAAAADwAAAGRycy9kb3ducmV2LnhtbERPy2rCQBTdC/7DcAvdiE5qIdQ0E5Fq&#10;oZtijUK3l8zNg2buxJmppn/fWQguD+edr0fTiws531lW8LRIQBBXVnfcKDgd3+cvIHxA1thbJgV/&#10;5GFdTCc5Ztpe+UCXMjQihrDPUEEbwpBJ6auWDPqFHYgjV1tnMEToGqkdXmO46eUySVJpsOPY0OJA&#10;by1VP+WvUSCbw7P53tVj+lm71fZrtj8P5V6px4dx8woi0Bju4pv7QytI4/r4Jf4AW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ckLY8IAAADbAAAADwAAAAAAAAAAAAAA&#10;AAChAgAAZHJzL2Rvd25yZXYueG1sUEsFBgAAAAAEAAQA+QAAAJADAAAAAA==&#10;" strokecolor="windowText" strokeweight=".5pt">
                        <v:stroke endarrow="block" joinstyle="miter"/>
                      </v:shape>
                      <v:shape id="Straight Arrow Connector 39" o:spid="_x0000_s1028" type="#_x0000_t32" style="position:absolute;left:9429;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CN48UAAADbAAAADwAAAGRycy9kb3ducmV2LnhtbESPW2sCMRSE3wv+h3CEvhTNtoLoanaR&#10;XqAvoq6Cr4fN2QtuTrZJqtt/3wiFPg4z8w2zzgfTiSs531pW8DxNQBCXVrdcKzgdPyYLED4ga+ws&#10;k4If8pBno4c1ptre+EDXItQiQtinqKAJoU+l9GVDBv3U9sTRq6wzGKJ0tdQObxFuOvmSJHNpsOW4&#10;0GBPrw2Vl+LbKJD1YWbO79Uw31Zu+bZ/2n31xU6px/GwWYEINIT/8F/7UyuYLeH+Jf4A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CN48UAAADbAAAADwAAAAAAAAAA&#10;AAAAAAChAgAAZHJzL2Rvd25yZXYueG1sUEsFBgAAAAAEAAQA+QAAAJMDAAAAAA==&#10;" strokecolor="windowText" strokeweight=".5pt">
                        <v:stroke endarrow="block" joinstyle="miter"/>
                      </v:shape>
                      <v:shape id="Straight Arrow Connector 40" o:spid="_x0000_s1029" type="#_x0000_t32" style="position:absolute;left:18764;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XA8EAAADbAAAADwAAAGRycy9kb3ducmV2LnhtbERPy2oCMRTdC/5DuAU3UjPaIjo1imgL&#10;bkSdCt1eJncedHIzJqmOf28WBZeH816sOtOIKzlfW1YwHiUgiHOray4VnL+/XmcgfEDW2FgmBXfy&#10;sFr2ewtMtb3xia5ZKEUMYZ+igiqENpXS5xUZ9CPbEkeusM5giNCVUju8xXDTyEmSTKXBmmNDhS1t&#10;Ksp/sz+jQJanN/PzWXTTfeHm2+PwcGmzg1KDl279ASJQF57if/dOK3iP6+OX+AP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DwQAAANsAAAAPAAAAAAAAAAAAAAAA&#10;AKECAABkcnMvZG93bnJldi54bWxQSwUGAAAAAAQABAD5AAAAjwMAAAAA&#10;" strokecolor="windowText" strokeweight=".5pt">
                        <v:stroke endarrow="block" joinstyle="miter"/>
                      </v:shape>
                      <v:shape id="Straight Arrow Connector 41" o:spid="_x0000_s1030" type="#_x0000_t32" style="position:absolute;left:27051;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DymMUAAADbAAAADwAAAGRycy9kb3ducmV2LnhtbESPT2sCMRTE74V+h/AKvRTN2orY1SjS&#10;WuhFdLeFXh+bt39w87ImUbff3giCx2FmfsPMl71pxYmcbywrGA0TEMSF1Q1XCn5/vgZTED4ga2wt&#10;k4J/8rBcPD7MMdX2zBmd8lCJCGGfooI6hC6V0hc1GfRD2xFHr7TOYIjSVVI7PEe4aeVrkkykwYbj&#10;Qo0dfdRU7POjUSCr7M38rct+sind++fuZXvo8q1Sz0/9agYiUB/u4Vv7WysYj+D6Jf4Aub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TDymMUAAADbAAAADwAAAAAAAAAA&#10;AAAAAAChAgAAZHJzL2Rvd25yZXYueG1sUEsFBgAAAAAEAAQA+QAAAJMDAAAAAA==&#10;" strokecolor="windowText" strokeweight=".5pt">
                        <v:stroke endarrow="block" joinstyle="miter"/>
                      </v:shape>
                      <v:shape id="Straight Arrow Connector 42" o:spid="_x0000_s1031" type="#_x0000_t32" style="position:absolute;left:35623;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Js78UAAADbAAAADwAAAGRycy9kb3ducmV2LnhtbESPT2sCMRTE70K/Q3gFL6LZahHdGqXU&#10;Cl6KdRW8PjZv/9DNyzZJdf32RhB6HGbmN8xi1ZlGnMn52rKCl1ECgji3uuZSwfGwGc5A+ICssbFM&#10;Cq7kYbV86i0w1fbCezpnoRQRwj5FBVUIbSqlzysy6Ee2JY5eYZ3BEKUrpXZ4iXDTyHGSTKXBmuNC&#10;hS19VJT/ZH9GgSz3E3P6LLrpV+Hm6+/B7rfNdkr1n7v3NxCBuvAffrS3WsHrGO5f4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Js78UAAADbAAAADwAAAAAAAAAA&#10;AAAAAAChAgAAZHJzL2Rvd25yZXYueG1sUEsFBgAAAAAEAAQA+QAAAJMDAAAAAA==&#10;" strokecolor="windowText" strokeweight=".5pt">
                        <v:stroke endarrow="block" joinstyle="miter"/>
                      </v:shape>
                      <v:shape id="Straight Arrow Connector 43" o:spid="_x0000_s1032" type="#_x0000_t32" style="position:absolute;left:44291;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7JdMUAAADbAAAADwAAAGRycy9kb3ducmV2LnhtbESPT2sCMRTE7wW/Q3hCL6VmqyJ1a5Si&#10;LXgRu6vg9bF5+4duXtYk1fXbNwWhx2FmfsMsVr1pxYWcbywreBklIIgLqxuuFBwPn8+vIHxA1tha&#10;JgU38rBaDh4WmGp75YwueahEhLBPUUEdQpdK6YuaDPqR7YijV1pnMETpKqkdXiPctHKcJDNpsOG4&#10;UGNH65qK7/zHKJBVNjGnj7Kf7Uo333w97c9dvlfqcdi/v4EI1If/8L291QqmE/j7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q7JdMUAAADbAAAADwAAAAAAAAAA&#10;AAAAAAChAgAAZHJzL2Rvd25yZXYueG1sUEsFBgAAAAAEAAQA+QAAAJMDAAAAAA==&#10;" strokecolor="windowText" strokeweight=".5pt">
                        <v:stroke endarrow="block" joinstyle="miter"/>
                      </v:shape>
                      <v:shape id="Straight Arrow Connector 44" o:spid="_x0000_s1033" type="#_x0000_t32" style="position:absolute;left:53340;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dRAMUAAADbAAAADwAAAGRycy9kb3ducmV2LnhtbESPT2sCMRTE70K/Q3iFXkSztSK6NUqp&#10;Cl7EugpeH5u3f+jmZZukuv32RhB6HGbmN8x82ZlGXMj52rKC12ECgji3uuZSwem4GUxB+ICssbFM&#10;Cv7Iw3Lx1Jtjqu2VD3TJQikihH2KCqoQ2lRKn1dk0A9tSxy9wjqDIUpXSu3wGuGmkaMkmUiDNceF&#10;Clv6rCj/zn6NAlke3sx5XXSTXeFmq6/+/qfN9kq9PHcf7yACdeE//GhvtYLxG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UdRAMUAAADbAAAADwAAAAAAAAAA&#10;AAAAAAChAgAAZHJzL2Rvd25yZXYueG1sUEsFBgAAAAAEAAQA+QAAAJMDAAAAAA==&#10;" strokecolor="windowText" strokeweight=".5pt">
                        <v:stroke endarrow="block" joinstyle="miter"/>
                      </v:shape>
                    </v:group>
                  </w:pict>
                </mc:Fallback>
              </mc:AlternateContent>
            </w:r>
          </w:p>
        </w:tc>
        <w:tc>
          <w:tcPr>
            <w:tcW w:w="222" w:type="dxa"/>
            <w:gridSpan w:val="2"/>
            <w:tcBorders>
              <w:top w:val="nil"/>
              <w:left w:val="nil"/>
              <w:bottom w:val="nil"/>
              <w:right w:val="nil"/>
            </w:tcBorders>
          </w:tcPr>
          <w:p w14:paraId="318576DF" w14:textId="77777777" w:rsidR="00B24184" w:rsidRPr="004F3585" w:rsidRDefault="00B24184" w:rsidP="00B52A61">
            <w:pPr>
              <w:jc w:val="left"/>
              <w:rPr>
                <w:sz w:val="18"/>
                <w:szCs w:val="18"/>
                <w:lang w:val="en-GB"/>
              </w:rPr>
            </w:pPr>
          </w:p>
        </w:tc>
        <w:tc>
          <w:tcPr>
            <w:tcW w:w="1243" w:type="dxa"/>
            <w:gridSpan w:val="2"/>
            <w:tcBorders>
              <w:left w:val="nil"/>
              <w:right w:val="nil"/>
            </w:tcBorders>
          </w:tcPr>
          <w:p w14:paraId="682E12F7" w14:textId="77777777" w:rsidR="00B24184" w:rsidRPr="004F3585" w:rsidRDefault="00B24184" w:rsidP="00B52A61">
            <w:pPr>
              <w:jc w:val="left"/>
              <w:rPr>
                <w:sz w:val="18"/>
                <w:szCs w:val="18"/>
                <w:lang w:val="en-GB"/>
              </w:rPr>
            </w:pPr>
          </w:p>
        </w:tc>
        <w:tc>
          <w:tcPr>
            <w:tcW w:w="222" w:type="dxa"/>
            <w:tcBorders>
              <w:top w:val="nil"/>
              <w:left w:val="nil"/>
              <w:bottom w:val="nil"/>
              <w:right w:val="nil"/>
            </w:tcBorders>
          </w:tcPr>
          <w:p w14:paraId="4A9A7249" w14:textId="77777777" w:rsidR="00B24184" w:rsidRPr="004F3585" w:rsidRDefault="00B24184" w:rsidP="00B52A61">
            <w:pPr>
              <w:jc w:val="left"/>
              <w:rPr>
                <w:sz w:val="18"/>
                <w:szCs w:val="18"/>
                <w:lang w:val="en-GB"/>
              </w:rPr>
            </w:pPr>
          </w:p>
        </w:tc>
        <w:tc>
          <w:tcPr>
            <w:tcW w:w="1201" w:type="dxa"/>
            <w:gridSpan w:val="3"/>
            <w:tcBorders>
              <w:left w:val="nil"/>
              <w:right w:val="nil"/>
            </w:tcBorders>
          </w:tcPr>
          <w:p w14:paraId="221F2B38" w14:textId="77777777" w:rsidR="00B24184" w:rsidRPr="004F3585" w:rsidRDefault="00B24184" w:rsidP="00B52A61">
            <w:pPr>
              <w:jc w:val="left"/>
              <w:rPr>
                <w:sz w:val="18"/>
                <w:szCs w:val="18"/>
                <w:lang w:val="en-GB"/>
              </w:rPr>
            </w:pPr>
          </w:p>
        </w:tc>
        <w:tc>
          <w:tcPr>
            <w:tcW w:w="222" w:type="dxa"/>
            <w:tcBorders>
              <w:top w:val="nil"/>
              <w:left w:val="nil"/>
              <w:bottom w:val="nil"/>
              <w:right w:val="nil"/>
            </w:tcBorders>
          </w:tcPr>
          <w:p w14:paraId="20C9CEE0" w14:textId="77777777" w:rsidR="00B24184" w:rsidRPr="004F3585" w:rsidRDefault="00B24184" w:rsidP="00B52A61">
            <w:pPr>
              <w:jc w:val="left"/>
              <w:rPr>
                <w:sz w:val="18"/>
                <w:szCs w:val="18"/>
                <w:lang w:val="en-GB"/>
              </w:rPr>
            </w:pPr>
          </w:p>
        </w:tc>
        <w:tc>
          <w:tcPr>
            <w:tcW w:w="802" w:type="dxa"/>
            <w:tcBorders>
              <w:left w:val="nil"/>
              <w:right w:val="nil"/>
            </w:tcBorders>
          </w:tcPr>
          <w:p w14:paraId="79121E72" w14:textId="77777777" w:rsidR="00B24184" w:rsidRPr="004F3585" w:rsidRDefault="00B24184" w:rsidP="00B52A61">
            <w:pPr>
              <w:jc w:val="left"/>
              <w:rPr>
                <w:sz w:val="18"/>
                <w:szCs w:val="18"/>
                <w:lang w:val="en-GB"/>
              </w:rPr>
            </w:pPr>
          </w:p>
          <w:p w14:paraId="4726E8A9" w14:textId="77777777" w:rsidR="00B24184" w:rsidRPr="004F3585" w:rsidRDefault="00B24184" w:rsidP="00B52A61">
            <w:pPr>
              <w:jc w:val="left"/>
              <w:rPr>
                <w:sz w:val="18"/>
                <w:szCs w:val="18"/>
                <w:lang w:val="en-GB"/>
              </w:rPr>
            </w:pPr>
          </w:p>
        </w:tc>
        <w:tc>
          <w:tcPr>
            <w:tcW w:w="222" w:type="dxa"/>
            <w:gridSpan w:val="2"/>
            <w:tcBorders>
              <w:top w:val="nil"/>
              <w:left w:val="nil"/>
              <w:bottom w:val="nil"/>
              <w:right w:val="nil"/>
            </w:tcBorders>
          </w:tcPr>
          <w:p w14:paraId="3AB86EF1" w14:textId="77777777" w:rsidR="00B24184" w:rsidRPr="004F3585" w:rsidRDefault="00B24184" w:rsidP="00B52A61">
            <w:pPr>
              <w:jc w:val="left"/>
              <w:rPr>
                <w:sz w:val="18"/>
                <w:szCs w:val="18"/>
                <w:lang w:val="en-GB"/>
              </w:rPr>
            </w:pPr>
          </w:p>
        </w:tc>
        <w:tc>
          <w:tcPr>
            <w:tcW w:w="1189" w:type="dxa"/>
            <w:gridSpan w:val="2"/>
            <w:tcBorders>
              <w:left w:val="nil"/>
              <w:right w:val="nil"/>
            </w:tcBorders>
          </w:tcPr>
          <w:p w14:paraId="5084DB55" w14:textId="77777777" w:rsidR="00B24184" w:rsidRPr="004F3585" w:rsidRDefault="00B24184" w:rsidP="00B52A61">
            <w:pPr>
              <w:jc w:val="left"/>
              <w:rPr>
                <w:sz w:val="18"/>
                <w:szCs w:val="18"/>
                <w:lang w:val="en-GB"/>
              </w:rPr>
            </w:pPr>
          </w:p>
        </w:tc>
        <w:tc>
          <w:tcPr>
            <w:tcW w:w="222" w:type="dxa"/>
            <w:gridSpan w:val="2"/>
            <w:tcBorders>
              <w:top w:val="nil"/>
              <w:left w:val="nil"/>
              <w:bottom w:val="nil"/>
              <w:right w:val="nil"/>
            </w:tcBorders>
          </w:tcPr>
          <w:p w14:paraId="13DF262C" w14:textId="77777777" w:rsidR="00B24184" w:rsidRPr="004F3585" w:rsidRDefault="00B24184" w:rsidP="00B52A61">
            <w:pPr>
              <w:jc w:val="left"/>
              <w:rPr>
                <w:sz w:val="18"/>
                <w:szCs w:val="18"/>
                <w:lang w:val="en-GB"/>
              </w:rPr>
            </w:pPr>
          </w:p>
        </w:tc>
        <w:tc>
          <w:tcPr>
            <w:tcW w:w="1241" w:type="dxa"/>
            <w:gridSpan w:val="2"/>
            <w:tcBorders>
              <w:left w:val="nil"/>
              <w:right w:val="nil"/>
            </w:tcBorders>
          </w:tcPr>
          <w:p w14:paraId="72C814BD" w14:textId="77777777" w:rsidR="00B24184" w:rsidRPr="004F3585" w:rsidRDefault="00B24184" w:rsidP="00B52A61">
            <w:pPr>
              <w:jc w:val="left"/>
              <w:rPr>
                <w:sz w:val="18"/>
                <w:szCs w:val="18"/>
                <w:lang w:val="en-GB"/>
              </w:rPr>
            </w:pPr>
          </w:p>
        </w:tc>
        <w:tc>
          <w:tcPr>
            <w:tcW w:w="222" w:type="dxa"/>
            <w:tcBorders>
              <w:top w:val="nil"/>
              <w:left w:val="nil"/>
              <w:bottom w:val="nil"/>
              <w:right w:val="nil"/>
            </w:tcBorders>
          </w:tcPr>
          <w:p w14:paraId="00D07DB1" w14:textId="77777777" w:rsidR="00B24184" w:rsidRPr="004F3585" w:rsidRDefault="00B24184" w:rsidP="00B52A61">
            <w:pPr>
              <w:jc w:val="left"/>
              <w:rPr>
                <w:sz w:val="18"/>
                <w:szCs w:val="18"/>
                <w:lang w:val="en-GB"/>
              </w:rPr>
            </w:pPr>
          </w:p>
        </w:tc>
        <w:tc>
          <w:tcPr>
            <w:tcW w:w="969" w:type="dxa"/>
            <w:tcBorders>
              <w:left w:val="nil"/>
              <w:right w:val="nil"/>
            </w:tcBorders>
          </w:tcPr>
          <w:p w14:paraId="5972997C" w14:textId="77777777" w:rsidR="00B24184" w:rsidRPr="004F3585" w:rsidRDefault="00B24184" w:rsidP="00B52A61">
            <w:pPr>
              <w:jc w:val="left"/>
              <w:rPr>
                <w:sz w:val="18"/>
                <w:szCs w:val="18"/>
                <w:lang w:val="en-GB"/>
              </w:rPr>
            </w:pPr>
          </w:p>
        </w:tc>
      </w:tr>
      <w:tr w:rsidR="004F3585" w:rsidRPr="004F3585" w14:paraId="330FE5EE" w14:textId="77777777" w:rsidTr="0091494D">
        <w:trPr>
          <w:trHeight w:val="518"/>
          <w:jc w:val="center"/>
        </w:trPr>
        <w:tc>
          <w:tcPr>
            <w:tcW w:w="1033" w:type="dxa"/>
            <w:shd w:val="clear" w:color="auto" w:fill="D9D9D9" w:themeFill="background1" w:themeFillShade="D9"/>
            <w:vAlign w:val="center"/>
          </w:tcPr>
          <w:p w14:paraId="1E610725" w14:textId="77777777" w:rsidR="00B24184" w:rsidRPr="004F3585" w:rsidRDefault="00B24184" w:rsidP="00B52A61">
            <w:pPr>
              <w:jc w:val="center"/>
              <w:rPr>
                <w:b/>
                <w:sz w:val="18"/>
                <w:szCs w:val="18"/>
                <w:lang w:val="en-GB"/>
              </w:rPr>
            </w:pPr>
            <w:r w:rsidRPr="004F3585">
              <w:rPr>
                <w:b/>
                <w:sz w:val="18"/>
                <w:szCs w:val="18"/>
                <w:lang w:val="en-GB"/>
              </w:rPr>
              <w:t>Connectivity</w:t>
            </w:r>
          </w:p>
        </w:tc>
        <w:tc>
          <w:tcPr>
            <w:tcW w:w="222" w:type="dxa"/>
            <w:gridSpan w:val="2"/>
            <w:tcBorders>
              <w:top w:val="nil"/>
              <w:bottom w:val="nil"/>
            </w:tcBorders>
            <w:vAlign w:val="center"/>
          </w:tcPr>
          <w:p w14:paraId="0B5BD48F" w14:textId="77777777" w:rsidR="00B24184" w:rsidRPr="004F3585" w:rsidRDefault="00B24184" w:rsidP="00B52A61">
            <w:pPr>
              <w:jc w:val="center"/>
              <w:rPr>
                <w:sz w:val="18"/>
                <w:szCs w:val="18"/>
                <w:lang w:val="en-GB"/>
              </w:rPr>
            </w:pPr>
          </w:p>
        </w:tc>
        <w:tc>
          <w:tcPr>
            <w:tcW w:w="1243" w:type="dxa"/>
            <w:gridSpan w:val="2"/>
            <w:shd w:val="clear" w:color="auto" w:fill="D9D9D9" w:themeFill="background1" w:themeFillShade="D9"/>
            <w:vAlign w:val="center"/>
          </w:tcPr>
          <w:p w14:paraId="5CF63BAD" w14:textId="77777777" w:rsidR="00B24184" w:rsidRPr="004F3585" w:rsidRDefault="00B24184" w:rsidP="00B52A61">
            <w:pPr>
              <w:jc w:val="center"/>
              <w:rPr>
                <w:b/>
                <w:sz w:val="18"/>
                <w:szCs w:val="18"/>
                <w:lang w:val="en-GB"/>
              </w:rPr>
            </w:pPr>
            <w:r w:rsidRPr="004F3585">
              <w:rPr>
                <w:b/>
                <w:sz w:val="18"/>
                <w:szCs w:val="18"/>
                <w:lang w:val="en-GB"/>
              </w:rPr>
              <w:t>Conspicuous</w:t>
            </w:r>
          </w:p>
        </w:tc>
        <w:tc>
          <w:tcPr>
            <w:tcW w:w="222" w:type="dxa"/>
            <w:tcBorders>
              <w:top w:val="nil"/>
              <w:bottom w:val="nil"/>
            </w:tcBorders>
            <w:vAlign w:val="center"/>
          </w:tcPr>
          <w:p w14:paraId="6D5C51DB" w14:textId="77777777" w:rsidR="00B24184" w:rsidRPr="004F3585" w:rsidRDefault="00B24184" w:rsidP="00B52A61">
            <w:pPr>
              <w:jc w:val="center"/>
              <w:rPr>
                <w:sz w:val="18"/>
                <w:szCs w:val="18"/>
                <w:lang w:val="en-GB"/>
              </w:rPr>
            </w:pPr>
          </w:p>
        </w:tc>
        <w:tc>
          <w:tcPr>
            <w:tcW w:w="1201" w:type="dxa"/>
            <w:gridSpan w:val="3"/>
            <w:shd w:val="clear" w:color="auto" w:fill="D9D9D9" w:themeFill="background1" w:themeFillShade="D9"/>
            <w:vAlign w:val="center"/>
          </w:tcPr>
          <w:p w14:paraId="09BD41FD" w14:textId="77777777" w:rsidR="00B24184" w:rsidRPr="004F3585" w:rsidRDefault="00B24184" w:rsidP="00B52A61">
            <w:pPr>
              <w:jc w:val="center"/>
              <w:rPr>
                <w:b/>
                <w:sz w:val="18"/>
                <w:szCs w:val="18"/>
                <w:lang w:val="en-GB"/>
              </w:rPr>
            </w:pPr>
            <w:r w:rsidRPr="004F3585">
              <w:rPr>
                <w:b/>
                <w:sz w:val="18"/>
                <w:szCs w:val="18"/>
                <w:lang w:val="en-GB"/>
              </w:rPr>
              <w:t>Conviviality</w:t>
            </w:r>
          </w:p>
        </w:tc>
        <w:tc>
          <w:tcPr>
            <w:tcW w:w="222" w:type="dxa"/>
            <w:tcBorders>
              <w:top w:val="nil"/>
              <w:bottom w:val="nil"/>
            </w:tcBorders>
            <w:vAlign w:val="center"/>
          </w:tcPr>
          <w:p w14:paraId="3C992B1A" w14:textId="77777777" w:rsidR="00B24184" w:rsidRPr="004F3585" w:rsidRDefault="00B24184" w:rsidP="00B52A61">
            <w:pPr>
              <w:jc w:val="center"/>
              <w:rPr>
                <w:sz w:val="18"/>
                <w:szCs w:val="18"/>
                <w:lang w:val="en-GB"/>
              </w:rPr>
            </w:pPr>
          </w:p>
        </w:tc>
        <w:tc>
          <w:tcPr>
            <w:tcW w:w="802" w:type="dxa"/>
            <w:tcBorders>
              <w:bottom w:val="single" w:sz="4" w:space="0" w:color="auto"/>
            </w:tcBorders>
            <w:shd w:val="clear" w:color="auto" w:fill="D9D9D9" w:themeFill="background1" w:themeFillShade="D9"/>
            <w:vAlign w:val="center"/>
          </w:tcPr>
          <w:p w14:paraId="5B175405" w14:textId="77777777" w:rsidR="00B24184" w:rsidRPr="004F3585" w:rsidRDefault="00B24184" w:rsidP="00B52A61">
            <w:pPr>
              <w:jc w:val="center"/>
              <w:rPr>
                <w:b/>
                <w:sz w:val="18"/>
                <w:szCs w:val="18"/>
                <w:lang w:val="en-GB"/>
              </w:rPr>
            </w:pPr>
            <w:r w:rsidRPr="004F3585">
              <w:rPr>
                <w:b/>
                <w:sz w:val="18"/>
                <w:szCs w:val="18"/>
                <w:lang w:val="en-GB"/>
              </w:rPr>
              <w:t>Shelter</w:t>
            </w:r>
          </w:p>
        </w:tc>
        <w:tc>
          <w:tcPr>
            <w:tcW w:w="222" w:type="dxa"/>
            <w:gridSpan w:val="2"/>
            <w:tcBorders>
              <w:top w:val="nil"/>
              <w:bottom w:val="nil"/>
            </w:tcBorders>
            <w:vAlign w:val="center"/>
          </w:tcPr>
          <w:p w14:paraId="28FF19E9" w14:textId="77777777" w:rsidR="00B24184" w:rsidRPr="004F3585" w:rsidRDefault="00B24184" w:rsidP="00B52A61">
            <w:pPr>
              <w:jc w:val="center"/>
              <w:rPr>
                <w:sz w:val="18"/>
                <w:szCs w:val="18"/>
                <w:lang w:val="en-GB"/>
              </w:rPr>
            </w:pPr>
          </w:p>
        </w:tc>
        <w:tc>
          <w:tcPr>
            <w:tcW w:w="1189" w:type="dxa"/>
            <w:gridSpan w:val="2"/>
            <w:shd w:val="clear" w:color="auto" w:fill="D9D9D9" w:themeFill="background1" w:themeFillShade="D9"/>
            <w:vAlign w:val="center"/>
          </w:tcPr>
          <w:p w14:paraId="5D91CE2B" w14:textId="77777777" w:rsidR="00B24184" w:rsidRPr="004F3585" w:rsidRDefault="00B24184" w:rsidP="00B52A61">
            <w:pPr>
              <w:jc w:val="center"/>
              <w:rPr>
                <w:b/>
                <w:sz w:val="18"/>
                <w:szCs w:val="18"/>
                <w:lang w:val="en-GB"/>
              </w:rPr>
            </w:pPr>
            <w:r w:rsidRPr="004F3585">
              <w:rPr>
                <w:b/>
                <w:noProof/>
                <w:sz w:val="18"/>
                <w:szCs w:val="18"/>
                <w:lang w:val="en-GB" w:eastAsia="en-MY"/>
              </w:rPr>
              <w:t>Perceived Security</w:t>
            </w:r>
          </w:p>
        </w:tc>
        <w:tc>
          <w:tcPr>
            <w:tcW w:w="222" w:type="dxa"/>
            <w:gridSpan w:val="2"/>
            <w:tcBorders>
              <w:top w:val="nil"/>
              <w:bottom w:val="nil"/>
            </w:tcBorders>
            <w:vAlign w:val="center"/>
          </w:tcPr>
          <w:p w14:paraId="3D9F2F3F" w14:textId="77777777" w:rsidR="00B24184" w:rsidRPr="004F3585" w:rsidRDefault="00B24184" w:rsidP="00B52A61">
            <w:pPr>
              <w:jc w:val="center"/>
              <w:rPr>
                <w:sz w:val="18"/>
                <w:szCs w:val="18"/>
                <w:lang w:val="en-GB"/>
              </w:rPr>
            </w:pPr>
          </w:p>
        </w:tc>
        <w:tc>
          <w:tcPr>
            <w:tcW w:w="1241" w:type="dxa"/>
            <w:gridSpan w:val="2"/>
            <w:tcBorders>
              <w:bottom w:val="single" w:sz="4" w:space="0" w:color="auto"/>
            </w:tcBorders>
            <w:shd w:val="clear" w:color="auto" w:fill="D9D9D9" w:themeFill="background1" w:themeFillShade="D9"/>
            <w:vAlign w:val="center"/>
          </w:tcPr>
          <w:p w14:paraId="1EE465BF" w14:textId="77777777" w:rsidR="00B24184" w:rsidRPr="004F3585" w:rsidRDefault="00B24184" w:rsidP="00B52A61">
            <w:pPr>
              <w:jc w:val="center"/>
              <w:rPr>
                <w:b/>
                <w:sz w:val="18"/>
                <w:szCs w:val="18"/>
                <w:lang w:val="en-GB"/>
              </w:rPr>
            </w:pPr>
            <w:r w:rsidRPr="004F3585">
              <w:rPr>
                <w:b/>
                <w:sz w:val="18"/>
                <w:szCs w:val="18"/>
                <w:lang w:val="en-GB"/>
              </w:rPr>
              <w:t>Convenience</w:t>
            </w:r>
          </w:p>
        </w:tc>
        <w:tc>
          <w:tcPr>
            <w:tcW w:w="222" w:type="dxa"/>
            <w:tcBorders>
              <w:top w:val="nil"/>
              <w:bottom w:val="nil"/>
            </w:tcBorders>
            <w:vAlign w:val="center"/>
          </w:tcPr>
          <w:p w14:paraId="3B200C68" w14:textId="77777777" w:rsidR="00B24184" w:rsidRPr="004F3585" w:rsidRDefault="00B24184" w:rsidP="00B52A61">
            <w:pPr>
              <w:jc w:val="center"/>
              <w:rPr>
                <w:sz w:val="18"/>
                <w:szCs w:val="18"/>
                <w:lang w:val="en-GB"/>
              </w:rPr>
            </w:pPr>
          </w:p>
        </w:tc>
        <w:tc>
          <w:tcPr>
            <w:tcW w:w="969" w:type="dxa"/>
            <w:shd w:val="clear" w:color="auto" w:fill="D9D9D9" w:themeFill="background1" w:themeFillShade="D9"/>
            <w:vAlign w:val="center"/>
          </w:tcPr>
          <w:p w14:paraId="5788B836" w14:textId="77777777" w:rsidR="00B24184" w:rsidRPr="004F3585" w:rsidRDefault="00B24184" w:rsidP="00B52A61">
            <w:pPr>
              <w:jc w:val="center"/>
              <w:rPr>
                <w:b/>
                <w:sz w:val="18"/>
                <w:szCs w:val="18"/>
                <w:lang w:val="en-GB"/>
              </w:rPr>
            </w:pPr>
            <w:r w:rsidRPr="004F3585">
              <w:rPr>
                <w:b/>
                <w:sz w:val="18"/>
                <w:szCs w:val="18"/>
                <w:lang w:val="en-GB"/>
              </w:rPr>
              <w:t>Traffic Safety</w:t>
            </w:r>
          </w:p>
        </w:tc>
      </w:tr>
      <w:tr w:rsidR="004F3585" w:rsidRPr="004F3585" w14:paraId="5A8121FC" w14:textId="77777777" w:rsidTr="0091494D">
        <w:trPr>
          <w:trHeight w:val="518"/>
          <w:jc w:val="center"/>
        </w:trPr>
        <w:tc>
          <w:tcPr>
            <w:tcW w:w="1033" w:type="dxa"/>
            <w:vMerge w:val="restart"/>
          </w:tcPr>
          <w:p w14:paraId="03F4AE09" w14:textId="77777777" w:rsidR="00B24184" w:rsidRPr="004F3585" w:rsidRDefault="00B24184" w:rsidP="00B52A61">
            <w:pPr>
              <w:jc w:val="left"/>
              <w:rPr>
                <w:sz w:val="18"/>
                <w:szCs w:val="18"/>
                <w:lang w:val="en-GB"/>
              </w:rPr>
            </w:pPr>
            <w:r w:rsidRPr="004F3585">
              <w:rPr>
                <w:sz w:val="18"/>
                <w:szCs w:val="18"/>
                <w:lang w:val="en-GB"/>
              </w:rPr>
              <w:t>Bus/Taxi stops (C</w:t>
            </w:r>
            <w:r w:rsidRPr="004F3585">
              <w:rPr>
                <w:sz w:val="18"/>
                <w:szCs w:val="18"/>
                <w:vertAlign w:val="subscript"/>
                <w:lang w:val="en-GB"/>
              </w:rPr>
              <w:t>11</w:t>
            </w:r>
            <w:r w:rsidRPr="004F3585">
              <w:rPr>
                <w:sz w:val="18"/>
                <w:szCs w:val="18"/>
                <w:lang w:val="en-GB"/>
              </w:rPr>
              <w:t>)</w:t>
            </w:r>
          </w:p>
          <w:p w14:paraId="5CC54930" w14:textId="77777777" w:rsidR="00B24184" w:rsidRPr="004F3585" w:rsidRDefault="00B24184" w:rsidP="00B52A61">
            <w:pPr>
              <w:jc w:val="left"/>
              <w:rPr>
                <w:sz w:val="18"/>
                <w:szCs w:val="18"/>
                <w:lang w:val="en-GB"/>
              </w:rPr>
            </w:pPr>
            <w:r w:rsidRPr="004F3585">
              <w:rPr>
                <w:sz w:val="18"/>
                <w:szCs w:val="18"/>
                <w:lang w:val="en-GB"/>
              </w:rPr>
              <w:t>Commercial (C</w:t>
            </w:r>
            <w:r w:rsidRPr="004F3585">
              <w:rPr>
                <w:sz w:val="18"/>
                <w:szCs w:val="18"/>
                <w:vertAlign w:val="subscript"/>
                <w:lang w:val="en-GB"/>
              </w:rPr>
              <w:t>12</w:t>
            </w:r>
            <w:r w:rsidRPr="004F3585">
              <w:rPr>
                <w:sz w:val="18"/>
                <w:szCs w:val="18"/>
                <w:lang w:val="en-GB"/>
              </w:rPr>
              <w:t>)</w:t>
            </w:r>
          </w:p>
          <w:p w14:paraId="17959FF0" w14:textId="77777777" w:rsidR="00B24184" w:rsidRPr="004F3585" w:rsidRDefault="00B24184" w:rsidP="00B52A61">
            <w:pPr>
              <w:jc w:val="left"/>
              <w:rPr>
                <w:sz w:val="18"/>
                <w:szCs w:val="18"/>
                <w:lang w:val="en-GB"/>
              </w:rPr>
            </w:pPr>
            <w:r w:rsidRPr="004F3585">
              <w:rPr>
                <w:sz w:val="18"/>
                <w:szCs w:val="18"/>
                <w:lang w:val="en-GB"/>
              </w:rPr>
              <w:t>Jobs (C</w:t>
            </w:r>
            <w:r w:rsidRPr="004F3585">
              <w:rPr>
                <w:sz w:val="18"/>
                <w:szCs w:val="18"/>
                <w:vertAlign w:val="subscript"/>
                <w:lang w:val="en-GB"/>
              </w:rPr>
              <w:t>13</w:t>
            </w:r>
            <w:r w:rsidRPr="004F3585">
              <w:rPr>
                <w:sz w:val="18"/>
                <w:szCs w:val="18"/>
                <w:lang w:val="en-GB"/>
              </w:rPr>
              <w:t>)</w:t>
            </w:r>
          </w:p>
          <w:p w14:paraId="62258A6F" w14:textId="77777777" w:rsidR="00B24184" w:rsidRPr="004F3585" w:rsidRDefault="00B24184" w:rsidP="00B52A61">
            <w:pPr>
              <w:jc w:val="left"/>
              <w:rPr>
                <w:sz w:val="18"/>
                <w:szCs w:val="18"/>
                <w:lang w:val="en-GB"/>
              </w:rPr>
            </w:pPr>
            <w:r w:rsidRPr="004F3585">
              <w:rPr>
                <w:sz w:val="18"/>
                <w:szCs w:val="18"/>
                <w:lang w:val="en-GB"/>
              </w:rPr>
              <w:t>Residential (C</w:t>
            </w:r>
            <w:r w:rsidRPr="004F3585">
              <w:rPr>
                <w:sz w:val="18"/>
                <w:szCs w:val="18"/>
                <w:vertAlign w:val="subscript"/>
                <w:lang w:val="en-GB"/>
              </w:rPr>
              <w:t>14</w:t>
            </w:r>
            <w:r w:rsidRPr="004F3585">
              <w:rPr>
                <w:sz w:val="18"/>
                <w:szCs w:val="18"/>
                <w:lang w:val="en-GB"/>
              </w:rPr>
              <w:t>)</w:t>
            </w:r>
          </w:p>
        </w:tc>
        <w:tc>
          <w:tcPr>
            <w:tcW w:w="222" w:type="dxa"/>
            <w:gridSpan w:val="2"/>
            <w:vMerge w:val="restart"/>
            <w:tcBorders>
              <w:top w:val="nil"/>
            </w:tcBorders>
          </w:tcPr>
          <w:p w14:paraId="553CB2C4" w14:textId="77777777" w:rsidR="00B24184" w:rsidRPr="004F3585" w:rsidRDefault="00B24184" w:rsidP="00B52A61">
            <w:pPr>
              <w:jc w:val="left"/>
              <w:rPr>
                <w:sz w:val="18"/>
                <w:szCs w:val="18"/>
                <w:lang w:val="en-GB"/>
              </w:rPr>
            </w:pPr>
          </w:p>
        </w:tc>
        <w:tc>
          <w:tcPr>
            <w:tcW w:w="1243" w:type="dxa"/>
            <w:gridSpan w:val="2"/>
            <w:vMerge w:val="restart"/>
          </w:tcPr>
          <w:p w14:paraId="14A2FF5E" w14:textId="77777777" w:rsidR="00B24184" w:rsidRPr="004F3585" w:rsidRDefault="00B24184" w:rsidP="00B52A61">
            <w:pPr>
              <w:jc w:val="left"/>
              <w:rPr>
                <w:sz w:val="18"/>
                <w:szCs w:val="18"/>
                <w:lang w:val="en-GB"/>
              </w:rPr>
            </w:pPr>
            <w:r w:rsidRPr="004F3585">
              <w:rPr>
                <w:sz w:val="18"/>
                <w:szCs w:val="18"/>
                <w:lang w:val="en-GB"/>
              </w:rPr>
              <w:t>Name (C</w:t>
            </w:r>
            <w:r w:rsidRPr="004F3585">
              <w:rPr>
                <w:sz w:val="18"/>
                <w:szCs w:val="18"/>
                <w:vertAlign w:val="subscript"/>
                <w:lang w:val="en-GB"/>
              </w:rPr>
              <w:t>21</w:t>
            </w:r>
            <w:r w:rsidRPr="004F3585">
              <w:rPr>
                <w:sz w:val="18"/>
                <w:szCs w:val="18"/>
                <w:lang w:val="en-GB"/>
              </w:rPr>
              <w:t>)</w:t>
            </w:r>
          </w:p>
          <w:p w14:paraId="4C2B7DC8" w14:textId="77777777" w:rsidR="00B24184" w:rsidRPr="004F3585" w:rsidRDefault="00B24184" w:rsidP="00B52A61">
            <w:pPr>
              <w:jc w:val="left"/>
              <w:rPr>
                <w:sz w:val="18"/>
                <w:szCs w:val="18"/>
                <w:lang w:val="en-GB"/>
              </w:rPr>
            </w:pPr>
            <w:r w:rsidRPr="004F3585">
              <w:rPr>
                <w:sz w:val="18"/>
                <w:szCs w:val="18"/>
                <w:lang w:val="en-GB"/>
              </w:rPr>
              <w:t>Direction (C</w:t>
            </w:r>
            <w:r w:rsidRPr="004F3585">
              <w:rPr>
                <w:sz w:val="18"/>
                <w:szCs w:val="18"/>
                <w:vertAlign w:val="subscript"/>
                <w:lang w:val="en-GB"/>
              </w:rPr>
              <w:t>22</w:t>
            </w:r>
            <w:r w:rsidRPr="004F3585">
              <w:rPr>
                <w:sz w:val="18"/>
                <w:szCs w:val="18"/>
                <w:lang w:val="en-GB"/>
              </w:rPr>
              <w:t>)</w:t>
            </w:r>
          </w:p>
          <w:p w14:paraId="3B854A2F" w14:textId="77777777" w:rsidR="00B24184" w:rsidRPr="004F3585" w:rsidRDefault="00B24184" w:rsidP="00B52A61">
            <w:pPr>
              <w:jc w:val="left"/>
              <w:rPr>
                <w:sz w:val="18"/>
                <w:szCs w:val="18"/>
                <w:lang w:val="en-GB"/>
              </w:rPr>
            </w:pPr>
            <w:r w:rsidRPr="004F3585">
              <w:rPr>
                <w:sz w:val="18"/>
                <w:szCs w:val="18"/>
                <w:lang w:val="en-GB"/>
              </w:rPr>
              <w:t>Distance (C</w:t>
            </w:r>
            <w:r w:rsidRPr="004F3585">
              <w:rPr>
                <w:sz w:val="18"/>
                <w:szCs w:val="18"/>
                <w:vertAlign w:val="subscript"/>
                <w:lang w:val="en-GB"/>
              </w:rPr>
              <w:t>23</w:t>
            </w:r>
            <w:r w:rsidRPr="004F3585">
              <w:rPr>
                <w:sz w:val="18"/>
                <w:szCs w:val="18"/>
                <w:lang w:val="en-GB"/>
              </w:rPr>
              <w:t>)</w:t>
            </w:r>
          </w:p>
        </w:tc>
        <w:tc>
          <w:tcPr>
            <w:tcW w:w="222" w:type="dxa"/>
            <w:vMerge w:val="restart"/>
            <w:tcBorders>
              <w:top w:val="nil"/>
            </w:tcBorders>
          </w:tcPr>
          <w:p w14:paraId="037BAF77" w14:textId="77777777" w:rsidR="00B24184" w:rsidRPr="004F3585" w:rsidRDefault="00B24184" w:rsidP="00B52A61">
            <w:pPr>
              <w:jc w:val="left"/>
              <w:rPr>
                <w:sz w:val="18"/>
                <w:szCs w:val="18"/>
                <w:lang w:val="en-GB"/>
              </w:rPr>
            </w:pPr>
          </w:p>
        </w:tc>
        <w:tc>
          <w:tcPr>
            <w:tcW w:w="1201" w:type="dxa"/>
            <w:gridSpan w:val="3"/>
            <w:vMerge w:val="restart"/>
          </w:tcPr>
          <w:p w14:paraId="3B071929" w14:textId="77777777" w:rsidR="00B24184" w:rsidRPr="004F3585" w:rsidRDefault="00B24184" w:rsidP="00B52A61">
            <w:pPr>
              <w:jc w:val="left"/>
              <w:rPr>
                <w:sz w:val="18"/>
                <w:szCs w:val="18"/>
                <w:lang w:val="en-GB"/>
              </w:rPr>
            </w:pPr>
            <w:r w:rsidRPr="004F3585">
              <w:rPr>
                <w:sz w:val="18"/>
                <w:szCs w:val="18"/>
                <w:lang w:val="en-GB"/>
              </w:rPr>
              <w:t>Food and beverages vendors (C</w:t>
            </w:r>
            <w:r w:rsidRPr="004F3585">
              <w:rPr>
                <w:sz w:val="18"/>
                <w:szCs w:val="18"/>
                <w:vertAlign w:val="subscript"/>
                <w:lang w:val="en-GB"/>
              </w:rPr>
              <w:t>31</w:t>
            </w:r>
            <w:r w:rsidRPr="004F3585">
              <w:rPr>
                <w:sz w:val="18"/>
                <w:szCs w:val="18"/>
                <w:lang w:val="en-GB"/>
              </w:rPr>
              <w:t>)</w:t>
            </w:r>
          </w:p>
          <w:p w14:paraId="1A5D04D3" w14:textId="77777777" w:rsidR="00B24184" w:rsidRPr="004F3585" w:rsidRDefault="00B24184" w:rsidP="00B52A61">
            <w:pPr>
              <w:jc w:val="left"/>
              <w:rPr>
                <w:sz w:val="18"/>
                <w:szCs w:val="18"/>
                <w:lang w:val="en-GB"/>
              </w:rPr>
            </w:pPr>
            <w:r w:rsidRPr="004F3585">
              <w:rPr>
                <w:sz w:val="18"/>
                <w:szCs w:val="18"/>
                <w:lang w:val="en-GB"/>
              </w:rPr>
              <w:t>Public Park (C</w:t>
            </w:r>
            <w:r w:rsidRPr="004F3585">
              <w:rPr>
                <w:sz w:val="18"/>
                <w:szCs w:val="18"/>
                <w:vertAlign w:val="subscript"/>
                <w:lang w:val="en-GB"/>
              </w:rPr>
              <w:t>32</w:t>
            </w:r>
            <w:r w:rsidRPr="004F3585">
              <w:rPr>
                <w:sz w:val="18"/>
                <w:szCs w:val="18"/>
                <w:lang w:val="en-GB"/>
              </w:rPr>
              <w:t>)</w:t>
            </w:r>
          </w:p>
          <w:p w14:paraId="7D8EDEB3" w14:textId="77777777" w:rsidR="00B24184" w:rsidRPr="004F3585" w:rsidRDefault="00B24184" w:rsidP="00B52A61">
            <w:pPr>
              <w:jc w:val="left"/>
              <w:rPr>
                <w:sz w:val="18"/>
                <w:szCs w:val="18"/>
                <w:lang w:val="en-GB"/>
              </w:rPr>
            </w:pPr>
            <w:r w:rsidRPr="004F3585">
              <w:rPr>
                <w:sz w:val="18"/>
                <w:szCs w:val="18"/>
                <w:lang w:val="en-GB"/>
              </w:rPr>
              <w:t>Resting points (C</w:t>
            </w:r>
            <w:r w:rsidRPr="004F3585">
              <w:rPr>
                <w:sz w:val="18"/>
                <w:szCs w:val="18"/>
                <w:vertAlign w:val="subscript"/>
                <w:lang w:val="en-GB"/>
              </w:rPr>
              <w:t>33</w:t>
            </w:r>
            <w:r w:rsidRPr="004F3585">
              <w:rPr>
                <w:sz w:val="18"/>
                <w:szCs w:val="18"/>
                <w:lang w:val="en-GB"/>
              </w:rPr>
              <w:t>)</w:t>
            </w:r>
          </w:p>
        </w:tc>
        <w:tc>
          <w:tcPr>
            <w:tcW w:w="222" w:type="dxa"/>
            <w:vMerge w:val="restart"/>
            <w:tcBorders>
              <w:top w:val="nil"/>
            </w:tcBorders>
          </w:tcPr>
          <w:p w14:paraId="6D02873D" w14:textId="77777777" w:rsidR="00B24184" w:rsidRPr="004F3585" w:rsidRDefault="00B24184" w:rsidP="00B52A61">
            <w:pPr>
              <w:jc w:val="left"/>
              <w:rPr>
                <w:sz w:val="18"/>
                <w:szCs w:val="18"/>
                <w:lang w:val="en-GB"/>
              </w:rPr>
            </w:pPr>
          </w:p>
        </w:tc>
        <w:tc>
          <w:tcPr>
            <w:tcW w:w="802" w:type="dxa"/>
            <w:tcBorders>
              <w:bottom w:val="single" w:sz="4" w:space="0" w:color="auto"/>
            </w:tcBorders>
          </w:tcPr>
          <w:p w14:paraId="150B2613" w14:textId="77777777" w:rsidR="00B24184" w:rsidRPr="004F3585" w:rsidRDefault="00B24184" w:rsidP="00B52A61">
            <w:pPr>
              <w:jc w:val="left"/>
              <w:rPr>
                <w:sz w:val="18"/>
                <w:szCs w:val="18"/>
                <w:lang w:val="en-GB"/>
              </w:rPr>
            </w:pPr>
            <w:r w:rsidRPr="004F3585">
              <w:rPr>
                <w:sz w:val="18"/>
                <w:szCs w:val="18"/>
                <w:lang w:val="en-GB"/>
              </w:rPr>
              <w:t>Roof (C</w:t>
            </w:r>
            <w:r w:rsidRPr="004F3585">
              <w:rPr>
                <w:sz w:val="18"/>
                <w:szCs w:val="18"/>
                <w:vertAlign w:val="subscript"/>
                <w:lang w:val="en-GB"/>
              </w:rPr>
              <w:t>41</w:t>
            </w:r>
            <w:r w:rsidRPr="004F3585">
              <w:rPr>
                <w:sz w:val="18"/>
                <w:szCs w:val="18"/>
                <w:lang w:val="en-GB"/>
              </w:rPr>
              <w:t>)</w:t>
            </w:r>
          </w:p>
          <w:p w14:paraId="67C06491" w14:textId="77777777" w:rsidR="00B24184" w:rsidRPr="004F3585" w:rsidRDefault="00B24184" w:rsidP="00B52A61">
            <w:pPr>
              <w:jc w:val="left"/>
              <w:rPr>
                <w:sz w:val="18"/>
                <w:szCs w:val="18"/>
                <w:lang w:val="en-GB"/>
              </w:rPr>
            </w:pPr>
            <w:r w:rsidRPr="004F3585">
              <w:rPr>
                <w:sz w:val="18"/>
                <w:szCs w:val="18"/>
                <w:lang w:val="en-GB"/>
              </w:rPr>
              <w:t>Trees (C</w:t>
            </w:r>
            <w:r w:rsidRPr="004F3585">
              <w:rPr>
                <w:sz w:val="18"/>
                <w:szCs w:val="18"/>
                <w:vertAlign w:val="subscript"/>
                <w:lang w:val="en-GB"/>
              </w:rPr>
              <w:t>42</w:t>
            </w:r>
            <w:r w:rsidRPr="004F3585">
              <w:rPr>
                <w:sz w:val="18"/>
                <w:szCs w:val="18"/>
                <w:lang w:val="en-GB"/>
              </w:rPr>
              <w:t xml:space="preserve">) </w:t>
            </w:r>
          </w:p>
        </w:tc>
        <w:tc>
          <w:tcPr>
            <w:tcW w:w="222" w:type="dxa"/>
            <w:gridSpan w:val="2"/>
            <w:vMerge w:val="restart"/>
            <w:tcBorders>
              <w:top w:val="nil"/>
            </w:tcBorders>
          </w:tcPr>
          <w:p w14:paraId="5ADEFB52" w14:textId="77777777" w:rsidR="00B24184" w:rsidRPr="004F3585" w:rsidRDefault="00B24184" w:rsidP="00B52A61">
            <w:pPr>
              <w:jc w:val="left"/>
              <w:rPr>
                <w:sz w:val="18"/>
                <w:szCs w:val="18"/>
                <w:lang w:val="en-GB"/>
              </w:rPr>
            </w:pPr>
          </w:p>
        </w:tc>
        <w:tc>
          <w:tcPr>
            <w:tcW w:w="1189" w:type="dxa"/>
            <w:gridSpan w:val="2"/>
            <w:vMerge w:val="restart"/>
          </w:tcPr>
          <w:p w14:paraId="375C612A" w14:textId="77777777" w:rsidR="00B24184" w:rsidRPr="004F3585" w:rsidRDefault="00B24184" w:rsidP="00B52A61">
            <w:pPr>
              <w:jc w:val="left"/>
              <w:rPr>
                <w:sz w:val="18"/>
                <w:szCs w:val="18"/>
                <w:lang w:val="en-GB"/>
              </w:rPr>
            </w:pPr>
            <w:r w:rsidRPr="004F3585">
              <w:rPr>
                <w:sz w:val="18"/>
                <w:szCs w:val="18"/>
                <w:lang w:val="en-GB"/>
              </w:rPr>
              <w:t>Abandon area (C</w:t>
            </w:r>
            <w:r w:rsidRPr="004F3585">
              <w:rPr>
                <w:sz w:val="18"/>
                <w:szCs w:val="18"/>
                <w:vertAlign w:val="subscript"/>
                <w:lang w:val="en-GB"/>
              </w:rPr>
              <w:t>51</w:t>
            </w:r>
            <w:r w:rsidRPr="004F3585">
              <w:rPr>
                <w:sz w:val="18"/>
                <w:szCs w:val="18"/>
                <w:lang w:val="en-GB"/>
              </w:rPr>
              <w:t>)</w:t>
            </w:r>
          </w:p>
          <w:p w14:paraId="6E086312" w14:textId="77777777" w:rsidR="00B24184" w:rsidRPr="004F3585" w:rsidRDefault="00B24184" w:rsidP="00B52A61">
            <w:pPr>
              <w:jc w:val="left"/>
              <w:rPr>
                <w:sz w:val="18"/>
                <w:szCs w:val="18"/>
                <w:lang w:val="en-GB"/>
              </w:rPr>
            </w:pPr>
            <w:r w:rsidRPr="004F3585">
              <w:rPr>
                <w:sz w:val="18"/>
                <w:szCs w:val="18"/>
                <w:lang w:val="en-GB"/>
              </w:rPr>
              <w:t>Construction sites (C</w:t>
            </w:r>
            <w:r w:rsidRPr="004F3585">
              <w:rPr>
                <w:sz w:val="18"/>
                <w:szCs w:val="18"/>
                <w:vertAlign w:val="subscript"/>
                <w:lang w:val="en-GB"/>
              </w:rPr>
              <w:t>52</w:t>
            </w:r>
            <w:r w:rsidRPr="004F3585">
              <w:rPr>
                <w:sz w:val="18"/>
                <w:szCs w:val="18"/>
                <w:lang w:val="en-GB"/>
              </w:rPr>
              <w:t>)</w:t>
            </w:r>
          </w:p>
          <w:p w14:paraId="52CD8912" w14:textId="77777777" w:rsidR="00B24184" w:rsidRPr="004F3585" w:rsidRDefault="00B24184" w:rsidP="00B52A61">
            <w:pPr>
              <w:jc w:val="left"/>
              <w:rPr>
                <w:sz w:val="18"/>
                <w:szCs w:val="18"/>
                <w:lang w:val="en-GB"/>
              </w:rPr>
            </w:pPr>
            <w:r w:rsidRPr="004F3585">
              <w:rPr>
                <w:sz w:val="18"/>
                <w:szCs w:val="18"/>
                <w:lang w:val="en-GB"/>
              </w:rPr>
              <w:t>Public alley (C</w:t>
            </w:r>
            <w:r w:rsidRPr="004F3585">
              <w:rPr>
                <w:sz w:val="18"/>
                <w:szCs w:val="18"/>
                <w:vertAlign w:val="subscript"/>
                <w:lang w:val="en-GB"/>
              </w:rPr>
              <w:t>53</w:t>
            </w:r>
            <w:r w:rsidRPr="004F3585">
              <w:rPr>
                <w:sz w:val="18"/>
                <w:szCs w:val="18"/>
                <w:lang w:val="en-GB"/>
              </w:rPr>
              <w:t>)</w:t>
            </w:r>
          </w:p>
        </w:tc>
        <w:tc>
          <w:tcPr>
            <w:tcW w:w="222" w:type="dxa"/>
            <w:gridSpan w:val="2"/>
            <w:vMerge w:val="restart"/>
            <w:tcBorders>
              <w:top w:val="nil"/>
            </w:tcBorders>
          </w:tcPr>
          <w:p w14:paraId="32106828" w14:textId="750D3206" w:rsidR="00B24184" w:rsidRPr="004F3585" w:rsidRDefault="004B3184" w:rsidP="00B52A61">
            <w:pPr>
              <w:jc w:val="left"/>
              <w:rPr>
                <w:sz w:val="18"/>
                <w:szCs w:val="18"/>
                <w:lang w:val="en-GB"/>
              </w:rPr>
            </w:pPr>
            <w:r w:rsidRPr="004F3585">
              <w:rPr>
                <w:noProof/>
                <w:sz w:val="18"/>
                <w:szCs w:val="18"/>
              </w:rPr>
              <mc:AlternateContent>
                <mc:Choice Requires="wps">
                  <w:drawing>
                    <wp:anchor distT="0" distB="0" distL="114300" distR="114300" simplePos="0" relativeHeight="251662336" behindDoc="0" locked="0" layoutInCell="1" allowOverlap="1" wp14:anchorId="5B821747" wp14:editId="495FA8FE">
                      <wp:simplePos x="0" y="0"/>
                      <wp:positionH relativeFrom="column">
                        <wp:posOffset>-71120</wp:posOffset>
                      </wp:positionH>
                      <wp:positionV relativeFrom="paragraph">
                        <wp:posOffset>548640</wp:posOffset>
                      </wp:positionV>
                      <wp:extent cx="495300" cy="285750"/>
                      <wp:effectExtent l="38100" t="0" r="19050" b="57150"/>
                      <wp:wrapNone/>
                      <wp:docPr id="64" name="Straight Arrow Connector 64"/>
                      <wp:cNvGraphicFramePr/>
                      <a:graphic xmlns:a="http://schemas.openxmlformats.org/drawingml/2006/main">
                        <a:graphicData uri="http://schemas.microsoft.com/office/word/2010/wordprocessingShape">
                          <wps:wsp>
                            <wps:cNvCnPr/>
                            <wps:spPr>
                              <a:xfrm flipH="1">
                                <a:off x="0" y="0"/>
                                <a:ext cx="49530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id="Straight Arrow Connector 64" o:spid="_x0000_s1026" type="#_x0000_t32" style="position:absolute;margin-left:-5.6pt;margin-top:43.2pt;width:39pt;height:22.5pt;flip:x;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" strokecolor="windowText" strokeweight=".5pt">
                      <v:stroke endarrow="block" joinstyle="miter"/>
                    </v:shape>
                  </w:pict>
                </mc:Fallback>
              </mc:AlternateContent>
            </w:r>
          </w:p>
        </w:tc>
        <w:tc>
          <w:tcPr>
            <w:tcW w:w="1241" w:type="dxa"/>
            <w:gridSpan w:val="2"/>
            <w:tcBorders>
              <w:bottom w:val="single" w:sz="4" w:space="0" w:color="auto"/>
            </w:tcBorders>
          </w:tcPr>
          <w:p w14:paraId="3A78A099" w14:textId="77777777" w:rsidR="00B24184" w:rsidRPr="004F3585" w:rsidRDefault="00B24184" w:rsidP="00B52A61">
            <w:pPr>
              <w:jc w:val="left"/>
              <w:rPr>
                <w:sz w:val="18"/>
                <w:szCs w:val="18"/>
                <w:lang w:val="en-GB"/>
              </w:rPr>
            </w:pPr>
            <w:r w:rsidRPr="004F3585">
              <w:rPr>
                <w:sz w:val="18"/>
                <w:szCs w:val="18"/>
                <w:lang w:val="en-GB"/>
              </w:rPr>
              <w:t>Time (C</w:t>
            </w:r>
            <w:r w:rsidRPr="004F3585">
              <w:rPr>
                <w:sz w:val="18"/>
                <w:szCs w:val="18"/>
                <w:vertAlign w:val="subscript"/>
                <w:lang w:val="en-GB"/>
              </w:rPr>
              <w:t>61</w:t>
            </w:r>
            <w:r w:rsidRPr="004F3585">
              <w:rPr>
                <w:sz w:val="18"/>
                <w:szCs w:val="18"/>
                <w:lang w:val="en-GB"/>
              </w:rPr>
              <w:t>)</w:t>
            </w:r>
          </w:p>
          <w:p w14:paraId="40B5CDCC" w14:textId="77777777" w:rsidR="00B24184" w:rsidRPr="004F3585" w:rsidRDefault="00B24184" w:rsidP="00B52A61">
            <w:pPr>
              <w:jc w:val="left"/>
              <w:rPr>
                <w:sz w:val="18"/>
                <w:szCs w:val="18"/>
                <w:lang w:val="en-GB"/>
              </w:rPr>
            </w:pPr>
            <w:r w:rsidRPr="004F3585">
              <w:rPr>
                <w:sz w:val="18"/>
                <w:szCs w:val="18"/>
                <w:lang w:val="en-GB"/>
              </w:rPr>
              <w:t>Distance (C</w:t>
            </w:r>
            <w:r w:rsidRPr="004F3585">
              <w:rPr>
                <w:sz w:val="18"/>
                <w:szCs w:val="18"/>
                <w:vertAlign w:val="subscript"/>
                <w:lang w:val="en-GB"/>
              </w:rPr>
              <w:t>62</w:t>
            </w:r>
            <w:r w:rsidRPr="004F3585">
              <w:rPr>
                <w:sz w:val="18"/>
                <w:szCs w:val="18"/>
                <w:lang w:val="en-GB"/>
              </w:rPr>
              <w:t>)</w:t>
            </w:r>
          </w:p>
        </w:tc>
        <w:tc>
          <w:tcPr>
            <w:tcW w:w="222" w:type="dxa"/>
            <w:vMerge w:val="restart"/>
            <w:tcBorders>
              <w:top w:val="nil"/>
            </w:tcBorders>
          </w:tcPr>
          <w:p w14:paraId="19A4D823" w14:textId="77777777" w:rsidR="00B24184" w:rsidRPr="004F3585" w:rsidRDefault="00B24184" w:rsidP="00B52A61">
            <w:pPr>
              <w:jc w:val="left"/>
              <w:rPr>
                <w:sz w:val="18"/>
                <w:szCs w:val="18"/>
                <w:lang w:val="en-GB"/>
              </w:rPr>
            </w:pPr>
          </w:p>
        </w:tc>
        <w:tc>
          <w:tcPr>
            <w:tcW w:w="969" w:type="dxa"/>
            <w:vMerge w:val="restart"/>
          </w:tcPr>
          <w:p w14:paraId="64048610" w14:textId="77777777" w:rsidR="00B24184" w:rsidRPr="004F3585" w:rsidRDefault="00B24184" w:rsidP="00B52A61">
            <w:pPr>
              <w:jc w:val="left"/>
              <w:rPr>
                <w:sz w:val="18"/>
                <w:szCs w:val="18"/>
                <w:lang w:val="en-GB"/>
              </w:rPr>
            </w:pPr>
            <w:r w:rsidRPr="004F3585">
              <w:rPr>
                <w:sz w:val="18"/>
                <w:szCs w:val="18"/>
                <w:lang w:val="en-GB"/>
              </w:rPr>
              <w:t>Crossings (C</w:t>
            </w:r>
            <w:r w:rsidRPr="004F3585">
              <w:rPr>
                <w:sz w:val="18"/>
                <w:szCs w:val="18"/>
                <w:vertAlign w:val="subscript"/>
                <w:lang w:val="en-GB"/>
              </w:rPr>
              <w:t>71</w:t>
            </w:r>
            <w:r w:rsidRPr="004F3585">
              <w:rPr>
                <w:sz w:val="18"/>
                <w:szCs w:val="18"/>
                <w:lang w:val="en-GB"/>
              </w:rPr>
              <w:t>)</w:t>
            </w:r>
          </w:p>
          <w:p w14:paraId="1C97FB5E" w14:textId="77777777" w:rsidR="00B24184" w:rsidRPr="004F3585" w:rsidRDefault="00B24184" w:rsidP="00B52A61">
            <w:pPr>
              <w:jc w:val="left"/>
              <w:rPr>
                <w:sz w:val="18"/>
                <w:szCs w:val="18"/>
                <w:lang w:val="en-GB"/>
              </w:rPr>
            </w:pPr>
            <w:r w:rsidRPr="004F3585">
              <w:rPr>
                <w:sz w:val="18"/>
                <w:szCs w:val="18"/>
                <w:lang w:val="en-GB"/>
              </w:rPr>
              <w:t>Traffic lights</w:t>
            </w:r>
          </w:p>
          <w:p w14:paraId="0D92F9AD" w14:textId="77777777" w:rsidR="00B24184" w:rsidRPr="004F3585" w:rsidRDefault="00B24184" w:rsidP="00B52A61">
            <w:pPr>
              <w:jc w:val="left"/>
              <w:rPr>
                <w:sz w:val="18"/>
                <w:szCs w:val="18"/>
                <w:lang w:val="en-GB"/>
              </w:rPr>
            </w:pPr>
            <w:r w:rsidRPr="004F3585">
              <w:rPr>
                <w:sz w:val="18"/>
                <w:szCs w:val="18"/>
                <w:lang w:val="en-GB"/>
              </w:rPr>
              <w:t>(C</w:t>
            </w:r>
            <w:r w:rsidRPr="004F3585">
              <w:rPr>
                <w:sz w:val="18"/>
                <w:szCs w:val="18"/>
                <w:vertAlign w:val="subscript"/>
                <w:lang w:val="en-GB"/>
              </w:rPr>
              <w:t>72</w:t>
            </w:r>
            <w:r w:rsidRPr="004F3585">
              <w:rPr>
                <w:sz w:val="18"/>
                <w:szCs w:val="18"/>
                <w:lang w:val="en-GB"/>
              </w:rPr>
              <w:t>)</w:t>
            </w:r>
          </w:p>
        </w:tc>
      </w:tr>
      <w:tr w:rsidR="004F3585" w:rsidRPr="004F3585" w14:paraId="12958D43" w14:textId="77777777" w:rsidTr="0091494D">
        <w:trPr>
          <w:trHeight w:val="517"/>
          <w:jc w:val="center"/>
        </w:trPr>
        <w:tc>
          <w:tcPr>
            <w:tcW w:w="1033" w:type="dxa"/>
            <w:vMerge/>
          </w:tcPr>
          <w:p w14:paraId="2701ACF8" w14:textId="77777777" w:rsidR="00B24184" w:rsidRPr="004F3585" w:rsidRDefault="00B24184" w:rsidP="00B52A61">
            <w:pPr>
              <w:jc w:val="left"/>
              <w:rPr>
                <w:sz w:val="18"/>
                <w:szCs w:val="18"/>
                <w:lang w:val="en-GB"/>
              </w:rPr>
            </w:pPr>
          </w:p>
        </w:tc>
        <w:tc>
          <w:tcPr>
            <w:tcW w:w="222" w:type="dxa"/>
            <w:gridSpan w:val="2"/>
            <w:vMerge/>
          </w:tcPr>
          <w:p w14:paraId="06557991" w14:textId="77777777" w:rsidR="00B24184" w:rsidRPr="004F3585" w:rsidRDefault="00B24184" w:rsidP="00B52A61">
            <w:pPr>
              <w:jc w:val="left"/>
              <w:rPr>
                <w:sz w:val="18"/>
                <w:szCs w:val="18"/>
                <w:lang w:val="en-GB"/>
              </w:rPr>
            </w:pPr>
          </w:p>
        </w:tc>
        <w:tc>
          <w:tcPr>
            <w:tcW w:w="1243" w:type="dxa"/>
            <w:gridSpan w:val="2"/>
            <w:vMerge/>
            <w:tcBorders>
              <w:bottom w:val="single" w:sz="4" w:space="0" w:color="auto"/>
            </w:tcBorders>
          </w:tcPr>
          <w:p w14:paraId="1825707E" w14:textId="77777777" w:rsidR="00B24184" w:rsidRPr="004F3585" w:rsidRDefault="00B24184" w:rsidP="00B52A61">
            <w:pPr>
              <w:jc w:val="left"/>
              <w:rPr>
                <w:sz w:val="18"/>
                <w:szCs w:val="18"/>
                <w:lang w:val="en-GB"/>
              </w:rPr>
            </w:pPr>
          </w:p>
        </w:tc>
        <w:tc>
          <w:tcPr>
            <w:tcW w:w="222" w:type="dxa"/>
            <w:vMerge/>
          </w:tcPr>
          <w:p w14:paraId="6F5949D1" w14:textId="77777777" w:rsidR="00B24184" w:rsidRPr="004F3585" w:rsidRDefault="00B24184" w:rsidP="00B52A61">
            <w:pPr>
              <w:jc w:val="left"/>
              <w:rPr>
                <w:sz w:val="18"/>
                <w:szCs w:val="18"/>
                <w:lang w:val="en-GB"/>
              </w:rPr>
            </w:pPr>
          </w:p>
        </w:tc>
        <w:tc>
          <w:tcPr>
            <w:tcW w:w="1201" w:type="dxa"/>
            <w:gridSpan w:val="3"/>
            <w:vMerge/>
          </w:tcPr>
          <w:p w14:paraId="4F71D208" w14:textId="77777777" w:rsidR="00B24184" w:rsidRPr="004F3585" w:rsidRDefault="00B24184" w:rsidP="00B52A61">
            <w:pPr>
              <w:jc w:val="left"/>
              <w:rPr>
                <w:sz w:val="18"/>
                <w:szCs w:val="18"/>
                <w:lang w:val="en-GB"/>
              </w:rPr>
            </w:pPr>
          </w:p>
        </w:tc>
        <w:tc>
          <w:tcPr>
            <w:tcW w:w="222" w:type="dxa"/>
            <w:vMerge/>
            <w:tcBorders>
              <w:right w:val="nil"/>
            </w:tcBorders>
          </w:tcPr>
          <w:p w14:paraId="5C936787" w14:textId="77777777" w:rsidR="00B24184" w:rsidRPr="004F3585" w:rsidRDefault="00B24184" w:rsidP="00B52A61">
            <w:pPr>
              <w:jc w:val="left"/>
              <w:rPr>
                <w:sz w:val="18"/>
                <w:szCs w:val="18"/>
                <w:lang w:val="en-GB"/>
              </w:rPr>
            </w:pPr>
          </w:p>
        </w:tc>
        <w:tc>
          <w:tcPr>
            <w:tcW w:w="802" w:type="dxa"/>
            <w:vMerge w:val="restart"/>
            <w:tcBorders>
              <w:left w:val="nil"/>
              <w:bottom w:val="nil"/>
              <w:right w:val="nil"/>
            </w:tcBorders>
          </w:tcPr>
          <w:p w14:paraId="1DF79218" w14:textId="77777777" w:rsidR="00B24184" w:rsidRPr="004F3585" w:rsidRDefault="00B24184" w:rsidP="00B52A61">
            <w:pPr>
              <w:jc w:val="left"/>
              <w:rPr>
                <w:sz w:val="18"/>
                <w:szCs w:val="18"/>
                <w:lang w:val="en-GB"/>
              </w:rPr>
            </w:pPr>
          </w:p>
        </w:tc>
        <w:tc>
          <w:tcPr>
            <w:tcW w:w="222" w:type="dxa"/>
            <w:gridSpan w:val="2"/>
            <w:vMerge/>
            <w:tcBorders>
              <w:left w:val="nil"/>
            </w:tcBorders>
          </w:tcPr>
          <w:p w14:paraId="3DAC5359" w14:textId="77777777" w:rsidR="00B24184" w:rsidRPr="004F3585" w:rsidRDefault="00B24184" w:rsidP="00B52A61">
            <w:pPr>
              <w:jc w:val="left"/>
              <w:rPr>
                <w:sz w:val="18"/>
                <w:szCs w:val="18"/>
                <w:lang w:val="en-GB"/>
              </w:rPr>
            </w:pPr>
          </w:p>
        </w:tc>
        <w:tc>
          <w:tcPr>
            <w:tcW w:w="1189" w:type="dxa"/>
            <w:gridSpan w:val="2"/>
            <w:vMerge/>
          </w:tcPr>
          <w:p w14:paraId="170652C1" w14:textId="77777777" w:rsidR="00B24184" w:rsidRPr="004F3585" w:rsidRDefault="00B24184" w:rsidP="00B52A61">
            <w:pPr>
              <w:jc w:val="left"/>
              <w:rPr>
                <w:sz w:val="18"/>
                <w:szCs w:val="18"/>
                <w:lang w:val="en-GB"/>
              </w:rPr>
            </w:pPr>
          </w:p>
        </w:tc>
        <w:tc>
          <w:tcPr>
            <w:tcW w:w="222" w:type="dxa"/>
            <w:gridSpan w:val="2"/>
            <w:vMerge/>
            <w:tcBorders>
              <w:right w:val="nil"/>
            </w:tcBorders>
          </w:tcPr>
          <w:p w14:paraId="68A16C49" w14:textId="77777777" w:rsidR="00B24184" w:rsidRPr="004F3585" w:rsidRDefault="00B24184" w:rsidP="00B52A61">
            <w:pPr>
              <w:jc w:val="left"/>
              <w:rPr>
                <w:sz w:val="18"/>
                <w:szCs w:val="18"/>
                <w:lang w:val="en-GB"/>
              </w:rPr>
            </w:pPr>
          </w:p>
        </w:tc>
        <w:tc>
          <w:tcPr>
            <w:tcW w:w="1241" w:type="dxa"/>
            <w:gridSpan w:val="2"/>
            <w:tcBorders>
              <w:left w:val="nil"/>
              <w:bottom w:val="nil"/>
              <w:right w:val="nil"/>
            </w:tcBorders>
          </w:tcPr>
          <w:p w14:paraId="13C412E0" w14:textId="7B227C73" w:rsidR="00B24184" w:rsidRPr="004F3585" w:rsidRDefault="004B3184" w:rsidP="00B52A61">
            <w:pPr>
              <w:jc w:val="left"/>
              <w:rPr>
                <w:sz w:val="18"/>
                <w:szCs w:val="18"/>
                <w:lang w:val="en-GB"/>
              </w:rPr>
            </w:pPr>
            <w:r w:rsidRPr="004F3585">
              <w:rPr>
                <w:noProof/>
                <w:sz w:val="18"/>
                <w:szCs w:val="18"/>
              </w:rPr>
              <mc:AlternateContent>
                <mc:Choice Requires="wps">
                  <w:drawing>
                    <wp:anchor distT="0" distB="0" distL="114300" distR="114300" simplePos="0" relativeHeight="251663360" behindDoc="0" locked="0" layoutInCell="1" allowOverlap="1" wp14:anchorId="7C1E333C" wp14:editId="1644FFC0">
                      <wp:simplePos x="0" y="0"/>
                      <wp:positionH relativeFrom="column">
                        <wp:posOffset>264160</wp:posOffset>
                      </wp:positionH>
                      <wp:positionV relativeFrom="paragraph">
                        <wp:posOffset>-2540</wp:posOffset>
                      </wp:positionV>
                      <wp:extent cx="628650" cy="304800"/>
                      <wp:effectExtent l="0" t="0" r="76200" b="57150"/>
                      <wp:wrapNone/>
                      <wp:docPr id="65" name="Straight Arrow Connector 65"/>
                      <wp:cNvGraphicFramePr/>
                      <a:graphic xmlns:a="http://schemas.openxmlformats.org/drawingml/2006/main">
                        <a:graphicData uri="http://schemas.microsoft.com/office/word/2010/wordprocessingShape">
                          <wps:wsp>
                            <wps:cNvCnPr/>
                            <wps:spPr>
                              <a:xfrm>
                                <a:off x="0" y="0"/>
                                <a:ext cx="628650" cy="304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id="Straight Arrow Connector 65" o:spid="_x0000_s1026" type="#_x0000_t32" style="position:absolute;margin-left:20.8pt;margin-top:-.2pt;width:49.5pt;height: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" strokecolor="windowText" strokeweight=".5pt">
                      <v:stroke endarrow="block" joinstyle="miter"/>
                    </v:shape>
                  </w:pict>
                </mc:Fallback>
              </mc:AlternateContent>
            </w:r>
          </w:p>
        </w:tc>
        <w:tc>
          <w:tcPr>
            <w:tcW w:w="222" w:type="dxa"/>
            <w:vMerge/>
            <w:tcBorders>
              <w:left w:val="nil"/>
            </w:tcBorders>
          </w:tcPr>
          <w:p w14:paraId="6414D37F" w14:textId="77777777" w:rsidR="00B24184" w:rsidRPr="004F3585" w:rsidRDefault="00B24184" w:rsidP="00B52A61">
            <w:pPr>
              <w:jc w:val="left"/>
              <w:rPr>
                <w:sz w:val="18"/>
                <w:szCs w:val="18"/>
                <w:lang w:val="en-GB"/>
              </w:rPr>
            </w:pPr>
          </w:p>
        </w:tc>
        <w:tc>
          <w:tcPr>
            <w:tcW w:w="969" w:type="dxa"/>
            <w:vMerge/>
          </w:tcPr>
          <w:p w14:paraId="0E028ADA" w14:textId="77777777" w:rsidR="00B24184" w:rsidRPr="004F3585" w:rsidRDefault="00B24184" w:rsidP="00B52A61">
            <w:pPr>
              <w:jc w:val="left"/>
              <w:rPr>
                <w:sz w:val="18"/>
                <w:szCs w:val="18"/>
                <w:lang w:val="en-GB"/>
              </w:rPr>
            </w:pPr>
          </w:p>
        </w:tc>
      </w:tr>
      <w:tr w:rsidR="004F3585" w:rsidRPr="004F3585" w14:paraId="5F4F5B34" w14:textId="77777777" w:rsidTr="0091494D">
        <w:trPr>
          <w:trHeight w:val="70"/>
          <w:jc w:val="center"/>
        </w:trPr>
        <w:tc>
          <w:tcPr>
            <w:tcW w:w="1033" w:type="dxa"/>
            <w:vMerge/>
          </w:tcPr>
          <w:p w14:paraId="0E59026F" w14:textId="77777777" w:rsidR="00B24184" w:rsidRPr="004F3585" w:rsidRDefault="00B24184" w:rsidP="00B52A61">
            <w:pPr>
              <w:jc w:val="left"/>
              <w:rPr>
                <w:sz w:val="18"/>
                <w:szCs w:val="18"/>
                <w:lang w:val="en-GB"/>
              </w:rPr>
            </w:pPr>
          </w:p>
        </w:tc>
        <w:tc>
          <w:tcPr>
            <w:tcW w:w="222" w:type="dxa"/>
            <w:gridSpan w:val="2"/>
            <w:vMerge/>
            <w:tcBorders>
              <w:bottom w:val="nil"/>
              <w:right w:val="nil"/>
            </w:tcBorders>
          </w:tcPr>
          <w:p w14:paraId="07BF0D8E" w14:textId="77777777" w:rsidR="00B24184" w:rsidRPr="004F3585" w:rsidRDefault="00B24184" w:rsidP="00B52A61">
            <w:pPr>
              <w:jc w:val="left"/>
              <w:rPr>
                <w:sz w:val="18"/>
                <w:szCs w:val="18"/>
                <w:lang w:val="en-GB"/>
              </w:rPr>
            </w:pPr>
          </w:p>
        </w:tc>
        <w:tc>
          <w:tcPr>
            <w:tcW w:w="1243" w:type="dxa"/>
            <w:gridSpan w:val="2"/>
            <w:tcBorders>
              <w:left w:val="nil"/>
              <w:bottom w:val="nil"/>
              <w:right w:val="nil"/>
            </w:tcBorders>
          </w:tcPr>
          <w:p w14:paraId="4777C106" w14:textId="77777777" w:rsidR="00B24184" w:rsidRPr="004F3585" w:rsidRDefault="00B24184" w:rsidP="00B52A61">
            <w:pPr>
              <w:jc w:val="left"/>
              <w:rPr>
                <w:sz w:val="18"/>
                <w:szCs w:val="18"/>
                <w:lang w:val="en-GB"/>
              </w:rPr>
            </w:pPr>
          </w:p>
        </w:tc>
        <w:tc>
          <w:tcPr>
            <w:tcW w:w="222" w:type="dxa"/>
            <w:vMerge/>
            <w:tcBorders>
              <w:left w:val="nil"/>
              <w:bottom w:val="nil"/>
            </w:tcBorders>
          </w:tcPr>
          <w:p w14:paraId="5834E51C" w14:textId="77777777" w:rsidR="00B24184" w:rsidRPr="004F3585" w:rsidRDefault="00B24184" w:rsidP="00B52A61">
            <w:pPr>
              <w:jc w:val="left"/>
              <w:rPr>
                <w:sz w:val="18"/>
                <w:szCs w:val="18"/>
                <w:lang w:val="en-GB"/>
              </w:rPr>
            </w:pPr>
          </w:p>
        </w:tc>
        <w:tc>
          <w:tcPr>
            <w:tcW w:w="1201" w:type="dxa"/>
            <w:gridSpan w:val="3"/>
            <w:vMerge/>
          </w:tcPr>
          <w:p w14:paraId="00464C86" w14:textId="77777777" w:rsidR="00B24184" w:rsidRPr="004F3585" w:rsidRDefault="00B24184" w:rsidP="00B52A61">
            <w:pPr>
              <w:jc w:val="left"/>
              <w:rPr>
                <w:sz w:val="18"/>
                <w:szCs w:val="18"/>
                <w:lang w:val="en-GB"/>
              </w:rPr>
            </w:pPr>
          </w:p>
        </w:tc>
        <w:tc>
          <w:tcPr>
            <w:tcW w:w="222" w:type="dxa"/>
            <w:vMerge/>
            <w:tcBorders>
              <w:bottom w:val="nil"/>
              <w:right w:val="nil"/>
            </w:tcBorders>
          </w:tcPr>
          <w:p w14:paraId="23F272FE" w14:textId="77777777" w:rsidR="00B24184" w:rsidRPr="004F3585" w:rsidRDefault="00B24184" w:rsidP="00B52A61">
            <w:pPr>
              <w:jc w:val="left"/>
              <w:rPr>
                <w:sz w:val="18"/>
                <w:szCs w:val="18"/>
                <w:lang w:val="en-GB"/>
              </w:rPr>
            </w:pPr>
          </w:p>
        </w:tc>
        <w:tc>
          <w:tcPr>
            <w:tcW w:w="802" w:type="dxa"/>
            <w:vMerge/>
            <w:tcBorders>
              <w:left w:val="nil"/>
              <w:bottom w:val="nil"/>
              <w:right w:val="nil"/>
            </w:tcBorders>
          </w:tcPr>
          <w:p w14:paraId="27324A9A" w14:textId="77777777" w:rsidR="00B24184" w:rsidRPr="004F3585" w:rsidRDefault="00B24184" w:rsidP="00B52A61">
            <w:pPr>
              <w:jc w:val="left"/>
              <w:rPr>
                <w:sz w:val="18"/>
                <w:szCs w:val="18"/>
                <w:lang w:val="en-GB"/>
              </w:rPr>
            </w:pPr>
          </w:p>
        </w:tc>
        <w:tc>
          <w:tcPr>
            <w:tcW w:w="222" w:type="dxa"/>
            <w:gridSpan w:val="2"/>
            <w:vMerge/>
            <w:tcBorders>
              <w:left w:val="nil"/>
              <w:bottom w:val="nil"/>
            </w:tcBorders>
          </w:tcPr>
          <w:p w14:paraId="4F64AD04" w14:textId="77777777" w:rsidR="00B24184" w:rsidRPr="004F3585" w:rsidRDefault="00B24184" w:rsidP="00B52A61">
            <w:pPr>
              <w:jc w:val="left"/>
              <w:rPr>
                <w:sz w:val="18"/>
                <w:szCs w:val="18"/>
                <w:lang w:val="en-GB"/>
              </w:rPr>
            </w:pPr>
          </w:p>
        </w:tc>
        <w:tc>
          <w:tcPr>
            <w:tcW w:w="1189" w:type="dxa"/>
            <w:gridSpan w:val="2"/>
            <w:vMerge/>
          </w:tcPr>
          <w:p w14:paraId="644E5FB2" w14:textId="77777777" w:rsidR="00B24184" w:rsidRPr="004F3585" w:rsidRDefault="00B24184" w:rsidP="00B52A61">
            <w:pPr>
              <w:jc w:val="left"/>
              <w:rPr>
                <w:sz w:val="18"/>
                <w:szCs w:val="18"/>
                <w:lang w:val="en-GB"/>
              </w:rPr>
            </w:pPr>
          </w:p>
        </w:tc>
        <w:tc>
          <w:tcPr>
            <w:tcW w:w="222" w:type="dxa"/>
            <w:gridSpan w:val="2"/>
            <w:vMerge/>
            <w:tcBorders>
              <w:bottom w:val="nil"/>
              <w:right w:val="nil"/>
            </w:tcBorders>
          </w:tcPr>
          <w:p w14:paraId="2DBA296D" w14:textId="77777777" w:rsidR="00B24184" w:rsidRPr="004F3585" w:rsidRDefault="00B24184" w:rsidP="00B52A61">
            <w:pPr>
              <w:jc w:val="left"/>
              <w:rPr>
                <w:sz w:val="18"/>
                <w:szCs w:val="18"/>
                <w:lang w:val="en-GB"/>
              </w:rPr>
            </w:pPr>
          </w:p>
        </w:tc>
        <w:tc>
          <w:tcPr>
            <w:tcW w:w="1241" w:type="dxa"/>
            <w:gridSpan w:val="2"/>
            <w:tcBorders>
              <w:top w:val="nil"/>
              <w:left w:val="nil"/>
              <w:bottom w:val="nil"/>
              <w:right w:val="nil"/>
            </w:tcBorders>
          </w:tcPr>
          <w:p w14:paraId="59D3F471" w14:textId="77777777" w:rsidR="00B24184" w:rsidRPr="004F3585" w:rsidRDefault="00B24184" w:rsidP="00B52A61">
            <w:pPr>
              <w:jc w:val="left"/>
              <w:rPr>
                <w:sz w:val="18"/>
                <w:szCs w:val="18"/>
                <w:lang w:val="en-GB"/>
              </w:rPr>
            </w:pPr>
          </w:p>
        </w:tc>
        <w:tc>
          <w:tcPr>
            <w:tcW w:w="222" w:type="dxa"/>
            <w:vMerge/>
            <w:tcBorders>
              <w:left w:val="nil"/>
              <w:bottom w:val="nil"/>
            </w:tcBorders>
          </w:tcPr>
          <w:p w14:paraId="33557595" w14:textId="77777777" w:rsidR="00B24184" w:rsidRPr="004F3585" w:rsidRDefault="00B24184" w:rsidP="00B52A61">
            <w:pPr>
              <w:jc w:val="left"/>
              <w:rPr>
                <w:sz w:val="18"/>
                <w:szCs w:val="18"/>
                <w:lang w:val="en-GB"/>
              </w:rPr>
            </w:pPr>
          </w:p>
        </w:tc>
        <w:tc>
          <w:tcPr>
            <w:tcW w:w="969" w:type="dxa"/>
            <w:vMerge/>
          </w:tcPr>
          <w:p w14:paraId="708CA97F" w14:textId="77777777" w:rsidR="00B24184" w:rsidRPr="004F3585" w:rsidRDefault="00B24184" w:rsidP="00B52A61">
            <w:pPr>
              <w:keepNext/>
              <w:jc w:val="left"/>
              <w:rPr>
                <w:sz w:val="18"/>
                <w:szCs w:val="18"/>
                <w:lang w:val="en-GB"/>
              </w:rPr>
            </w:pPr>
          </w:p>
        </w:tc>
      </w:tr>
    </w:tbl>
    <w:p w14:paraId="17EB3519" w14:textId="77777777" w:rsidR="005013AA" w:rsidRPr="004F3585" w:rsidRDefault="005013AA" w:rsidP="00B52A61">
      <w:pPr>
        <w:pStyle w:val="Caption"/>
        <w:spacing w:before="0" w:after="0"/>
        <w:rPr>
          <w:sz w:val="24"/>
          <w:szCs w:val="24"/>
        </w:rPr>
      </w:pPr>
    </w:p>
    <w:p w14:paraId="57466783" w14:textId="00E50085" w:rsidR="00B24184" w:rsidRPr="004F3585" w:rsidRDefault="00DE4E04" w:rsidP="00B52A61">
      <w:pPr>
        <w:pStyle w:val="Caption"/>
        <w:spacing w:before="0" w:after="0"/>
      </w:pPr>
      <w:proofErr w:type="gramStart"/>
      <w:r w:rsidRPr="004F3585">
        <w:rPr>
          <w:sz w:val="14"/>
          <w:szCs w:val="14"/>
        </w:rPr>
        <w:t>FIGURE 3.</w:t>
      </w:r>
      <w:proofErr w:type="gramEnd"/>
      <w:r w:rsidR="00B24184" w:rsidRPr="004F3585">
        <w:t xml:space="preserve"> ANP Model for the Criteria of Pedestrian-Friendly FLM Transit Journey</w:t>
      </w:r>
    </w:p>
    <w:p w14:paraId="1C13C22A" w14:textId="77777777" w:rsidR="00F93065" w:rsidRPr="004F3585" w:rsidRDefault="00F93065" w:rsidP="00B52A61">
      <w:pPr>
        <w:rPr>
          <w:lang w:val="en-US"/>
        </w:rPr>
        <w:sectPr w:rsidR="00F93065" w:rsidRPr="004F3585" w:rsidSect="00B77CDA">
          <w:type w:val="continuous"/>
          <w:pgSz w:w="11907" w:h="16839" w:code="9"/>
          <w:pgMar w:top="1440" w:right="1440" w:bottom="1440" w:left="1440" w:header="720" w:footer="720" w:gutter="0"/>
          <w:pgNumType w:start="1"/>
          <w:cols w:space="360"/>
          <w:titlePg/>
          <w:docGrid w:linePitch="326"/>
        </w:sectPr>
      </w:pPr>
    </w:p>
    <w:p w14:paraId="4ED0535F" w14:textId="77777777" w:rsidR="00B75551" w:rsidRPr="004F3585" w:rsidRDefault="00B75551" w:rsidP="00493577">
      <w:pPr>
        <w:pStyle w:val="heading20"/>
        <w:rPr>
          <w:sz w:val="24"/>
          <w:szCs w:val="24"/>
        </w:rPr>
      </w:pPr>
    </w:p>
    <w:p w14:paraId="25A28824" w14:textId="77777777" w:rsidR="00B24184" w:rsidRPr="004F3585" w:rsidRDefault="00B24184" w:rsidP="00493577">
      <w:pPr>
        <w:pStyle w:val="heading20"/>
      </w:pPr>
      <w:r w:rsidRPr="004F3585">
        <w:t>Experts’ Judgement</w:t>
      </w:r>
    </w:p>
    <w:p w14:paraId="13FAC4AB" w14:textId="77777777" w:rsidR="00F53D6E" w:rsidRPr="004F3585" w:rsidRDefault="00F53D6E" w:rsidP="00B52A61">
      <w:pPr>
        <w:ind w:firstLine="284"/>
      </w:pPr>
    </w:p>
    <w:p w14:paraId="07DF9356" w14:textId="3112C3D4" w:rsidR="004B742A" w:rsidRPr="004F3585" w:rsidRDefault="004B742A" w:rsidP="00B52A61">
      <w:r w:rsidRPr="004F3585">
        <w:t xml:space="preserve">The </w:t>
      </w:r>
      <w:r w:rsidR="008624DB" w:rsidRPr="004F3585">
        <w:t xml:space="preserve">process of aggregating the degree of importance for the criteria </w:t>
      </w:r>
      <w:r w:rsidRPr="004F3585">
        <w:t xml:space="preserve">in this study utilized the expert decision makers’ point of view. </w:t>
      </w:r>
      <w:r w:rsidR="008624DB" w:rsidRPr="004F3585">
        <w:t>Even though</w:t>
      </w:r>
      <w:r w:rsidRPr="004F3585">
        <w:t xml:space="preserve"> the public preferences </w:t>
      </w:r>
      <w:r w:rsidR="008624DB" w:rsidRPr="004F3585">
        <w:t xml:space="preserve">could be </w:t>
      </w:r>
      <w:r w:rsidRPr="004F3585">
        <w:t xml:space="preserve">the best translation on the level of service of certain facilities, but it can be biased towards </w:t>
      </w:r>
      <w:r w:rsidR="008624DB" w:rsidRPr="004F3585">
        <w:t xml:space="preserve">an </w:t>
      </w:r>
      <w:r w:rsidRPr="004F3585">
        <w:t>individual point of view. Th</w:t>
      </w:r>
      <w:r w:rsidR="008624DB" w:rsidRPr="004F3585">
        <w:t>erefore</w:t>
      </w:r>
      <w:r w:rsidRPr="004F3585">
        <w:t xml:space="preserve">, the </w:t>
      </w:r>
      <w:r w:rsidR="00D20CB6" w:rsidRPr="004F3585">
        <w:t>experts’ judgement that is</w:t>
      </w:r>
      <w:r w:rsidRPr="004F3585">
        <w:t xml:space="preserve"> based on experiences and facts are very useful here. It is important to find the best possible candidate among the experts that gives truthful judgement on the current walkability environment. Therefore, certain conditions were set in selecting the candidates for the ANP judgement process. </w:t>
      </w:r>
    </w:p>
    <w:p w14:paraId="78E63EC8" w14:textId="77777777" w:rsidR="000419E1" w:rsidRPr="004F3585" w:rsidRDefault="004B742A" w:rsidP="000419E1">
      <w:pPr>
        <w:ind w:firstLine="360"/>
      </w:pPr>
      <w:r w:rsidRPr="004F3585">
        <w:t xml:space="preserve">The experts </w:t>
      </w:r>
      <w:r w:rsidR="00D20CB6" w:rsidRPr="004F3585">
        <w:t>are the</w:t>
      </w:r>
      <w:r w:rsidRPr="004F3585">
        <w:t xml:space="preserve"> academic</w:t>
      </w:r>
      <w:r w:rsidR="00D20CB6" w:rsidRPr="004F3585">
        <w:t>ian and industrial experts</w:t>
      </w:r>
      <w:r w:rsidRPr="004F3585">
        <w:t xml:space="preserve"> that have experience in the development planning of </w:t>
      </w:r>
      <w:r w:rsidR="00D20CB6" w:rsidRPr="004F3585">
        <w:t>a good walking environment</w:t>
      </w:r>
      <w:r w:rsidRPr="004F3585">
        <w:t xml:space="preserve">. </w:t>
      </w:r>
      <w:r w:rsidR="00804F65" w:rsidRPr="004F3585">
        <w:t xml:space="preserve">A total of six expert decision makers comprising of three academicians and three industrial experts were selected to provide their judgement on the walkability criteria. </w:t>
      </w:r>
      <w:r w:rsidRPr="004F3585">
        <w:t>The</w:t>
      </w:r>
      <w:r w:rsidR="00D20CB6" w:rsidRPr="004F3585">
        <w:t xml:space="preserve"> academicians</w:t>
      </w:r>
      <w:r w:rsidRPr="004F3585">
        <w:t xml:space="preserve"> are professors or graduate students </w:t>
      </w:r>
      <w:r w:rsidRPr="004F3585">
        <w:lastRenderedPageBreak/>
        <w:t>who are directly involved in researches related to walkability. Likewise, the industrial experts are the town planners currently engaged in the planning and development of good walking environment in the city. The industrial experts were the local authority from Kuala Lumpur City Hall (DBKL), the town planner from the Department of Town and Regional Planning (JPBD) and the public transportation planner from Land Public Transportation Authority (SPAD) involved in the planning of walkable transportation system in KL.</w:t>
      </w:r>
    </w:p>
    <w:p w14:paraId="4C80B840" w14:textId="77777777" w:rsidR="000419E1" w:rsidRPr="004F3585" w:rsidRDefault="004B742A" w:rsidP="000419E1">
      <w:pPr>
        <w:ind w:firstLine="360"/>
      </w:pPr>
      <w:r w:rsidRPr="004F3585">
        <w:t>The academicians were selected from local universit</w:t>
      </w:r>
      <w:r w:rsidR="00804F65" w:rsidRPr="004F3585">
        <w:t>ies</w:t>
      </w:r>
      <w:r w:rsidRPr="004F3585">
        <w:t xml:space="preserve"> that can provide judgement from different perspectives with respect to the experiences in their country. </w:t>
      </w:r>
      <w:r w:rsidR="009E215E" w:rsidRPr="004F3585">
        <w:t>They are t</w:t>
      </w:r>
      <w:r w:rsidRPr="004F3585">
        <w:t>wo</w:t>
      </w:r>
      <w:r w:rsidR="009E215E" w:rsidRPr="004F3585">
        <w:t xml:space="preserve"> </w:t>
      </w:r>
      <w:r w:rsidRPr="004F3585">
        <w:t>professors from local universities and a graduate student who were actively participating in researches related to walkability in Malaysia. They had published papers related to the walkability criteria and quality o</w:t>
      </w:r>
      <w:r w:rsidR="000419E1" w:rsidRPr="004F3585">
        <w:t>f transit services in Malaysia.</w:t>
      </w:r>
    </w:p>
    <w:p w14:paraId="4C6ED5EA" w14:textId="77777777" w:rsidR="000419E1" w:rsidRPr="004F3585" w:rsidRDefault="004B742A" w:rsidP="000419E1">
      <w:pPr>
        <w:ind w:firstLine="360"/>
      </w:pPr>
      <w:r w:rsidRPr="004F3585">
        <w:t xml:space="preserve">The details of the academic and the industrial experts that participated in this study are summarized in </w:t>
      </w:r>
      <w:r w:rsidR="00DE4E04" w:rsidRPr="004F3585">
        <w:t>TABLE</w:t>
      </w:r>
      <w:r w:rsidR="009E215E" w:rsidRPr="004F3585">
        <w:t xml:space="preserve"> 2. </w:t>
      </w:r>
      <w:r w:rsidR="00245CE6" w:rsidRPr="004F3585">
        <w:t xml:space="preserve">The data collection for the experts’ judgement was conducted by either interviewing them personally or emailing the ANP survey forms for those who prefer this way. Initial contact through email was first made asking for their cooperation and if agreed, an official meeting was scheduled. If not, the ANP survey form was sent to them through email instead so that they can provide their judgement. </w:t>
      </w:r>
    </w:p>
    <w:p w14:paraId="34C5FBF9" w14:textId="77777777" w:rsidR="004920DF" w:rsidRPr="004F3585" w:rsidRDefault="004920DF" w:rsidP="004920DF">
      <w:pPr>
        <w:ind w:firstLine="360"/>
      </w:pPr>
      <w:r w:rsidRPr="004F3585">
        <w:t>Each of the experts will have their set of priorities. Thus, there are six sets of priorities as shown in TABLE 3. The priorities were aggregated using supermatrix as discussed earlier. The rating given by each expert from the pairwise comparison formed an unweighted supermatrix. Then, the priorities were derived by multiplying the unweighted supermatrix with cluster matrix (priorities of their control criteria)</w:t>
      </w:r>
    </w:p>
    <w:p w14:paraId="4053AB09" w14:textId="77777777" w:rsidR="00245CE6" w:rsidRPr="004F3585" w:rsidRDefault="00245CE6" w:rsidP="00B52A61">
      <w:pPr>
        <w:ind w:firstLine="284"/>
      </w:pPr>
    </w:p>
    <w:p w14:paraId="4CE8D6EA" w14:textId="5B784B86" w:rsidR="00B24184" w:rsidRPr="004F3585" w:rsidRDefault="00DE4E04" w:rsidP="00B52A61">
      <w:pPr>
        <w:pStyle w:val="Caption"/>
        <w:keepNext/>
        <w:spacing w:before="0" w:after="0"/>
      </w:pPr>
      <w:proofErr w:type="gramStart"/>
      <w:r w:rsidRPr="004F3585">
        <w:rPr>
          <w:sz w:val="14"/>
          <w:szCs w:val="14"/>
        </w:rPr>
        <w:t>TABLE 2.</w:t>
      </w:r>
      <w:proofErr w:type="gramEnd"/>
      <w:r w:rsidR="00B24184" w:rsidRPr="004F3585">
        <w:t xml:space="preserve"> Description of Experts to Provide their </w:t>
      </w:r>
      <w:proofErr w:type="spellStart"/>
      <w:r w:rsidR="00B24184" w:rsidRPr="004F3585">
        <w:t>Judgement</w:t>
      </w:r>
      <w:proofErr w:type="spellEnd"/>
    </w:p>
    <w:p w14:paraId="59488919" w14:textId="77777777" w:rsidR="000419E1" w:rsidRPr="004F3585" w:rsidRDefault="000419E1" w:rsidP="000419E1">
      <w:pPr>
        <w:rPr>
          <w:lang w:val="en-US"/>
        </w:rPr>
      </w:pPr>
    </w:p>
    <w:tbl>
      <w:tblPr>
        <w:tblW w:w="0" w:type="auto"/>
        <w:jc w:val="center"/>
        <w:tblLook w:val="04A0" w:firstRow="1" w:lastRow="0" w:firstColumn="1" w:lastColumn="0" w:noHBand="0" w:noVBand="1"/>
      </w:tblPr>
      <w:tblGrid>
        <w:gridCol w:w="1644"/>
        <w:gridCol w:w="461"/>
        <w:gridCol w:w="3860"/>
      </w:tblGrid>
      <w:tr w:rsidR="004F3585" w:rsidRPr="004F3585" w14:paraId="55CBB925" w14:textId="77777777" w:rsidTr="004C4D86">
        <w:trPr>
          <w:jc w:val="center"/>
        </w:trPr>
        <w:tc>
          <w:tcPr>
            <w:tcW w:w="0" w:type="auto"/>
            <w:tcBorders>
              <w:top w:val="single" w:sz="4" w:space="0" w:color="auto"/>
              <w:left w:val="nil"/>
              <w:bottom w:val="single" w:sz="4" w:space="0" w:color="auto"/>
            </w:tcBorders>
          </w:tcPr>
          <w:p w14:paraId="1B89A660" w14:textId="77777777" w:rsidR="00B24184" w:rsidRPr="004F3585" w:rsidRDefault="00B24184" w:rsidP="004B3184">
            <w:pPr>
              <w:pStyle w:val="Tablecontent"/>
            </w:pPr>
            <w:r w:rsidRPr="004F3585">
              <w:t>Experts</w:t>
            </w:r>
          </w:p>
        </w:tc>
        <w:tc>
          <w:tcPr>
            <w:tcW w:w="0" w:type="auto"/>
            <w:tcBorders>
              <w:top w:val="single" w:sz="4" w:space="0" w:color="auto"/>
              <w:bottom w:val="single" w:sz="4" w:space="0" w:color="auto"/>
            </w:tcBorders>
          </w:tcPr>
          <w:p w14:paraId="0AC082C6" w14:textId="77777777" w:rsidR="00B24184" w:rsidRPr="004F3585" w:rsidRDefault="00B24184" w:rsidP="004B3184">
            <w:pPr>
              <w:pStyle w:val="Tablecontent"/>
            </w:pPr>
          </w:p>
        </w:tc>
        <w:tc>
          <w:tcPr>
            <w:tcW w:w="0" w:type="auto"/>
            <w:tcBorders>
              <w:top w:val="single" w:sz="4" w:space="0" w:color="auto"/>
              <w:bottom w:val="single" w:sz="4" w:space="0" w:color="auto"/>
              <w:right w:val="nil"/>
            </w:tcBorders>
          </w:tcPr>
          <w:p w14:paraId="1665ADDD" w14:textId="77777777" w:rsidR="00B24184" w:rsidRPr="004F3585" w:rsidRDefault="00B24184" w:rsidP="004B3184">
            <w:pPr>
              <w:pStyle w:val="Tablecontent"/>
            </w:pPr>
            <w:r w:rsidRPr="004F3585">
              <w:t>Descriptions</w:t>
            </w:r>
          </w:p>
        </w:tc>
      </w:tr>
      <w:tr w:rsidR="004F3585" w:rsidRPr="004F3585" w14:paraId="17D0B3BF" w14:textId="77777777" w:rsidTr="005013AA">
        <w:trPr>
          <w:jc w:val="center"/>
        </w:trPr>
        <w:tc>
          <w:tcPr>
            <w:tcW w:w="0" w:type="auto"/>
            <w:vMerge w:val="restart"/>
            <w:tcBorders>
              <w:top w:val="single" w:sz="4" w:space="0" w:color="auto"/>
              <w:left w:val="nil"/>
            </w:tcBorders>
          </w:tcPr>
          <w:p w14:paraId="038AB3AF" w14:textId="77777777" w:rsidR="00B24184" w:rsidRPr="004F3585" w:rsidRDefault="00B24184" w:rsidP="004B3184">
            <w:pPr>
              <w:pStyle w:val="Tablecontent"/>
            </w:pPr>
            <w:r w:rsidRPr="004F3585">
              <w:t>Academics</w:t>
            </w:r>
          </w:p>
        </w:tc>
        <w:tc>
          <w:tcPr>
            <w:tcW w:w="0" w:type="auto"/>
            <w:tcBorders>
              <w:top w:val="single" w:sz="4" w:space="0" w:color="auto"/>
              <w:bottom w:val="nil"/>
            </w:tcBorders>
          </w:tcPr>
          <w:p w14:paraId="7B1C01FC" w14:textId="77777777" w:rsidR="00B24184" w:rsidRPr="004F3585" w:rsidRDefault="00B24184" w:rsidP="004B3184">
            <w:pPr>
              <w:pStyle w:val="Tablecontent"/>
            </w:pPr>
            <w:r w:rsidRPr="004F3585">
              <w:t>A1</w:t>
            </w:r>
          </w:p>
        </w:tc>
        <w:tc>
          <w:tcPr>
            <w:tcW w:w="0" w:type="auto"/>
            <w:tcBorders>
              <w:top w:val="single" w:sz="4" w:space="0" w:color="auto"/>
              <w:bottom w:val="nil"/>
              <w:right w:val="nil"/>
            </w:tcBorders>
          </w:tcPr>
          <w:p w14:paraId="7C851056" w14:textId="7DB4B09F" w:rsidR="00B24184" w:rsidRPr="004F3585" w:rsidRDefault="00B24184" w:rsidP="004B3184">
            <w:pPr>
              <w:pStyle w:val="Tablecontent"/>
            </w:pPr>
            <w:r w:rsidRPr="004F3585">
              <w:t xml:space="preserve">Professor </w:t>
            </w:r>
            <w:r w:rsidR="007C336F" w:rsidRPr="004F3585">
              <w:t>from a local university</w:t>
            </w:r>
          </w:p>
        </w:tc>
      </w:tr>
      <w:tr w:rsidR="004F3585" w:rsidRPr="004F3585" w14:paraId="7EF95A85" w14:textId="77777777" w:rsidTr="005013AA">
        <w:trPr>
          <w:jc w:val="center"/>
        </w:trPr>
        <w:tc>
          <w:tcPr>
            <w:tcW w:w="0" w:type="auto"/>
            <w:vMerge/>
            <w:tcBorders>
              <w:left w:val="nil"/>
            </w:tcBorders>
          </w:tcPr>
          <w:p w14:paraId="3C8C6DA5" w14:textId="77777777" w:rsidR="00B24184" w:rsidRPr="004F3585" w:rsidRDefault="00B24184" w:rsidP="004B3184">
            <w:pPr>
              <w:pStyle w:val="Tablecontent"/>
            </w:pPr>
          </w:p>
        </w:tc>
        <w:tc>
          <w:tcPr>
            <w:tcW w:w="0" w:type="auto"/>
            <w:tcBorders>
              <w:top w:val="nil"/>
              <w:bottom w:val="nil"/>
            </w:tcBorders>
          </w:tcPr>
          <w:p w14:paraId="725722D0" w14:textId="77777777" w:rsidR="00B24184" w:rsidRPr="004F3585" w:rsidRDefault="00B24184" w:rsidP="004B3184">
            <w:pPr>
              <w:pStyle w:val="Tablecontent"/>
            </w:pPr>
            <w:r w:rsidRPr="004F3585">
              <w:t>A2</w:t>
            </w:r>
          </w:p>
        </w:tc>
        <w:tc>
          <w:tcPr>
            <w:tcW w:w="0" w:type="auto"/>
            <w:tcBorders>
              <w:top w:val="nil"/>
              <w:bottom w:val="nil"/>
              <w:right w:val="nil"/>
            </w:tcBorders>
          </w:tcPr>
          <w:p w14:paraId="13DF7788" w14:textId="17E8B2E2" w:rsidR="00B24184" w:rsidRPr="004F3585" w:rsidRDefault="00B24184" w:rsidP="004B3184">
            <w:pPr>
              <w:pStyle w:val="Tablecontent"/>
            </w:pPr>
            <w:r w:rsidRPr="004F3585">
              <w:t xml:space="preserve">Professor from </w:t>
            </w:r>
            <w:r w:rsidR="007C336F" w:rsidRPr="004F3585">
              <w:t xml:space="preserve">a </w:t>
            </w:r>
            <w:r w:rsidRPr="004F3585">
              <w:t>local university</w:t>
            </w:r>
          </w:p>
        </w:tc>
      </w:tr>
      <w:tr w:rsidR="004F3585" w:rsidRPr="004F3585" w14:paraId="6379EA9A" w14:textId="77777777" w:rsidTr="005013AA">
        <w:trPr>
          <w:jc w:val="center"/>
        </w:trPr>
        <w:tc>
          <w:tcPr>
            <w:tcW w:w="0" w:type="auto"/>
            <w:vMerge/>
            <w:tcBorders>
              <w:left w:val="nil"/>
              <w:bottom w:val="single" w:sz="4" w:space="0" w:color="auto"/>
            </w:tcBorders>
          </w:tcPr>
          <w:p w14:paraId="3F129069" w14:textId="77777777" w:rsidR="00B24184" w:rsidRPr="004F3585" w:rsidRDefault="00B24184" w:rsidP="004B3184">
            <w:pPr>
              <w:pStyle w:val="Tablecontent"/>
            </w:pPr>
          </w:p>
        </w:tc>
        <w:tc>
          <w:tcPr>
            <w:tcW w:w="0" w:type="auto"/>
            <w:tcBorders>
              <w:top w:val="nil"/>
              <w:bottom w:val="single" w:sz="4" w:space="0" w:color="auto"/>
            </w:tcBorders>
          </w:tcPr>
          <w:p w14:paraId="463ADBCB" w14:textId="77777777" w:rsidR="00B24184" w:rsidRPr="004F3585" w:rsidRDefault="00B24184" w:rsidP="004B3184">
            <w:pPr>
              <w:pStyle w:val="Tablecontent"/>
            </w:pPr>
            <w:r w:rsidRPr="004F3585">
              <w:t>A3</w:t>
            </w:r>
          </w:p>
        </w:tc>
        <w:tc>
          <w:tcPr>
            <w:tcW w:w="0" w:type="auto"/>
            <w:tcBorders>
              <w:top w:val="nil"/>
              <w:bottom w:val="single" w:sz="4" w:space="0" w:color="auto"/>
              <w:right w:val="nil"/>
            </w:tcBorders>
          </w:tcPr>
          <w:p w14:paraId="5B0ED7CE" w14:textId="1F76B187" w:rsidR="00B24184" w:rsidRPr="004F3585" w:rsidRDefault="00B24184" w:rsidP="004B3184">
            <w:pPr>
              <w:pStyle w:val="Tablecontent"/>
            </w:pPr>
            <w:r w:rsidRPr="004F3585">
              <w:t xml:space="preserve">Graduate student from </w:t>
            </w:r>
            <w:r w:rsidR="004B742A" w:rsidRPr="004F3585">
              <w:t xml:space="preserve">a </w:t>
            </w:r>
            <w:r w:rsidRPr="004F3585">
              <w:t>local university</w:t>
            </w:r>
          </w:p>
        </w:tc>
      </w:tr>
      <w:tr w:rsidR="004F3585" w:rsidRPr="004F3585" w14:paraId="4B5628D9" w14:textId="77777777" w:rsidTr="005013AA">
        <w:trPr>
          <w:jc w:val="center"/>
        </w:trPr>
        <w:tc>
          <w:tcPr>
            <w:tcW w:w="0" w:type="auto"/>
            <w:vMerge w:val="restart"/>
            <w:tcBorders>
              <w:top w:val="single" w:sz="4" w:space="0" w:color="auto"/>
              <w:left w:val="nil"/>
            </w:tcBorders>
          </w:tcPr>
          <w:p w14:paraId="5729FDF2" w14:textId="77777777" w:rsidR="00B24184" w:rsidRPr="004F3585" w:rsidRDefault="00B24184" w:rsidP="004B3184">
            <w:pPr>
              <w:pStyle w:val="Tablecontent"/>
            </w:pPr>
            <w:r w:rsidRPr="004F3585">
              <w:t>Industrial Experts</w:t>
            </w:r>
          </w:p>
        </w:tc>
        <w:tc>
          <w:tcPr>
            <w:tcW w:w="0" w:type="auto"/>
            <w:tcBorders>
              <w:top w:val="single" w:sz="4" w:space="0" w:color="auto"/>
              <w:bottom w:val="nil"/>
            </w:tcBorders>
          </w:tcPr>
          <w:p w14:paraId="01000B41" w14:textId="77777777" w:rsidR="00B24184" w:rsidRPr="004F3585" w:rsidRDefault="00B24184" w:rsidP="004B3184">
            <w:pPr>
              <w:pStyle w:val="Tablecontent"/>
            </w:pPr>
            <w:r w:rsidRPr="004F3585">
              <w:t>I1</w:t>
            </w:r>
          </w:p>
        </w:tc>
        <w:tc>
          <w:tcPr>
            <w:tcW w:w="0" w:type="auto"/>
            <w:tcBorders>
              <w:top w:val="single" w:sz="4" w:space="0" w:color="auto"/>
              <w:bottom w:val="nil"/>
              <w:right w:val="nil"/>
            </w:tcBorders>
          </w:tcPr>
          <w:p w14:paraId="79BC6406" w14:textId="77777777" w:rsidR="00B24184" w:rsidRPr="004F3585" w:rsidRDefault="00B24184" w:rsidP="004B3184">
            <w:pPr>
              <w:pStyle w:val="Tablecontent"/>
            </w:pPr>
            <w:r w:rsidRPr="004F3585">
              <w:t>Local council</w:t>
            </w:r>
          </w:p>
        </w:tc>
      </w:tr>
      <w:tr w:rsidR="004F3585" w:rsidRPr="004F3585" w14:paraId="70A719C9" w14:textId="77777777" w:rsidTr="005013AA">
        <w:trPr>
          <w:jc w:val="center"/>
        </w:trPr>
        <w:tc>
          <w:tcPr>
            <w:tcW w:w="0" w:type="auto"/>
            <w:vMerge/>
            <w:tcBorders>
              <w:left w:val="nil"/>
            </w:tcBorders>
          </w:tcPr>
          <w:p w14:paraId="4369FD26" w14:textId="77777777" w:rsidR="00B24184" w:rsidRPr="004F3585" w:rsidRDefault="00B24184" w:rsidP="004B3184">
            <w:pPr>
              <w:pStyle w:val="Tablecontent"/>
            </w:pPr>
          </w:p>
        </w:tc>
        <w:tc>
          <w:tcPr>
            <w:tcW w:w="0" w:type="auto"/>
            <w:tcBorders>
              <w:top w:val="nil"/>
              <w:bottom w:val="nil"/>
            </w:tcBorders>
          </w:tcPr>
          <w:p w14:paraId="54217F5C" w14:textId="77777777" w:rsidR="00B24184" w:rsidRPr="004F3585" w:rsidRDefault="00B24184" w:rsidP="004B3184">
            <w:pPr>
              <w:pStyle w:val="Tablecontent"/>
            </w:pPr>
            <w:r w:rsidRPr="004F3585">
              <w:t>I2</w:t>
            </w:r>
          </w:p>
        </w:tc>
        <w:tc>
          <w:tcPr>
            <w:tcW w:w="0" w:type="auto"/>
            <w:tcBorders>
              <w:top w:val="nil"/>
              <w:bottom w:val="nil"/>
              <w:right w:val="nil"/>
            </w:tcBorders>
          </w:tcPr>
          <w:p w14:paraId="241FBD1F" w14:textId="77777777" w:rsidR="00B24184" w:rsidRPr="004F3585" w:rsidRDefault="00B24184" w:rsidP="004B3184">
            <w:pPr>
              <w:pStyle w:val="Tablecontent"/>
            </w:pPr>
            <w:r w:rsidRPr="004F3585">
              <w:t>Local government’s town planners</w:t>
            </w:r>
          </w:p>
        </w:tc>
      </w:tr>
      <w:tr w:rsidR="00AC2374" w:rsidRPr="004F3585" w14:paraId="56743C56" w14:textId="77777777" w:rsidTr="004C4D86">
        <w:trPr>
          <w:jc w:val="center"/>
        </w:trPr>
        <w:tc>
          <w:tcPr>
            <w:tcW w:w="0" w:type="auto"/>
            <w:vMerge/>
            <w:tcBorders>
              <w:left w:val="nil"/>
              <w:bottom w:val="single" w:sz="4" w:space="0" w:color="auto"/>
            </w:tcBorders>
          </w:tcPr>
          <w:p w14:paraId="559537D1" w14:textId="77777777" w:rsidR="00B24184" w:rsidRPr="004F3585" w:rsidRDefault="00B24184" w:rsidP="004B3184">
            <w:pPr>
              <w:pStyle w:val="Tablecontent"/>
            </w:pPr>
          </w:p>
        </w:tc>
        <w:tc>
          <w:tcPr>
            <w:tcW w:w="0" w:type="auto"/>
            <w:tcBorders>
              <w:top w:val="nil"/>
              <w:bottom w:val="single" w:sz="4" w:space="0" w:color="auto"/>
            </w:tcBorders>
          </w:tcPr>
          <w:p w14:paraId="588B3A3F" w14:textId="77777777" w:rsidR="00B24184" w:rsidRPr="004F3585" w:rsidRDefault="00B24184" w:rsidP="004B3184">
            <w:pPr>
              <w:pStyle w:val="Tablecontent"/>
            </w:pPr>
            <w:r w:rsidRPr="004F3585">
              <w:t>I3</w:t>
            </w:r>
          </w:p>
        </w:tc>
        <w:tc>
          <w:tcPr>
            <w:tcW w:w="0" w:type="auto"/>
            <w:tcBorders>
              <w:top w:val="nil"/>
              <w:bottom w:val="single" w:sz="4" w:space="0" w:color="auto"/>
              <w:right w:val="nil"/>
            </w:tcBorders>
          </w:tcPr>
          <w:p w14:paraId="70465D3F" w14:textId="77777777" w:rsidR="00B24184" w:rsidRPr="004F3585" w:rsidRDefault="00B24184" w:rsidP="004B3184">
            <w:pPr>
              <w:pStyle w:val="Tablecontent"/>
            </w:pPr>
            <w:r w:rsidRPr="004F3585">
              <w:t>Local government’s public transport planners</w:t>
            </w:r>
          </w:p>
        </w:tc>
      </w:tr>
    </w:tbl>
    <w:p w14:paraId="4DC9BF4D" w14:textId="77777777" w:rsidR="004920DF" w:rsidRPr="004F3585" w:rsidRDefault="004920DF" w:rsidP="004920DF">
      <w:pPr>
        <w:ind w:firstLine="360"/>
      </w:pPr>
    </w:p>
    <w:p w14:paraId="3E47CE26" w14:textId="77777777" w:rsidR="004920DF" w:rsidRPr="004F3585" w:rsidRDefault="004920DF" w:rsidP="004B3184">
      <w:pPr>
        <w:pStyle w:val="Tablecontent"/>
        <w:rPr>
          <w:lang w:val="en-GB"/>
        </w:rPr>
        <w:sectPr w:rsidR="004920DF" w:rsidRPr="004F3585" w:rsidSect="00B77CDA">
          <w:type w:val="continuous"/>
          <w:pgSz w:w="11907" w:h="16839" w:code="9"/>
          <w:pgMar w:top="1440" w:right="1440" w:bottom="1440" w:left="1440" w:header="720" w:footer="720" w:gutter="0"/>
          <w:pgNumType w:start="1"/>
          <w:cols w:space="360"/>
          <w:titlePg/>
          <w:docGrid w:linePitch="326"/>
        </w:sectPr>
      </w:pPr>
    </w:p>
    <w:p w14:paraId="52ED23B2" w14:textId="7D1BD802" w:rsidR="00804F65" w:rsidRPr="004F3585" w:rsidRDefault="00DE4E04" w:rsidP="00B52A61">
      <w:pPr>
        <w:pStyle w:val="Caption"/>
        <w:keepNext/>
        <w:spacing w:before="0" w:after="0"/>
      </w:pPr>
      <w:proofErr w:type="gramStart"/>
      <w:r w:rsidRPr="004F3585">
        <w:rPr>
          <w:sz w:val="14"/>
          <w:szCs w:val="14"/>
        </w:rPr>
        <w:lastRenderedPageBreak/>
        <w:t>TABLE 3</w:t>
      </w:r>
      <w:r w:rsidR="00E31BA9" w:rsidRPr="004F3585">
        <w:rPr>
          <w:sz w:val="14"/>
          <w:szCs w:val="14"/>
        </w:rPr>
        <w:t>.</w:t>
      </w:r>
      <w:proofErr w:type="gramEnd"/>
      <w:r w:rsidR="00804F65" w:rsidRPr="004F3585">
        <w:t xml:space="preserve"> Aggregated Priorities obtained from each Expert</w:t>
      </w:r>
    </w:p>
    <w:p w14:paraId="1DA63E1C" w14:textId="77777777" w:rsidR="005013AA" w:rsidRPr="004F3585" w:rsidRDefault="005013AA" w:rsidP="005013AA">
      <w:pPr>
        <w:rPr>
          <w:lang w:val="en-US"/>
        </w:rPr>
      </w:pPr>
    </w:p>
    <w:tbl>
      <w:tblPr>
        <w:tblW w:w="4869"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5"/>
        <w:gridCol w:w="1460"/>
        <w:gridCol w:w="1118"/>
        <w:gridCol w:w="1118"/>
        <w:gridCol w:w="1118"/>
        <w:gridCol w:w="1118"/>
        <w:gridCol w:w="1118"/>
        <w:gridCol w:w="976"/>
      </w:tblGrid>
      <w:tr w:rsidR="004F3585" w:rsidRPr="004F3585" w14:paraId="17D70904" w14:textId="77777777" w:rsidTr="00933BDF">
        <w:trPr>
          <w:trHeight w:val="80"/>
        </w:trPr>
        <w:tc>
          <w:tcPr>
            <w:tcW w:w="542" w:type="pct"/>
            <w:tcBorders>
              <w:top w:val="single" w:sz="4" w:space="0" w:color="auto"/>
              <w:left w:val="nil"/>
              <w:bottom w:val="single" w:sz="4" w:space="0" w:color="auto"/>
            </w:tcBorders>
          </w:tcPr>
          <w:p w14:paraId="6E7F4345" w14:textId="77777777" w:rsidR="00804F65" w:rsidRPr="004F3585" w:rsidRDefault="00804F65" w:rsidP="004B3184">
            <w:pPr>
              <w:pStyle w:val="Tablecontent"/>
              <w:jc w:val="center"/>
            </w:pPr>
            <w:r w:rsidRPr="004F3585">
              <w:t>Criteria</w:t>
            </w:r>
          </w:p>
        </w:tc>
        <w:tc>
          <w:tcPr>
            <w:tcW w:w="811" w:type="pct"/>
            <w:tcBorders>
              <w:top w:val="single" w:sz="4" w:space="0" w:color="auto"/>
              <w:bottom w:val="single" w:sz="4" w:space="0" w:color="auto"/>
            </w:tcBorders>
            <w:noWrap/>
            <w:hideMark/>
          </w:tcPr>
          <w:p w14:paraId="2344A594" w14:textId="77777777" w:rsidR="00804F65" w:rsidRPr="004F3585" w:rsidRDefault="00804F65" w:rsidP="004B3184">
            <w:pPr>
              <w:pStyle w:val="Tablecontent"/>
              <w:jc w:val="center"/>
            </w:pPr>
            <w:r w:rsidRPr="004F3585">
              <w:t>Sub-Criteria</w:t>
            </w:r>
          </w:p>
        </w:tc>
        <w:tc>
          <w:tcPr>
            <w:tcW w:w="621" w:type="pct"/>
            <w:tcBorders>
              <w:top w:val="single" w:sz="4" w:space="0" w:color="auto"/>
              <w:bottom w:val="single" w:sz="4" w:space="0" w:color="auto"/>
            </w:tcBorders>
            <w:noWrap/>
            <w:hideMark/>
          </w:tcPr>
          <w:p w14:paraId="1B90EDD1" w14:textId="77777777" w:rsidR="00804F65" w:rsidRPr="004F3585" w:rsidRDefault="00804F65" w:rsidP="004B3184">
            <w:pPr>
              <w:pStyle w:val="Tablecontent"/>
              <w:jc w:val="center"/>
            </w:pPr>
            <w:r w:rsidRPr="004F3585">
              <w:t>A1</w:t>
            </w:r>
          </w:p>
        </w:tc>
        <w:tc>
          <w:tcPr>
            <w:tcW w:w="621" w:type="pct"/>
            <w:tcBorders>
              <w:top w:val="single" w:sz="4" w:space="0" w:color="auto"/>
              <w:bottom w:val="single" w:sz="4" w:space="0" w:color="auto"/>
            </w:tcBorders>
            <w:noWrap/>
            <w:hideMark/>
          </w:tcPr>
          <w:p w14:paraId="2200369B" w14:textId="77777777" w:rsidR="00804F65" w:rsidRPr="004F3585" w:rsidRDefault="00804F65" w:rsidP="004B3184">
            <w:pPr>
              <w:pStyle w:val="Tablecontent"/>
              <w:jc w:val="center"/>
            </w:pPr>
            <w:r w:rsidRPr="004F3585">
              <w:t>A2</w:t>
            </w:r>
          </w:p>
        </w:tc>
        <w:tc>
          <w:tcPr>
            <w:tcW w:w="621" w:type="pct"/>
            <w:tcBorders>
              <w:top w:val="single" w:sz="4" w:space="0" w:color="auto"/>
              <w:bottom w:val="single" w:sz="4" w:space="0" w:color="auto"/>
            </w:tcBorders>
            <w:noWrap/>
            <w:hideMark/>
          </w:tcPr>
          <w:p w14:paraId="7D3B9D50" w14:textId="77777777" w:rsidR="00804F65" w:rsidRPr="004F3585" w:rsidRDefault="00804F65" w:rsidP="004B3184">
            <w:pPr>
              <w:pStyle w:val="Tablecontent"/>
              <w:jc w:val="center"/>
            </w:pPr>
            <w:r w:rsidRPr="004F3585">
              <w:t>A3</w:t>
            </w:r>
          </w:p>
        </w:tc>
        <w:tc>
          <w:tcPr>
            <w:tcW w:w="621" w:type="pct"/>
            <w:tcBorders>
              <w:top w:val="single" w:sz="4" w:space="0" w:color="auto"/>
              <w:bottom w:val="single" w:sz="4" w:space="0" w:color="auto"/>
            </w:tcBorders>
          </w:tcPr>
          <w:p w14:paraId="730F116D" w14:textId="77777777" w:rsidR="00804F65" w:rsidRPr="004F3585" w:rsidRDefault="00804F65" w:rsidP="004B3184">
            <w:pPr>
              <w:pStyle w:val="Tablecontent"/>
              <w:jc w:val="center"/>
            </w:pPr>
            <w:r w:rsidRPr="004F3585">
              <w:t>I1</w:t>
            </w:r>
          </w:p>
        </w:tc>
        <w:tc>
          <w:tcPr>
            <w:tcW w:w="621" w:type="pct"/>
            <w:tcBorders>
              <w:top w:val="single" w:sz="4" w:space="0" w:color="auto"/>
              <w:bottom w:val="single" w:sz="4" w:space="0" w:color="auto"/>
            </w:tcBorders>
          </w:tcPr>
          <w:p w14:paraId="241C7D1C" w14:textId="77777777" w:rsidR="00804F65" w:rsidRPr="004F3585" w:rsidRDefault="00804F65" w:rsidP="004B3184">
            <w:pPr>
              <w:pStyle w:val="Tablecontent"/>
              <w:jc w:val="center"/>
            </w:pPr>
            <w:r w:rsidRPr="004F3585">
              <w:t>I2</w:t>
            </w:r>
          </w:p>
        </w:tc>
        <w:tc>
          <w:tcPr>
            <w:tcW w:w="542" w:type="pct"/>
            <w:tcBorders>
              <w:top w:val="single" w:sz="4" w:space="0" w:color="auto"/>
              <w:bottom w:val="single" w:sz="4" w:space="0" w:color="auto"/>
              <w:right w:val="nil"/>
            </w:tcBorders>
          </w:tcPr>
          <w:p w14:paraId="73F84E0C" w14:textId="77777777" w:rsidR="00804F65" w:rsidRPr="004F3585" w:rsidRDefault="00804F65" w:rsidP="004B3184">
            <w:pPr>
              <w:pStyle w:val="Tablecontent"/>
              <w:jc w:val="center"/>
            </w:pPr>
            <w:r w:rsidRPr="004F3585">
              <w:t>I3</w:t>
            </w:r>
          </w:p>
        </w:tc>
      </w:tr>
      <w:tr w:rsidR="004F3585" w:rsidRPr="004F3585" w14:paraId="4664A713" w14:textId="77777777" w:rsidTr="00933BDF">
        <w:trPr>
          <w:trHeight w:val="70"/>
        </w:trPr>
        <w:tc>
          <w:tcPr>
            <w:tcW w:w="542" w:type="pct"/>
            <w:tcBorders>
              <w:top w:val="single" w:sz="4" w:space="0" w:color="auto"/>
              <w:left w:val="nil"/>
              <w:bottom w:val="nil"/>
            </w:tcBorders>
          </w:tcPr>
          <w:p w14:paraId="2F818C16" w14:textId="77777777" w:rsidR="008F4D69" w:rsidRPr="004F3585" w:rsidRDefault="008F4D69" w:rsidP="004B3184">
            <w:pPr>
              <w:pStyle w:val="Tablecontent"/>
              <w:jc w:val="center"/>
              <w:rPr>
                <w:vertAlign w:val="subscript"/>
              </w:rPr>
            </w:pPr>
            <w:r w:rsidRPr="004F3585">
              <w:t>C</w:t>
            </w:r>
            <w:r w:rsidRPr="004F3585">
              <w:rPr>
                <w:vertAlign w:val="subscript"/>
              </w:rPr>
              <w:t>1</w:t>
            </w:r>
          </w:p>
        </w:tc>
        <w:tc>
          <w:tcPr>
            <w:tcW w:w="811" w:type="pct"/>
            <w:tcBorders>
              <w:top w:val="single" w:sz="4" w:space="0" w:color="auto"/>
              <w:bottom w:val="nil"/>
            </w:tcBorders>
            <w:noWrap/>
            <w:hideMark/>
          </w:tcPr>
          <w:p w14:paraId="17E7F339" w14:textId="77777777" w:rsidR="008F4D69" w:rsidRPr="004F3585" w:rsidRDefault="008F4D69" w:rsidP="004B3184">
            <w:pPr>
              <w:pStyle w:val="Tablecontent"/>
              <w:jc w:val="center"/>
            </w:pPr>
            <w:r w:rsidRPr="004F3585">
              <w:t>C</w:t>
            </w:r>
            <w:r w:rsidRPr="004F3585">
              <w:rPr>
                <w:vertAlign w:val="subscript"/>
              </w:rPr>
              <w:t>11</w:t>
            </w:r>
          </w:p>
        </w:tc>
        <w:tc>
          <w:tcPr>
            <w:tcW w:w="621" w:type="pct"/>
            <w:tcBorders>
              <w:top w:val="single" w:sz="4" w:space="0" w:color="auto"/>
              <w:bottom w:val="nil"/>
            </w:tcBorders>
            <w:noWrap/>
            <w:hideMark/>
          </w:tcPr>
          <w:p w14:paraId="386A9345" w14:textId="00A394B0" w:rsidR="008F4D69" w:rsidRPr="004F3585" w:rsidRDefault="008F4D69" w:rsidP="004B3184">
            <w:pPr>
              <w:pStyle w:val="Tablecontent"/>
              <w:jc w:val="center"/>
            </w:pPr>
            <w:r w:rsidRPr="004F3585">
              <w:t>0.09</w:t>
            </w:r>
          </w:p>
        </w:tc>
        <w:tc>
          <w:tcPr>
            <w:tcW w:w="621" w:type="pct"/>
            <w:tcBorders>
              <w:top w:val="single" w:sz="4" w:space="0" w:color="auto"/>
              <w:bottom w:val="nil"/>
            </w:tcBorders>
            <w:noWrap/>
            <w:hideMark/>
          </w:tcPr>
          <w:p w14:paraId="6BA0956E" w14:textId="72A373E8" w:rsidR="008F4D69" w:rsidRPr="004F3585" w:rsidRDefault="008F4D69" w:rsidP="004B3184">
            <w:pPr>
              <w:pStyle w:val="Tablecontent"/>
              <w:jc w:val="center"/>
            </w:pPr>
            <w:r w:rsidRPr="004F3585">
              <w:t>0.06</w:t>
            </w:r>
          </w:p>
        </w:tc>
        <w:tc>
          <w:tcPr>
            <w:tcW w:w="621" w:type="pct"/>
            <w:tcBorders>
              <w:top w:val="single" w:sz="4" w:space="0" w:color="auto"/>
              <w:bottom w:val="nil"/>
            </w:tcBorders>
            <w:noWrap/>
            <w:hideMark/>
          </w:tcPr>
          <w:p w14:paraId="0A919539" w14:textId="0CA18333" w:rsidR="008F4D69" w:rsidRPr="004F3585" w:rsidRDefault="008F4D69" w:rsidP="004B3184">
            <w:pPr>
              <w:pStyle w:val="Tablecontent"/>
              <w:jc w:val="center"/>
            </w:pPr>
            <w:r w:rsidRPr="004F3585">
              <w:t>0.04</w:t>
            </w:r>
          </w:p>
        </w:tc>
        <w:tc>
          <w:tcPr>
            <w:tcW w:w="621" w:type="pct"/>
            <w:tcBorders>
              <w:top w:val="single" w:sz="4" w:space="0" w:color="auto"/>
              <w:bottom w:val="nil"/>
            </w:tcBorders>
          </w:tcPr>
          <w:p w14:paraId="0E1673B7" w14:textId="5CBCE2E3" w:rsidR="008F4D69" w:rsidRPr="004F3585" w:rsidRDefault="008F4D69" w:rsidP="004B3184">
            <w:pPr>
              <w:pStyle w:val="Tablecontent"/>
              <w:jc w:val="center"/>
            </w:pPr>
            <w:r w:rsidRPr="004F3585">
              <w:t>0.04</w:t>
            </w:r>
          </w:p>
        </w:tc>
        <w:tc>
          <w:tcPr>
            <w:tcW w:w="621" w:type="pct"/>
            <w:tcBorders>
              <w:top w:val="single" w:sz="4" w:space="0" w:color="auto"/>
              <w:bottom w:val="nil"/>
            </w:tcBorders>
          </w:tcPr>
          <w:p w14:paraId="0E61FC50" w14:textId="527F6B65" w:rsidR="008F4D69" w:rsidRPr="004F3585" w:rsidRDefault="008F4D69" w:rsidP="004B3184">
            <w:pPr>
              <w:pStyle w:val="Tablecontent"/>
              <w:jc w:val="center"/>
            </w:pPr>
            <w:r w:rsidRPr="004F3585">
              <w:t>0.12</w:t>
            </w:r>
          </w:p>
        </w:tc>
        <w:tc>
          <w:tcPr>
            <w:tcW w:w="542" w:type="pct"/>
            <w:tcBorders>
              <w:top w:val="single" w:sz="4" w:space="0" w:color="auto"/>
              <w:bottom w:val="nil"/>
              <w:right w:val="nil"/>
            </w:tcBorders>
          </w:tcPr>
          <w:p w14:paraId="601951D1" w14:textId="47E06C09" w:rsidR="008F4D69" w:rsidRPr="004F3585" w:rsidRDefault="008F4D69" w:rsidP="004B3184">
            <w:pPr>
              <w:pStyle w:val="Tablecontent"/>
              <w:jc w:val="center"/>
            </w:pPr>
            <w:r w:rsidRPr="004F3585">
              <w:t>0.12</w:t>
            </w:r>
          </w:p>
        </w:tc>
      </w:tr>
      <w:tr w:rsidR="004F3585" w:rsidRPr="004F3585" w14:paraId="18C11E2B" w14:textId="77777777" w:rsidTr="00933BDF">
        <w:trPr>
          <w:trHeight w:val="80"/>
        </w:trPr>
        <w:tc>
          <w:tcPr>
            <w:tcW w:w="542" w:type="pct"/>
            <w:tcBorders>
              <w:top w:val="nil"/>
              <w:left w:val="nil"/>
              <w:bottom w:val="nil"/>
            </w:tcBorders>
          </w:tcPr>
          <w:p w14:paraId="1E6A702D" w14:textId="77777777" w:rsidR="008F4D69" w:rsidRPr="004F3585" w:rsidRDefault="008F4D69" w:rsidP="004B3184">
            <w:pPr>
              <w:pStyle w:val="Tablecontent"/>
              <w:jc w:val="center"/>
            </w:pPr>
          </w:p>
        </w:tc>
        <w:tc>
          <w:tcPr>
            <w:tcW w:w="811" w:type="pct"/>
            <w:tcBorders>
              <w:top w:val="nil"/>
              <w:bottom w:val="nil"/>
            </w:tcBorders>
            <w:noWrap/>
            <w:hideMark/>
          </w:tcPr>
          <w:p w14:paraId="745E33E1" w14:textId="77777777" w:rsidR="008F4D69" w:rsidRPr="004F3585" w:rsidRDefault="008F4D69" w:rsidP="004B3184">
            <w:pPr>
              <w:pStyle w:val="Tablecontent"/>
              <w:jc w:val="center"/>
            </w:pPr>
            <w:r w:rsidRPr="004F3585">
              <w:t>C</w:t>
            </w:r>
            <w:r w:rsidRPr="004F3585">
              <w:rPr>
                <w:vertAlign w:val="subscript"/>
              </w:rPr>
              <w:t>12</w:t>
            </w:r>
          </w:p>
        </w:tc>
        <w:tc>
          <w:tcPr>
            <w:tcW w:w="621" w:type="pct"/>
            <w:tcBorders>
              <w:top w:val="nil"/>
              <w:bottom w:val="nil"/>
            </w:tcBorders>
            <w:noWrap/>
            <w:hideMark/>
          </w:tcPr>
          <w:p w14:paraId="5CF92E28" w14:textId="3F3D8584" w:rsidR="008F4D69" w:rsidRPr="004F3585" w:rsidRDefault="008F4D69" w:rsidP="004B3184">
            <w:pPr>
              <w:pStyle w:val="Tablecontent"/>
              <w:jc w:val="center"/>
            </w:pPr>
            <w:r w:rsidRPr="004F3585">
              <w:t>0.03</w:t>
            </w:r>
          </w:p>
        </w:tc>
        <w:tc>
          <w:tcPr>
            <w:tcW w:w="621" w:type="pct"/>
            <w:tcBorders>
              <w:top w:val="nil"/>
              <w:bottom w:val="nil"/>
            </w:tcBorders>
            <w:noWrap/>
            <w:hideMark/>
          </w:tcPr>
          <w:p w14:paraId="5E6C9244" w14:textId="19144252" w:rsidR="008F4D69" w:rsidRPr="004F3585" w:rsidRDefault="008F4D69" w:rsidP="004B3184">
            <w:pPr>
              <w:pStyle w:val="Tablecontent"/>
              <w:jc w:val="center"/>
            </w:pPr>
            <w:r w:rsidRPr="004F3585">
              <w:t>0.54</w:t>
            </w:r>
          </w:p>
        </w:tc>
        <w:tc>
          <w:tcPr>
            <w:tcW w:w="621" w:type="pct"/>
            <w:tcBorders>
              <w:top w:val="nil"/>
              <w:bottom w:val="nil"/>
            </w:tcBorders>
            <w:noWrap/>
            <w:hideMark/>
          </w:tcPr>
          <w:p w14:paraId="06341D76" w14:textId="0E436765" w:rsidR="008F4D69" w:rsidRPr="004F3585" w:rsidRDefault="008F4D69" w:rsidP="004B3184">
            <w:pPr>
              <w:pStyle w:val="Tablecontent"/>
              <w:jc w:val="center"/>
            </w:pPr>
            <w:r w:rsidRPr="004F3585">
              <w:t>0.18</w:t>
            </w:r>
          </w:p>
        </w:tc>
        <w:tc>
          <w:tcPr>
            <w:tcW w:w="621" w:type="pct"/>
            <w:tcBorders>
              <w:top w:val="nil"/>
              <w:bottom w:val="nil"/>
            </w:tcBorders>
          </w:tcPr>
          <w:p w14:paraId="185AFAC8" w14:textId="63587266" w:rsidR="008F4D69" w:rsidRPr="004F3585" w:rsidRDefault="008F4D69" w:rsidP="004B3184">
            <w:pPr>
              <w:pStyle w:val="Tablecontent"/>
              <w:jc w:val="center"/>
            </w:pPr>
            <w:r w:rsidRPr="004F3585">
              <w:t>0.06</w:t>
            </w:r>
          </w:p>
        </w:tc>
        <w:tc>
          <w:tcPr>
            <w:tcW w:w="621" w:type="pct"/>
            <w:tcBorders>
              <w:top w:val="nil"/>
              <w:bottom w:val="nil"/>
            </w:tcBorders>
          </w:tcPr>
          <w:p w14:paraId="755385FF" w14:textId="7C373D0D" w:rsidR="008F4D69" w:rsidRPr="004F3585" w:rsidRDefault="008F4D69" w:rsidP="004B3184">
            <w:pPr>
              <w:pStyle w:val="Tablecontent"/>
              <w:jc w:val="center"/>
            </w:pPr>
            <w:r w:rsidRPr="004F3585">
              <w:t>0.26</w:t>
            </w:r>
          </w:p>
        </w:tc>
        <w:tc>
          <w:tcPr>
            <w:tcW w:w="542" w:type="pct"/>
            <w:tcBorders>
              <w:top w:val="nil"/>
              <w:bottom w:val="nil"/>
              <w:right w:val="nil"/>
            </w:tcBorders>
          </w:tcPr>
          <w:p w14:paraId="20488272" w14:textId="76FB46FC" w:rsidR="008F4D69" w:rsidRPr="004F3585" w:rsidRDefault="008F4D69" w:rsidP="004B3184">
            <w:pPr>
              <w:pStyle w:val="Tablecontent"/>
              <w:jc w:val="center"/>
            </w:pPr>
            <w:r w:rsidRPr="004F3585">
              <w:t>0.16</w:t>
            </w:r>
          </w:p>
        </w:tc>
      </w:tr>
      <w:tr w:rsidR="004F3585" w:rsidRPr="004F3585" w14:paraId="6966DB0D" w14:textId="77777777" w:rsidTr="00933BDF">
        <w:trPr>
          <w:trHeight w:val="80"/>
        </w:trPr>
        <w:tc>
          <w:tcPr>
            <w:tcW w:w="542" w:type="pct"/>
            <w:tcBorders>
              <w:top w:val="nil"/>
              <w:left w:val="nil"/>
              <w:bottom w:val="nil"/>
            </w:tcBorders>
          </w:tcPr>
          <w:p w14:paraId="43AF076D" w14:textId="77777777" w:rsidR="008F4D69" w:rsidRPr="004F3585" w:rsidRDefault="008F4D69" w:rsidP="004B3184">
            <w:pPr>
              <w:pStyle w:val="Tablecontent"/>
              <w:jc w:val="center"/>
            </w:pPr>
          </w:p>
        </w:tc>
        <w:tc>
          <w:tcPr>
            <w:tcW w:w="811" w:type="pct"/>
            <w:tcBorders>
              <w:top w:val="nil"/>
              <w:bottom w:val="nil"/>
            </w:tcBorders>
            <w:noWrap/>
            <w:hideMark/>
          </w:tcPr>
          <w:p w14:paraId="2CBCB618" w14:textId="77777777" w:rsidR="008F4D69" w:rsidRPr="004F3585" w:rsidRDefault="008F4D69" w:rsidP="004B3184">
            <w:pPr>
              <w:pStyle w:val="Tablecontent"/>
              <w:jc w:val="center"/>
            </w:pPr>
            <w:r w:rsidRPr="004F3585">
              <w:t>C</w:t>
            </w:r>
            <w:r w:rsidRPr="004F3585">
              <w:rPr>
                <w:vertAlign w:val="subscript"/>
              </w:rPr>
              <w:t>13</w:t>
            </w:r>
          </w:p>
        </w:tc>
        <w:tc>
          <w:tcPr>
            <w:tcW w:w="621" w:type="pct"/>
            <w:tcBorders>
              <w:top w:val="nil"/>
              <w:bottom w:val="nil"/>
            </w:tcBorders>
            <w:noWrap/>
            <w:hideMark/>
          </w:tcPr>
          <w:p w14:paraId="5EA273DC" w14:textId="2AD28389" w:rsidR="008F4D69" w:rsidRPr="004F3585" w:rsidRDefault="008F4D69" w:rsidP="004B3184">
            <w:pPr>
              <w:pStyle w:val="Tablecontent"/>
              <w:jc w:val="center"/>
            </w:pPr>
            <w:r w:rsidRPr="004F3585">
              <w:t>0.26</w:t>
            </w:r>
          </w:p>
        </w:tc>
        <w:tc>
          <w:tcPr>
            <w:tcW w:w="621" w:type="pct"/>
            <w:tcBorders>
              <w:top w:val="nil"/>
              <w:bottom w:val="nil"/>
            </w:tcBorders>
            <w:noWrap/>
            <w:hideMark/>
          </w:tcPr>
          <w:p w14:paraId="1943A128" w14:textId="31626D94" w:rsidR="008F4D69" w:rsidRPr="004F3585" w:rsidRDefault="008F4D69" w:rsidP="004B3184">
            <w:pPr>
              <w:pStyle w:val="Tablecontent"/>
              <w:jc w:val="center"/>
            </w:pPr>
            <w:r w:rsidRPr="004F3585">
              <w:t>0.13</w:t>
            </w:r>
          </w:p>
        </w:tc>
        <w:tc>
          <w:tcPr>
            <w:tcW w:w="621" w:type="pct"/>
            <w:tcBorders>
              <w:top w:val="nil"/>
              <w:bottom w:val="nil"/>
            </w:tcBorders>
            <w:noWrap/>
            <w:hideMark/>
          </w:tcPr>
          <w:p w14:paraId="528A3407" w14:textId="6BC82193" w:rsidR="008F4D69" w:rsidRPr="004F3585" w:rsidRDefault="008F4D69" w:rsidP="004B3184">
            <w:pPr>
              <w:pStyle w:val="Tablecontent"/>
              <w:jc w:val="center"/>
            </w:pPr>
            <w:r w:rsidRPr="004F3585">
              <w:t>0.04</w:t>
            </w:r>
          </w:p>
        </w:tc>
        <w:tc>
          <w:tcPr>
            <w:tcW w:w="621" w:type="pct"/>
            <w:tcBorders>
              <w:top w:val="nil"/>
              <w:bottom w:val="nil"/>
            </w:tcBorders>
          </w:tcPr>
          <w:p w14:paraId="1AFAC8BC" w14:textId="28FC24C4" w:rsidR="008F4D69" w:rsidRPr="004F3585" w:rsidRDefault="008F4D69" w:rsidP="004B3184">
            <w:pPr>
              <w:pStyle w:val="Tablecontent"/>
              <w:jc w:val="center"/>
            </w:pPr>
            <w:r w:rsidRPr="004F3585">
              <w:t>0.24</w:t>
            </w:r>
          </w:p>
        </w:tc>
        <w:tc>
          <w:tcPr>
            <w:tcW w:w="621" w:type="pct"/>
            <w:tcBorders>
              <w:top w:val="nil"/>
              <w:bottom w:val="nil"/>
            </w:tcBorders>
          </w:tcPr>
          <w:p w14:paraId="21F3A61F" w14:textId="6E33B2FE" w:rsidR="008F4D69" w:rsidRPr="004F3585" w:rsidRDefault="008F4D69" w:rsidP="004B3184">
            <w:pPr>
              <w:pStyle w:val="Tablecontent"/>
              <w:jc w:val="center"/>
            </w:pPr>
            <w:r w:rsidRPr="004F3585">
              <w:t>0.06</w:t>
            </w:r>
          </w:p>
        </w:tc>
        <w:tc>
          <w:tcPr>
            <w:tcW w:w="542" w:type="pct"/>
            <w:tcBorders>
              <w:top w:val="nil"/>
              <w:bottom w:val="nil"/>
              <w:right w:val="nil"/>
            </w:tcBorders>
          </w:tcPr>
          <w:p w14:paraId="1B38B43A" w14:textId="0F99B13E" w:rsidR="008F4D69" w:rsidRPr="004F3585" w:rsidRDefault="008F4D69" w:rsidP="004B3184">
            <w:pPr>
              <w:pStyle w:val="Tablecontent"/>
              <w:jc w:val="center"/>
            </w:pPr>
            <w:r w:rsidRPr="004F3585">
              <w:t>0.16</w:t>
            </w:r>
          </w:p>
        </w:tc>
      </w:tr>
      <w:tr w:rsidR="004F3585" w:rsidRPr="004F3585" w14:paraId="787A8A54" w14:textId="77777777" w:rsidTr="00933BDF">
        <w:trPr>
          <w:trHeight w:val="80"/>
        </w:trPr>
        <w:tc>
          <w:tcPr>
            <w:tcW w:w="542" w:type="pct"/>
            <w:tcBorders>
              <w:top w:val="nil"/>
              <w:left w:val="nil"/>
              <w:bottom w:val="single" w:sz="4" w:space="0" w:color="auto"/>
            </w:tcBorders>
          </w:tcPr>
          <w:p w14:paraId="29EE7497" w14:textId="77777777" w:rsidR="008F4D69" w:rsidRPr="004F3585" w:rsidRDefault="008F4D69" w:rsidP="004B3184">
            <w:pPr>
              <w:pStyle w:val="Tablecontent"/>
              <w:jc w:val="center"/>
            </w:pPr>
          </w:p>
        </w:tc>
        <w:tc>
          <w:tcPr>
            <w:tcW w:w="811" w:type="pct"/>
            <w:tcBorders>
              <w:top w:val="nil"/>
              <w:bottom w:val="single" w:sz="4" w:space="0" w:color="auto"/>
            </w:tcBorders>
            <w:noWrap/>
            <w:hideMark/>
          </w:tcPr>
          <w:p w14:paraId="3BFB89CA" w14:textId="77777777" w:rsidR="008F4D69" w:rsidRPr="004F3585" w:rsidRDefault="008F4D69" w:rsidP="004B3184">
            <w:pPr>
              <w:pStyle w:val="Tablecontent"/>
              <w:jc w:val="center"/>
            </w:pPr>
            <w:r w:rsidRPr="004F3585">
              <w:t>C</w:t>
            </w:r>
            <w:r w:rsidRPr="004F3585">
              <w:rPr>
                <w:vertAlign w:val="subscript"/>
              </w:rPr>
              <w:t>14</w:t>
            </w:r>
          </w:p>
        </w:tc>
        <w:tc>
          <w:tcPr>
            <w:tcW w:w="621" w:type="pct"/>
            <w:tcBorders>
              <w:top w:val="nil"/>
              <w:bottom w:val="single" w:sz="4" w:space="0" w:color="auto"/>
            </w:tcBorders>
            <w:noWrap/>
            <w:hideMark/>
          </w:tcPr>
          <w:p w14:paraId="3BE1E86B" w14:textId="7EC611C2" w:rsidR="008F4D69" w:rsidRPr="004F3585" w:rsidRDefault="008F4D69" w:rsidP="004B3184">
            <w:pPr>
              <w:pStyle w:val="Tablecontent"/>
              <w:jc w:val="center"/>
            </w:pPr>
            <w:r w:rsidRPr="004F3585">
              <w:t>0.55</w:t>
            </w:r>
          </w:p>
        </w:tc>
        <w:tc>
          <w:tcPr>
            <w:tcW w:w="621" w:type="pct"/>
            <w:tcBorders>
              <w:top w:val="nil"/>
              <w:bottom w:val="single" w:sz="4" w:space="0" w:color="auto"/>
            </w:tcBorders>
            <w:noWrap/>
            <w:hideMark/>
          </w:tcPr>
          <w:p w14:paraId="649E2922" w14:textId="2CFA9310" w:rsidR="008F4D69" w:rsidRPr="004F3585" w:rsidRDefault="008F4D69" w:rsidP="004B3184">
            <w:pPr>
              <w:pStyle w:val="Tablecontent"/>
              <w:jc w:val="center"/>
            </w:pPr>
            <w:r w:rsidRPr="004F3585">
              <w:t>0.04</w:t>
            </w:r>
          </w:p>
        </w:tc>
        <w:tc>
          <w:tcPr>
            <w:tcW w:w="621" w:type="pct"/>
            <w:tcBorders>
              <w:top w:val="nil"/>
              <w:bottom w:val="single" w:sz="4" w:space="0" w:color="auto"/>
            </w:tcBorders>
            <w:noWrap/>
            <w:hideMark/>
          </w:tcPr>
          <w:p w14:paraId="229CFC82" w14:textId="2D8ADAA5" w:rsidR="008F4D69" w:rsidRPr="004F3585" w:rsidRDefault="008F4D69" w:rsidP="004B3184">
            <w:pPr>
              <w:pStyle w:val="Tablecontent"/>
              <w:jc w:val="center"/>
            </w:pPr>
            <w:r w:rsidRPr="004F3585">
              <w:t>0.57</w:t>
            </w:r>
          </w:p>
        </w:tc>
        <w:tc>
          <w:tcPr>
            <w:tcW w:w="621" w:type="pct"/>
            <w:tcBorders>
              <w:top w:val="nil"/>
              <w:bottom w:val="single" w:sz="4" w:space="0" w:color="auto"/>
            </w:tcBorders>
          </w:tcPr>
          <w:p w14:paraId="7B8FC411" w14:textId="75C2C506" w:rsidR="008F4D69" w:rsidRPr="004F3585" w:rsidRDefault="008F4D69" w:rsidP="004B3184">
            <w:pPr>
              <w:pStyle w:val="Tablecontent"/>
              <w:jc w:val="center"/>
            </w:pPr>
            <w:r w:rsidRPr="004F3585">
              <w:t>0.29</w:t>
            </w:r>
          </w:p>
        </w:tc>
        <w:tc>
          <w:tcPr>
            <w:tcW w:w="621" w:type="pct"/>
            <w:tcBorders>
              <w:top w:val="nil"/>
              <w:bottom w:val="single" w:sz="4" w:space="0" w:color="auto"/>
            </w:tcBorders>
          </w:tcPr>
          <w:p w14:paraId="5561ACE5" w14:textId="3BEBD94D" w:rsidR="008F4D69" w:rsidRPr="004F3585" w:rsidRDefault="008F4D69" w:rsidP="004B3184">
            <w:pPr>
              <w:pStyle w:val="Tablecontent"/>
              <w:jc w:val="center"/>
            </w:pPr>
            <w:r w:rsidRPr="004F3585">
              <w:t>0.53</w:t>
            </w:r>
          </w:p>
        </w:tc>
        <w:tc>
          <w:tcPr>
            <w:tcW w:w="542" w:type="pct"/>
            <w:tcBorders>
              <w:top w:val="nil"/>
              <w:bottom w:val="single" w:sz="4" w:space="0" w:color="auto"/>
              <w:right w:val="nil"/>
            </w:tcBorders>
          </w:tcPr>
          <w:p w14:paraId="1F32BC9D" w14:textId="2156552E" w:rsidR="008F4D69" w:rsidRPr="004F3585" w:rsidRDefault="008F4D69" w:rsidP="004B3184">
            <w:pPr>
              <w:pStyle w:val="Tablecontent"/>
              <w:jc w:val="center"/>
            </w:pPr>
            <w:r w:rsidRPr="004F3585">
              <w:t>0.48</w:t>
            </w:r>
          </w:p>
        </w:tc>
      </w:tr>
      <w:tr w:rsidR="004F3585" w:rsidRPr="004F3585" w14:paraId="08420007" w14:textId="77777777" w:rsidTr="00933BDF">
        <w:trPr>
          <w:trHeight w:val="70"/>
        </w:trPr>
        <w:tc>
          <w:tcPr>
            <w:tcW w:w="542" w:type="pct"/>
            <w:tcBorders>
              <w:top w:val="single" w:sz="4" w:space="0" w:color="auto"/>
              <w:left w:val="nil"/>
              <w:bottom w:val="nil"/>
            </w:tcBorders>
          </w:tcPr>
          <w:p w14:paraId="1019BAAB" w14:textId="77777777" w:rsidR="008F4D69" w:rsidRPr="004F3585" w:rsidRDefault="008F4D69" w:rsidP="004B3184">
            <w:pPr>
              <w:pStyle w:val="Tablecontent"/>
              <w:jc w:val="center"/>
            </w:pPr>
            <w:r w:rsidRPr="004F3585">
              <w:t>C</w:t>
            </w:r>
            <w:r w:rsidRPr="004F3585">
              <w:rPr>
                <w:vertAlign w:val="subscript"/>
              </w:rPr>
              <w:t>2</w:t>
            </w:r>
          </w:p>
        </w:tc>
        <w:tc>
          <w:tcPr>
            <w:tcW w:w="811" w:type="pct"/>
            <w:tcBorders>
              <w:top w:val="single" w:sz="4" w:space="0" w:color="auto"/>
              <w:bottom w:val="nil"/>
            </w:tcBorders>
            <w:noWrap/>
          </w:tcPr>
          <w:p w14:paraId="461AF93A" w14:textId="77777777" w:rsidR="008F4D69" w:rsidRPr="004F3585" w:rsidRDefault="008F4D69" w:rsidP="004B3184">
            <w:pPr>
              <w:pStyle w:val="Tablecontent"/>
              <w:jc w:val="center"/>
            </w:pPr>
            <w:r w:rsidRPr="004F3585">
              <w:t>C</w:t>
            </w:r>
            <w:r w:rsidRPr="004F3585">
              <w:rPr>
                <w:vertAlign w:val="subscript"/>
              </w:rPr>
              <w:t>21</w:t>
            </w:r>
          </w:p>
        </w:tc>
        <w:tc>
          <w:tcPr>
            <w:tcW w:w="621" w:type="pct"/>
            <w:tcBorders>
              <w:top w:val="single" w:sz="4" w:space="0" w:color="auto"/>
              <w:bottom w:val="nil"/>
            </w:tcBorders>
            <w:noWrap/>
          </w:tcPr>
          <w:p w14:paraId="13D80E60" w14:textId="314B7595" w:rsidR="008F4D69" w:rsidRPr="004F3585" w:rsidRDefault="008F4D69" w:rsidP="004B3184">
            <w:pPr>
              <w:pStyle w:val="Tablecontent"/>
              <w:jc w:val="center"/>
            </w:pPr>
            <w:r w:rsidRPr="004F3585">
              <w:t>0.07</w:t>
            </w:r>
          </w:p>
        </w:tc>
        <w:tc>
          <w:tcPr>
            <w:tcW w:w="621" w:type="pct"/>
            <w:tcBorders>
              <w:top w:val="single" w:sz="4" w:space="0" w:color="auto"/>
              <w:bottom w:val="nil"/>
            </w:tcBorders>
            <w:noWrap/>
          </w:tcPr>
          <w:p w14:paraId="62AC265B" w14:textId="604ABFAD" w:rsidR="008F4D69" w:rsidRPr="004F3585" w:rsidRDefault="008F4D69" w:rsidP="004B3184">
            <w:pPr>
              <w:pStyle w:val="Tablecontent"/>
              <w:jc w:val="center"/>
            </w:pPr>
            <w:r w:rsidRPr="004F3585">
              <w:t>0.05</w:t>
            </w:r>
          </w:p>
        </w:tc>
        <w:tc>
          <w:tcPr>
            <w:tcW w:w="621" w:type="pct"/>
            <w:tcBorders>
              <w:top w:val="single" w:sz="4" w:space="0" w:color="auto"/>
              <w:bottom w:val="nil"/>
            </w:tcBorders>
            <w:noWrap/>
          </w:tcPr>
          <w:p w14:paraId="014854B8" w14:textId="05092E77" w:rsidR="008F4D69" w:rsidRPr="004F3585" w:rsidRDefault="008F4D69" w:rsidP="004B3184">
            <w:pPr>
              <w:pStyle w:val="Tablecontent"/>
              <w:jc w:val="center"/>
            </w:pPr>
            <w:r w:rsidRPr="004F3585">
              <w:t>0.07</w:t>
            </w:r>
          </w:p>
        </w:tc>
        <w:tc>
          <w:tcPr>
            <w:tcW w:w="621" w:type="pct"/>
            <w:tcBorders>
              <w:top w:val="single" w:sz="4" w:space="0" w:color="auto"/>
              <w:bottom w:val="nil"/>
            </w:tcBorders>
          </w:tcPr>
          <w:p w14:paraId="4EE6BA49" w14:textId="0BDF48D1" w:rsidR="008F4D69" w:rsidRPr="004F3585" w:rsidRDefault="008F4D69" w:rsidP="004B3184">
            <w:pPr>
              <w:pStyle w:val="Tablecontent"/>
              <w:jc w:val="center"/>
            </w:pPr>
            <w:r w:rsidRPr="004F3585">
              <w:t>0.05</w:t>
            </w:r>
          </w:p>
        </w:tc>
        <w:tc>
          <w:tcPr>
            <w:tcW w:w="621" w:type="pct"/>
            <w:tcBorders>
              <w:top w:val="single" w:sz="4" w:space="0" w:color="auto"/>
              <w:bottom w:val="nil"/>
            </w:tcBorders>
          </w:tcPr>
          <w:p w14:paraId="04855924" w14:textId="6472440C" w:rsidR="008F4D69" w:rsidRPr="004F3585" w:rsidRDefault="008F4D69" w:rsidP="004B3184">
            <w:pPr>
              <w:pStyle w:val="Tablecontent"/>
              <w:jc w:val="center"/>
            </w:pPr>
            <w:r w:rsidRPr="004F3585">
              <w:t>0.06</w:t>
            </w:r>
          </w:p>
        </w:tc>
        <w:tc>
          <w:tcPr>
            <w:tcW w:w="542" w:type="pct"/>
            <w:tcBorders>
              <w:top w:val="single" w:sz="4" w:space="0" w:color="auto"/>
              <w:bottom w:val="nil"/>
              <w:right w:val="nil"/>
            </w:tcBorders>
          </w:tcPr>
          <w:p w14:paraId="0AB9781F" w14:textId="13747700" w:rsidR="008F4D69" w:rsidRPr="004F3585" w:rsidRDefault="008F4D69" w:rsidP="004B3184">
            <w:pPr>
              <w:pStyle w:val="Tablecontent"/>
              <w:jc w:val="center"/>
            </w:pPr>
            <w:r w:rsidRPr="004F3585">
              <w:t>0.20</w:t>
            </w:r>
          </w:p>
        </w:tc>
      </w:tr>
      <w:tr w:rsidR="004F3585" w:rsidRPr="004F3585" w14:paraId="71E7E150" w14:textId="77777777" w:rsidTr="00933BDF">
        <w:trPr>
          <w:trHeight w:val="80"/>
        </w:trPr>
        <w:tc>
          <w:tcPr>
            <w:tcW w:w="542" w:type="pct"/>
            <w:tcBorders>
              <w:top w:val="nil"/>
              <w:left w:val="nil"/>
              <w:bottom w:val="nil"/>
            </w:tcBorders>
          </w:tcPr>
          <w:p w14:paraId="6707B9F3" w14:textId="77777777" w:rsidR="008F4D69" w:rsidRPr="004F3585" w:rsidRDefault="008F4D69" w:rsidP="004B3184">
            <w:pPr>
              <w:pStyle w:val="Tablecontent"/>
              <w:jc w:val="center"/>
              <w:rPr>
                <w:vertAlign w:val="subscript"/>
              </w:rPr>
            </w:pPr>
          </w:p>
        </w:tc>
        <w:tc>
          <w:tcPr>
            <w:tcW w:w="811" w:type="pct"/>
            <w:tcBorders>
              <w:top w:val="nil"/>
              <w:bottom w:val="nil"/>
            </w:tcBorders>
            <w:noWrap/>
            <w:hideMark/>
          </w:tcPr>
          <w:p w14:paraId="2E757BF7" w14:textId="77777777" w:rsidR="008F4D69" w:rsidRPr="004F3585" w:rsidRDefault="008F4D69" w:rsidP="004B3184">
            <w:pPr>
              <w:pStyle w:val="Tablecontent"/>
              <w:jc w:val="center"/>
            </w:pPr>
            <w:r w:rsidRPr="004F3585">
              <w:t>C</w:t>
            </w:r>
            <w:r w:rsidRPr="004F3585">
              <w:rPr>
                <w:vertAlign w:val="subscript"/>
              </w:rPr>
              <w:t>22</w:t>
            </w:r>
          </w:p>
        </w:tc>
        <w:tc>
          <w:tcPr>
            <w:tcW w:w="621" w:type="pct"/>
            <w:tcBorders>
              <w:top w:val="nil"/>
              <w:bottom w:val="nil"/>
            </w:tcBorders>
            <w:noWrap/>
            <w:hideMark/>
          </w:tcPr>
          <w:p w14:paraId="6C2180A7" w14:textId="60A28190" w:rsidR="008F4D69" w:rsidRPr="004F3585" w:rsidRDefault="008F4D69" w:rsidP="004B3184">
            <w:pPr>
              <w:pStyle w:val="Tablecontent"/>
              <w:jc w:val="center"/>
            </w:pPr>
            <w:r w:rsidRPr="004F3585">
              <w:t>0.65</w:t>
            </w:r>
          </w:p>
        </w:tc>
        <w:tc>
          <w:tcPr>
            <w:tcW w:w="621" w:type="pct"/>
            <w:tcBorders>
              <w:top w:val="nil"/>
              <w:bottom w:val="nil"/>
            </w:tcBorders>
            <w:noWrap/>
            <w:hideMark/>
          </w:tcPr>
          <w:p w14:paraId="5C518346" w14:textId="2D2F8CA6" w:rsidR="008F4D69" w:rsidRPr="004F3585" w:rsidRDefault="008F4D69" w:rsidP="004B3184">
            <w:pPr>
              <w:pStyle w:val="Tablecontent"/>
              <w:jc w:val="center"/>
            </w:pPr>
            <w:r w:rsidRPr="004F3585">
              <w:t>0.29</w:t>
            </w:r>
          </w:p>
        </w:tc>
        <w:tc>
          <w:tcPr>
            <w:tcW w:w="621" w:type="pct"/>
            <w:tcBorders>
              <w:top w:val="nil"/>
              <w:bottom w:val="nil"/>
            </w:tcBorders>
            <w:noWrap/>
            <w:hideMark/>
          </w:tcPr>
          <w:p w14:paraId="3E25F0F7" w14:textId="179B7791" w:rsidR="008F4D69" w:rsidRPr="004F3585" w:rsidRDefault="008F4D69" w:rsidP="004B3184">
            <w:pPr>
              <w:pStyle w:val="Tablecontent"/>
              <w:jc w:val="center"/>
            </w:pPr>
            <w:r w:rsidRPr="004F3585">
              <w:t>0.65</w:t>
            </w:r>
          </w:p>
        </w:tc>
        <w:tc>
          <w:tcPr>
            <w:tcW w:w="621" w:type="pct"/>
            <w:tcBorders>
              <w:top w:val="nil"/>
              <w:bottom w:val="nil"/>
            </w:tcBorders>
          </w:tcPr>
          <w:p w14:paraId="509A1A15" w14:textId="2F6625B7" w:rsidR="008F4D69" w:rsidRPr="004F3585" w:rsidRDefault="008F4D69" w:rsidP="004B3184">
            <w:pPr>
              <w:pStyle w:val="Tablecontent"/>
              <w:jc w:val="center"/>
            </w:pPr>
            <w:r w:rsidRPr="004F3585">
              <w:t>0.66</w:t>
            </w:r>
          </w:p>
        </w:tc>
        <w:tc>
          <w:tcPr>
            <w:tcW w:w="621" w:type="pct"/>
            <w:tcBorders>
              <w:top w:val="nil"/>
              <w:bottom w:val="nil"/>
            </w:tcBorders>
          </w:tcPr>
          <w:p w14:paraId="42E7761D" w14:textId="2DA5A1D8" w:rsidR="008F4D69" w:rsidRPr="004F3585" w:rsidRDefault="008F4D69" w:rsidP="004B3184">
            <w:pPr>
              <w:pStyle w:val="Tablecontent"/>
              <w:jc w:val="center"/>
            </w:pPr>
            <w:r w:rsidRPr="004F3585">
              <w:t>0.81</w:t>
            </w:r>
          </w:p>
        </w:tc>
        <w:tc>
          <w:tcPr>
            <w:tcW w:w="542" w:type="pct"/>
            <w:tcBorders>
              <w:top w:val="nil"/>
              <w:bottom w:val="nil"/>
              <w:right w:val="nil"/>
            </w:tcBorders>
          </w:tcPr>
          <w:p w14:paraId="44AB123F" w14:textId="6B884E5B" w:rsidR="008F4D69" w:rsidRPr="004F3585" w:rsidRDefault="008F4D69" w:rsidP="004B3184">
            <w:pPr>
              <w:pStyle w:val="Tablecontent"/>
              <w:jc w:val="center"/>
            </w:pPr>
            <w:r w:rsidRPr="004F3585">
              <w:t>0.70</w:t>
            </w:r>
          </w:p>
        </w:tc>
      </w:tr>
      <w:tr w:rsidR="004F3585" w:rsidRPr="004F3585" w14:paraId="145BD35E" w14:textId="77777777" w:rsidTr="00933BDF">
        <w:trPr>
          <w:trHeight w:val="80"/>
        </w:trPr>
        <w:tc>
          <w:tcPr>
            <w:tcW w:w="542" w:type="pct"/>
            <w:tcBorders>
              <w:top w:val="nil"/>
              <w:left w:val="nil"/>
              <w:bottom w:val="single" w:sz="4" w:space="0" w:color="auto"/>
            </w:tcBorders>
          </w:tcPr>
          <w:p w14:paraId="67BB9F83" w14:textId="77777777" w:rsidR="008F4D69" w:rsidRPr="004F3585" w:rsidRDefault="008F4D69" w:rsidP="004B3184">
            <w:pPr>
              <w:pStyle w:val="Tablecontent"/>
              <w:jc w:val="center"/>
            </w:pPr>
          </w:p>
        </w:tc>
        <w:tc>
          <w:tcPr>
            <w:tcW w:w="811" w:type="pct"/>
            <w:tcBorders>
              <w:top w:val="nil"/>
              <w:bottom w:val="single" w:sz="4" w:space="0" w:color="auto"/>
            </w:tcBorders>
            <w:noWrap/>
            <w:hideMark/>
          </w:tcPr>
          <w:p w14:paraId="23E3628C" w14:textId="77777777" w:rsidR="008F4D69" w:rsidRPr="004F3585" w:rsidRDefault="008F4D69" w:rsidP="004B3184">
            <w:pPr>
              <w:pStyle w:val="Tablecontent"/>
              <w:jc w:val="center"/>
            </w:pPr>
            <w:r w:rsidRPr="004F3585">
              <w:t>C</w:t>
            </w:r>
            <w:r w:rsidRPr="004F3585">
              <w:rPr>
                <w:vertAlign w:val="subscript"/>
              </w:rPr>
              <w:t>23</w:t>
            </w:r>
          </w:p>
        </w:tc>
        <w:tc>
          <w:tcPr>
            <w:tcW w:w="621" w:type="pct"/>
            <w:tcBorders>
              <w:top w:val="nil"/>
              <w:bottom w:val="single" w:sz="4" w:space="0" w:color="auto"/>
            </w:tcBorders>
            <w:noWrap/>
            <w:hideMark/>
          </w:tcPr>
          <w:p w14:paraId="6548554C" w14:textId="27E7E43B" w:rsidR="008F4D69" w:rsidRPr="004F3585" w:rsidRDefault="008F4D69" w:rsidP="004B3184">
            <w:pPr>
              <w:pStyle w:val="Tablecontent"/>
              <w:jc w:val="center"/>
            </w:pPr>
            <w:r w:rsidRPr="004F3585">
              <w:t>0.28</w:t>
            </w:r>
          </w:p>
        </w:tc>
        <w:tc>
          <w:tcPr>
            <w:tcW w:w="621" w:type="pct"/>
            <w:tcBorders>
              <w:top w:val="nil"/>
              <w:bottom w:val="single" w:sz="4" w:space="0" w:color="auto"/>
            </w:tcBorders>
            <w:noWrap/>
            <w:hideMark/>
          </w:tcPr>
          <w:p w14:paraId="22FD268B" w14:textId="49497DCA" w:rsidR="008F4D69" w:rsidRPr="004F3585" w:rsidRDefault="008F4D69" w:rsidP="004B3184">
            <w:pPr>
              <w:pStyle w:val="Tablecontent"/>
              <w:jc w:val="center"/>
            </w:pPr>
            <w:r w:rsidRPr="004F3585">
              <w:t>0.66</w:t>
            </w:r>
          </w:p>
        </w:tc>
        <w:tc>
          <w:tcPr>
            <w:tcW w:w="621" w:type="pct"/>
            <w:tcBorders>
              <w:top w:val="nil"/>
              <w:bottom w:val="single" w:sz="4" w:space="0" w:color="auto"/>
            </w:tcBorders>
            <w:noWrap/>
            <w:hideMark/>
          </w:tcPr>
          <w:p w14:paraId="64BC657B" w14:textId="70A6153F" w:rsidR="008F4D69" w:rsidRPr="004F3585" w:rsidRDefault="008F4D69" w:rsidP="004B3184">
            <w:pPr>
              <w:pStyle w:val="Tablecontent"/>
              <w:jc w:val="center"/>
            </w:pPr>
            <w:r w:rsidRPr="004F3585">
              <w:t>0.28</w:t>
            </w:r>
          </w:p>
        </w:tc>
        <w:tc>
          <w:tcPr>
            <w:tcW w:w="621" w:type="pct"/>
            <w:tcBorders>
              <w:top w:val="nil"/>
              <w:bottom w:val="single" w:sz="4" w:space="0" w:color="auto"/>
            </w:tcBorders>
          </w:tcPr>
          <w:p w14:paraId="2A8E085C" w14:textId="7E8F146F" w:rsidR="008F4D69" w:rsidRPr="004F3585" w:rsidRDefault="008F4D69" w:rsidP="004B3184">
            <w:pPr>
              <w:pStyle w:val="Tablecontent"/>
              <w:jc w:val="center"/>
            </w:pPr>
            <w:r w:rsidRPr="004F3585">
              <w:t>0.29</w:t>
            </w:r>
          </w:p>
        </w:tc>
        <w:tc>
          <w:tcPr>
            <w:tcW w:w="621" w:type="pct"/>
            <w:tcBorders>
              <w:top w:val="nil"/>
              <w:bottom w:val="single" w:sz="4" w:space="0" w:color="auto"/>
            </w:tcBorders>
          </w:tcPr>
          <w:p w14:paraId="25E381BF" w14:textId="466D81D4" w:rsidR="008F4D69" w:rsidRPr="004F3585" w:rsidRDefault="008F4D69" w:rsidP="004B3184">
            <w:pPr>
              <w:pStyle w:val="Tablecontent"/>
              <w:jc w:val="center"/>
            </w:pPr>
            <w:r w:rsidRPr="004F3585">
              <w:t>0.13</w:t>
            </w:r>
          </w:p>
        </w:tc>
        <w:tc>
          <w:tcPr>
            <w:tcW w:w="542" w:type="pct"/>
            <w:tcBorders>
              <w:top w:val="nil"/>
              <w:bottom w:val="single" w:sz="4" w:space="0" w:color="auto"/>
              <w:right w:val="nil"/>
            </w:tcBorders>
          </w:tcPr>
          <w:p w14:paraId="23F54B70" w14:textId="7C75F915" w:rsidR="008F4D69" w:rsidRPr="004F3585" w:rsidRDefault="008F4D69" w:rsidP="004B3184">
            <w:pPr>
              <w:pStyle w:val="Tablecontent"/>
              <w:jc w:val="center"/>
            </w:pPr>
            <w:r w:rsidRPr="004F3585">
              <w:t>0.10</w:t>
            </w:r>
          </w:p>
        </w:tc>
      </w:tr>
      <w:tr w:rsidR="004F3585" w:rsidRPr="004F3585" w14:paraId="1BF6F5F2" w14:textId="77777777" w:rsidTr="00933BDF">
        <w:trPr>
          <w:trHeight w:val="70"/>
        </w:trPr>
        <w:tc>
          <w:tcPr>
            <w:tcW w:w="542" w:type="pct"/>
            <w:tcBorders>
              <w:top w:val="single" w:sz="4" w:space="0" w:color="auto"/>
              <w:left w:val="nil"/>
              <w:bottom w:val="nil"/>
            </w:tcBorders>
          </w:tcPr>
          <w:p w14:paraId="21C88229" w14:textId="77777777" w:rsidR="008F4D69" w:rsidRPr="004F3585" w:rsidRDefault="008F4D69" w:rsidP="004B3184">
            <w:pPr>
              <w:pStyle w:val="Tablecontent"/>
              <w:jc w:val="center"/>
              <w:rPr>
                <w:vertAlign w:val="subscript"/>
              </w:rPr>
            </w:pPr>
            <w:r w:rsidRPr="004F3585">
              <w:t>C</w:t>
            </w:r>
            <w:r w:rsidRPr="004F3585">
              <w:rPr>
                <w:vertAlign w:val="subscript"/>
              </w:rPr>
              <w:t>3</w:t>
            </w:r>
          </w:p>
        </w:tc>
        <w:tc>
          <w:tcPr>
            <w:tcW w:w="811" w:type="pct"/>
            <w:tcBorders>
              <w:top w:val="single" w:sz="4" w:space="0" w:color="auto"/>
              <w:bottom w:val="nil"/>
            </w:tcBorders>
            <w:noWrap/>
            <w:hideMark/>
          </w:tcPr>
          <w:p w14:paraId="24361D89" w14:textId="77777777" w:rsidR="008F4D69" w:rsidRPr="004F3585" w:rsidRDefault="008F4D69" w:rsidP="004B3184">
            <w:pPr>
              <w:pStyle w:val="Tablecontent"/>
              <w:jc w:val="center"/>
            </w:pPr>
            <w:r w:rsidRPr="004F3585">
              <w:t>C</w:t>
            </w:r>
            <w:r w:rsidRPr="004F3585">
              <w:rPr>
                <w:vertAlign w:val="subscript"/>
              </w:rPr>
              <w:t>31</w:t>
            </w:r>
          </w:p>
        </w:tc>
        <w:tc>
          <w:tcPr>
            <w:tcW w:w="621" w:type="pct"/>
            <w:tcBorders>
              <w:top w:val="single" w:sz="4" w:space="0" w:color="auto"/>
              <w:bottom w:val="nil"/>
            </w:tcBorders>
            <w:noWrap/>
            <w:hideMark/>
          </w:tcPr>
          <w:p w14:paraId="4B17E4EA" w14:textId="6C2C0413" w:rsidR="008F4D69" w:rsidRPr="004F3585" w:rsidRDefault="008F4D69" w:rsidP="004B3184">
            <w:pPr>
              <w:pStyle w:val="Tablecontent"/>
              <w:jc w:val="center"/>
            </w:pPr>
            <w:r w:rsidRPr="004F3585">
              <w:t>0.14</w:t>
            </w:r>
          </w:p>
        </w:tc>
        <w:tc>
          <w:tcPr>
            <w:tcW w:w="621" w:type="pct"/>
            <w:tcBorders>
              <w:top w:val="single" w:sz="4" w:space="0" w:color="auto"/>
              <w:bottom w:val="nil"/>
            </w:tcBorders>
            <w:noWrap/>
            <w:hideMark/>
          </w:tcPr>
          <w:p w14:paraId="6EB5BE2C" w14:textId="311652CE" w:rsidR="008F4D69" w:rsidRPr="004F3585" w:rsidRDefault="008F4D69" w:rsidP="004B3184">
            <w:pPr>
              <w:pStyle w:val="Tablecontent"/>
              <w:jc w:val="center"/>
            </w:pPr>
            <w:r w:rsidRPr="004F3585">
              <w:t>0.35</w:t>
            </w:r>
          </w:p>
        </w:tc>
        <w:tc>
          <w:tcPr>
            <w:tcW w:w="621" w:type="pct"/>
            <w:tcBorders>
              <w:top w:val="single" w:sz="4" w:space="0" w:color="auto"/>
              <w:bottom w:val="nil"/>
            </w:tcBorders>
            <w:noWrap/>
            <w:hideMark/>
          </w:tcPr>
          <w:p w14:paraId="4D4D7DAB" w14:textId="27A01898" w:rsidR="008F4D69" w:rsidRPr="004F3585" w:rsidRDefault="008F4D69" w:rsidP="004B3184">
            <w:pPr>
              <w:pStyle w:val="Tablecontent"/>
              <w:jc w:val="center"/>
            </w:pPr>
            <w:r w:rsidRPr="004F3585">
              <w:t>0.08</w:t>
            </w:r>
          </w:p>
        </w:tc>
        <w:tc>
          <w:tcPr>
            <w:tcW w:w="621" w:type="pct"/>
            <w:tcBorders>
              <w:top w:val="single" w:sz="4" w:space="0" w:color="auto"/>
              <w:bottom w:val="nil"/>
            </w:tcBorders>
          </w:tcPr>
          <w:p w14:paraId="30DAE150" w14:textId="752F3EB1" w:rsidR="008F4D69" w:rsidRPr="004F3585" w:rsidRDefault="008F4D69" w:rsidP="004B3184">
            <w:pPr>
              <w:pStyle w:val="Tablecontent"/>
              <w:jc w:val="center"/>
            </w:pPr>
            <w:r w:rsidRPr="004F3585">
              <w:t>0.04</w:t>
            </w:r>
          </w:p>
        </w:tc>
        <w:tc>
          <w:tcPr>
            <w:tcW w:w="621" w:type="pct"/>
            <w:tcBorders>
              <w:top w:val="single" w:sz="4" w:space="0" w:color="auto"/>
              <w:bottom w:val="nil"/>
            </w:tcBorders>
          </w:tcPr>
          <w:p w14:paraId="58028BE2" w14:textId="77C82A70" w:rsidR="008F4D69" w:rsidRPr="004F3585" w:rsidRDefault="008F4D69" w:rsidP="004B3184">
            <w:pPr>
              <w:pStyle w:val="Tablecontent"/>
              <w:jc w:val="center"/>
            </w:pPr>
            <w:r w:rsidRPr="004F3585">
              <w:t>0.05</w:t>
            </w:r>
          </w:p>
        </w:tc>
        <w:tc>
          <w:tcPr>
            <w:tcW w:w="542" w:type="pct"/>
            <w:tcBorders>
              <w:top w:val="single" w:sz="4" w:space="0" w:color="auto"/>
              <w:bottom w:val="nil"/>
              <w:right w:val="nil"/>
            </w:tcBorders>
          </w:tcPr>
          <w:p w14:paraId="74BD446D" w14:textId="0B542D90" w:rsidR="008F4D69" w:rsidRPr="004F3585" w:rsidRDefault="008F4D69" w:rsidP="004B3184">
            <w:pPr>
              <w:pStyle w:val="Tablecontent"/>
              <w:jc w:val="center"/>
            </w:pPr>
            <w:r w:rsidRPr="004F3585">
              <w:t>0.24</w:t>
            </w:r>
          </w:p>
        </w:tc>
      </w:tr>
      <w:tr w:rsidR="004F3585" w:rsidRPr="004F3585" w14:paraId="4F982BCA" w14:textId="77777777" w:rsidTr="00933BDF">
        <w:trPr>
          <w:trHeight w:val="80"/>
        </w:trPr>
        <w:tc>
          <w:tcPr>
            <w:tcW w:w="542" w:type="pct"/>
            <w:tcBorders>
              <w:top w:val="nil"/>
              <w:left w:val="nil"/>
              <w:bottom w:val="nil"/>
            </w:tcBorders>
          </w:tcPr>
          <w:p w14:paraId="6C46116A" w14:textId="77777777" w:rsidR="008F4D69" w:rsidRPr="004F3585" w:rsidRDefault="008F4D69" w:rsidP="004B3184">
            <w:pPr>
              <w:pStyle w:val="Tablecontent"/>
              <w:jc w:val="center"/>
            </w:pPr>
          </w:p>
        </w:tc>
        <w:tc>
          <w:tcPr>
            <w:tcW w:w="811" w:type="pct"/>
            <w:tcBorders>
              <w:top w:val="nil"/>
              <w:bottom w:val="nil"/>
            </w:tcBorders>
            <w:noWrap/>
            <w:hideMark/>
          </w:tcPr>
          <w:p w14:paraId="5716FACE" w14:textId="77777777" w:rsidR="008F4D69" w:rsidRPr="004F3585" w:rsidRDefault="008F4D69" w:rsidP="004B3184">
            <w:pPr>
              <w:pStyle w:val="Tablecontent"/>
              <w:jc w:val="center"/>
            </w:pPr>
            <w:r w:rsidRPr="004F3585">
              <w:t>C</w:t>
            </w:r>
            <w:r w:rsidRPr="004F3585">
              <w:rPr>
                <w:vertAlign w:val="subscript"/>
              </w:rPr>
              <w:t>32</w:t>
            </w:r>
          </w:p>
        </w:tc>
        <w:tc>
          <w:tcPr>
            <w:tcW w:w="621" w:type="pct"/>
            <w:tcBorders>
              <w:top w:val="nil"/>
              <w:bottom w:val="nil"/>
            </w:tcBorders>
            <w:noWrap/>
            <w:hideMark/>
          </w:tcPr>
          <w:p w14:paraId="27A08EDF" w14:textId="29FD9C9E" w:rsidR="008F4D69" w:rsidRPr="004F3585" w:rsidRDefault="008F4D69" w:rsidP="004B3184">
            <w:pPr>
              <w:pStyle w:val="Tablecontent"/>
              <w:jc w:val="center"/>
            </w:pPr>
            <w:r w:rsidRPr="004F3585">
              <w:t>0.56</w:t>
            </w:r>
          </w:p>
        </w:tc>
        <w:tc>
          <w:tcPr>
            <w:tcW w:w="621" w:type="pct"/>
            <w:tcBorders>
              <w:top w:val="nil"/>
              <w:bottom w:val="nil"/>
            </w:tcBorders>
            <w:noWrap/>
            <w:hideMark/>
          </w:tcPr>
          <w:p w14:paraId="5595D947" w14:textId="796EB6D3" w:rsidR="008F4D69" w:rsidRPr="004F3585" w:rsidRDefault="008F4D69" w:rsidP="004B3184">
            <w:pPr>
              <w:pStyle w:val="Tablecontent"/>
              <w:jc w:val="center"/>
            </w:pPr>
            <w:r w:rsidRPr="004F3585">
              <w:t>0.53</w:t>
            </w:r>
          </w:p>
        </w:tc>
        <w:tc>
          <w:tcPr>
            <w:tcW w:w="621" w:type="pct"/>
            <w:tcBorders>
              <w:top w:val="nil"/>
              <w:bottom w:val="nil"/>
            </w:tcBorders>
            <w:noWrap/>
            <w:hideMark/>
          </w:tcPr>
          <w:p w14:paraId="70BD5195" w14:textId="75B7F692" w:rsidR="008F4D69" w:rsidRPr="004F3585" w:rsidRDefault="008F4D69" w:rsidP="004B3184">
            <w:pPr>
              <w:pStyle w:val="Tablecontent"/>
              <w:jc w:val="center"/>
            </w:pPr>
            <w:r w:rsidRPr="004F3585">
              <w:t>0.69</w:t>
            </w:r>
          </w:p>
        </w:tc>
        <w:tc>
          <w:tcPr>
            <w:tcW w:w="621" w:type="pct"/>
            <w:tcBorders>
              <w:top w:val="nil"/>
              <w:bottom w:val="nil"/>
            </w:tcBorders>
          </w:tcPr>
          <w:p w14:paraId="29EFA456" w14:textId="6C895B71" w:rsidR="008F4D69" w:rsidRPr="004F3585" w:rsidRDefault="008F4D69" w:rsidP="004B3184">
            <w:pPr>
              <w:pStyle w:val="Tablecontent"/>
              <w:jc w:val="center"/>
            </w:pPr>
            <w:r w:rsidRPr="004F3585">
              <w:t>0.07</w:t>
            </w:r>
          </w:p>
        </w:tc>
        <w:tc>
          <w:tcPr>
            <w:tcW w:w="621" w:type="pct"/>
            <w:tcBorders>
              <w:top w:val="nil"/>
              <w:bottom w:val="nil"/>
            </w:tcBorders>
          </w:tcPr>
          <w:p w14:paraId="69803D99" w14:textId="6ABCFDB0" w:rsidR="008F4D69" w:rsidRPr="004F3585" w:rsidRDefault="008F4D69" w:rsidP="004B3184">
            <w:pPr>
              <w:pStyle w:val="Tablecontent"/>
              <w:jc w:val="center"/>
            </w:pPr>
            <w:r w:rsidRPr="004F3585">
              <w:t>0.60</w:t>
            </w:r>
          </w:p>
        </w:tc>
        <w:tc>
          <w:tcPr>
            <w:tcW w:w="542" w:type="pct"/>
            <w:tcBorders>
              <w:top w:val="nil"/>
              <w:bottom w:val="nil"/>
              <w:right w:val="nil"/>
            </w:tcBorders>
          </w:tcPr>
          <w:p w14:paraId="77C805EC" w14:textId="68A37D8F" w:rsidR="008F4D69" w:rsidRPr="004F3585" w:rsidRDefault="008F4D69" w:rsidP="004B3184">
            <w:pPr>
              <w:pStyle w:val="Tablecontent"/>
              <w:jc w:val="center"/>
            </w:pPr>
            <w:r w:rsidRPr="004F3585">
              <w:t>0.19</w:t>
            </w:r>
          </w:p>
        </w:tc>
      </w:tr>
      <w:tr w:rsidR="004F3585" w:rsidRPr="004F3585" w14:paraId="45E919B2" w14:textId="77777777" w:rsidTr="00933BDF">
        <w:trPr>
          <w:trHeight w:val="80"/>
        </w:trPr>
        <w:tc>
          <w:tcPr>
            <w:tcW w:w="542" w:type="pct"/>
            <w:tcBorders>
              <w:top w:val="nil"/>
              <w:left w:val="nil"/>
              <w:bottom w:val="single" w:sz="4" w:space="0" w:color="auto"/>
            </w:tcBorders>
          </w:tcPr>
          <w:p w14:paraId="1BD4C45E" w14:textId="77777777" w:rsidR="008F4D69" w:rsidRPr="004F3585" w:rsidRDefault="008F4D69" w:rsidP="004B3184">
            <w:pPr>
              <w:pStyle w:val="Tablecontent"/>
              <w:jc w:val="center"/>
            </w:pPr>
          </w:p>
        </w:tc>
        <w:tc>
          <w:tcPr>
            <w:tcW w:w="811" w:type="pct"/>
            <w:tcBorders>
              <w:top w:val="nil"/>
              <w:bottom w:val="single" w:sz="4" w:space="0" w:color="auto"/>
            </w:tcBorders>
            <w:noWrap/>
            <w:hideMark/>
          </w:tcPr>
          <w:p w14:paraId="4C7E17C6" w14:textId="77777777" w:rsidR="008F4D69" w:rsidRPr="004F3585" w:rsidRDefault="008F4D69" w:rsidP="004B3184">
            <w:pPr>
              <w:pStyle w:val="Tablecontent"/>
              <w:jc w:val="center"/>
            </w:pPr>
            <w:r w:rsidRPr="004F3585">
              <w:t>C</w:t>
            </w:r>
            <w:r w:rsidRPr="004F3585">
              <w:rPr>
                <w:vertAlign w:val="subscript"/>
              </w:rPr>
              <w:t>33</w:t>
            </w:r>
          </w:p>
        </w:tc>
        <w:tc>
          <w:tcPr>
            <w:tcW w:w="621" w:type="pct"/>
            <w:tcBorders>
              <w:top w:val="nil"/>
              <w:bottom w:val="single" w:sz="4" w:space="0" w:color="auto"/>
            </w:tcBorders>
            <w:noWrap/>
            <w:hideMark/>
          </w:tcPr>
          <w:p w14:paraId="1C62E7AA" w14:textId="2EA36677" w:rsidR="008F4D69" w:rsidRPr="004F3585" w:rsidRDefault="008F4D69" w:rsidP="004B3184">
            <w:pPr>
              <w:pStyle w:val="Tablecontent"/>
              <w:jc w:val="center"/>
            </w:pPr>
            <w:r w:rsidRPr="004F3585">
              <w:t>0.07</w:t>
            </w:r>
          </w:p>
        </w:tc>
        <w:tc>
          <w:tcPr>
            <w:tcW w:w="621" w:type="pct"/>
            <w:tcBorders>
              <w:top w:val="nil"/>
              <w:bottom w:val="single" w:sz="4" w:space="0" w:color="auto"/>
            </w:tcBorders>
            <w:noWrap/>
            <w:hideMark/>
          </w:tcPr>
          <w:p w14:paraId="195E2B58" w14:textId="5D4F72A4" w:rsidR="008F4D69" w:rsidRPr="004F3585" w:rsidRDefault="008F4D69" w:rsidP="004B3184">
            <w:pPr>
              <w:pStyle w:val="Tablecontent"/>
              <w:jc w:val="center"/>
            </w:pPr>
            <w:r w:rsidRPr="004F3585">
              <w:t>0.07</w:t>
            </w:r>
          </w:p>
        </w:tc>
        <w:tc>
          <w:tcPr>
            <w:tcW w:w="621" w:type="pct"/>
            <w:tcBorders>
              <w:top w:val="nil"/>
              <w:bottom w:val="single" w:sz="4" w:space="0" w:color="auto"/>
            </w:tcBorders>
            <w:noWrap/>
            <w:hideMark/>
          </w:tcPr>
          <w:p w14:paraId="4CB1867D" w14:textId="014DD471" w:rsidR="008F4D69" w:rsidRPr="004F3585" w:rsidRDefault="008F4D69" w:rsidP="004B3184">
            <w:pPr>
              <w:pStyle w:val="Tablecontent"/>
              <w:jc w:val="center"/>
            </w:pPr>
            <w:r w:rsidRPr="004F3585">
              <w:t>0.10</w:t>
            </w:r>
          </w:p>
        </w:tc>
        <w:tc>
          <w:tcPr>
            <w:tcW w:w="621" w:type="pct"/>
            <w:tcBorders>
              <w:top w:val="nil"/>
              <w:bottom w:val="single" w:sz="4" w:space="0" w:color="auto"/>
            </w:tcBorders>
          </w:tcPr>
          <w:p w14:paraId="51815A1A" w14:textId="7F9F3C99" w:rsidR="008F4D69" w:rsidRPr="004F3585" w:rsidRDefault="008F4D69" w:rsidP="004B3184">
            <w:pPr>
              <w:pStyle w:val="Tablecontent"/>
              <w:jc w:val="center"/>
            </w:pPr>
            <w:r w:rsidRPr="004F3585">
              <w:t>0.36</w:t>
            </w:r>
          </w:p>
        </w:tc>
        <w:tc>
          <w:tcPr>
            <w:tcW w:w="621" w:type="pct"/>
            <w:tcBorders>
              <w:top w:val="nil"/>
              <w:bottom w:val="single" w:sz="4" w:space="0" w:color="auto"/>
            </w:tcBorders>
          </w:tcPr>
          <w:p w14:paraId="6A6A787A" w14:textId="50751B39" w:rsidR="008F4D69" w:rsidRPr="004F3585" w:rsidRDefault="008F4D69" w:rsidP="004B3184">
            <w:pPr>
              <w:pStyle w:val="Tablecontent"/>
              <w:jc w:val="center"/>
            </w:pPr>
            <w:r w:rsidRPr="004F3585">
              <w:t>0.28</w:t>
            </w:r>
          </w:p>
        </w:tc>
        <w:tc>
          <w:tcPr>
            <w:tcW w:w="542" w:type="pct"/>
            <w:tcBorders>
              <w:top w:val="nil"/>
              <w:bottom w:val="single" w:sz="4" w:space="0" w:color="auto"/>
              <w:right w:val="nil"/>
            </w:tcBorders>
          </w:tcPr>
          <w:p w14:paraId="119CC2C7" w14:textId="6538ACAD" w:rsidR="008F4D69" w:rsidRPr="004F3585" w:rsidRDefault="008F4D69" w:rsidP="004B3184">
            <w:pPr>
              <w:pStyle w:val="Tablecontent"/>
              <w:jc w:val="center"/>
            </w:pPr>
            <w:r w:rsidRPr="004F3585">
              <w:t>0.24</w:t>
            </w:r>
          </w:p>
        </w:tc>
      </w:tr>
      <w:tr w:rsidR="004F3585" w:rsidRPr="004F3585" w14:paraId="4E098C5C" w14:textId="77777777" w:rsidTr="00933BDF">
        <w:trPr>
          <w:trHeight w:val="70"/>
        </w:trPr>
        <w:tc>
          <w:tcPr>
            <w:tcW w:w="542" w:type="pct"/>
            <w:tcBorders>
              <w:top w:val="single" w:sz="4" w:space="0" w:color="auto"/>
              <w:left w:val="nil"/>
              <w:bottom w:val="nil"/>
            </w:tcBorders>
          </w:tcPr>
          <w:p w14:paraId="1A8B8D7E" w14:textId="77777777" w:rsidR="008F4D69" w:rsidRPr="004F3585" w:rsidRDefault="008F4D69" w:rsidP="004B3184">
            <w:pPr>
              <w:pStyle w:val="Tablecontent"/>
              <w:jc w:val="center"/>
              <w:rPr>
                <w:vertAlign w:val="subscript"/>
              </w:rPr>
            </w:pPr>
            <w:r w:rsidRPr="004F3585">
              <w:t>C</w:t>
            </w:r>
            <w:r w:rsidRPr="004F3585">
              <w:rPr>
                <w:vertAlign w:val="subscript"/>
              </w:rPr>
              <w:t>4</w:t>
            </w:r>
          </w:p>
        </w:tc>
        <w:tc>
          <w:tcPr>
            <w:tcW w:w="811" w:type="pct"/>
            <w:tcBorders>
              <w:top w:val="single" w:sz="4" w:space="0" w:color="auto"/>
              <w:bottom w:val="nil"/>
            </w:tcBorders>
            <w:noWrap/>
          </w:tcPr>
          <w:p w14:paraId="76BFEDB7" w14:textId="77777777" w:rsidR="008F4D69" w:rsidRPr="004F3585" w:rsidRDefault="008F4D69" w:rsidP="004B3184">
            <w:pPr>
              <w:pStyle w:val="Tablecontent"/>
              <w:jc w:val="center"/>
            </w:pPr>
            <w:r w:rsidRPr="004F3585">
              <w:t>C</w:t>
            </w:r>
            <w:r w:rsidRPr="004F3585">
              <w:rPr>
                <w:vertAlign w:val="subscript"/>
              </w:rPr>
              <w:t>41</w:t>
            </w:r>
          </w:p>
        </w:tc>
        <w:tc>
          <w:tcPr>
            <w:tcW w:w="621" w:type="pct"/>
            <w:tcBorders>
              <w:top w:val="single" w:sz="4" w:space="0" w:color="auto"/>
              <w:bottom w:val="nil"/>
            </w:tcBorders>
            <w:noWrap/>
          </w:tcPr>
          <w:p w14:paraId="3C0F889B" w14:textId="5FCE3814" w:rsidR="008F4D69" w:rsidRPr="004F3585" w:rsidRDefault="008F4D69" w:rsidP="004B3184">
            <w:pPr>
              <w:pStyle w:val="Tablecontent"/>
              <w:jc w:val="center"/>
            </w:pPr>
            <w:r w:rsidRPr="004F3585">
              <w:t>0.88</w:t>
            </w:r>
          </w:p>
        </w:tc>
        <w:tc>
          <w:tcPr>
            <w:tcW w:w="621" w:type="pct"/>
            <w:tcBorders>
              <w:top w:val="single" w:sz="4" w:space="0" w:color="auto"/>
              <w:bottom w:val="nil"/>
            </w:tcBorders>
            <w:noWrap/>
          </w:tcPr>
          <w:p w14:paraId="3AF87734" w14:textId="0EB457A9" w:rsidR="008F4D69" w:rsidRPr="004F3585" w:rsidRDefault="008F4D69" w:rsidP="004B3184">
            <w:pPr>
              <w:pStyle w:val="Tablecontent"/>
              <w:jc w:val="center"/>
            </w:pPr>
            <w:r w:rsidRPr="004F3585">
              <w:t>0.10</w:t>
            </w:r>
          </w:p>
        </w:tc>
        <w:tc>
          <w:tcPr>
            <w:tcW w:w="621" w:type="pct"/>
            <w:tcBorders>
              <w:top w:val="single" w:sz="4" w:space="0" w:color="auto"/>
              <w:bottom w:val="nil"/>
            </w:tcBorders>
            <w:noWrap/>
          </w:tcPr>
          <w:p w14:paraId="6901D803" w14:textId="346568D1" w:rsidR="008F4D69" w:rsidRPr="004F3585" w:rsidRDefault="008F4D69" w:rsidP="004B3184">
            <w:pPr>
              <w:pStyle w:val="Tablecontent"/>
              <w:jc w:val="center"/>
            </w:pPr>
            <w:r w:rsidRPr="004F3585">
              <w:t>0.12</w:t>
            </w:r>
          </w:p>
        </w:tc>
        <w:tc>
          <w:tcPr>
            <w:tcW w:w="621" w:type="pct"/>
            <w:tcBorders>
              <w:top w:val="single" w:sz="4" w:space="0" w:color="auto"/>
              <w:bottom w:val="nil"/>
            </w:tcBorders>
          </w:tcPr>
          <w:p w14:paraId="06C8C7EE" w14:textId="1F71F53C" w:rsidR="008F4D69" w:rsidRPr="004F3585" w:rsidRDefault="008F4D69" w:rsidP="004B3184">
            <w:pPr>
              <w:pStyle w:val="Tablecontent"/>
              <w:jc w:val="center"/>
            </w:pPr>
            <w:r w:rsidRPr="004F3585">
              <w:t>0.90</w:t>
            </w:r>
          </w:p>
        </w:tc>
        <w:tc>
          <w:tcPr>
            <w:tcW w:w="621" w:type="pct"/>
            <w:tcBorders>
              <w:top w:val="single" w:sz="4" w:space="0" w:color="auto"/>
              <w:bottom w:val="nil"/>
            </w:tcBorders>
          </w:tcPr>
          <w:p w14:paraId="5FAAAAF5" w14:textId="49BE0066" w:rsidR="008F4D69" w:rsidRPr="004F3585" w:rsidRDefault="008F4D69" w:rsidP="004B3184">
            <w:pPr>
              <w:pStyle w:val="Tablecontent"/>
              <w:jc w:val="center"/>
            </w:pPr>
            <w:r w:rsidRPr="004F3585">
              <w:t>0.90</w:t>
            </w:r>
          </w:p>
        </w:tc>
        <w:tc>
          <w:tcPr>
            <w:tcW w:w="542" w:type="pct"/>
            <w:tcBorders>
              <w:top w:val="single" w:sz="4" w:space="0" w:color="auto"/>
              <w:bottom w:val="nil"/>
              <w:right w:val="nil"/>
            </w:tcBorders>
          </w:tcPr>
          <w:p w14:paraId="316D6D5E" w14:textId="50591D91" w:rsidR="008F4D69" w:rsidRPr="004F3585" w:rsidRDefault="008F4D69" w:rsidP="004B3184">
            <w:pPr>
              <w:pStyle w:val="Tablecontent"/>
              <w:jc w:val="center"/>
            </w:pPr>
            <w:r w:rsidRPr="004F3585">
              <w:t>0.88</w:t>
            </w:r>
          </w:p>
        </w:tc>
      </w:tr>
      <w:tr w:rsidR="004F3585" w:rsidRPr="004F3585" w14:paraId="3561417A" w14:textId="77777777" w:rsidTr="00933BDF">
        <w:trPr>
          <w:trHeight w:val="80"/>
        </w:trPr>
        <w:tc>
          <w:tcPr>
            <w:tcW w:w="542" w:type="pct"/>
            <w:tcBorders>
              <w:top w:val="nil"/>
              <w:left w:val="nil"/>
              <w:bottom w:val="single" w:sz="4" w:space="0" w:color="auto"/>
            </w:tcBorders>
          </w:tcPr>
          <w:p w14:paraId="5F5A7DC3" w14:textId="77777777" w:rsidR="008F4D69" w:rsidRPr="004F3585" w:rsidRDefault="008F4D69" w:rsidP="004B3184">
            <w:pPr>
              <w:pStyle w:val="Tablecontent"/>
              <w:jc w:val="center"/>
            </w:pPr>
          </w:p>
        </w:tc>
        <w:tc>
          <w:tcPr>
            <w:tcW w:w="811" w:type="pct"/>
            <w:tcBorders>
              <w:top w:val="nil"/>
              <w:bottom w:val="single" w:sz="4" w:space="0" w:color="auto"/>
            </w:tcBorders>
            <w:noWrap/>
          </w:tcPr>
          <w:p w14:paraId="2D97819A" w14:textId="77777777" w:rsidR="008F4D69" w:rsidRPr="004F3585" w:rsidRDefault="008F4D69" w:rsidP="004B3184">
            <w:pPr>
              <w:pStyle w:val="Tablecontent"/>
              <w:jc w:val="center"/>
            </w:pPr>
            <w:r w:rsidRPr="004F3585">
              <w:t>C</w:t>
            </w:r>
            <w:r w:rsidRPr="004F3585">
              <w:rPr>
                <w:vertAlign w:val="subscript"/>
              </w:rPr>
              <w:t>42</w:t>
            </w:r>
          </w:p>
        </w:tc>
        <w:tc>
          <w:tcPr>
            <w:tcW w:w="621" w:type="pct"/>
            <w:tcBorders>
              <w:top w:val="nil"/>
              <w:bottom w:val="single" w:sz="4" w:space="0" w:color="auto"/>
            </w:tcBorders>
            <w:noWrap/>
          </w:tcPr>
          <w:p w14:paraId="2853A9AB" w14:textId="1BFDA325" w:rsidR="008F4D69" w:rsidRPr="004F3585" w:rsidRDefault="008F4D69" w:rsidP="004B3184">
            <w:pPr>
              <w:pStyle w:val="Tablecontent"/>
              <w:jc w:val="center"/>
            </w:pPr>
            <w:r w:rsidRPr="004F3585">
              <w:t>0.13</w:t>
            </w:r>
          </w:p>
        </w:tc>
        <w:tc>
          <w:tcPr>
            <w:tcW w:w="621" w:type="pct"/>
            <w:tcBorders>
              <w:top w:val="nil"/>
              <w:bottom w:val="single" w:sz="4" w:space="0" w:color="auto"/>
            </w:tcBorders>
            <w:noWrap/>
          </w:tcPr>
          <w:p w14:paraId="2CA0CBDB" w14:textId="00E7AE5F" w:rsidR="008F4D69" w:rsidRPr="004F3585" w:rsidRDefault="008F4D69" w:rsidP="004B3184">
            <w:pPr>
              <w:pStyle w:val="Tablecontent"/>
              <w:jc w:val="center"/>
            </w:pPr>
            <w:r w:rsidRPr="004F3585">
              <w:t>0.90</w:t>
            </w:r>
          </w:p>
        </w:tc>
        <w:tc>
          <w:tcPr>
            <w:tcW w:w="621" w:type="pct"/>
            <w:tcBorders>
              <w:top w:val="nil"/>
              <w:bottom w:val="single" w:sz="4" w:space="0" w:color="auto"/>
            </w:tcBorders>
            <w:noWrap/>
          </w:tcPr>
          <w:p w14:paraId="2FB95605" w14:textId="06D32C96" w:rsidR="008F4D69" w:rsidRPr="004F3585" w:rsidRDefault="008F4D69" w:rsidP="004B3184">
            <w:pPr>
              <w:pStyle w:val="Tablecontent"/>
              <w:jc w:val="center"/>
            </w:pPr>
            <w:r w:rsidRPr="004F3585">
              <w:t>0.88</w:t>
            </w:r>
          </w:p>
        </w:tc>
        <w:tc>
          <w:tcPr>
            <w:tcW w:w="621" w:type="pct"/>
            <w:tcBorders>
              <w:top w:val="nil"/>
              <w:bottom w:val="single" w:sz="4" w:space="0" w:color="auto"/>
            </w:tcBorders>
          </w:tcPr>
          <w:p w14:paraId="7425BFE6" w14:textId="48976DC1" w:rsidR="008F4D69" w:rsidRPr="004F3585" w:rsidRDefault="008F4D69" w:rsidP="004B3184">
            <w:pPr>
              <w:pStyle w:val="Tablecontent"/>
              <w:jc w:val="center"/>
            </w:pPr>
            <w:r w:rsidRPr="004F3585">
              <w:t>0.10</w:t>
            </w:r>
          </w:p>
        </w:tc>
        <w:tc>
          <w:tcPr>
            <w:tcW w:w="621" w:type="pct"/>
            <w:tcBorders>
              <w:top w:val="nil"/>
              <w:bottom w:val="single" w:sz="4" w:space="0" w:color="auto"/>
            </w:tcBorders>
          </w:tcPr>
          <w:p w14:paraId="673FE2B3" w14:textId="4B1EBB1F" w:rsidR="008F4D69" w:rsidRPr="004F3585" w:rsidRDefault="008F4D69" w:rsidP="004B3184">
            <w:pPr>
              <w:pStyle w:val="Tablecontent"/>
              <w:jc w:val="center"/>
            </w:pPr>
            <w:r w:rsidRPr="004F3585">
              <w:t>0.10</w:t>
            </w:r>
          </w:p>
        </w:tc>
        <w:tc>
          <w:tcPr>
            <w:tcW w:w="542" w:type="pct"/>
            <w:tcBorders>
              <w:top w:val="nil"/>
              <w:bottom w:val="single" w:sz="4" w:space="0" w:color="auto"/>
              <w:right w:val="nil"/>
            </w:tcBorders>
          </w:tcPr>
          <w:p w14:paraId="18E8C884" w14:textId="39A3AB0C" w:rsidR="008F4D69" w:rsidRPr="004F3585" w:rsidRDefault="008F4D69" w:rsidP="004B3184">
            <w:pPr>
              <w:pStyle w:val="Tablecontent"/>
              <w:jc w:val="center"/>
            </w:pPr>
            <w:r w:rsidRPr="004F3585">
              <w:t>0.13</w:t>
            </w:r>
          </w:p>
        </w:tc>
      </w:tr>
      <w:tr w:rsidR="004F3585" w:rsidRPr="004F3585" w14:paraId="2D1B3C07" w14:textId="77777777" w:rsidTr="00933BDF">
        <w:trPr>
          <w:trHeight w:val="70"/>
        </w:trPr>
        <w:tc>
          <w:tcPr>
            <w:tcW w:w="542" w:type="pct"/>
            <w:tcBorders>
              <w:top w:val="single" w:sz="4" w:space="0" w:color="auto"/>
              <w:left w:val="nil"/>
              <w:bottom w:val="nil"/>
            </w:tcBorders>
          </w:tcPr>
          <w:p w14:paraId="6F19B0C5" w14:textId="77777777" w:rsidR="008F4D69" w:rsidRPr="004F3585" w:rsidRDefault="008F4D69" w:rsidP="004B3184">
            <w:pPr>
              <w:pStyle w:val="Tablecontent"/>
              <w:jc w:val="center"/>
              <w:rPr>
                <w:vertAlign w:val="subscript"/>
              </w:rPr>
            </w:pPr>
            <w:r w:rsidRPr="004F3585">
              <w:t>C</w:t>
            </w:r>
            <w:r w:rsidRPr="004F3585">
              <w:rPr>
                <w:vertAlign w:val="subscript"/>
              </w:rPr>
              <w:t>5</w:t>
            </w:r>
          </w:p>
        </w:tc>
        <w:tc>
          <w:tcPr>
            <w:tcW w:w="811" w:type="pct"/>
            <w:tcBorders>
              <w:top w:val="single" w:sz="4" w:space="0" w:color="auto"/>
              <w:bottom w:val="nil"/>
            </w:tcBorders>
            <w:noWrap/>
            <w:hideMark/>
          </w:tcPr>
          <w:p w14:paraId="479F7266" w14:textId="77777777" w:rsidR="008F4D69" w:rsidRPr="004F3585" w:rsidRDefault="008F4D69" w:rsidP="004B3184">
            <w:pPr>
              <w:pStyle w:val="Tablecontent"/>
              <w:jc w:val="center"/>
            </w:pPr>
            <w:r w:rsidRPr="004F3585">
              <w:t>C</w:t>
            </w:r>
            <w:r w:rsidRPr="004F3585">
              <w:rPr>
                <w:vertAlign w:val="subscript"/>
              </w:rPr>
              <w:t>51</w:t>
            </w:r>
          </w:p>
        </w:tc>
        <w:tc>
          <w:tcPr>
            <w:tcW w:w="621" w:type="pct"/>
            <w:tcBorders>
              <w:top w:val="single" w:sz="4" w:space="0" w:color="auto"/>
              <w:bottom w:val="nil"/>
            </w:tcBorders>
            <w:noWrap/>
            <w:hideMark/>
          </w:tcPr>
          <w:p w14:paraId="4AF47E0F" w14:textId="4957B55A" w:rsidR="008F4D69" w:rsidRPr="004F3585" w:rsidRDefault="008F4D69" w:rsidP="004B3184">
            <w:pPr>
              <w:pStyle w:val="Tablecontent"/>
              <w:jc w:val="center"/>
            </w:pPr>
            <w:r w:rsidRPr="004F3585">
              <w:t>0.08</w:t>
            </w:r>
          </w:p>
        </w:tc>
        <w:tc>
          <w:tcPr>
            <w:tcW w:w="621" w:type="pct"/>
            <w:tcBorders>
              <w:top w:val="single" w:sz="4" w:space="0" w:color="auto"/>
              <w:bottom w:val="nil"/>
            </w:tcBorders>
            <w:noWrap/>
            <w:hideMark/>
          </w:tcPr>
          <w:p w14:paraId="2094D879" w14:textId="3EE62994" w:rsidR="008F4D69" w:rsidRPr="004F3585" w:rsidRDefault="008F4D69" w:rsidP="004B3184">
            <w:pPr>
              <w:pStyle w:val="Tablecontent"/>
              <w:jc w:val="center"/>
            </w:pPr>
            <w:r w:rsidRPr="004F3585">
              <w:t>0.59</w:t>
            </w:r>
          </w:p>
        </w:tc>
        <w:tc>
          <w:tcPr>
            <w:tcW w:w="621" w:type="pct"/>
            <w:tcBorders>
              <w:top w:val="single" w:sz="4" w:space="0" w:color="auto"/>
              <w:bottom w:val="nil"/>
            </w:tcBorders>
            <w:noWrap/>
            <w:hideMark/>
          </w:tcPr>
          <w:p w14:paraId="09415754" w14:textId="0FAF0A50" w:rsidR="008F4D69" w:rsidRPr="004F3585" w:rsidRDefault="008F4D69" w:rsidP="004B3184">
            <w:pPr>
              <w:pStyle w:val="Tablecontent"/>
              <w:jc w:val="center"/>
            </w:pPr>
            <w:r w:rsidRPr="004F3585">
              <w:t>0.05</w:t>
            </w:r>
          </w:p>
        </w:tc>
        <w:tc>
          <w:tcPr>
            <w:tcW w:w="621" w:type="pct"/>
            <w:tcBorders>
              <w:top w:val="single" w:sz="4" w:space="0" w:color="auto"/>
              <w:bottom w:val="nil"/>
            </w:tcBorders>
          </w:tcPr>
          <w:p w14:paraId="2ABFDBED" w14:textId="1D974EFB" w:rsidR="008F4D69" w:rsidRPr="004F3585" w:rsidRDefault="008F4D69" w:rsidP="004B3184">
            <w:pPr>
              <w:pStyle w:val="Tablecontent"/>
              <w:jc w:val="center"/>
            </w:pPr>
            <w:r w:rsidRPr="004F3585">
              <w:t>0.09</w:t>
            </w:r>
          </w:p>
        </w:tc>
        <w:tc>
          <w:tcPr>
            <w:tcW w:w="621" w:type="pct"/>
            <w:tcBorders>
              <w:top w:val="single" w:sz="4" w:space="0" w:color="auto"/>
              <w:bottom w:val="nil"/>
            </w:tcBorders>
          </w:tcPr>
          <w:p w14:paraId="1D64E599" w14:textId="18532030" w:rsidR="008F4D69" w:rsidRPr="004F3585" w:rsidRDefault="008F4D69" w:rsidP="004B3184">
            <w:pPr>
              <w:pStyle w:val="Tablecontent"/>
              <w:jc w:val="center"/>
            </w:pPr>
            <w:r w:rsidRPr="004F3585">
              <w:t>0.17</w:t>
            </w:r>
          </w:p>
        </w:tc>
        <w:tc>
          <w:tcPr>
            <w:tcW w:w="542" w:type="pct"/>
            <w:tcBorders>
              <w:top w:val="single" w:sz="4" w:space="0" w:color="auto"/>
              <w:bottom w:val="nil"/>
              <w:right w:val="nil"/>
            </w:tcBorders>
          </w:tcPr>
          <w:p w14:paraId="42C8D189" w14:textId="3EE64281" w:rsidR="008F4D69" w:rsidRPr="004F3585" w:rsidRDefault="008F4D69" w:rsidP="004B3184">
            <w:pPr>
              <w:pStyle w:val="Tablecontent"/>
              <w:jc w:val="center"/>
            </w:pPr>
            <w:r w:rsidRPr="004F3585">
              <w:t>0.29</w:t>
            </w:r>
          </w:p>
        </w:tc>
      </w:tr>
      <w:tr w:rsidR="004F3585" w:rsidRPr="004F3585" w14:paraId="46871851" w14:textId="77777777" w:rsidTr="00933BDF">
        <w:trPr>
          <w:trHeight w:val="80"/>
        </w:trPr>
        <w:tc>
          <w:tcPr>
            <w:tcW w:w="542" w:type="pct"/>
            <w:tcBorders>
              <w:top w:val="nil"/>
              <w:left w:val="nil"/>
              <w:bottom w:val="nil"/>
            </w:tcBorders>
          </w:tcPr>
          <w:p w14:paraId="08DAA86C" w14:textId="77777777" w:rsidR="008F4D69" w:rsidRPr="004F3585" w:rsidRDefault="008F4D69" w:rsidP="004B3184">
            <w:pPr>
              <w:pStyle w:val="Tablecontent"/>
              <w:jc w:val="center"/>
            </w:pPr>
          </w:p>
        </w:tc>
        <w:tc>
          <w:tcPr>
            <w:tcW w:w="811" w:type="pct"/>
            <w:tcBorders>
              <w:top w:val="nil"/>
              <w:bottom w:val="nil"/>
            </w:tcBorders>
            <w:noWrap/>
            <w:hideMark/>
          </w:tcPr>
          <w:p w14:paraId="477BDC79" w14:textId="77777777" w:rsidR="008F4D69" w:rsidRPr="004F3585" w:rsidRDefault="008F4D69" w:rsidP="004B3184">
            <w:pPr>
              <w:pStyle w:val="Tablecontent"/>
              <w:jc w:val="center"/>
            </w:pPr>
            <w:r w:rsidRPr="004F3585">
              <w:t>C</w:t>
            </w:r>
            <w:r w:rsidRPr="004F3585">
              <w:rPr>
                <w:vertAlign w:val="subscript"/>
              </w:rPr>
              <w:t>52</w:t>
            </w:r>
          </w:p>
        </w:tc>
        <w:tc>
          <w:tcPr>
            <w:tcW w:w="621" w:type="pct"/>
            <w:tcBorders>
              <w:top w:val="nil"/>
              <w:bottom w:val="nil"/>
            </w:tcBorders>
            <w:noWrap/>
            <w:hideMark/>
          </w:tcPr>
          <w:p w14:paraId="75C5F25C" w14:textId="5D8383CD" w:rsidR="008F4D69" w:rsidRPr="004F3585" w:rsidRDefault="008F4D69" w:rsidP="004B3184">
            <w:pPr>
              <w:pStyle w:val="Tablecontent"/>
              <w:jc w:val="center"/>
            </w:pPr>
            <w:r w:rsidRPr="004F3585">
              <w:t>0.39</w:t>
            </w:r>
          </w:p>
        </w:tc>
        <w:tc>
          <w:tcPr>
            <w:tcW w:w="621" w:type="pct"/>
            <w:tcBorders>
              <w:top w:val="nil"/>
              <w:bottom w:val="nil"/>
            </w:tcBorders>
            <w:noWrap/>
            <w:hideMark/>
          </w:tcPr>
          <w:p w14:paraId="45EF9C8C" w14:textId="345D9F0B" w:rsidR="008F4D69" w:rsidRPr="004F3585" w:rsidRDefault="008F4D69" w:rsidP="004B3184">
            <w:pPr>
              <w:pStyle w:val="Tablecontent"/>
              <w:jc w:val="center"/>
            </w:pPr>
            <w:r w:rsidRPr="004F3585">
              <w:t>0.14</w:t>
            </w:r>
          </w:p>
        </w:tc>
        <w:tc>
          <w:tcPr>
            <w:tcW w:w="621" w:type="pct"/>
            <w:tcBorders>
              <w:top w:val="nil"/>
              <w:bottom w:val="nil"/>
            </w:tcBorders>
            <w:noWrap/>
            <w:hideMark/>
          </w:tcPr>
          <w:p w14:paraId="14557AB5" w14:textId="720AAA9A" w:rsidR="008F4D69" w:rsidRPr="004F3585" w:rsidRDefault="008F4D69" w:rsidP="004B3184">
            <w:pPr>
              <w:pStyle w:val="Tablecontent"/>
              <w:jc w:val="center"/>
            </w:pPr>
            <w:r w:rsidRPr="004F3585">
              <w:t>0.09</w:t>
            </w:r>
          </w:p>
        </w:tc>
        <w:tc>
          <w:tcPr>
            <w:tcW w:w="621" w:type="pct"/>
            <w:tcBorders>
              <w:top w:val="nil"/>
              <w:bottom w:val="nil"/>
            </w:tcBorders>
          </w:tcPr>
          <w:p w14:paraId="2E512F0C" w14:textId="11B6C52D" w:rsidR="008F4D69" w:rsidRPr="004F3585" w:rsidRDefault="008F4D69" w:rsidP="004B3184">
            <w:pPr>
              <w:pStyle w:val="Tablecontent"/>
              <w:jc w:val="center"/>
            </w:pPr>
            <w:r w:rsidRPr="004F3585">
              <w:t>0.14</w:t>
            </w:r>
          </w:p>
        </w:tc>
        <w:tc>
          <w:tcPr>
            <w:tcW w:w="621" w:type="pct"/>
            <w:tcBorders>
              <w:top w:val="nil"/>
              <w:bottom w:val="nil"/>
            </w:tcBorders>
          </w:tcPr>
          <w:p w14:paraId="7B86A929" w14:textId="27F9BE8F" w:rsidR="008F4D69" w:rsidRPr="004F3585" w:rsidRDefault="008F4D69" w:rsidP="004B3184">
            <w:pPr>
              <w:pStyle w:val="Tablecontent"/>
              <w:jc w:val="center"/>
            </w:pPr>
            <w:r w:rsidRPr="004F3585">
              <w:t>0.51</w:t>
            </w:r>
          </w:p>
        </w:tc>
        <w:tc>
          <w:tcPr>
            <w:tcW w:w="542" w:type="pct"/>
            <w:tcBorders>
              <w:top w:val="nil"/>
              <w:bottom w:val="nil"/>
              <w:right w:val="nil"/>
            </w:tcBorders>
          </w:tcPr>
          <w:p w14:paraId="781486DF" w14:textId="0EFEA42D" w:rsidR="008F4D69" w:rsidRPr="004F3585" w:rsidRDefault="008F4D69" w:rsidP="004B3184">
            <w:pPr>
              <w:pStyle w:val="Tablecontent"/>
              <w:jc w:val="center"/>
            </w:pPr>
            <w:r w:rsidRPr="004F3585">
              <w:t>0.40</w:t>
            </w:r>
          </w:p>
        </w:tc>
      </w:tr>
      <w:tr w:rsidR="004F3585" w:rsidRPr="004F3585" w14:paraId="7CBA9C9F" w14:textId="77777777" w:rsidTr="00933BDF">
        <w:trPr>
          <w:trHeight w:val="80"/>
        </w:trPr>
        <w:tc>
          <w:tcPr>
            <w:tcW w:w="542" w:type="pct"/>
            <w:tcBorders>
              <w:top w:val="nil"/>
              <w:left w:val="nil"/>
              <w:bottom w:val="single" w:sz="4" w:space="0" w:color="auto"/>
            </w:tcBorders>
          </w:tcPr>
          <w:p w14:paraId="47BCA647" w14:textId="77777777" w:rsidR="008F4D69" w:rsidRPr="004F3585" w:rsidRDefault="008F4D69" w:rsidP="004B3184">
            <w:pPr>
              <w:pStyle w:val="Tablecontent"/>
              <w:jc w:val="center"/>
            </w:pPr>
          </w:p>
        </w:tc>
        <w:tc>
          <w:tcPr>
            <w:tcW w:w="811" w:type="pct"/>
            <w:tcBorders>
              <w:top w:val="nil"/>
              <w:bottom w:val="single" w:sz="4" w:space="0" w:color="auto"/>
            </w:tcBorders>
            <w:noWrap/>
            <w:hideMark/>
          </w:tcPr>
          <w:p w14:paraId="2B43DD3E" w14:textId="77777777" w:rsidR="008F4D69" w:rsidRPr="004F3585" w:rsidRDefault="008F4D69" w:rsidP="004B3184">
            <w:pPr>
              <w:pStyle w:val="Tablecontent"/>
              <w:jc w:val="center"/>
            </w:pPr>
            <w:r w:rsidRPr="004F3585">
              <w:t>C</w:t>
            </w:r>
            <w:r w:rsidRPr="004F3585">
              <w:rPr>
                <w:vertAlign w:val="subscript"/>
              </w:rPr>
              <w:t>53</w:t>
            </w:r>
          </w:p>
        </w:tc>
        <w:tc>
          <w:tcPr>
            <w:tcW w:w="621" w:type="pct"/>
            <w:tcBorders>
              <w:top w:val="nil"/>
              <w:bottom w:val="single" w:sz="4" w:space="0" w:color="auto"/>
            </w:tcBorders>
            <w:noWrap/>
            <w:hideMark/>
          </w:tcPr>
          <w:p w14:paraId="658B5921" w14:textId="76A04ED4" w:rsidR="008F4D69" w:rsidRPr="004F3585" w:rsidRDefault="008F4D69" w:rsidP="004B3184">
            <w:pPr>
              <w:pStyle w:val="Tablecontent"/>
              <w:jc w:val="center"/>
            </w:pPr>
            <w:r w:rsidRPr="004F3585">
              <w:t>0.43</w:t>
            </w:r>
          </w:p>
        </w:tc>
        <w:tc>
          <w:tcPr>
            <w:tcW w:w="621" w:type="pct"/>
            <w:tcBorders>
              <w:top w:val="nil"/>
              <w:bottom w:val="single" w:sz="4" w:space="0" w:color="auto"/>
            </w:tcBorders>
            <w:noWrap/>
            <w:hideMark/>
          </w:tcPr>
          <w:p w14:paraId="2DE73D60" w14:textId="4CE4FDB7" w:rsidR="008F4D69" w:rsidRPr="004F3585" w:rsidRDefault="008F4D69" w:rsidP="004B3184">
            <w:pPr>
              <w:pStyle w:val="Tablecontent"/>
              <w:jc w:val="center"/>
            </w:pPr>
            <w:r w:rsidRPr="004F3585">
              <w:t>0.05</w:t>
            </w:r>
          </w:p>
        </w:tc>
        <w:tc>
          <w:tcPr>
            <w:tcW w:w="621" w:type="pct"/>
            <w:tcBorders>
              <w:top w:val="nil"/>
              <w:bottom w:val="single" w:sz="4" w:space="0" w:color="auto"/>
            </w:tcBorders>
            <w:noWrap/>
            <w:hideMark/>
          </w:tcPr>
          <w:p w14:paraId="1B2A656B" w14:textId="279D8CD7" w:rsidR="008F4D69" w:rsidRPr="004F3585" w:rsidRDefault="008F4D69" w:rsidP="004B3184">
            <w:pPr>
              <w:pStyle w:val="Tablecontent"/>
              <w:jc w:val="center"/>
            </w:pPr>
            <w:r w:rsidRPr="004F3585">
              <w:t>0.43</w:t>
            </w:r>
          </w:p>
        </w:tc>
        <w:tc>
          <w:tcPr>
            <w:tcW w:w="621" w:type="pct"/>
            <w:tcBorders>
              <w:top w:val="nil"/>
              <w:bottom w:val="single" w:sz="4" w:space="0" w:color="auto"/>
            </w:tcBorders>
          </w:tcPr>
          <w:p w14:paraId="44816FAB" w14:textId="04BBACED" w:rsidR="008F4D69" w:rsidRPr="004F3585" w:rsidRDefault="008F4D69" w:rsidP="004B3184">
            <w:pPr>
              <w:pStyle w:val="Tablecontent"/>
              <w:jc w:val="center"/>
            </w:pPr>
            <w:r w:rsidRPr="004F3585">
              <w:t>0.23</w:t>
            </w:r>
          </w:p>
        </w:tc>
        <w:tc>
          <w:tcPr>
            <w:tcW w:w="621" w:type="pct"/>
            <w:tcBorders>
              <w:top w:val="nil"/>
              <w:bottom w:val="single" w:sz="4" w:space="0" w:color="auto"/>
            </w:tcBorders>
          </w:tcPr>
          <w:p w14:paraId="34A5DCFF" w14:textId="3BCDEF98" w:rsidR="008F4D69" w:rsidRPr="004F3585" w:rsidRDefault="008F4D69" w:rsidP="004B3184">
            <w:pPr>
              <w:pStyle w:val="Tablecontent"/>
              <w:jc w:val="center"/>
            </w:pPr>
            <w:r w:rsidRPr="004F3585">
              <w:t>0.16</w:t>
            </w:r>
          </w:p>
        </w:tc>
        <w:tc>
          <w:tcPr>
            <w:tcW w:w="542" w:type="pct"/>
            <w:tcBorders>
              <w:top w:val="nil"/>
              <w:bottom w:val="single" w:sz="4" w:space="0" w:color="auto"/>
              <w:right w:val="nil"/>
            </w:tcBorders>
          </w:tcPr>
          <w:p w14:paraId="5A1BEF5D" w14:textId="0F57FD24" w:rsidR="008F4D69" w:rsidRPr="004F3585" w:rsidRDefault="008F4D69" w:rsidP="004B3184">
            <w:pPr>
              <w:pStyle w:val="Tablecontent"/>
              <w:jc w:val="center"/>
            </w:pPr>
            <w:r w:rsidRPr="004F3585">
              <w:t>0.16</w:t>
            </w:r>
          </w:p>
        </w:tc>
      </w:tr>
      <w:tr w:rsidR="004F3585" w:rsidRPr="004F3585" w14:paraId="236238B2" w14:textId="77777777" w:rsidTr="00933BDF">
        <w:trPr>
          <w:trHeight w:val="70"/>
        </w:trPr>
        <w:tc>
          <w:tcPr>
            <w:tcW w:w="542" w:type="pct"/>
            <w:tcBorders>
              <w:top w:val="single" w:sz="4" w:space="0" w:color="auto"/>
              <w:left w:val="nil"/>
              <w:bottom w:val="nil"/>
            </w:tcBorders>
          </w:tcPr>
          <w:p w14:paraId="1E1777CD" w14:textId="77777777" w:rsidR="008F4D69" w:rsidRPr="004F3585" w:rsidRDefault="008F4D69" w:rsidP="004B3184">
            <w:pPr>
              <w:pStyle w:val="Tablecontent"/>
              <w:jc w:val="center"/>
              <w:rPr>
                <w:vertAlign w:val="subscript"/>
              </w:rPr>
            </w:pPr>
            <w:r w:rsidRPr="004F3585">
              <w:t>C</w:t>
            </w:r>
            <w:r w:rsidRPr="004F3585">
              <w:rPr>
                <w:vertAlign w:val="subscript"/>
              </w:rPr>
              <w:t>6</w:t>
            </w:r>
          </w:p>
        </w:tc>
        <w:tc>
          <w:tcPr>
            <w:tcW w:w="811" w:type="pct"/>
            <w:tcBorders>
              <w:top w:val="single" w:sz="4" w:space="0" w:color="auto"/>
              <w:bottom w:val="nil"/>
            </w:tcBorders>
            <w:noWrap/>
          </w:tcPr>
          <w:p w14:paraId="055BA681" w14:textId="77777777" w:rsidR="008F4D69" w:rsidRPr="004F3585" w:rsidRDefault="008F4D69" w:rsidP="004B3184">
            <w:pPr>
              <w:pStyle w:val="Tablecontent"/>
              <w:jc w:val="center"/>
            </w:pPr>
            <w:r w:rsidRPr="004F3585">
              <w:t>C</w:t>
            </w:r>
            <w:r w:rsidRPr="004F3585">
              <w:rPr>
                <w:vertAlign w:val="subscript"/>
              </w:rPr>
              <w:t>61</w:t>
            </w:r>
          </w:p>
        </w:tc>
        <w:tc>
          <w:tcPr>
            <w:tcW w:w="621" w:type="pct"/>
            <w:tcBorders>
              <w:top w:val="single" w:sz="4" w:space="0" w:color="auto"/>
              <w:bottom w:val="nil"/>
            </w:tcBorders>
            <w:noWrap/>
          </w:tcPr>
          <w:p w14:paraId="280F4ABA" w14:textId="68DDCB52" w:rsidR="008F4D69" w:rsidRPr="004F3585" w:rsidRDefault="008F4D69" w:rsidP="004B3184">
            <w:pPr>
              <w:pStyle w:val="Tablecontent"/>
              <w:jc w:val="center"/>
            </w:pPr>
            <w:r w:rsidRPr="004F3585">
              <w:t>0.88</w:t>
            </w:r>
          </w:p>
        </w:tc>
        <w:tc>
          <w:tcPr>
            <w:tcW w:w="621" w:type="pct"/>
            <w:tcBorders>
              <w:top w:val="single" w:sz="4" w:space="0" w:color="auto"/>
              <w:bottom w:val="nil"/>
            </w:tcBorders>
            <w:noWrap/>
          </w:tcPr>
          <w:p w14:paraId="6DB28D52" w14:textId="3A5936B1" w:rsidR="008F4D69" w:rsidRPr="004F3585" w:rsidRDefault="008F4D69" w:rsidP="004B3184">
            <w:pPr>
              <w:pStyle w:val="Tablecontent"/>
              <w:jc w:val="center"/>
            </w:pPr>
            <w:r w:rsidRPr="004F3585">
              <w:t>0.90</w:t>
            </w:r>
          </w:p>
        </w:tc>
        <w:tc>
          <w:tcPr>
            <w:tcW w:w="621" w:type="pct"/>
            <w:tcBorders>
              <w:top w:val="single" w:sz="4" w:space="0" w:color="auto"/>
              <w:bottom w:val="nil"/>
            </w:tcBorders>
            <w:noWrap/>
          </w:tcPr>
          <w:p w14:paraId="75E47520" w14:textId="486F7267" w:rsidR="008F4D69" w:rsidRPr="004F3585" w:rsidRDefault="008F4D69" w:rsidP="004B3184">
            <w:pPr>
              <w:pStyle w:val="Tablecontent"/>
              <w:jc w:val="center"/>
            </w:pPr>
            <w:r w:rsidRPr="004F3585">
              <w:t>0.50</w:t>
            </w:r>
          </w:p>
        </w:tc>
        <w:tc>
          <w:tcPr>
            <w:tcW w:w="621" w:type="pct"/>
            <w:tcBorders>
              <w:top w:val="single" w:sz="4" w:space="0" w:color="auto"/>
              <w:bottom w:val="nil"/>
            </w:tcBorders>
          </w:tcPr>
          <w:p w14:paraId="586E53DF" w14:textId="5E226286" w:rsidR="008F4D69" w:rsidRPr="004F3585" w:rsidRDefault="008F4D69" w:rsidP="004B3184">
            <w:pPr>
              <w:pStyle w:val="Tablecontent"/>
              <w:jc w:val="center"/>
            </w:pPr>
            <w:r w:rsidRPr="004F3585">
              <w:t>0.10</w:t>
            </w:r>
          </w:p>
        </w:tc>
        <w:tc>
          <w:tcPr>
            <w:tcW w:w="621" w:type="pct"/>
            <w:tcBorders>
              <w:top w:val="single" w:sz="4" w:space="0" w:color="auto"/>
              <w:bottom w:val="nil"/>
            </w:tcBorders>
          </w:tcPr>
          <w:p w14:paraId="1B94669C" w14:textId="446D94D9" w:rsidR="008F4D69" w:rsidRPr="004F3585" w:rsidRDefault="008F4D69" w:rsidP="004B3184">
            <w:pPr>
              <w:pStyle w:val="Tablecontent"/>
              <w:jc w:val="center"/>
            </w:pPr>
            <w:r w:rsidRPr="004F3585">
              <w:t>0.83</w:t>
            </w:r>
          </w:p>
        </w:tc>
        <w:tc>
          <w:tcPr>
            <w:tcW w:w="542" w:type="pct"/>
            <w:tcBorders>
              <w:top w:val="single" w:sz="4" w:space="0" w:color="auto"/>
              <w:bottom w:val="nil"/>
              <w:right w:val="nil"/>
            </w:tcBorders>
          </w:tcPr>
          <w:p w14:paraId="273124EC" w14:textId="43672C35" w:rsidR="008F4D69" w:rsidRPr="004F3585" w:rsidRDefault="008F4D69" w:rsidP="004B3184">
            <w:pPr>
              <w:pStyle w:val="Tablecontent"/>
              <w:jc w:val="center"/>
            </w:pPr>
            <w:r w:rsidRPr="004F3585">
              <w:t>0.17</w:t>
            </w:r>
          </w:p>
        </w:tc>
      </w:tr>
      <w:tr w:rsidR="004F3585" w:rsidRPr="004F3585" w14:paraId="2E303BA7" w14:textId="77777777" w:rsidTr="00933BDF">
        <w:trPr>
          <w:trHeight w:val="80"/>
        </w:trPr>
        <w:tc>
          <w:tcPr>
            <w:tcW w:w="542" w:type="pct"/>
            <w:tcBorders>
              <w:top w:val="nil"/>
              <w:left w:val="nil"/>
              <w:bottom w:val="single" w:sz="4" w:space="0" w:color="auto"/>
            </w:tcBorders>
          </w:tcPr>
          <w:p w14:paraId="0A25B8AB" w14:textId="77777777" w:rsidR="008F4D69" w:rsidRPr="004F3585" w:rsidRDefault="008F4D69" w:rsidP="004B3184">
            <w:pPr>
              <w:pStyle w:val="Tablecontent"/>
              <w:jc w:val="center"/>
            </w:pPr>
          </w:p>
        </w:tc>
        <w:tc>
          <w:tcPr>
            <w:tcW w:w="811" w:type="pct"/>
            <w:tcBorders>
              <w:top w:val="nil"/>
              <w:bottom w:val="single" w:sz="4" w:space="0" w:color="auto"/>
            </w:tcBorders>
            <w:noWrap/>
          </w:tcPr>
          <w:p w14:paraId="642A2DD8" w14:textId="77777777" w:rsidR="008F4D69" w:rsidRPr="004F3585" w:rsidRDefault="008F4D69" w:rsidP="004B3184">
            <w:pPr>
              <w:pStyle w:val="Tablecontent"/>
              <w:jc w:val="center"/>
            </w:pPr>
            <w:r w:rsidRPr="004F3585">
              <w:t>C</w:t>
            </w:r>
            <w:r w:rsidRPr="004F3585">
              <w:rPr>
                <w:vertAlign w:val="subscript"/>
              </w:rPr>
              <w:t>62</w:t>
            </w:r>
          </w:p>
        </w:tc>
        <w:tc>
          <w:tcPr>
            <w:tcW w:w="621" w:type="pct"/>
            <w:tcBorders>
              <w:top w:val="nil"/>
              <w:bottom w:val="single" w:sz="4" w:space="0" w:color="auto"/>
            </w:tcBorders>
            <w:noWrap/>
          </w:tcPr>
          <w:p w14:paraId="412D9A60" w14:textId="7382B249" w:rsidR="008F4D69" w:rsidRPr="004F3585" w:rsidRDefault="008F4D69" w:rsidP="004B3184">
            <w:pPr>
              <w:pStyle w:val="Tablecontent"/>
              <w:jc w:val="center"/>
            </w:pPr>
            <w:r w:rsidRPr="004F3585">
              <w:t>0.12</w:t>
            </w:r>
          </w:p>
        </w:tc>
        <w:tc>
          <w:tcPr>
            <w:tcW w:w="621" w:type="pct"/>
            <w:tcBorders>
              <w:top w:val="nil"/>
              <w:bottom w:val="single" w:sz="4" w:space="0" w:color="auto"/>
            </w:tcBorders>
            <w:noWrap/>
          </w:tcPr>
          <w:p w14:paraId="0D8825BA" w14:textId="7A1E6402" w:rsidR="008F4D69" w:rsidRPr="004F3585" w:rsidRDefault="008F4D69" w:rsidP="004B3184">
            <w:pPr>
              <w:pStyle w:val="Tablecontent"/>
              <w:jc w:val="center"/>
            </w:pPr>
            <w:r w:rsidRPr="004F3585">
              <w:t>0.10</w:t>
            </w:r>
          </w:p>
        </w:tc>
        <w:tc>
          <w:tcPr>
            <w:tcW w:w="621" w:type="pct"/>
            <w:tcBorders>
              <w:top w:val="nil"/>
              <w:bottom w:val="single" w:sz="4" w:space="0" w:color="auto"/>
            </w:tcBorders>
            <w:noWrap/>
          </w:tcPr>
          <w:p w14:paraId="3B1C03AC" w14:textId="53C475D0" w:rsidR="008F4D69" w:rsidRPr="004F3585" w:rsidRDefault="008F4D69" w:rsidP="004B3184">
            <w:pPr>
              <w:pStyle w:val="Tablecontent"/>
              <w:jc w:val="center"/>
            </w:pPr>
            <w:r w:rsidRPr="004F3585">
              <w:t>0.50</w:t>
            </w:r>
          </w:p>
        </w:tc>
        <w:tc>
          <w:tcPr>
            <w:tcW w:w="621" w:type="pct"/>
            <w:tcBorders>
              <w:top w:val="nil"/>
              <w:bottom w:val="single" w:sz="4" w:space="0" w:color="auto"/>
            </w:tcBorders>
          </w:tcPr>
          <w:p w14:paraId="3CC5B2AE" w14:textId="200291DD" w:rsidR="008F4D69" w:rsidRPr="004F3585" w:rsidRDefault="008F4D69" w:rsidP="004B3184">
            <w:pPr>
              <w:pStyle w:val="Tablecontent"/>
              <w:jc w:val="center"/>
            </w:pPr>
            <w:r w:rsidRPr="004F3585">
              <w:t>0.90</w:t>
            </w:r>
          </w:p>
        </w:tc>
        <w:tc>
          <w:tcPr>
            <w:tcW w:w="621" w:type="pct"/>
            <w:tcBorders>
              <w:top w:val="nil"/>
              <w:bottom w:val="single" w:sz="4" w:space="0" w:color="auto"/>
            </w:tcBorders>
          </w:tcPr>
          <w:p w14:paraId="076484D9" w14:textId="01FC2171" w:rsidR="008F4D69" w:rsidRPr="004F3585" w:rsidRDefault="008F4D69" w:rsidP="004B3184">
            <w:pPr>
              <w:pStyle w:val="Tablecontent"/>
              <w:jc w:val="center"/>
            </w:pPr>
            <w:r w:rsidRPr="004F3585">
              <w:t>0.17</w:t>
            </w:r>
          </w:p>
        </w:tc>
        <w:tc>
          <w:tcPr>
            <w:tcW w:w="542" w:type="pct"/>
            <w:tcBorders>
              <w:top w:val="nil"/>
              <w:bottom w:val="single" w:sz="4" w:space="0" w:color="auto"/>
              <w:right w:val="nil"/>
            </w:tcBorders>
          </w:tcPr>
          <w:p w14:paraId="36491ED2" w14:textId="2C9D1738" w:rsidR="008F4D69" w:rsidRPr="004F3585" w:rsidRDefault="008F4D69" w:rsidP="004B3184">
            <w:pPr>
              <w:pStyle w:val="Tablecontent"/>
              <w:jc w:val="center"/>
            </w:pPr>
            <w:r w:rsidRPr="004F3585">
              <w:t>0.83</w:t>
            </w:r>
          </w:p>
        </w:tc>
      </w:tr>
      <w:tr w:rsidR="004F3585" w:rsidRPr="004F3585" w14:paraId="15E9220B" w14:textId="77777777" w:rsidTr="00933BDF">
        <w:trPr>
          <w:trHeight w:val="70"/>
        </w:trPr>
        <w:tc>
          <w:tcPr>
            <w:tcW w:w="542" w:type="pct"/>
            <w:tcBorders>
              <w:top w:val="single" w:sz="4" w:space="0" w:color="auto"/>
              <w:left w:val="nil"/>
            </w:tcBorders>
          </w:tcPr>
          <w:p w14:paraId="0B6D3596" w14:textId="77777777" w:rsidR="008F4D69" w:rsidRPr="004F3585" w:rsidRDefault="008F4D69" w:rsidP="004B3184">
            <w:pPr>
              <w:pStyle w:val="Tablecontent"/>
              <w:jc w:val="center"/>
              <w:rPr>
                <w:vertAlign w:val="subscript"/>
              </w:rPr>
            </w:pPr>
            <w:r w:rsidRPr="004F3585">
              <w:t>C</w:t>
            </w:r>
            <w:r w:rsidRPr="004F3585">
              <w:rPr>
                <w:vertAlign w:val="subscript"/>
              </w:rPr>
              <w:t>7</w:t>
            </w:r>
          </w:p>
        </w:tc>
        <w:tc>
          <w:tcPr>
            <w:tcW w:w="811" w:type="pct"/>
            <w:tcBorders>
              <w:top w:val="single" w:sz="4" w:space="0" w:color="auto"/>
            </w:tcBorders>
            <w:noWrap/>
            <w:hideMark/>
          </w:tcPr>
          <w:p w14:paraId="77AD6CA4" w14:textId="77777777" w:rsidR="008F4D69" w:rsidRPr="004F3585" w:rsidRDefault="008F4D69" w:rsidP="004B3184">
            <w:pPr>
              <w:pStyle w:val="Tablecontent"/>
              <w:jc w:val="center"/>
            </w:pPr>
            <w:r w:rsidRPr="004F3585">
              <w:t>C</w:t>
            </w:r>
            <w:r w:rsidRPr="004F3585">
              <w:rPr>
                <w:vertAlign w:val="subscript"/>
              </w:rPr>
              <w:t>71</w:t>
            </w:r>
          </w:p>
        </w:tc>
        <w:tc>
          <w:tcPr>
            <w:tcW w:w="621" w:type="pct"/>
            <w:tcBorders>
              <w:top w:val="single" w:sz="4" w:space="0" w:color="auto"/>
            </w:tcBorders>
            <w:noWrap/>
            <w:hideMark/>
          </w:tcPr>
          <w:p w14:paraId="532DD5C6" w14:textId="42461DC6" w:rsidR="008F4D69" w:rsidRPr="004F3585" w:rsidRDefault="008F4D69" w:rsidP="004B3184">
            <w:pPr>
              <w:pStyle w:val="Tablecontent"/>
              <w:jc w:val="center"/>
            </w:pPr>
            <w:r w:rsidRPr="004F3585">
              <w:t>0.14</w:t>
            </w:r>
          </w:p>
        </w:tc>
        <w:tc>
          <w:tcPr>
            <w:tcW w:w="621" w:type="pct"/>
            <w:tcBorders>
              <w:top w:val="single" w:sz="4" w:space="0" w:color="auto"/>
            </w:tcBorders>
            <w:noWrap/>
            <w:hideMark/>
          </w:tcPr>
          <w:p w14:paraId="206EF30F" w14:textId="38B0CEA9" w:rsidR="008F4D69" w:rsidRPr="004F3585" w:rsidRDefault="008F4D69" w:rsidP="004B3184">
            <w:pPr>
              <w:pStyle w:val="Tablecontent"/>
              <w:jc w:val="center"/>
            </w:pPr>
            <w:r w:rsidRPr="004F3585">
              <w:t>0.06</w:t>
            </w:r>
          </w:p>
        </w:tc>
        <w:tc>
          <w:tcPr>
            <w:tcW w:w="621" w:type="pct"/>
            <w:tcBorders>
              <w:top w:val="single" w:sz="4" w:space="0" w:color="auto"/>
            </w:tcBorders>
            <w:noWrap/>
            <w:hideMark/>
          </w:tcPr>
          <w:p w14:paraId="5B6F5007" w14:textId="6083FB37" w:rsidR="008F4D69" w:rsidRPr="004F3585" w:rsidRDefault="008F4D69" w:rsidP="004B3184">
            <w:pPr>
              <w:pStyle w:val="Tablecontent"/>
              <w:jc w:val="center"/>
            </w:pPr>
            <w:r w:rsidRPr="004F3585">
              <w:t>0.30</w:t>
            </w:r>
          </w:p>
        </w:tc>
        <w:tc>
          <w:tcPr>
            <w:tcW w:w="621" w:type="pct"/>
            <w:tcBorders>
              <w:top w:val="single" w:sz="4" w:space="0" w:color="auto"/>
            </w:tcBorders>
          </w:tcPr>
          <w:p w14:paraId="585E049E" w14:textId="13E34D49" w:rsidR="008F4D69" w:rsidRPr="004F3585" w:rsidRDefault="008F4D69" w:rsidP="004B3184">
            <w:pPr>
              <w:pStyle w:val="Tablecontent"/>
              <w:jc w:val="center"/>
            </w:pPr>
            <w:r w:rsidRPr="004F3585">
              <w:t>0.13</w:t>
            </w:r>
          </w:p>
        </w:tc>
        <w:tc>
          <w:tcPr>
            <w:tcW w:w="621" w:type="pct"/>
            <w:tcBorders>
              <w:top w:val="single" w:sz="4" w:space="0" w:color="auto"/>
            </w:tcBorders>
          </w:tcPr>
          <w:p w14:paraId="29E406B4" w14:textId="5865109D" w:rsidR="008F4D69" w:rsidRPr="004F3585" w:rsidRDefault="008F4D69" w:rsidP="004B3184">
            <w:pPr>
              <w:pStyle w:val="Tablecontent"/>
              <w:jc w:val="center"/>
            </w:pPr>
            <w:r w:rsidRPr="004F3585">
              <w:t>0.14</w:t>
            </w:r>
          </w:p>
        </w:tc>
        <w:tc>
          <w:tcPr>
            <w:tcW w:w="542" w:type="pct"/>
            <w:tcBorders>
              <w:top w:val="single" w:sz="4" w:space="0" w:color="auto"/>
              <w:right w:val="nil"/>
            </w:tcBorders>
          </w:tcPr>
          <w:p w14:paraId="2BE1F10C" w14:textId="53C2FC8B" w:rsidR="008F4D69" w:rsidRPr="004F3585" w:rsidRDefault="008F4D69" w:rsidP="004B3184">
            <w:pPr>
              <w:pStyle w:val="Tablecontent"/>
              <w:jc w:val="center"/>
            </w:pPr>
            <w:r w:rsidRPr="004F3585">
              <w:t>0.65</w:t>
            </w:r>
          </w:p>
        </w:tc>
      </w:tr>
      <w:tr w:rsidR="004F3585" w:rsidRPr="004F3585" w14:paraId="38389395" w14:textId="77777777" w:rsidTr="00933BDF">
        <w:trPr>
          <w:trHeight w:val="80"/>
        </w:trPr>
        <w:tc>
          <w:tcPr>
            <w:tcW w:w="542" w:type="pct"/>
            <w:tcBorders>
              <w:left w:val="nil"/>
              <w:bottom w:val="single" w:sz="4" w:space="0" w:color="auto"/>
            </w:tcBorders>
          </w:tcPr>
          <w:p w14:paraId="2BCBBAD1" w14:textId="77777777" w:rsidR="008F4D69" w:rsidRPr="004F3585" w:rsidRDefault="008F4D69" w:rsidP="004B3184">
            <w:pPr>
              <w:pStyle w:val="Tablecontent"/>
              <w:jc w:val="center"/>
            </w:pPr>
          </w:p>
        </w:tc>
        <w:tc>
          <w:tcPr>
            <w:tcW w:w="811" w:type="pct"/>
            <w:tcBorders>
              <w:bottom w:val="single" w:sz="4" w:space="0" w:color="auto"/>
            </w:tcBorders>
            <w:noWrap/>
            <w:hideMark/>
          </w:tcPr>
          <w:p w14:paraId="41CAADF5" w14:textId="77777777" w:rsidR="008F4D69" w:rsidRPr="004F3585" w:rsidRDefault="008F4D69" w:rsidP="004B3184">
            <w:pPr>
              <w:pStyle w:val="Tablecontent"/>
              <w:jc w:val="center"/>
            </w:pPr>
            <w:r w:rsidRPr="004F3585">
              <w:t>C</w:t>
            </w:r>
            <w:r w:rsidRPr="004F3585">
              <w:rPr>
                <w:vertAlign w:val="subscript"/>
              </w:rPr>
              <w:t>72</w:t>
            </w:r>
          </w:p>
        </w:tc>
        <w:tc>
          <w:tcPr>
            <w:tcW w:w="621" w:type="pct"/>
            <w:tcBorders>
              <w:bottom w:val="single" w:sz="4" w:space="0" w:color="auto"/>
            </w:tcBorders>
            <w:noWrap/>
            <w:hideMark/>
          </w:tcPr>
          <w:p w14:paraId="1780552A" w14:textId="3402B342" w:rsidR="008F4D69" w:rsidRPr="004F3585" w:rsidRDefault="008F4D69" w:rsidP="004B3184">
            <w:pPr>
              <w:pStyle w:val="Tablecontent"/>
              <w:jc w:val="center"/>
            </w:pPr>
            <w:r w:rsidRPr="004F3585">
              <w:t>0.64</w:t>
            </w:r>
          </w:p>
        </w:tc>
        <w:tc>
          <w:tcPr>
            <w:tcW w:w="621" w:type="pct"/>
            <w:tcBorders>
              <w:bottom w:val="single" w:sz="4" w:space="0" w:color="auto"/>
            </w:tcBorders>
            <w:noWrap/>
            <w:hideMark/>
          </w:tcPr>
          <w:p w14:paraId="314FF8D6" w14:textId="31CE2E1A" w:rsidR="008F4D69" w:rsidRPr="004F3585" w:rsidRDefault="008F4D69" w:rsidP="004B3184">
            <w:pPr>
              <w:pStyle w:val="Tablecontent"/>
              <w:jc w:val="center"/>
            </w:pPr>
            <w:r w:rsidRPr="004F3585">
              <w:t>0.66</w:t>
            </w:r>
          </w:p>
        </w:tc>
        <w:tc>
          <w:tcPr>
            <w:tcW w:w="621" w:type="pct"/>
            <w:tcBorders>
              <w:bottom w:val="single" w:sz="4" w:space="0" w:color="auto"/>
            </w:tcBorders>
            <w:noWrap/>
            <w:hideMark/>
          </w:tcPr>
          <w:p w14:paraId="6409F5A5" w14:textId="0F87D867" w:rsidR="008F4D69" w:rsidRPr="004F3585" w:rsidRDefault="008F4D69" w:rsidP="004B3184">
            <w:pPr>
              <w:pStyle w:val="Tablecontent"/>
              <w:jc w:val="center"/>
            </w:pPr>
            <w:r w:rsidRPr="004F3585">
              <w:t>0.08</w:t>
            </w:r>
          </w:p>
        </w:tc>
        <w:tc>
          <w:tcPr>
            <w:tcW w:w="621" w:type="pct"/>
            <w:tcBorders>
              <w:bottom w:val="single" w:sz="4" w:space="0" w:color="auto"/>
            </w:tcBorders>
          </w:tcPr>
          <w:p w14:paraId="6D2194DA" w14:textId="490F2CC6" w:rsidR="008F4D69" w:rsidRPr="004F3585" w:rsidRDefault="008F4D69" w:rsidP="004B3184">
            <w:pPr>
              <w:pStyle w:val="Tablecontent"/>
              <w:jc w:val="center"/>
            </w:pPr>
            <w:r w:rsidRPr="004F3585">
              <w:t>0.77</w:t>
            </w:r>
          </w:p>
        </w:tc>
        <w:tc>
          <w:tcPr>
            <w:tcW w:w="621" w:type="pct"/>
            <w:tcBorders>
              <w:bottom w:val="single" w:sz="4" w:space="0" w:color="auto"/>
            </w:tcBorders>
          </w:tcPr>
          <w:p w14:paraId="3C586E33" w14:textId="2BF448EF" w:rsidR="008F4D69" w:rsidRPr="004F3585" w:rsidRDefault="008F4D69" w:rsidP="004B3184">
            <w:pPr>
              <w:pStyle w:val="Tablecontent"/>
              <w:jc w:val="center"/>
            </w:pPr>
            <w:r w:rsidRPr="004F3585">
              <w:t>0.15</w:t>
            </w:r>
          </w:p>
        </w:tc>
        <w:tc>
          <w:tcPr>
            <w:tcW w:w="542" w:type="pct"/>
            <w:tcBorders>
              <w:bottom w:val="single" w:sz="4" w:space="0" w:color="auto"/>
              <w:right w:val="nil"/>
            </w:tcBorders>
          </w:tcPr>
          <w:p w14:paraId="27886FDF" w14:textId="44478C01" w:rsidR="008F4D69" w:rsidRPr="004F3585" w:rsidRDefault="008F4D69" w:rsidP="004B3184">
            <w:pPr>
              <w:pStyle w:val="Tablecontent"/>
              <w:jc w:val="center"/>
            </w:pPr>
            <w:r w:rsidRPr="004F3585">
              <w:t>0.21</w:t>
            </w:r>
          </w:p>
        </w:tc>
      </w:tr>
    </w:tbl>
    <w:p w14:paraId="4C0C3575" w14:textId="63B5FDD8" w:rsidR="008F3AC2" w:rsidRPr="004F3585" w:rsidRDefault="008F3AC2" w:rsidP="00534164">
      <w:pPr>
        <w:ind w:firstLine="360"/>
      </w:pPr>
      <w:r w:rsidRPr="004F3585">
        <w:lastRenderedPageBreak/>
        <w:t xml:space="preserve">Equation </w:t>
      </w:r>
      <w:r w:rsidR="00534164" w:rsidRPr="004F3585">
        <w:t>5</w:t>
      </w:r>
      <w:r w:rsidRPr="004F3585">
        <w:t xml:space="preserve"> is applied to the priorities of each criterion as aggregated by each expert to calculate the group judgement made by the experts. The set of group judgement’s priorities is calculated by using Equation 5 and described in TABLE 4.</w:t>
      </w:r>
    </w:p>
    <w:p w14:paraId="47946E30" w14:textId="77777777" w:rsidR="00534164" w:rsidRPr="004F3585" w:rsidRDefault="00534164" w:rsidP="00534164">
      <w:pPr>
        <w:ind w:firstLine="360"/>
      </w:pPr>
    </w:p>
    <w:tbl>
      <w:tblPr>
        <w:tblStyle w:val="TableGrid"/>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7"/>
        <w:gridCol w:w="2187"/>
        <w:gridCol w:w="2187"/>
        <w:gridCol w:w="2187"/>
        <w:gridCol w:w="495"/>
      </w:tblGrid>
      <w:tr w:rsidR="004F3585" w:rsidRPr="004F3585" w14:paraId="369E5C5F" w14:textId="77777777" w:rsidTr="00534164">
        <w:tc>
          <w:tcPr>
            <w:tcW w:w="2187" w:type="dxa"/>
            <w:vAlign w:val="center"/>
          </w:tcPr>
          <w:p w14:paraId="197410E3" w14:textId="77777777" w:rsidR="00534164" w:rsidRPr="004F3585" w:rsidRDefault="00534164" w:rsidP="00534164">
            <w:pPr>
              <w:jc w:val="left"/>
              <w:rPr>
                <w:sz w:val="20"/>
                <w:szCs w:val="20"/>
              </w:rPr>
            </w:pPr>
          </w:p>
        </w:tc>
        <w:tc>
          <w:tcPr>
            <w:tcW w:w="2187" w:type="dxa"/>
            <w:vMerge w:val="restart"/>
            <w:vAlign w:val="center"/>
          </w:tcPr>
          <w:p w14:paraId="14B89DE6" w14:textId="03DF5EB6" w:rsidR="00534164" w:rsidRPr="004F3585" w:rsidRDefault="00534164" w:rsidP="00534164">
            <w:pPr>
              <w:jc w:val="left"/>
              <w:rPr>
                <w:sz w:val="20"/>
                <w:szCs w:val="20"/>
              </w:rPr>
            </w:pPr>
            <w:r w:rsidRPr="004F3585">
              <w:rPr>
                <w:sz w:val="20"/>
                <w:szCs w:val="20"/>
              </w:rPr>
              <w:t>Geometric Mean =</w:t>
            </w:r>
          </w:p>
        </w:tc>
        <w:tc>
          <w:tcPr>
            <w:tcW w:w="2187" w:type="dxa"/>
            <w:vAlign w:val="center"/>
          </w:tcPr>
          <w:p w14:paraId="41CAC5FD" w14:textId="5FA2670F" w:rsidR="00534164" w:rsidRPr="004F3585" w:rsidRDefault="00C24C53" w:rsidP="00534164">
            <w:pPr>
              <w:jc w:val="left"/>
              <w:rPr>
                <w:sz w:val="20"/>
                <w:szCs w:val="20"/>
              </w:rPr>
            </w:pPr>
            <m:oMath>
              <m:rad>
                <m:radPr>
                  <m:ctrlPr>
                    <w:rPr>
                      <w:rFonts w:ascii="Cambria Math" w:hAnsi="Cambria Math"/>
                      <w:i/>
                      <w:sz w:val="20"/>
                      <w:szCs w:val="20"/>
                    </w:rPr>
                  </m:ctrlPr>
                </m:radPr>
                <m:deg>
                  <m:r>
                    <w:rPr>
                      <w:rFonts w:ascii="Cambria Math" w:hAnsi="Cambria Math"/>
                      <w:sz w:val="20"/>
                      <w:szCs w:val="20"/>
                    </w:rPr>
                    <m:t>6</m:t>
                  </m:r>
                </m:deg>
                <m:e>
                  <m:sSub>
                    <m:sSubPr>
                      <m:ctrlPr>
                        <w:rPr>
                          <w:rFonts w:ascii="Cambria Math" w:hAnsi="Cambria Math"/>
                          <w:i/>
                          <w:sz w:val="20"/>
                          <w:szCs w:val="20"/>
                        </w:rPr>
                      </m:ctrlPr>
                    </m:sSubPr>
                    <m:e>
                      <m:r>
                        <w:rPr>
                          <w:rFonts w:ascii="Cambria Math" w:hAnsi="Cambria Math"/>
                          <w:sz w:val="20"/>
                          <w:szCs w:val="20"/>
                        </w:rPr>
                        <m:t>A1C</m:t>
                      </m:r>
                    </m:e>
                    <m:sub>
                      <m:r>
                        <w:rPr>
                          <w:rFonts w:ascii="Cambria Math" w:hAnsi="Cambria Math"/>
                          <w:sz w:val="20"/>
                          <w:szCs w:val="20"/>
                        </w:rPr>
                        <m:t>11</m:t>
                      </m:r>
                    </m:sub>
                  </m:sSub>
                  <m:sSub>
                    <m:sSubPr>
                      <m:ctrlPr>
                        <w:rPr>
                          <w:rFonts w:ascii="Cambria Math" w:hAnsi="Cambria Math"/>
                          <w:i/>
                          <w:sz w:val="20"/>
                          <w:szCs w:val="20"/>
                        </w:rPr>
                      </m:ctrlPr>
                    </m:sSubPr>
                    <m:e>
                      <m:r>
                        <w:rPr>
                          <w:rFonts w:ascii="Cambria Math" w:hAnsi="Cambria Math"/>
                          <w:sz w:val="20"/>
                          <w:szCs w:val="20"/>
                        </w:rPr>
                        <m:t>A2C</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I3C</m:t>
                      </m:r>
                    </m:e>
                    <m:sub>
                      <m:r>
                        <w:rPr>
                          <w:rFonts w:ascii="Cambria Math" w:hAnsi="Cambria Math"/>
                          <w:sz w:val="20"/>
                          <w:szCs w:val="20"/>
                        </w:rPr>
                        <m:t>11</m:t>
                      </m:r>
                    </m:sub>
                  </m:sSub>
                </m:e>
              </m:rad>
            </m:oMath>
            <w:r w:rsidR="00534164" w:rsidRPr="004F3585">
              <w:rPr>
                <w:sz w:val="20"/>
                <w:szCs w:val="20"/>
              </w:rPr>
              <w:t>.</w:t>
            </w:r>
          </w:p>
        </w:tc>
        <w:tc>
          <w:tcPr>
            <w:tcW w:w="2187" w:type="dxa"/>
            <w:vAlign w:val="center"/>
          </w:tcPr>
          <w:p w14:paraId="09F5DD8D" w14:textId="3CD383CC" w:rsidR="00534164" w:rsidRPr="004F3585" w:rsidRDefault="00534164" w:rsidP="00534164">
            <w:pPr>
              <w:jc w:val="left"/>
              <w:rPr>
                <w:sz w:val="20"/>
                <w:szCs w:val="20"/>
              </w:rPr>
            </w:pPr>
          </w:p>
        </w:tc>
        <w:tc>
          <w:tcPr>
            <w:tcW w:w="495" w:type="dxa"/>
            <w:vMerge w:val="restart"/>
            <w:vAlign w:val="center"/>
          </w:tcPr>
          <w:p w14:paraId="384127BD" w14:textId="744A72C3" w:rsidR="00534164" w:rsidRPr="004F3585" w:rsidRDefault="00534164" w:rsidP="00534164">
            <w:pPr>
              <w:jc w:val="left"/>
              <w:rPr>
                <w:sz w:val="20"/>
                <w:szCs w:val="20"/>
              </w:rPr>
            </w:pPr>
            <w:r w:rsidRPr="004F3585">
              <w:rPr>
                <w:sz w:val="20"/>
                <w:szCs w:val="20"/>
              </w:rPr>
              <w:t>(5)</w:t>
            </w:r>
          </w:p>
        </w:tc>
      </w:tr>
      <w:tr w:rsidR="004F3585" w:rsidRPr="004F3585" w14:paraId="63116E5C" w14:textId="77777777" w:rsidTr="00534164">
        <w:tc>
          <w:tcPr>
            <w:tcW w:w="2187" w:type="dxa"/>
            <w:vAlign w:val="center"/>
          </w:tcPr>
          <w:p w14:paraId="161DA317" w14:textId="77777777" w:rsidR="00534164" w:rsidRPr="004F3585" w:rsidRDefault="00534164" w:rsidP="00534164">
            <w:pPr>
              <w:jc w:val="left"/>
              <w:rPr>
                <w:sz w:val="20"/>
                <w:szCs w:val="20"/>
              </w:rPr>
            </w:pPr>
          </w:p>
        </w:tc>
        <w:tc>
          <w:tcPr>
            <w:tcW w:w="2187" w:type="dxa"/>
            <w:vMerge/>
            <w:vAlign w:val="center"/>
          </w:tcPr>
          <w:p w14:paraId="0A066141" w14:textId="77777777" w:rsidR="00534164" w:rsidRPr="004F3585" w:rsidRDefault="00534164" w:rsidP="00534164">
            <w:pPr>
              <w:jc w:val="left"/>
              <w:rPr>
                <w:sz w:val="20"/>
                <w:szCs w:val="20"/>
              </w:rPr>
            </w:pPr>
          </w:p>
        </w:tc>
        <w:tc>
          <w:tcPr>
            <w:tcW w:w="2187" w:type="dxa"/>
            <w:vAlign w:val="center"/>
          </w:tcPr>
          <w:p w14:paraId="5B3AE68B" w14:textId="745881E3" w:rsidR="00534164" w:rsidRPr="004F3585" w:rsidRDefault="00C24C53" w:rsidP="00534164">
            <w:pPr>
              <w:jc w:val="left"/>
              <w:rPr>
                <w:sz w:val="20"/>
                <w:szCs w:val="20"/>
              </w:rPr>
            </w:pPr>
            <m:oMath>
              <m:rad>
                <m:radPr>
                  <m:ctrlPr>
                    <w:rPr>
                      <w:rFonts w:ascii="Cambria Math" w:hAnsi="Cambria Math"/>
                      <w:i/>
                      <w:sz w:val="20"/>
                      <w:szCs w:val="20"/>
                    </w:rPr>
                  </m:ctrlPr>
                </m:radPr>
                <m:deg>
                  <m:r>
                    <w:rPr>
                      <w:rFonts w:ascii="Cambria Math" w:hAnsi="Cambria Math"/>
                      <w:sz w:val="20"/>
                      <w:szCs w:val="20"/>
                    </w:rPr>
                    <m:t>6</m:t>
                  </m:r>
                </m:deg>
                <m:e>
                  <m:sSub>
                    <m:sSubPr>
                      <m:ctrlPr>
                        <w:rPr>
                          <w:rFonts w:ascii="Cambria Math" w:hAnsi="Cambria Math"/>
                          <w:i/>
                          <w:sz w:val="20"/>
                          <w:szCs w:val="20"/>
                        </w:rPr>
                      </m:ctrlPr>
                    </m:sSubPr>
                    <m:e>
                      <m:r>
                        <w:rPr>
                          <w:rFonts w:ascii="Cambria Math" w:hAnsi="Cambria Math"/>
                          <w:sz w:val="20"/>
                          <w:szCs w:val="20"/>
                        </w:rPr>
                        <m:t>A1C</m:t>
                      </m:r>
                    </m:e>
                    <m:sub>
                      <m:r>
                        <w:rPr>
                          <w:rFonts w:ascii="Cambria Math" w:hAnsi="Cambria Math"/>
                          <w:sz w:val="20"/>
                          <w:szCs w:val="20"/>
                        </w:rPr>
                        <m:t>12</m:t>
                      </m:r>
                    </m:sub>
                  </m:sSub>
                  <m:sSub>
                    <m:sSubPr>
                      <m:ctrlPr>
                        <w:rPr>
                          <w:rFonts w:ascii="Cambria Math" w:hAnsi="Cambria Math"/>
                          <w:i/>
                          <w:sz w:val="20"/>
                          <w:szCs w:val="20"/>
                        </w:rPr>
                      </m:ctrlPr>
                    </m:sSubPr>
                    <m:e>
                      <m:r>
                        <w:rPr>
                          <w:rFonts w:ascii="Cambria Math" w:hAnsi="Cambria Math"/>
                          <w:sz w:val="20"/>
                          <w:szCs w:val="20"/>
                        </w:rPr>
                        <m:t>A2C</m:t>
                      </m:r>
                    </m:e>
                    <m:sub>
                      <m:r>
                        <w:rPr>
                          <w:rFonts w:ascii="Cambria Math" w:hAnsi="Cambria Math"/>
                          <w:sz w:val="20"/>
                          <w:szCs w:val="20"/>
                        </w:rPr>
                        <m:t>12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I3C</m:t>
                      </m:r>
                    </m:e>
                    <m:sub>
                      <m:r>
                        <w:rPr>
                          <w:rFonts w:ascii="Cambria Math" w:hAnsi="Cambria Math"/>
                          <w:sz w:val="20"/>
                          <w:szCs w:val="20"/>
                        </w:rPr>
                        <m:t>12</m:t>
                      </m:r>
                    </m:sub>
                  </m:sSub>
                </m:e>
              </m:rad>
            </m:oMath>
            <w:r w:rsidR="00534164" w:rsidRPr="004F3585">
              <w:rPr>
                <w:sz w:val="20"/>
                <w:szCs w:val="20"/>
              </w:rPr>
              <w:t>.</w:t>
            </w:r>
          </w:p>
        </w:tc>
        <w:tc>
          <w:tcPr>
            <w:tcW w:w="2187" w:type="dxa"/>
            <w:vAlign w:val="center"/>
          </w:tcPr>
          <w:p w14:paraId="3D8218A9" w14:textId="77777777" w:rsidR="00534164" w:rsidRPr="004F3585" w:rsidRDefault="00534164" w:rsidP="00534164">
            <w:pPr>
              <w:jc w:val="left"/>
              <w:rPr>
                <w:sz w:val="20"/>
                <w:szCs w:val="20"/>
              </w:rPr>
            </w:pPr>
          </w:p>
        </w:tc>
        <w:tc>
          <w:tcPr>
            <w:tcW w:w="495" w:type="dxa"/>
            <w:vMerge/>
            <w:vAlign w:val="center"/>
          </w:tcPr>
          <w:p w14:paraId="42F8EFB9" w14:textId="77777777" w:rsidR="00534164" w:rsidRPr="004F3585" w:rsidRDefault="00534164" w:rsidP="00534164">
            <w:pPr>
              <w:jc w:val="left"/>
              <w:rPr>
                <w:sz w:val="20"/>
                <w:szCs w:val="20"/>
              </w:rPr>
            </w:pPr>
          </w:p>
        </w:tc>
      </w:tr>
      <w:tr w:rsidR="004F3585" w:rsidRPr="004F3585" w14:paraId="3354E805" w14:textId="77777777" w:rsidTr="00534164">
        <w:tc>
          <w:tcPr>
            <w:tcW w:w="2187" w:type="dxa"/>
            <w:vAlign w:val="center"/>
          </w:tcPr>
          <w:p w14:paraId="13CC8C18" w14:textId="77777777" w:rsidR="00534164" w:rsidRPr="004F3585" w:rsidRDefault="00534164" w:rsidP="00534164">
            <w:pPr>
              <w:jc w:val="left"/>
              <w:rPr>
                <w:sz w:val="20"/>
                <w:szCs w:val="20"/>
              </w:rPr>
            </w:pPr>
          </w:p>
        </w:tc>
        <w:tc>
          <w:tcPr>
            <w:tcW w:w="2187" w:type="dxa"/>
            <w:vMerge/>
            <w:vAlign w:val="center"/>
          </w:tcPr>
          <w:p w14:paraId="2927250D" w14:textId="77777777" w:rsidR="00534164" w:rsidRPr="004F3585" w:rsidRDefault="00534164" w:rsidP="00534164">
            <w:pPr>
              <w:jc w:val="left"/>
              <w:rPr>
                <w:sz w:val="20"/>
                <w:szCs w:val="20"/>
              </w:rPr>
            </w:pPr>
          </w:p>
        </w:tc>
        <w:tc>
          <w:tcPr>
            <w:tcW w:w="2187" w:type="dxa"/>
            <w:vAlign w:val="center"/>
          </w:tcPr>
          <w:p w14:paraId="2E83F1EA" w14:textId="027BE0B2" w:rsidR="00534164" w:rsidRPr="004F3585" w:rsidRDefault="00534164" w:rsidP="00534164">
            <w:pPr>
              <w:jc w:val="left"/>
              <w:rPr>
                <w:sz w:val="20"/>
                <w:szCs w:val="20"/>
              </w:rPr>
            </w:pPr>
            <m:oMathPara>
              <m:oMath>
                <m:r>
                  <w:rPr>
                    <w:rFonts w:ascii="Cambria Math" w:hAnsi="Cambria Math"/>
                    <w:sz w:val="20"/>
                    <w:szCs w:val="20"/>
                  </w:rPr>
                  <m:t>⋮</m:t>
                </m:r>
              </m:oMath>
            </m:oMathPara>
          </w:p>
        </w:tc>
        <w:tc>
          <w:tcPr>
            <w:tcW w:w="2187" w:type="dxa"/>
            <w:vAlign w:val="center"/>
          </w:tcPr>
          <w:p w14:paraId="6E00A6B9" w14:textId="77777777" w:rsidR="00534164" w:rsidRPr="004F3585" w:rsidRDefault="00534164" w:rsidP="00534164">
            <w:pPr>
              <w:jc w:val="left"/>
              <w:rPr>
                <w:sz w:val="20"/>
                <w:szCs w:val="20"/>
              </w:rPr>
            </w:pPr>
          </w:p>
        </w:tc>
        <w:tc>
          <w:tcPr>
            <w:tcW w:w="495" w:type="dxa"/>
            <w:vMerge/>
            <w:vAlign w:val="center"/>
          </w:tcPr>
          <w:p w14:paraId="2A08EC10" w14:textId="77777777" w:rsidR="00534164" w:rsidRPr="004F3585" w:rsidRDefault="00534164" w:rsidP="00534164">
            <w:pPr>
              <w:jc w:val="left"/>
              <w:rPr>
                <w:sz w:val="20"/>
                <w:szCs w:val="20"/>
              </w:rPr>
            </w:pPr>
          </w:p>
        </w:tc>
      </w:tr>
      <w:tr w:rsidR="00534164" w:rsidRPr="004F3585" w14:paraId="4B976F88" w14:textId="77777777" w:rsidTr="00534164">
        <w:tc>
          <w:tcPr>
            <w:tcW w:w="2187" w:type="dxa"/>
            <w:vAlign w:val="center"/>
          </w:tcPr>
          <w:p w14:paraId="33972AD0" w14:textId="77777777" w:rsidR="00534164" w:rsidRPr="004F3585" w:rsidRDefault="00534164" w:rsidP="00534164">
            <w:pPr>
              <w:jc w:val="left"/>
              <w:rPr>
                <w:sz w:val="20"/>
                <w:szCs w:val="20"/>
              </w:rPr>
            </w:pPr>
          </w:p>
        </w:tc>
        <w:tc>
          <w:tcPr>
            <w:tcW w:w="2187" w:type="dxa"/>
            <w:vMerge/>
            <w:vAlign w:val="center"/>
          </w:tcPr>
          <w:p w14:paraId="49523006" w14:textId="77777777" w:rsidR="00534164" w:rsidRPr="004F3585" w:rsidRDefault="00534164" w:rsidP="00534164">
            <w:pPr>
              <w:jc w:val="left"/>
              <w:rPr>
                <w:sz w:val="20"/>
                <w:szCs w:val="20"/>
              </w:rPr>
            </w:pPr>
          </w:p>
        </w:tc>
        <w:tc>
          <w:tcPr>
            <w:tcW w:w="2187" w:type="dxa"/>
            <w:vAlign w:val="center"/>
          </w:tcPr>
          <w:p w14:paraId="531EF0CD" w14:textId="6567D079" w:rsidR="00534164" w:rsidRPr="004F3585" w:rsidRDefault="00C24C53" w:rsidP="00534164">
            <w:pPr>
              <w:jc w:val="left"/>
              <w:rPr>
                <w:sz w:val="20"/>
                <w:szCs w:val="20"/>
              </w:rPr>
            </w:pPr>
            <m:oMath>
              <m:rad>
                <m:radPr>
                  <m:ctrlPr>
                    <w:rPr>
                      <w:rFonts w:ascii="Cambria Math" w:hAnsi="Cambria Math"/>
                      <w:i/>
                      <w:sz w:val="20"/>
                      <w:szCs w:val="20"/>
                    </w:rPr>
                  </m:ctrlPr>
                </m:radPr>
                <m:deg>
                  <m:r>
                    <w:rPr>
                      <w:rFonts w:ascii="Cambria Math" w:hAnsi="Cambria Math"/>
                      <w:sz w:val="20"/>
                      <w:szCs w:val="20"/>
                    </w:rPr>
                    <m:t>6</m:t>
                  </m:r>
                </m:deg>
                <m:e>
                  <m:sSub>
                    <m:sSubPr>
                      <m:ctrlPr>
                        <w:rPr>
                          <w:rFonts w:ascii="Cambria Math" w:hAnsi="Cambria Math"/>
                          <w:i/>
                          <w:sz w:val="20"/>
                          <w:szCs w:val="20"/>
                        </w:rPr>
                      </m:ctrlPr>
                    </m:sSubPr>
                    <m:e>
                      <m:r>
                        <w:rPr>
                          <w:rFonts w:ascii="Cambria Math" w:hAnsi="Cambria Math"/>
                          <w:sz w:val="20"/>
                          <w:szCs w:val="20"/>
                        </w:rPr>
                        <m:t>A1C</m:t>
                      </m:r>
                    </m:e>
                    <m:sub>
                      <m:r>
                        <w:rPr>
                          <w:rFonts w:ascii="Cambria Math" w:hAnsi="Cambria Math"/>
                          <w:sz w:val="20"/>
                          <w:szCs w:val="20"/>
                        </w:rPr>
                        <m:t>72</m:t>
                      </m:r>
                    </m:sub>
                  </m:sSub>
                  <m:sSub>
                    <m:sSubPr>
                      <m:ctrlPr>
                        <w:rPr>
                          <w:rFonts w:ascii="Cambria Math" w:hAnsi="Cambria Math"/>
                          <w:i/>
                          <w:sz w:val="20"/>
                          <w:szCs w:val="20"/>
                        </w:rPr>
                      </m:ctrlPr>
                    </m:sSubPr>
                    <m:e>
                      <m:r>
                        <w:rPr>
                          <w:rFonts w:ascii="Cambria Math" w:hAnsi="Cambria Math"/>
                          <w:sz w:val="20"/>
                          <w:szCs w:val="20"/>
                        </w:rPr>
                        <m:t>A2C</m:t>
                      </m:r>
                    </m:e>
                    <m:sub>
                      <m:r>
                        <w:rPr>
                          <w:rFonts w:ascii="Cambria Math" w:hAnsi="Cambria Math"/>
                          <w:sz w:val="20"/>
                          <w:szCs w:val="20"/>
                        </w:rPr>
                        <m:t>72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I3C</m:t>
                      </m:r>
                    </m:e>
                    <m:sub>
                      <m:r>
                        <w:rPr>
                          <w:rFonts w:ascii="Cambria Math" w:hAnsi="Cambria Math"/>
                          <w:sz w:val="20"/>
                          <w:szCs w:val="20"/>
                        </w:rPr>
                        <m:t>72</m:t>
                      </m:r>
                    </m:sub>
                  </m:sSub>
                </m:e>
              </m:rad>
            </m:oMath>
            <w:r w:rsidR="00534164" w:rsidRPr="004F3585">
              <w:rPr>
                <w:sz w:val="20"/>
                <w:szCs w:val="20"/>
              </w:rPr>
              <w:t>.</w:t>
            </w:r>
          </w:p>
        </w:tc>
        <w:tc>
          <w:tcPr>
            <w:tcW w:w="2187" w:type="dxa"/>
            <w:vAlign w:val="center"/>
          </w:tcPr>
          <w:p w14:paraId="092D99DD" w14:textId="77777777" w:rsidR="00534164" w:rsidRPr="004F3585" w:rsidRDefault="00534164" w:rsidP="00534164">
            <w:pPr>
              <w:jc w:val="left"/>
              <w:rPr>
                <w:sz w:val="20"/>
                <w:szCs w:val="20"/>
              </w:rPr>
            </w:pPr>
          </w:p>
        </w:tc>
        <w:tc>
          <w:tcPr>
            <w:tcW w:w="495" w:type="dxa"/>
            <w:vMerge/>
            <w:vAlign w:val="center"/>
          </w:tcPr>
          <w:p w14:paraId="3574596D" w14:textId="77777777" w:rsidR="00534164" w:rsidRPr="004F3585" w:rsidRDefault="00534164" w:rsidP="00534164">
            <w:pPr>
              <w:jc w:val="left"/>
              <w:rPr>
                <w:sz w:val="20"/>
                <w:szCs w:val="20"/>
              </w:rPr>
            </w:pPr>
          </w:p>
        </w:tc>
      </w:tr>
    </w:tbl>
    <w:p w14:paraId="04FF15D1" w14:textId="77777777" w:rsidR="00534164" w:rsidRPr="004F3585" w:rsidRDefault="00534164" w:rsidP="00534164"/>
    <w:p w14:paraId="3FC178F9" w14:textId="0D44CEEE" w:rsidR="00B24184" w:rsidRPr="004F3585" w:rsidRDefault="00371DE4" w:rsidP="00B52A61">
      <w:pPr>
        <w:pStyle w:val="Caption"/>
        <w:keepNext/>
        <w:spacing w:before="0" w:after="0"/>
      </w:pPr>
      <w:proofErr w:type="gramStart"/>
      <w:r w:rsidRPr="004F3585">
        <w:rPr>
          <w:sz w:val="14"/>
          <w:szCs w:val="14"/>
        </w:rPr>
        <w:t>TABLE 4.</w:t>
      </w:r>
      <w:proofErr w:type="gramEnd"/>
      <w:r w:rsidR="006D6C51" w:rsidRPr="004F3585">
        <w:t xml:space="preserve"> C</w:t>
      </w:r>
      <w:r w:rsidR="00B24184" w:rsidRPr="004F3585">
        <w:t xml:space="preserve">alculation of the Group </w:t>
      </w:r>
      <w:proofErr w:type="spellStart"/>
      <w:r w:rsidR="00B24184" w:rsidRPr="004F3585">
        <w:t>Judgement</w:t>
      </w:r>
      <w:proofErr w:type="spellEnd"/>
      <w:r w:rsidR="00B24184" w:rsidRPr="004F3585">
        <w:t xml:space="preserve"> on each Criterion</w:t>
      </w:r>
    </w:p>
    <w:p w14:paraId="5EC5D17C" w14:textId="77777777" w:rsidR="005559FB" w:rsidRPr="004F3585" w:rsidRDefault="005559FB" w:rsidP="005559FB">
      <w:pPr>
        <w:rPr>
          <w:lang w:val="en-US"/>
        </w:rPr>
      </w:pPr>
    </w:p>
    <w:tbl>
      <w:tblPr>
        <w:tblW w:w="4893" w:type="pct"/>
        <w:jc w:val="center"/>
        <w:tblInd w:w="198" w:type="dxa"/>
        <w:tblLook w:val="04A0" w:firstRow="1" w:lastRow="0" w:firstColumn="1" w:lastColumn="0" w:noHBand="0" w:noVBand="1"/>
      </w:tblPr>
      <w:tblGrid>
        <w:gridCol w:w="1393"/>
        <w:gridCol w:w="5668"/>
        <w:gridCol w:w="1984"/>
      </w:tblGrid>
      <w:tr w:rsidR="004F3585" w:rsidRPr="004F3585" w14:paraId="6B65E00A" w14:textId="77777777" w:rsidTr="00933BDF">
        <w:trPr>
          <w:trHeight w:val="80"/>
          <w:jc w:val="center"/>
        </w:trPr>
        <w:tc>
          <w:tcPr>
            <w:tcW w:w="770" w:type="pct"/>
            <w:tcBorders>
              <w:top w:val="single" w:sz="4" w:space="0" w:color="auto"/>
              <w:bottom w:val="single" w:sz="4" w:space="0" w:color="auto"/>
            </w:tcBorders>
            <w:noWrap/>
            <w:vAlign w:val="center"/>
            <w:hideMark/>
          </w:tcPr>
          <w:p w14:paraId="7C4AB9D3" w14:textId="77777777" w:rsidR="00B24184" w:rsidRPr="004F3585" w:rsidRDefault="00B24184" w:rsidP="004B3184">
            <w:pPr>
              <w:pStyle w:val="Tablecontent"/>
              <w:jc w:val="center"/>
            </w:pPr>
            <w:r w:rsidRPr="004F3585">
              <w:t>Sub-Criteria</w:t>
            </w:r>
          </w:p>
        </w:tc>
        <w:tc>
          <w:tcPr>
            <w:tcW w:w="3133" w:type="pct"/>
            <w:tcBorders>
              <w:top w:val="single" w:sz="4" w:space="0" w:color="auto"/>
              <w:bottom w:val="single" w:sz="4" w:space="0" w:color="auto"/>
            </w:tcBorders>
            <w:vAlign w:val="center"/>
          </w:tcPr>
          <w:p w14:paraId="59C7DDE5" w14:textId="77777777" w:rsidR="00B24184" w:rsidRPr="004F3585" w:rsidRDefault="00B24184" w:rsidP="004B3184">
            <w:pPr>
              <w:pStyle w:val="Tablecontent"/>
              <w:jc w:val="center"/>
            </w:pPr>
            <w:r w:rsidRPr="004F3585">
              <w:t>Geometric Mean Calculation</w:t>
            </w:r>
          </w:p>
        </w:tc>
        <w:tc>
          <w:tcPr>
            <w:tcW w:w="1097" w:type="pct"/>
            <w:tcBorders>
              <w:top w:val="single" w:sz="4" w:space="0" w:color="auto"/>
              <w:bottom w:val="single" w:sz="4" w:space="0" w:color="auto"/>
            </w:tcBorders>
            <w:noWrap/>
            <w:vAlign w:val="center"/>
            <w:hideMark/>
          </w:tcPr>
          <w:p w14:paraId="639878F9" w14:textId="77777777" w:rsidR="00B24184" w:rsidRPr="004F3585" w:rsidRDefault="00B24184" w:rsidP="004B3184">
            <w:pPr>
              <w:pStyle w:val="Tablecontent"/>
            </w:pPr>
            <w:r w:rsidRPr="004F3585">
              <w:t xml:space="preserve">Group </w:t>
            </w:r>
            <w:proofErr w:type="spellStart"/>
            <w:r w:rsidRPr="004F3585">
              <w:t>Judgement</w:t>
            </w:r>
            <w:proofErr w:type="spellEnd"/>
          </w:p>
        </w:tc>
      </w:tr>
      <w:tr w:rsidR="004F3585" w:rsidRPr="004F3585" w14:paraId="04C8EA21" w14:textId="77777777" w:rsidTr="00933BDF">
        <w:trPr>
          <w:trHeight w:val="70"/>
          <w:jc w:val="center"/>
        </w:trPr>
        <w:tc>
          <w:tcPr>
            <w:tcW w:w="770" w:type="pct"/>
            <w:tcBorders>
              <w:top w:val="single" w:sz="4" w:space="0" w:color="auto"/>
            </w:tcBorders>
            <w:noWrap/>
            <w:vAlign w:val="center"/>
            <w:hideMark/>
          </w:tcPr>
          <w:p w14:paraId="3E50DBF0" w14:textId="77777777" w:rsidR="00B24184" w:rsidRPr="004F3585" w:rsidRDefault="00B24184" w:rsidP="004B3184">
            <w:pPr>
              <w:pStyle w:val="Tablecontent"/>
              <w:jc w:val="center"/>
            </w:pPr>
            <w:r w:rsidRPr="004F3585">
              <w:t>C</w:t>
            </w:r>
            <w:r w:rsidRPr="004F3585">
              <w:rPr>
                <w:vertAlign w:val="subscript"/>
              </w:rPr>
              <w:t>11</w:t>
            </w:r>
          </w:p>
        </w:tc>
        <w:tc>
          <w:tcPr>
            <w:tcW w:w="3133" w:type="pct"/>
            <w:tcBorders>
              <w:top w:val="single" w:sz="4" w:space="0" w:color="auto"/>
            </w:tcBorders>
            <w:vAlign w:val="center"/>
          </w:tcPr>
          <w:p w14:paraId="3F126D37" w14:textId="63BB8E5E" w:rsidR="00B24184" w:rsidRPr="004F3585" w:rsidRDefault="00C24C53" w:rsidP="00F368AD">
            <w:pPr>
              <w:pStyle w:val="Tablecontent"/>
            </w:pPr>
            <m:oMathPara>
              <m:oMath>
                <m:rad>
                  <m:radPr>
                    <m:ctrlPr>
                      <w:rPr>
                        <w:rFonts w:ascii="Cambria Math" w:hAnsi="Cambria Math"/>
                      </w:rPr>
                    </m:ctrlPr>
                  </m:radPr>
                  <m:deg>
                    <m:r>
                      <m:rPr>
                        <m:sty m:val="p"/>
                      </m:rPr>
                      <w:rPr>
                        <w:rFonts w:ascii="Cambria Math" w:hAnsi="Cambria Math"/>
                      </w:rPr>
                      <m:t>6</m:t>
                    </m:r>
                  </m:deg>
                  <m:e>
                    <m:r>
                      <m:rPr>
                        <m:sty m:val="p"/>
                      </m:rPr>
                      <w:rPr>
                        <w:rFonts w:ascii="Cambria Math" w:hAnsi="Cambria Math"/>
                      </w:rPr>
                      <m:t>0.09 ∙0.06∙0.04∙0.04∙0.12∙0.12</m:t>
                    </m:r>
                  </m:e>
                </m:rad>
              </m:oMath>
            </m:oMathPara>
          </w:p>
        </w:tc>
        <w:tc>
          <w:tcPr>
            <w:tcW w:w="1097" w:type="pct"/>
            <w:tcBorders>
              <w:top w:val="single" w:sz="4" w:space="0" w:color="auto"/>
            </w:tcBorders>
            <w:noWrap/>
            <w:vAlign w:val="center"/>
            <w:hideMark/>
          </w:tcPr>
          <w:p w14:paraId="40F4A774" w14:textId="2BDB6C84" w:rsidR="00B24184" w:rsidRPr="004F3585" w:rsidRDefault="006D6C51" w:rsidP="004B3184">
            <w:pPr>
              <w:pStyle w:val="Tablecontent"/>
              <w:jc w:val="center"/>
            </w:pPr>
            <w:r w:rsidRPr="004F3585">
              <w:t>0.07</w:t>
            </w:r>
          </w:p>
        </w:tc>
      </w:tr>
      <w:tr w:rsidR="004F3585" w:rsidRPr="004F3585" w14:paraId="588B341D" w14:textId="77777777" w:rsidTr="00933BDF">
        <w:trPr>
          <w:trHeight w:val="80"/>
          <w:jc w:val="center"/>
        </w:trPr>
        <w:tc>
          <w:tcPr>
            <w:tcW w:w="770" w:type="pct"/>
            <w:noWrap/>
            <w:vAlign w:val="center"/>
            <w:hideMark/>
          </w:tcPr>
          <w:p w14:paraId="2ACAB76D" w14:textId="77777777" w:rsidR="00B24184" w:rsidRPr="004F3585" w:rsidRDefault="00B24184" w:rsidP="004B3184">
            <w:pPr>
              <w:pStyle w:val="Tablecontent"/>
              <w:jc w:val="center"/>
            </w:pPr>
            <w:r w:rsidRPr="004F3585">
              <w:t>C</w:t>
            </w:r>
            <w:r w:rsidRPr="004F3585">
              <w:rPr>
                <w:vertAlign w:val="subscript"/>
              </w:rPr>
              <w:t>12</w:t>
            </w:r>
          </w:p>
        </w:tc>
        <w:tc>
          <w:tcPr>
            <w:tcW w:w="3133" w:type="pct"/>
            <w:vAlign w:val="center"/>
          </w:tcPr>
          <w:p w14:paraId="3DEB965B" w14:textId="60B0EDD4" w:rsidR="00B24184" w:rsidRPr="004F3585" w:rsidRDefault="00C24C53" w:rsidP="00F368AD">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0.03</m:t>
                    </m:r>
                    <m:r>
                      <m:rPr>
                        <m:sty m:val="p"/>
                      </m:rPr>
                      <w:rPr>
                        <w:rFonts w:ascii="Cambria Math" w:hAnsi="Cambria Math"/>
                      </w:rPr>
                      <m:t>∙</m:t>
                    </m:r>
                    <m:r>
                      <w:rPr>
                        <w:rFonts w:ascii="Cambria Math" w:hAnsi="Cambria Math"/>
                      </w:rPr>
                      <m:t>0.54</m:t>
                    </m:r>
                    <m:r>
                      <m:rPr>
                        <m:sty m:val="p"/>
                      </m:rPr>
                      <w:rPr>
                        <w:rFonts w:ascii="Cambria Math" w:hAnsi="Cambria Math"/>
                      </w:rPr>
                      <m:t>∙</m:t>
                    </m:r>
                    <m:r>
                      <w:rPr>
                        <w:rFonts w:ascii="Cambria Math" w:hAnsi="Cambria Math"/>
                      </w:rPr>
                      <m:t>0.18</m:t>
                    </m:r>
                    <m:r>
                      <m:rPr>
                        <m:sty m:val="p"/>
                      </m:rPr>
                      <w:rPr>
                        <w:rFonts w:ascii="Cambria Math" w:hAnsi="Cambria Math"/>
                      </w:rPr>
                      <m:t>∙</m:t>
                    </m:r>
                    <m:r>
                      <w:rPr>
                        <w:rFonts w:ascii="Cambria Math" w:hAnsi="Cambria Math"/>
                      </w:rPr>
                      <m:t>0.06</m:t>
                    </m:r>
                    <m:r>
                      <m:rPr>
                        <m:sty m:val="p"/>
                      </m:rPr>
                      <w:rPr>
                        <w:rFonts w:ascii="Cambria Math" w:hAnsi="Cambria Math"/>
                      </w:rPr>
                      <m:t>∙</m:t>
                    </m:r>
                    <m:r>
                      <w:rPr>
                        <w:rFonts w:ascii="Cambria Math" w:hAnsi="Cambria Math"/>
                      </w:rPr>
                      <m:t>0.26</m:t>
                    </m:r>
                    <m:r>
                      <m:rPr>
                        <m:sty m:val="p"/>
                      </m:rPr>
                      <w:rPr>
                        <w:rFonts w:ascii="Cambria Math" w:hAnsi="Cambria Math"/>
                      </w:rPr>
                      <m:t>∙</m:t>
                    </m:r>
                    <m:r>
                      <w:rPr>
                        <w:rFonts w:ascii="Cambria Math" w:hAnsi="Cambria Math"/>
                      </w:rPr>
                      <m:t>0.16</m:t>
                    </m:r>
                  </m:e>
                </m:rad>
              </m:oMath>
            </m:oMathPara>
          </w:p>
        </w:tc>
        <w:tc>
          <w:tcPr>
            <w:tcW w:w="1097" w:type="pct"/>
            <w:noWrap/>
            <w:vAlign w:val="center"/>
            <w:hideMark/>
          </w:tcPr>
          <w:p w14:paraId="11F3FF06" w14:textId="3C3A2D4B" w:rsidR="00B24184" w:rsidRPr="004F3585" w:rsidRDefault="00B24184" w:rsidP="004B3184">
            <w:pPr>
              <w:pStyle w:val="Tablecontent"/>
              <w:jc w:val="center"/>
            </w:pPr>
            <w:r w:rsidRPr="004F3585">
              <w:t>0.14</w:t>
            </w:r>
          </w:p>
        </w:tc>
      </w:tr>
      <w:tr w:rsidR="004F3585" w:rsidRPr="004F3585" w14:paraId="24CB63A9" w14:textId="77777777" w:rsidTr="00933BDF">
        <w:trPr>
          <w:trHeight w:val="80"/>
          <w:jc w:val="center"/>
        </w:trPr>
        <w:tc>
          <w:tcPr>
            <w:tcW w:w="770" w:type="pct"/>
            <w:noWrap/>
            <w:vAlign w:val="center"/>
            <w:hideMark/>
          </w:tcPr>
          <w:p w14:paraId="6F5B1972" w14:textId="77777777" w:rsidR="00B24184" w:rsidRPr="004F3585" w:rsidRDefault="00B24184" w:rsidP="004B3184">
            <w:pPr>
              <w:pStyle w:val="Tablecontent"/>
              <w:jc w:val="center"/>
            </w:pPr>
            <w:r w:rsidRPr="004F3585">
              <w:t>C</w:t>
            </w:r>
            <w:r w:rsidRPr="004F3585">
              <w:rPr>
                <w:vertAlign w:val="subscript"/>
              </w:rPr>
              <w:t>13</w:t>
            </w:r>
          </w:p>
        </w:tc>
        <w:tc>
          <w:tcPr>
            <w:tcW w:w="3133" w:type="pct"/>
            <w:vAlign w:val="center"/>
          </w:tcPr>
          <w:p w14:paraId="14EC0D3F" w14:textId="7F4A4F2F" w:rsidR="00B24184" w:rsidRPr="004F3585" w:rsidRDefault="00C24C53" w:rsidP="0026686D">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0.26</m:t>
                    </m:r>
                    <m:r>
                      <m:rPr>
                        <m:sty m:val="p"/>
                      </m:rPr>
                      <w:rPr>
                        <w:rFonts w:ascii="Cambria Math" w:hAnsi="Cambria Math"/>
                      </w:rPr>
                      <m:t>∙</m:t>
                    </m:r>
                    <m:r>
                      <w:rPr>
                        <w:rFonts w:ascii="Cambria Math" w:hAnsi="Cambria Math"/>
                      </w:rPr>
                      <m:t>0.13</m:t>
                    </m:r>
                    <m:r>
                      <m:rPr>
                        <m:sty m:val="p"/>
                      </m:rPr>
                      <w:rPr>
                        <w:rFonts w:ascii="Cambria Math" w:hAnsi="Cambria Math"/>
                      </w:rPr>
                      <m:t>∙</m:t>
                    </m:r>
                    <m:r>
                      <w:rPr>
                        <w:rFonts w:ascii="Cambria Math" w:hAnsi="Cambria Math"/>
                      </w:rPr>
                      <m:t>0.04</m:t>
                    </m:r>
                    <m:r>
                      <m:rPr>
                        <m:sty m:val="p"/>
                      </m:rPr>
                      <w:rPr>
                        <w:rFonts w:ascii="Cambria Math" w:hAnsi="Cambria Math"/>
                      </w:rPr>
                      <m:t>∙</m:t>
                    </m:r>
                    <m:r>
                      <w:rPr>
                        <w:rFonts w:ascii="Cambria Math" w:hAnsi="Cambria Math"/>
                      </w:rPr>
                      <m:t>0.24</m:t>
                    </m:r>
                    <m:r>
                      <m:rPr>
                        <m:sty m:val="p"/>
                      </m:rPr>
                      <w:rPr>
                        <w:rFonts w:ascii="Cambria Math" w:hAnsi="Cambria Math"/>
                      </w:rPr>
                      <m:t>∙</m:t>
                    </m:r>
                    <m:r>
                      <w:rPr>
                        <w:rFonts w:ascii="Cambria Math" w:hAnsi="Cambria Math"/>
                      </w:rPr>
                      <m:t>0.06</m:t>
                    </m:r>
                    <m:r>
                      <m:rPr>
                        <m:sty m:val="p"/>
                      </m:rPr>
                      <w:rPr>
                        <w:rFonts w:ascii="Cambria Math" w:hAnsi="Cambria Math"/>
                      </w:rPr>
                      <m:t>∙</m:t>
                    </m:r>
                    <m:r>
                      <w:rPr>
                        <w:rFonts w:ascii="Cambria Math" w:hAnsi="Cambria Math"/>
                      </w:rPr>
                      <m:t>0.16</m:t>
                    </m:r>
                  </m:e>
                </m:rad>
              </m:oMath>
            </m:oMathPara>
          </w:p>
        </w:tc>
        <w:tc>
          <w:tcPr>
            <w:tcW w:w="1097" w:type="pct"/>
            <w:noWrap/>
            <w:vAlign w:val="center"/>
            <w:hideMark/>
          </w:tcPr>
          <w:p w14:paraId="3EC4F3D7" w14:textId="587BC28C" w:rsidR="00B24184" w:rsidRPr="004F3585" w:rsidRDefault="00B24184" w:rsidP="004B3184">
            <w:pPr>
              <w:pStyle w:val="Tablecontent"/>
              <w:jc w:val="center"/>
            </w:pPr>
            <w:r w:rsidRPr="004F3585">
              <w:t>0.12</w:t>
            </w:r>
          </w:p>
        </w:tc>
      </w:tr>
      <w:tr w:rsidR="004F3585" w:rsidRPr="004F3585" w14:paraId="76399808" w14:textId="77777777" w:rsidTr="00933BDF">
        <w:trPr>
          <w:trHeight w:val="80"/>
          <w:jc w:val="center"/>
        </w:trPr>
        <w:tc>
          <w:tcPr>
            <w:tcW w:w="770" w:type="pct"/>
            <w:tcBorders>
              <w:bottom w:val="single" w:sz="4" w:space="0" w:color="auto"/>
            </w:tcBorders>
            <w:noWrap/>
            <w:vAlign w:val="center"/>
            <w:hideMark/>
          </w:tcPr>
          <w:p w14:paraId="29BB1B18" w14:textId="77777777" w:rsidR="00B24184" w:rsidRPr="004F3585" w:rsidRDefault="00B24184" w:rsidP="004B3184">
            <w:pPr>
              <w:pStyle w:val="Tablecontent"/>
              <w:jc w:val="center"/>
            </w:pPr>
            <w:r w:rsidRPr="004F3585">
              <w:t>C</w:t>
            </w:r>
            <w:r w:rsidRPr="004F3585">
              <w:rPr>
                <w:vertAlign w:val="subscript"/>
              </w:rPr>
              <w:t>14</w:t>
            </w:r>
          </w:p>
        </w:tc>
        <w:tc>
          <w:tcPr>
            <w:tcW w:w="3133" w:type="pct"/>
            <w:tcBorders>
              <w:bottom w:val="single" w:sz="4" w:space="0" w:color="auto"/>
            </w:tcBorders>
            <w:vAlign w:val="center"/>
          </w:tcPr>
          <w:p w14:paraId="0A0B3340" w14:textId="26B541C1" w:rsidR="00B24184" w:rsidRPr="004F3585" w:rsidRDefault="00C24C53" w:rsidP="0026686D">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0.55</m:t>
                    </m:r>
                    <m:r>
                      <m:rPr>
                        <m:sty m:val="p"/>
                      </m:rPr>
                      <w:rPr>
                        <w:rFonts w:ascii="Cambria Math" w:hAnsi="Cambria Math"/>
                      </w:rPr>
                      <m:t>∙</m:t>
                    </m:r>
                    <m:r>
                      <w:rPr>
                        <w:rFonts w:ascii="Cambria Math" w:hAnsi="Cambria Math"/>
                      </w:rPr>
                      <m:t>0.04</m:t>
                    </m:r>
                    <m:r>
                      <m:rPr>
                        <m:sty m:val="p"/>
                      </m:rPr>
                      <w:rPr>
                        <w:rFonts w:ascii="Cambria Math" w:hAnsi="Cambria Math"/>
                      </w:rPr>
                      <m:t>∙</m:t>
                    </m:r>
                    <m:r>
                      <w:rPr>
                        <w:rFonts w:ascii="Cambria Math" w:hAnsi="Cambria Math"/>
                      </w:rPr>
                      <m:t>0.57</m:t>
                    </m:r>
                    <m:r>
                      <m:rPr>
                        <m:sty m:val="p"/>
                      </m:rPr>
                      <w:rPr>
                        <w:rFonts w:ascii="Cambria Math" w:hAnsi="Cambria Math"/>
                      </w:rPr>
                      <m:t>∙</m:t>
                    </m:r>
                    <m:r>
                      <w:rPr>
                        <w:rFonts w:ascii="Cambria Math" w:hAnsi="Cambria Math"/>
                      </w:rPr>
                      <m:t>0.29</m:t>
                    </m:r>
                    <m:r>
                      <m:rPr>
                        <m:sty m:val="p"/>
                      </m:rPr>
                      <w:rPr>
                        <w:rFonts w:ascii="Cambria Math" w:hAnsi="Cambria Math"/>
                      </w:rPr>
                      <m:t>∙</m:t>
                    </m:r>
                    <m:r>
                      <w:rPr>
                        <w:rFonts w:ascii="Cambria Math" w:hAnsi="Cambria Math"/>
                      </w:rPr>
                      <m:t>0.53</m:t>
                    </m:r>
                    <m:r>
                      <m:rPr>
                        <m:sty m:val="p"/>
                      </m:rPr>
                      <w:rPr>
                        <w:rFonts w:ascii="Cambria Math" w:hAnsi="Cambria Math"/>
                      </w:rPr>
                      <m:t>∙</m:t>
                    </m:r>
                    <m:r>
                      <w:rPr>
                        <w:rFonts w:ascii="Cambria Math" w:hAnsi="Cambria Math"/>
                      </w:rPr>
                      <m:t>0.48</m:t>
                    </m:r>
                  </m:e>
                </m:rad>
              </m:oMath>
            </m:oMathPara>
          </w:p>
        </w:tc>
        <w:tc>
          <w:tcPr>
            <w:tcW w:w="1097" w:type="pct"/>
            <w:tcBorders>
              <w:bottom w:val="single" w:sz="4" w:space="0" w:color="auto"/>
            </w:tcBorders>
            <w:noWrap/>
            <w:vAlign w:val="center"/>
            <w:hideMark/>
          </w:tcPr>
          <w:p w14:paraId="6AB9D552" w14:textId="1BEE7D40" w:rsidR="00B24184" w:rsidRPr="004F3585" w:rsidRDefault="00B24184" w:rsidP="004B3184">
            <w:pPr>
              <w:pStyle w:val="Tablecontent"/>
              <w:jc w:val="center"/>
            </w:pPr>
            <w:r w:rsidRPr="004F3585">
              <w:t>0.30</w:t>
            </w:r>
          </w:p>
        </w:tc>
      </w:tr>
      <w:tr w:rsidR="004F3585" w:rsidRPr="004F3585" w14:paraId="6946AB99" w14:textId="77777777" w:rsidTr="00933BDF">
        <w:trPr>
          <w:trHeight w:val="70"/>
          <w:jc w:val="center"/>
        </w:trPr>
        <w:tc>
          <w:tcPr>
            <w:tcW w:w="770" w:type="pct"/>
            <w:tcBorders>
              <w:top w:val="single" w:sz="4" w:space="0" w:color="auto"/>
            </w:tcBorders>
            <w:noWrap/>
            <w:vAlign w:val="center"/>
            <w:hideMark/>
          </w:tcPr>
          <w:p w14:paraId="1A8A64AB" w14:textId="77777777" w:rsidR="00B24184" w:rsidRPr="004F3585" w:rsidRDefault="00B24184" w:rsidP="004B3184">
            <w:pPr>
              <w:pStyle w:val="Tablecontent"/>
              <w:jc w:val="center"/>
            </w:pPr>
            <w:r w:rsidRPr="004F3585">
              <w:t>C</w:t>
            </w:r>
            <w:r w:rsidRPr="004F3585">
              <w:rPr>
                <w:vertAlign w:val="subscript"/>
              </w:rPr>
              <w:t>21</w:t>
            </w:r>
          </w:p>
        </w:tc>
        <w:tc>
          <w:tcPr>
            <w:tcW w:w="3133" w:type="pct"/>
            <w:tcBorders>
              <w:top w:val="single" w:sz="4" w:space="0" w:color="auto"/>
            </w:tcBorders>
            <w:vAlign w:val="center"/>
          </w:tcPr>
          <w:p w14:paraId="4A44AE0A" w14:textId="1391D153" w:rsidR="00B24184" w:rsidRPr="004F3585" w:rsidRDefault="00C24C53" w:rsidP="0026686D">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0.07</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0.07</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0.06</m:t>
                    </m:r>
                    <m:r>
                      <m:rPr>
                        <m:sty m:val="p"/>
                      </m:rPr>
                      <w:rPr>
                        <w:rFonts w:ascii="Cambria Math" w:hAnsi="Cambria Math"/>
                      </w:rPr>
                      <m:t>∙</m:t>
                    </m:r>
                    <m:r>
                      <w:rPr>
                        <w:rFonts w:ascii="Cambria Math" w:hAnsi="Cambria Math"/>
                      </w:rPr>
                      <m:t>0.20</m:t>
                    </m:r>
                  </m:e>
                </m:rad>
              </m:oMath>
            </m:oMathPara>
          </w:p>
        </w:tc>
        <w:tc>
          <w:tcPr>
            <w:tcW w:w="1097" w:type="pct"/>
            <w:tcBorders>
              <w:top w:val="single" w:sz="4" w:space="0" w:color="auto"/>
            </w:tcBorders>
            <w:noWrap/>
            <w:vAlign w:val="center"/>
            <w:hideMark/>
          </w:tcPr>
          <w:p w14:paraId="47D59F22" w14:textId="395E2698" w:rsidR="00B24184" w:rsidRPr="004F3585" w:rsidRDefault="00B24184" w:rsidP="004B3184">
            <w:pPr>
              <w:pStyle w:val="Tablecontent"/>
              <w:jc w:val="center"/>
            </w:pPr>
            <w:r w:rsidRPr="004F3585">
              <w:t>0.0</w:t>
            </w:r>
            <w:r w:rsidR="008F4D69" w:rsidRPr="004F3585">
              <w:t>8</w:t>
            </w:r>
          </w:p>
        </w:tc>
      </w:tr>
      <w:tr w:rsidR="004F3585" w:rsidRPr="004F3585" w14:paraId="0C294379" w14:textId="77777777" w:rsidTr="00933BDF">
        <w:trPr>
          <w:trHeight w:val="80"/>
          <w:jc w:val="center"/>
        </w:trPr>
        <w:tc>
          <w:tcPr>
            <w:tcW w:w="770" w:type="pct"/>
            <w:noWrap/>
            <w:vAlign w:val="center"/>
            <w:hideMark/>
          </w:tcPr>
          <w:p w14:paraId="5731FB06" w14:textId="77777777" w:rsidR="00B24184" w:rsidRPr="004F3585" w:rsidRDefault="00B24184" w:rsidP="004B3184">
            <w:pPr>
              <w:pStyle w:val="Tablecontent"/>
              <w:jc w:val="center"/>
            </w:pPr>
            <w:r w:rsidRPr="004F3585">
              <w:t>C</w:t>
            </w:r>
            <w:r w:rsidRPr="004F3585">
              <w:rPr>
                <w:vertAlign w:val="subscript"/>
              </w:rPr>
              <w:t>22</w:t>
            </w:r>
          </w:p>
        </w:tc>
        <w:tc>
          <w:tcPr>
            <w:tcW w:w="3133" w:type="pct"/>
            <w:vAlign w:val="center"/>
          </w:tcPr>
          <w:p w14:paraId="33780B58" w14:textId="51EF8F96" w:rsidR="00B24184" w:rsidRPr="004F3585" w:rsidRDefault="00C24C53"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0.65</m:t>
                    </m:r>
                    <m:r>
                      <m:rPr>
                        <m:sty m:val="p"/>
                      </m:rPr>
                      <w:rPr>
                        <w:rFonts w:ascii="Cambria Math" w:hAnsi="Cambria Math"/>
                      </w:rPr>
                      <m:t>∙</m:t>
                    </m:r>
                    <m:r>
                      <w:rPr>
                        <w:rFonts w:ascii="Cambria Math" w:hAnsi="Cambria Math"/>
                      </w:rPr>
                      <m:t>0.29</m:t>
                    </m:r>
                    <m:r>
                      <m:rPr>
                        <m:sty m:val="p"/>
                      </m:rPr>
                      <w:rPr>
                        <w:rFonts w:ascii="Cambria Math" w:hAnsi="Cambria Math"/>
                      </w:rPr>
                      <m:t>∙</m:t>
                    </m:r>
                    <m:r>
                      <w:rPr>
                        <w:rFonts w:ascii="Cambria Math" w:hAnsi="Cambria Math"/>
                      </w:rPr>
                      <m:t>0.65</m:t>
                    </m:r>
                    <m:r>
                      <m:rPr>
                        <m:sty m:val="p"/>
                      </m:rPr>
                      <w:rPr>
                        <w:rFonts w:ascii="Cambria Math" w:hAnsi="Cambria Math"/>
                      </w:rPr>
                      <m:t>∙</m:t>
                    </m:r>
                    <m:r>
                      <w:rPr>
                        <w:rFonts w:ascii="Cambria Math" w:hAnsi="Cambria Math"/>
                      </w:rPr>
                      <m:t>0.66</m:t>
                    </m:r>
                    <m:r>
                      <m:rPr>
                        <m:sty m:val="p"/>
                      </m:rPr>
                      <w:rPr>
                        <w:rFonts w:ascii="Cambria Math" w:hAnsi="Cambria Math"/>
                      </w:rPr>
                      <m:t>∙</m:t>
                    </m:r>
                    <m:r>
                      <w:rPr>
                        <w:rFonts w:ascii="Cambria Math" w:hAnsi="Cambria Math"/>
                      </w:rPr>
                      <m:t>0.81</m:t>
                    </m:r>
                    <m:r>
                      <m:rPr>
                        <m:sty m:val="p"/>
                      </m:rPr>
                      <w:rPr>
                        <w:rFonts w:ascii="Cambria Math" w:hAnsi="Cambria Math"/>
                      </w:rPr>
                      <m:t>∙</m:t>
                    </m:r>
                    <m:r>
                      <w:rPr>
                        <w:rFonts w:ascii="Cambria Math" w:hAnsi="Cambria Math"/>
                      </w:rPr>
                      <m:t>0.70</m:t>
                    </m:r>
                  </m:e>
                </m:rad>
              </m:oMath>
            </m:oMathPara>
          </w:p>
        </w:tc>
        <w:tc>
          <w:tcPr>
            <w:tcW w:w="1097" w:type="pct"/>
            <w:noWrap/>
            <w:vAlign w:val="center"/>
            <w:hideMark/>
          </w:tcPr>
          <w:p w14:paraId="1F57F39B" w14:textId="4E234637" w:rsidR="00B24184" w:rsidRPr="004F3585" w:rsidRDefault="00B24184" w:rsidP="004B3184">
            <w:pPr>
              <w:pStyle w:val="Tablecontent"/>
              <w:jc w:val="center"/>
            </w:pPr>
            <w:r w:rsidRPr="004F3585">
              <w:t>0.</w:t>
            </w:r>
            <w:r w:rsidR="008F4D69" w:rsidRPr="004F3585">
              <w:t>60</w:t>
            </w:r>
          </w:p>
        </w:tc>
      </w:tr>
      <w:tr w:rsidR="004F3585" w:rsidRPr="004F3585" w14:paraId="0AFA2A1F" w14:textId="77777777" w:rsidTr="00933BDF">
        <w:trPr>
          <w:trHeight w:val="80"/>
          <w:jc w:val="center"/>
        </w:trPr>
        <w:tc>
          <w:tcPr>
            <w:tcW w:w="770" w:type="pct"/>
            <w:tcBorders>
              <w:bottom w:val="single" w:sz="4" w:space="0" w:color="auto"/>
            </w:tcBorders>
            <w:noWrap/>
            <w:vAlign w:val="center"/>
            <w:hideMark/>
          </w:tcPr>
          <w:p w14:paraId="260E3B58" w14:textId="77777777" w:rsidR="00B24184" w:rsidRPr="004F3585" w:rsidRDefault="00B24184" w:rsidP="004B3184">
            <w:pPr>
              <w:pStyle w:val="Tablecontent"/>
              <w:jc w:val="center"/>
            </w:pPr>
            <w:r w:rsidRPr="004F3585">
              <w:t>C</w:t>
            </w:r>
            <w:r w:rsidRPr="004F3585">
              <w:rPr>
                <w:vertAlign w:val="subscript"/>
              </w:rPr>
              <w:t>23</w:t>
            </w:r>
          </w:p>
        </w:tc>
        <w:tc>
          <w:tcPr>
            <w:tcW w:w="3133" w:type="pct"/>
            <w:tcBorders>
              <w:bottom w:val="single" w:sz="4" w:space="0" w:color="auto"/>
            </w:tcBorders>
            <w:vAlign w:val="center"/>
          </w:tcPr>
          <w:p w14:paraId="0B077644" w14:textId="5EC85848" w:rsidR="00B24184" w:rsidRPr="004F3585" w:rsidRDefault="00C24C53"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0.28</m:t>
                    </m:r>
                    <m:r>
                      <m:rPr>
                        <m:sty m:val="p"/>
                      </m:rPr>
                      <w:rPr>
                        <w:rFonts w:ascii="Cambria Math" w:hAnsi="Cambria Math"/>
                      </w:rPr>
                      <m:t>∙</m:t>
                    </m:r>
                    <m:r>
                      <w:rPr>
                        <w:rFonts w:ascii="Cambria Math" w:hAnsi="Cambria Math"/>
                      </w:rPr>
                      <m:t>0.66</m:t>
                    </m:r>
                    <m:r>
                      <m:rPr>
                        <m:sty m:val="p"/>
                      </m:rPr>
                      <w:rPr>
                        <w:rFonts w:ascii="Cambria Math" w:hAnsi="Cambria Math"/>
                      </w:rPr>
                      <m:t>∙</m:t>
                    </m:r>
                    <m:r>
                      <w:rPr>
                        <w:rFonts w:ascii="Cambria Math" w:hAnsi="Cambria Math"/>
                      </w:rPr>
                      <m:t>0.28</m:t>
                    </m:r>
                    <m:r>
                      <m:rPr>
                        <m:sty m:val="p"/>
                      </m:rPr>
                      <w:rPr>
                        <w:rFonts w:ascii="Cambria Math" w:hAnsi="Cambria Math"/>
                      </w:rPr>
                      <m:t>∙</m:t>
                    </m:r>
                    <m:r>
                      <w:rPr>
                        <w:rFonts w:ascii="Cambria Math" w:hAnsi="Cambria Math"/>
                      </w:rPr>
                      <m:t>0.29</m:t>
                    </m:r>
                    <m:r>
                      <m:rPr>
                        <m:sty m:val="p"/>
                      </m:rPr>
                      <w:rPr>
                        <w:rFonts w:ascii="Cambria Math" w:hAnsi="Cambria Math"/>
                      </w:rPr>
                      <m:t>∙</m:t>
                    </m:r>
                    <m:r>
                      <w:rPr>
                        <w:rFonts w:ascii="Cambria Math" w:hAnsi="Cambria Math"/>
                      </w:rPr>
                      <m:t>0.13</m:t>
                    </m:r>
                    <m:r>
                      <m:rPr>
                        <m:sty m:val="p"/>
                      </m:rPr>
                      <w:rPr>
                        <w:rFonts w:ascii="Cambria Math" w:hAnsi="Cambria Math"/>
                      </w:rPr>
                      <m:t>∙</m:t>
                    </m:r>
                    <m:r>
                      <w:rPr>
                        <w:rFonts w:ascii="Cambria Math" w:hAnsi="Cambria Math"/>
                      </w:rPr>
                      <m:t>0.10</m:t>
                    </m:r>
                  </m:e>
                </m:rad>
              </m:oMath>
            </m:oMathPara>
          </w:p>
        </w:tc>
        <w:tc>
          <w:tcPr>
            <w:tcW w:w="1097" w:type="pct"/>
            <w:tcBorders>
              <w:bottom w:val="single" w:sz="4" w:space="0" w:color="auto"/>
            </w:tcBorders>
            <w:noWrap/>
            <w:vAlign w:val="center"/>
            <w:hideMark/>
          </w:tcPr>
          <w:p w14:paraId="3850B345" w14:textId="130CCD50" w:rsidR="00B24184" w:rsidRPr="004F3585" w:rsidRDefault="006D6C51" w:rsidP="004B3184">
            <w:pPr>
              <w:pStyle w:val="Tablecontent"/>
              <w:jc w:val="center"/>
            </w:pPr>
            <w:r w:rsidRPr="004F3585">
              <w:t>0.2</w:t>
            </w:r>
            <w:r w:rsidR="00781675" w:rsidRPr="004F3585">
              <w:t>4</w:t>
            </w:r>
          </w:p>
        </w:tc>
      </w:tr>
      <w:tr w:rsidR="004F3585" w:rsidRPr="004F3585" w14:paraId="307F7F36" w14:textId="77777777" w:rsidTr="00933BDF">
        <w:trPr>
          <w:trHeight w:val="70"/>
          <w:jc w:val="center"/>
        </w:trPr>
        <w:tc>
          <w:tcPr>
            <w:tcW w:w="770" w:type="pct"/>
            <w:tcBorders>
              <w:top w:val="single" w:sz="4" w:space="0" w:color="auto"/>
            </w:tcBorders>
            <w:noWrap/>
            <w:vAlign w:val="center"/>
            <w:hideMark/>
          </w:tcPr>
          <w:p w14:paraId="3A2EA8C0" w14:textId="77777777" w:rsidR="00B24184" w:rsidRPr="004F3585" w:rsidRDefault="00B24184" w:rsidP="004B3184">
            <w:pPr>
              <w:pStyle w:val="Tablecontent"/>
              <w:jc w:val="center"/>
            </w:pPr>
            <w:r w:rsidRPr="004F3585">
              <w:t>C</w:t>
            </w:r>
            <w:r w:rsidRPr="004F3585">
              <w:rPr>
                <w:vertAlign w:val="subscript"/>
              </w:rPr>
              <w:t>31</w:t>
            </w:r>
          </w:p>
        </w:tc>
        <w:tc>
          <w:tcPr>
            <w:tcW w:w="3133" w:type="pct"/>
            <w:tcBorders>
              <w:top w:val="single" w:sz="4" w:space="0" w:color="auto"/>
            </w:tcBorders>
            <w:vAlign w:val="center"/>
          </w:tcPr>
          <w:p w14:paraId="2B0C9E26" w14:textId="4968F80C" w:rsidR="00B24184" w:rsidRPr="004F3585" w:rsidRDefault="00C24C53" w:rsidP="004B3184">
            <w:pPr>
              <w:pStyle w:val="Tablecontent"/>
            </w:pPr>
            <m:oMathPara>
              <m:oMath>
                <m:rad>
                  <m:radPr>
                    <m:ctrlPr>
                      <w:rPr>
                        <w:rFonts w:ascii="Cambria Math" w:hAnsi="Cambria Math"/>
                        <w:i/>
                      </w:rPr>
                    </m:ctrlPr>
                  </m:radPr>
                  <m:deg>
                    <m:r>
                      <w:rPr>
                        <w:rFonts w:ascii="Cambria Math" w:hAnsi="Cambria Math"/>
                      </w:rPr>
                      <m:t>6</m:t>
                    </m:r>
                  </m:deg>
                  <m:e>
                    <m:r>
                      <m:rPr>
                        <m:sty m:val="p"/>
                      </m:rPr>
                      <w:rPr>
                        <w:rFonts w:ascii="Cambria Math" w:hAnsi="Cambria Math"/>
                      </w:rPr>
                      <m:t>0.14∙0.35∙0.08∙0.04∙0.05∙0.24</m:t>
                    </m:r>
                  </m:e>
                </m:rad>
              </m:oMath>
            </m:oMathPara>
          </w:p>
        </w:tc>
        <w:tc>
          <w:tcPr>
            <w:tcW w:w="1097" w:type="pct"/>
            <w:tcBorders>
              <w:top w:val="single" w:sz="4" w:space="0" w:color="auto"/>
            </w:tcBorders>
            <w:noWrap/>
            <w:vAlign w:val="center"/>
            <w:hideMark/>
          </w:tcPr>
          <w:p w14:paraId="1E1BEDD3" w14:textId="20C5D31E" w:rsidR="00B24184" w:rsidRPr="004F3585" w:rsidRDefault="00B24184" w:rsidP="004B3184">
            <w:pPr>
              <w:pStyle w:val="Tablecontent"/>
              <w:jc w:val="center"/>
            </w:pPr>
            <w:r w:rsidRPr="004F3585">
              <w:t>0.11</w:t>
            </w:r>
          </w:p>
        </w:tc>
      </w:tr>
      <w:tr w:rsidR="004F3585" w:rsidRPr="004F3585" w14:paraId="79768287" w14:textId="77777777" w:rsidTr="00933BDF">
        <w:trPr>
          <w:trHeight w:val="80"/>
          <w:jc w:val="center"/>
        </w:trPr>
        <w:tc>
          <w:tcPr>
            <w:tcW w:w="770" w:type="pct"/>
            <w:noWrap/>
            <w:vAlign w:val="center"/>
            <w:hideMark/>
          </w:tcPr>
          <w:p w14:paraId="26400001" w14:textId="77777777" w:rsidR="00B24184" w:rsidRPr="004F3585" w:rsidRDefault="00B24184" w:rsidP="004B3184">
            <w:pPr>
              <w:pStyle w:val="Tablecontent"/>
              <w:jc w:val="center"/>
            </w:pPr>
            <w:r w:rsidRPr="004F3585">
              <w:t>C</w:t>
            </w:r>
            <w:r w:rsidRPr="004F3585">
              <w:rPr>
                <w:vertAlign w:val="subscript"/>
              </w:rPr>
              <w:t>32</w:t>
            </w:r>
          </w:p>
        </w:tc>
        <w:tc>
          <w:tcPr>
            <w:tcW w:w="3133" w:type="pct"/>
            <w:vAlign w:val="center"/>
          </w:tcPr>
          <w:p w14:paraId="004CE17C" w14:textId="56BE3A5C" w:rsidR="00B24184" w:rsidRPr="004F3585" w:rsidRDefault="00C24C53"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0.56</m:t>
                    </m:r>
                    <m:r>
                      <m:rPr>
                        <m:sty m:val="p"/>
                      </m:rPr>
                      <w:rPr>
                        <w:rFonts w:ascii="Cambria Math" w:hAnsi="Cambria Math"/>
                      </w:rPr>
                      <m:t>∙</m:t>
                    </m:r>
                    <m:r>
                      <w:rPr>
                        <w:rFonts w:ascii="Cambria Math" w:hAnsi="Cambria Math"/>
                      </w:rPr>
                      <m:t>0.53</m:t>
                    </m:r>
                    <m:r>
                      <m:rPr>
                        <m:sty m:val="p"/>
                      </m:rPr>
                      <w:rPr>
                        <w:rFonts w:ascii="Cambria Math" w:hAnsi="Cambria Math"/>
                      </w:rPr>
                      <m:t>∙</m:t>
                    </m:r>
                    <m:r>
                      <w:rPr>
                        <w:rFonts w:ascii="Cambria Math" w:hAnsi="Cambria Math"/>
                      </w:rPr>
                      <m:t>0.69</m:t>
                    </m:r>
                    <m:r>
                      <m:rPr>
                        <m:sty m:val="p"/>
                      </m:rPr>
                      <w:rPr>
                        <w:rFonts w:ascii="Cambria Math" w:hAnsi="Cambria Math"/>
                      </w:rPr>
                      <m:t>∙</m:t>
                    </m:r>
                    <m:r>
                      <w:rPr>
                        <w:rFonts w:ascii="Cambria Math" w:hAnsi="Cambria Math"/>
                      </w:rPr>
                      <m:t>0.07</m:t>
                    </m:r>
                    <m:r>
                      <m:rPr>
                        <m:sty m:val="p"/>
                      </m:rPr>
                      <w:rPr>
                        <w:rFonts w:ascii="Cambria Math" w:hAnsi="Cambria Math"/>
                      </w:rPr>
                      <m:t>∙</m:t>
                    </m:r>
                    <m:r>
                      <w:rPr>
                        <w:rFonts w:ascii="Cambria Math" w:hAnsi="Cambria Math"/>
                      </w:rPr>
                      <m:t>0.60</m:t>
                    </m:r>
                    <m:r>
                      <m:rPr>
                        <m:sty m:val="p"/>
                      </m:rPr>
                      <w:rPr>
                        <w:rFonts w:ascii="Cambria Math" w:hAnsi="Cambria Math"/>
                      </w:rPr>
                      <m:t>∙</m:t>
                    </m:r>
                    <m:r>
                      <w:rPr>
                        <w:rFonts w:ascii="Cambria Math" w:hAnsi="Cambria Math"/>
                      </w:rPr>
                      <m:t>0.19</m:t>
                    </m:r>
                  </m:e>
                </m:rad>
              </m:oMath>
            </m:oMathPara>
          </w:p>
        </w:tc>
        <w:tc>
          <w:tcPr>
            <w:tcW w:w="1097" w:type="pct"/>
            <w:noWrap/>
            <w:vAlign w:val="center"/>
            <w:hideMark/>
          </w:tcPr>
          <w:p w14:paraId="20731197" w14:textId="04773092" w:rsidR="00B24184" w:rsidRPr="004F3585" w:rsidRDefault="006D6C51" w:rsidP="004B3184">
            <w:pPr>
              <w:pStyle w:val="Tablecontent"/>
              <w:jc w:val="center"/>
            </w:pPr>
            <w:r w:rsidRPr="004F3585">
              <w:t>0.3</w:t>
            </w:r>
            <w:r w:rsidR="00781675" w:rsidRPr="004F3585">
              <w:t>4</w:t>
            </w:r>
          </w:p>
        </w:tc>
      </w:tr>
      <w:tr w:rsidR="004F3585" w:rsidRPr="004F3585" w14:paraId="051388B6" w14:textId="77777777" w:rsidTr="00933BDF">
        <w:trPr>
          <w:trHeight w:val="80"/>
          <w:jc w:val="center"/>
        </w:trPr>
        <w:tc>
          <w:tcPr>
            <w:tcW w:w="770" w:type="pct"/>
            <w:tcBorders>
              <w:bottom w:val="single" w:sz="4" w:space="0" w:color="auto"/>
            </w:tcBorders>
            <w:noWrap/>
            <w:vAlign w:val="center"/>
            <w:hideMark/>
          </w:tcPr>
          <w:p w14:paraId="527A77DE" w14:textId="77777777" w:rsidR="00B24184" w:rsidRPr="004F3585" w:rsidRDefault="00B24184" w:rsidP="004B3184">
            <w:pPr>
              <w:pStyle w:val="Tablecontent"/>
              <w:jc w:val="center"/>
            </w:pPr>
            <w:r w:rsidRPr="004F3585">
              <w:t>C</w:t>
            </w:r>
            <w:r w:rsidRPr="004F3585">
              <w:rPr>
                <w:vertAlign w:val="subscript"/>
              </w:rPr>
              <w:t>33</w:t>
            </w:r>
          </w:p>
        </w:tc>
        <w:tc>
          <w:tcPr>
            <w:tcW w:w="3133" w:type="pct"/>
            <w:tcBorders>
              <w:bottom w:val="single" w:sz="4" w:space="0" w:color="auto"/>
            </w:tcBorders>
            <w:vAlign w:val="center"/>
          </w:tcPr>
          <w:p w14:paraId="3F555F2F" w14:textId="49A43899" w:rsidR="00B24184" w:rsidRPr="004F3585" w:rsidRDefault="00C24C53"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0.07</m:t>
                    </m:r>
                    <m:r>
                      <m:rPr>
                        <m:sty m:val="p"/>
                      </m:rPr>
                      <w:rPr>
                        <w:rFonts w:ascii="Cambria Math" w:hAnsi="Cambria Math"/>
                      </w:rPr>
                      <m:t>∙</m:t>
                    </m:r>
                    <m:r>
                      <w:rPr>
                        <w:rFonts w:ascii="Cambria Math" w:hAnsi="Cambria Math"/>
                      </w:rPr>
                      <m:t>0.07</m:t>
                    </m:r>
                    <m:r>
                      <m:rPr>
                        <m:sty m:val="p"/>
                      </m:rPr>
                      <w:rPr>
                        <w:rFonts w:ascii="Cambria Math" w:hAnsi="Cambria Math"/>
                      </w:rPr>
                      <m:t>∙</m:t>
                    </m:r>
                    <m:r>
                      <w:rPr>
                        <w:rFonts w:ascii="Cambria Math" w:hAnsi="Cambria Math"/>
                      </w:rPr>
                      <m:t>0.10</m:t>
                    </m:r>
                    <m:r>
                      <m:rPr>
                        <m:sty m:val="p"/>
                      </m:rPr>
                      <w:rPr>
                        <w:rFonts w:ascii="Cambria Math" w:hAnsi="Cambria Math"/>
                      </w:rPr>
                      <m:t>∙</m:t>
                    </m:r>
                    <m:r>
                      <w:rPr>
                        <w:rFonts w:ascii="Cambria Math" w:hAnsi="Cambria Math"/>
                      </w:rPr>
                      <m:t>0.36</m:t>
                    </m:r>
                    <m:r>
                      <m:rPr>
                        <m:sty m:val="p"/>
                      </m:rPr>
                      <w:rPr>
                        <w:rFonts w:ascii="Cambria Math" w:hAnsi="Cambria Math"/>
                      </w:rPr>
                      <m:t>∙</m:t>
                    </m:r>
                    <m:r>
                      <w:rPr>
                        <w:rFonts w:ascii="Cambria Math" w:hAnsi="Cambria Math"/>
                      </w:rPr>
                      <m:t>0.28</m:t>
                    </m:r>
                    <m:r>
                      <m:rPr>
                        <m:sty m:val="p"/>
                      </m:rPr>
                      <w:rPr>
                        <w:rFonts w:ascii="Cambria Math" w:hAnsi="Cambria Math"/>
                      </w:rPr>
                      <m:t>∙</m:t>
                    </m:r>
                    <m:r>
                      <w:rPr>
                        <w:rFonts w:ascii="Cambria Math" w:hAnsi="Cambria Math"/>
                      </w:rPr>
                      <m:t>0.24</m:t>
                    </m:r>
                  </m:e>
                </m:rad>
              </m:oMath>
            </m:oMathPara>
          </w:p>
        </w:tc>
        <w:tc>
          <w:tcPr>
            <w:tcW w:w="1097" w:type="pct"/>
            <w:tcBorders>
              <w:bottom w:val="single" w:sz="4" w:space="0" w:color="auto"/>
            </w:tcBorders>
            <w:noWrap/>
            <w:vAlign w:val="center"/>
            <w:hideMark/>
          </w:tcPr>
          <w:p w14:paraId="49315841" w14:textId="6D4BB40C" w:rsidR="00B24184" w:rsidRPr="004F3585" w:rsidRDefault="006D6C51" w:rsidP="004B3184">
            <w:pPr>
              <w:pStyle w:val="Tablecontent"/>
              <w:jc w:val="center"/>
            </w:pPr>
            <w:r w:rsidRPr="004F3585">
              <w:t>0.15</w:t>
            </w:r>
          </w:p>
        </w:tc>
      </w:tr>
      <w:tr w:rsidR="004F3585" w:rsidRPr="004F3585" w14:paraId="57F86131" w14:textId="77777777" w:rsidTr="00933BDF">
        <w:trPr>
          <w:trHeight w:val="70"/>
          <w:jc w:val="center"/>
        </w:trPr>
        <w:tc>
          <w:tcPr>
            <w:tcW w:w="770" w:type="pct"/>
            <w:tcBorders>
              <w:top w:val="single" w:sz="4" w:space="0" w:color="auto"/>
            </w:tcBorders>
            <w:noWrap/>
            <w:vAlign w:val="center"/>
            <w:hideMark/>
          </w:tcPr>
          <w:p w14:paraId="59707273" w14:textId="77777777" w:rsidR="00B24184" w:rsidRPr="004F3585" w:rsidRDefault="00B24184" w:rsidP="004B3184">
            <w:pPr>
              <w:pStyle w:val="Tablecontent"/>
              <w:jc w:val="center"/>
            </w:pPr>
            <w:r w:rsidRPr="004F3585">
              <w:t>C</w:t>
            </w:r>
            <w:r w:rsidRPr="004F3585">
              <w:rPr>
                <w:vertAlign w:val="subscript"/>
              </w:rPr>
              <w:t>41</w:t>
            </w:r>
          </w:p>
        </w:tc>
        <w:tc>
          <w:tcPr>
            <w:tcW w:w="3133" w:type="pct"/>
            <w:tcBorders>
              <w:top w:val="single" w:sz="4" w:space="0" w:color="auto"/>
            </w:tcBorders>
            <w:vAlign w:val="center"/>
          </w:tcPr>
          <w:p w14:paraId="49E398CB" w14:textId="438D7511" w:rsidR="00B24184" w:rsidRPr="004F3585" w:rsidRDefault="00C24C53"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0.88</m:t>
                    </m:r>
                    <m:r>
                      <m:rPr>
                        <m:sty m:val="p"/>
                      </m:rPr>
                      <w:rPr>
                        <w:rFonts w:ascii="Cambria Math" w:hAnsi="Cambria Math"/>
                      </w:rPr>
                      <m:t>∙</m:t>
                    </m:r>
                    <m:r>
                      <w:rPr>
                        <w:rFonts w:ascii="Cambria Math" w:hAnsi="Cambria Math"/>
                      </w:rPr>
                      <m:t>0.10</m:t>
                    </m:r>
                    <m:r>
                      <m:rPr>
                        <m:sty m:val="p"/>
                      </m:rPr>
                      <w:rPr>
                        <w:rFonts w:ascii="Cambria Math" w:hAnsi="Cambria Math"/>
                      </w:rPr>
                      <m:t>∙</m:t>
                    </m:r>
                    <m:r>
                      <w:rPr>
                        <w:rFonts w:ascii="Cambria Math" w:hAnsi="Cambria Math"/>
                      </w:rPr>
                      <m:t>0.12</m:t>
                    </m:r>
                    <m:r>
                      <m:rPr>
                        <m:sty m:val="p"/>
                      </m:rPr>
                      <w:rPr>
                        <w:rFonts w:ascii="Cambria Math" w:hAnsi="Cambria Math"/>
                      </w:rPr>
                      <m:t>∙</m:t>
                    </m:r>
                    <m:r>
                      <w:rPr>
                        <w:rFonts w:ascii="Cambria Math" w:hAnsi="Cambria Math"/>
                      </w:rPr>
                      <m:t>0.90</m:t>
                    </m:r>
                    <m:r>
                      <m:rPr>
                        <m:sty m:val="p"/>
                      </m:rPr>
                      <w:rPr>
                        <w:rFonts w:ascii="Cambria Math" w:hAnsi="Cambria Math"/>
                      </w:rPr>
                      <m:t>∙</m:t>
                    </m:r>
                    <m:r>
                      <w:rPr>
                        <w:rFonts w:ascii="Cambria Math" w:hAnsi="Cambria Math"/>
                      </w:rPr>
                      <m:t>0.90</m:t>
                    </m:r>
                    <m:r>
                      <m:rPr>
                        <m:sty m:val="p"/>
                      </m:rPr>
                      <w:rPr>
                        <w:rFonts w:ascii="Cambria Math" w:hAnsi="Cambria Math"/>
                      </w:rPr>
                      <m:t>∙</m:t>
                    </m:r>
                    <m:r>
                      <w:rPr>
                        <w:rFonts w:ascii="Cambria Math" w:hAnsi="Cambria Math"/>
                      </w:rPr>
                      <m:t>0.88</m:t>
                    </m:r>
                  </m:e>
                </m:rad>
              </m:oMath>
            </m:oMathPara>
          </w:p>
        </w:tc>
        <w:tc>
          <w:tcPr>
            <w:tcW w:w="1097" w:type="pct"/>
            <w:tcBorders>
              <w:top w:val="single" w:sz="4" w:space="0" w:color="auto"/>
            </w:tcBorders>
            <w:noWrap/>
            <w:vAlign w:val="center"/>
            <w:hideMark/>
          </w:tcPr>
          <w:p w14:paraId="3B69769E" w14:textId="6696FB14" w:rsidR="00B24184" w:rsidRPr="004F3585" w:rsidRDefault="00B24184" w:rsidP="004B3184">
            <w:pPr>
              <w:pStyle w:val="Tablecontent"/>
              <w:jc w:val="center"/>
            </w:pPr>
            <w:r w:rsidRPr="004F3585">
              <w:t>0.4</w:t>
            </w:r>
            <w:r w:rsidR="00781675" w:rsidRPr="004F3585">
              <w:t>5</w:t>
            </w:r>
          </w:p>
        </w:tc>
      </w:tr>
      <w:tr w:rsidR="004F3585" w:rsidRPr="004F3585" w14:paraId="7B0FF271" w14:textId="77777777" w:rsidTr="00933BDF">
        <w:trPr>
          <w:trHeight w:val="80"/>
          <w:jc w:val="center"/>
        </w:trPr>
        <w:tc>
          <w:tcPr>
            <w:tcW w:w="770" w:type="pct"/>
            <w:tcBorders>
              <w:bottom w:val="single" w:sz="4" w:space="0" w:color="auto"/>
            </w:tcBorders>
            <w:noWrap/>
            <w:vAlign w:val="center"/>
            <w:hideMark/>
          </w:tcPr>
          <w:p w14:paraId="6EB56DD0" w14:textId="77777777" w:rsidR="00B24184" w:rsidRPr="004F3585" w:rsidRDefault="00B24184" w:rsidP="004B3184">
            <w:pPr>
              <w:pStyle w:val="Tablecontent"/>
              <w:jc w:val="center"/>
            </w:pPr>
            <w:r w:rsidRPr="004F3585">
              <w:t>C</w:t>
            </w:r>
            <w:r w:rsidRPr="004F3585">
              <w:rPr>
                <w:vertAlign w:val="subscript"/>
              </w:rPr>
              <w:t>42</w:t>
            </w:r>
          </w:p>
        </w:tc>
        <w:tc>
          <w:tcPr>
            <w:tcW w:w="3133" w:type="pct"/>
            <w:tcBorders>
              <w:bottom w:val="single" w:sz="4" w:space="0" w:color="auto"/>
            </w:tcBorders>
            <w:vAlign w:val="center"/>
          </w:tcPr>
          <w:p w14:paraId="4142BCAC" w14:textId="10103F3A" w:rsidR="00B24184" w:rsidRPr="004F3585" w:rsidRDefault="00C24C53"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0.13</m:t>
                    </m:r>
                    <m:r>
                      <m:rPr>
                        <m:sty m:val="p"/>
                      </m:rPr>
                      <w:rPr>
                        <w:rFonts w:ascii="Cambria Math" w:hAnsi="Cambria Math"/>
                      </w:rPr>
                      <m:t>∙</m:t>
                    </m:r>
                    <m:r>
                      <w:rPr>
                        <w:rFonts w:ascii="Cambria Math" w:hAnsi="Cambria Math"/>
                      </w:rPr>
                      <m:t>0.90</m:t>
                    </m:r>
                    <m:r>
                      <m:rPr>
                        <m:sty m:val="p"/>
                      </m:rPr>
                      <w:rPr>
                        <w:rFonts w:ascii="Cambria Math" w:hAnsi="Cambria Math"/>
                      </w:rPr>
                      <m:t>∙</m:t>
                    </m:r>
                    <m:r>
                      <w:rPr>
                        <w:rFonts w:ascii="Cambria Math" w:hAnsi="Cambria Math"/>
                      </w:rPr>
                      <m:t>0.88</m:t>
                    </m:r>
                    <m:r>
                      <m:rPr>
                        <m:sty m:val="p"/>
                      </m:rPr>
                      <w:rPr>
                        <w:rFonts w:ascii="Cambria Math" w:hAnsi="Cambria Math"/>
                      </w:rPr>
                      <m:t>∙</m:t>
                    </m:r>
                    <m:r>
                      <w:rPr>
                        <w:rFonts w:ascii="Cambria Math" w:hAnsi="Cambria Math"/>
                      </w:rPr>
                      <m:t>0.10</m:t>
                    </m:r>
                    <m:r>
                      <m:rPr>
                        <m:sty m:val="p"/>
                      </m:rPr>
                      <w:rPr>
                        <w:rFonts w:ascii="Cambria Math" w:hAnsi="Cambria Math"/>
                      </w:rPr>
                      <m:t>∙</m:t>
                    </m:r>
                    <m:r>
                      <w:rPr>
                        <w:rFonts w:ascii="Cambria Math" w:hAnsi="Cambria Math"/>
                      </w:rPr>
                      <m:t>0.10</m:t>
                    </m:r>
                    <m:r>
                      <m:rPr>
                        <m:sty m:val="p"/>
                      </m:rPr>
                      <w:rPr>
                        <w:rFonts w:ascii="Cambria Math" w:hAnsi="Cambria Math"/>
                      </w:rPr>
                      <m:t>∙</m:t>
                    </m:r>
                    <m:r>
                      <w:rPr>
                        <w:rFonts w:ascii="Cambria Math" w:hAnsi="Cambria Math"/>
                      </w:rPr>
                      <m:t>0.13</m:t>
                    </m:r>
                  </m:e>
                </m:rad>
              </m:oMath>
            </m:oMathPara>
          </w:p>
        </w:tc>
        <w:tc>
          <w:tcPr>
            <w:tcW w:w="1097" w:type="pct"/>
            <w:tcBorders>
              <w:bottom w:val="single" w:sz="4" w:space="0" w:color="auto"/>
            </w:tcBorders>
            <w:noWrap/>
            <w:vAlign w:val="center"/>
            <w:hideMark/>
          </w:tcPr>
          <w:p w14:paraId="384CF2EB" w14:textId="3DA38D5A" w:rsidR="00B24184" w:rsidRPr="004F3585" w:rsidRDefault="00B24184" w:rsidP="004B3184">
            <w:pPr>
              <w:pStyle w:val="Tablecontent"/>
              <w:jc w:val="center"/>
            </w:pPr>
            <w:r w:rsidRPr="004F3585">
              <w:t>0.22</w:t>
            </w:r>
          </w:p>
        </w:tc>
      </w:tr>
      <w:tr w:rsidR="004F3585" w:rsidRPr="004F3585" w14:paraId="7EF71B80" w14:textId="77777777" w:rsidTr="00933BDF">
        <w:trPr>
          <w:trHeight w:val="70"/>
          <w:jc w:val="center"/>
        </w:trPr>
        <w:tc>
          <w:tcPr>
            <w:tcW w:w="770" w:type="pct"/>
            <w:tcBorders>
              <w:top w:val="single" w:sz="4" w:space="0" w:color="auto"/>
            </w:tcBorders>
            <w:noWrap/>
            <w:vAlign w:val="center"/>
            <w:hideMark/>
          </w:tcPr>
          <w:p w14:paraId="2DD4C76C" w14:textId="77777777" w:rsidR="00B24184" w:rsidRPr="004F3585" w:rsidRDefault="00B24184" w:rsidP="004B3184">
            <w:pPr>
              <w:pStyle w:val="Tablecontent"/>
              <w:jc w:val="center"/>
            </w:pPr>
            <w:r w:rsidRPr="004F3585">
              <w:t>C</w:t>
            </w:r>
            <w:r w:rsidRPr="004F3585">
              <w:rPr>
                <w:vertAlign w:val="subscript"/>
              </w:rPr>
              <w:t>51</w:t>
            </w:r>
          </w:p>
        </w:tc>
        <w:tc>
          <w:tcPr>
            <w:tcW w:w="3133" w:type="pct"/>
            <w:tcBorders>
              <w:top w:val="single" w:sz="4" w:space="0" w:color="auto"/>
            </w:tcBorders>
            <w:vAlign w:val="center"/>
          </w:tcPr>
          <w:p w14:paraId="56F34323" w14:textId="3409B19C" w:rsidR="00B24184" w:rsidRPr="004F3585" w:rsidRDefault="00C24C53" w:rsidP="004B3184">
            <w:pPr>
              <w:pStyle w:val="Tablecontent"/>
            </w:pPr>
            <m:oMathPara>
              <m:oMath>
                <m:rad>
                  <m:radPr>
                    <m:ctrlPr>
                      <w:rPr>
                        <w:rFonts w:ascii="Cambria Math" w:hAnsi="Cambria Math"/>
                        <w:i/>
                      </w:rPr>
                    </m:ctrlPr>
                  </m:radPr>
                  <m:deg>
                    <m:r>
                      <w:rPr>
                        <w:rFonts w:ascii="Cambria Math" w:hAnsi="Cambria Math"/>
                      </w:rPr>
                      <m:t>6</m:t>
                    </m:r>
                  </m:deg>
                  <m:e>
                    <m:r>
                      <m:rPr>
                        <m:sty m:val="p"/>
                      </m:rPr>
                      <w:rPr>
                        <w:rFonts w:ascii="Cambria Math" w:hAnsi="Cambria Math"/>
                      </w:rPr>
                      <m:t>0.08∙0.59∙0.05∙0.09∙0.17∙0.29</m:t>
                    </m:r>
                  </m:e>
                </m:rad>
              </m:oMath>
            </m:oMathPara>
          </w:p>
        </w:tc>
        <w:tc>
          <w:tcPr>
            <w:tcW w:w="1097" w:type="pct"/>
            <w:tcBorders>
              <w:top w:val="single" w:sz="4" w:space="0" w:color="auto"/>
            </w:tcBorders>
            <w:noWrap/>
            <w:vAlign w:val="center"/>
            <w:hideMark/>
          </w:tcPr>
          <w:p w14:paraId="4D638BCD" w14:textId="6332D2A6" w:rsidR="00B24184" w:rsidRPr="004F3585" w:rsidRDefault="00B24184" w:rsidP="004B3184">
            <w:pPr>
              <w:pStyle w:val="Tablecontent"/>
              <w:jc w:val="center"/>
            </w:pPr>
            <w:r w:rsidRPr="004F3585">
              <w:t>0.1</w:t>
            </w:r>
            <w:r w:rsidR="00781675" w:rsidRPr="004F3585">
              <w:t>5</w:t>
            </w:r>
          </w:p>
        </w:tc>
      </w:tr>
      <w:tr w:rsidR="004F3585" w:rsidRPr="004F3585" w14:paraId="63FFDF1F" w14:textId="77777777" w:rsidTr="00933BDF">
        <w:trPr>
          <w:trHeight w:val="80"/>
          <w:jc w:val="center"/>
        </w:trPr>
        <w:tc>
          <w:tcPr>
            <w:tcW w:w="770" w:type="pct"/>
            <w:noWrap/>
            <w:vAlign w:val="center"/>
            <w:hideMark/>
          </w:tcPr>
          <w:p w14:paraId="68E6EA25" w14:textId="77777777" w:rsidR="00B24184" w:rsidRPr="004F3585" w:rsidRDefault="00B24184" w:rsidP="004B3184">
            <w:pPr>
              <w:pStyle w:val="Tablecontent"/>
              <w:jc w:val="center"/>
            </w:pPr>
            <w:r w:rsidRPr="004F3585">
              <w:t>C</w:t>
            </w:r>
            <w:r w:rsidRPr="004F3585">
              <w:rPr>
                <w:vertAlign w:val="subscript"/>
              </w:rPr>
              <w:t>52</w:t>
            </w:r>
          </w:p>
        </w:tc>
        <w:tc>
          <w:tcPr>
            <w:tcW w:w="3133" w:type="pct"/>
            <w:vAlign w:val="center"/>
          </w:tcPr>
          <w:p w14:paraId="7DB175F7" w14:textId="7C444942" w:rsidR="00B24184" w:rsidRPr="004F3585" w:rsidRDefault="00C24C53"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0.39</m:t>
                    </m:r>
                    <m:r>
                      <m:rPr>
                        <m:sty m:val="p"/>
                      </m:rPr>
                      <w:rPr>
                        <w:rFonts w:ascii="Cambria Math" w:hAnsi="Cambria Math"/>
                      </w:rPr>
                      <m:t>∙</m:t>
                    </m:r>
                    <m:r>
                      <w:rPr>
                        <w:rFonts w:ascii="Cambria Math" w:hAnsi="Cambria Math"/>
                      </w:rPr>
                      <m:t>0.14</m:t>
                    </m:r>
                    <m:r>
                      <m:rPr>
                        <m:sty m:val="p"/>
                      </m:rPr>
                      <w:rPr>
                        <w:rFonts w:ascii="Cambria Math" w:hAnsi="Cambria Math"/>
                      </w:rPr>
                      <m:t>∙</m:t>
                    </m:r>
                    <m:r>
                      <w:rPr>
                        <w:rFonts w:ascii="Cambria Math" w:hAnsi="Cambria Math"/>
                      </w:rPr>
                      <m:t>0.09</m:t>
                    </m:r>
                    <m:r>
                      <m:rPr>
                        <m:sty m:val="p"/>
                      </m:rPr>
                      <w:rPr>
                        <w:rFonts w:ascii="Cambria Math" w:hAnsi="Cambria Math"/>
                      </w:rPr>
                      <m:t>∙</m:t>
                    </m:r>
                    <m:r>
                      <w:rPr>
                        <w:rFonts w:ascii="Cambria Math" w:hAnsi="Cambria Math"/>
                      </w:rPr>
                      <m:t>0.14</m:t>
                    </m:r>
                    <m:r>
                      <m:rPr>
                        <m:sty m:val="p"/>
                      </m:rPr>
                      <w:rPr>
                        <w:rFonts w:ascii="Cambria Math" w:hAnsi="Cambria Math"/>
                      </w:rPr>
                      <m:t>∙</m:t>
                    </m:r>
                    <m:r>
                      <w:rPr>
                        <w:rFonts w:ascii="Cambria Math" w:hAnsi="Cambria Math"/>
                      </w:rPr>
                      <m:t>0.51</m:t>
                    </m:r>
                    <m:r>
                      <m:rPr>
                        <m:sty m:val="p"/>
                      </m:rPr>
                      <w:rPr>
                        <w:rFonts w:ascii="Cambria Math" w:hAnsi="Cambria Math"/>
                      </w:rPr>
                      <m:t>∙</m:t>
                    </m:r>
                    <m:r>
                      <w:rPr>
                        <w:rFonts w:ascii="Cambria Math" w:hAnsi="Cambria Math"/>
                      </w:rPr>
                      <m:t>0.40</m:t>
                    </m:r>
                  </m:e>
                </m:rad>
              </m:oMath>
            </m:oMathPara>
          </w:p>
        </w:tc>
        <w:tc>
          <w:tcPr>
            <w:tcW w:w="1097" w:type="pct"/>
            <w:noWrap/>
            <w:vAlign w:val="center"/>
            <w:hideMark/>
          </w:tcPr>
          <w:p w14:paraId="1C076D7C" w14:textId="60247879" w:rsidR="00B24184" w:rsidRPr="004F3585" w:rsidRDefault="00B24184" w:rsidP="004B3184">
            <w:pPr>
              <w:pStyle w:val="Tablecontent"/>
              <w:jc w:val="center"/>
            </w:pPr>
            <w:r w:rsidRPr="004F3585">
              <w:t>0.2</w:t>
            </w:r>
            <w:r w:rsidR="00781675" w:rsidRPr="004F3585">
              <w:t>3</w:t>
            </w:r>
          </w:p>
        </w:tc>
      </w:tr>
      <w:tr w:rsidR="004F3585" w:rsidRPr="004F3585" w14:paraId="679D6B49" w14:textId="77777777" w:rsidTr="00933BDF">
        <w:trPr>
          <w:trHeight w:val="80"/>
          <w:jc w:val="center"/>
        </w:trPr>
        <w:tc>
          <w:tcPr>
            <w:tcW w:w="770" w:type="pct"/>
            <w:tcBorders>
              <w:bottom w:val="single" w:sz="4" w:space="0" w:color="auto"/>
            </w:tcBorders>
            <w:noWrap/>
            <w:vAlign w:val="center"/>
            <w:hideMark/>
          </w:tcPr>
          <w:p w14:paraId="6A1FA77D" w14:textId="77777777" w:rsidR="00B24184" w:rsidRPr="004F3585" w:rsidRDefault="00B24184" w:rsidP="004B3184">
            <w:pPr>
              <w:pStyle w:val="Tablecontent"/>
              <w:jc w:val="center"/>
            </w:pPr>
            <w:r w:rsidRPr="004F3585">
              <w:t>C</w:t>
            </w:r>
            <w:r w:rsidRPr="004F3585">
              <w:rPr>
                <w:vertAlign w:val="subscript"/>
              </w:rPr>
              <w:t>53</w:t>
            </w:r>
          </w:p>
        </w:tc>
        <w:tc>
          <w:tcPr>
            <w:tcW w:w="3133" w:type="pct"/>
            <w:tcBorders>
              <w:bottom w:val="single" w:sz="4" w:space="0" w:color="auto"/>
            </w:tcBorders>
            <w:vAlign w:val="center"/>
          </w:tcPr>
          <w:p w14:paraId="5B695095" w14:textId="43623DC2" w:rsidR="00B24184" w:rsidRPr="004F3585" w:rsidRDefault="00C24C53"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0.43</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0.43</m:t>
                    </m:r>
                    <m:r>
                      <m:rPr>
                        <m:sty m:val="p"/>
                      </m:rPr>
                      <w:rPr>
                        <w:rFonts w:ascii="Cambria Math" w:hAnsi="Cambria Math"/>
                      </w:rPr>
                      <m:t>∙</m:t>
                    </m:r>
                    <m:r>
                      <w:rPr>
                        <w:rFonts w:ascii="Cambria Math" w:hAnsi="Cambria Math"/>
                      </w:rPr>
                      <m:t>0.23</m:t>
                    </m:r>
                    <m:r>
                      <m:rPr>
                        <m:sty m:val="p"/>
                      </m:rPr>
                      <w:rPr>
                        <w:rFonts w:ascii="Cambria Math" w:hAnsi="Cambria Math"/>
                      </w:rPr>
                      <m:t>∙</m:t>
                    </m:r>
                    <m:r>
                      <w:rPr>
                        <w:rFonts w:ascii="Cambria Math" w:hAnsi="Cambria Math"/>
                      </w:rPr>
                      <m:t>0.16</m:t>
                    </m:r>
                    <m:r>
                      <m:rPr>
                        <m:sty m:val="p"/>
                      </m:rPr>
                      <w:rPr>
                        <w:rFonts w:ascii="Cambria Math" w:hAnsi="Cambria Math"/>
                      </w:rPr>
                      <m:t>∙</m:t>
                    </m:r>
                    <m:r>
                      <w:rPr>
                        <w:rFonts w:ascii="Cambria Math" w:hAnsi="Cambria Math"/>
                      </w:rPr>
                      <m:t>0.16</m:t>
                    </m:r>
                  </m:e>
                </m:rad>
              </m:oMath>
            </m:oMathPara>
          </w:p>
        </w:tc>
        <w:tc>
          <w:tcPr>
            <w:tcW w:w="1097" w:type="pct"/>
            <w:tcBorders>
              <w:bottom w:val="single" w:sz="4" w:space="0" w:color="auto"/>
            </w:tcBorders>
            <w:noWrap/>
            <w:vAlign w:val="center"/>
            <w:hideMark/>
          </w:tcPr>
          <w:p w14:paraId="72454CBA" w14:textId="6EFBE286" w:rsidR="00B24184" w:rsidRPr="004F3585" w:rsidRDefault="00B24184" w:rsidP="004B3184">
            <w:pPr>
              <w:pStyle w:val="Tablecontent"/>
              <w:jc w:val="center"/>
            </w:pPr>
            <w:r w:rsidRPr="004F3585">
              <w:t>0.19</w:t>
            </w:r>
          </w:p>
        </w:tc>
      </w:tr>
      <w:tr w:rsidR="004F3585" w:rsidRPr="004F3585" w14:paraId="5186405F" w14:textId="77777777" w:rsidTr="00933BDF">
        <w:trPr>
          <w:trHeight w:val="70"/>
          <w:jc w:val="center"/>
        </w:trPr>
        <w:tc>
          <w:tcPr>
            <w:tcW w:w="770" w:type="pct"/>
            <w:tcBorders>
              <w:top w:val="single" w:sz="4" w:space="0" w:color="auto"/>
            </w:tcBorders>
            <w:noWrap/>
            <w:vAlign w:val="center"/>
            <w:hideMark/>
          </w:tcPr>
          <w:p w14:paraId="1D29C921" w14:textId="77777777" w:rsidR="00B24184" w:rsidRPr="004F3585" w:rsidRDefault="00B24184" w:rsidP="004B3184">
            <w:pPr>
              <w:pStyle w:val="Tablecontent"/>
              <w:jc w:val="center"/>
            </w:pPr>
            <w:r w:rsidRPr="004F3585">
              <w:t>C</w:t>
            </w:r>
            <w:r w:rsidRPr="004F3585">
              <w:rPr>
                <w:vertAlign w:val="subscript"/>
              </w:rPr>
              <w:t>61</w:t>
            </w:r>
          </w:p>
        </w:tc>
        <w:tc>
          <w:tcPr>
            <w:tcW w:w="3133" w:type="pct"/>
            <w:tcBorders>
              <w:top w:val="single" w:sz="4" w:space="0" w:color="auto"/>
            </w:tcBorders>
            <w:vAlign w:val="center"/>
          </w:tcPr>
          <w:p w14:paraId="6715C942" w14:textId="1F339B70" w:rsidR="00B24184" w:rsidRPr="004F3585" w:rsidRDefault="00C24C53"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0.88</m:t>
                    </m:r>
                    <m:r>
                      <m:rPr>
                        <m:sty m:val="p"/>
                      </m:rPr>
                      <w:rPr>
                        <w:rFonts w:ascii="Cambria Math" w:hAnsi="Cambria Math"/>
                      </w:rPr>
                      <m:t>∙</m:t>
                    </m:r>
                    <m:r>
                      <w:rPr>
                        <w:rFonts w:ascii="Cambria Math" w:hAnsi="Cambria Math"/>
                      </w:rPr>
                      <m:t>0.90</m:t>
                    </m:r>
                    <m:r>
                      <m:rPr>
                        <m:sty m:val="p"/>
                      </m:rPr>
                      <w:rPr>
                        <w:rFonts w:ascii="Cambria Math" w:hAnsi="Cambria Math"/>
                      </w:rPr>
                      <m:t>∙</m:t>
                    </m:r>
                    <m:r>
                      <w:rPr>
                        <w:rFonts w:ascii="Cambria Math" w:hAnsi="Cambria Math"/>
                      </w:rPr>
                      <m:t>0.50</m:t>
                    </m:r>
                    <m:r>
                      <m:rPr>
                        <m:sty m:val="p"/>
                      </m:rPr>
                      <w:rPr>
                        <w:rFonts w:ascii="Cambria Math" w:hAnsi="Cambria Math"/>
                      </w:rPr>
                      <m:t>∙</m:t>
                    </m:r>
                    <m:r>
                      <w:rPr>
                        <w:rFonts w:ascii="Cambria Math" w:hAnsi="Cambria Math"/>
                      </w:rPr>
                      <m:t>0.10</m:t>
                    </m:r>
                    <m:r>
                      <m:rPr>
                        <m:sty m:val="p"/>
                      </m:rPr>
                      <w:rPr>
                        <w:rFonts w:ascii="Cambria Math" w:hAnsi="Cambria Math"/>
                      </w:rPr>
                      <m:t>∙</m:t>
                    </m:r>
                    <m:r>
                      <w:rPr>
                        <w:rFonts w:ascii="Cambria Math" w:hAnsi="Cambria Math"/>
                      </w:rPr>
                      <m:t>0.83</m:t>
                    </m:r>
                    <m:r>
                      <m:rPr>
                        <m:sty m:val="p"/>
                      </m:rPr>
                      <w:rPr>
                        <w:rFonts w:ascii="Cambria Math" w:hAnsi="Cambria Math"/>
                      </w:rPr>
                      <m:t>∙</m:t>
                    </m:r>
                    <m:r>
                      <w:rPr>
                        <w:rFonts w:ascii="Cambria Math" w:hAnsi="Cambria Math"/>
                      </w:rPr>
                      <m:t>0.17</m:t>
                    </m:r>
                  </m:e>
                </m:rad>
              </m:oMath>
            </m:oMathPara>
          </w:p>
        </w:tc>
        <w:tc>
          <w:tcPr>
            <w:tcW w:w="1097" w:type="pct"/>
            <w:tcBorders>
              <w:top w:val="single" w:sz="4" w:space="0" w:color="auto"/>
            </w:tcBorders>
            <w:noWrap/>
            <w:vAlign w:val="center"/>
            <w:hideMark/>
          </w:tcPr>
          <w:p w14:paraId="49D6D3C0" w14:textId="4C006FC8" w:rsidR="00B24184" w:rsidRPr="004F3585" w:rsidRDefault="00B24184" w:rsidP="004B3184">
            <w:pPr>
              <w:pStyle w:val="Tablecontent"/>
              <w:jc w:val="center"/>
            </w:pPr>
            <w:r w:rsidRPr="004F3585">
              <w:t>0.4</w:t>
            </w:r>
            <w:r w:rsidR="00781675" w:rsidRPr="004F3585">
              <w:t>2</w:t>
            </w:r>
          </w:p>
        </w:tc>
      </w:tr>
      <w:tr w:rsidR="004F3585" w:rsidRPr="004F3585" w14:paraId="5594DD59" w14:textId="77777777" w:rsidTr="00933BDF">
        <w:trPr>
          <w:trHeight w:val="80"/>
          <w:jc w:val="center"/>
        </w:trPr>
        <w:tc>
          <w:tcPr>
            <w:tcW w:w="770" w:type="pct"/>
            <w:tcBorders>
              <w:bottom w:val="single" w:sz="4" w:space="0" w:color="auto"/>
            </w:tcBorders>
            <w:noWrap/>
            <w:vAlign w:val="center"/>
            <w:hideMark/>
          </w:tcPr>
          <w:p w14:paraId="26604B43" w14:textId="77777777" w:rsidR="00B24184" w:rsidRPr="004F3585" w:rsidRDefault="00B24184" w:rsidP="004B3184">
            <w:pPr>
              <w:pStyle w:val="Tablecontent"/>
              <w:jc w:val="center"/>
            </w:pPr>
            <w:r w:rsidRPr="004F3585">
              <w:t>C</w:t>
            </w:r>
            <w:r w:rsidRPr="004F3585">
              <w:rPr>
                <w:vertAlign w:val="subscript"/>
              </w:rPr>
              <w:t>62</w:t>
            </w:r>
          </w:p>
        </w:tc>
        <w:tc>
          <w:tcPr>
            <w:tcW w:w="3133" w:type="pct"/>
            <w:tcBorders>
              <w:bottom w:val="single" w:sz="4" w:space="0" w:color="auto"/>
            </w:tcBorders>
            <w:vAlign w:val="center"/>
          </w:tcPr>
          <w:p w14:paraId="57341F82" w14:textId="56E9D1FF" w:rsidR="00B24184" w:rsidRPr="004F3585" w:rsidRDefault="00C24C53"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0.12</m:t>
                    </m:r>
                    <m:r>
                      <m:rPr>
                        <m:sty m:val="p"/>
                      </m:rPr>
                      <w:rPr>
                        <w:rFonts w:ascii="Cambria Math" w:hAnsi="Cambria Math"/>
                      </w:rPr>
                      <m:t>∙</m:t>
                    </m:r>
                    <m:r>
                      <w:rPr>
                        <w:rFonts w:ascii="Cambria Math" w:hAnsi="Cambria Math"/>
                      </w:rPr>
                      <m:t>0.10</m:t>
                    </m:r>
                    <m:r>
                      <m:rPr>
                        <m:sty m:val="p"/>
                      </m:rPr>
                      <w:rPr>
                        <w:rFonts w:ascii="Cambria Math" w:hAnsi="Cambria Math"/>
                      </w:rPr>
                      <m:t>∙</m:t>
                    </m:r>
                    <m:r>
                      <w:rPr>
                        <w:rFonts w:ascii="Cambria Math" w:hAnsi="Cambria Math"/>
                      </w:rPr>
                      <m:t>0.50</m:t>
                    </m:r>
                    <m:r>
                      <m:rPr>
                        <m:sty m:val="p"/>
                      </m:rPr>
                      <w:rPr>
                        <w:rFonts w:ascii="Cambria Math" w:hAnsi="Cambria Math"/>
                      </w:rPr>
                      <m:t>∙</m:t>
                    </m:r>
                    <m:r>
                      <w:rPr>
                        <w:rFonts w:ascii="Cambria Math" w:hAnsi="Cambria Math"/>
                      </w:rPr>
                      <m:t>0.90</m:t>
                    </m:r>
                    <m:r>
                      <m:rPr>
                        <m:sty m:val="p"/>
                      </m:rPr>
                      <w:rPr>
                        <w:rFonts w:ascii="Cambria Math" w:hAnsi="Cambria Math"/>
                      </w:rPr>
                      <m:t>∙</m:t>
                    </m:r>
                    <m:r>
                      <w:rPr>
                        <w:rFonts w:ascii="Cambria Math" w:hAnsi="Cambria Math"/>
                      </w:rPr>
                      <m:t>0.17</m:t>
                    </m:r>
                    <m:r>
                      <m:rPr>
                        <m:sty m:val="p"/>
                      </m:rPr>
                      <w:rPr>
                        <w:rFonts w:ascii="Cambria Math" w:hAnsi="Cambria Math"/>
                      </w:rPr>
                      <m:t>∙</m:t>
                    </m:r>
                    <m:r>
                      <w:rPr>
                        <w:rFonts w:ascii="Cambria Math" w:hAnsi="Cambria Math"/>
                      </w:rPr>
                      <m:t>0.83</m:t>
                    </m:r>
                  </m:e>
                </m:rad>
              </m:oMath>
            </m:oMathPara>
          </w:p>
        </w:tc>
        <w:tc>
          <w:tcPr>
            <w:tcW w:w="1097" w:type="pct"/>
            <w:tcBorders>
              <w:bottom w:val="single" w:sz="4" w:space="0" w:color="auto"/>
            </w:tcBorders>
            <w:noWrap/>
            <w:vAlign w:val="center"/>
            <w:hideMark/>
          </w:tcPr>
          <w:p w14:paraId="05A993B9" w14:textId="5C7C6A7E" w:rsidR="00B24184" w:rsidRPr="004F3585" w:rsidRDefault="00B24184" w:rsidP="004B3184">
            <w:pPr>
              <w:pStyle w:val="Tablecontent"/>
              <w:jc w:val="center"/>
            </w:pPr>
            <w:r w:rsidRPr="004F3585">
              <w:t>0.30</w:t>
            </w:r>
          </w:p>
        </w:tc>
      </w:tr>
      <w:tr w:rsidR="004F3585" w:rsidRPr="004F3585" w14:paraId="6C6D102B" w14:textId="77777777" w:rsidTr="00933BDF">
        <w:trPr>
          <w:trHeight w:val="70"/>
          <w:jc w:val="center"/>
        </w:trPr>
        <w:tc>
          <w:tcPr>
            <w:tcW w:w="770" w:type="pct"/>
            <w:tcBorders>
              <w:top w:val="single" w:sz="4" w:space="0" w:color="auto"/>
            </w:tcBorders>
            <w:noWrap/>
            <w:vAlign w:val="center"/>
            <w:hideMark/>
          </w:tcPr>
          <w:p w14:paraId="4AFC8190" w14:textId="77777777" w:rsidR="00B24184" w:rsidRPr="004F3585" w:rsidRDefault="00B24184" w:rsidP="004B3184">
            <w:pPr>
              <w:pStyle w:val="Tablecontent"/>
              <w:jc w:val="center"/>
            </w:pPr>
            <w:r w:rsidRPr="004F3585">
              <w:t>C</w:t>
            </w:r>
            <w:r w:rsidRPr="004F3585">
              <w:rPr>
                <w:vertAlign w:val="subscript"/>
              </w:rPr>
              <w:t>71</w:t>
            </w:r>
          </w:p>
        </w:tc>
        <w:tc>
          <w:tcPr>
            <w:tcW w:w="3133" w:type="pct"/>
            <w:tcBorders>
              <w:top w:val="single" w:sz="4" w:space="0" w:color="auto"/>
            </w:tcBorders>
            <w:vAlign w:val="center"/>
          </w:tcPr>
          <w:p w14:paraId="5403502C" w14:textId="116A32F4" w:rsidR="00B24184" w:rsidRPr="004F3585" w:rsidRDefault="00C24C53" w:rsidP="004B3184">
            <w:pPr>
              <w:pStyle w:val="Tablecontent"/>
            </w:pPr>
            <m:oMathPara>
              <m:oMath>
                <m:rad>
                  <m:radPr>
                    <m:ctrlPr>
                      <w:rPr>
                        <w:rFonts w:ascii="Cambria Math" w:hAnsi="Cambria Math"/>
                        <w:i/>
                      </w:rPr>
                    </m:ctrlPr>
                  </m:radPr>
                  <m:deg>
                    <m:r>
                      <w:rPr>
                        <w:rFonts w:ascii="Cambria Math" w:hAnsi="Cambria Math"/>
                      </w:rPr>
                      <m:t>6</m:t>
                    </m:r>
                  </m:deg>
                  <m:e>
                    <m:r>
                      <w:rPr>
                        <w:rFonts w:ascii="Cambria Math" w:hAnsi="Cambria Math"/>
                      </w:rPr>
                      <m:t>0.14</m:t>
                    </m:r>
                    <m:r>
                      <m:rPr>
                        <m:sty m:val="p"/>
                      </m:rPr>
                      <w:rPr>
                        <w:rFonts w:ascii="Cambria Math" w:hAnsi="Cambria Math"/>
                      </w:rPr>
                      <m:t>∙</m:t>
                    </m:r>
                    <m:r>
                      <w:rPr>
                        <w:rFonts w:ascii="Cambria Math" w:hAnsi="Cambria Math"/>
                      </w:rPr>
                      <m:t>0.06</m:t>
                    </m:r>
                    <m:r>
                      <m:rPr>
                        <m:sty m:val="p"/>
                      </m:rPr>
                      <w:rPr>
                        <w:rFonts w:ascii="Cambria Math" w:hAnsi="Cambria Math"/>
                      </w:rPr>
                      <m:t>∙</m:t>
                    </m:r>
                    <m:r>
                      <w:rPr>
                        <w:rFonts w:ascii="Cambria Math" w:hAnsi="Cambria Math"/>
                      </w:rPr>
                      <m:t>0.30</m:t>
                    </m:r>
                    <m:r>
                      <m:rPr>
                        <m:sty m:val="p"/>
                      </m:rPr>
                      <w:rPr>
                        <w:rFonts w:ascii="Cambria Math" w:hAnsi="Cambria Math"/>
                      </w:rPr>
                      <m:t>∙</m:t>
                    </m:r>
                    <m:r>
                      <w:rPr>
                        <w:rFonts w:ascii="Cambria Math" w:hAnsi="Cambria Math"/>
                      </w:rPr>
                      <m:t>0.13</m:t>
                    </m:r>
                    <m:r>
                      <m:rPr>
                        <m:sty m:val="p"/>
                      </m:rPr>
                      <w:rPr>
                        <w:rFonts w:ascii="Cambria Math" w:hAnsi="Cambria Math"/>
                      </w:rPr>
                      <m:t>∙</m:t>
                    </m:r>
                    <m:r>
                      <w:rPr>
                        <w:rFonts w:ascii="Cambria Math" w:hAnsi="Cambria Math"/>
                      </w:rPr>
                      <m:t>0.14</m:t>
                    </m:r>
                    <m:r>
                      <m:rPr>
                        <m:sty m:val="p"/>
                      </m:rPr>
                      <w:rPr>
                        <w:rFonts w:ascii="Cambria Math" w:hAnsi="Cambria Math"/>
                      </w:rPr>
                      <m:t>∙</m:t>
                    </m:r>
                    <m:r>
                      <w:rPr>
                        <w:rFonts w:ascii="Cambria Math" w:hAnsi="Cambria Math"/>
                      </w:rPr>
                      <m:t>0.65</m:t>
                    </m:r>
                  </m:e>
                </m:rad>
              </m:oMath>
            </m:oMathPara>
          </w:p>
        </w:tc>
        <w:tc>
          <w:tcPr>
            <w:tcW w:w="1097" w:type="pct"/>
            <w:tcBorders>
              <w:top w:val="single" w:sz="4" w:space="0" w:color="auto"/>
            </w:tcBorders>
            <w:noWrap/>
            <w:vAlign w:val="center"/>
            <w:hideMark/>
          </w:tcPr>
          <w:p w14:paraId="1E27802D" w14:textId="4D87F80D" w:rsidR="00B24184" w:rsidRPr="004F3585" w:rsidRDefault="00B24184" w:rsidP="004B3184">
            <w:pPr>
              <w:pStyle w:val="Tablecontent"/>
              <w:jc w:val="center"/>
            </w:pPr>
            <w:r w:rsidRPr="004F3585">
              <w:t>0.1</w:t>
            </w:r>
            <w:r w:rsidR="00781675" w:rsidRPr="004F3585">
              <w:t>8</w:t>
            </w:r>
          </w:p>
        </w:tc>
      </w:tr>
      <w:tr w:rsidR="004F3585" w:rsidRPr="004F3585" w14:paraId="512CC34B" w14:textId="77777777" w:rsidTr="00933BDF">
        <w:trPr>
          <w:trHeight w:val="80"/>
          <w:jc w:val="center"/>
        </w:trPr>
        <w:tc>
          <w:tcPr>
            <w:tcW w:w="770" w:type="pct"/>
            <w:tcBorders>
              <w:bottom w:val="single" w:sz="4" w:space="0" w:color="auto"/>
            </w:tcBorders>
            <w:noWrap/>
            <w:vAlign w:val="center"/>
            <w:hideMark/>
          </w:tcPr>
          <w:p w14:paraId="2F1228F3" w14:textId="77777777" w:rsidR="00B24184" w:rsidRPr="004F3585" w:rsidRDefault="00B24184" w:rsidP="004B3184">
            <w:pPr>
              <w:pStyle w:val="Tablecontent"/>
              <w:jc w:val="center"/>
            </w:pPr>
            <w:r w:rsidRPr="004F3585">
              <w:t>C</w:t>
            </w:r>
            <w:r w:rsidRPr="004F3585">
              <w:rPr>
                <w:vertAlign w:val="subscript"/>
              </w:rPr>
              <w:t>72</w:t>
            </w:r>
          </w:p>
        </w:tc>
        <w:tc>
          <w:tcPr>
            <w:tcW w:w="3133" w:type="pct"/>
            <w:tcBorders>
              <w:bottom w:val="single" w:sz="4" w:space="0" w:color="auto"/>
            </w:tcBorders>
            <w:vAlign w:val="center"/>
          </w:tcPr>
          <w:p w14:paraId="66B9B855" w14:textId="2FA51446" w:rsidR="00B24184" w:rsidRPr="004F3585" w:rsidRDefault="00C24C53" w:rsidP="004B3184">
            <w:pPr>
              <w:pStyle w:val="Tablecontent"/>
            </w:pPr>
            <m:oMathPara>
              <m:oMath>
                <m:rad>
                  <m:radPr>
                    <m:ctrlPr>
                      <w:rPr>
                        <w:rFonts w:ascii="Cambria Math" w:hAnsi="Cambria Math"/>
                        <w:i/>
                      </w:rPr>
                    </m:ctrlPr>
                  </m:radPr>
                  <m:deg>
                    <m:r>
                      <w:rPr>
                        <w:rFonts w:ascii="Cambria Math" w:hAnsi="Cambria Math"/>
                      </w:rPr>
                      <m:t>6</m:t>
                    </m:r>
                  </m:deg>
                  <m:e>
                    <m:r>
                      <m:rPr>
                        <m:sty m:val="p"/>
                      </m:rPr>
                      <w:rPr>
                        <w:rFonts w:ascii="Cambria Math" w:hAnsi="Cambria Math"/>
                      </w:rPr>
                      <m:t>0.64∙0.66∙0.08∙0.77∙0.15∙0.21</m:t>
                    </m:r>
                  </m:e>
                </m:rad>
              </m:oMath>
            </m:oMathPara>
          </w:p>
        </w:tc>
        <w:tc>
          <w:tcPr>
            <w:tcW w:w="1097" w:type="pct"/>
            <w:tcBorders>
              <w:bottom w:val="single" w:sz="4" w:space="0" w:color="auto"/>
            </w:tcBorders>
            <w:noWrap/>
            <w:vAlign w:val="center"/>
            <w:hideMark/>
          </w:tcPr>
          <w:p w14:paraId="7DE18EB5" w14:textId="5C88AC5D" w:rsidR="00B24184" w:rsidRPr="004F3585" w:rsidRDefault="006D6C51" w:rsidP="004B3184">
            <w:pPr>
              <w:pStyle w:val="Tablecontent"/>
              <w:jc w:val="center"/>
            </w:pPr>
            <w:r w:rsidRPr="004F3585">
              <w:t>0.3</w:t>
            </w:r>
            <w:r w:rsidR="00781675" w:rsidRPr="004F3585">
              <w:t>1</w:t>
            </w:r>
          </w:p>
        </w:tc>
      </w:tr>
    </w:tbl>
    <w:p w14:paraId="18A1B18A" w14:textId="77777777" w:rsidR="00B24184" w:rsidRPr="004F3585" w:rsidRDefault="00B24184" w:rsidP="004B3184">
      <w:pPr>
        <w:pStyle w:val="Tablecontent"/>
        <w:sectPr w:rsidR="00B24184" w:rsidRPr="004F3585" w:rsidSect="00B77CDA">
          <w:type w:val="continuous"/>
          <w:pgSz w:w="11907" w:h="16839" w:code="9"/>
          <w:pgMar w:top="1440" w:right="1440" w:bottom="1440" w:left="1440" w:header="708" w:footer="708" w:gutter="0"/>
          <w:cols w:space="708"/>
          <w:docGrid w:linePitch="360"/>
        </w:sectPr>
      </w:pPr>
    </w:p>
    <w:p w14:paraId="13AC1DFA" w14:textId="77777777" w:rsidR="00B75551" w:rsidRPr="004F3585" w:rsidRDefault="00B75551" w:rsidP="005F50EF">
      <w:pPr>
        <w:jc w:val="center"/>
      </w:pPr>
    </w:p>
    <w:p w14:paraId="0E24BB93" w14:textId="77777777" w:rsidR="00B24184" w:rsidRPr="004F3585" w:rsidRDefault="00B24184" w:rsidP="005F50EF">
      <w:pPr>
        <w:jc w:val="center"/>
      </w:pPr>
      <w:r w:rsidRPr="004F3585">
        <w:t>RESULTS AND DISCUSSION</w:t>
      </w:r>
    </w:p>
    <w:p w14:paraId="323CB1F9" w14:textId="77777777" w:rsidR="00B24184" w:rsidRPr="004F3585" w:rsidRDefault="00B24184" w:rsidP="00B52A61">
      <w:pPr>
        <w:jc w:val="center"/>
      </w:pPr>
    </w:p>
    <w:p w14:paraId="5AE4C4A8" w14:textId="77777777" w:rsidR="000419E1" w:rsidRPr="004F3585" w:rsidRDefault="00B24184" w:rsidP="000419E1">
      <w:r w:rsidRPr="004F3585">
        <w:t xml:space="preserve">The </w:t>
      </w:r>
      <w:proofErr w:type="gramStart"/>
      <w:r w:rsidRPr="004F3585">
        <w:t>degree of importance for each of the criteria are</w:t>
      </w:r>
      <w:proofErr w:type="gramEnd"/>
      <w:r w:rsidRPr="004F3585">
        <w:t xml:space="preserve"> ranked </w:t>
      </w:r>
      <w:r w:rsidRPr="004F3585">
        <w:rPr>
          <w:noProof/>
        </w:rPr>
        <w:t>accordingly</w:t>
      </w:r>
      <w:r w:rsidRPr="004F3585">
        <w:t xml:space="preserve"> as shown in </w:t>
      </w:r>
      <w:r w:rsidR="00371DE4" w:rsidRPr="004F3585">
        <w:t>TABLE</w:t>
      </w:r>
      <w:r w:rsidRPr="004F3585">
        <w:t xml:space="preserve"> 5. Based on the ranking, the most important criterion in a pedestrian-friendly environment is the presence of the signage showing direction. </w:t>
      </w:r>
      <w:r w:rsidRPr="004F3585">
        <w:rPr>
          <w:noProof/>
        </w:rPr>
        <w:t>This</w:t>
      </w:r>
      <w:r w:rsidRPr="004F3585">
        <w:t xml:space="preserve"> is probably </w:t>
      </w:r>
      <w:r w:rsidRPr="004F3585">
        <w:rPr>
          <w:noProof/>
        </w:rPr>
        <w:t>due to the fact that</w:t>
      </w:r>
      <w:r w:rsidRPr="004F3585">
        <w:t xml:space="preserve"> it is important to provide </w:t>
      </w:r>
      <w:r w:rsidRPr="004F3585">
        <w:rPr>
          <w:noProof/>
        </w:rPr>
        <w:t>good</w:t>
      </w:r>
      <w:r w:rsidRPr="004F3585">
        <w:t xml:space="preserve"> navigation for the pedestrian, especially for people who are not familiar with the area. </w:t>
      </w:r>
      <w:r w:rsidRPr="004F3585">
        <w:rPr>
          <w:noProof/>
        </w:rPr>
        <w:t>This</w:t>
      </w:r>
      <w:r w:rsidRPr="004F3585">
        <w:t xml:space="preserve"> will aid in a better walking experience to the pedestrian when they use the route to and from the transit station. People can easily reach the station and their destination by following the direction shown by the signage along the walking </w:t>
      </w:r>
      <w:r w:rsidRPr="004F3585">
        <w:rPr>
          <w:noProof/>
        </w:rPr>
        <w:t>route</w:t>
      </w:r>
      <w:r w:rsidRPr="004F3585">
        <w:t>. Therefore, it is important to increase the signage showing directions along the FLM transit routes.</w:t>
      </w:r>
    </w:p>
    <w:p w14:paraId="5E72671A" w14:textId="77777777" w:rsidR="004B3184" w:rsidRPr="004F3585" w:rsidRDefault="004B3184" w:rsidP="004B3184">
      <w:pPr>
        <w:ind w:firstLine="360"/>
      </w:pPr>
      <w:r w:rsidRPr="004F3585">
        <w:t xml:space="preserve">The second most important criterion is the presence of </w:t>
      </w:r>
      <w:r w:rsidRPr="004F3585">
        <w:rPr>
          <w:noProof/>
        </w:rPr>
        <w:t>sheltered</w:t>
      </w:r>
      <w:r w:rsidRPr="004F3585">
        <w:t xml:space="preserve"> walkways with a roof. Undoubtedly, the shelter has the greatest impact on people’s choice to walk. People want to be sheltered from the rain and protected from the sun. The presence of </w:t>
      </w:r>
      <w:r w:rsidRPr="004F3585">
        <w:rPr>
          <w:noProof/>
        </w:rPr>
        <w:t>sheltered</w:t>
      </w:r>
      <w:r w:rsidRPr="004F3585">
        <w:t xml:space="preserve"> walkways will make the FLM transit journey more comfortable and pleasant. In KL, all transit stations have a roofed walkway 100 metres away from the stations. For a more </w:t>
      </w:r>
      <w:r w:rsidRPr="004F3585">
        <w:rPr>
          <w:noProof/>
        </w:rPr>
        <w:t>pleasant</w:t>
      </w:r>
      <w:r w:rsidRPr="004F3585">
        <w:t xml:space="preserve"> journey, it is better if the walkway is extended to cover at least a half mile radius from the station. Trees scored less than 0.2 than the roof and ranked 10</w:t>
      </w:r>
      <w:r w:rsidRPr="004F3585">
        <w:rPr>
          <w:vertAlign w:val="superscript"/>
        </w:rPr>
        <w:t>th</w:t>
      </w:r>
      <w:r w:rsidRPr="004F3585">
        <w:t>.</w:t>
      </w:r>
    </w:p>
    <w:p w14:paraId="55737F8F" w14:textId="61BEEDD2" w:rsidR="00B24184" w:rsidRPr="004F3585" w:rsidRDefault="00371DE4" w:rsidP="00B52A61">
      <w:pPr>
        <w:pStyle w:val="Caption"/>
        <w:keepNext/>
        <w:spacing w:before="0" w:after="0"/>
      </w:pPr>
      <w:proofErr w:type="gramStart"/>
      <w:r w:rsidRPr="004F3585">
        <w:rPr>
          <w:sz w:val="14"/>
          <w:szCs w:val="14"/>
        </w:rPr>
        <w:lastRenderedPageBreak/>
        <w:t>TABLE 5.</w:t>
      </w:r>
      <w:proofErr w:type="gramEnd"/>
      <w:r w:rsidR="00902944" w:rsidRPr="004F3585">
        <w:t xml:space="preserve"> E</w:t>
      </w:r>
      <w:r w:rsidR="00B24184" w:rsidRPr="004F3585">
        <w:t>xperts’ Choice on the Criteria of the Pedestrian-Friendly Transit Journey</w:t>
      </w:r>
    </w:p>
    <w:p w14:paraId="70E9C46C" w14:textId="77777777" w:rsidR="005559FB" w:rsidRPr="004F3585" w:rsidRDefault="005559FB" w:rsidP="005559FB">
      <w:pPr>
        <w:rPr>
          <w:lang w:val="en-US"/>
        </w:rPr>
      </w:pPr>
    </w:p>
    <w:tbl>
      <w:tblPr>
        <w:tblW w:w="4893" w:type="pct"/>
        <w:jc w:val="center"/>
        <w:tblInd w:w="19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739"/>
        <w:gridCol w:w="3893"/>
        <w:gridCol w:w="2346"/>
        <w:gridCol w:w="1067"/>
      </w:tblGrid>
      <w:tr w:rsidR="004F3585" w:rsidRPr="004F3585" w14:paraId="27E3D392" w14:textId="77777777" w:rsidTr="00933BDF">
        <w:trPr>
          <w:trHeight w:val="70"/>
          <w:jc w:val="center"/>
        </w:trPr>
        <w:tc>
          <w:tcPr>
            <w:tcW w:w="961" w:type="pct"/>
            <w:tcBorders>
              <w:top w:val="single" w:sz="4" w:space="0" w:color="auto"/>
              <w:left w:val="nil"/>
              <w:bottom w:val="single" w:sz="4" w:space="0" w:color="auto"/>
              <w:right w:val="nil"/>
            </w:tcBorders>
            <w:vAlign w:val="center"/>
          </w:tcPr>
          <w:p w14:paraId="4AF16518" w14:textId="77777777" w:rsidR="00B24184" w:rsidRPr="004F3585" w:rsidRDefault="00B24184" w:rsidP="004B3184">
            <w:pPr>
              <w:pStyle w:val="Tablecontent"/>
            </w:pPr>
            <w:r w:rsidRPr="004F3585">
              <w:t>Criteria</w:t>
            </w:r>
          </w:p>
        </w:tc>
        <w:tc>
          <w:tcPr>
            <w:tcW w:w="2152" w:type="pct"/>
            <w:tcBorders>
              <w:top w:val="single" w:sz="4" w:space="0" w:color="auto"/>
              <w:left w:val="nil"/>
              <w:bottom w:val="single" w:sz="4" w:space="0" w:color="auto"/>
              <w:right w:val="nil"/>
            </w:tcBorders>
            <w:shd w:val="clear" w:color="auto" w:fill="auto"/>
            <w:noWrap/>
            <w:vAlign w:val="center"/>
            <w:hideMark/>
          </w:tcPr>
          <w:p w14:paraId="29C022E3" w14:textId="77777777" w:rsidR="00B24184" w:rsidRPr="004F3585" w:rsidRDefault="00B24184" w:rsidP="004B3184">
            <w:pPr>
              <w:pStyle w:val="Tablecontent"/>
            </w:pPr>
            <w:r w:rsidRPr="004F3585">
              <w:t>Sub-Criteria</w:t>
            </w:r>
          </w:p>
        </w:tc>
        <w:tc>
          <w:tcPr>
            <w:tcW w:w="1297" w:type="pct"/>
            <w:tcBorders>
              <w:top w:val="single" w:sz="4" w:space="0" w:color="auto"/>
              <w:left w:val="nil"/>
              <w:bottom w:val="single" w:sz="4" w:space="0" w:color="auto"/>
              <w:right w:val="nil"/>
            </w:tcBorders>
            <w:shd w:val="clear" w:color="auto" w:fill="auto"/>
            <w:noWrap/>
            <w:vAlign w:val="center"/>
            <w:hideMark/>
          </w:tcPr>
          <w:p w14:paraId="4B0717C9" w14:textId="77777777" w:rsidR="00B24184" w:rsidRPr="004F3585" w:rsidRDefault="00B24184" w:rsidP="004B3184">
            <w:pPr>
              <w:pStyle w:val="Tablecontent"/>
              <w:jc w:val="center"/>
            </w:pPr>
            <w:r w:rsidRPr="004F3585">
              <w:t xml:space="preserve">Group </w:t>
            </w:r>
            <w:proofErr w:type="spellStart"/>
            <w:r w:rsidRPr="004F3585">
              <w:t>Judgement</w:t>
            </w:r>
            <w:proofErr w:type="spellEnd"/>
          </w:p>
        </w:tc>
        <w:tc>
          <w:tcPr>
            <w:tcW w:w="590" w:type="pct"/>
            <w:tcBorders>
              <w:top w:val="single" w:sz="4" w:space="0" w:color="auto"/>
              <w:left w:val="nil"/>
              <w:bottom w:val="single" w:sz="4" w:space="0" w:color="auto"/>
              <w:right w:val="nil"/>
            </w:tcBorders>
            <w:shd w:val="clear" w:color="auto" w:fill="auto"/>
            <w:noWrap/>
            <w:vAlign w:val="center"/>
            <w:hideMark/>
          </w:tcPr>
          <w:p w14:paraId="6A285222" w14:textId="77777777" w:rsidR="00B24184" w:rsidRPr="004F3585" w:rsidRDefault="00B24184" w:rsidP="004B3184">
            <w:pPr>
              <w:pStyle w:val="Tablecontent"/>
              <w:jc w:val="center"/>
            </w:pPr>
            <w:r w:rsidRPr="004F3585">
              <w:t>Rank</w:t>
            </w:r>
          </w:p>
        </w:tc>
      </w:tr>
      <w:tr w:rsidR="004F3585" w:rsidRPr="004F3585" w14:paraId="2054B541" w14:textId="77777777" w:rsidTr="00933BDF">
        <w:trPr>
          <w:trHeight w:val="72"/>
          <w:jc w:val="center"/>
        </w:trPr>
        <w:tc>
          <w:tcPr>
            <w:tcW w:w="961" w:type="pct"/>
            <w:tcBorders>
              <w:top w:val="single" w:sz="4" w:space="0" w:color="auto"/>
              <w:left w:val="nil"/>
              <w:bottom w:val="nil"/>
              <w:right w:val="nil"/>
            </w:tcBorders>
            <w:vAlign w:val="center"/>
          </w:tcPr>
          <w:p w14:paraId="6A384D1F" w14:textId="77777777" w:rsidR="004B3184" w:rsidRPr="004F3585" w:rsidRDefault="004B3184" w:rsidP="004B3184">
            <w:pPr>
              <w:pStyle w:val="Tablecontent"/>
              <w:rPr>
                <w:vertAlign w:val="subscript"/>
              </w:rPr>
            </w:pPr>
            <w:r w:rsidRPr="004F3585">
              <w:t>Connectivity</w:t>
            </w:r>
          </w:p>
        </w:tc>
        <w:tc>
          <w:tcPr>
            <w:tcW w:w="2152" w:type="pct"/>
            <w:tcBorders>
              <w:top w:val="single" w:sz="4" w:space="0" w:color="auto"/>
              <w:left w:val="nil"/>
              <w:bottom w:val="nil"/>
              <w:right w:val="nil"/>
            </w:tcBorders>
            <w:shd w:val="clear" w:color="auto" w:fill="auto"/>
            <w:noWrap/>
            <w:vAlign w:val="center"/>
            <w:hideMark/>
          </w:tcPr>
          <w:p w14:paraId="0CF38A3D" w14:textId="77777777" w:rsidR="004B3184" w:rsidRPr="004F3585" w:rsidRDefault="004B3184" w:rsidP="004B3184">
            <w:pPr>
              <w:pStyle w:val="Tablecontent"/>
            </w:pPr>
            <w:r w:rsidRPr="004F3585">
              <w:t>Bus/Taxi stops</w:t>
            </w:r>
          </w:p>
        </w:tc>
        <w:tc>
          <w:tcPr>
            <w:tcW w:w="1297" w:type="pct"/>
            <w:tcBorders>
              <w:top w:val="single" w:sz="4" w:space="0" w:color="auto"/>
              <w:left w:val="nil"/>
              <w:bottom w:val="nil"/>
              <w:right w:val="nil"/>
            </w:tcBorders>
            <w:shd w:val="clear" w:color="auto" w:fill="auto"/>
            <w:noWrap/>
            <w:vAlign w:val="center"/>
            <w:hideMark/>
          </w:tcPr>
          <w:p w14:paraId="760AEFD1" w14:textId="19BC304E" w:rsidR="004B3184" w:rsidRPr="004F3585" w:rsidRDefault="004B3184" w:rsidP="004B3184">
            <w:pPr>
              <w:pStyle w:val="Tablecontent"/>
              <w:jc w:val="center"/>
            </w:pPr>
            <w:r w:rsidRPr="004F3585">
              <w:t>0.07</w:t>
            </w:r>
          </w:p>
        </w:tc>
        <w:tc>
          <w:tcPr>
            <w:tcW w:w="590" w:type="pct"/>
            <w:tcBorders>
              <w:top w:val="single" w:sz="4" w:space="0" w:color="auto"/>
              <w:left w:val="nil"/>
              <w:bottom w:val="nil"/>
              <w:right w:val="nil"/>
            </w:tcBorders>
            <w:shd w:val="clear" w:color="auto" w:fill="auto"/>
            <w:noWrap/>
            <w:vAlign w:val="center"/>
            <w:hideMark/>
          </w:tcPr>
          <w:p w14:paraId="1C9F24D5" w14:textId="77777777" w:rsidR="004B3184" w:rsidRPr="004F3585" w:rsidRDefault="004B3184" w:rsidP="004B3184">
            <w:pPr>
              <w:pStyle w:val="Tablecontent"/>
              <w:jc w:val="center"/>
            </w:pPr>
            <w:r w:rsidRPr="004F3585">
              <w:t>19</w:t>
            </w:r>
          </w:p>
        </w:tc>
      </w:tr>
      <w:tr w:rsidR="004F3585" w:rsidRPr="004F3585" w14:paraId="260724A6" w14:textId="77777777" w:rsidTr="00933BDF">
        <w:trPr>
          <w:trHeight w:val="80"/>
          <w:jc w:val="center"/>
        </w:trPr>
        <w:tc>
          <w:tcPr>
            <w:tcW w:w="961" w:type="pct"/>
            <w:tcBorders>
              <w:top w:val="nil"/>
              <w:left w:val="nil"/>
              <w:bottom w:val="nil"/>
              <w:right w:val="nil"/>
            </w:tcBorders>
            <w:vAlign w:val="center"/>
          </w:tcPr>
          <w:p w14:paraId="6CBA4917" w14:textId="77777777" w:rsidR="004B3184" w:rsidRPr="004F3585" w:rsidRDefault="004B3184" w:rsidP="004B3184">
            <w:pPr>
              <w:pStyle w:val="Tablecontent"/>
            </w:pPr>
          </w:p>
        </w:tc>
        <w:tc>
          <w:tcPr>
            <w:tcW w:w="2152" w:type="pct"/>
            <w:tcBorders>
              <w:top w:val="nil"/>
              <w:left w:val="nil"/>
              <w:bottom w:val="nil"/>
              <w:right w:val="nil"/>
            </w:tcBorders>
            <w:shd w:val="clear" w:color="auto" w:fill="auto"/>
            <w:noWrap/>
            <w:vAlign w:val="center"/>
            <w:hideMark/>
          </w:tcPr>
          <w:p w14:paraId="4192E653" w14:textId="77777777" w:rsidR="004B3184" w:rsidRPr="004F3585" w:rsidRDefault="004B3184" w:rsidP="004B3184">
            <w:pPr>
              <w:pStyle w:val="Tablecontent"/>
            </w:pPr>
            <w:r w:rsidRPr="004F3585">
              <w:t>Commercial area</w:t>
            </w:r>
          </w:p>
        </w:tc>
        <w:tc>
          <w:tcPr>
            <w:tcW w:w="1297" w:type="pct"/>
            <w:tcBorders>
              <w:top w:val="nil"/>
              <w:left w:val="nil"/>
              <w:bottom w:val="nil"/>
              <w:right w:val="nil"/>
            </w:tcBorders>
            <w:shd w:val="clear" w:color="auto" w:fill="auto"/>
            <w:noWrap/>
            <w:vAlign w:val="center"/>
            <w:hideMark/>
          </w:tcPr>
          <w:p w14:paraId="3B9AD871" w14:textId="06F6F836" w:rsidR="004B3184" w:rsidRPr="004F3585" w:rsidRDefault="004B3184" w:rsidP="004B3184">
            <w:pPr>
              <w:pStyle w:val="Tablecontent"/>
              <w:jc w:val="center"/>
            </w:pPr>
            <w:r w:rsidRPr="004F3585">
              <w:t>0.14</w:t>
            </w:r>
          </w:p>
        </w:tc>
        <w:tc>
          <w:tcPr>
            <w:tcW w:w="590" w:type="pct"/>
            <w:tcBorders>
              <w:top w:val="nil"/>
              <w:left w:val="nil"/>
              <w:bottom w:val="nil"/>
              <w:right w:val="nil"/>
            </w:tcBorders>
            <w:shd w:val="clear" w:color="auto" w:fill="auto"/>
            <w:noWrap/>
            <w:vAlign w:val="center"/>
            <w:hideMark/>
          </w:tcPr>
          <w:p w14:paraId="3E6E3C2B" w14:textId="77777777" w:rsidR="004B3184" w:rsidRPr="004F3585" w:rsidRDefault="004B3184" w:rsidP="004B3184">
            <w:pPr>
              <w:pStyle w:val="Tablecontent"/>
              <w:jc w:val="center"/>
            </w:pPr>
            <w:r w:rsidRPr="004F3585">
              <w:t>15</w:t>
            </w:r>
          </w:p>
        </w:tc>
      </w:tr>
      <w:tr w:rsidR="004F3585" w:rsidRPr="004F3585" w14:paraId="63EFBEAB" w14:textId="77777777" w:rsidTr="00933BDF">
        <w:trPr>
          <w:trHeight w:val="80"/>
          <w:jc w:val="center"/>
        </w:trPr>
        <w:tc>
          <w:tcPr>
            <w:tcW w:w="961" w:type="pct"/>
            <w:tcBorders>
              <w:top w:val="nil"/>
              <w:left w:val="nil"/>
              <w:bottom w:val="nil"/>
              <w:right w:val="nil"/>
            </w:tcBorders>
            <w:vAlign w:val="center"/>
          </w:tcPr>
          <w:p w14:paraId="7B15C4C6" w14:textId="77777777" w:rsidR="004B3184" w:rsidRPr="004F3585" w:rsidRDefault="004B3184" w:rsidP="004B3184">
            <w:pPr>
              <w:pStyle w:val="Tablecontent"/>
            </w:pPr>
          </w:p>
        </w:tc>
        <w:tc>
          <w:tcPr>
            <w:tcW w:w="2152" w:type="pct"/>
            <w:tcBorders>
              <w:top w:val="nil"/>
              <w:left w:val="nil"/>
              <w:bottom w:val="nil"/>
              <w:right w:val="nil"/>
            </w:tcBorders>
            <w:shd w:val="clear" w:color="auto" w:fill="auto"/>
            <w:noWrap/>
            <w:vAlign w:val="center"/>
            <w:hideMark/>
          </w:tcPr>
          <w:p w14:paraId="0D2AE348" w14:textId="77777777" w:rsidR="004B3184" w:rsidRPr="004F3585" w:rsidRDefault="004B3184" w:rsidP="004B3184">
            <w:pPr>
              <w:pStyle w:val="Tablecontent"/>
            </w:pPr>
            <w:r w:rsidRPr="004F3585">
              <w:t>Business area</w:t>
            </w:r>
          </w:p>
        </w:tc>
        <w:tc>
          <w:tcPr>
            <w:tcW w:w="1297" w:type="pct"/>
            <w:tcBorders>
              <w:top w:val="nil"/>
              <w:left w:val="nil"/>
              <w:bottom w:val="nil"/>
              <w:right w:val="nil"/>
            </w:tcBorders>
            <w:shd w:val="clear" w:color="auto" w:fill="auto"/>
            <w:noWrap/>
            <w:vAlign w:val="center"/>
            <w:hideMark/>
          </w:tcPr>
          <w:p w14:paraId="415E04AB" w14:textId="5CBE0185" w:rsidR="004B3184" w:rsidRPr="004F3585" w:rsidRDefault="004B3184" w:rsidP="004B3184">
            <w:pPr>
              <w:pStyle w:val="Tablecontent"/>
              <w:jc w:val="center"/>
            </w:pPr>
            <w:r w:rsidRPr="004F3585">
              <w:t>0.12</w:t>
            </w:r>
          </w:p>
        </w:tc>
        <w:tc>
          <w:tcPr>
            <w:tcW w:w="590" w:type="pct"/>
            <w:tcBorders>
              <w:top w:val="nil"/>
              <w:left w:val="nil"/>
              <w:bottom w:val="nil"/>
              <w:right w:val="nil"/>
            </w:tcBorders>
            <w:shd w:val="clear" w:color="auto" w:fill="auto"/>
            <w:noWrap/>
            <w:vAlign w:val="center"/>
            <w:hideMark/>
          </w:tcPr>
          <w:p w14:paraId="4EE5E0D9" w14:textId="77777777" w:rsidR="004B3184" w:rsidRPr="004F3585" w:rsidRDefault="004B3184" w:rsidP="004B3184">
            <w:pPr>
              <w:pStyle w:val="Tablecontent"/>
              <w:jc w:val="center"/>
            </w:pPr>
            <w:r w:rsidRPr="004F3585">
              <w:t>16</w:t>
            </w:r>
          </w:p>
        </w:tc>
      </w:tr>
      <w:tr w:rsidR="004F3585" w:rsidRPr="004F3585" w14:paraId="25871401" w14:textId="77777777" w:rsidTr="00933BDF">
        <w:trPr>
          <w:trHeight w:val="80"/>
          <w:jc w:val="center"/>
        </w:trPr>
        <w:tc>
          <w:tcPr>
            <w:tcW w:w="961" w:type="pct"/>
            <w:tcBorders>
              <w:top w:val="nil"/>
              <w:left w:val="nil"/>
              <w:bottom w:val="single" w:sz="4" w:space="0" w:color="auto"/>
              <w:right w:val="nil"/>
            </w:tcBorders>
            <w:vAlign w:val="center"/>
          </w:tcPr>
          <w:p w14:paraId="7F729E27" w14:textId="77777777" w:rsidR="004B3184" w:rsidRPr="004F3585" w:rsidRDefault="004B3184" w:rsidP="004B3184">
            <w:pPr>
              <w:pStyle w:val="Tablecontent"/>
            </w:pPr>
          </w:p>
        </w:tc>
        <w:tc>
          <w:tcPr>
            <w:tcW w:w="2152" w:type="pct"/>
            <w:tcBorders>
              <w:top w:val="nil"/>
              <w:left w:val="nil"/>
              <w:bottom w:val="single" w:sz="4" w:space="0" w:color="auto"/>
              <w:right w:val="nil"/>
            </w:tcBorders>
            <w:shd w:val="clear" w:color="auto" w:fill="auto"/>
            <w:noWrap/>
            <w:vAlign w:val="center"/>
            <w:hideMark/>
          </w:tcPr>
          <w:p w14:paraId="6B2A3DEB" w14:textId="77777777" w:rsidR="004B3184" w:rsidRPr="004F3585" w:rsidRDefault="004B3184" w:rsidP="004B3184">
            <w:pPr>
              <w:pStyle w:val="Tablecontent"/>
            </w:pPr>
            <w:r w:rsidRPr="004F3585">
              <w:t>Residential area</w:t>
            </w:r>
          </w:p>
        </w:tc>
        <w:tc>
          <w:tcPr>
            <w:tcW w:w="1297" w:type="pct"/>
            <w:tcBorders>
              <w:top w:val="nil"/>
              <w:left w:val="nil"/>
              <w:bottom w:val="single" w:sz="4" w:space="0" w:color="auto"/>
              <w:right w:val="nil"/>
            </w:tcBorders>
            <w:shd w:val="clear" w:color="auto" w:fill="auto"/>
            <w:noWrap/>
            <w:vAlign w:val="center"/>
            <w:hideMark/>
          </w:tcPr>
          <w:p w14:paraId="4E965509" w14:textId="2B241ADE" w:rsidR="004B3184" w:rsidRPr="004F3585" w:rsidRDefault="004B3184" w:rsidP="004B3184">
            <w:pPr>
              <w:pStyle w:val="Tablecontent"/>
              <w:jc w:val="center"/>
            </w:pPr>
            <w:r w:rsidRPr="004F3585">
              <w:t>0.30</w:t>
            </w:r>
          </w:p>
        </w:tc>
        <w:tc>
          <w:tcPr>
            <w:tcW w:w="590" w:type="pct"/>
            <w:tcBorders>
              <w:top w:val="nil"/>
              <w:left w:val="nil"/>
              <w:bottom w:val="single" w:sz="4" w:space="0" w:color="auto"/>
              <w:right w:val="nil"/>
            </w:tcBorders>
            <w:shd w:val="clear" w:color="auto" w:fill="auto"/>
            <w:noWrap/>
            <w:vAlign w:val="center"/>
            <w:hideMark/>
          </w:tcPr>
          <w:p w14:paraId="78490D10" w14:textId="77777777" w:rsidR="004B3184" w:rsidRPr="004F3585" w:rsidRDefault="004B3184" w:rsidP="004B3184">
            <w:pPr>
              <w:pStyle w:val="Tablecontent"/>
              <w:jc w:val="center"/>
            </w:pPr>
            <w:r w:rsidRPr="004F3585">
              <w:t>6</w:t>
            </w:r>
          </w:p>
        </w:tc>
      </w:tr>
      <w:tr w:rsidR="004F3585" w:rsidRPr="004F3585" w14:paraId="5C3D1068" w14:textId="77777777" w:rsidTr="00933BDF">
        <w:trPr>
          <w:trHeight w:val="70"/>
          <w:jc w:val="center"/>
        </w:trPr>
        <w:tc>
          <w:tcPr>
            <w:tcW w:w="961" w:type="pct"/>
            <w:tcBorders>
              <w:top w:val="single" w:sz="4" w:space="0" w:color="auto"/>
              <w:left w:val="nil"/>
              <w:bottom w:val="nil"/>
              <w:right w:val="nil"/>
            </w:tcBorders>
            <w:vAlign w:val="center"/>
          </w:tcPr>
          <w:p w14:paraId="4A172123" w14:textId="77777777" w:rsidR="004B3184" w:rsidRPr="004F3585" w:rsidRDefault="004B3184" w:rsidP="004B3184">
            <w:pPr>
              <w:pStyle w:val="Tablecontent"/>
            </w:pPr>
            <w:r w:rsidRPr="004F3585">
              <w:t>Conspicuous</w:t>
            </w:r>
          </w:p>
        </w:tc>
        <w:tc>
          <w:tcPr>
            <w:tcW w:w="2152" w:type="pct"/>
            <w:tcBorders>
              <w:top w:val="single" w:sz="4" w:space="0" w:color="auto"/>
              <w:left w:val="nil"/>
              <w:bottom w:val="nil"/>
              <w:right w:val="nil"/>
            </w:tcBorders>
            <w:shd w:val="clear" w:color="auto" w:fill="auto"/>
            <w:noWrap/>
            <w:vAlign w:val="center"/>
            <w:hideMark/>
          </w:tcPr>
          <w:p w14:paraId="745F0D16" w14:textId="77777777" w:rsidR="004B3184" w:rsidRPr="004F3585" w:rsidRDefault="004B3184" w:rsidP="004B3184">
            <w:pPr>
              <w:pStyle w:val="Tablecontent"/>
            </w:pPr>
            <w:r w:rsidRPr="004F3585">
              <w:t>Signage showing name</w:t>
            </w:r>
          </w:p>
        </w:tc>
        <w:tc>
          <w:tcPr>
            <w:tcW w:w="1297" w:type="pct"/>
            <w:tcBorders>
              <w:top w:val="single" w:sz="4" w:space="0" w:color="auto"/>
              <w:left w:val="nil"/>
              <w:bottom w:val="nil"/>
              <w:right w:val="nil"/>
            </w:tcBorders>
            <w:shd w:val="clear" w:color="auto" w:fill="auto"/>
            <w:noWrap/>
            <w:vAlign w:val="center"/>
            <w:hideMark/>
          </w:tcPr>
          <w:p w14:paraId="7D85E8DE" w14:textId="3E499DB4" w:rsidR="004B3184" w:rsidRPr="004F3585" w:rsidRDefault="004B3184" w:rsidP="004B3184">
            <w:pPr>
              <w:pStyle w:val="Tablecontent"/>
              <w:jc w:val="center"/>
            </w:pPr>
            <w:r w:rsidRPr="004F3585">
              <w:t>0.08</w:t>
            </w:r>
          </w:p>
        </w:tc>
        <w:tc>
          <w:tcPr>
            <w:tcW w:w="590" w:type="pct"/>
            <w:tcBorders>
              <w:top w:val="single" w:sz="4" w:space="0" w:color="auto"/>
              <w:left w:val="nil"/>
              <w:bottom w:val="nil"/>
              <w:right w:val="nil"/>
            </w:tcBorders>
            <w:shd w:val="clear" w:color="auto" w:fill="auto"/>
            <w:noWrap/>
            <w:vAlign w:val="center"/>
            <w:hideMark/>
          </w:tcPr>
          <w:p w14:paraId="154391CD" w14:textId="77777777" w:rsidR="004B3184" w:rsidRPr="004F3585" w:rsidRDefault="004B3184" w:rsidP="004B3184">
            <w:pPr>
              <w:pStyle w:val="Tablecontent"/>
              <w:jc w:val="center"/>
            </w:pPr>
            <w:r w:rsidRPr="004F3585">
              <w:t>18</w:t>
            </w:r>
          </w:p>
        </w:tc>
      </w:tr>
      <w:tr w:rsidR="004F3585" w:rsidRPr="004F3585" w14:paraId="0ADEB6A4" w14:textId="77777777" w:rsidTr="00933BDF">
        <w:trPr>
          <w:trHeight w:val="80"/>
          <w:jc w:val="center"/>
        </w:trPr>
        <w:tc>
          <w:tcPr>
            <w:tcW w:w="961" w:type="pct"/>
            <w:tcBorders>
              <w:top w:val="nil"/>
              <w:left w:val="nil"/>
              <w:bottom w:val="nil"/>
              <w:right w:val="nil"/>
            </w:tcBorders>
            <w:vAlign w:val="center"/>
          </w:tcPr>
          <w:p w14:paraId="2DAB42B2" w14:textId="77777777" w:rsidR="004B3184" w:rsidRPr="004F3585" w:rsidRDefault="004B3184" w:rsidP="004B3184">
            <w:pPr>
              <w:pStyle w:val="Tablecontent"/>
              <w:rPr>
                <w:vertAlign w:val="subscript"/>
              </w:rPr>
            </w:pPr>
          </w:p>
        </w:tc>
        <w:tc>
          <w:tcPr>
            <w:tcW w:w="2152" w:type="pct"/>
            <w:tcBorders>
              <w:top w:val="nil"/>
              <w:left w:val="nil"/>
              <w:bottom w:val="nil"/>
              <w:right w:val="nil"/>
            </w:tcBorders>
            <w:shd w:val="clear" w:color="auto" w:fill="auto"/>
            <w:noWrap/>
            <w:vAlign w:val="center"/>
            <w:hideMark/>
          </w:tcPr>
          <w:p w14:paraId="1E2A6322" w14:textId="77777777" w:rsidR="004B3184" w:rsidRPr="004F3585" w:rsidRDefault="004B3184" w:rsidP="004B3184">
            <w:pPr>
              <w:pStyle w:val="Tablecontent"/>
            </w:pPr>
            <w:r w:rsidRPr="004F3585">
              <w:t>Signage showing direction</w:t>
            </w:r>
          </w:p>
        </w:tc>
        <w:tc>
          <w:tcPr>
            <w:tcW w:w="1297" w:type="pct"/>
            <w:tcBorders>
              <w:top w:val="nil"/>
              <w:left w:val="nil"/>
              <w:bottom w:val="nil"/>
              <w:right w:val="nil"/>
            </w:tcBorders>
            <w:shd w:val="clear" w:color="auto" w:fill="auto"/>
            <w:noWrap/>
            <w:vAlign w:val="center"/>
            <w:hideMark/>
          </w:tcPr>
          <w:p w14:paraId="5B29D93B" w14:textId="45A2F475" w:rsidR="004B3184" w:rsidRPr="004F3585" w:rsidRDefault="004B3184" w:rsidP="004B3184">
            <w:pPr>
              <w:pStyle w:val="Tablecontent"/>
              <w:jc w:val="center"/>
            </w:pPr>
            <w:r w:rsidRPr="004F3585">
              <w:t>0.60</w:t>
            </w:r>
          </w:p>
        </w:tc>
        <w:tc>
          <w:tcPr>
            <w:tcW w:w="590" w:type="pct"/>
            <w:tcBorders>
              <w:top w:val="nil"/>
              <w:left w:val="nil"/>
              <w:bottom w:val="nil"/>
              <w:right w:val="nil"/>
            </w:tcBorders>
            <w:shd w:val="clear" w:color="auto" w:fill="auto"/>
            <w:noWrap/>
            <w:vAlign w:val="center"/>
            <w:hideMark/>
          </w:tcPr>
          <w:p w14:paraId="6F7F8A04" w14:textId="77777777" w:rsidR="004B3184" w:rsidRPr="004F3585" w:rsidRDefault="004B3184" w:rsidP="004B3184">
            <w:pPr>
              <w:pStyle w:val="Tablecontent"/>
              <w:jc w:val="center"/>
            </w:pPr>
            <w:r w:rsidRPr="004F3585">
              <w:t>1</w:t>
            </w:r>
          </w:p>
        </w:tc>
      </w:tr>
      <w:tr w:rsidR="004F3585" w:rsidRPr="004F3585" w14:paraId="40CB8CCE" w14:textId="77777777" w:rsidTr="00933BDF">
        <w:trPr>
          <w:trHeight w:val="80"/>
          <w:jc w:val="center"/>
        </w:trPr>
        <w:tc>
          <w:tcPr>
            <w:tcW w:w="961" w:type="pct"/>
            <w:tcBorders>
              <w:top w:val="nil"/>
              <w:left w:val="nil"/>
              <w:bottom w:val="single" w:sz="4" w:space="0" w:color="auto"/>
              <w:right w:val="nil"/>
            </w:tcBorders>
            <w:vAlign w:val="center"/>
          </w:tcPr>
          <w:p w14:paraId="1D11565F" w14:textId="77777777" w:rsidR="004B3184" w:rsidRPr="004F3585" w:rsidRDefault="004B3184" w:rsidP="004B3184">
            <w:pPr>
              <w:pStyle w:val="Tablecontent"/>
            </w:pPr>
          </w:p>
        </w:tc>
        <w:tc>
          <w:tcPr>
            <w:tcW w:w="2152" w:type="pct"/>
            <w:tcBorders>
              <w:top w:val="nil"/>
              <w:left w:val="nil"/>
              <w:bottom w:val="single" w:sz="4" w:space="0" w:color="auto"/>
              <w:right w:val="nil"/>
            </w:tcBorders>
            <w:shd w:val="clear" w:color="auto" w:fill="auto"/>
            <w:noWrap/>
            <w:vAlign w:val="center"/>
            <w:hideMark/>
          </w:tcPr>
          <w:p w14:paraId="3D2B351B" w14:textId="77777777" w:rsidR="004B3184" w:rsidRPr="004F3585" w:rsidRDefault="004B3184" w:rsidP="004B3184">
            <w:pPr>
              <w:pStyle w:val="Tablecontent"/>
            </w:pPr>
            <w:r w:rsidRPr="004F3585">
              <w:t>Signage showing distance</w:t>
            </w:r>
          </w:p>
        </w:tc>
        <w:tc>
          <w:tcPr>
            <w:tcW w:w="1297" w:type="pct"/>
            <w:tcBorders>
              <w:top w:val="nil"/>
              <w:left w:val="nil"/>
              <w:bottom w:val="single" w:sz="4" w:space="0" w:color="auto"/>
              <w:right w:val="nil"/>
            </w:tcBorders>
            <w:shd w:val="clear" w:color="auto" w:fill="auto"/>
            <w:noWrap/>
            <w:vAlign w:val="center"/>
            <w:hideMark/>
          </w:tcPr>
          <w:p w14:paraId="3DA1284C" w14:textId="015D31C5" w:rsidR="004B3184" w:rsidRPr="004F3585" w:rsidRDefault="004B3184" w:rsidP="004B3184">
            <w:pPr>
              <w:pStyle w:val="Tablecontent"/>
              <w:jc w:val="center"/>
            </w:pPr>
            <w:r w:rsidRPr="004F3585">
              <w:t>0.24</w:t>
            </w:r>
          </w:p>
        </w:tc>
        <w:tc>
          <w:tcPr>
            <w:tcW w:w="590" w:type="pct"/>
            <w:tcBorders>
              <w:top w:val="nil"/>
              <w:left w:val="nil"/>
              <w:bottom w:val="single" w:sz="4" w:space="0" w:color="auto"/>
              <w:right w:val="nil"/>
            </w:tcBorders>
            <w:shd w:val="clear" w:color="auto" w:fill="auto"/>
            <w:noWrap/>
            <w:vAlign w:val="center"/>
            <w:hideMark/>
          </w:tcPr>
          <w:p w14:paraId="6A93BD21" w14:textId="77777777" w:rsidR="004B3184" w:rsidRPr="004F3585" w:rsidRDefault="004B3184" w:rsidP="004B3184">
            <w:pPr>
              <w:pStyle w:val="Tablecontent"/>
              <w:jc w:val="center"/>
            </w:pPr>
            <w:r w:rsidRPr="004F3585">
              <w:t>8</w:t>
            </w:r>
          </w:p>
        </w:tc>
      </w:tr>
      <w:tr w:rsidR="004F3585" w:rsidRPr="004F3585" w14:paraId="7F6E6F54" w14:textId="77777777" w:rsidTr="00933BDF">
        <w:trPr>
          <w:trHeight w:val="70"/>
          <w:jc w:val="center"/>
        </w:trPr>
        <w:tc>
          <w:tcPr>
            <w:tcW w:w="961" w:type="pct"/>
            <w:tcBorders>
              <w:top w:val="single" w:sz="4" w:space="0" w:color="auto"/>
              <w:left w:val="nil"/>
              <w:bottom w:val="nil"/>
              <w:right w:val="nil"/>
            </w:tcBorders>
            <w:vAlign w:val="center"/>
          </w:tcPr>
          <w:p w14:paraId="5BE5914D" w14:textId="77777777" w:rsidR="004B3184" w:rsidRPr="004F3585" w:rsidRDefault="004B3184" w:rsidP="004B3184">
            <w:pPr>
              <w:pStyle w:val="Tablecontent"/>
              <w:rPr>
                <w:vertAlign w:val="subscript"/>
              </w:rPr>
            </w:pPr>
            <w:r w:rsidRPr="004F3585">
              <w:t>Conviviality</w:t>
            </w:r>
          </w:p>
        </w:tc>
        <w:tc>
          <w:tcPr>
            <w:tcW w:w="2152" w:type="pct"/>
            <w:tcBorders>
              <w:top w:val="single" w:sz="4" w:space="0" w:color="auto"/>
              <w:left w:val="nil"/>
              <w:bottom w:val="nil"/>
              <w:right w:val="nil"/>
            </w:tcBorders>
            <w:shd w:val="clear" w:color="auto" w:fill="auto"/>
            <w:noWrap/>
            <w:vAlign w:val="center"/>
            <w:hideMark/>
          </w:tcPr>
          <w:p w14:paraId="11042858" w14:textId="77777777" w:rsidR="004B3184" w:rsidRPr="004F3585" w:rsidRDefault="004B3184" w:rsidP="004B3184">
            <w:pPr>
              <w:pStyle w:val="Tablecontent"/>
            </w:pPr>
            <w:r w:rsidRPr="004F3585">
              <w:t>Food and beverages vendors</w:t>
            </w:r>
          </w:p>
        </w:tc>
        <w:tc>
          <w:tcPr>
            <w:tcW w:w="1297" w:type="pct"/>
            <w:tcBorders>
              <w:top w:val="single" w:sz="4" w:space="0" w:color="auto"/>
              <w:left w:val="nil"/>
              <w:bottom w:val="nil"/>
              <w:right w:val="nil"/>
            </w:tcBorders>
            <w:shd w:val="clear" w:color="auto" w:fill="auto"/>
            <w:noWrap/>
            <w:vAlign w:val="center"/>
            <w:hideMark/>
          </w:tcPr>
          <w:p w14:paraId="678C64A0" w14:textId="2D337A29" w:rsidR="004B3184" w:rsidRPr="004F3585" w:rsidRDefault="004B3184" w:rsidP="004B3184">
            <w:pPr>
              <w:pStyle w:val="Tablecontent"/>
              <w:jc w:val="center"/>
            </w:pPr>
            <w:r w:rsidRPr="004F3585">
              <w:t>0.11</w:t>
            </w:r>
          </w:p>
        </w:tc>
        <w:tc>
          <w:tcPr>
            <w:tcW w:w="590" w:type="pct"/>
            <w:tcBorders>
              <w:top w:val="single" w:sz="4" w:space="0" w:color="auto"/>
              <w:left w:val="nil"/>
              <w:bottom w:val="nil"/>
              <w:right w:val="nil"/>
            </w:tcBorders>
            <w:shd w:val="clear" w:color="auto" w:fill="auto"/>
            <w:noWrap/>
            <w:vAlign w:val="center"/>
            <w:hideMark/>
          </w:tcPr>
          <w:p w14:paraId="0FFD31DC" w14:textId="77777777" w:rsidR="004B3184" w:rsidRPr="004F3585" w:rsidRDefault="004B3184" w:rsidP="004B3184">
            <w:pPr>
              <w:pStyle w:val="Tablecontent"/>
              <w:jc w:val="center"/>
            </w:pPr>
            <w:r w:rsidRPr="004F3585">
              <w:t>17</w:t>
            </w:r>
          </w:p>
        </w:tc>
      </w:tr>
      <w:tr w:rsidR="004F3585" w:rsidRPr="004F3585" w14:paraId="7D5703F4" w14:textId="77777777" w:rsidTr="00933BDF">
        <w:trPr>
          <w:trHeight w:val="80"/>
          <w:jc w:val="center"/>
        </w:trPr>
        <w:tc>
          <w:tcPr>
            <w:tcW w:w="961" w:type="pct"/>
            <w:tcBorders>
              <w:top w:val="nil"/>
              <w:left w:val="nil"/>
              <w:bottom w:val="nil"/>
              <w:right w:val="nil"/>
            </w:tcBorders>
            <w:vAlign w:val="center"/>
          </w:tcPr>
          <w:p w14:paraId="4AB1E260" w14:textId="77777777" w:rsidR="004B3184" w:rsidRPr="004F3585" w:rsidRDefault="004B3184" w:rsidP="004B3184">
            <w:pPr>
              <w:pStyle w:val="Tablecontent"/>
            </w:pPr>
          </w:p>
        </w:tc>
        <w:tc>
          <w:tcPr>
            <w:tcW w:w="2152" w:type="pct"/>
            <w:tcBorders>
              <w:top w:val="nil"/>
              <w:left w:val="nil"/>
              <w:bottom w:val="nil"/>
              <w:right w:val="nil"/>
            </w:tcBorders>
            <w:shd w:val="clear" w:color="auto" w:fill="auto"/>
            <w:noWrap/>
            <w:vAlign w:val="center"/>
            <w:hideMark/>
          </w:tcPr>
          <w:p w14:paraId="25465644" w14:textId="77777777" w:rsidR="004B3184" w:rsidRPr="004F3585" w:rsidRDefault="004B3184" w:rsidP="004B3184">
            <w:pPr>
              <w:pStyle w:val="Tablecontent"/>
            </w:pPr>
            <w:r w:rsidRPr="004F3585">
              <w:t>Public parks</w:t>
            </w:r>
          </w:p>
        </w:tc>
        <w:tc>
          <w:tcPr>
            <w:tcW w:w="1297" w:type="pct"/>
            <w:tcBorders>
              <w:top w:val="nil"/>
              <w:left w:val="nil"/>
              <w:bottom w:val="nil"/>
              <w:right w:val="nil"/>
            </w:tcBorders>
            <w:shd w:val="clear" w:color="auto" w:fill="auto"/>
            <w:noWrap/>
            <w:vAlign w:val="center"/>
            <w:hideMark/>
          </w:tcPr>
          <w:p w14:paraId="16683CEE" w14:textId="45ADA013" w:rsidR="004B3184" w:rsidRPr="004F3585" w:rsidRDefault="004B3184" w:rsidP="004B3184">
            <w:pPr>
              <w:pStyle w:val="Tablecontent"/>
              <w:jc w:val="center"/>
            </w:pPr>
            <w:r w:rsidRPr="004F3585">
              <w:t>0.34</w:t>
            </w:r>
          </w:p>
        </w:tc>
        <w:tc>
          <w:tcPr>
            <w:tcW w:w="590" w:type="pct"/>
            <w:tcBorders>
              <w:top w:val="nil"/>
              <w:left w:val="nil"/>
              <w:bottom w:val="nil"/>
              <w:right w:val="nil"/>
            </w:tcBorders>
            <w:shd w:val="clear" w:color="auto" w:fill="auto"/>
            <w:noWrap/>
            <w:vAlign w:val="center"/>
            <w:hideMark/>
          </w:tcPr>
          <w:p w14:paraId="37F64237" w14:textId="77777777" w:rsidR="004B3184" w:rsidRPr="004F3585" w:rsidRDefault="004B3184" w:rsidP="004B3184">
            <w:pPr>
              <w:pStyle w:val="Tablecontent"/>
              <w:jc w:val="center"/>
            </w:pPr>
            <w:r w:rsidRPr="004F3585">
              <w:t>4</w:t>
            </w:r>
          </w:p>
        </w:tc>
      </w:tr>
      <w:tr w:rsidR="004F3585" w:rsidRPr="004F3585" w14:paraId="782FA300" w14:textId="77777777" w:rsidTr="00933BDF">
        <w:trPr>
          <w:trHeight w:val="80"/>
          <w:jc w:val="center"/>
        </w:trPr>
        <w:tc>
          <w:tcPr>
            <w:tcW w:w="961" w:type="pct"/>
            <w:tcBorders>
              <w:top w:val="nil"/>
              <w:left w:val="nil"/>
              <w:bottom w:val="single" w:sz="4" w:space="0" w:color="auto"/>
              <w:right w:val="nil"/>
            </w:tcBorders>
            <w:vAlign w:val="center"/>
          </w:tcPr>
          <w:p w14:paraId="0E3FAEE4" w14:textId="77777777" w:rsidR="004B3184" w:rsidRPr="004F3585" w:rsidRDefault="004B3184" w:rsidP="004B3184">
            <w:pPr>
              <w:pStyle w:val="Tablecontent"/>
            </w:pPr>
          </w:p>
        </w:tc>
        <w:tc>
          <w:tcPr>
            <w:tcW w:w="2152" w:type="pct"/>
            <w:tcBorders>
              <w:top w:val="nil"/>
              <w:left w:val="nil"/>
              <w:bottom w:val="single" w:sz="4" w:space="0" w:color="auto"/>
              <w:right w:val="nil"/>
            </w:tcBorders>
            <w:shd w:val="clear" w:color="auto" w:fill="auto"/>
            <w:noWrap/>
            <w:vAlign w:val="center"/>
            <w:hideMark/>
          </w:tcPr>
          <w:p w14:paraId="3C250F0F" w14:textId="77777777" w:rsidR="004B3184" w:rsidRPr="004F3585" w:rsidRDefault="004B3184" w:rsidP="004B3184">
            <w:pPr>
              <w:pStyle w:val="Tablecontent"/>
            </w:pPr>
            <w:r w:rsidRPr="004F3585">
              <w:t>Resting points</w:t>
            </w:r>
          </w:p>
        </w:tc>
        <w:tc>
          <w:tcPr>
            <w:tcW w:w="1297" w:type="pct"/>
            <w:tcBorders>
              <w:top w:val="nil"/>
              <w:left w:val="nil"/>
              <w:bottom w:val="single" w:sz="4" w:space="0" w:color="auto"/>
              <w:right w:val="nil"/>
            </w:tcBorders>
            <w:shd w:val="clear" w:color="auto" w:fill="auto"/>
            <w:noWrap/>
            <w:vAlign w:val="center"/>
            <w:hideMark/>
          </w:tcPr>
          <w:p w14:paraId="74BF8F0F" w14:textId="08E3D2E3" w:rsidR="004B3184" w:rsidRPr="004F3585" w:rsidRDefault="004B3184" w:rsidP="004B3184">
            <w:pPr>
              <w:pStyle w:val="Tablecontent"/>
              <w:jc w:val="center"/>
            </w:pPr>
            <w:r w:rsidRPr="004F3585">
              <w:t>0.15</w:t>
            </w:r>
          </w:p>
        </w:tc>
        <w:tc>
          <w:tcPr>
            <w:tcW w:w="590" w:type="pct"/>
            <w:tcBorders>
              <w:top w:val="nil"/>
              <w:left w:val="nil"/>
              <w:bottom w:val="single" w:sz="4" w:space="0" w:color="auto"/>
              <w:right w:val="nil"/>
            </w:tcBorders>
            <w:shd w:val="clear" w:color="auto" w:fill="auto"/>
            <w:noWrap/>
            <w:vAlign w:val="center"/>
            <w:hideMark/>
          </w:tcPr>
          <w:p w14:paraId="73E01FC4" w14:textId="77777777" w:rsidR="004B3184" w:rsidRPr="004F3585" w:rsidRDefault="004B3184" w:rsidP="004B3184">
            <w:pPr>
              <w:pStyle w:val="Tablecontent"/>
              <w:jc w:val="center"/>
            </w:pPr>
            <w:r w:rsidRPr="004F3585">
              <w:t>13</w:t>
            </w:r>
          </w:p>
        </w:tc>
      </w:tr>
      <w:tr w:rsidR="004F3585" w:rsidRPr="004F3585" w14:paraId="3488EE1C" w14:textId="77777777" w:rsidTr="00933BDF">
        <w:trPr>
          <w:trHeight w:val="70"/>
          <w:jc w:val="center"/>
        </w:trPr>
        <w:tc>
          <w:tcPr>
            <w:tcW w:w="961" w:type="pct"/>
            <w:tcBorders>
              <w:top w:val="single" w:sz="4" w:space="0" w:color="auto"/>
              <w:left w:val="nil"/>
              <w:bottom w:val="nil"/>
              <w:right w:val="nil"/>
            </w:tcBorders>
            <w:vAlign w:val="center"/>
          </w:tcPr>
          <w:p w14:paraId="568D407E" w14:textId="77777777" w:rsidR="004B3184" w:rsidRPr="004F3585" w:rsidRDefault="004B3184" w:rsidP="004B3184">
            <w:pPr>
              <w:pStyle w:val="Tablecontent"/>
              <w:rPr>
                <w:vertAlign w:val="subscript"/>
              </w:rPr>
            </w:pPr>
            <w:r w:rsidRPr="004F3585">
              <w:t>Shelter</w:t>
            </w:r>
          </w:p>
        </w:tc>
        <w:tc>
          <w:tcPr>
            <w:tcW w:w="2152" w:type="pct"/>
            <w:tcBorders>
              <w:top w:val="single" w:sz="4" w:space="0" w:color="auto"/>
              <w:left w:val="nil"/>
              <w:bottom w:val="nil"/>
              <w:right w:val="nil"/>
            </w:tcBorders>
            <w:shd w:val="clear" w:color="auto" w:fill="auto"/>
            <w:noWrap/>
            <w:vAlign w:val="center"/>
            <w:hideMark/>
          </w:tcPr>
          <w:p w14:paraId="03F0079B" w14:textId="77777777" w:rsidR="004B3184" w:rsidRPr="004F3585" w:rsidRDefault="004B3184" w:rsidP="004B3184">
            <w:pPr>
              <w:pStyle w:val="Tablecontent"/>
            </w:pPr>
            <w:r w:rsidRPr="004F3585">
              <w:t>Row of Roof</w:t>
            </w:r>
          </w:p>
        </w:tc>
        <w:tc>
          <w:tcPr>
            <w:tcW w:w="1297" w:type="pct"/>
            <w:tcBorders>
              <w:top w:val="single" w:sz="4" w:space="0" w:color="auto"/>
              <w:left w:val="nil"/>
              <w:bottom w:val="nil"/>
              <w:right w:val="nil"/>
            </w:tcBorders>
            <w:shd w:val="clear" w:color="auto" w:fill="auto"/>
            <w:noWrap/>
            <w:vAlign w:val="center"/>
            <w:hideMark/>
          </w:tcPr>
          <w:p w14:paraId="2A607304" w14:textId="48062C26" w:rsidR="004B3184" w:rsidRPr="004F3585" w:rsidRDefault="004B3184" w:rsidP="004B3184">
            <w:pPr>
              <w:pStyle w:val="Tablecontent"/>
              <w:jc w:val="center"/>
            </w:pPr>
            <w:r w:rsidRPr="004F3585">
              <w:t>0.45</w:t>
            </w:r>
          </w:p>
        </w:tc>
        <w:tc>
          <w:tcPr>
            <w:tcW w:w="590" w:type="pct"/>
            <w:tcBorders>
              <w:top w:val="single" w:sz="4" w:space="0" w:color="auto"/>
              <w:left w:val="nil"/>
              <w:bottom w:val="nil"/>
              <w:right w:val="nil"/>
            </w:tcBorders>
            <w:shd w:val="clear" w:color="auto" w:fill="auto"/>
            <w:noWrap/>
            <w:vAlign w:val="center"/>
            <w:hideMark/>
          </w:tcPr>
          <w:p w14:paraId="512932A6" w14:textId="77777777" w:rsidR="004B3184" w:rsidRPr="004F3585" w:rsidRDefault="004B3184" w:rsidP="004B3184">
            <w:pPr>
              <w:pStyle w:val="Tablecontent"/>
              <w:jc w:val="center"/>
            </w:pPr>
            <w:r w:rsidRPr="004F3585">
              <w:t>2</w:t>
            </w:r>
          </w:p>
        </w:tc>
      </w:tr>
      <w:tr w:rsidR="004F3585" w:rsidRPr="004F3585" w14:paraId="1AE919D1" w14:textId="77777777" w:rsidTr="00933BDF">
        <w:trPr>
          <w:trHeight w:val="80"/>
          <w:jc w:val="center"/>
        </w:trPr>
        <w:tc>
          <w:tcPr>
            <w:tcW w:w="961" w:type="pct"/>
            <w:tcBorders>
              <w:top w:val="nil"/>
              <w:left w:val="nil"/>
              <w:bottom w:val="single" w:sz="4" w:space="0" w:color="auto"/>
              <w:right w:val="nil"/>
            </w:tcBorders>
            <w:vAlign w:val="center"/>
          </w:tcPr>
          <w:p w14:paraId="04237FEB" w14:textId="77777777" w:rsidR="004B3184" w:rsidRPr="004F3585" w:rsidRDefault="004B3184" w:rsidP="004B3184">
            <w:pPr>
              <w:pStyle w:val="Tablecontent"/>
            </w:pPr>
          </w:p>
        </w:tc>
        <w:tc>
          <w:tcPr>
            <w:tcW w:w="2152" w:type="pct"/>
            <w:tcBorders>
              <w:top w:val="nil"/>
              <w:left w:val="nil"/>
              <w:bottom w:val="single" w:sz="4" w:space="0" w:color="auto"/>
              <w:right w:val="nil"/>
            </w:tcBorders>
            <w:shd w:val="clear" w:color="auto" w:fill="auto"/>
            <w:noWrap/>
            <w:vAlign w:val="center"/>
            <w:hideMark/>
          </w:tcPr>
          <w:p w14:paraId="60EF0262" w14:textId="77777777" w:rsidR="004B3184" w:rsidRPr="004F3585" w:rsidRDefault="004B3184" w:rsidP="004B3184">
            <w:pPr>
              <w:pStyle w:val="Tablecontent"/>
            </w:pPr>
            <w:r w:rsidRPr="004F3585">
              <w:t>Row of Trees</w:t>
            </w:r>
          </w:p>
        </w:tc>
        <w:tc>
          <w:tcPr>
            <w:tcW w:w="1297" w:type="pct"/>
            <w:tcBorders>
              <w:top w:val="nil"/>
              <w:left w:val="nil"/>
              <w:bottom w:val="single" w:sz="4" w:space="0" w:color="auto"/>
              <w:right w:val="nil"/>
            </w:tcBorders>
            <w:shd w:val="clear" w:color="auto" w:fill="auto"/>
            <w:noWrap/>
            <w:vAlign w:val="center"/>
            <w:hideMark/>
          </w:tcPr>
          <w:p w14:paraId="4C3B434A" w14:textId="22D83F98" w:rsidR="004B3184" w:rsidRPr="004F3585" w:rsidRDefault="004B3184" w:rsidP="004B3184">
            <w:pPr>
              <w:pStyle w:val="Tablecontent"/>
              <w:jc w:val="center"/>
            </w:pPr>
            <w:r w:rsidRPr="004F3585">
              <w:t>0.22</w:t>
            </w:r>
          </w:p>
        </w:tc>
        <w:tc>
          <w:tcPr>
            <w:tcW w:w="590" w:type="pct"/>
            <w:tcBorders>
              <w:top w:val="nil"/>
              <w:left w:val="nil"/>
              <w:bottom w:val="single" w:sz="4" w:space="0" w:color="auto"/>
              <w:right w:val="nil"/>
            </w:tcBorders>
            <w:shd w:val="clear" w:color="auto" w:fill="auto"/>
            <w:noWrap/>
            <w:vAlign w:val="center"/>
            <w:hideMark/>
          </w:tcPr>
          <w:p w14:paraId="189157FC" w14:textId="77777777" w:rsidR="004B3184" w:rsidRPr="004F3585" w:rsidRDefault="004B3184" w:rsidP="004B3184">
            <w:pPr>
              <w:pStyle w:val="Tablecontent"/>
              <w:jc w:val="center"/>
            </w:pPr>
            <w:r w:rsidRPr="004F3585">
              <w:t>10</w:t>
            </w:r>
          </w:p>
        </w:tc>
      </w:tr>
      <w:tr w:rsidR="004F3585" w:rsidRPr="004F3585" w14:paraId="0E43A4B9" w14:textId="77777777" w:rsidTr="00933BDF">
        <w:trPr>
          <w:trHeight w:val="70"/>
          <w:jc w:val="center"/>
        </w:trPr>
        <w:tc>
          <w:tcPr>
            <w:tcW w:w="961" w:type="pct"/>
            <w:tcBorders>
              <w:top w:val="single" w:sz="4" w:space="0" w:color="auto"/>
              <w:left w:val="nil"/>
              <w:bottom w:val="nil"/>
              <w:right w:val="nil"/>
            </w:tcBorders>
            <w:vAlign w:val="center"/>
          </w:tcPr>
          <w:p w14:paraId="7B903466" w14:textId="77777777" w:rsidR="004B3184" w:rsidRPr="004F3585" w:rsidRDefault="004B3184" w:rsidP="004B3184">
            <w:pPr>
              <w:pStyle w:val="Tablecontent"/>
              <w:rPr>
                <w:vertAlign w:val="subscript"/>
              </w:rPr>
            </w:pPr>
            <w:r w:rsidRPr="004F3585">
              <w:t>Perceived security</w:t>
            </w:r>
          </w:p>
        </w:tc>
        <w:tc>
          <w:tcPr>
            <w:tcW w:w="2152" w:type="pct"/>
            <w:tcBorders>
              <w:top w:val="single" w:sz="4" w:space="0" w:color="auto"/>
              <w:left w:val="nil"/>
              <w:bottom w:val="nil"/>
              <w:right w:val="nil"/>
            </w:tcBorders>
            <w:shd w:val="clear" w:color="auto" w:fill="auto"/>
            <w:noWrap/>
            <w:vAlign w:val="center"/>
            <w:hideMark/>
          </w:tcPr>
          <w:p w14:paraId="66372636" w14:textId="77777777" w:rsidR="004B3184" w:rsidRPr="004F3585" w:rsidRDefault="004B3184" w:rsidP="004B3184">
            <w:pPr>
              <w:pStyle w:val="Tablecontent"/>
            </w:pPr>
            <w:r w:rsidRPr="004F3585">
              <w:t>Proximity to abandon area</w:t>
            </w:r>
          </w:p>
        </w:tc>
        <w:tc>
          <w:tcPr>
            <w:tcW w:w="1297" w:type="pct"/>
            <w:tcBorders>
              <w:top w:val="single" w:sz="4" w:space="0" w:color="auto"/>
              <w:left w:val="nil"/>
              <w:bottom w:val="nil"/>
              <w:right w:val="nil"/>
            </w:tcBorders>
            <w:shd w:val="clear" w:color="auto" w:fill="auto"/>
            <w:noWrap/>
            <w:vAlign w:val="center"/>
            <w:hideMark/>
          </w:tcPr>
          <w:p w14:paraId="6CC1DAE1" w14:textId="436F8DEA" w:rsidR="004B3184" w:rsidRPr="004F3585" w:rsidRDefault="004B3184" w:rsidP="004B3184">
            <w:pPr>
              <w:pStyle w:val="Tablecontent"/>
              <w:jc w:val="center"/>
            </w:pPr>
            <w:r w:rsidRPr="004F3585">
              <w:t>0.15</w:t>
            </w:r>
          </w:p>
        </w:tc>
        <w:tc>
          <w:tcPr>
            <w:tcW w:w="590" w:type="pct"/>
            <w:tcBorders>
              <w:top w:val="single" w:sz="4" w:space="0" w:color="auto"/>
              <w:left w:val="nil"/>
              <w:bottom w:val="nil"/>
              <w:right w:val="nil"/>
            </w:tcBorders>
            <w:shd w:val="clear" w:color="auto" w:fill="auto"/>
            <w:noWrap/>
            <w:vAlign w:val="center"/>
            <w:hideMark/>
          </w:tcPr>
          <w:p w14:paraId="63F6CDD7" w14:textId="77777777" w:rsidR="004B3184" w:rsidRPr="004F3585" w:rsidRDefault="004B3184" w:rsidP="004B3184">
            <w:pPr>
              <w:pStyle w:val="Tablecontent"/>
              <w:jc w:val="center"/>
            </w:pPr>
            <w:r w:rsidRPr="004F3585">
              <w:t>14</w:t>
            </w:r>
          </w:p>
        </w:tc>
      </w:tr>
      <w:tr w:rsidR="004F3585" w:rsidRPr="004F3585" w14:paraId="57D336DC" w14:textId="77777777" w:rsidTr="00933BDF">
        <w:trPr>
          <w:trHeight w:val="80"/>
          <w:jc w:val="center"/>
        </w:trPr>
        <w:tc>
          <w:tcPr>
            <w:tcW w:w="961" w:type="pct"/>
            <w:tcBorders>
              <w:top w:val="nil"/>
              <w:left w:val="nil"/>
              <w:bottom w:val="nil"/>
              <w:right w:val="nil"/>
            </w:tcBorders>
            <w:vAlign w:val="center"/>
          </w:tcPr>
          <w:p w14:paraId="54130B19" w14:textId="77777777" w:rsidR="004B3184" w:rsidRPr="004F3585" w:rsidRDefault="004B3184" w:rsidP="004B3184">
            <w:pPr>
              <w:pStyle w:val="Tablecontent"/>
            </w:pPr>
          </w:p>
        </w:tc>
        <w:tc>
          <w:tcPr>
            <w:tcW w:w="2152" w:type="pct"/>
            <w:tcBorders>
              <w:top w:val="nil"/>
              <w:left w:val="nil"/>
              <w:bottom w:val="nil"/>
              <w:right w:val="nil"/>
            </w:tcBorders>
            <w:shd w:val="clear" w:color="auto" w:fill="auto"/>
            <w:noWrap/>
            <w:vAlign w:val="center"/>
            <w:hideMark/>
          </w:tcPr>
          <w:p w14:paraId="799D9944" w14:textId="77777777" w:rsidR="004B3184" w:rsidRPr="004F3585" w:rsidRDefault="004B3184" w:rsidP="004B3184">
            <w:pPr>
              <w:pStyle w:val="Tablecontent"/>
            </w:pPr>
            <w:r w:rsidRPr="004F3585">
              <w:t>Proximity to construction sites</w:t>
            </w:r>
          </w:p>
        </w:tc>
        <w:tc>
          <w:tcPr>
            <w:tcW w:w="1297" w:type="pct"/>
            <w:tcBorders>
              <w:top w:val="nil"/>
              <w:left w:val="nil"/>
              <w:bottom w:val="nil"/>
              <w:right w:val="nil"/>
            </w:tcBorders>
            <w:shd w:val="clear" w:color="auto" w:fill="auto"/>
            <w:noWrap/>
            <w:vAlign w:val="center"/>
            <w:hideMark/>
          </w:tcPr>
          <w:p w14:paraId="2E0DC814" w14:textId="1AAF3A1C" w:rsidR="004B3184" w:rsidRPr="004F3585" w:rsidRDefault="004B3184" w:rsidP="004B3184">
            <w:pPr>
              <w:pStyle w:val="Tablecontent"/>
              <w:jc w:val="center"/>
            </w:pPr>
            <w:r w:rsidRPr="004F3585">
              <w:t>0.23</w:t>
            </w:r>
          </w:p>
        </w:tc>
        <w:tc>
          <w:tcPr>
            <w:tcW w:w="590" w:type="pct"/>
            <w:tcBorders>
              <w:top w:val="nil"/>
              <w:left w:val="nil"/>
              <w:bottom w:val="nil"/>
              <w:right w:val="nil"/>
            </w:tcBorders>
            <w:shd w:val="clear" w:color="auto" w:fill="auto"/>
            <w:noWrap/>
            <w:vAlign w:val="center"/>
            <w:hideMark/>
          </w:tcPr>
          <w:p w14:paraId="61C18333" w14:textId="77777777" w:rsidR="004B3184" w:rsidRPr="004F3585" w:rsidRDefault="004B3184" w:rsidP="004B3184">
            <w:pPr>
              <w:pStyle w:val="Tablecontent"/>
              <w:jc w:val="center"/>
            </w:pPr>
            <w:r w:rsidRPr="004F3585">
              <w:t>9</w:t>
            </w:r>
          </w:p>
        </w:tc>
      </w:tr>
      <w:tr w:rsidR="004F3585" w:rsidRPr="004F3585" w14:paraId="7DED7813" w14:textId="77777777" w:rsidTr="00933BDF">
        <w:trPr>
          <w:trHeight w:val="80"/>
          <w:jc w:val="center"/>
        </w:trPr>
        <w:tc>
          <w:tcPr>
            <w:tcW w:w="961" w:type="pct"/>
            <w:tcBorders>
              <w:top w:val="nil"/>
              <w:left w:val="nil"/>
              <w:bottom w:val="single" w:sz="4" w:space="0" w:color="auto"/>
              <w:right w:val="nil"/>
            </w:tcBorders>
            <w:vAlign w:val="center"/>
          </w:tcPr>
          <w:p w14:paraId="5CEC6F03" w14:textId="77777777" w:rsidR="004B3184" w:rsidRPr="004F3585" w:rsidRDefault="004B3184" w:rsidP="004B3184">
            <w:pPr>
              <w:pStyle w:val="Tablecontent"/>
            </w:pPr>
          </w:p>
        </w:tc>
        <w:tc>
          <w:tcPr>
            <w:tcW w:w="2152" w:type="pct"/>
            <w:tcBorders>
              <w:top w:val="nil"/>
              <w:left w:val="nil"/>
              <w:bottom w:val="single" w:sz="4" w:space="0" w:color="auto"/>
              <w:right w:val="nil"/>
            </w:tcBorders>
            <w:shd w:val="clear" w:color="auto" w:fill="auto"/>
            <w:noWrap/>
            <w:vAlign w:val="center"/>
            <w:hideMark/>
          </w:tcPr>
          <w:p w14:paraId="756B9ECD" w14:textId="77777777" w:rsidR="004B3184" w:rsidRPr="004F3585" w:rsidRDefault="004B3184" w:rsidP="004B3184">
            <w:pPr>
              <w:pStyle w:val="Tablecontent"/>
            </w:pPr>
            <w:r w:rsidRPr="004F3585">
              <w:t>Proximity to public alley</w:t>
            </w:r>
          </w:p>
        </w:tc>
        <w:tc>
          <w:tcPr>
            <w:tcW w:w="1297" w:type="pct"/>
            <w:tcBorders>
              <w:top w:val="nil"/>
              <w:left w:val="nil"/>
              <w:bottom w:val="single" w:sz="4" w:space="0" w:color="auto"/>
              <w:right w:val="nil"/>
            </w:tcBorders>
            <w:shd w:val="clear" w:color="auto" w:fill="auto"/>
            <w:noWrap/>
            <w:vAlign w:val="center"/>
            <w:hideMark/>
          </w:tcPr>
          <w:p w14:paraId="3CB82113" w14:textId="08F57542" w:rsidR="004B3184" w:rsidRPr="004F3585" w:rsidRDefault="004B3184" w:rsidP="004B3184">
            <w:pPr>
              <w:pStyle w:val="Tablecontent"/>
              <w:jc w:val="center"/>
            </w:pPr>
            <w:r w:rsidRPr="004F3585">
              <w:t>0.19</w:t>
            </w:r>
          </w:p>
        </w:tc>
        <w:tc>
          <w:tcPr>
            <w:tcW w:w="590" w:type="pct"/>
            <w:tcBorders>
              <w:top w:val="nil"/>
              <w:left w:val="nil"/>
              <w:bottom w:val="single" w:sz="4" w:space="0" w:color="auto"/>
              <w:right w:val="nil"/>
            </w:tcBorders>
            <w:shd w:val="clear" w:color="auto" w:fill="auto"/>
            <w:noWrap/>
            <w:vAlign w:val="center"/>
            <w:hideMark/>
          </w:tcPr>
          <w:p w14:paraId="7ED9A074" w14:textId="77777777" w:rsidR="004B3184" w:rsidRPr="004F3585" w:rsidRDefault="004B3184" w:rsidP="004B3184">
            <w:pPr>
              <w:pStyle w:val="Tablecontent"/>
              <w:jc w:val="center"/>
            </w:pPr>
            <w:r w:rsidRPr="004F3585">
              <w:t>11</w:t>
            </w:r>
          </w:p>
        </w:tc>
      </w:tr>
      <w:tr w:rsidR="004F3585" w:rsidRPr="004F3585" w14:paraId="1F9A883B" w14:textId="77777777" w:rsidTr="00933BDF">
        <w:trPr>
          <w:trHeight w:val="70"/>
          <w:jc w:val="center"/>
        </w:trPr>
        <w:tc>
          <w:tcPr>
            <w:tcW w:w="961" w:type="pct"/>
            <w:tcBorders>
              <w:top w:val="single" w:sz="4" w:space="0" w:color="auto"/>
              <w:left w:val="nil"/>
              <w:bottom w:val="nil"/>
              <w:right w:val="nil"/>
            </w:tcBorders>
            <w:vAlign w:val="center"/>
          </w:tcPr>
          <w:p w14:paraId="1A246D83" w14:textId="77777777" w:rsidR="004B3184" w:rsidRPr="004F3585" w:rsidRDefault="004B3184" w:rsidP="004B3184">
            <w:pPr>
              <w:pStyle w:val="Tablecontent"/>
              <w:rPr>
                <w:vertAlign w:val="subscript"/>
              </w:rPr>
            </w:pPr>
            <w:r w:rsidRPr="004F3585">
              <w:t>Convenience</w:t>
            </w:r>
          </w:p>
        </w:tc>
        <w:tc>
          <w:tcPr>
            <w:tcW w:w="2152" w:type="pct"/>
            <w:tcBorders>
              <w:top w:val="single" w:sz="4" w:space="0" w:color="auto"/>
              <w:left w:val="nil"/>
              <w:bottom w:val="nil"/>
              <w:right w:val="nil"/>
            </w:tcBorders>
            <w:shd w:val="clear" w:color="auto" w:fill="auto"/>
            <w:noWrap/>
            <w:vAlign w:val="center"/>
            <w:hideMark/>
          </w:tcPr>
          <w:p w14:paraId="0289F0C4" w14:textId="77777777" w:rsidR="004B3184" w:rsidRPr="004F3585" w:rsidRDefault="004B3184" w:rsidP="004B3184">
            <w:pPr>
              <w:pStyle w:val="Tablecontent"/>
            </w:pPr>
            <w:r w:rsidRPr="004F3585">
              <w:t>Walking time</w:t>
            </w:r>
          </w:p>
        </w:tc>
        <w:tc>
          <w:tcPr>
            <w:tcW w:w="1297" w:type="pct"/>
            <w:tcBorders>
              <w:top w:val="single" w:sz="4" w:space="0" w:color="auto"/>
              <w:left w:val="nil"/>
              <w:bottom w:val="nil"/>
              <w:right w:val="nil"/>
            </w:tcBorders>
            <w:shd w:val="clear" w:color="auto" w:fill="auto"/>
            <w:noWrap/>
            <w:vAlign w:val="center"/>
            <w:hideMark/>
          </w:tcPr>
          <w:p w14:paraId="00E64F32" w14:textId="570DB4DD" w:rsidR="004B3184" w:rsidRPr="004F3585" w:rsidRDefault="004B3184" w:rsidP="004B3184">
            <w:pPr>
              <w:pStyle w:val="Tablecontent"/>
              <w:jc w:val="center"/>
            </w:pPr>
            <w:r w:rsidRPr="004F3585">
              <w:t>0.42</w:t>
            </w:r>
          </w:p>
        </w:tc>
        <w:tc>
          <w:tcPr>
            <w:tcW w:w="590" w:type="pct"/>
            <w:tcBorders>
              <w:top w:val="single" w:sz="4" w:space="0" w:color="auto"/>
              <w:left w:val="nil"/>
              <w:bottom w:val="nil"/>
              <w:right w:val="nil"/>
            </w:tcBorders>
            <w:shd w:val="clear" w:color="auto" w:fill="auto"/>
            <w:noWrap/>
            <w:vAlign w:val="center"/>
            <w:hideMark/>
          </w:tcPr>
          <w:p w14:paraId="1E78E94A" w14:textId="77777777" w:rsidR="004B3184" w:rsidRPr="004F3585" w:rsidRDefault="004B3184" w:rsidP="004B3184">
            <w:pPr>
              <w:pStyle w:val="Tablecontent"/>
              <w:jc w:val="center"/>
            </w:pPr>
            <w:r w:rsidRPr="004F3585">
              <w:t>3</w:t>
            </w:r>
          </w:p>
        </w:tc>
      </w:tr>
      <w:tr w:rsidR="004F3585" w:rsidRPr="004F3585" w14:paraId="1B0DB260" w14:textId="77777777" w:rsidTr="00933BDF">
        <w:trPr>
          <w:trHeight w:val="80"/>
          <w:jc w:val="center"/>
        </w:trPr>
        <w:tc>
          <w:tcPr>
            <w:tcW w:w="961" w:type="pct"/>
            <w:tcBorders>
              <w:top w:val="nil"/>
              <w:left w:val="nil"/>
              <w:bottom w:val="single" w:sz="4" w:space="0" w:color="auto"/>
              <w:right w:val="nil"/>
            </w:tcBorders>
            <w:vAlign w:val="center"/>
          </w:tcPr>
          <w:p w14:paraId="066909A7" w14:textId="77777777" w:rsidR="004B3184" w:rsidRPr="004F3585" w:rsidRDefault="004B3184" w:rsidP="004B3184">
            <w:pPr>
              <w:pStyle w:val="Tablecontent"/>
            </w:pPr>
          </w:p>
        </w:tc>
        <w:tc>
          <w:tcPr>
            <w:tcW w:w="2152" w:type="pct"/>
            <w:tcBorders>
              <w:top w:val="nil"/>
              <w:left w:val="nil"/>
              <w:bottom w:val="single" w:sz="4" w:space="0" w:color="auto"/>
              <w:right w:val="nil"/>
            </w:tcBorders>
            <w:shd w:val="clear" w:color="auto" w:fill="auto"/>
            <w:noWrap/>
            <w:vAlign w:val="center"/>
            <w:hideMark/>
          </w:tcPr>
          <w:p w14:paraId="06A40F12" w14:textId="77777777" w:rsidR="004B3184" w:rsidRPr="004F3585" w:rsidRDefault="004B3184" w:rsidP="004B3184">
            <w:pPr>
              <w:pStyle w:val="Tablecontent"/>
            </w:pPr>
            <w:r w:rsidRPr="004F3585">
              <w:t>Walking distance</w:t>
            </w:r>
          </w:p>
        </w:tc>
        <w:tc>
          <w:tcPr>
            <w:tcW w:w="1297" w:type="pct"/>
            <w:tcBorders>
              <w:top w:val="nil"/>
              <w:left w:val="nil"/>
              <w:bottom w:val="single" w:sz="4" w:space="0" w:color="auto"/>
              <w:right w:val="nil"/>
            </w:tcBorders>
            <w:shd w:val="clear" w:color="auto" w:fill="auto"/>
            <w:noWrap/>
            <w:vAlign w:val="center"/>
            <w:hideMark/>
          </w:tcPr>
          <w:p w14:paraId="5EE2D4A1" w14:textId="142667AD" w:rsidR="004B3184" w:rsidRPr="004F3585" w:rsidRDefault="004B3184" w:rsidP="004B3184">
            <w:pPr>
              <w:pStyle w:val="Tablecontent"/>
              <w:jc w:val="center"/>
            </w:pPr>
            <w:r w:rsidRPr="004F3585">
              <w:t>0.30</w:t>
            </w:r>
          </w:p>
        </w:tc>
        <w:tc>
          <w:tcPr>
            <w:tcW w:w="590" w:type="pct"/>
            <w:tcBorders>
              <w:top w:val="nil"/>
              <w:left w:val="nil"/>
              <w:bottom w:val="single" w:sz="4" w:space="0" w:color="auto"/>
              <w:right w:val="nil"/>
            </w:tcBorders>
            <w:shd w:val="clear" w:color="auto" w:fill="auto"/>
            <w:noWrap/>
            <w:vAlign w:val="center"/>
            <w:hideMark/>
          </w:tcPr>
          <w:p w14:paraId="3F0417B1" w14:textId="77777777" w:rsidR="004B3184" w:rsidRPr="004F3585" w:rsidRDefault="004B3184" w:rsidP="004B3184">
            <w:pPr>
              <w:pStyle w:val="Tablecontent"/>
              <w:jc w:val="center"/>
            </w:pPr>
            <w:r w:rsidRPr="004F3585">
              <w:t>7</w:t>
            </w:r>
          </w:p>
        </w:tc>
      </w:tr>
      <w:tr w:rsidR="004F3585" w:rsidRPr="004F3585" w14:paraId="3E3C1148" w14:textId="77777777" w:rsidTr="00933BDF">
        <w:trPr>
          <w:trHeight w:val="70"/>
          <w:jc w:val="center"/>
        </w:trPr>
        <w:tc>
          <w:tcPr>
            <w:tcW w:w="961" w:type="pct"/>
            <w:tcBorders>
              <w:top w:val="single" w:sz="4" w:space="0" w:color="auto"/>
              <w:left w:val="nil"/>
              <w:right w:val="nil"/>
            </w:tcBorders>
            <w:vAlign w:val="center"/>
          </w:tcPr>
          <w:p w14:paraId="7780D4E1" w14:textId="77777777" w:rsidR="004B3184" w:rsidRPr="004F3585" w:rsidRDefault="004B3184" w:rsidP="004B3184">
            <w:pPr>
              <w:pStyle w:val="Tablecontent"/>
              <w:rPr>
                <w:vertAlign w:val="subscript"/>
              </w:rPr>
            </w:pPr>
            <w:r w:rsidRPr="004F3585">
              <w:t>Traffic safety</w:t>
            </w:r>
          </w:p>
        </w:tc>
        <w:tc>
          <w:tcPr>
            <w:tcW w:w="2152" w:type="pct"/>
            <w:tcBorders>
              <w:top w:val="single" w:sz="4" w:space="0" w:color="auto"/>
              <w:left w:val="nil"/>
              <w:right w:val="nil"/>
            </w:tcBorders>
            <w:shd w:val="clear" w:color="auto" w:fill="auto"/>
            <w:noWrap/>
            <w:vAlign w:val="center"/>
            <w:hideMark/>
          </w:tcPr>
          <w:p w14:paraId="2473AAEF" w14:textId="77777777" w:rsidR="004B3184" w:rsidRPr="004F3585" w:rsidRDefault="004B3184" w:rsidP="004B3184">
            <w:pPr>
              <w:pStyle w:val="Tablecontent"/>
            </w:pPr>
            <w:r w:rsidRPr="004F3585">
              <w:t>Presence of crossings</w:t>
            </w:r>
          </w:p>
        </w:tc>
        <w:tc>
          <w:tcPr>
            <w:tcW w:w="1297" w:type="pct"/>
            <w:tcBorders>
              <w:top w:val="single" w:sz="4" w:space="0" w:color="auto"/>
              <w:left w:val="nil"/>
              <w:right w:val="nil"/>
            </w:tcBorders>
            <w:shd w:val="clear" w:color="auto" w:fill="auto"/>
            <w:noWrap/>
            <w:vAlign w:val="center"/>
            <w:hideMark/>
          </w:tcPr>
          <w:p w14:paraId="04715B95" w14:textId="39697CF2" w:rsidR="004B3184" w:rsidRPr="004F3585" w:rsidRDefault="004B3184" w:rsidP="004B3184">
            <w:pPr>
              <w:pStyle w:val="Tablecontent"/>
              <w:jc w:val="center"/>
            </w:pPr>
            <w:r w:rsidRPr="004F3585">
              <w:t>0.18</w:t>
            </w:r>
          </w:p>
        </w:tc>
        <w:tc>
          <w:tcPr>
            <w:tcW w:w="590" w:type="pct"/>
            <w:tcBorders>
              <w:top w:val="single" w:sz="4" w:space="0" w:color="auto"/>
              <w:left w:val="nil"/>
              <w:right w:val="nil"/>
            </w:tcBorders>
            <w:shd w:val="clear" w:color="auto" w:fill="auto"/>
            <w:noWrap/>
            <w:vAlign w:val="center"/>
            <w:hideMark/>
          </w:tcPr>
          <w:p w14:paraId="0BD324EB" w14:textId="77777777" w:rsidR="004B3184" w:rsidRPr="004F3585" w:rsidRDefault="004B3184" w:rsidP="004B3184">
            <w:pPr>
              <w:pStyle w:val="Tablecontent"/>
              <w:jc w:val="center"/>
            </w:pPr>
            <w:r w:rsidRPr="004F3585">
              <w:t>12</w:t>
            </w:r>
          </w:p>
        </w:tc>
      </w:tr>
      <w:tr w:rsidR="004F3585" w:rsidRPr="004F3585" w14:paraId="6CD08AE2" w14:textId="77777777" w:rsidTr="00933BDF">
        <w:trPr>
          <w:trHeight w:val="80"/>
          <w:jc w:val="center"/>
        </w:trPr>
        <w:tc>
          <w:tcPr>
            <w:tcW w:w="961" w:type="pct"/>
            <w:tcBorders>
              <w:left w:val="nil"/>
              <w:bottom w:val="single" w:sz="4" w:space="0" w:color="auto"/>
              <w:right w:val="nil"/>
            </w:tcBorders>
            <w:vAlign w:val="center"/>
          </w:tcPr>
          <w:p w14:paraId="216FBCB1" w14:textId="77777777" w:rsidR="004B3184" w:rsidRPr="004F3585" w:rsidRDefault="004B3184" w:rsidP="004B3184">
            <w:pPr>
              <w:pStyle w:val="Tablecontent"/>
            </w:pPr>
          </w:p>
        </w:tc>
        <w:tc>
          <w:tcPr>
            <w:tcW w:w="2152" w:type="pct"/>
            <w:tcBorders>
              <w:left w:val="nil"/>
              <w:bottom w:val="single" w:sz="4" w:space="0" w:color="auto"/>
              <w:right w:val="nil"/>
            </w:tcBorders>
            <w:shd w:val="clear" w:color="auto" w:fill="auto"/>
            <w:noWrap/>
            <w:vAlign w:val="center"/>
            <w:hideMark/>
          </w:tcPr>
          <w:p w14:paraId="56A69B5B" w14:textId="77777777" w:rsidR="004B3184" w:rsidRPr="004F3585" w:rsidRDefault="004B3184" w:rsidP="004B3184">
            <w:pPr>
              <w:pStyle w:val="Tablecontent"/>
            </w:pPr>
            <w:r w:rsidRPr="004F3585">
              <w:t>Presence of traffic lights</w:t>
            </w:r>
          </w:p>
        </w:tc>
        <w:tc>
          <w:tcPr>
            <w:tcW w:w="1297" w:type="pct"/>
            <w:tcBorders>
              <w:left w:val="nil"/>
              <w:bottom w:val="single" w:sz="4" w:space="0" w:color="auto"/>
              <w:right w:val="nil"/>
            </w:tcBorders>
            <w:shd w:val="clear" w:color="auto" w:fill="auto"/>
            <w:noWrap/>
            <w:vAlign w:val="center"/>
            <w:hideMark/>
          </w:tcPr>
          <w:p w14:paraId="50A2CFB8" w14:textId="3D54B24E" w:rsidR="004B3184" w:rsidRPr="004F3585" w:rsidRDefault="004B3184" w:rsidP="004B3184">
            <w:pPr>
              <w:pStyle w:val="Tablecontent"/>
              <w:jc w:val="center"/>
            </w:pPr>
            <w:r w:rsidRPr="004F3585">
              <w:t>0.31</w:t>
            </w:r>
          </w:p>
        </w:tc>
        <w:tc>
          <w:tcPr>
            <w:tcW w:w="590" w:type="pct"/>
            <w:tcBorders>
              <w:left w:val="nil"/>
              <w:bottom w:val="single" w:sz="4" w:space="0" w:color="auto"/>
              <w:right w:val="nil"/>
            </w:tcBorders>
            <w:shd w:val="clear" w:color="auto" w:fill="auto"/>
            <w:noWrap/>
            <w:vAlign w:val="center"/>
            <w:hideMark/>
          </w:tcPr>
          <w:p w14:paraId="1107A1A2" w14:textId="77777777" w:rsidR="004B3184" w:rsidRPr="004F3585" w:rsidRDefault="004B3184" w:rsidP="004B3184">
            <w:pPr>
              <w:pStyle w:val="Tablecontent"/>
              <w:jc w:val="center"/>
            </w:pPr>
            <w:r w:rsidRPr="004F3585">
              <w:t>5</w:t>
            </w:r>
          </w:p>
        </w:tc>
      </w:tr>
    </w:tbl>
    <w:p w14:paraId="176CE170" w14:textId="77777777" w:rsidR="00B24184" w:rsidRPr="004F3585" w:rsidRDefault="00B24184" w:rsidP="004B3184">
      <w:pPr>
        <w:pStyle w:val="Tablecontent"/>
      </w:pPr>
    </w:p>
    <w:p w14:paraId="4711375D" w14:textId="77777777" w:rsidR="00B24184" w:rsidRPr="004F3585" w:rsidRDefault="00B24184" w:rsidP="00B52A61">
      <w:pPr>
        <w:rPr>
          <w:lang w:eastAsia="en-GB"/>
        </w:rPr>
        <w:sectPr w:rsidR="00B24184" w:rsidRPr="004F3585" w:rsidSect="00B77CDA">
          <w:type w:val="continuous"/>
          <w:pgSz w:w="11907" w:h="16839" w:code="9"/>
          <w:pgMar w:top="1440" w:right="1440" w:bottom="1440" w:left="1440" w:header="708" w:footer="708" w:gutter="0"/>
          <w:cols w:space="708"/>
          <w:docGrid w:linePitch="360"/>
        </w:sectPr>
      </w:pPr>
    </w:p>
    <w:p w14:paraId="1C17BBD5" w14:textId="77777777" w:rsidR="005F50EF" w:rsidRPr="004F3585" w:rsidRDefault="005F50EF" w:rsidP="005F50EF">
      <w:pPr>
        <w:ind w:firstLine="360"/>
      </w:pPr>
      <w:r w:rsidRPr="004F3585">
        <w:lastRenderedPageBreak/>
        <w:t>The roofed walkway is then followed closely by convenience in terms of time. After all, people will choose to walk if the walking route can make their journey shorter than another mode of transportation. There is no use if the walking takes longer than driving. If that is the case, people will choose to drive instead since it is more comfortable and less tiring. People care less about the walking distance. They are willing to walk regardless of the distance as long as they can reach their destination conveniently.</w:t>
      </w:r>
    </w:p>
    <w:p w14:paraId="558DAB13" w14:textId="77777777" w:rsidR="005F50EF" w:rsidRPr="004F3585" w:rsidRDefault="005F50EF" w:rsidP="005F50EF">
      <w:pPr>
        <w:ind w:firstLine="360"/>
      </w:pPr>
      <w:r w:rsidRPr="004F3585">
        <w:t xml:space="preserve">The next are a mix of different factors influencing walking. Residential is </w:t>
      </w:r>
      <w:r w:rsidRPr="004F3585">
        <w:rPr>
          <w:noProof/>
        </w:rPr>
        <w:t>the most important land</w:t>
      </w:r>
      <w:r w:rsidRPr="004F3585">
        <w:t xml:space="preserve"> used to </w:t>
      </w:r>
      <w:r w:rsidRPr="004F3585">
        <w:rPr>
          <w:noProof/>
        </w:rPr>
        <w:t>be connected</w:t>
      </w:r>
      <w:r w:rsidRPr="004F3585">
        <w:t xml:space="preserve"> with the transit services among other land uses, followed by commercial and business areas. However, the connectivity of the walking routes to the bus or taxi stops ranked the second least important criteria for a pedestrian-friendly environment. For conviviality aspects that will enhance the </w:t>
      </w:r>
      <w:r w:rsidRPr="004F3585">
        <w:rPr>
          <w:noProof/>
        </w:rPr>
        <w:t>entertaining</w:t>
      </w:r>
      <w:r w:rsidRPr="004F3585">
        <w:t xml:space="preserve"> walking environment, public parks ranked first. </w:t>
      </w:r>
      <w:r w:rsidRPr="004F3585">
        <w:rPr>
          <w:noProof/>
        </w:rPr>
        <w:t>This</w:t>
      </w:r>
      <w:r w:rsidRPr="004F3585">
        <w:t xml:space="preserve"> might reflect people’s purpose to walk which is for leisure. Food and beverages vendors and resting points scored similarly. </w:t>
      </w:r>
      <w:r w:rsidRPr="004F3585">
        <w:rPr>
          <w:noProof/>
        </w:rPr>
        <w:t>This</w:t>
      </w:r>
      <w:r w:rsidRPr="004F3585">
        <w:t xml:space="preserve"> is </w:t>
      </w:r>
      <w:r w:rsidRPr="004F3585">
        <w:rPr>
          <w:noProof/>
        </w:rPr>
        <w:t>probably</w:t>
      </w:r>
      <w:r w:rsidRPr="004F3585">
        <w:t xml:space="preserve"> because they are aiming for the same </w:t>
      </w:r>
      <w:r w:rsidRPr="004F3585">
        <w:rPr>
          <w:noProof/>
        </w:rPr>
        <w:t>purpose</w:t>
      </w:r>
      <w:r w:rsidRPr="004F3585">
        <w:t>, which is to provide a relaxing walking experience to the pedestrian.</w:t>
      </w:r>
    </w:p>
    <w:p w14:paraId="22C92931" w14:textId="77777777" w:rsidR="000419E1" w:rsidRPr="004F3585" w:rsidRDefault="00B24184" w:rsidP="000419E1">
      <w:pPr>
        <w:ind w:firstLine="360"/>
      </w:pPr>
      <w:r w:rsidRPr="004F3585">
        <w:t xml:space="preserve">Traffic safety is a highlight of any walkability study. It </w:t>
      </w:r>
      <w:r w:rsidRPr="004F3585">
        <w:rPr>
          <w:noProof/>
        </w:rPr>
        <w:t>is considered</w:t>
      </w:r>
      <w:r w:rsidRPr="004F3585">
        <w:t xml:space="preserve"> among the most important aspect of planning for </w:t>
      </w:r>
      <w:r w:rsidRPr="004F3585">
        <w:rPr>
          <w:noProof/>
        </w:rPr>
        <w:t>a good</w:t>
      </w:r>
      <w:r w:rsidRPr="004F3585">
        <w:t xml:space="preserve"> walking environment. Although here it ranks lower than the familiarity and convenience, it </w:t>
      </w:r>
      <w:r w:rsidRPr="004F3585">
        <w:rPr>
          <w:noProof/>
        </w:rPr>
        <w:t>is still considered</w:t>
      </w:r>
      <w:r w:rsidRPr="004F3585">
        <w:t xml:space="preserve"> among the most important aspects. Experts decided that traffic lights </w:t>
      </w:r>
      <w:r w:rsidRPr="004F3585">
        <w:rPr>
          <w:noProof/>
        </w:rPr>
        <w:t>are</w:t>
      </w:r>
      <w:r w:rsidRPr="004F3585">
        <w:t xml:space="preserve"> more important than the presence of road crossings. </w:t>
      </w:r>
      <w:r w:rsidRPr="004F3585">
        <w:rPr>
          <w:noProof/>
        </w:rPr>
        <w:t>This</w:t>
      </w:r>
      <w:r w:rsidRPr="004F3585">
        <w:t xml:space="preserve"> might be because traffic lights will control the movement of vehicles. A pedestrian can cross the road more safely with the presence of traffic lights, instead of the crossing on its own.</w:t>
      </w:r>
    </w:p>
    <w:p w14:paraId="5624F352" w14:textId="77777777" w:rsidR="000419E1" w:rsidRPr="004F3585" w:rsidRDefault="00B24184" w:rsidP="000419E1">
      <w:pPr>
        <w:ind w:firstLine="360"/>
      </w:pPr>
      <w:r w:rsidRPr="004F3585">
        <w:t xml:space="preserve">Perceived security criteria are ranked closely to each other with the construction sites determined as the areas that need to </w:t>
      </w:r>
      <w:r w:rsidRPr="004F3585">
        <w:rPr>
          <w:noProof/>
        </w:rPr>
        <w:t>be most avoided</w:t>
      </w:r>
      <w:r w:rsidRPr="004F3585">
        <w:t xml:space="preserve">. </w:t>
      </w:r>
      <w:r w:rsidRPr="004F3585">
        <w:rPr>
          <w:noProof/>
        </w:rPr>
        <w:t>This</w:t>
      </w:r>
      <w:r w:rsidRPr="004F3585">
        <w:t xml:space="preserve"> might be because it will cause more danger to the pedestrian with many construction-related vehicles needing access to the site. Most of the time, it will obstruct the existing walking routes, exposing pedestrians to the danger of being hit by the vehicle. Public </w:t>
      </w:r>
      <w:r w:rsidRPr="004F3585">
        <w:rPr>
          <w:noProof/>
        </w:rPr>
        <w:t xml:space="preserve">alleys </w:t>
      </w:r>
      <w:r w:rsidRPr="004F3585">
        <w:t xml:space="preserve">and abandoned areas have a similar impact on the pedestrian’s safety because they are isolated from </w:t>
      </w:r>
      <w:r w:rsidRPr="004F3585">
        <w:rPr>
          <w:noProof/>
        </w:rPr>
        <w:t>activity</w:t>
      </w:r>
      <w:r w:rsidRPr="004F3585">
        <w:t>.</w:t>
      </w:r>
    </w:p>
    <w:p w14:paraId="2D69539B" w14:textId="6297684E" w:rsidR="00B24184" w:rsidRPr="004F3585" w:rsidRDefault="00B24184" w:rsidP="000419E1">
      <w:pPr>
        <w:ind w:firstLine="360"/>
      </w:pPr>
      <w:r w:rsidRPr="004F3585">
        <w:t xml:space="preserve">Experts decided that the presence of signage showing only names </w:t>
      </w:r>
      <w:r w:rsidRPr="004F3585">
        <w:rPr>
          <w:noProof/>
        </w:rPr>
        <w:t>is</w:t>
      </w:r>
      <w:r w:rsidRPr="004F3585">
        <w:t xml:space="preserve"> the least important criteria for a pedestrian-friendly environment. </w:t>
      </w:r>
      <w:r w:rsidRPr="004F3585">
        <w:rPr>
          <w:noProof/>
        </w:rPr>
        <w:t>This</w:t>
      </w:r>
      <w:r w:rsidRPr="004F3585">
        <w:t xml:space="preserve"> </w:t>
      </w:r>
      <w:r w:rsidRPr="004F3585">
        <w:rPr>
          <w:noProof/>
        </w:rPr>
        <w:t>is contrasted</w:t>
      </w:r>
      <w:r w:rsidRPr="004F3585">
        <w:t xml:space="preserve"> with the presence of signage with direction. People want to know the direction more than just street sign or building sign </w:t>
      </w:r>
      <w:r w:rsidRPr="004F3585">
        <w:lastRenderedPageBreak/>
        <w:t xml:space="preserve">when they walk towards a certain point of interest. Signage that includes a distance is also ranked low. </w:t>
      </w:r>
      <w:r w:rsidRPr="004F3585">
        <w:rPr>
          <w:noProof/>
        </w:rPr>
        <w:t>This</w:t>
      </w:r>
      <w:r w:rsidRPr="004F3585">
        <w:t xml:space="preserve"> might reflect the people’s willingness to walk regardless the distance to reach the destination.</w:t>
      </w:r>
    </w:p>
    <w:p w14:paraId="3CB92F29" w14:textId="77777777" w:rsidR="00B24184" w:rsidRPr="004F3585" w:rsidRDefault="00B24184" w:rsidP="00B52A61">
      <w:pPr>
        <w:ind w:firstLine="284"/>
      </w:pPr>
    </w:p>
    <w:p w14:paraId="2753072C" w14:textId="77777777" w:rsidR="00B24184" w:rsidRPr="004F3585" w:rsidRDefault="00B24184" w:rsidP="00B52A61">
      <w:pPr>
        <w:ind w:firstLine="284"/>
        <w:jc w:val="center"/>
        <w:rPr>
          <w:caps/>
        </w:rPr>
      </w:pPr>
      <w:r w:rsidRPr="004F3585">
        <w:rPr>
          <w:caps/>
        </w:rPr>
        <w:t>Conclusion</w:t>
      </w:r>
    </w:p>
    <w:p w14:paraId="3746DD34" w14:textId="77777777" w:rsidR="00B24184" w:rsidRPr="004F3585" w:rsidRDefault="00B24184" w:rsidP="00B52A61">
      <w:pPr>
        <w:ind w:firstLine="284"/>
        <w:jc w:val="center"/>
        <w:rPr>
          <w:caps/>
        </w:rPr>
      </w:pPr>
    </w:p>
    <w:p w14:paraId="205DEE2F" w14:textId="77777777" w:rsidR="005F50EF" w:rsidRPr="004F3585" w:rsidRDefault="005F50EF" w:rsidP="005F50EF">
      <w:r w:rsidRPr="004F3585">
        <w:t xml:space="preserve">This study assesses the </w:t>
      </w:r>
      <w:r w:rsidRPr="004F3585">
        <w:rPr>
          <w:noProof/>
        </w:rPr>
        <w:t>criteria</w:t>
      </w:r>
      <w:r w:rsidRPr="004F3585">
        <w:t xml:space="preserve"> influencing the walking environment around the FLM of a transit journey. </w:t>
      </w:r>
      <w:r w:rsidRPr="004F3585">
        <w:rPr>
          <w:noProof/>
        </w:rPr>
        <w:t>This</w:t>
      </w:r>
      <w:r w:rsidRPr="004F3585">
        <w:t xml:space="preserve"> is to aid in better planning for </w:t>
      </w:r>
      <w:r w:rsidRPr="004F3585">
        <w:rPr>
          <w:noProof/>
        </w:rPr>
        <w:t>good</w:t>
      </w:r>
      <w:r w:rsidRPr="004F3585">
        <w:t xml:space="preserve"> quality transit services. The question </w:t>
      </w:r>
      <w:proofErr w:type="gramStart"/>
      <w:r w:rsidRPr="004F3585">
        <w:t>is,</w:t>
      </w:r>
      <w:proofErr w:type="gramEnd"/>
      <w:r w:rsidRPr="004F3585">
        <w:t xml:space="preserve"> which of the criteria are the most important in boosting the quality of the FLM transit service. An ANP-based experts’ group decision-making was conducted to serve this purpose as summarised in FIGURE 4. From the final aggregated priorities, signage showing direction is the most important criteria followed by the presence of shelter by a roof. Sub-criteria of safety and security </w:t>
      </w:r>
      <w:r w:rsidRPr="004F3585">
        <w:rPr>
          <w:noProof/>
        </w:rPr>
        <w:t>are ranked</w:t>
      </w:r>
      <w:r w:rsidRPr="004F3585">
        <w:t xml:space="preserve"> above average and close to each other. </w:t>
      </w:r>
      <w:r w:rsidRPr="004F3585">
        <w:rPr>
          <w:noProof/>
        </w:rPr>
        <w:t>This</w:t>
      </w:r>
      <w:r w:rsidRPr="004F3585">
        <w:t xml:space="preserve"> shows that people are seeking a more convenient and comfortable walking experience rather than just connectivity. </w:t>
      </w:r>
      <w:r w:rsidRPr="004F3585">
        <w:rPr>
          <w:noProof/>
        </w:rPr>
        <w:t>This</w:t>
      </w:r>
      <w:r w:rsidRPr="004F3585">
        <w:t xml:space="preserve"> </w:t>
      </w:r>
      <w:r w:rsidRPr="004F3585">
        <w:rPr>
          <w:noProof/>
        </w:rPr>
        <w:t>is proved</w:t>
      </w:r>
      <w:r w:rsidRPr="004F3585">
        <w:t xml:space="preserve"> by the </w:t>
      </w:r>
      <w:r w:rsidRPr="004F3585">
        <w:rPr>
          <w:noProof/>
        </w:rPr>
        <w:t>mixed</w:t>
      </w:r>
      <w:r w:rsidRPr="004F3585">
        <w:t xml:space="preserve"> score received by the land uses to be connected by the streets.</w:t>
      </w:r>
    </w:p>
    <w:p w14:paraId="7F10A58F" w14:textId="77777777" w:rsidR="00742F89" w:rsidRPr="004F3585" w:rsidRDefault="00742F89" w:rsidP="00B52A61"/>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588"/>
        <w:gridCol w:w="2588"/>
        <w:gridCol w:w="222"/>
      </w:tblGrid>
      <w:tr w:rsidR="004F3585" w:rsidRPr="004F3585" w14:paraId="5F382FE9" w14:textId="77777777" w:rsidTr="00F05962">
        <w:trPr>
          <w:jc w:val="center"/>
        </w:trPr>
        <w:tc>
          <w:tcPr>
            <w:tcW w:w="0" w:type="auto"/>
            <w:tcBorders>
              <w:top w:val="single" w:sz="4" w:space="0" w:color="auto"/>
              <w:left w:val="single" w:sz="4" w:space="0" w:color="auto"/>
            </w:tcBorders>
          </w:tcPr>
          <w:p w14:paraId="0DBC81CF" w14:textId="77777777" w:rsidR="00E36B2F" w:rsidRPr="004F3585" w:rsidRDefault="00E36B2F" w:rsidP="00B52A61">
            <w:pPr>
              <w:rPr>
                <w:sz w:val="20"/>
                <w:szCs w:val="20"/>
              </w:rPr>
            </w:pPr>
          </w:p>
        </w:tc>
        <w:tc>
          <w:tcPr>
            <w:tcW w:w="0" w:type="auto"/>
            <w:gridSpan w:val="2"/>
            <w:tcBorders>
              <w:top w:val="single" w:sz="4" w:space="0" w:color="auto"/>
              <w:bottom w:val="single" w:sz="4" w:space="0" w:color="auto"/>
            </w:tcBorders>
            <w:vAlign w:val="center"/>
          </w:tcPr>
          <w:p w14:paraId="13CC9E72" w14:textId="77777777" w:rsidR="00E36B2F" w:rsidRPr="004F3585" w:rsidRDefault="00E36B2F" w:rsidP="005F50EF">
            <w:pPr>
              <w:jc w:val="center"/>
              <w:rPr>
                <w:sz w:val="20"/>
                <w:szCs w:val="20"/>
              </w:rPr>
            </w:pPr>
          </w:p>
        </w:tc>
        <w:tc>
          <w:tcPr>
            <w:tcW w:w="0" w:type="auto"/>
            <w:tcBorders>
              <w:top w:val="single" w:sz="4" w:space="0" w:color="auto"/>
              <w:right w:val="single" w:sz="4" w:space="0" w:color="auto"/>
            </w:tcBorders>
          </w:tcPr>
          <w:p w14:paraId="2BE73064" w14:textId="77777777" w:rsidR="00E36B2F" w:rsidRPr="004F3585" w:rsidRDefault="00E36B2F" w:rsidP="00B52A61">
            <w:pPr>
              <w:rPr>
                <w:sz w:val="20"/>
                <w:szCs w:val="20"/>
              </w:rPr>
            </w:pPr>
          </w:p>
        </w:tc>
      </w:tr>
      <w:tr w:rsidR="004F3585" w:rsidRPr="004F3585" w14:paraId="0DABC9A1" w14:textId="77777777" w:rsidTr="00F05962">
        <w:trPr>
          <w:trHeight w:val="70"/>
          <w:jc w:val="center"/>
        </w:trPr>
        <w:tc>
          <w:tcPr>
            <w:tcW w:w="0" w:type="auto"/>
            <w:tcBorders>
              <w:left w:val="single" w:sz="4" w:space="0" w:color="auto"/>
              <w:right w:val="single" w:sz="4" w:space="0" w:color="auto"/>
            </w:tcBorders>
          </w:tcPr>
          <w:p w14:paraId="4A0A65EF" w14:textId="77777777" w:rsidR="00FF6961" w:rsidRPr="004F3585" w:rsidRDefault="00FF6961"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56BED" w14:textId="099E25BA" w:rsidR="00FF6961" w:rsidRPr="004F3585" w:rsidRDefault="00FF6961" w:rsidP="0091494D">
            <w:pPr>
              <w:spacing w:before="60" w:after="60"/>
              <w:jc w:val="center"/>
              <w:rPr>
                <w:sz w:val="20"/>
                <w:szCs w:val="20"/>
              </w:rPr>
            </w:pPr>
            <w:r w:rsidRPr="004F3585">
              <w:rPr>
                <w:sz w:val="20"/>
                <w:szCs w:val="20"/>
              </w:rPr>
              <w:t>Selection of  Criteria for Pedestrian-Friendly Environment</w:t>
            </w:r>
          </w:p>
        </w:tc>
        <w:tc>
          <w:tcPr>
            <w:tcW w:w="0" w:type="auto"/>
            <w:tcBorders>
              <w:left w:val="single" w:sz="4" w:space="0" w:color="auto"/>
              <w:right w:val="single" w:sz="4" w:space="0" w:color="auto"/>
            </w:tcBorders>
          </w:tcPr>
          <w:p w14:paraId="613A1E5D" w14:textId="77777777" w:rsidR="00FF6961" w:rsidRPr="004F3585" w:rsidRDefault="00FF6961" w:rsidP="005F50EF">
            <w:pPr>
              <w:rPr>
                <w:sz w:val="20"/>
                <w:szCs w:val="20"/>
              </w:rPr>
            </w:pPr>
          </w:p>
        </w:tc>
      </w:tr>
      <w:tr w:rsidR="004F3585" w:rsidRPr="004F3585" w14:paraId="7CB4093A" w14:textId="77777777" w:rsidTr="00F05962">
        <w:trPr>
          <w:jc w:val="center"/>
        </w:trPr>
        <w:tc>
          <w:tcPr>
            <w:tcW w:w="0" w:type="auto"/>
            <w:gridSpan w:val="2"/>
            <w:tcBorders>
              <w:left w:val="single" w:sz="4" w:space="0" w:color="auto"/>
              <w:right w:val="single" w:sz="4" w:space="0" w:color="auto"/>
            </w:tcBorders>
            <w:vAlign w:val="center"/>
          </w:tcPr>
          <w:p w14:paraId="2A5E94CA" w14:textId="77777777" w:rsidR="00FF6961" w:rsidRPr="004F3585" w:rsidRDefault="00FF6961" w:rsidP="005F50EF">
            <w:pPr>
              <w:jc w:val="center"/>
              <w:rPr>
                <w:sz w:val="20"/>
                <w:szCs w:val="20"/>
              </w:rPr>
            </w:pPr>
          </w:p>
        </w:tc>
        <w:tc>
          <w:tcPr>
            <w:tcW w:w="0" w:type="auto"/>
            <w:gridSpan w:val="2"/>
            <w:tcBorders>
              <w:left w:val="single" w:sz="4" w:space="0" w:color="auto"/>
              <w:right w:val="single" w:sz="4" w:space="0" w:color="auto"/>
            </w:tcBorders>
            <w:vAlign w:val="center"/>
          </w:tcPr>
          <w:p w14:paraId="1973709D" w14:textId="4D78B257" w:rsidR="00FF6961" w:rsidRPr="004F3585" w:rsidRDefault="00FF6961" w:rsidP="005F50EF">
            <w:pPr>
              <w:jc w:val="center"/>
              <w:rPr>
                <w:sz w:val="20"/>
                <w:szCs w:val="20"/>
              </w:rPr>
            </w:pPr>
          </w:p>
        </w:tc>
      </w:tr>
      <w:tr w:rsidR="004F3585" w:rsidRPr="004F3585" w14:paraId="5BEA3163" w14:textId="77777777" w:rsidTr="00F05962">
        <w:trPr>
          <w:jc w:val="center"/>
        </w:trPr>
        <w:tc>
          <w:tcPr>
            <w:tcW w:w="0" w:type="auto"/>
            <w:tcBorders>
              <w:left w:val="single" w:sz="4" w:space="0" w:color="auto"/>
              <w:right w:val="single" w:sz="4" w:space="0" w:color="auto"/>
            </w:tcBorders>
          </w:tcPr>
          <w:p w14:paraId="1E720712" w14:textId="77777777" w:rsidR="00FF6961" w:rsidRPr="004F3585" w:rsidRDefault="00FF6961"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85EE05" w14:textId="42758891" w:rsidR="00FF6961" w:rsidRPr="004F3585" w:rsidRDefault="00FF6961" w:rsidP="0091494D">
            <w:pPr>
              <w:spacing w:before="60" w:after="60"/>
              <w:jc w:val="center"/>
              <w:rPr>
                <w:sz w:val="20"/>
                <w:szCs w:val="20"/>
              </w:rPr>
            </w:pPr>
            <w:r w:rsidRPr="004F3585">
              <w:rPr>
                <w:sz w:val="20"/>
                <w:szCs w:val="20"/>
              </w:rPr>
              <w:t>Development of ANP Model</w:t>
            </w:r>
          </w:p>
        </w:tc>
        <w:tc>
          <w:tcPr>
            <w:tcW w:w="0" w:type="auto"/>
            <w:tcBorders>
              <w:left w:val="single" w:sz="4" w:space="0" w:color="auto"/>
              <w:right w:val="single" w:sz="4" w:space="0" w:color="auto"/>
            </w:tcBorders>
          </w:tcPr>
          <w:p w14:paraId="0808FD4D" w14:textId="77777777" w:rsidR="00FF6961" w:rsidRPr="004F3585" w:rsidRDefault="00FF6961" w:rsidP="005F50EF">
            <w:pPr>
              <w:rPr>
                <w:sz w:val="20"/>
                <w:szCs w:val="20"/>
              </w:rPr>
            </w:pPr>
          </w:p>
        </w:tc>
      </w:tr>
      <w:tr w:rsidR="004F3585" w:rsidRPr="004F3585" w14:paraId="74F04091" w14:textId="77777777" w:rsidTr="00F05962">
        <w:trPr>
          <w:jc w:val="center"/>
        </w:trPr>
        <w:tc>
          <w:tcPr>
            <w:tcW w:w="0" w:type="auto"/>
            <w:gridSpan w:val="2"/>
            <w:tcBorders>
              <w:left w:val="single" w:sz="4" w:space="0" w:color="auto"/>
              <w:right w:val="single" w:sz="4" w:space="0" w:color="auto"/>
            </w:tcBorders>
            <w:vAlign w:val="center"/>
          </w:tcPr>
          <w:p w14:paraId="1A1650C5" w14:textId="77777777" w:rsidR="00FF6961" w:rsidRPr="004F3585" w:rsidRDefault="00FF6961" w:rsidP="005F50EF">
            <w:pPr>
              <w:jc w:val="center"/>
              <w:rPr>
                <w:sz w:val="20"/>
                <w:szCs w:val="20"/>
              </w:rPr>
            </w:pPr>
          </w:p>
        </w:tc>
        <w:tc>
          <w:tcPr>
            <w:tcW w:w="0" w:type="auto"/>
            <w:gridSpan w:val="2"/>
            <w:tcBorders>
              <w:left w:val="single" w:sz="4" w:space="0" w:color="auto"/>
              <w:right w:val="single" w:sz="4" w:space="0" w:color="auto"/>
            </w:tcBorders>
            <w:vAlign w:val="center"/>
          </w:tcPr>
          <w:p w14:paraId="051AEC84" w14:textId="31FEE14F" w:rsidR="00FF6961" w:rsidRPr="004F3585" w:rsidRDefault="00FF6961" w:rsidP="005F50EF">
            <w:pPr>
              <w:jc w:val="center"/>
              <w:rPr>
                <w:sz w:val="20"/>
                <w:szCs w:val="20"/>
              </w:rPr>
            </w:pPr>
          </w:p>
        </w:tc>
      </w:tr>
      <w:tr w:rsidR="004F3585" w:rsidRPr="004F3585" w14:paraId="2D38140D" w14:textId="77777777" w:rsidTr="00F05962">
        <w:trPr>
          <w:jc w:val="center"/>
        </w:trPr>
        <w:tc>
          <w:tcPr>
            <w:tcW w:w="0" w:type="auto"/>
            <w:tcBorders>
              <w:left w:val="single" w:sz="4" w:space="0" w:color="auto"/>
              <w:right w:val="single" w:sz="4" w:space="0" w:color="auto"/>
            </w:tcBorders>
          </w:tcPr>
          <w:p w14:paraId="5C257485" w14:textId="77777777" w:rsidR="00FF6961" w:rsidRPr="004F3585" w:rsidRDefault="00FF6961"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F3F06E" w14:textId="65254A77" w:rsidR="00FF6961" w:rsidRPr="004F3585" w:rsidRDefault="00FF6961" w:rsidP="0091494D">
            <w:pPr>
              <w:spacing w:before="60" w:after="60"/>
              <w:jc w:val="center"/>
              <w:rPr>
                <w:sz w:val="20"/>
                <w:szCs w:val="20"/>
              </w:rPr>
            </w:pPr>
            <w:r w:rsidRPr="004F3585">
              <w:rPr>
                <w:sz w:val="20"/>
                <w:szCs w:val="20"/>
              </w:rPr>
              <w:t>Selection of Experts</w:t>
            </w:r>
          </w:p>
        </w:tc>
        <w:tc>
          <w:tcPr>
            <w:tcW w:w="0" w:type="auto"/>
            <w:tcBorders>
              <w:left w:val="single" w:sz="4" w:space="0" w:color="auto"/>
              <w:right w:val="single" w:sz="4" w:space="0" w:color="auto"/>
            </w:tcBorders>
          </w:tcPr>
          <w:p w14:paraId="605B64D4" w14:textId="77777777" w:rsidR="00FF6961" w:rsidRPr="004F3585" w:rsidRDefault="00FF6961" w:rsidP="005F50EF">
            <w:pPr>
              <w:rPr>
                <w:sz w:val="20"/>
                <w:szCs w:val="20"/>
              </w:rPr>
            </w:pPr>
          </w:p>
        </w:tc>
      </w:tr>
      <w:tr w:rsidR="004F3585" w:rsidRPr="004F3585" w14:paraId="6E2512AB" w14:textId="77777777" w:rsidTr="00F05962">
        <w:trPr>
          <w:jc w:val="center"/>
        </w:trPr>
        <w:tc>
          <w:tcPr>
            <w:tcW w:w="0" w:type="auto"/>
            <w:gridSpan w:val="2"/>
            <w:tcBorders>
              <w:left w:val="single" w:sz="4" w:space="0" w:color="auto"/>
              <w:right w:val="single" w:sz="4" w:space="0" w:color="auto"/>
            </w:tcBorders>
            <w:vAlign w:val="center"/>
          </w:tcPr>
          <w:p w14:paraId="6CB28E4C" w14:textId="77777777" w:rsidR="00FF6961" w:rsidRPr="004F3585" w:rsidRDefault="00FF6961" w:rsidP="005F50EF">
            <w:pPr>
              <w:jc w:val="center"/>
              <w:rPr>
                <w:sz w:val="20"/>
                <w:szCs w:val="20"/>
              </w:rPr>
            </w:pPr>
          </w:p>
        </w:tc>
        <w:tc>
          <w:tcPr>
            <w:tcW w:w="0" w:type="auto"/>
            <w:gridSpan w:val="2"/>
            <w:tcBorders>
              <w:left w:val="single" w:sz="4" w:space="0" w:color="auto"/>
              <w:right w:val="single" w:sz="4" w:space="0" w:color="auto"/>
            </w:tcBorders>
            <w:vAlign w:val="center"/>
          </w:tcPr>
          <w:p w14:paraId="460FFB36" w14:textId="30133A5B" w:rsidR="00FF6961" w:rsidRPr="004F3585" w:rsidRDefault="00FF6961" w:rsidP="005F50EF">
            <w:pPr>
              <w:jc w:val="center"/>
              <w:rPr>
                <w:sz w:val="20"/>
                <w:szCs w:val="20"/>
              </w:rPr>
            </w:pPr>
          </w:p>
        </w:tc>
      </w:tr>
      <w:tr w:rsidR="004F3585" w:rsidRPr="004F3585" w14:paraId="023365DA" w14:textId="77777777" w:rsidTr="00F05962">
        <w:trPr>
          <w:jc w:val="center"/>
        </w:trPr>
        <w:tc>
          <w:tcPr>
            <w:tcW w:w="0" w:type="auto"/>
            <w:tcBorders>
              <w:left w:val="single" w:sz="4" w:space="0" w:color="auto"/>
              <w:right w:val="single" w:sz="4" w:space="0" w:color="auto"/>
            </w:tcBorders>
          </w:tcPr>
          <w:p w14:paraId="60F859B0" w14:textId="77777777" w:rsidR="00FF6961" w:rsidRPr="004F3585" w:rsidRDefault="00FF6961"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959F69" w14:textId="70F7EB84" w:rsidR="00FF6961" w:rsidRPr="004F3585" w:rsidRDefault="00FF6961" w:rsidP="0091494D">
            <w:pPr>
              <w:spacing w:before="60" w:after="60"/>
              <w:jc w:val="center"/>
              <w:rPr>
                <w:sz w:val="20"/>
                <w:szCs w:val="20"/>
              </w:rPr>
            </w:pPr>
            <w:r w:rsidRPr="004F3585">
              <w:rPr>
                <w:sz w:val="20"/>
                <w:szCs w:val="20"/>
              </w:rPr>
              <w:t xml:space="preserve">Obtaining ANP </w:t>
            </w:r>
            <w:proofErr w:type="spellStart"/>
            <w:r w:rsidRPr="004F3585">
              <w:rPr>
                <w:sz w:val="20"/>
                <w:szCs w:val="20"/>
              </w:rPr>
              <w:t>Judgement</w:t>
            </w:r>
            <w:proofErr w:type="spellEnd"/>
          </w:p>
        </w:tc>
        <w:tc>
          <w:tcPr>
            <w:tcW w:w="0" w:type="auto"/>
            <w:tcBorders>
              <w:left w:val="single" w:sz="4" w:space="0" w:color="auto"/>
              <w:right w:val="single" w:sz="4" w:space="0" w:color="auto"/>
            </w:tcBorders>
          </w:tcPr>
          <w:p w14:paraId="31115D41" w14:textId="77777777" w:rsidR="00FF6961" w:rsidRPr="004F3585" w:rsidRDefault="00FF6961" w:rsidP="005F50EF">
            <w:pPr>
              <w:rPr>
                <w:sz w:val="20"/>
                <w:szCs w:val="20"/>
              </w:rPr>
            </w:pPr>
          </w:p>
        </w:tc>
      </w:tr>
      <w:tr w:rsidR="004F3585" w:rsidRPr="004F3585" w14:paraId="3F80A51E" w14:textId="77777777" w:rsidTr="00F05962">
        <w:trPr>
          <w:jc w:val="center"/>
        </w:trPr>
        <w:tc>
          <w:tcPr>
            <w:tcW w:w="0" w:type="auto"/>
            <w:gridSpan w:val="2"/>
            <w:tcBorders>
              <w:left w:val="single" w:sz="4" w:space="0" w:color="auto"/>
              <w:right w:val="single" w:sz="4" w:space="0" w:color="auto"/>
            </w:tcBorders>
            <w:vAlign w:val="center"/>
          </w:tcPr>
          <w:p w14:paraId="61584074" w14:textId="77777777" w:rsidR="00FF6961" w:rsidRPr="004F3585" w:rsidRDefault="00FF6961" w:rsidP="005F50EF">
            <w:pPr>
              <w:jc w:val="center"/>
              <w:rPr>
                <w:sz w:val="20"/>
                <w:szCs w:val="20"/>
              </w:rPr>
            </w:pPr>
          </w:p>
        </w:tc>
        <w:tc>
          <w:tcPr>
            <w:tcW w:w="0" w:type="auto"/>
            <w:gridSpan w:val="2"/>
            <w:tcBorders>
              <w:left w:val="single" w:sz="4" w:space="0" w:color="auto"/>
              <w:right w:val="single" w:sz="4" w:space="0" w:color="auto"/>
            </w:tcBorders>
            <w:vAlign w:val="center"/>
          </w:tcPr>
          <w:p w14:paraId="21331385" w14:textId="014C25F1" w:rsidR="00FF6961" w:rsidRPr="004F3585" w:rsidRDefault="00FF6961" w:rsidP="005F50EF">
            <w:pPr>
              <w:jc w:val="center"/>
              <w:rPr>
                <w:sz w:val="20"/>
                <w:szCs w:val="20"/>
              </w:rPr>
            </w:pPr>
          </w:p>
        </w:tc>
      </w:tr>
      <w:tr w:rsidR="004F3585" w:rsidRPr="004F3585" w14:paraId="37F784B1" w14:textId="77777777" w:rsidTr="00F05962">
        <w:trPr>
          <w:jc w:val="center"/>
        </w:trPr>
        <w:tc>
          <w:tcPr>
            <w:tcW w:w="0" w:type="auto"/>
            <w:tcBorders>
              <w:left w:val="single" w:sz="4" w:space="0" w:color="auto"/>
              <w:right w:val="single" w:sz="4" w:space="0" w:color="auto"/>
            </w:tcBorders>
          </w:tcPr>
          <w:p w14:paraId="62BD10AE" w14:textId="77777777" w:rsidR="00FF6961" w:rsidRPr="004F3585" w:rsidRDefault="00FF6961"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5DB79" w14:textId="6536A5EF" w:rsidR="00FF6961" w:rsidRPr="004F3585" w:rsidRDefault="00FF6961" w:rsidP="0091494D">
            <w:pPr>
              <w:spacing w:before="60" w:after="60"/>
              <w:jc w:val="center"/>
              <w:rPr>
                <w:sz w:val="20"/>
                <w:szCs w:val="20"/>
              </w:rPr>
            </w:pPr>
            <w:r w:rsidRPr="004F3585">
              <w:rPr>
                <w:sz w:val="20"/>
                <w:szCs w:val="20"/>
              </w:rPr>
              <w:t>Aggregating Priorities for Criteria</w:t>
            </w:r>
          </w:p>
        </w:tc>
        <w:tc>
          <w:tcPr>
            <w:tcW w:w="0" w:type="auto"/>
            <w:tcBorders>
              <w:left w:val="single" w:sz="4" w:space="0" w:color="auto"/>
              <w:right w:val="single" w:sz="4" w:space="0" w:color="auto"/>
            </w:tcBorders>
          </w:tcPr>
          <w:p w14:paraId="4F3178E3" w14:textId="77777777" w:rsidR="00FF6961" w:rsidRPr="004F3585" w:rsidRDefault="00FF6961" w:rsidP="005F50EF">
            <w:pPr>
              <w:rPr>
                <w:sz w:val="20"/>
                <w:szCs w:val="20"/>
              </w:rPr>
            </w:pPr>
          </w:p>
        </w:tc>
      </w:tr>
      <w:tr w:rsidR="004F3585" w:rsidRPr="004F3585" w14:paraId="16DC3701" w14:textId="77777777" w:rsidTr="00F05962">
        <w:trPr>
          <w:jc w:val="center"/>
        </w:trPr>
        <w:tc>
          <w:tcPr>
            <w:tcW w:w="0" w:type="auto"/>
            <w:gridSpan w:val="2"/>
            <w:tcBorders>
              <w:left w:val="single" w:sz="4" w:space="0" w:color="auto"/>
              <w:right w:val="single" w:sz="4" w:space="0" w:color="auto"/>
            </w:tcBorders>
            <w:vAlign w:val="center"/>
          </w:tcPr>
          <w:p w14:paraId="79883B1D" w14:textId="77777777" w:rsidR="00E36B2F" w:rsidRPr="004F3585" w:rsidRDefault="00E36B2F" w:rsidP="005F50EF">
            <w:pPr>
              <w:jc w:val="center"/>
              <w:rPr>
                <w:sz w:val="20"/>
                <w:szCs w:val="20"/>
              </w:rPr>
            </w:pPr>
          </w:p>
        </w:tc>
        <w:tc>
          <w:tcPr>
            <w:tcW w:w="0" w:type="auto"/>
            <w:gridSpan w:val="2"/>
            <w:tcBorders>
              <w:left w:val="single" w:sz="4" w:space="0" w:color="auto"/>
              <w:right w:val="single" w:sz="4" w:space="0" w:color="auto"/>
            </w:tcBorders>
            <w:vAlign w:val="center"/>
          </w:tcPr>
          <w:p w14:paraId="106F3F4D" w14:textId="40A79EEA" w:rsidR="00E36B2F" w:rsidRPr="004F3585" w:rsidRDefault="00E36B2F" w:rsidP="005F50EF">
            <w:pPr>
              <w:jc w:val="center"/>
              <w:rPr>
                <w:sz w:val="20"/>
                <w:szCs w:val="20"/>
              </w:rPr>
            </w:pPr>
          </w:p>
        </w:tc>
      </w:tr>
      <w:tr w:rsidR="004F3585" w:rsidRPr="004F3585" w14:paraId="6F82FAEA" w14:textId="77777777" w:rsidTr="00F05962">
        <w:trPr>
          <w:jc w:val="center"/>
        </w:trPr>
        <w:tc>
          <w:tcPr>
            <w:tcW w:w="0" w:type="auto"/>
            <w:tcBorders>
              <w:left w:val="single" w:sz="4" w:space="0" w:color="auto"/>
              <w:right w:val="single" w:sz="4" w:space="0" w:color="auto"/>
            </w:tcBorders>
          </w:tcPr>
          <w:p w14:paraId="5BBB7E37" w14:textId="77777777" w:rsidR="00E36B2F" w:rsidRPr="004F3585" w:rsidRDefault="00E36B2F"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E5E490" w14:textId="1D07480F" w:rsidR="00E36B2F" w:rsidRPr="004F3585" w:rsidRDefault="00E36B2F" w:rsidP="0091494D">
            <w:pPr>
              <w:spacing w:before="60" w:after="60"/>
              <w:jc w:val="center"/>
              <w:rPr>
                <w:sz w:val="20"/>
                <w:szCs w:val="20"/>
              </w:rPr>
            </w:pPr>
            <w:r w:rsidRPr="004F3585">
              <w:rPr>
                <w:sz w:val="20"/>
                <w:szCs w:val="20"/>
              </w:rPr>
              <w:t xml:space="preserve">Deriving Group </w:t>
            </w:r>
            <w:proofErr w:type="spellStart"/>
            <w:r w:rsidRPr="004F3585">
              <w:rPr>
                <w:sz w:val="20"/>
                <w:szCs w:val="20"/>
              </w:rPr>
              <w:t>Judgement</w:t>
            </w:r>
            <w:proofErr w:type="spellEnd"/>
            <w:r w:rsidRPr="004F3585">
              <w:rPr>
                <w:sz w:val="20"/>
                <w:szCs w:val="20"/>
              </w:rPr>
              <w:t xml:space="preserve"> for  the Priorities for each Criteria</w:t>
            </w:r>
          </w:p>
        </w:tc>
        <w:tc>
          <w:tcPr>
            <w:tcW w:w="0" w:type="auto"/>
            <w:tcBorders>
              <w:left w:val="single" w:sz="4" w:space="0" w:color="auto"/>
              <w:right w:val="single" w:sz="4" w:space="0" w:color="auto"/>
            </w:tcBorders>
          </w:tcPr>
          <w:p w14:paraId="087E4753" w14:textId="77777777" w:rsidR="00E36B2F" w:rsidRPr="004F3585" w:rsidRDefault="00E36B2F" w:rsidP="005F50EF">
            <w:pPr>
              <w:rPr>
                <w:sz w:val="20"/>
                <w:szCs w:val="20"/>
              </w:rPr>
            </w:pPr>
          </w:p>
        </w:tc>
      </w:tr>
      <w:tr w:rsidR="004F3585" w:rsidRPr="004F3585" w14:paraId="7C20517F" w14:textId="77777777" w:rsidTr="00F05962">
        <w:trPr>
          <w:jc w:val="center"/>
        </w:trPr>
        <w:tc>
          <w:tcPr>
            <w:tcW w:w="0" w:type="auto"/>
            <w:gridSpan w:val="2"/>
            <w:tcBorders>
              <w:left w:val="single" w:sz="4" w:space="0" w:color="auto"/>
              <w:right w:val="single" w:sz="4" w:space="0" w:color="auto"/>
            </w:tcBorders>
          </w:tcPr>
          <w:p w14:paraId="78566F5B" w14:textId="77777777" w:rsidR="009B3622" w:rsidRPr="004F3585" w:rsidRDefault="009B3622" w:rsidP="005F50EF">
            <w:pPr>
              <w:rPr>
                <w:sz w:val="20"/>
                <w:szCs w:val="20"/>
              </w:rPr>
            </w:pPr>
          </w:p>
        </w:tc>
        <w:tc>
          <w:tcPr>
            <w:tcW w:w="0" w:type="auto"/>
            <w:gridSpan w:val="2"/>
            <w:tcBorders>
              <w:left w:val="single" w:sz="4" w:space="0" w:color="auto"/>
              <w:right w:val="single" w:sz="4" w:space="0" w:color="auto"/>
            </w:tcBorders>
          </w:tcPr>
          <w:p w14:paraId="0964D3DC" w14:textId="02259F21" w:rsidR="009B3622" w:rsidRPr="004F3585" w:rsidRDefault="009B3622" w:rsidP="005F50EF">
            <w:pPr>
              <w:rPr>
                <w:sz w:val="20"/>
                <w:szCs w:val="20"/>
              </w:rPr>
            </w:pPr>
          </w:p>
        </w:tc>
      </w:tr>
      <w:tr w:rsidR="004F3585" w:rsidRPr="004F3585" w14:paraId="424F92A2" w14:textId="77777777" w:rsidTr="00F05962">
        <w:trPr>
          <w:jc w:val="center"/>
        </w:trPr>
        <w:tc>
          <w:tcPr>
            <w:tcW w:w="0" w:type="auto"/>
            <w:tcBorders>
              <w:left w:val="single" w:sz="4" w:space="0" w:color="auto"/>
              <w:right w:val="single" w:sz="4" w:space="0" w:color="auto"/>
            </w:tcBorders>
          </w:tcPr>
          <w:p w14:paraId="06A11ED6" w14:textId="77777777" w:rsidR="009B3622" w:rsidRPr="004F3585" w:rsidRDefault="009B3622"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28B9C0" w14:textId="58E49804" w:rsidR="009B3622" w:rsidRPr="004F3585" w:rsidRDefault="009B3622" w:rsidP="0091494D">
            <w:pPr>
              <w:spacing w:before="60" w:after="60"/>
              <w:jc w:val="center"/>
              <w:rPr>
                <w:sz w:val="20"/>
                <w:szCs w:val="20"/>
              </w:rPr>
            </w:pPr>
            <w:r w:rsidRPr="004F3585">
              <w:rPr>
                <w:sz w:val="20"/>
                <w:szCs w:val="20"/>
              </w:rPr>
              <w:t>Rank the Priorities for the Criteria</w:t>
            </w:r>
          </w:p>
        </w:tc>
        <w:tc>
          <w:tcPr>
            <w:tcW w:w="0" w:type="auto"/>
            <w:tcBorders>
              <w:left w:val="single" w:sz="4" w:space="0" w:color="auto"/>
              <w:right w:val="single" w:sz="4" w:space="0" w:color="auto"/>
            </w:tcBorders>
          </w:tcPr>
          <w:p w14:paraId="2B6AFBEE" w14:textId="77777777" w:rsidR="009B3622" w:rsidRPr="004F3585" w:rsidRDefault="009B3622" w:rsidP="005F50EF">
            <w:pPr>
              <w:rPr>
                <w:sz w:val="20"/>
                <w:szCs w:val="20"/>
              </w:rPr>
            </w:pPr>
          </w:p>
        </w:tc>
      </w:tr>
      <w:tr w:rsidR="00CF3431" w:rsidRPr="004F3585" w14:paraId="335AE67A" w14:textId="77777777" w:rsidTr="00F05962">
        <w:trPr>
          <w:jc w:val="center"/>
        </w:trPr>
        <w:tc>
          <w:tcPr>
            <w:tcW w:w="0" w:type="auto"/>
            <w:tcBorders>
              <w:left w:val="single" w:sz="4" w:space="0" w:color="auto"/>
              <w:bottom w:val="single" w:sz="4" w:space="0" w:color="auto"/>
            </w:tcBorders>
          </w:tcPr>
          <w:p w14:paraId="1E98E493" w14:textId="77777777" w:rsidR="00E36B2F" w:rsidRPr="004F3585" w:rsidRDefault="00E36B2F" w:rsidP="00B52A61">
            <w:pPr>
              <w:rPr>
                <w:sz w:val="20"/>
                <w:szCs w:val="20"/>
              </w:rPr>
            </w:pPr>
          </w:p>
        </w:tc>
        <w:tc>
          <w:tcPr>
            <w:tcW w:w="0" w:type="auto"/>
            <w:gridSpan w:val="2"/>
            <w:tcBorders>
              <w:bottom w:val="single" w:sz="4" w:space="0" w:color="auto"/>
            </w:tcBorders>
            <w:vAlign w:val="center"/>
          </w:tcPr>
          <w:p w14:paraId="6A8595C5" w14:textId="77777777" w:rsidR="00E36B2F" w:rsidRPr="004F3585" w:rsidRDefault="00E36B2F" w:rsidP="005F50EF">
            <w:pPr>
              <w:jc w:val="center"/>
              <w:rPr>
                <w:sz w:val="20"/>
                <w:szCs w:val="20"/>
              </w:rPr>
            </w:pPr>
          </w:p>
        </w:tc>
        <w:tc>
          <w:tcPr>
            <w:tcW w:w="0" w:type="auto"/>
            <w:tcBorders>
              <w:bottom w:val="single" w:sz="4" w:space="0" w:color="auto"/>
              <w:right w:val="single" w:sz="4" w:space="0" w:color="auto"/>
            </w:tcBorders>
          </w:tcPr>
          <w:p w14:paraId="21CF9384" w14:textId="77777777" w:rsidR="00E36B2F" w:rsidRPr="004F3585" w:rsidRDefault="00E36B2F" w:rsidP="00B52A61">
            <w:pPr>
              <w:rPr>
                <w:sz w:val="20"/>
                <w:szCs w:val="20"/>
              </w:rPr>
            </w:pPr>
          </w:p>
        </w:tc>
      </w:tr>
    </w:tbl>
    <w:p w14:paraId="1F4B012D" w14:textId="77777777" w:rsidR="004B3184" w:rsidRPr="004F3585" w:rsidRDefault="004B3184" w:rsidP="00B52A61">
      <w:pPr>
        <w:jc w:val="center"/>
        <w:rPr>
          <w:szCs w:val="24"/>
        </w:rPr>
      </w:pPr>
    </w:p>
    <w:p w14:paraId="5333AF28" w14:textId="508A0C1B" w:rsidR="00F9135E" w:rsidRPr="004F3585" w:rsidRDefault="00E31BA9" w:rsidP="00B52A61">
      <w:pPr>
        <w:jc w:val="center"/>
        <w:rPr>
          <w:sz w:val="18"/>
          <w:szCs w:val="18"/>
        </w:rPr>
      </w:pPr>
      <w:proofErr w:type="gramStart"/>
      <w:r w:rsidRPr="004F3585">
        <w:rPr>
          <w:sz w:val="14"/>
          <w:szCs w:val="14"/>
        </w:rPr>
        <w:t>FIGURE 4.</w:t>
      </w:r>
      <w:proofErr w:type="gramEnd"/>
      <w:r w:rsidR="009904D9" w:rsidRPr="004F3585">
        <w:rPr>
          <w:sz w:val="18"/>
          <w:szCs w:val="18"/>
        </w:rPr>
        <w:t xml:space="preserve"> Framework for Deriving the Experts’ Group Judgements for the Priorities for each Criteria influencing Pedestrian-Friendliness</w:t>
      </w:r>
    </w:p>
    <w:p w14:paraId="253FE543" w14:textId="77777777" w:rsidR="004B3184" w:rsidRPr="004F3585" w:rsidRDefault="004B3184" w:rsidP="000419E1">
      <w:pPr>
        <w:ind w:firstLine="360"/>
      </w:pPr>
    </w:p>
    <w:p w14:paraId="1D9347AF" w14:textId="0CB06AD7" w:rsidR="00B24184" w:rsidRPr="004F3585" w:rsidRDefault="00AE46F7" w:rsidP="000419E1">
      <w:pPr>
        <w:ind w:firstLine="360"/>
      </w:pPr>
      <w:r w:rsidRPr="004F3585">
        <w:t>The recommendations highlighted the suggestions of improvements in future works that share the similar aim and objectives. These recommendations were made based on the limitations by the findings found in this study. This includes the differences on academicians and industrial experts’ judgements</w:t>
      </w:r>
      <w:r w:rsidR="00017459" w:rsidRPr="004F3585">
        <w:t xml:space="preserve"> and the limitation in</w:t>
      </w:r>
      <w:r w:rsidRPr="004F3585">
        <w:t xml:space="preserve"> understanding </w:t>
      </w:r>
      <w:r w:rsidR="00017459" w:rsidRPr="004F3585">
        <w:t>the</w:t>
      </w:r>
      <w:r w:rsidRPr="004F3585">
        <w:t xml:space="preserve"> pedestrian-friendliness solely on facts and experiences from experts. </w:t>
      </w:r>
      <w:r w:rsidR="00B24184" w:rsidRPr="004F3585">
        <w:t xml:space="preserve">This result might </w:t>
      </w:r>
      <w:r w:rsidR="00B24184" w:rsidRPr="004F3585">
        <w:rPr>
          <w:noProof/>
        </w:rPr>
        <w:t>be improved</w:t>
      </w:r>
      <w:r w:rsidR="00B24184" w:rsidRPr="004F3585">
        <w:t xml:space="preserve"> by dividing the priorities by the experts’ group which are academics and industrial experts. </w:t>
      </w:r>
      <w:r w:rsidR="00B24184" w:rsidRPr="004F3585">
        <w:rPr>
          <w:noProof/>
        </w:rPr>
        <w:t>This</w:t>
      </w:r>
      <w:r w:rsidR="00B24184" w:rsidRPr="004F3585">
        <w:t xml:space="preserve"> is to cluster their perspective and not to mix it since they have different backgrounds and cognitive skills. In the future, it is possible to use this framework to obtain the public’s perceptions of the pedestrian environment, but with the application of different multicriteria evaluation techniques that will suit the public’s capacity in making judgement such as the rating or ranking technique.</w:t>
      </w:r>
      <w:r w:rsidRPr="004F3585">
        <w:t xml:space="preserve"> The priorities for each can also be incorporated with spatial analysis to measure the pedestrian-friendliness for an existing FLM transit route.</w:t>
      </w:r>
    </w:p>
    <w:p w14:paraId="3631CE28" w14:textId="77777777" w:rsidR="00B24184" w:rsidRPr="004F3585" w:rsidRDefault="00B24184" w:rsidP="00B52A61">
      <w:pPr>
        <w:ind w:firstLine="284"/>
      </w:pPr>
    </w:p>
    <w:p w14:paraId="2FBE963F" w14:textId="77777777" w:rsidR="00B24184" w:rsidRPr="004F3585" w:rsidRDefault="00B24184" w:rsidP="00B52A61">
      <w:pPr>
        <w:ind w:firstLine="284"/>
        <w:jc w:val="center"/>
        <w:rPr>
          <w:caps/>
        </w:rPr>
      </w:pPr>
      <w:r w:rsidRPr="004F3585">
        <w:rPr>
          <w:caps/>
        </w:rPr>
        <w:lastRenderedPageBreak/>
        <w:t>acknowledgement</w:t>
      </w:r>
    </w:p>
    <w:p w14:paraId="3D96ADD4" w14:textId="77777777" w:rsidR="00B24184" w:rsidRPr="004F3585" w:rsidRDefault="00B24184" w:rsidP="00B52A61">
      <w:pPr>
        <w:ind w:firstLine="284"/>
        <w:jc w:val="center"/>
        <w:rPr>
          <w:caps/>
        </w:rPr>
      </w:pPr>
    </w:p>
    <w:p w14:paraId="589767AB" w14:textId="636D6032" w:rsidR="00B24184" w:rsidRPr="004F3585" w:rsidRDefault="00B24184" w:rsidP="000419E1">
      <w:pPr>
        <w:ind w:firstLine="360"/>
      </w:pPr>
      <w:r w:rsidRPr="004F3585">
        <w:t xml:space="preserve">The </w:t>
      </w:r>
      <w:r w:rsidR="00EF35D2" w:rsidRPr="004F3585">
        <w:t xml:space="preserve">authors would like to thank the </w:t>
      </w:r>
      <w:r w:rsidR="00F93065" w:rsidRPr="004F3585">
        <w:t>DBKL, JPBD</w:t>
      </w:r>
      <w:r w:rsidRPr="004F3585">
        <w:t xml:space="preserve"> and </w:t>
      </w:r>
      <w:r w:rsidR="00F93065" w:rsidRPr="004F3585">
        <w:t>SPAD</w:t>
      </w:r>
      <w:r w:rsidRPr="004F3585">
        <w:t xml:space="preserve"> for </w:t>
      </w:r>
      <w:r w:rsidR="00F93065" w:rsidRPr="004F3585">
        <w:t>cooperating in this</w:t>
      </w:r>
      <w:r w:rsidRPr="004F3585">
        <w:t xml:space="preserve"> study. This research did not receive any specific grant from funding agencies in the public, commercial, or not-for-profit sectors.</w:t>
      </w:r>
    </w:p>
    <w:p w14:paraId="4370FA2A" w14:textId="77777777" w:rsidR="00B24184" w:rsidRPr="004F3585" w:rsidRDefault="00B24184" w:rsidP="00B52A61">
      <w:pPr>
        <w:ind w:firstLine="284"/>
        <w:jc w:val="center"/>
        <w:rPr>
          <w:caps/>
        </w:rPr>
      </w:pPr>
    </w:p>
    <w:p w14:paraId="6039FE70" w14:textId="77777777" w:rsidR="00B24184" w:rsidRPr="004F3585" w:rsidRDefault="00B24184" w:rsidP="00B52A61">
      <w:pPr>
        <w:ind w:firstLine="284"/>
        <w:jc w:val="center"/>
        <w:rPr>
          <w:caps/>
        </w:rPr>
      </w:pPr>
      <w:r w:rsidRPr="004F3585">
        <w:rPr>
          <w:caps/>
        </w:rPr>
        <w:t>References</w:t>
      </w:r>
    </w:p>
    <w:p w14:paraId="1EDC9026" w14:textId="77777777" w:rsidR="00072724" w:rsidRPr="004F3585" w:rsidRDefault="00072724" w:rsidP="00B52A61">
      <w:pPr>
        <w:ind w:firstLine="284"/>
        <w:rPr>
          <w:caps/>
        </w:rPr>
      </w:pPr>
    </w:p>
    <w:p w14:paraId="4304FCF9" w14:textId="1B3FEA9D" w:rsidR="000A6E2B" w:rsidRPr="004F3585" w:rsidRDefault="000A6E2B" w:rsidP="000419E1">
      <w:pPr>
        <w:widowControl w:val="0"/>
        <w:autoSpaceDE w:val="0"/>
        <w:autoSpaceDN w:val="0"/>
        <w:adjustRightInd w:val="0"/>
        <w:ind w:left="360" w:hanging="360"/>
      </w:pPr>
      <w:proofErr w:type="gramStart"/>
      <w:r w:rsidRPr="004F3585">
        <w:t xml:space="preserve">Adkins, A., </w:t>
      </w:r>
      <w:r w:rsidR="00B949BA" w:rsidRPr="004F3585">
        <w:t>Dill, J.,</w:t>
      </w:r>
      <w:r w:rsidR="000C31A4" w:rsidRPr="004F3585">
        <w:t xml:space="preserve"> </w:t>
      </w:r>
      <w:proofErr w:type="spellStart"/>
      <w:r w:rsidR="000C31A4" w:rsidRPr="004F3585">
        <w:t>Luhr</w:t>
      </w:r>
      <w:proofErr w:type="spellEnd"/>
      <w:r w:rsidR="000C31A4" w:rsidRPr="004F3585">
        <w:t>, G.</w:t>
      </w:r>
      <w:r w:rsidR="00B949BA" w:rsidRPr="004F3585">
        <w:t xml:space="preserve"> &amp; Neal, M. 2012</w:t>
      </w:r>
      <w:r w:rsidRPr="004F3585">
        <w:t>.</w:t>
      </w:r>
      <w:proofErr w:type="gramEnd"/>
      <w:r w:rsidRPr="004F3585">
        <w:t xml:space="preserve"> Unpacking Walkability: Testing the Influence of Urban Design Features on Perceptions of Walking Environment Attracti</w:t>
      </w:r>
      <w:r w:rsidR="00B949BA" w:rsidRPr="004F3585">
        <w:t xml:space="preserve">veness. </w:t>
      </w:r>
      <w:r w:rsidR="00B949BA" w:rsidRPr="004F3585">
        <w:rPr>
          <w:i/>
          <w:iCs/>
        </w:rPr>
        <w:t>Journal of Urban Design</w:t>
      </w:r>
      <w:r w:rsidRPr="004F3585">
        <w:t xml:space="preserve"> 17(4)</w:t>
      </w:r>
      <w:r w:rsidR="00B949BA" w:rsidRPr="004F3585">
        <w:t>:</w:t>
      </w:r>
      <w:r w:rsidRPr="004F3585">
        <w:t xml:space="preserve"> 499–510. </w:t>
      </w:r>
    </w:p>
    <w:p w14:paraId="3169A883" w14:textId="0ABE7889" w:rsidR="000A6E2B" w:rsidRPr="004F3585" w:rsidRDefault="000A6E2B" w:rsidP="00FA35D9">
      <w:pPr>
        <w:widowControl w:val="0"/>
        <w:autoSpaceDE w:val="0"/>
        <w:autoSpaceDN w:val="0"/>
        <w:adjustRightInd w:val="0"/>
        <w:ind w:left="360" w:hanging="360"/>
      </w:pPr>
      <w:proofErr w:type="gramStart"/>
      <w:r w:rsidRPr="004F3585">
        <w:t>American Association of State Highway and Transportation Officials (AASHTO).</w:t>
      </w:r>
      <w:proofErr w:type="gramEnd"/>
      <w:r w:rsidR="00B949BA" w:rsidRPr="004F3585">
        <w:t xml:space="preserve"> </w:t>
      </w:r>
      <w:r w:rsidRPr="004F3585">
        <w:t xml:space="preserve">2004. </w:t>
      </w:r>
      <w:r w:rsidRPr="004F3585">
        <w:rPr>
          <w:i/>
          <w:iCs/>
        </w:rPr>
        <w:t>Guide for the Planning, Design, and Operation of Pedestrian Facilities</w:t>
      </w:r>
      <w:r w:rsidRPr="004F3585">
        <w:t xml:space="preserve">. Washington </w:t>
      </w:r>
      <w:r w:rsidR="00FA35D9" w:rsidRPr="004F3585">
        <w:t xml:space="preserve">    </w:t>
      </w:r>
      <w:r w:rsidRPr="004F3585">
        <w:t>D</w:t>
      </w:r>
      <w:r w:rsidR="00FA35D9" w:rsidRPr="004F3585">
        <w:t xml:space="preserve">. </w:t>
      </w:r>
      <w:r w:rsidRPr="004F3585">
        <w:t>C</w:t>
      </w:r>
      <w:r w:rsidR="00FA35D9" w:rsidRPr="004F3585">
        <w:t>.</w:t>
      </w:r>
      <w:r w:rsidRPr="004F3585">
        <w:t>: American Association of State Highway and Transportation Officials.</w:t>
      </w:r>
    </w:p>
    <w:p w14:paraId="68417294" w14:textId="62900E1C" w:rsidR="000A6E2B" w:rsidRPr="004F3585" w:rsidRDefault="000A6E2B" w:rsidP="000C31A4">
      <w:pPr>
        <w:widowControl w:val="0"/>
        <w:autoSpaceDE w:val="0"/>
        <w:autoSpaceDN w:val="0"/>
        <w:adjustRightInd w:val="0"/>
        <w:ind w:left="360" w:hanging="360"/>
      </w:pPr>
      <w:r w:rsidRPr="004F3585">
        <w:t xml:space="preserve">Brown, B. B., Yamada, I., Smith, K. R., </w:t>
      </w:r>
      <w:proofErr w:type="spellStart"/>
      <w:r w:rsidRPr="004F3585">
        <w:t>Zick</w:t>
      </w:r>
      <w:proofErr w:type="spellEnd"/>
      <w:r w:rsidRPr="004F3585">
        <w:t xml:space="preserve">, C. D., </w:t>
      </w:r>
      <w:proofErr w:type="spellStart"/>
      <w:r w:rsidRPr="004F3585">
        <w:t>Kow</w:t>
      </w:r>
      <w:r w:rsidR="00B949BA" w:rsidRPr="004F3585">
        <w:t>aleski</w:t>
      </w:r>
      <w:proofErr w:type="spellEnd"/>
      <w:r w:rsidR="00B949BA" w:rsidRPr="004F3585">
        <w:t xml:space="preserve">-Jones, L. &amp; Fan, J. X. </w:t>
      </w:r>
      <w:r w:rsidRPr="004F3585">
        <w:t xml:space="preserve">2009. Mixed Land Use and Walkability: Variations in Land Use Measures and Relationships with BMI, Overweight, and Obesity. </w:t>
      </w:r>
      <w:r w:rsidRPr="004F3585">
        <w:rPr>
          <w:i/>
          <w:iCs/>
        </w:rPr>
        <w:t>Health and Place</w:t>
      </w:r>
      <w:r w:rsidRPr="004F3585">
        <w:t xml:space="preserve"> 15</w:t>
      </w:r>
      <w:r w:rsidR="00B949BA" w:rsidRPr="004F3585">
        <w:t>:</w:t>
      </w:r>
      <w:r w:rsidRPr="004F3585">
        <w:t xml:space="preserve"> 1130–1141. </w:t>
      </w:r>
    </w:p>
    <w:p w14:paraId="31D57940" w14:textId="357F42C4" w:rsidR="000A6E2B" w:rsidRPr="004F3585" w:rsidRDefault="000A6E2B" w:rsidP="009F4662">
      <w:pPr>
        <w:widowControl w:val="0"/>
        <w:autoSpaceDE w:val="0"/>
        <w:autoSpaceDN w:val="0"/>
        <w:adjustRightInd w:val="0"/>
        <w:ind w:left="360" w:hanging="360"/>
      </w:pPr>
      <w:r w:rsidRPr="004F3585">
        <w:t xml:space="preserve">Centre for Liveable Cities Singapore &amp; </w:t>
      </w:r>
      <w:proofErr w:type="gramStart"/>
      <w:r w:rsidRPr="004F3585">
        <w:t>The</w:t>
      </w:r>
      <w:proofErr w:type="gramEnd"/>
      <w:r w:rsidRPr="004F3585">
        <w:t xml:space="preserve"> Seoul Instit</w:t>
      </w:r>
      <w:r w:rsidR="00B949BA" w:rsidRPr="004F3585">
        <w:t xml:space="preserve">ute. </w:t>
      </w:r>
      <w:r w:rsidRPr="004F3585">
        <w:t xml:space="preserve">2016. </w:t>
      </w:r>
      <w:r w:rsidRPr="004F3585">
        <w:rPr>
          <w:i/>
          <w:iCs/>
        </w:rPr>
        <w:t xml:space="preserve">Walkable and </w:t>
      </w:r>
      <w:proofErr w:type="spellStart"/>
      <w:r w:rsidRPr="004F3585">
        <w:rPr>
          <w:i/>
          <w:iCs/>
        </w:rPr>
        <w:t>Bikeable</w:t>
      </w:r>
      <w:proofErr w:type="spellEnd"/>
      <w:r w:rsidRPr="004F3585">
        <w:rPr>
          <w:i/>
          <w:iCs/>
        </w:rPr>
        <w:t xml:space="preserve"> Cities: Lessons from Seoul and Singapore.</w:t>
      </w:r>
      <w:r w:rsidRPr="004F3585">
        <w:t xml:space="preserve"> </w:t>
      </w:r>
      <w:proofErr w:type="gramStart"/>
      <w:r w:rsidR="00B949BA" w:rsidRPr="004F3585">
        <w:t>1</w:t>
      </w:r>
      <w:r w:rsidR="00B949BA" w:rsidRPr="004F3585">
        <w:rPr>
          <w:vertAlign w:val="superscript"/>
        </w:rPr>
        <w:t>st</w:t>
      </w:r>
      <w:r w:rsidR="00B949BA" w:rsidRPr="004F3585">
        <w:t xml:space="preserve"> Edition.</w:t>
      </w:r>
      <w:proofErr w:type="gramEnd"/>
      <w:r w:rsidRPr="004F3585">
        <w:t xml:space="preserve"> Singapore: Centre for Liveable Cities, </w:t>
      </w:r>
      <w:proofErr w:type="gramStart"/>
      <w:r w:rsidRPr="004F3585">
        <w:t>The</w:t>
      </w:r>
      <w:proofErr w:type="gramEnd"/>
      <w:r w:rsidRPr="004F3585">
        <w:t xml:space="preserve"> URA Centre.</w:t>
      </w:r>
    </w:p>
    <w:p w14:paraId="65994BCA" w14:textId="4B7A3B1D" w:rsidR="000A6E2B" w:rsidRPr="004F3585" w:rsidRDefault="000A6E2B" w:rsidP="000C31A4">
      <w:pPr>
        <w:widowControl w:val="0"/>
        <w:autoSpaceDE w:val="0"/>
        <w:autoSpaceDN w:val="0"/>
        <w:adjustRightInd w:val="0"/>
        <w:ind w:left="360" w:hanging="360"/>
      </w:pPr>
      <w:proofErr w:type="gramStart"/>
      <w:r w:rsidRPr="004F3585">
        <w:t>Chen, J. &amp; Chang, Z. 2015.</w:t>
      </w:r>
      <w:proofErr w:type="gramEnd"/>
      <w:r w:rsidRPr="004F3585">
        <w:t xml:space="preserve"> </w:t>
      </w:r>
      <w:proofErr w:type="gramStart"/>
      <w:r w:rsidRPr="004F3585">
        <w:t>Rethinking Urban Green Space Accessibility: Evaluating and Optimizing Public Transportation System through Social Network Analysis in Megacities.</w:t>
      </w:r>
      <w:proofErr w:type="gramEnd"/>
      <w:r w:rsidRPr="004F3585">
        <w:t xml:space="preserve"> </w:t>
      </w:r>
      <w:r w:rsidRPr="004F3585">
        <w:rPr>
          <w:i/>
          <w:iCs/>
        </w:rPr>
        <w:t>Landscape and Urban Planning</w:t>
      </w:r>
      <w:r w:rsidRPr="004F3585">
        <w:t xml:space="preserve"> 143</w:t>
      </w:r>
      <w:r w:rsidR="00B949BA" w:rsidRPr="004F3585">
        <w:t>:</w:t>
      </w:r>
      <w:r w:rsidRPr="004F3585">
        <w:t xml:space="preserve"> 150–159. </w:t>
      </w:r>
    </w:p>
    <w:p w14:paraId="44FD5F6C" w14:textId="2B3A9EE7" w:rsidR="000A6E2B" w:rsidRPr="004F3585" w:rsidRDefault="000A6E2B" w:rsidP="000C31A4">
      <w:pPr>
        <w:widowControl w:val="0"/>
        <w:autoSpaceDE w:val="0"/>
        <w:autoSpaceDN w:val="0"/>
        <w:adjustRightInd w:val="0"/>
        <w:ind w:left="360" w:hanging="360"/>
      </w:pPr>
      <w:proofErr w:type="gramStart"/>
      <w:r w:rsidRPr="004F3585">
        <w:t>Ch</w:t>
      </w:r>
      <w:r w:rsidR="00B949BA" w:rsidRPr="004F3585">
        <w:t>eng, Y. H. &amp; Chen, S. Y. 2015</w:t>
      </w:r>
      <w:r w:rsidRPr="004F3585">
        <w:t>.</w:t>
      </w:r>
      <w:proofErr w:type="gramEnd"/>
      <w:r w:rsidRPr="004F3585">
        <w:t xml:space="preserve"> </w:t>
      </w:r>
      <w:proofErr w:type="gramStart"/>
      <w:r w:rsidRPr="004F3585">
        <w:t>Perceived Accessibility, Mobility, and Connectivity of Public Transportation Systems.</w:t>
      </w:r>
      <w:proofErr w:type="gramEnd"/>
      <w:r w:rsidRPr="004F3585">
        <w:t xml:space="preserve"> </w:t>
      </w:r>
      <w:r w:rsidRPr="004F3585">
        <w:rPr>
          <w:i/>
          <w:iCs/>
        </w:rPr>
        <w:t>Transporta</w:t>
      </w:r>
      <w:r w:rsidR="00B949BA" w:rsidRPr="004F3585">
        <w:rPr>
          <w:i/>
          <w:iCs/>
        </w:rPr>
        <w:t xml:space="preserve">tion Research Part </w:t>
      </w:r>
      <w:proofErr w:type="gramStart"/>
      <w:r w:rsidR="00B949BA" w:rsidRPr="004F3585">
        <w:rPr>
          <w:i/>
          <w:iCs/>
        </w:rPr>
        <w:t>A</w:t>
      </w:r>
      <w:proofErr w:type="gramEnd"/>
      <w:r w:rsidRPr="004F3585">
        <w:t xml:space="preserve"> 77</w:t>
      </w:r>
      <w:r w:rsidR="00B949BA" w:rsidRPr="004F3585">
        <w:t>:</w:t>
      </w:r>
      <w:r w:rsidRPr="004F3585">
        <w:t xml:space="preserve"> 386–403. </w:t>
      </w:r>
    </w:p>
    <w:p w14:paraId="4742804F" w14:textId="1F8D7ADC" w:rsidR="000A6E2B" w:rsidRPr="004F3585" w:rsidRDefault="000A6E2B" w:rsidP="000419E1">
      <w:pPr>
        <w:widowControl w:val="0"/>
        <w:autoSpaceDE w:val="0"/>
        <w:autoSpaceDN w:val="0"/>
        <w:adjustRightInd w:val="0"/>
        <w:ind w:left="360" w:hanging="360"/>
      </w:pPr>
      <w:proofErr w:type="gramStart"/>
      <w:r w:rsidRPr="004F3585">
        <w:t xml:space="preserve">David, L., </w:t>
      </w:r>
      <w:proofErr w:type="spellStart"/>
      <w:r w:rsidRPr="004F3585">
        <w:t>Åse</w:t>
      </w:r>
      <w:proofErr w:type="spellEnd"/>
      <w:r w:rsidRPr="004F3585">
        <w:t>, S</w:t>
      </w:r>
      <w:r w:rsidR="000C31A4" w:rsidRPr="004F3585">
        <w:t>., Catharina, S.</w:t>
      </w:r>
      <w:r w:rsidR="00B949BA" w:rsidRPr="004F3585">
        <w:t xml:space="preserve"> &amp; Maria, J. 2</w:t>
      </w:r>
      <w:r w:rsidRPr="004F3585">
        <w:t>014.</w:t>
      </w:r>
      <w:proofErr w:type="gramEnd"/>
      <w:r w:rsidRPr="004F3585">
        <w:t xml:space="preserve"> What Limits the Pedestrian? </w:t>
      </w:r>
      <w:proofErr w:type="gramStart"/>
      <w:r w:rsidRPr="004F3585">
        <w:t>Exploring Perceptions of Walking in the Built Environment and in the Context of Every-day Life.</w:t>
      </w:r>
      <w:proofErr w:type="gramEnd"/>
      <w:r w:rsidRPr="004F3585">
        <w:t xml:space="preserve"> </w:t>
      </w:r>
      <w:r w:rsidRPr="004F3585">
        <w:rPr>
          <w:i/>
          <w:iCs/>
        </w:rPr>
        <w:t>Journa</w:t>
      </w:r>
      <w:r w:rsidR="00B949BA" w:rsidRPr="004F3585">
        <w:rPr>
          <w:i/>
          <w:iCs/>
        </w:rPr>
        <w:t>l of Transport and Health</w:t>
      </w:r>
      <w:r w:rsidR="00B949BA" w:rsidRPr="004F3585">
        <w:t xml:space="preserve"> 1(4):</w:t>
      </w:r>
      <w:r w:rsidRPr="004F3585">
        <w:t xml:space="preserve"> 223–231. </w:t>
      </w:r>
    </w:p>
    <w:p w14:paraId="31B3F4D5" w14:textId="3FA30B05" w:rsidR="00F34F22" w:rsidRPr="004F3585" w:rsidRDefault="00F34F22" w:rsidP="00285D6F">
      <w:pPr>
        <w:widowControl w:val="0"/>
        <w:autoSpaceDE w:val="0"/>
        <w:autoSpaceDN w:val="0"/>
        <w:adjustRightInd w:val="0"/>
        <w:ind w:left="360" w:hanging="360"/>
      </w:pPr>
      <w:proofErr w:type="spellStart"/>
      <w:proofErr w:type="gramStart"/>
      <w:r w:rsidRPr="004F3585">
        <w:t>Diyanah</w:t>
      </w:r>
      <w:proofErr w:type="spellEnd"/>
      <w:r w:rsidRPr="004F3585">
        <w:t xml:space="preserve"> </w:t>
      </w:r>
      <w:proofErr w:type="spellStart"/>
      <w:r w:rsidRPr="004F3585">
        <w:t>Inani</w:t>
      </w:r>
      <w:proofErr w:type="spellEnd"/>
      <w:r w:rsidRPr="004F3585">
        <w:t xml:space="preserve"> Azmi, </w:t>
      </w:r>
      <w:proofErr w:type="spellStart"/>
      <w:r w:rsidRPr="004F3585">
        <w:t>Hafazah</w:t>
      </w:r>
      <w:proofErr w:type="spellEnd"/>
      <w:r w:rsidR="00285D6F" w:rsidRPr="004F3585">
        <w:t xml:space="preserve"> Abdul Karim</w:t>
      </w:r>
      <w:r w:rsidRPr="004F3585">
        <w:t xml:space="preserve"> &amp; Mohd </w:t>
      </w:r>
      <w:proofErr w:type="spellStart"/>
      <w:r w:rsidRPr="004F3585">
        <w:t>Zamreen</w:t>
      </w:r>
      <w:proofErr w:type="spellEnd"/>
      <w:r w:rsidRPr="004F3585">
        <w:t xml:space="preserve"> Mohd Amin.</w:t>
      </w:r>
      <w:proofErr w:type="gramEnd"/>
      <w:r w:rsidRPr="004F3585">
        <w:t xml:space="preserve"> 2013. Walking </w:t>
      </w:r>
      <w:proofErr w:type="spellStart"/>
      <w:r w:rsidRPr="004F3585">
        <w:t>Behavior</w:t>
      </w:r>
      <w:proofErr w:type="spellEnd"/>
      <w:r w:rsidRPr="004F3585">
        <w:t xml:space="preserve"> of Urban and Rural Streets. </w:t>
      </w:r>
      <w:r w:rsidRPr="004F3585">
        <w:rPr>
          <w:i/>
          <w:iCs/>
        </w:rPr>
        <w:t xml:space="preserve">Journal of Asian </w:t>
      </w:r>
      <w:proofErr w:type="spellStart"/>
      <w:r w:rsidRPr="004F3585">
        <w:rPr>
          <w:i/>
          <w:iCs/>
        </w:rPr>
        <w:t>Behavioral</w:t>
      </w:r>
      <w:proofErr w:type="spellEnd"/>
      <w:r w:rsidRPr="004F3585">
        <w:rPr>
          <w:i/>
          <w:iCs/>
        </w:rPr>
        <w:t xml:space="preserve"> Studies </w:t>
      </w:r>
      <w:r w:rsidRPr="004F3585">
        <w:t>3(11): 97–110.</w:t>
      </w:r>
    </w:p>
    <w:p w14:paraId="5D413AE0" w14:textId="11AF0BCA" w:rsidR="000A6E2B" w:rsidRPr="004F3585" w:rsidRDefault="000A6E2B" w:rsidP="000C31A4">
      <w:pPr>
        <w:widowControl w:val="0"/>
        <w:autoSpaceDE w:val="0"/>
        <w:autoSpaceDN w:val="0"/>
        <w:adjustRightInd w:val="0"/>
        <w:ind w:left="360" w:hanging="360"/>
      </w:pPr>
      <w:proofErr w:type="gramStart"/>
      <w:r w:rsidRPr="004F3585">
        <w:t>Doyle, S., Kelly-Schwartz, A., S</w:t>
      </w:r>
      <w:r w:rsidR="00B949BA" w:rsidRPr="004F3585">
        <w:t xml:space="preserve">chlossberg, M. &amp; </w:t>
      </w:r>
      <w:proofErr w:type="spellStart"/>
      <w:r w:rsidR="00B949BA" w:rsidRPr="004F3585">
        <w:t>Stockard</w:t>
      </w:r>
      <w:proofErr w:type="spellEnd"/>
      <w:r w:rsidR="00B949BA" w:rsidRPr="004F3585">
        <w:t xml:space="preserve">, J. </w:t>
      </w:r>
      <w:r w:rsidRPr="004F3585">
        <w:t>2006.</w:t>
      </w:r>
      <w:proofErr w:type="gramEnd"/>
      <w:r w:rsidRPr="004F3585">
        <w:t xml:space="preserve"> </w:t>
      </w:r>
      <w:proofErr w:type="gramStart"/>
      <w:r w:rsidRPr="004F3585">
        <w:t>Active Community Environments and Health - The Relationship of Walkable and Safe Communities to Individual Health.</w:t>
      </w:r>
      <w:proofErr w:type="gramEnd"/>
      <w:r w:rsidRPr="004F3585">
        <w:t xml:space="preserve"> </w:t>
      </w:r>
      <w:r w:rsidRPr="004F3585">
        <w:rPr>
          <w:i/>
          <w:iCs/>
        </w:rPr>
        <w:t>Journal of th</w:t>
      </w:r>
      <w:r w:rsidR="00B949BA" w:rsidRPr="004F3585">
        <w:rPr>
          <w:i/>
          <w:iCs/>
        </w:rPr>
        <w:t>e American Planning Association</w:t>
      </w:r>
      <w:r w:rsidRPr="004F3585">
        <w:t xml:space="preserve"> 72(1)</w:t>
      </w:r>
      <w:r w:rsidR="00B949BA" w:rsidRPr="004F3585">
        <w:t>:</w:t>
      </w:r>
      <w:r w:rsidRPr="004F3585">
        <w:t xml:space="preserve"> 19–31. </w:t>
      </w:r>
    </w:p>
    <w:p w14:paraId="2A7C9DF6" w14:textId="036401E7" w:rsidR="000A6E2B" w:rsidRPr="004F3585" w:rsidRDefault="000A6E2B" w:rsidP="000C31A4">
      <w:pPr>
        <w:widowControl w:val="0"/>
        <w:autoSpaceDE w:val="0"/>
        <w:autoSpaceDN w:val="0"/>
        <w:adjustRightInd w:val="0"/>
        <w:ind w:left="360" w:hanging="360"/>
      </w:pPr>
      <w:proofErr w:type="gramStart"/>
      <w:r w:rsidRPr="004F3585">
        <w:t>Giles-</w:t>
      </w:r>
      <w:proofErr w:type="spellStart"/>
      <w:r w:rsidRPr="004F3585">
        <w:t>Corti</w:t>
      </w:r>
      <w:proofErr w:type="spellEnd"/>
      <w:r w:rsidRPr="004F3585">
        <w:t xml:space="preserve">, B., </w:t>
      </w:r>
      <w:proofErr w:type="spellStart"/>
      <w:r w:rsidRPr="004F3585">
        <w:t>Mavoa</w:t>
      </w:r>
      <w:proofErr w:type="spellEnd"/>
      <w:r w:rsidRPr="004F3585">
        <w:t xml:space="preserve">, S., </w:t>
      </w:r>
      <w:proofErr w:type="spellStart"/>
      <w:r w:rsidRPr="004F3585">
        <w:t>Eagleson</w:t>
      </w:r>
      <w:proofErr w:type="spellEnd"/>
      <w:r w:rsidRPr="004F3585">
        <w:t xml:space="preserve">, S., </w:t>
      </w:r>
      <w:proofErr w:type="spellStart"/>
      <w:r w:rsidRPr="004F3585">
        <w:t>Davern</w:t>
      </w:r>
      <w:proofErr w:type="spellEnd"/>
      <w:r w:rsidRPr="004F3585">
        <w:t xml:space="preserve">, M., Roberts, R. &amp; </w:t>
      </w:r>
      <w:proofErr w:type="spellStart"/>
      <w:r w:rsidRPr="004F3585">
        <w:t>Badland</w:t>
      </w:r>
      <w:proofErr w:type="spellEnd"/>
      <w:r w:rsidRPr="004F3585">
        <w:t>, H. 2014</w:t>
      </w:r>
      <w:r w:rsidRPr="004F3585">
        <w:rPr>
          <w:i/>
          <w:iCs/>
        </w:rPr>
        <w:t>.</w:t>
      </w:r>
      <w:proofErr w:type="gramEnd"/>
      <w:r w:rsidRPr="004F3585">
        <w:rPr>
          <w:i/>
          <w:iCs/>
        </w:rPr>
        <w:t xml:space="preserve"> How Walkable is Melbourne? The Development of a Transport Walkability Index </w:t>
      </w:r>
      <w:proofErr w:type="gramStart"/>
      <w:r w:rsidRPr="004F3585">
        <w:rPr>
          <w:i/>
          <w:iCs/>
        </w:rPr>
        <w:t>For</w:t>
      </w:r>
      <w:proofErr w:type="gramEnd"/>
      <w:r w:rsidRPr="004F3585">
        <w:rPr>
          <w:i/>
          <w:iCs/>
        </w:rPr>
        <w:t xml:space="preserve"> Me</w:t>
      </w:r>
      <w:r w:rsidR="0060245D" w:rsidRPr="004F3585">
        <w:rPr>
          <w:i/>
          <w:iCs/>
        </w:rPr>
        <w:t>tropolitan Melbourne.</w:t>
      </w:r>
      <w:r w:rsidR="0060245D" w:rsidRPr="004F3585">
        <w:t xml:space="preserve"> Melbourne: McCaughey </w:t>
      </w:r>
      <w:proofErr w:type="spellStart"/>
      <w:r w:rsidR="0060245D" w:rsidRPr="004F3585">
        <w:t>VicHealth</w:t>
      </w:r>
      <w:proofErr w:type="spellEnd"/>
      <w:r w:rsidR="0060245D" w:rsidRPr="004F3585">
        <w:t xml:space="preserve"> Centre for Community Wellbeing.</w:t>
      </w:r>
    </w:p>
    <w:p w14:paraId="20EC52F9" w14:textId="2EA9B344" w:rsidR="00DD44EC" w:rsidRPr="004F3585" w:rsidRDefault="00DD44EC" w:rsidP="000C31A4">
      <w:pPr>
        <w:widowControl w:val="0"/>
        <w:autoSpaceDE w:val="0"/>
        <w:autoSpaceDN w:val="0"/>
        <w:adjustRightInd w:val="0"/>
        <w:ind w:left="360" w:hanging="360"/>
      </w:pPr>
      <w:proofErr w:type="gramStart"/>
      <w:r w:rsidRPr="004F3585">
        <w:t xml:space="preserve">Greene, R., </w:t>
      </w:r>
      <w:proofErr w:type="spellStart"/>
      <w:r w:rsidRPr="004F3585">
        <w:t>Devillers</w:t>
      </w:r>
      <w:proofErr w:type="spellEnd"/>
      <w:r w:rsidRPr="004F3585">
        <w:t>, R., Luther, J.</w:t>
      </w:r>
      <w:r w:rsidR="000C31A4" w:rsidRPr="004F3585">
        <w:t xml:space="preserve"> </w:t>
      </w:r>
      <w:r w:rsidRPr="004F3585">
        <w:t xml:space="preserve">E. </w:t>
      </w:r>
      <w:r w:rsidR="000C31A4" w:rsidRPr="004F3585">
        <w:t>&amp;</w:t>
      </w:r>
      <w:r w:rsidRPr="004F3585">
        <w:t xml:space="preserve"> Eddy, B.</w:t>
      </w:r>
      <w:r w:rsidR="000C31A4" w:rsidRPr="004F3585">
        <w:t xml:space="preserve"> </w:t>
      </w:r>
      <w:r w:rsidRPr="004F3585">
        <w:t>G. 2011.</w:t>
      </w:r>
      <w:proofErr w:type="gramEnd"/>
      <w:r w:rsidRPr="004F3585">
        <w:t xml:space="preserve"> </w:t>
      </w:r>
      <w:proofErr w:type="gramStart"/>
      <w:r w:rsidRPr="004F3585">
        <w:t>GIS-Based Multiple-Criteria Decision Analysis.</w:t>
      </w:r>
      <w:proofErr w:type="gramEnd"/>
      <w:r w:rsidRPr="004F3585">
        <w:t xml:space="preserve"> </w:t>
      </w:r>
      <w:r w:rsidRPr="004F3585">
        <w:rPr>
          <w:i/>
          <w:iCs/>
        </w:rPr>
        <w:t>Geography Compass</w:t>
      </w:r>
      <w:r w:rsidRPr="004F3585">
        <w:t xml:space="preserve"> 5(6): 412–432.</w:t>
      </w:r>
    </w:p>
    <w:p w14:paraId="09C4A024" w14:textId="35EC14B2" w:rsidR="000A6E2B" w:rsidRPr="004F3585" w:rsidRDefault="000A6E2B" w:rsidP="000C31A4">
      <w:pPr>
        <w:widowControl w:val="0"/>
        <w:autoSpaceDE w:val="0"/>
        <w:autoSpaceDN w:val="0"/>
        <w:adjustRightInd w:val="0"/>
        <w:ind w:left="360" w:hanging="360"/>
      </w:pPr>
      <w:proofErr w:type="gramStart"/>
      <w:r w:rsidRPr="004F3585">
        <w:t xml:space="preserve">Guerra, E., </w:t>
      </w:r>
      <w:proofErr w:type="spellStart"/>
      <w:r w:rsidRPr="004F3585">
        <w:t>Cervero</w:t>
      </w:r>
      <w:proofErr w:type="spellEnd"/>
      <w:r w:rsidRPr="004F3585">
        <w:t xml:space="preserve">, R. &amp; </w:t>
      </w:r>
      <w:proofErr w:type="spellStart"/>
      <w:r w:rsidRPr="004F3585">
        <w:t>Tischler</w:t>
      </w:r>
      <w:proofErr w:type="spellEnd"/>
      <w:r w:rsidRPr="004F3585">
        <w:t>, D. 2012.</w:t>
      </w:r>
      <w:proofErr w:type="gramEnd"/>
      <w:r w:rsidRPr="004F3585">
        <w:t xml:space="preserve"> Half-Mile Circle Does It Best Represent Transit Station Catchments? </w:t>
      </w:r>
      <w:r w:rsidRPr="004F3585">
        <w:rPr>
          <w:i/>
          <w:iCs/>
        </w:rPr>
        <w:t xml:space="preserve">Transportation Research Record: Journal of the Transportation Research Board </w:t>
      </w:r>
      <w:r w:rsidRPr="004F3585">
        <w:t>2276</w:t>
      </w:r>
      <w:r w:rsidR="00C76E62" w:rsidRPr="004F3585">
        <w:t>(1): 101-109</w:t>
      </w:r>
      <w:r w:rsidRPr="004F3585">
        <w:t xml:space="preserve">. </w:t>
      </w:r>
    </w:p>
    <w:p w14:paraId="57403A47" w14:textId="550AEE11" w:rsidR="000A6E2B" w:rsidRPr="004F3585" w:rsidRDefault="000A6E2B" w:rsidP="000C31A4">
      <w:pPr>
        <w:widowControl w:val="0"/>
        <w:autoSpaceDE w:val="0"/>
        <w:autoSpaceDN w:val="0"/>
        <w:adjustRightInd w:val="0"/>
        <w:ind w:left="360" w:hanging="360"/>
      </w:pPr>
      <w:proofErr w:type="gramStart"/>
      <w:r w:rsidRPr="004F3585">
        <w:t>Guo, Z. &amp; Loo, B. P. Y. 2013.</w:t>
      </w:r>
      <w:proofErr w:type="gramEnd"/>
      <w:r w:rsidRPr="004F3585">
        <w:t xml:space="preserve"> Pedestrian Environment and Route </w:t>
      </w:r>
      <w:r w:rsidR="00F64582" w:rsidRPr="004F3585">
        <w:t>C</w:t>
      </w:r>
      <w:r w:rsidRPr="004F3585">
        <w:t xml:space="preserve">hoice: Evidence from New York City and Hong Kong. </w:t>
      </w:r>
      <w:r w:rsidRPr="004F3585">
        <w:rPr>
          <w:i/>
          <w:iCs/>
        </w:rPr>
        <w:t>Journal of Transport Geography</w:t>
      </w:r>
      <w:r w:rsidR="00B949BA" w:rsidRPr="004F3585">
        <w:rPr>
          <w:i/>
          <w:iCs/>
        </w:rPr>
        <w:t xml:space="preserve"> </w:t>
      </w:r>
      <w:r w:rsidR="00B949BA" w:rsidRPr="004F3585">
        <w:t xml:space="preserve">28: </w:t>
      </w:r>
      <w:r w:rsidRPr="004F3585">
        <w:t xml:space="preserve">124–136. </w:t>
      </w:r>
    </w:p>
    <w:p w14:paraId="56088E48" w14:textId="23FD0124" w:rsidR="000A6E2B" w:rsidRPr="004F3585" w:rsidRDefault="000C31A4" w:rsidP="000419E1">
      <w:pPr>
        <w:widowControl w:val="0"/>
        <w:autoSpaceDE w:val="0"/>
        <w:autoSpaceDN w:val="0"/>
        <w:adjustRightInd w:val="0"/>
        <w:ind w:left="360" w:hanging="360"/>
      </w:pPr>
      <w:r w:rsidRPr="004F3585">
        <w:t xml:space="preserve">Ha, E., </w:t>
      </w:r>
      <w:proofErr w:type="spellStart"/>
      <w:r w:rsidRPr="004F3585">
        <w:t>Joo</w:t>
      </w:r>
      <w:proofErr w:type="spellEnd"/>
      <w:r w:rsidRPr="004F3585">
        <w:t>, Y.</w:t>
      </w:r>
      <w:r w:rsidR="000A6E2B" w:rsidRPr="004F3585">
        <w:t xml:space="preserve"> &amp; Jun, C. 2011. An Empirical Study on Sustainable Walkability Indices for Transit-Oriented Development by using the Analytic Network Process Approach. </w:t>
      </w:r>
      <w:r w:rsidR="000A6E2B" w:rsidRPr="004F3585">
        <w:rPr>
          <w:i/>
          <w:iCs/>
        </w:rPr>
        <w:t xml:space="preserve">International Journal of Urban Sciences </w:t>
      </w:r>
      <w:r w:rsidR="000A6E2B" w:rsidRPr="004F3585">
        <w:t>15(2)</w:t>
      </w:r>
      <w:r w:rsidR="00B949BA" w:rsidRPr="004F3585">
        <w:t>:</w:t>
      </w:r>
      <w:r w:rsidR="000A6E2B" w:rsidRPr="004F3585">
        <w:t xml:space="preserve"> 137–146. </w:t>
      </w:r>
    </w:p>
    <w:p w14:paraId="589BD4E4" w14:textId="77777777" w:rsidR="00285D6F" w:rsidRPr="004F3585" w:rsidRDefault="00285D6F" w:rsidP="00285D6F">
      <w:pPr>
        <w:widowControl w:val="0"/>
        <w:autoSpaceDE w:val="0"/>
        <w:autoSpaceDN w:val="0"/>
        <w:adjustRightInd w:val="0"/>
        <w:ind w:left="360" w:hanging="360"/>
      </w:pPr>
      <w:proofErr w:type="spellStart"/>
      <w:proofErr w:type="gramStart"/>
      <w:r w:rsidRPr="004F3585">
        <w:t>Hafazah</w:t>
      </w:r>
      <w:proofErr w:type="spellEnd"/>
      <w:r w:rsidRPr="004F3585">
        <w:t xml:space="preserve"> Abdul Karim &amp; </w:t>
      </w:r>
      <w:proofErr w:type="spellStart"/>
      <w:r w:rsidRPr="004F3585">
        <w:t>Diyanah</w:t>
      </w:r>
      <w:proofErr w:type="spellEnd"/>
      <w:r w:rsidRPr="004F3585">
        <w:t xml:space="preserve"> </w:t>
      </w:r>
      <w:proofErr w:type="spellStart"/>
      <w:r w:rsidRPr="004F3585">
        <w:t>Inani</w:t>
      </w:r>
      <w:proofErr w:type="spellEnd"/>
      <w:r w:rsidRPr="004F3585">
        <w:t xml:space="preserve"> Azmi.</w:t>
      </w:r>
      <w:proofErr w:type="gramEnd"/>
      <w:r w:rsidRPr="004F3585">
        <w:t xml:space="preserve"> 2013. Convenience and Safety of Walking Experience in Putrajaya Neighbourhood Area. </w:t>
      </w:r>
      <w:proofErr w:type="spellStart"/>
      <w:r w:rsidRPr="004F3585">
        <w:rPr>
          <w:i/>
          <w:iCs/>
        </w:rPr>
        <w:t>Procedia</w:t>
      </w:r>
      <w:proofErr w:type="spellEnd"/>
      <w:r w:rsidRPr="004F3585">
        <w:rPr>
          <w:i/>
          <w:iCs/>
        </w:rPr>
        <w:t xml:space="preserve"> - Social and </w:t>
      </w:r>
      <w:proofErr w:type="spellStart"/>
      <w:r w:rsidRPr="004F3585">
        <w:rPr>
          <w:i/>
          <w:iCs/>
        </w:rPr>
        <w:t>Behavioral</w:t>
      </w:r>
      <w:proofErr w:type="spellEnd"/>
      <w:r w:rsidRPr="004F3585">
        <w:rPr>
          <w:i/>
          <w:iCs/>
        </w:rPr>
        <w:t xml:space="preserve"> Sciences </w:t>
      </w:r>
      <w:r w:rsidRPr="004F3585">
        <w:t xml:space="preserve">101: 318–327. </w:t>
      </w:r>
    </w:p>
    <w:p w14:paraId="21474DDA" w14:textId="3C21916E" w:rsidR="000A6E2B" w:rsidRPr="004F3585" w:rsidRDefault="000A6E2B" w:rsidP="000C31A4">
      <w:pPr>
        <w:widowControl w:val="0"/>
        <w:autoSpaceDE w:val="0"/>
        <w:autoSpaceDN w:val="0"/>
        <w:adjustRightInd w:val="0"/>
        <w:ind w:left="360" w:hanging="360"/>
      </w:pPr>
      <w:proofErr w:type="spellStart"/>
      <w:r w:rsidRPr="004F3585">
        <w:lastRenderedPageBreak/>
        <w:t>Ji</w:t>
      </w:r>
      <w:proofErr w:type="spellEnd"/>
      <w:r w:rsidRPr="004F3585">
        <w:t xml:space="preserve">, J. &amp; </w:t>
      </w:r>
      <w:proofErr w:type="spellStart"/>
      <w:proofErr w:type="gramStart"/>
      <w:r w:rsidRPr="004F3585">
        <w:t>Gao</w:t>
      </w:r>
      <w:proofErr w:type="spellEnd"/>
      <w:proofErr w:type="gramEnd"/>
      <w:r w:rsidRPr="004F3585">
        <w:t xml:space="preserve">, X. 2010. </w:t>
      </w:r>
      <w:proofErr w:type="gramStart"/>
      <w:r w:rsidRPr="004F3585">
        <w:t>Analysis of People’s Satisfaction with Public Transportation in</w:t>
      </w:r>
      <w:r w:rsidR="00B949BA" w:rsidRPr="004F3585">
        <w:t xml:space="preserve"> Beijing.</w:t>
      </w:r>
      <w:proofErr w:type="gramEnd"/>
      <w:r w:rsidR="00B949BA" w:rsidRPr="004F3585">
        <w:t xml:space="preserve"> </w:t>
      </w:r>
      <w:r w:rsidR="00B949BA" w:rsidRPr="004F3585">
        <w:rPr>
          <w:i/>
          <w:iCs/>
        </w:rPr>
        <w:t xml:space="preserve">Habitat International </w:t>
      </w:r>
      <w:r w:rsidR="00B949BA" w:rsidRPr="004F3585">
        <w:t>34(4):</w:t>
      </w:r>
      <w:r w:rsidRPr="004F3585">
        <w:t xml:space="preserve"> 464–470. </w:t>
      </w:r>
    </w:p>
    <w:p w14:paraId="47827B09" w14:textId="6ED4EA25" w:rsidR="000A6E2B" w:rsidRPr="004F3585" w:rsidRDefault="00B949BA" w:rsidP="000C31A4">
      <w:pPr>
        <w:widowControl w:val="0"/>
        <w:autoSpaceDE w:val="0"/>
        <w:autoSpaceDN w:val="0"/>
        <w:adjustRightInd w:val="0"/>
        <w:ind w:left="360" w:hanging="360"/>
      </w:pPr>
      <w:proofErr w:type="gramStart"/>
      <w:r w:rsidRPr="004F3585">
        <w:t xml:space="preserve">Jun, H. J. &amp; </w:t>
      </w:r>
      <w:proofErr w:type="spellStart"/>
      <w:r w:rsidRPr="004F3585">
        <w:t>Hur</w:t>
      </w:r>
      <w:proofErr w:type="spellEnd"/>
      <w:r w:rsidRPr="004F3585">
        <w:t xml:space="preserve">, M. </w:t>
      </w:r>
      <w:r w:rsidR="000A6E2B" w:rsidRPr="004F3585">
        <w:t>2015.</w:t>
      </w:r>
      <w:proofErr w:type="gramEnd"/>
      <w:r w:rsidR="000A6E2B" w:rsidRPr="004F3585">
        <w:t xml:space="preserve"> The Relationship between Walkability and </w:t>
      </w:r>
      <w:proofErr w:type="spellStart"/>
      <w:r w:rsidR="000A6E2B" w:rsidRPr="004F3585">
        <w:t>Neighborhood</w:t>
      </w:r>
      <w:proofErr w:type="spellEnd"/>
      <w:r w:rsidR="000A6E2B" w:rsidRPr="004F3585">
        <w:t xml:space="preserve"> Social Environment: The Importance of Physical and Perceived</w:t>
      </w:r>
      <w:r w:rsidRPr="004F3585">
        <w:t xml:space="preserve"> Walkability. </w:t>
      </w:r>
      <w:proofErr w:type="gramStart"/>
      <w:r w:rsidRPr="004F3585">
        <w:rPr>
          <w:i/>
          <w:iCs/>
        </w:rPr>
        <w:t>Applied Geography</w:t>
      </w:r>
      <w:r w:rsidR="000A6E2B" w:rsidRPr="004F3585">
        <w:rPr>
          <w:i/>
          <w:iCs/>
        </w:rPr>
        <w:t xml:space="preserve"> </w:t>
      </w:r>
      <w:r w:rsidR="000A6E2B" w:rsidRPr="004F3585">
        <w:t>62</w:t>
      </w:r>
      <w:r w:rsidRPr="004F3585">
        <w:t>:</w:t>
      </w:r>
      <w:r w:rsidR="000A6E2B" w:rsidRPr="004F3585">
        <w:t xml:space="preserve"> 115–124.</w:t>
      </w:r>
      <w:proofErr w:type="gramEnd"/>
      <w:r w:rsidR="000A6E2B" w:rsidRPr="004F3585">
        <w:t xml:space="preserve"> </w:t>
      </w:r>
    </w:p>
    <w:p w14:paraId="3E964F77" w14:textId="77777777" w:rsidR="00306FA9" w:rsidRPr="004F3585" w:rsidRDefault="00306FA9" w:rsidP="00306FA9">
      <w:pPr>
        <w:widowControl w:val="0"/>
        <w:autoSpaceDE w:val="0"/>
        <w:autoSpaceDN w:val="0"/>
        <w:adjustRightInd w:val="0"/>
        <w:ind w:left="360" w:hanging="360"/>
      </w:pPr>
      <w:proofErr w:type="spellStart"/>
      <w:proofErr w:type="gramStart"/>
      <w:r w:rsidRPr="004F3585">
        <w:t>Juriah</w:t>
      </w:r>
      <w:proofErr w:type="spellEnd"/>
      <w:r w:rsidRPr="004F3585">
        <w:t xml:space="preserve"> Zakaria &amp; </w:t>
      </w:r>
      <w:proofErr w:type="spellStart"/>
      <w:r w:rsidRPr="004F3585">
        <w:t>Norsidah</w:t>
      </w:r>
      <w:proofErr w:type="spellEnd"/>
      <w:r w:rsidRPr="004F3585">
        <w:t xml:space="preserve"> Ujang.</w:t>
      </w:r>
      <w:proofErr w:type="gramEnd"/>
      <w:r w:rsidRPr="004F3585">
        <w:t xml:space="preserve"> 2015. Comfort of Walking in the City </w:t>
      </w:r>
      <w:proofErr w:type="spellStart"/>
      <w:r w:rsidRPr="004F3585">
        <w:t>Center</w:t>
      </w:r>
      <w:proofErr w:type="spellEnd"/>
      <w:r w:rsidRPr="004F3585">
        <w:t xml:space="preserve"> of Kuala Lumpur. </w:t>
      </w:r>
      <w:proofErr w:type="spellStart"/>
      <w:r w:rsidRPr="004F3585">
        <w:rPr>
          <w:i/>
          <w:iCs/>
        </w:rPr>
        <w:t>Procedia</w:t>
      </w:r>
      <w:proofErr w:type="spellEnd"/>
      <w:r w:rsidRPr="004F3585">
        <w:rPr>
          <w:i/>
          <w:iCs/>
        </w:rPr>
        <w:t xml:space="preserve"> - Social and </w:t>
      </w:r>
      <w:proofErr w:type="spellStart"/>
      <w:r w:rsidRPr="004F3585">
        <w:rPr>
          <w:i/>
          <w:iCs/>
        </w:rPr>
        <w:t>Behavioral</w:t>
      </w:r>
      <w:proofErr w:type="spellEnd"/>
      <w:r w:rsidRPr="004F3585">
        <w:rPr>
          <w:i/>
          <w:iCs/>
        </w:rPr>
        <w:t xml:space="preserve"> Sciences</w:t>
      </w:r>
      <w:r w:rsidRPr="004F3585">
        <w:t xml:space="preserve"> 170: 642–652.</w:t>
      </w:r>
    </w:p>
    <w:p w14:paraId="4D0C9B50" w14:textId="186D3ED8" w:rsidR="000A6E2B" w:rsidRPr="004F3585" w:rsidRDefault="000A6E2B" w:rsidP="000419E1">
      <w:pPr>
        <w:widowControl w:val="0"/>
        <w:autoSpaceDE w:val="0"/>
        <w:autoSpaceDN w:val="0"/>
        <w:adjustRightInd w:val="0"/>
        <w:ind w:left="360" w:hanging="360"/>
      </w:pPr>
      <w:r w:rsidRPr="004F3585">
        <w:t xml:space="preserve">Landis, B., </w:t>
      </w:r>
      <w:proofErr w:type="spellStart"/>
      <w:r w:rsidRPr="004F3585">
        <w:t>Vattikuti</w:t>
      </w:r>
      <w:proofErr w:type="spellEnd"/>
      <w:r w:rsidRPr="004F3585">
        <w:t xml:space="preserve">, V., </w:t>
      </w:r>
      <w:proofErr w:type="spellStart"/>
      <w:r w:rsidRPr="004F3585">
        <w:t>Ottenberg</w:t>
      </w:r>
      <w:proofErr w:type="spellEnd"/>
      <w:r w:rsidRPr="004F3585">
        <w:t>, R.</w:t>
      </w:r>
      <w:r w:rsidR="000C31A4" w:rsidRPr="004F3585">
        <w:t>, McLeod, D.</w:t>
      </w:r>
      <w:r w:rsidR="00B949BA" w:rsidRPr="004F3585">
        <w:t xml:space="preserve"> &amp; </w:t>
      </w:r>
      <w:proofErr w:type="spellStart"/>
      <w:r w:rsidR="00B949BA" w:rsidRPr="004F3585">
        <w:t>Guttenplan</w:t>
      </w:r>
      <w:proofErr w:type="spellEnd"/>
      <w:r w:rsidR="00B949BA" w:rsidRPr="004F3585">
        <w:t xml:space="preserve">, M. </w:t>
      </w:r>
      <w:r w:rsidRPr="004F3585">
        <w:t xml:space="preserve">2001. </w:t>
      </w:r>
      <w:proofErr w:type="spellStart"/>
      <w:proofErr w:type="gramStart"/>
      <w:r w:rsidRPr="004F3585">
        <w:t>Modeling</w:t>
      </w:r>
      <w:proofErr w:type="spellEnd"/>
      <w:r w:rsidRPr="004F3585">
        <w:t xml:space="preserve"> the Roadside Walking Environment: Pedestrian Level of Service.</w:t>
      </w:r>
      <w:proofErr w:type="gramEnd"/>
      <w:r w:rsidRPr="004F3585">
        <w:t xml:space="preserve"> </w:t>
      </w:r>
      <w:r w:rsidRPr="004F3585">
        <w:rPr>
          <w:i/>
          <w:iCs/>
        </w:rPr>
        <w:t>Transportation Research Record: Journal of the Transportation Research B</w:t>
      </w:r>
      <w:r w:rsidR="00B949BA" w:rsidRPr="004F3585">
        <w:rPr>
          <w:i/>
          <w:iCs/>
        </w:rPr>
        <w:t>oard</w:t>
      </w:r>
      <w:r w:rsidRPr="004F3585">
        <w:t xml:space="preserve"> 1773</w:t>
      </w:r>
      <w:r w:rsidR="00B949BA" w:rsidRPr="004F3585">
        <w:t>:</w:t>
      </w:r>
      <w:r w:rsidRPr="004F3585">
        <w:t xml:space="preserve"> 82–88. </w:t>
      </w:r>
    </w:p>
    <w:p w14:paraId="77AF31BD" w14:textId="69A49AA7" w:rsidR="000A6E2B" w:rsidRPr="004F3585" w:rsidRDefault="000A6E2B" w:rsidP="00132617">
      <w:pPr>
        <w:widowControl w:val="0"/>
        <w:autoSpaceDE w:val="0"/>
        <w:autoSpaceDN w:val="0"/>
        <w:adjustRightInd w:val="0"/>
        <w:ind w:left="360" w:hanging="360"/>
      </w:pPr>
      <w:proofErr w:type="gramStart"/>
      <w:r w:rsidRPr="004F3585">
        <w:t xml:space="preserve">Lee, S., Lee, S., Son, H. &amp; </w:t>
      </w:r>
      <w:proofErr w:type="spellStart"/>
      <w:r w:rsidRPr="004F3585">
        <w:t>Joo</w:t>
      </w:r>
      <w:proofErr w:type="spellEnd"/>
      <w:r w:rsidRPr="004F3585">
        <w:t xml:space="preserve">, Y. </w:t>
      </w:r>
      <w:r w:rsidR="00B949BA" w:rsidRPr="004F3585">
        <w:t>2013</w:t>
      </w:r>
      <w:r w:rsidRPr="004F3585">
        <w:t>.</w:t>
      </w:r>
      <w:proofErr w:type="gramEnd"/>
      <w:r w:rsidRPr="004F3585">
        <w:t xml:space="preserve"> </w:t>
      </w:r>
      <w:proofErr w:type="gramStart"/>
      <w:r w:rsidRPr="004F3585">
        <w:t>A New Approach for the Evaluation of the Walking Environment.</w:t>
      </w:r>
      <w:proofErr w:type="gramEnd"/>
      <w:r w:rsidRPr="004F3585">
        <w:t xml:space="preserve"> </w:t>
      </w:r>
      <w:r w:rsidRPr="004F3585">
        <w:rPr>
          <w:i/>
          <w:iCs/>
        </w:rPr>
        <w:t xml:space="preserve">International Journal of Sustainable Transportation </w:t>
      </w:r>
      <w:r w:rsidRPr="004F3585">
        <w:t>7(3)</w:t>
      </w:r>
      <w:r w:rsidR="00B949BA" w:rsidRPr="004F3585">
        <w:t>:</w:t>
      </w:r>
      <w:r w:rsidRPr="004F3585">
        <w:t xml:space="preserve"> 238–260. </w:t>
      </w:r>
    </w:p>
    <w:p w14:paraId="17140C29" w14:textId="32109480" w:rsidR="000A6E2B" w:rsidRPr="004F3585" w:rsidRDefault="000A6E2B" w:rsidP="000C31A4">
      <w:pPr>
        <w:widowControl w:val="0"/>
        <w:autoSpaceDE w:val="0"/>
        <w:autoSpaceDN w:val="0"/>
        <w:adjustRightInd w:val="0"/>
        <w:ind w:left="360" w:hanging="360"/>
      </w:pPr>
      <w:proofErr w:type="gramStart"/>
      <w:r w:rsidRPr="004F3585">
        <w:t xml:space="preserve">Leslie, E., </w:t>
      </w:r>
      <w:proofErr w:type="spellStart"/>
      <w:r w:rsidRPr="004F3585">
        <w:t>Saelens</w:t>
      </w:r>
      <w:proofErr w:type="spellEnd"/>
      <w:r w:rsidRPr="004F3585">
        <w:t xml:space="preserve">, B., Frank, L., Owen, N., Bauman, </w:t>
      </w:r>
      <w:r w:rsidR="00B949BA" w:rsidRPr="004F3585">
        <w:t xml:space="preserve">A., Coffee, N. &amp; Hugo, G. </w:t>
      </w:r>
      <w:r w:rsidRPr="004F3585">
        <w:t>2005.</w:t>
      </w:r>
      <w:proofErr w:type="gramEnd"/>
      <w:r w:rsidRPr="004F3585">
        <w:t xml:space="preserve"> Residents’ Perceptions of Walkability Attributes in Objectively Different Neighbourhoods: A Pilot</w:t>
      </w:r>
      <w:r w:rsidR="00B949BA" w:rsidRPr="004F3585">
        <w:t xml:space="preserve"> Study. </w:t>
      </w:r>
      <w:r w:rsidR="00B949BA" w:rsidRPr="004F3585">
        <w:rPr>
          <w:i/>
          <w:iCs/>
        </w:rPr>
        <w:t xml:space="preserve">Health and Place </w:t>
      </w:r>
      <w:r w:rsidR="00B949BA" w:rsidRPr="004F3585">
        <w:t>11(3):</w:t>
      </w:r>
      <w:r w:rsidRPr="004F3585">
        <w:t xml:space="preserve"> 227–236. </w:t>
      </w:r>
    </w:p>
    <w:p w14:paraId="772334F7" w14:textId="411DB689" w:rsidR="000A6E2B" w:rsidRPr="004F3585" w:rsidRDefault="00B949BA" w:rsidP="000C31A4">
      <w:pPr>
        <w:widowControl w:val="0"/>
        <w:autoSpaceDE w:val="0"/>
        <w:autoSpaceDN w:val="0"/>
        <w:adjustRightInd w:val="0"/>
        <w:ind w:left="360" w:hanging="360"/>
      </w:pPr>
      <w:proofErr w:type="spellStart"/>
      <w:proofErr w:type="gramStart"/>
      <w:r w:rsidRPr="004F3585">
        <w:t>Malczewski</w:t>
      </w:r>
      <w:proofErr w:type="spellEnd"/>
      <w:r w:rsidRPr="004F3585">
        <w:t xml:space="preserve">, J. &amp; </w:t>
      </w:r>
      <w:proofErr w:type="spellStart"/>
      <w:r w:rsidRPr="004F3585">
        <w:t>Rinner</w:t>
      </w:r>
      <w:proofErr w:type="spellEnd"/>
      <w:r w:rsidRPr="004F3585">
        <w:t xml:space="preserve">, C. </w:t>
      </w:r>
      <w:r w:rsidR="000A6E2B" w:rsidRPr="004F3585">
        <w:t>2015.</w:t>
      </w:r>
      <w:proofErr w:type="gramEnd"/>
      <w:r w:rsidR="000A6E2B" w:rsidRPr="004F3585">
        <w:t xml:space="preserve"> </w:t>
      </w:r>
      <w:proofErr w:type="gramStart"/>
      <w:r w:rsidR="000A6E2B" w:rsidRPr="004F3585">
        <w:rPr>
          <w:i/>
          <w:iCs/>
        </w:rPr>
        <w:t>Multicriteria Decision Analysis in Geographic Information Science</w:t>
      </w:r>
      <w:r w:rsidR="000A6E2B" w:rsidRPr="004F3585">
        <w:t>.</w:t>
      </w:r>
      <w:proofErr w:type="gramEnd"/>
      <w:r w:rsidRPr="004F3585">
        <w:t xml:space="preserve"> </w:t>
      </w:r>
      <w:r w:rsidR="000A6E2B" w:rsidRPr="004F3585">
        <w:t xml:space="preserve"> </w:t>
      </w:r>
      <w:proofErr w:type="gramStart"/>
      <w:r w:rsidR="009346D9" w:rsidRPr="004F3585">
        <w:t>1</w:t>
      </w:r>
      <w:r w:rsidR="009346D9" w:rsidRPr="004F3585">
        <w:rPr>
          <w:vertAlign w:val="superscript"/>
        </w:rPr>
        <w:t>st</w:t>
      </w:r>
      <w:r w:rsidR="009346D9" w:rsidRPr="004F3585">
        <w:t xml:space="preserve"> </w:t>
      </w:r>
      <w:r w:rsidR="0060245D" w:rsidRPr="004F3585">
        <w:t>Edition.</w:t>
      </w:r>
      <w:proofErr w:type="gramEnd"/>
      <w:r w:rsidR="0060245D" w:rsidRPr="004F3585">
        <w:t xml:space="preserve"> Berlin: </w:t>
      </w:r>
      <w:r w:rsidR="00F64582" w:rsidRPr="004F3585">
        <w:t>Springer-</w:t>
      </w:r>
      <w:proofErr w:type="spellStart"/>
      <w:r w:rsidR="00F64582" w:rsidRPr="004F3585">
        <w:t>Verlag</w:t>
      </w:r>
      <w:proofErr w:type="spellEnd"/>
      <w:r w:rsidR="00F64582" w:rsidRPr="004F3585">
        <w:t xml:space="preserve"> Berlin Heidelberg</w:t>
      </w:r>
      <w:r w:rsidR="0060245D" w:rsidRPr="004F3585">
        <w:t>.</w:t>
      </w:r>
    </w:p>
    <w:p w14:paraId="23887949" w14:textId="77777777" w:rsidR="00B74932" w:rsidRPr="004F3585" w:rsidRDefault="00B74932" w:rsidP="00B74932">
      <w:pPr>
        <w:widowControl w:val="0"/>
        <w:autoSpaceDE w:val="0"/>
        <w:autoSpaceDN w:val="0"/>
        <w:adjustRightInd w:val="0"/>
        <w:ind w:left="360" w:hanging="360"/>
      </w:pPr>
      <w:proofErr w:type="spellStart"/>
      <w:proofErr w:type="gramStart"/>
      <w:r w:rsidRPr="004F3585">
        <w:t>Mavoa</w:t>
      </w:r>
      <w:proofErr w:type="spellEnd"/>
      <w:r w:rsidRPr="004F3585">
        <w:t xml:space="preserve">, S., Witten, K., </w:t>
      </w:r>
      <w:proofErr w:type="spellStart"/>
      <w:r w:rsidRPr="004F3585">
        <w:t>McCreanor</w:t>
      </w:r>
      <w:proofErr w:type="spellEnd"/>
      <w:r w:rsidRPr="004F3585">
        <w:t>, T. &amp; O’Sullivan, D. 2012.</w:t>
      </w:r>
      <w:proofErr w:type="gramEnd"/>
      <w:r w:rsidRPr="004F3585">
        <w:t xml:space="preserve"> GIS based Destination Accessibility via Public Transit and Walking in Auckland, New Zealand. </w:t>
      </w:r>
      <w:r w:rsidRPr="004F3585">
        <w:rPr>
          <w:i/>
          <w:iCs/>
        </w:rPr>
        <w:t xml:space="preserve">Journal of Transport Geography </w:t>
      </w:r>
      <w:r w:rsidRPr="004F3585">
        <w:t xml:space="preserve">20(1): 15–22. </w:t>
      </w:r>
    </w:p>
    <w:p w14:paraId="1CB3F127" w14:textId="51ACD3D6" w:rsidR="000A6E2B" w:rsidRPr="004F3585" w:rsidRDefault="00306FA9" w:rsidP="00306FA9">
      <w:pPr>
        <w:widowControl w:val="0"/>
        <w:autoSpaceDE w:val="0"/>
        <w:autoSpaceDN w:val="0"/>
        <w:adjustRightInd w:val="0"/>
        <w:ind w:left="360" w:hanging="360"/>
      </w:pPr>
      <w:proofErr w:type="spellStart"/>
      <w:r w:rsidRPr="004F3585">
        <w:t>Mazlina</w:t>
      </w:r>
      <w:proofErr w:type="spellEnd"/>
      <w:r w:rsidRPr="004F3585">
        <w:t xml:space="preserve"> Mansor &amp; Ismail Said.</w:t>
      </w:r>
      <w:r w:rsidR="00B949BA" w:rsidRPr="004F3585">
        <w:t xml:space="preserve"> 2008</w:t>
      </w:r>
      <w:r w:rsidR="000A6E2B" w:rsidRPr="004F3585">
        <w:t xml:space="preserve">. Green Infrastructure Network as Social Spaces for Well-Being of Urban Residents in </w:t>
      </w:r>
      <w:proofErr w:type="gramStart"/>
      <w:r w:rsidR="000A6E2B" w:rsidRPr="004F3585">
        <w:t>Taiping ,</w:t>
      </w:r>
      <w:proofErr w:type="gramEnd"/>
      <w:r w:rsidR="000A6E2B" w:rsidRPr="004F3585">
        <w:t xml:space="preserve"> Malaysia. </w:t>
      </w:r>
      <w:r w:rsidR="001F36E9" w:rsidRPr="004F3585">
        <w:t>Paper presented at</w:t>
      </w:r>
      <w:r w:rsidR="000A6E2B" w:rsidRPr="004F3585">
        <w:t xml:space="preserve"> International Conference on Environmental Research and Tec</w:t>
      </w:r>
      <w:r w:rsidR="001F36E9" w:rsidRPr="004F3585">
        <w:t>hnology (ICERT 2008),</w:t>
      </w:r>
      <w:r w:rsidR="00BB179D" w:rsidRPr="004F3585">
        <w:t xml:space="preserve"> organized by Universiti Sains Malaysia, 28-30 May,</w:t>
      </w:r>
      <w:r w:rsidR="001F36E9" w:rsidRPr="004F3585">
        <w:t xml:space="preserve"> </w:t>
      </w:r>
      <w:r w:rsidR="000A6E2B" w:rsidRPr="004F3585">
        <w:t>Penang.</w:t>
      </w:r>
    </w:p>
    <w:p w14:paraId="6376FB13" w14:textId="1C6A525A" w:rsidR="000A6E2B" w:rsidRPr="004F3585" w:rsidRDefault="000C31A4" w:rsidP="000419E1">
      <w:pPr>
        <w:widowControl w:val="0"/>
        <w:autoSpaceDE w:val="0"/>
        <w:autoSpaceDN w:val="0"/>
        <w:adjustRightInd w:val="0"/>
        <w:ind w:left="360" w:hanging="360"/>
      </w:pPr>
      <w:r w:rsidRPr="004F3585">
        <w:t>Montgomery, B.</w:t>
      </w:r>
      <w:r w:rsidR="000A6E2B" w:rsidRPr="004F3585">
        <w:t xml:space="preserve"> &amp; Roberts, P. 2008. </w:t>
      </w:r>
      <w:r w:rsidR="00C76E62" w:rsidRPr="004F3585">
        <w:rPr>
          <w:i/>
          <w:iCs/>
        </w:rPr>
        <w:t>Walk Urban: Demand, Constraints and Measurement of the Urban Pedestrian Environment</w:t>
      </w:r>
      <w:r w:rsidR="000A6E2B" w:rsidRPr="004F3585">
        <w:rPr>
          <w:i/>
          <w:iCs/>
        </w:rPr>
        <w:t>.</w:t>
      </w:r>
      <w:r w:rsidR="00C76E62" w:rsidRPr="004F3585">
        <w:t xml:space="preserve"> Washington D.</w:t>
      </w:r>
      <w:r w:rsidR="00FA35D9" w:rsidRPr="004F3585">
        <w:t xml:space="preserve"> </w:t>
      </w:r>
      <w:r w:rsidR="00C76E62" w:rsidRPr="004F3585">
        <w:t>C.: The World Bank</w:t>
      </w:r>
    </w:p>
    <w:p w14:paraId="668B0435" w14:textId="525F3FCB" w:rsidR="000A6E2B" w:rsidRPr="004F3585" w:rsidRDefault="000C31A4" w:rsidP="000419E1">
      <w:pPr>
        <w:widowControl w:val="0"/>
        <w:autoSpaceDE w:val="0"/>
        <w:autoSpaceDN w:val="0"/>
        <w:adjustRightInd w:val="0"/>
        <w:ind w:left="360" w:hanging="360"/>
      </w:pPr>
      <w:proofErr w:type="spellStart"/>
      <w:proofErr w:type="gramStart"/>
      <w:r w:rsidRPr="004F3585">
        <w:t>Moura</w:t>
      </w:r>
      <w:proofErr w:type="spellEnd"/>
      <w:r w:rsidRPr="004F3585">
        <w:t xml:space="preserve">, F., </w:t>
      </w:r>
      <w:proofErr w:type="spellStart"/>
      <w:r w:rsidRPr="004F3585">
        <w:t>Cambra</w:t>
      </w:r>
      <w:proofErr w:type="spellEnd"/>
      <w:r w:rsidRPr="004F3585">
        <w:t>, P.</w:t>
      </w:r>
      <w:r w:rsidR="000A6E2B" w:rsidRPr="004F3585">
        <w:t xml:space="preserve"> &amp; </w:t>
      </w:r>
      <w:proofErr w:type="spellStart"/>
      <w:r w:rsidR="000A6E2B" w:rsidRPr="004F3585">
        <w:t>Gonçalves</w:t>
      </w:r>
      <w:proofErr w:type="spellEnd"/>
      <w:r w:rsidR="000A6E2B" w:rsidRPr="004F3585">
        <w:t>, A. B. 2017.</w:t>
      </w:r>
      <w:proofErr w:type="gramEnd"/>
      <w:r w:rsidR="000A6E2B" w:rsidRPr="004F3585">
        <w:t xml:space="preserve"> </w:t>
      </w:r>
      <w:proofErr w:type="gramStart"/>
      <w:r w:rsidR="000A6E2B" w:rsidRPr="004F3585">
        <w:t>Measuring Walkability for Distinct Pedestrian Groups with a Participatory Assessment Method: A Case Study in Lisbo</w:t>
      </w:r>
      <w:r w:rsidR="00373F33" w:rsidRPr="004F3585">
        <w:t>n.</w:t>
      </w:r>
      <w:proofErr w:type="gramEnd"/>
      <w:r w:rsidR="00373F33" w:rsidRPr="004F3585">
        <w:t xml:space="preserve"> </w:t>
      </w:r>
      <w:r w:rsidR="00373F33" w:rsidRPr="004F3585">
        <w:rPr>
          <w:i/>
          <w:iCs/>
        </w:rPr>
        <w:t>Landscape and Urban Planning</w:t>
      </w:r>
      <w:r w:rsidR="000A6E2B" w:rsidRPr="004F3585">
        <w:t xml:space="preserve"> 157</w:t>
      </w:r>
      <w:r w:rsidR="00373F33" w:rsidRPr="004F3585">
        <w:t>:</w:t>
      </w:r>
      <w:r w:rsidR="000A6E2B" w:rsidRPr="004F3585">
        <w:t xml:space="preserve"> 282–296. </w:t>
      </w:r>
    </w:p>
    <w:p w14:paraId="75EC96DE" w14:textId="77777777" w:rsidR="00F34F22" w:rsidRPr="004F3585" w:rsidRDefault="00F34F22" w:rsidP="00F34F22">
      <w:pPr>
        <w:widowControl w:val="0"/>
        <w:autoSpaceDE w:val="0"/>
        <w:autoSpaceDN w:val="0"/>
        <w:adjustRightInd w:val="0"/>
        <w:ind w:left="360" w:hanging="360"/>
      </w:pPr>
      <w:proofErr w:type="gramStart"/>
      <w:r w:rsidRPr="004F3585">
        <w:t xml:space="preserve">Noor </w:t>
      </w:r>
      <w:proofErr w:type="spellStart"/>
      <w:r w:rsidRPr="004F3585">
        <w:t>Iza</w:t>
      </w:r>
      <w:proofErr w:type="spellEnd"/>
      <w:r w:rsidRPr="004F3585">
        <w:t xml:space="preserve"> </w:t>
      </w:r>
      <w:proofErr w:type="spellStart"/>
      <w:r w:rsidRPr="004F3585">
        <w:t>Bahari</w:t>
      </w:r>
      <w:proofErr w:type="spellEnd"/>
      <w:r w:rsidRPr="004F3585">
        <w:t xml:space="preserve">, Ahmad </w:t>
      </w:r>
      <w:proofErr w:type="spellStart"/>
      <w:r w:rsidRPr="004F3585">
        <w:t>Kamil</w:t>
      </w:r>
      <w:proofErr w:type="spellEnd"/>
      <w:r w:rsidRPr="004F3585">
        <w:t xml:space="preserve"> </w:t>
      </w:r>
      <w:proofErr w:type="spellStart"/>
      <w:r w:rsidRPr="004F3585">
        <w:t>Arshad</w:t>
      </w:r>
      <w:proofErr w:type="spellEnd"/>
      <w:r w:rsidRPr="004F3585">
        <w:t xml:space="preserve"> &amp; </w:t>
      </w:r>
      <w:proofErr w:type="spellStart"/>
      <w:r w:rsidRPr="004F3585">
        <w:t>Zahrullaili</w:t>
      </w:r>
      <w:proofErr w:type="spellEnd"/>
      <w:r w:rsidRPr="004F3585">
        <w:t xml:space="preserve"> </w:t>
      </w:r>
      <w:proofErr w:type="spellStart"/>
      <w:r w:rsidRPr="004F3585">
        <w:t>Yahya</w:t>
      </w:r>
      <w:proofErr w:type="spellEnd"/>
      <w:r w:rsidRPr="004F3585">
        <w:t>.</w:t>
      </w:r>
      <w:proofErr w:type="gramEnd"/>
      <w:r w:rsidRPr="004F3585">
        <w:t xml:space="preserve"> 2012. Pedestrians’ Perception of the Sidewalk Facilities in Kuala Lumpur’s Commercial Areas. </w:t>
      </w:r>
      <w:r w:rsidRPr="004F3585">
        <w:rPr>
          <w:i/>
          <w:iCs/>
        </w:rPr>
        <w:t>International Sustainability and Civil Engineering Journal</w:t>
      </w:r>
      <w:r w:rsidRPr="004F3585">
        <w:t xml:space="preserve"> 1(2): 28–36.</w:t>
      </w:r>
    </w:p>
    <w:p w14:paraId="7E2D4C34" w14:textId="2B1F38EC" w:rsidR="000A6E2B" w:rsidRPr="004F3585" w:rsidRDefault="000A6E2B" w:rsidP="000C31A4">
      <w:pPr>
        <w:widowControl w:val="0"/>
        <w:autoSpaceDE w:val="0"/>
        <w:autoSpaceDN w:val="0"/>
        <w:adjustRightInd w:val="0"/>
        <w:ind w:left="360" w:hanging="360"/>
      </w:pPr>
      <w:proofErr w:type="gramStart"/>
      <w:r w:rsidRPr="004F3585">
        <w:t xml:space="preserve">Papa, E. &amp; </w:t>
      </w:r>
      <w:proofErr w:type="spellStart"/>
      <w:r w:rsidR="00373F33" w:rsidRPr="004F3585">
        <w:t>Bertolini</w:t>
      </w:r>
      <w:proofErr w:type="spellEnd"/>
      <w:r w:rsidR="00373F33" w:rsidRPr="004F3585">
        <w:t xml:space="preserve">, L. </w:t>
      </w:r>
      <w:r w:rsidRPr="004F3585">
        <w:t>2015.</w:t>
      </w:r>
      <w:proofErr w:type="gramEnd"/>
      <w:r w:rsidRPr="004F3585">
        <w:t xml:space="preserve"> </w:t>
      </w:r>
      <w:proofErr w:type="gramStart"/>
      <w:r w:rsidRPr="004F3585">
        <w:t>Accessibility and Transit-Oriented Development in European Metropolitan Areas.</w:t>
      </w:r>
      <w:proofErr w:type="gramEnd"/>
      <w:r w:rsidR="00373F33" w:rsidRPr="004F3585">
        <w:t xml:space="preserve"> </w:t>
      </w:r>
      <w:r w:rsidR="00373F33" w:rsidRPr="004F3585">
        <w:rPr>
          <w:i/>
          <w:iCs/>
        </w:rPr>
        <w:t>Journal of Transport Geography</w:t>
      </w:r>
      <w:r w:rsidRPr="004F3585">
        <w:t xml:space="preserve"> 47</w:t>
      </w:r>
      <w:r w:rsidR="00373F33" w:rsidRPr="004F3585">
        <w:t>:</w:t>
      </w:r>
      <w:r w:rsidRPr="004F3585">
        <w:t xml:space="preserve"> 70–83. </w:t>
      </w:r>
    </w:p>
    <w:p w14:paraId="2AD156C3" w14:textId="67D777F8" w:rsidR="000A6E2B" w:rsidRPr="004F3585" w:rsidRDefault="000A6E2B" w:rsidP="000C31A4">
      <w:pPr>
        <w:widowControl w:val="0"/>
        <w:autoSpaceDE w:val="0"/>
        <w:autoSpaceDN w:val="0"/>
        <w:adjustRightInd w:val="0"/>
        <w:ind w:left="360" w:hanging="360"/>
      </w:pPr>
      <w:proofErr w:type="spellStart"/>
      <w:proofErr w:type="gramStart"/>
      <w:r w:rsidRPr="004F3585">
        <w:t>Peiravian</w:t>
      </w:r>
      <w:proofErr w:type="spellEnd"/>
      <w:r w:rsidR="00373F33" w:rsidRPr="004F3585">
        <w:t xml:space="preserve">, F., </w:t>
      </w:r>
      <w:proofErr w:type="spellStart"/>
      <w:r w:rsidR="00373F33" w:rsidRPr="004F3585">
        <w:t>Derrible</w:t>
      </w:r>
      <w:proofErr w:type="spellEnd"/>
      <w:r w:rsidR="00373F33" w:rsidRPr="004F3585">
        <w:t xml:space="preserve">, S. &amp; </w:t>
      </w:r>
      <w:proofErr w:type="spellStart"/>
      <w:r w:rsidR="00373F33" w:rsidRPr="004F3585">
        <w:t>Ijaz</w:t>
      </w:r>
      <w:proofErr w:type="spellEnd"/>
      <w:r w:rsidR="00373F33" w:rsidRPr="004F3585">
        <w:t xml:space="preserve">, F. </w:t>
      </w:r>
      <w:r w:rsidRPr="004F3585">
        <w:t>2014.</w:t>
      </w:r>
      <w:proofErr w:type="gramEnd"/>
      <w:r w:rsidRPr="004F3585">
        <w:t xml:space="preserve"> </w:t>
      </w:r>
      <w:proofErr w:type="gramStart"/>
      <w:r w:rsidRPr="004F3585">
        <w:t>Development and Application of the Pedestrian Environment Index (PEI).</w:t>
      </w:r>
      <w:proofErr w:type="gramEnd"/>
      <w:r w:rsidRPr="004F3585">
        <w:t xml:space="preserve"> </w:t>
      </w:r>
      <w:r w:rsidRPr="004F3585">
        <w:rPr>
          <w:i/>
          <w:iCs/>
        </w:rPr>
        <w:t>Journal of Transport Geography</w:t>
      </w:r>
      <w:r w:rsidRPr="004F3585">
        <w:t xml:space="preserve"> 39</w:t>
      </w:r>
      <w:r w:rsidR="00373F33" w:rsidRPr="004F3585">
        <w:t>:</w:t>
      </w:r>
      <w:r w:rsidRPr="004F3585">
        <w:t xml:space="preserve"> 73–84. </w:t>
      </w:r>
    </w:p>
    <w:p w14:paraId="33A936D8" w14:textId="77777777" w:rsidR="00FB009F" w:rsidRPr="004F3585" w:rsidRDefault="00FB009F" w:rsidP="00FB009F">
      <w:pPr>
        <w:widowControl w:val="0"/>
        <w:autoSpaceDE w:val="0"/>
        <w:autoSpaceDN w:val="0"/>
        <w:adjustRightInd w:val="0"/>
        <w:ind w:left="360" w:hanging="360"/>
      </w:pPr>
      <w:r w:rsidRPr="004F3585">
        <w:t xml:space="preserve">Raja </w:t>
      </w:r>
      <w:proofErr w:type="spellStart"/>
      <w:r w:rsidRPr="004F3585">
        <w:t>Noriza</w:t>
      </w:r>
      <w:proofErr w:type="spellEnd"/>
      <w:r w:rsidRPr="004F3585">
        <w:t xml:space="preserve"> Raja Ariffin &amp; </w:t>
      </w:r>
      <w:proofErr w:type="spellStart"/>
      <w:r w:rsidRPr="004F3585">
        <w:t>Rustam</w:t>
      </w:r>
      <w:proofErr w:type="spellEnd"/>
      <w:r w:rsidRPr="004F3585">
        <w:t xml:space="preserve"> </w:t>
      </w:r>
      <w:proofErr w:type="spellStart"/>
      <w:r w:rsidRPr="004F3585">
        <w:t>Khairi</w:t>
      </w:r>
      <w:proofErr w:type="spellEnd"/>
      <w:r w:rsidRPr="004F3585">
        <w:t xml:space="preserve"> Zahari. 2013. Perceptions of the Urban Walking Environments. </w:t>
      </w:r>
      <w:proofErr w:type="spellStart"/>
      <w:r w:rsidRPr="004F3585">
        <w:rPr>
          <w:i/>
          <w:iCs/>
        </w:rPr>
        <w:t>Procedia</w:t>
      </w:r>
      <w:proofErr w:type="spellEnd"/>
      <w:r w:rsidRPr="004F3585">
        <w:rPr>
          <w:i/>
          <w:iCs/>
        </w:rPr>
        <w:t xml:space="preserve"> - Social and </w:t>
      </w:r>
      <w:proofErr w:type="spellStart"/>
      <w:r w:rsidRPr="004F3585">
        <w:rPr>
          <w:i/>
          <w:iCs/>
        </w:rPr>
        <w:t>Behavioral</w:t>
      </w:r>
      <w:proofErr w:type="spellEnd"/>
      <w:r w:rsidRPr="004F3585">
        <w:rPr>
          <w:i/>
          <w:iCs/>
        </w:rPr>
        <w:t xml:space="preserve"> Sciences</w:t>
      </w:r>
      <w:r w:rsidRPr="004F3585">
        <w:t xml:space="preserve"> 105: 589–597. </w:t>
      </w:r>
    </w:p>
    <w:p w14:paraId="084FEA6D" w14:textId="7E0BA979" w:rsidR="000A6E2B" w:rsidRPr="004F3585" w:rsidRDefault="000C31A4" w:rsidP="00F64582">
      <w:pPr>
        <w:widowControl w:val="0"/>
        <w:autoSpaceDE w:val="0"/>
        <w:autoSpaceDN w:val="0"/>
        <w:adjustRightInd w:val="0"/>
        <w:ind w:left="360" w:hanging="360"/>
      </w:pPr>
      <w:proofErr w:type="gramStart"/>
      <w:r w:rsidRPr="004F3585">
        <w:t>Saaty, T. L.</w:t>
      </w:r>
      <w:r w:rsidR="000A6E2B" w:rsidRPr="004F3585">
        <w:t xml:space="preserve"> &amp; Vargas, L. G. 2006.</w:t>
      </w:r>
      <w:proofErr w:type="gramEnd"/>
      <w:r w:rsidR="000A6E2B" w:rsidRPr="004F3585">
        <w:t xml:space="preserve"> </w:t>
      </w:r>
      <w:r w:rsidR="000A6E2B" w:rsidRPr="004F3585">
        <w:rPr>
          <w:i/>
          <w:iCs/>
        </w:rPr>
        <w:t xml:space="preserve">Decision Making with the Analytic Network Process: Economic, Political, Social and Technological Applications with Benefits, </w:t>
      </w:r>
      <w:r w:rsidR="00373F33" w:rsidRPr="004F3585">
        <w:rPr>
          <w:i/>
          <w:iCs/>
        </w:rPr>
        <w:t>Opportunities</w:t>
      </w:r>
      <w:r w:rsidR="000A6E2B" w:rsidRPr="004F3585">
        <w:rPr>
          <w:i/>
          <w:iCs/>
        </w:rPr>
        <w:t>, Costs and Risks.</w:t>
      </w:r>
      <w:r w:rsidR="00F64582" w:rsidRPr="004F3585">
        <w:t xml:space="preserve"> </w:t>
      </w:r>
      <w:proofErr w:type="gramStart"/>
      <w:r w:rsidR="009346D9" w:rsidRPr="004F3585">
        <w:t>2</w:t>
      </w:r>
      <w:r w:rsidR="009346D9" w:rsidRPr="004F3585">
        <w:rPr>
          <w:vertAlign w:val="superscript"/>
        </w:rPr>
        <w:t>nd</w:t>
      </w:r>
      <w:r w:rsidR="009346D9" w:rsidRPr="004F3585">
        <w:t xml:space="preserve"> Edition.</w:t>
      </w:r>
      <w:proofErr w:type="gramEnd"/>
      <w:r w:rsidR="009346D9" w:rsidRPr="004F3585">
        <w:t xml:space="preserve"> </w:t>
      </w:r>
      <w:r w:rsidR="00F64582" w:rsidRPr="004F3585">
        <w:t>New York</w:t>
      </w:r>
      <w:r w:rsidR="000A6E2B" w:rsidRPr="004F3585">
        <w:t>: Springe</w:t>
      </w:r>
      <w:r w:rsidR="00F64582" w:rsidRPr="004F3585">
        <w:t>r US</w:t>
      </w:r>
      <w:r w:rsidR="000A6E2B" w:rsidRPr="004F3585">
        <w:t>.</w:t>
      </w:r>
    </w:p>
    <w:p w14:paraId="4D7FD491" w14:textId="304CF044" w:rsidR="00DD44EC" w:rsidRPr="004F3585" w:rsidRDefault="00DD44EC" w:rsidP="00DD44EC">
      <w:pPr>
        <w:widowControl w:val="0"/>
        <w:autoSpaceDE w:val="0"/>
        <w:autoSpaceDN w:val="0"/>
        <w:adjustRightInd w:val="0"/>
        <w:ind w:left="360" w:hanging="360"/>
      </w:pPr>
      <w:proofErr w:type="spellStart"/>
      <w:r w:rsidRPr="004F3585">
        <w:t>Sadeghi</w:t>
      </w:r>
      <w:proofErr w:type="spellEnd"/>
      <w:r w:rsidRPr="004F3585">
        <w:t xml:space="preserve">, M. 2012. </w:t>
      </w:r>
      <w:proofErr w:type="gramStart"/>
      <w:r w:rsidRPr="004F3585">
        <w:t>Using Analytic Network Process in a Group Decision-Making for Supplier Selection.</w:t>
      </w:r>
      <w:proofErr w:type="gramEnd"/>
      <w:r w:rsidRPr="004F3585">
        <w:t xml:space="preserve"> </w:t>
      </w:r>
      <w:proofErr w:type="spellStart"/>
      <w:r w:rsidRPr="004F3585">
        <w:rPr>
          <w:i/>
          <w:iCs/>
        </w:rPr>
        <w:t>Informatica</w:t>
      </w:r>
      <w:proofErr w:type="spellEnd"/>
      <w:r w:rsidRPr="004F3585">
        <w:t xml:space="preserve"> 23(4): 621–643.</w:t>
      </w:r>
    </w:p>
    <w:p w14:paraId="7CE11CC1" w14:textId="3D5E0D06" w:rsidR="000A6E2B" w:rsidRPr="004F3585" w:rsidRDefault="000A6E2B" w:rsidP="000419E1">
      <w:pPr>
        <w:widowControl w:val="0"/>
        <w:autoSpaceDE w:val="0"/>
        <w:autoSpaceDN w:val="0"/>
        <w:adjustRightInd w:val="0"/>
        <w:ind w:left="360" w:hanging="360"/>
      </w:pPr>
      <w:proofErr w:type="spellStart"/>
      <w:r w:rsidRPr="004F3585">
        <w:t>Sarkar</w:t>
      </w:r>
      <w:proofErr w:type="spellEnd"/>
      <w:r w:rsidRPr="004F3585">
        <w:t xml:space="preserve">, C., Webster, C., Pryor, M., Tang, D., Melbourne, </w:t>
      </w:r>
      <w:r w:rsidR="000C31A4" w:rsidRPr="004F3585">
        <w:t>S., Zhang, X.</w:t>
      </w:r>
      <w:r w:rsidR="00373F33" w:rsidRPr="004F3585">
        <w:t xml:space="preserve"> &amp; </w:t>
      </w:r>
      <w:proofErr w:type="spellStart"/>
      <w:r w:rsidR="00373F33" w:rsidRPr="004F3585">
        <w:t>Jianzheng</w:t>
      </w:r>
      <w:proofErr w:type="spellEnd"/>
      <w:r w:rsidR="00373F33" w:rsidRPr="004F3585">
        <w:t xml:space="preserve">, L. </w:t>
      </w:r>
      <w:r w:rsidRPr="004F3585">
        <w:t xml:space="preserve">2015. Exploring Associations between Urban </w:t>
      </w:r>
      <w:proofErr w:type="gramStart"/>
      <w:r w:rsidRPr="004F3585">
        <w:t>Green</w:t>
      </w:r>
      <w:proofErr w:type="gramEnd"/>
      <w:r w:rsidRPr="004F3585">
        <w:t xml:space="preserve">, Street Design and Walking: Results from the Greater London Boroughs. </w:t>
      </w:r>
      <w:r w:rsidRPr="004F3585">
        <w:rPr>
          <w:i/>
          <w:iCs/>
        </w:rPr>
        <w:t>Landscape and Urban Planning</w:t>
      </w:r>
      <w:r w:rsidRPr="004F3585">
        <w:t xml:space="preserve"> 143</w:t>
      </w:r>
      <w:r w:rsidR="00373F33" w:rsidRPr="004F3585">
        <w:t>:</w:t>
      </w:r>
      <w:r w:rsidRPr="004F3585">
        <w:t xml:space="preserve"> 112–125. </w:t>
      </w:r>
    </w:p>
    <w:p w14:paraId="63190B0D" w14:textId="38552845" w:rsidR="000A6E2B" w:rsidRPr="004F3585" w:rsidRDefault="000A6E2B" w:rsidP="000419E1">
      <w:pPr>
        <w:widowControl w:val="0"/>
        <w:autoSpaceDE w:val="0"/>
        <w:autoSpaceDN w:val="0"/>
        <w:adjustRightInd w:val="0"/>
        <w:ind w:left="360" w:hanging="360"/>
      </w:pPr>
      <w:proofErr w:type="gramStart"/>
      <w:r w:rsidRPr="004F3585">
        <w:t>Stockholm City Planning Administrat</w:t>
      </w:r>
      <w:r w:rsidR="00373F33" w:rsidRPr="004F3585">
        <w:t>ion.</w:t>
      </w:r>
      <w:proofErr w:type="gramEnd"/>
      <w:r w:rsidR="00373F33" w:rsidRPr="004F3585">
        <w:t xml:space="preserve"> </w:t>
      </w:r>
      <w:r w:rsidRPr="004F3585">
        <w:t xml:space="preserve">2010. </w:t>
      </w:r>
      <w:r w:rsidRPr="004F3585">
        <w:rPr>
          <w:i/>
          <w:iCs/>
        </w:rPr>
        <w:t>The Walkable City: Stockholm City Plan.</w:t>
      </w:r>
      <w:r w:rsidRPr="004F3585">
        <w:t xml:space="preserve"> Stockholm: Stockholm City Planning Administration.</w:t>
      </w:r>
    </w:p>
    <w:p w14:paraId="52C9E3FD" w14:textId="724BC090" w:rsidR="000A6E2B" w:rsidRPr="004F3585" w:rsidRDefault="000A6E2B" w:rsidP="000419E1">
      <w:pPr>
        <w:widowControl w:val="0"/>
        <w:autoSpaceDE w:val="0"/>
        <w:autoSpaceDN w:val="0"/>
        <w:adjustRightInd w:val="0"/>
        <w:ind w:left="360" w:hanging="360"/>
      </w:pPr>
      <w:r w:rsidRPr="004F3585">
        <w:t xml:space="preserve">Stockton, J. C., Duke-Williams, O., </w:t>
      </w:r>
      <w:proofErr w:type="spellStart"/>
      <w:r w:rsidRPr="004F3585">
        <w:t>Stamatakis</w:t>
      </w:r>
      <w:proofErr w:type="spellEnd"/>
      <w:r w:rsidRPr="004F3585">
        <w:t xml:space="preserve">, E., </w:t>
      </w:r>
      <w:proofErr w:type="spellStart"/>
      <w:r w:rsidRPr="004F3585">
        <w:t>Mindell</w:t>
      </w:r>
      <w:proofErr w:type="spellEnd"/>
      <w:r w:rsidRPr="004F3585">
        <w:t>, J. S., Br</w:t>
      </w:r>
      <w:r w:rsidR="000C31A4" w:rsidRPr="004F3585">
        <w:t xml:space="preserve">unner, E. J. </w:t>
      </w:r>
      <w:r w:rsidR="00373F33" w:rsidRPr="004F3585">
        <w:t xml:space="preserve">&amp; Shelton, N. J. </w:t>
      </w:r>
      <w:r w:rsidRPr="004F3585">
        <w:t xml:space="preserve">2016. Development of a Novel Walkability Index for London, United Kingdom: </w:t>
      </w:r>
      <w:r w:rsidRPr="004F3585">
        <w:lastRenderedPageBreak/>
        <w:t>Cross-Sectional Application to the Whiteh</w:t>
      </w:r>
      <w:r w:rsidR="00373F33" w:rsidRPr="004F3585">
        <w:t xml:space="preserve">all II Study. </w:t>
      </w:r>
      <w:r w:rsidR="00373F33" w:rsidRPr="004F3585">
        <w:rPr>
          <w:i/>
          <w:iCs/>
        </w:rPr>
        <w:t>BMC Public Health</w:t>
      </w:r>
      <w:r w:rsidR="00373F33" w:rsidRPr="004F3585">
        <w:t xml:space="preserve"> 16(416):</w:t>
      </w:r>
      <w:r w:rsidRPr="004F3585">
        <w:t xml:space="preserve"> 1–12. </w:t>
      </w:r>
    </w:p>
    <w:p w14:paraId="263C3AD3" w14:textId="7EDD0BFF" w:rsidR="000A6E2B" w:rsidRPr="004F3585" w:rsidRDefault="000A6E2B" w:rsidP="000419E1">
      <w:pPr>
        <w:widowControl w:val="0"/>
        <w:autoSpaceDE w:val="0"/>
        <w:autoSpaceDN w:val="0"/>
        <w:adjustRightInd w:val="0"/>
        <w:ind w:left="360" w:hanging="360"/>
      </w:pPr>
      <w:proofErr w:type="gramStart"/>
      <w:r w:rsidRPr="004F3585">
        <w:t xml:space="preserve">Sugiyama, T., </w:t>
      </w:r>
      <w:proofErr w:type="spellStart"/>
      <w:r w:rsidRPr="004F3585">
        <w:t>Niyonsenga</w:t>
      </w:r>
      <w:proofErr w:type="spellEnd"/>
      <w:r w:rsidRPr="004F3585">
        <w:t xml:space="preserve">, T., Howard, N. J., Coffee, N. T., </w:t>
      </w:r>
      <w:proofErr w:type="spellStart"/>
      <w:r w:rsidRPr="004F3585">
        <w:t>Paquet</w:t>
      </w:r>
      <w:proofErr w:type="spellEnd"/>
      <w:r w:rsidRPr="004F3585">
        <w:t>, C</w:t>
      </w:r>
      <w:r w:rsidR="000C31A4" w:rsidRPr="004F3585">
        <w:t>., Taylor, A. W.</w:t>
      </w:r>
      <w:r w:rsidR="00373F33" w:rsidRPr="004F3585">
        <w:t xml:space="preserve"> &amp; Daniel, M. </w:t>
      </w:r>
      <w:r w:rsidRPr="004F3585">
        <w:t>2016.</w:t>
      </w:r>
      <w:proofErr w:type="gramEnd"/>
      <w:r w:rsidRPr="004F3585">
        <w:t xml:space="preserve"> </w:t>
      </w:r>
      <w:proofErr w:type="gramStart"/>
      <w:r w:rsidRPr="004F3585">
        <w:t xml:space="preserve">Residential Proximity to Urban Centres, Local-Area Walkability and Change in Waist Circumference among Australian </w:t>
      </w:r>
      <w:r w:rsidR="00373F33" w:rsidRPr="004F3585">
        <w:t>Adults.</w:t>
      </w:r>
      <w:proofErr w:type="gramEnd"/>
      <w:r w:rsidR="00373F33" w:rsidRPr="004F3585">
        <w:t xml:space="preserve"> </w:t>
      </w:r>
      <w:r w:rsidR="00373F33" w:rsidRPr="004F3585">
        <w:rPr>
          <w:i/>
          <w:iCs/>
        </w:rPr>
        <w:t>Preventive Medicine</w:t>
      </w:r>
      <w:r w:rsidR="00373F33" w:rsidRPr="004F3585">
        <w:t xml:space="preserve"> 93:</w:t>
      </w:r>
      <w:r w:rsidRPr="004F3585">
        <w:t xml:space="preserve"> 39–45. </w:t>
      </w:r>
    </w:p>
    <w:p w14:paraId="6FA9894A" w14:textId="1653437B" w:rsidR="000A6E2B" w:rsidRPr="004F3585" w:rsidRDefault="000A6E2B" w:rsidP="000419E1">
      <w:pPr>
        <w:widowControl w:val="0"/>
        <w:autoSpaceDE w:val="0"/>
        <w:autoSpaceDN w:val="0"/>
        <w:adjustRightInd w:val="0"/>
        <w:ind w:left="360" w:hanging="360"/>
      </w:pPr>
      <w:proofErr w:type="spellStart"/>
      <w:proofErr w:type="gramStart"/>
      <w:r w:rsidRPr="004F3585">
        <w:t>Sundquist</w:t>
      </w:r>
      <w:proofErr w:type="spellEnd"/>
      <w:r w:rsidRPr="004F3585">
        <w:t>, K., Eriksson, U., Kawakami, N., Skog, L.</w:t>
      </w:r>
      <w:r w:rsidR="000C31A4" w:rsidRPr="004F3585">
        <w:t xml:space="preserve">, </w:t>
      </w:r>
      <w:proofErr w:type="spellStart"/>
      <w:r w:rsidR="000C31A4" w:rsidRPr="004F3585">
        <w:t>Ohlsson</w:t>
      </w:r>
      <w:proofErr w:type="spellEnd"/>
      <w:r w:rsidR="000C31A4" w:rsidRPr="004F3585">
        <w:t>, H.</w:t>
      </w:r>
      <w:r w:rsidR="00373F33" w:rsidRPr="004F3585">
        <w:t xml:space="preserve"> &amp; </w:t>
      </w:r>
      <w:proofErr w:type="spellStart"/>
      <w:r w:rsidR="00373F33" w:rsidRPr="004F3585">
        <w:t>Arvidsson</w:t>
      </w:r>
      <w:proofErr w:type="spellEnd"/>
      <w:r w:rsidR="00373F33" w:rsidRPr="004F3585">
        <w:t xml:space="preserve">, D. </w:t>
      </w:r>
      <w:r w:rsidRPr="004F3585">
        <w:t>2011.</w:t>
      </w:r>
      <w:proofErr w:type="gramEnd"/>
      <w:r w:rsidRPr="004F3585">
        <w:t xml:space="preserve"> </w:t>
      </w:r>
      <w:proofErr w:type="spellStart"/>
      <w:r w:rsidRPr="004F3585">
        <w:t>Neighborhood</w:t>
      </w:r>
      <w:proofErr w:type="spellEnd"/>
      <w:r w:rsidRPr="004F3585">
        <w:t xml:space="preserve"> Walkability, Physical Activity, and Walking </w:t>
      </w:r>
      <w:proofErr w:type="spellStart"/>
      <w:r w:rsidRPr="004F3585">
        <w:t>Behavior</w:t>
      </w:r>
      <w:proofErr w:type="spellEnd"/>
      <w:r w:rsidRPr="004F3585">
        <w:t xml:space="preserve">: The Swedish </w:t>
      </w:r>
      <w:proofErr w:type="spellStart"/>
      <w:r w:rsidRPr="004F3585">
        <w:t>Neighborhood</w:t>
      </w:r>
      <w:proofErr w:type="spellEnd"/>
      <w:r w:rsidRPr="004F3585">
        <w:t xml:space="preserve"> and Physical Activity (SNAP) Stu</w:t>
      </w:r>
      <w:r w:rsidR="00373F33" w:rsidRPr="004F3585">
        <w:t xml:space="preserve">dy. </w:t>
      </w:r>
      <w:r w:rsidR="00373F33" w:rsidRPr="004F3585">
        <w:rPr>
          <w:i/>
          <w:iCs/>
        </w:rPr>
        <w:t>Social Science and Medicine</w:t>
      </w:r>
      <w:r w:rsidRPr="004F3585">
        <w:t xml:space="preserve"> 72(8)</w:t>
      </w:r>
      <w:r w:rsidR="00373F33" w:rsidRPr="004F3585">
        <w:t>:</w:t>
      </w:r>
      <w:r w:rsidRPr="004F3585">
        <w:t xml:space="preserve"> 1266–1273. </w:t>
      </w:r>
    </w:p>
    <w:p w14:paraId="5604D783" w14:textId="7EBE2353" w:rsidR="000A6E2B" w:rsidRPr="004F3585" w:rsidRDefault="009F4662" w:rsidP="00134384">
      <w:pPr>
        <w:widowControl w:val="0"/>
        <w:autoSpaceDE w:val="0"/>
        <w:autoSpaceDN w:val="0"/>
        <w:adjustRightInd w:val="0"/>
        <w:ind w:left="360" w:hanging="360"/>
      </w:pPr>
      <w:r w:rsidRPr="004F3585">
        <w:t>Sung, H.</w:t>
      </w:r>
      <w:r w:rsidR="00373F33" w:rsidRPr="004F3585">
        <w:t xml:space="preserve"> &amp; Oh, J. </w:t>
      </w:r>
      <w:r w:rsidR="000A6E2B" w:rsidRPr="004F3585">
        <w:t>2011. Transit-Oriented Development in a High-Density City: Identifying its Association with Transit Ridership</w:t>
      </w:r>
      <w:r w:rsidR="00373F33" w:rsidRPr="004F3585">
        <w:t xml:space="preserve"> in Seoul, Korea. </w:t>
      </w:r>
      <w:r w:rsidR="00373F33" w:rsidRPr="004F3585">
        <w:rPr>
          <w:i/>
          <w:iCs/>
        </w:rPr>
        <w:t>Cities</w:t>
      </w:r>
      <w:r w:rsidR="00373F33" w:rsidRPr="004F3585">
        <w:t xml:space="preserve"> 28(1):</w:t>
      </w:r>
      <w:r w:rsidR="000A6E2B" w:rsidRPr="004F3585">
        <w:t xml:space="preserve"> 70–82. </w:t>
      </w:r>
    </w:p>
    <w:p w14:paraId="12CCB18E" w14:textId="39AB64B8" w:rsidR="000A6E2B" w:rsidRPr="004F3585" w:rsidRDefault="009F4662" w:rsidP="000419E1">
      <w:pPr>
        <w:widowControl w:val="0"/>
        <w:autoSpaceDE w:val="0"/>
        <w:autoSpaceDN w:val="0"/>
        <w:adjustRightInd w:val="0"/>
        <w:ind w:left="360" w:hanging="360"/>
      </w:pPr>
      <w:proofErr w:type="spellStart"/>
      <w:proofErr w:type="gramStart"/>
      <w:r w:rsidRPr="004F3585">
        <w:t>Sutikno</w:t>
      </w:r>
      <w:proofErr w:type="spellEnd"/>
      <w:r w:rsidRPr="004F3585">
        <w:t>, F. R.</w:t>
      </w:r>
      <w:r w:rsidR="000A6E2B" w:rsidRPr="004F3585">
        <w:t xml:space="preserve"> &amp; </w:t>
      </w:r>
      <w:proofErr w:type="spellStart"/>
      <w:r w:rsidR="000A6E2B" w:rsidRPr="004F3585">
        <w:t>Kurniawan</w:t>
      </w:r>
      <w:proofErr w:type="spellEnd"/>
      <w:r w:rsidR="000A6E2B" w:rsidRPr="004F3585">
        <w:t>, E. B. 2013.</w:t>
      </w:r>
      <w:proofErr w:type="gramEnd"/>
      <w:r w:rsidR="000A6E2B" w:rsidRPr="004F3585">
        <w:t xml:space="preserve"> </w:t>
      </w:r>
      <w:proofErr w:type="gramStart"/>
      <w:r w:rsidR="000A6E2B" w:rsidRPr="004F3585">
        <w:t>Walkability and Pedestrian Perceptions in Malang City Emerging Business Corridor.</w:t>
      </w:r>
      <w:proofErr w:type="gramEnd"/>
      <w:r w:rsidR="000A6E2B" w:rsidRPr="004F3585">
        <w:t xml:space="preserve"> </w:t>
      </w:r>
      <w:proofErr w:type="spellStart"/>
      <w:r w:rsidR="000A6E2B" w:rsidRPr="004F3585">
        <w:rPr>
          <w:i/>
          <w:iCs/>
        </w:rPr>
        <w:t>P</w:t>
      </w:r>
      <w:r w:rsidR="00373F33" w:rsidRPr="004F3585">
        <w:rPr>
          <w:i/>
          <w:iCs/>
        </w:rPr>
        <w:t>rocedia</w:t>
      </w:r>
      <w:proofErr w:type="spellEnd"/>
      <w:r w:rsidR="00373F33" w:rsidRPr="004F3585">
        <w:rPr>
          <w:i/>
          <w:iCs/>
        </w:rPr>
        <w:t xml:space="preserve"> Environmental Sciences</w:t>
      </w:r>
      <w:r w:rsidR="00373F33" w:rsidRPr="004F3585">
        <w:t xml:space="preserve"> </w:t>
      </w:r>
      <w:r w:rsidR="000A6E2B" w:rsidRPr="004F3585">
        <w:t>17</w:t>
      </w:r>
      <w:r w:rsidR="00373F33" w:rsidRPr="004F3585">
        <w:t>:</w:t>
      </w:r>
      <w:r w:rsidR="000A6E2B" w:rsidRPr="004F3585">
        <w:t xml:space="preserve"> 424–433. </w:t>
      </w:r>
    </w:p>
    <w:p w14:paraId="51C45CD1" w14:textId="06546540" w:rsidR="000A6E2B" w:rsidRPr="004F3585" w:rsidRDefault="000A6E2B" w:rsidP="000419E1">
      <w:pPr>
        <w:widowControl w:val="0"/>
        <w:autoSpaceDE w:val="0"/>
        <w:autoSpaceDN w:val="0"/>
        <w:adjustRightInd w:val="0"/>
        <w:ind w:left="360" w:hanging="360"/>
      </w:pPr>
      <w:proofErr w:type="gramStart"/>
      <w:r w:rsidRPr="004F3585">
        <w:t xml:space="preserve">Todd, M., Adams, M. A., </w:t>
      </w:r>
      <w:proofErr w:type="spellStart"/>
      <w:r w:rsidRPr="004F3585">
        <w:t>Kurka</w:t>
      </w:r>
      <w:proofErr w:type="spellEnd"/>
      <w:r w:rsidRPr="004F3585">
        <w:t>, J., Conway, T</w:t>
      </w:r>
      <w:r w:rsidR="00373F33" w:rsidRPr="004F3585">
        <w:t>. L., Cain, K.</w:t>
      </w:r>
      <w:r w:rsidR="009F4662" w:rsidRPr="004F3585">
        <w:t xml:space="preserve"> L., </w:t>
      </w:r>
      <w:proofErr w:type="spellStart"/>
      <w:r w:rsidR="009F4662" w:rsidRPr="004F3585">
        <w:t>Buman</w:t>
      </w:r>
      <w:proofErr w:type="spellEnd"/>
      <w:r w:rsidR="009F4662" w:rsidRPr="004F3585">
        <w:t xml:space="preserve">, M. P. &amp; King, A. C. </w:t>
      </w:r>
      <w:r w:rsidR="00373F33" w:rsidRPr="004F3585">
        <w:t>2</w:t>
      </w:r>
      <w:r w:rsidRPr="004F3585">
        <w:t>016.</w:t>
      </w:r>
      <w:proofErr w:type="gramEnd"/>
      <w:r w:rsidRPr="004F3585">
        <w:t xml:space="preserve"> GIS-Measured Walkability, Transit, and Recreation Environments in Relation to Older Adults’ Physical Activity: A Latent Profil</w:t>
      </w:r>
      <w:r w:rsidR="00373F33" w:rsidRPr="004F3585">
        <w:t xml:space="preserve">e Analysis. </w:t>
      </w:r>
      <w:r w:rsidR="00373F33" w:rsidRPr="004F3585">
        <w:rPr>
          <w:i/>
          <w:iCs/>
        </w:rPr>
        <w:t>Preventive Medicine</w:t>
      </w:r>
      <w:r w:rsidRPr="004F3585">
        <w:t xml:space="preserve"> 93</w:t>
      </w:r>
      <w:r w:rsidR="00373F33" w:rsidRPr="004F3585">
        <w:t>:</w:t>
      </w:r>
      <w:r w:rsidRPr="004F3585">
        <w:t xml:space="preserve"> 57–63. </w:t>
      </w:r>
    </w:p>
    <w:p w14:paraId="75299BA8" w14:textId="0C9A6652" w:rsidR="000A6E2B" w:rsidRPr="004F3585" w:rsidRDefault="000A6E2B" w:rsidP="005563EA">
      <w:pPr>
        <w:widowControl w:val="0"/>
        <w:autoSpaceDE w:val="0"/>
        <w:autoSpaceDN w:val="0"/>
        <w:adjustRightInd w:val="0"/>
        <w:ind w:left="360" w:hanging="360"/>
      </w:pPr>
      <w:r w:rsidRPr="004F3585">
        <w:t xml:space="preserve">Transport </w:t>
      </w:r>
      <w:proofErr w:type="gramStart"/>
      <w:r w:rsidRPr="004F3585">
        <w:t>For</w:t>
      </w:r>
      <w:proofErr w:type="gramEnd"/>
      <w:r w:rsidRPr="004F3585">
        <w:t xml:space="preserve"> London (</w:t>
      </w:r>
      <w:r w:rsidR="00373F33" w:rsidRPr="004F3585">
        <w:t xml:space="preserve">TFL). </w:t>
      </w:r>
      <w:r w:rsidRPr="004F3585">
        <w:t>2017. Walking. https://tfl.gov.uk/corporate/about-tfl/what-we-do/walking</w:t>
      </w:r>
      <w:r w:rsidR="0092762A" w:rsidRPr="004F3585">
        <w:t xml:space="preserve">. Retrieved </w:t>
      </w:r>
      <w:r w:rsidR="00BB179D" w:rsidRPr="004F3585">
        <w:t>on: 3</w:t>
      </w:r>
      <w:r w:rsidR="005563EA" w:rsidRPr="004F3585">
        <w:t>0 October</w:t>
      </w:r>
      <w:r w:rsidR="00BB179D" w:rsidRPr="004F3585">
        <w:t xml:space="preserve"> 2017</w:t>
      </w:r>
      <w:r w:rsidR="0092762A" w:rsidRPr="004F3585">
        <w:t>.</w:t>
      </w:r>
    </w:p>
    <w:p w14:paraId="58458526" w14:textId="33A0E5D4" w:rsidR="000A6E2B" w:rsidRPr="004F3585" w:rsidRDefault="00373F33" w:rsidP="000419E1">
      <w:pPr>
        <w:widowControl w:val="0"/>
        <w:autoSpaceDE w:val="0"/>
        <w:autoSpaceDN w:val="0"/>
        <w:adjustRightInd w:val="0"/>
        <w:ind w:left="360" w:hanging="360"/>
      </w:pPr>
      <w:r w:rsidRPr="004F3585">
        <w:t xml:space="preserve">Vale, D. S. </w:t>
      </w:r>
      <w:r w:rsidR="000A6E2B" w:rsidRPr="004F3585">
        <w:t xml:space="preserve">2015. Transit-Oriented Development, Integration of Land Use and Transport, and Pedestrian Accessibility: Combining Node-Place Model with Pedestrian Shed Ratio to Evaluate and Classify Station Areas in Lisbon. </w:t>
      </w:r>
      <w:r w:rsidR="000A6E2B" w:rsidRPr="004F3585">
        <w:rPr>
          <w:i/>
          <w:iCs/>
        </w:rPr>
        <w:t>Journal of Transport Geography</w:t>
      </w:r>
      <w:r w:rsidR="000A6E2B" w:rsidRPr="004F3585">
        <w:t xml:space="preserve"> </w:t>
      </w:r>
      <w:r w:rsidRPr="004F3585">
        <w:t>45:</w:t>
      </w:r>
      <w:r w:rsidR="000A6E2B" w:rsidRPr="004F3585">
        <w:t xml:space="preserve"> 70–80. </w:t>
      </w:r>
    </w:p>
    <w:p w14:paraId="7E11EC13" w14:textId="5D2240A5" w:rsidR="000A6E2B" w:rsidRPr="004F3585" w:rsidRDefault="00306FA9" w:rsidP="00306FA9">
      <w:pPr>
        <w:widowControl w:val="0"/>
        <w:autoSpaceDE w:val="0"/>
        <w:autoSpaceDN w:val="0"/>
        <w:adjustRightInd w:val="0"/>
        <w:ind w:left="360" w:hanging="360"/>
      </w:pPr>
      <w:r w:rsidRPr="004F3585">
        <w:t xml:space="preserve">Wan </w:t>
      </w:r>
      <w:proofErr w:type="spellStart"/>
      <w:r w:rsidRPr="004F3585">
        <w:t>Rabiah</w:t>
      </w:r>
      <w:proofErr w:type="spellEnd"/>
      <w:r w:rsidRPr="004F3585">
        <w:t xml:space="preserve"> Wan Omar,</w:t>
      </w:r>
      <w:r w:rsidR="009F4662" w:rsidRPr="004F3585">
        <w:t xml:space="preserve"> Patterson, I.</w:t>
      </w:r>
      <w:r w:rsidR="00373F33" w:rsidRPr="004F3585">
        <w:t xml:space="preserve"> &amp; </w:t>
      </w:r>
      <w:proofErr w:type="spellStart"/>
      <w:r w:rsidR="00373F33" w:rsidRPr="004F3585">
        <w:t>Pegg</w:t>
      </w:r>
      <w:proofErr w:type="spellEnd"/>
      <w:r w:rsidR="00373F33" w:rsidRPr="004F3585">
        <w:t xml:space="preserve">, S. </w:t>
      </w:r>
      <w:r w:rsidR="000A6E2B" w:rsidRPr="004F3585">
        <w:t>2011. Healthy Lifestyle: Promoting Walking Behaviour in Kuala Lumpur, Malaysi</w:t>
      </w:r>
      <w:r w:rsidR="00373F33" w:rsidRPr="004F3585">
        <w:t xml:space="preserve">a. </w:t>
      </w:r>
      <w:r w:rsidR="00373F33" w:rsidRPr="004F3585">
        <w:rPr>
          <w:i/>
          <w:iCs/>
        </w:rPr>
        <w:t>World Journal of Management</w:t>
      </w:r>
      <w:r w:rsidR="00373F33" w:rsidRPr="004F3585">
        <w:t xml:space="preserve"> 3(1): </w:t>
      </w:r>
      <w:r w:rsidR="000A6E2B" w:rsidRPr="004F3585">
        <w:t>109–123.</w:t>
      </w:r>
    </w:p>
    <w:p w14:paraId="536E002E" w14:textId="77777777" w:rsidR="00B74932" w:rsidRPr="004F3585" w:rsidRDefault="00B74932" w:rsidP="00B74932">
      <w:pPr>
        <w:widowControl w:val="0"/>
        <w:autoSpaceDE w:val="0"/>
        <w:autoSpaceDN w:val="0"/>
        <w:adjustRightInd w:val="0"/>
        <w:ind w:left="360" w:hanging="360"/>
      </w:pPr>
      <w:proofErr w:type="gramStart"/>
      <w:r w:rsidRPr="004F3585">
        <w:t>Wey, W. M. &amp; Chiu, Y. H. 2013.</w:t>
      </w:r>
      <w:proofErr w:type="gramEnd"/>
      <w:r w:rsidRPr="004F3585">
        <w:t xml:space="preserve"> </w:t>
      </w:r>
      <w:proofErr w:type="gramStart"/>
      <w:r w:rsidRPr="004F3585">
        <w:t>Assessing the Walkability of Pedestrian Environment under the Transit-Oriented Development.</w:t>
      </w:r>
      <w:proofErr w:type="gramEnd"/>
      <w:r w:rsidRPr="004F3585">
        <w:t xml:space="preserve"> </w:t>
      </w:r>
      <w:r w:rsidRPr="004F3585">
        <w:rPr>
          <w:i/>
          <w:iCs/>
        </w:rPr>
        <w:t>Habitat International</w:t>
      </w:r>
      <w:r w:rsidRPr="004F3585">
        <w:t xml:space="preserve"> 38: 106–118. </w:t>
      </w:r>
    </w:p>
    <w:p w14:paraId="3E09BB54" w14:textId="77777777" w:rsidR="00B74932" w:rsidRPr="004F3585" w:rsidRDefault="00B74932" w:rsidP="00B74932">
      <w:pPr>
        <w:widowControl w:val="0"/>
        <w:autoSpaceDE w:val="0"/>
        <w:autoSpaceDN w:val="0"/>
        <w:adjustRightInd w:val="0"/>
        <w:ind w:left="360" w:hanging="360"/>
      </w:pPr>
      <w:proofErr w:type="gramStart"/>
      <w:r w:rsidRPr="004F3585">
        <w:t>Wey, W. M. &amp; Hsu, J. 2014.</w:t>
      </w:r>
      <w:proofErr w:type="gramEnd"/>
      <w:r w:rsidRPr="004F3585">
        <w:t xml:space="preserve"> New Urbanism and Smart Growth: Toward Achieving a Smart National Taipei University District. </w:t>
      </w:r>
      <w:r w:rsidRPr="004F3585">
        <w:rPr>
          <w:i/>
          <w:iCs/>
        </w:rPr>
        <w:t>Habitat International</w:t>
      </w:r>
      <w:r w:rsidRPr="004F3585">
        <w:t xml:space="preserve"> 42: 164–174. </w:t>
      </w:r>
    </w:p>
    <w:p w14:paraId="109A9CFA" w14:textId="6E2459D3" w:rsidR="000A6E2B" w:rsidRPr="004F3585" w:rsidRDefault="0092762A" w:rsidP="000419E1">
      <w:pPr>
        <w:widowControl w:val="0"/>
        <w:autoSpaceDE w:val="0"/>
        <w:autoSpaceDN w:val="0"/>
        <w:adjustRightInd w:val="0"/>
        <w:ind w:left="360" w:hanging="360"/>
      </w:pPr>
      <w:r w:rsidRPr="004F3585">
        <w:t>Wey, W.</w:t>
      </w:r>
      <w:r w:rsidR="009F4662" w:rsidRPr="004F3585">
        <w:t xml:space="preserve"> M.</w:t>
      </w:r>
      <w:r w:rsidRPr="004F3585">
        <w:t xml:space="preserve"> </w:t>
      </w:r>
      <w:r w:rsidR="000A6E2B" w:rsidRPr="004F3585">
        <w:t xml:space="preserve">2014. </w:t>
      </w:r>
      <w:proofErr w:type="gramStart"/>
      <w:r w:rsidR="000A6E2B" w:rsidRPr="004F3585">
        <w:t>The Application of Dynamic Network Process to Environment Planning Support Systems.</w:t>
      </w:r>
      <w:proofErr w:type="gramEnd"/>
      <w:r w:rsidR="000A6E2B" w:rsidRPr="004F3585">
        <w:t xml:space="preserve"> </w:t>
      </w:r>
      <w:r w:rsidR="000A6E2B" w:rsidRPr="004F3585">
        <w:rPr>
          <w:i/>
          <w:iCs/>
        </w:rPr>
        <w:t>International Journal of Civil, Environmental, Structural, Constructio</w:t>
      </w:r>
      <w:r w:rsidR="00373F33" w:rsidRPr="004F3585">
        <w:rPr>
          <w:i/>
          <w:iCs/>
        </w:rPr>
        <w:t>n and Architectural Engineering</w:t>
      </w:r>
      <w:r w:rsidR="000A6E2B" w:rsidRPr="004F3585">
        <w:t xml:space="preserve"> 8(8)</w:t>
      </w:r>
      <w:r w:rsidR="00373F33" w:rsidRPr="004F3585">
        <w:t>:</w:t>
      </w:r>
      <w:r w:rsidR="000A6E2B" w:rsidRPr="004F3585">
        <w:t xml:space="preserve"> 914–917.</w:t>
      </w:r>
    </w:p>
    <w:p w14:paraId="2E56A4F0" w14:textId="77777777" w:rsidR="00586A68" w:rsidRPr="004F3585" w:rsidRDefault="00586A68" w:rsidP="00586A68">
      <w:pPr>
        <w:widowControl w:val="0"/>
        <w:autoSpaceDE w:val="0"/>
        <w:autoSpaceDN w:val="0"/>
        <w:adjustRightInd w:val="0"/>
        <w:ind w:left="360" w:hanging="360"/>
      </w:pPr>
      <w:proofErr w:type="gramStart"/>
      <w:r w:rsidRPr="004F3585">
        <w:t>Wey, W. M., Zhang, H. &amp; Chang, Y. J. 2016.</w:t>
      </w:r>
      <w:proofErr w:type="gramEnd"/>
      <w:r w:rsidRPr="004F3585">
        <w:t xml:space="preserve"> </w:t>
      </w:r>
      <w:proofErr w:type="gramStart"/>
      <w:r w:rsidRPr="004F3585">
        <w:t>Alternative Transit-Oriented Development Evaluation in Sustainable Built Environment Planning.</w:t>
      </w:r>
      <w:proofErr w:type="gramEnd"/>
      <w:r w:rsidRPr="004F3585">
        <w:t xml:space="preserve"> </w:t>
      </w:r>
      <w:r w:rsidRPr="004F3585">
        <w:rPr>
          <w:i/>
          <w:iCs/>
        </w:rPr>
        <w:t>Habitat International</w:t>
      </w:r>
      <w:r w:rsidRPr="004F3585">
        <w:t xml:space="preserve"> 55: 109–123. </w:t>
      </w:r>
    </w:p>
    <w:p w14:paraId="2281181A" w14:textId="545DED5F" w:rsidR="00306FA9" w:rsidRPr="004F3585" w:rsidRDefault="00B74932" w:rsidP="00306FA9">
      <w:pPr>
        <w:widowControl w:val="0"/>
        <w:autoSpaceDE w:val="0"/>
        <w:autoSpaceDN w:val="0"/>
        <w:adjustRightInd w:val="0"/>
        <w:ind w:left="360" w:hanging="360"/>
      </w:pPr>
      <w:proofErr w:type="spellStart"/>
      <w:proofErr w:type="gramStart"/>
      <w:r w:rsidRPr="004F3585">
        <w:t>Zeinab</w:t>
      </w:r>
      <w:proofErr w:type="spellEnd"/>
      <w:r w:rsidRPr="004F3585">
        <w:t xml:space="preserve"> </w:t>
      </w:r>
      <w:proofErr w:type="spellStart"/>
      <w:r w:rsidR="00306FA9" w:rsidRPr="004F3585">
        <w:t>Rahimiashtiani</w:t>
      </w:r>
      <w:proofErr w:type="spellEnd"/>
      <w:r w:rsidR="00306FA9" w:rsidRPr="004F3585">
        <w:t xml:space="preserve"> &amp; </w:t>
      </w:r>
      <w:proofErr w:type="spellStart"/>
      <w:r w:rsidR="00306FA9" w:rsidRPr="004F3585">
        <w:t>Norsidah</w:t>
      </w:r>
      <w:proofErr w:type="spellEnd"/>
      <w:r w:rsidR="00306FA9" w:rsidRPr="004F3585">
        <w:t xml:space="preserve"> Ujang.</w:t>
      </w:r>
      <w:proofErr w:type="gramEnd"/>
      <w:r w:rsidR="00306FA9" w:rsidRPr="004F3585">
        <w:t xml:space="preserve"> 2013. Pedestrian Satisfaction with Aesthetic, Attractiveness and </w:t>
      </w:r>
      <w:proofErr w:type="spellStart"/>
      <w:r w:rsidR="00306FA9" w:rsidRPr="004F3585">
        <w:t>Pleasurability</w:t>
      </w:r>
      <w:proofErr w:type="spellEnd"/>
      <w:r w:rsidR="00306FA9" w:rsidRPr="004F3585">
        <w:t xml:space="preserve">: Evaluating the Walkability of </w:t>
      </w:r>
      <w:proofErr w:type="spellStart"/>
      <w:r w:rsidR="00306FA9" w:rsidRPr="004F3585">
        <w:t>Chaharaghabbasi</w:t>
      </w:r>
      <w:proofErr w:type="spellEnd"/>
      <w:r w:rsidR="00306FA9" w:rsidRPr="004F3585">
        <w:t xml:space="preserve"> Street in Isfahan, Iran. </w:t>
      </w:r>
      <w:r w:rsidR="00306FA9" w:rsidRPr="004F3585">
        <w:rPr>
          <w:i/>
          <w:iCs/>
        </w:rPr>
        <w:t xml:space="preserve">Alam </w:t>
      </w:r>
      <w:proofErr w:type="spellStart"/>
      <w:r w:rsidR="00306FA9" w:rsidRPr="004F3585">
        <w:rPr>
          <w:i/>
          <w:iCs/>
        </w:rPr>
        <w:t>Cipta</w:t>
      </w:r>
      <w:proofErr w:type="spellEnd"/>
      <w:r w:rsidR="00306FA9" w:rsidRPr="004F3585">
        <w:t xml:space="preserve"> 6(2): 13–22.</w:t>
      </w:r>
    </w:p>
    <w:p w14:paraId="1750E354" w14:textId="77777777" w:rsidR="00ED74C4" w:rsidRPr="004F3585" w:rsidRDefault="00ED74C4" w:rsidP="00B52A61">
      <w:pPr>
        <w:widowControl w:val="0"/>
        <w:autoSpaceDE w:val="0"/>
        <w:autoSpaceDN w:val="0"/>
        <w:adjustRightInd w:val="0"/>
        <w:ind w:left="360" w:hanging="360"/>
      </w:pPr>
    </w:p>
    <w:p w14:paraId="152DBD66" w14:textId="77777777" w:rsidR="00ED74C4" w:rsidRPr="004F3585" w:rsidRDefault="00ED74C4" w:rsidP="00B52A61">
      <w:pPr>
        <w:widowControl w:val="0"/>
        <w:autoSpaceDE w:val="0"/>
        <w:autoSpaceDN w:val="0"/>
        <w:adjustRightInd w:val="0"/>
        <w:ind w:left="360" w:hanging="360"/>
      </w:pPr>
    </w:p>
    <w:p w14:paraId="4A20EE6F" w14:textId="171E79E0" w:rsidR="00E31BA9" w:rsidRPr="004F3585" w:rsidRDefault="00597526" w:rsidP="00B52A61">
      <w:pPr>
        <w:widowControl w:val="0"/>
        <w:autoSpaceDE w:val="0"/>
        <w:autoSpaceDN w:val="0"/>
        <w:adjustRightInd w:val="0"/>
        <w:ind w:left="360" w:hanging="360"/>
      </w:pPr>
      <w:proofErr w:type="spellStart"/>
      <w:r w:rsidRPr="004F3585">
        <w:t>Nabilah</w:t>
      </w:r>
      <w:proofErr w:type="spellEnd"/>
      <w:r w:rsidRPr="004F3585">
        <w:t xml:space="preserve"> Naharudin (corresponding author)</w:t>
      </w:r>
    </w:p>
    <w:p w14:paraId="05D9FF29" w14:textId="473947A6" w:rsidR="00597526" w:rsidRPr="004F3585" w:rsidRDefault="00597526" w:rsidP="00B52A61">
      <w:pPr>
        <w:widowControl w:val="0"/>
        <w:autoSpaceDE w:val="0"/>
        <w:autoSpaceDN w:val="0"/>
        <w:adjustRightInd w:val="0"/>
        <w:ind w:left="360" w:hanging="360"/>
      </w:pPr>
      <w:r w:rsidRPr="004F3585">
        <w:t>School of Civil Engineering,</w:t>
      </w:r>
    </w:p>
    <w:p w14:paraId="315FDF6B" w14:textId="460AD7EC" w:rsidR="00597526" w:rsidRPr="004F3585" w:rsidRDefault="00597526" w:rsidP="00B52A61">
      <w:pPr>
        <w:widowControl w:val="0"/>
        <w:autoSpaceDE w:val="0"/>
        <w:autoSpaceDN w:val="0"/>
        <w:adjustRightInd w:val="0"/>
        <w:ind w:left="360" w:hanging="360"/>
      </w:pPr>
      <w:r w:rsidRPr="004F3585">
        <w:t>Engineering Campus</w:t>
      </w:r>
    </w:p>
    <w:p w14:paraId="07363FC6" w14:textId="42A96CE0" w:rsidR="00597526" w:rsidRPr="004F3585" w:rsidRDefault="00597526" w:rsidP="00B52A61">
      <w:pPr>
        <w:widowControl w:val="0"/>
        <w:autoSpaceDE w:val="0"/>
        <w:autoSpaceDN w:val="0"/>
        <w:adjustRightInd w:val="0"/>
        <w:ind w:left="360" w:hanging="360"/>
      </w:pPr>
      <w:r w:rsidRPr="004F3585">
        <w:t>Universiti Sains Malaysia,</w:t>
      </w:r>
    </w:p>
    <w:p w14:paraId="7B7E9866" w14:textId="60C9214E" w:rsidR="00597526" w:rsidRPr="004F3585" w:rsidRDefault="00597526" w:rsidP="00B52A61">
      <w:pPr>
        <w:widowControl w:val="0"/>
        <w:autoSpaceDE w:val="0"/>
        <w:autoSpaceDN w:val="0"/>
        <w:adjustRightInd w:val="0"/>
        <w:ind w:left="360" w:hanging="360"/>
      </w:pPr>
      <w:r w:rsidRPr="004F3585">
        <w:t>14300 Nibong Tebal,</w:t>
      </w:r>
    </w:p>
    <w:p w14:paraId="78C2B5E6" w14:textId="0E282AE5" w:rsidR="00597526" w:rsidRPr="004F3585" w:rsidRDefault="00597526" w:rsidP="00B52A61">
      <w:pPr>
        <w:widowControl w:val="0"/>
        <w:autoSpaceDE w:val="0"/>
        <w:autoSpaceDN w:val="0"/>
        <w:adjustRightInd w:val="0"/>
        <w:ind w:left="360" w:hanging="360"/>
      </w:pPr>
      <w:r w:rsidRPr="004F3585">
        <w:t>Pulau Pinang,</w:t>
      </w:r>
    </w:p>
    <w:p w14:paraId="290A6096" w14:textId="360242D9" w:rsidR="00597526" w:rsidRPr="004F3585" w:rsidRDefault="00597526" w:rsidP="00B52A61">
      <w:pPr>
        <w:widowControl w:val="0"/>
        <w:autoSpaceDE w:val="0"/>
        <w:autoSpaceDN w:val="0"/>
        <w:adjustRightInd w:val="0"/>
        <w:ind w:left="360" w:hanging="360"/>
      </w:pPr>
      <w:r w:rsidRPr="004F3585">
        <w:t>Malaysia</w:t>
      </w:r>
    </w:p>
    <w:p w14:paraId="0FCB4664" w14:textId="04582FB7" w:rsidR="00597526" w:rsidRPr="004F3585" w:rsidRDefault="00597526" w:rsidP="00B52A61">
      <w:pPr>
        <w:widowControl w:val="0"/>
        <w:autoSpaceDE w:val="0"/>
        <w:autoSpaceDN w:val="0"/>
        <w:adjustRightInd w:val="0"/>
        <w:ind w:left="360" w:hanging="360"/>
      </w:pPr>
      <w:r w:rsidRPr="004F3585">
        <w:t>Email: nn15_civ014@student.usm.my</w:t>
      </w:r>
    </w:p>
    <w:p w14:paraId="32684648" w14:textId="77777777" w:rsidR="00B74932" w:rsidRPr="004F3585" w:rsidRDefault="00B74932" w:rsidP="00B52A61">
      <w:pPr>
        <w:widowControl w:val="0"/>
        <w:autoSpaceDE w:val="0"/>
        <w:autoSpaceDN w:val="0"/>
        <w:adjustRightInd w:val="0"/>
        <w:ind w:left="360" w:hanging="360"/>
      </w:pPr>
    </w:p>
    <w:p w14:paraId="479FF68E" w14:textId="6956EAF8" w:rsidR="00597526" w:rsidRPr="004F3585" w:rsidRDefault="00597526" w:rsidP="00B52A61">
      <w:pPr>
        <w:widowControl w:val="0"/>
        <w:autoSpaceDE w:val="0"/>
        <w:autoSpaceDN w:val="0"/>
        <w:adjustRightInd w:val="0"/>
        <w:ind w:left="360" w:hanging="360"/>
      </w:pPr>
      <w:r w:rsidRPr="004F3585">
        <w:t xml:space="preserve">Mohd </w:t>
      </w:r>
      <w:proofErr w:type="spellStart"/>
      <w:r w:rsidRPr="004F3585">
        <w:t>Sanusi</w:t>
      </w:r>
      <w:proofErr w:type="spellEnd"/>
      <w:r w:rsidRPr="004F3585">
        <w:t xml:space="preserve"> S Ahamad</w:t>
      </w:r>
    </w:p>
    <w:p w14:paraId="24F58FF3" w14:textId="77777777" w:rsidR="00597526" w:rsidRPr="004F3585" w:rsidRDefault="00597526" w:rsidP="00B52A61">
      <w:pPr>
        <w:widowControl w:val="0"/>
        <w:autoSpaceDE w:val="0"/>
        <w:autoSpaceDN w:val="0"/>
        <w:adjustRightInd w:val="0"/>
        <w:ind w:left="360" w:hanging="360"/>
      </w:pPr>
      <w:r w:rsidRPr="004F3585">
        <w:t>School of Civil Engineering,</w:t>
      </w:r>
    </w:p>
    <w:p w14:paraId="7BA02907" w14:textId="77777777" w:rsidR="00597526" w:rsidRPr="004F3585" w:rsidRDefault="00597526" w:rsidP="00B52A61">
      <w:pPr>
        <w:widowControl w:val="0"/>
        <w:autoSpaceDE w:val="0"/>
        <w:autoSpaceDN w:val="0"/>
        <w:adjustRightInd w:val="0"/>
        <w:ind w:left="360" w:hanging="360"/>
      </w:pPr>
      <w:r w:rsidRPr="004F3585">
        <w:t>Engineering Campus</w:t>
      </w:r>
    </w:p>
    <w:p w14:paraId="4A52E3E2" w14:textId="77777777" w:rsidR="00597526" w:rsidRPr="004F3585" w:rsidRDefault="00597526" w:rsidP="00B52A61">
      <w:pPr>
        <w:widowControl w:val="0"/>
        <w:autoSpaceDE w:val="0"/>
        <w:autoSpaceDN w:val="0"/>
        <w:adjustRightInd w:val="0"/>
        <w:ind w:left="360" w:hanging="360"/>
      </w:pPr>
      <w:r w:rsidRPr="004F3585">
        <w:t>Universiti Sains Malaysia,</w:t>
      </w:r>
    </w:p>
    <w:p w14:paraId="68FD35FB" w14:textId="77777777" w:rsidR="00597526" w:rsidRPr="004F3585" w:rsidRDefault="00597526" w:rsidP="00B52A61">
      <w:pPr>
        <w:widowControl w:val="0"/>
        <w:autoSpaceDE w:val="0"/>
        <w:autoSpaceDN w:val="0"/>
        <w:adjustRightInd w:val="0"/>
        <w:ind w:left="360" w:hanging="360"/>
      </w:pPr>
      <w:r w:rsidRPr="004F3585">
        <w:t>14300 Nibong Tebal,</w:t>
      </w:r>
    </w:p>
    <w:p w14:paraId="550CD911" w14:textId="77777777" w:rsidR="00597526" w:rsidRPr="004F3585" w:rsidRDefault="00597526" w:rsidP="00B52A61">
      <w:pPr>
        <w:widowControl w:val="0"/>
        <w:autoSpaceDE w:val="0"/>
        <w:autoSpaceDN w:val="0"/>
        <w:adjustRightInd w:val="0"/>
        <w:ind w:left="360" w:hanging="360"/>
      </w:pPr>
      <w:r w:rsidRPr="004F3585">
        <w:t>Pulau Pinang,</w:t>
      </w:r>
    </w:p>
    <w:p w14:paraId="68F036D1" w14:textId="77777777" w:rsidR="00597526" w:rsidRPr="004F3585" w:rsidRDefault="00597526" w:rsidP="00B52A61">
      <w:pPr>
        <w:widowControl w:val="0"/>
        <w:autoSpaceDE w:val="0"/>
        <w:autoSpaceDN w:val="0"/>
        <w:adjustRightInd w:val="0"/>
        <w:ind w:left="360" w:hanging="360"/>
      </w:pPr>
      <w:r w:rsidRPr="004F3585">
        <w:t>Malaysia</w:t>
      </w:r>
    </w:p>
    <w:p w14:paraId="6273E15E" w14:textId="019E9B1B" w:rsidR="00597526" w:rsidRPr="004F3585" w:rsidRDefault="00597526" w:rsidP="00C82C03">
      <w:pPr>
        <w:widowControl w:val="0"/>
        <w:autoSpaceDE w:val="0"/>
        <w:autoSpaceDN w:val="0"/>
        <w:adjustRightInd w:val="0"/>
        <w:ind w:left="360" w:hanging="360"/>
      </w:pPr>
      <w:r w:rsidRPr="004F3585">
        <w:t>Email: cesanusi@usm.my</w:t>
      </w:r>
    </w:p>
    <w:p w14:paraId="4C5CED8D" w14:textId="77777777" w:rsidR="00597526" w:rsidRPr="004F3585" w:rsidRDefault="00597526" w:rsidP="00B52A61">
      <w:pPr>
        <w:widowControl w:val="0"/>
        <w:autoSpaceDE w:val="0"/>
        <w:autoSpaceDN w:val="0"/>
        <w:adjustRightInd w:val="0"/>
        <w:ind w:left="360" w:hanging="360"/>
      </w:pPr>
    </w:p>
    <w:p w14:paraId="7F829785" w14:textId="57B4030B" w:rsidR="00597526" w:rsidRPr="004F3585" w:rsidRDefault="00AC7F8A" w:rsidP="00B52A61">
      <w:pPr>
        <w:widowControl w:val="0"/>
        <w:autoSpaceDE w:val="0"/>
        <w:autoSpaceDN w:val="0"/>
        <w:adjustRightInd w:val="0"/>
        <w:ind w:left="360" w:hanging="360"/>
      </w:pPr>
      <w:r w:rsidRPr="004F3585">
        <w:t xml:space="preserve">Ahmad </w:t>
      </w:r>
      <w:proofErr w:type="spellStart"/>
      <w:r w:rsidRPr="004F3585">
        <w:t>Farhan</w:t>
      </w:r>
      <w:proofErr w:type="spellEnd"/>
      <w:r w:rsidRPr="004F3585">
        <w:t xml:space="preserve"> Mohd Sadullah</w:t>
      </w:r>
    </w:p>
    <w:p w14:paraId="4FFBB643" w14:textId="77777777" w:rsidR="00597526" w:rsidRPr="004F3585" w:rsidRDefault="00597526" w:rsidP="00B52A61">
      <w:pPr>
        <w:widowControl w:val="0"/>
        <w:autoSpaceDE w:val="0"/>
        <w:autoSpaceDN w:val="0"/>
        <w:adjustRightInd w:val="0"/>
        <w:ind w:left="360" w:hanging="360"/>
      </w:pPr>
      <w:r w:rsidRPr="004F3585">
        <w:t>School of Civil Engineering,</w:t>
      </w:r>
    </w:p>
    <w:p w14:paraId="068C063B" w14:textId="77777777" w:rsidR="00597526" w:rsidRPr="004F3585" w:rsidRDefault="00597526" w:rsidP="00B52A61">
      <w:pPr>
        <w:widowControl w:val="0"/>
        <w:autoSpaceDE w:val="0"/>
        <w:autoSpaceDN w:val="0"/>
        <w:adjustRightInd w:val="0"/>
        <w:ind w:left="360" w:hanging="360"/>
      </w:pPr>
      <w:r w:rsidRPr="004F3585">
        <w:t>Engineering Campus</w:t>
      </w:r>
    </w:p>
    <w:p w14:paraId="44D7A966" w14:textId="77777777" w:rsidR="00597526" w:rsidRPr="004F3585" w:rsidRDefault="00597526" w:rsidP="00B52A61">
      <w:pPr>
        <w:widowControl w:val="0"/>
        <w:autoSpaceDE w:val="0"/>
        <w:autoSpaceDN w:val="0"/>
        <w:adjustRightInd w:val="0"/>
        <w:ind w:left="360" w:hanging="360"/>
      </w:pPr>
      <w:r w:rsidRPr="004F3585">
        <w:t>Universiti Sains Malaysia,</w:t>
      </w:r>
    </w:p>
    <w:p w14:paraId="208A8F17" w14:textId="77777777" w:rsidR="00597526" w:rsidRPr="004F3585" w:rsidRDefault="00597526" w:rsidP="00B52A61">
      <w:pPr>
        <w:widowControl w:val="0"/>
        <w:autoSpaceDE w:val="0"/>
        <w:autoSpaceDN w:val="0"/>
        <w:adjustRightInd w:val="0"/>
        <w:ind w:left="360" w:hanging="360"/>
      </w:pPr>
      <w:r w:rsidRPr="004F3585">
        <w:t>14300 Nibong Tebal,</w:t>
      </w:r>
    </w:p>
    <w:p w14:paraId="7EA02172" w14:textId="77777777" w:rsidR="00597526" w:rsidRPr="004F3585" w:rsidRDefault="00597526" w:rsidP="00B52A61">
      <w:pPr>
        <w:widowControl w:val="0"/>
        <w:autoSpaceDE w:val="0"/>
        <w:autoSpaceDN w:val="0"/>
        <w:adjustRightInd w:val="0"/>
        <w:ind w:left="360" w:hanging="360"/>
      </w:pPr>
      <w:r w:rsidRPr="004F3585">
        <w:t>Pulau Pinang,</w:t>
      </w:r>
    </w:p>
    <w:p w14:paraId="6030062D" w14:textId="77777777" w:rsidR="00597526" w:rsidRPr="004F3585" w:rsidRDefault="00597526" w:rsidP="00B52A61">
      <w:pPr>
        <w:widowControl w:val="0"/>
        <w:autoSpaceDE w:val="0"/>
        <w:autoSpaceDN w:val="0"/>
        <w:adjustRightInd w:val="0"/>
        <w:ind w:left="360" w:hanging="360"/>
      </w:pPr>
      <w:r w:rsidRPr="004F3585">
        <w:t>Malaysia</w:t>
      </w:r>
    </w:p>
    <w:p w14:paraId="5EC2918E" w14:textId="6EF0FE87" w:rsidR="00597526" w:rsidRPr="004F3585" w:rsidRDefault="00597526" w:rsidP="00C82C03">
      <w:pPr>
        <w:widowControl w:val="0"/>
        <w:autoSpaceDE w:val="0"/>
        <w:autoSpaceDN w:val="0"/>
        <w:adjustRightInd w:val="0"/>
        <w:ind w:left="360" w:hanging="360"/>
      </w:pPr>
      <w:r w:rsidRPr="004F3585">
        <w:t>Email: ce</w:t>
      </w:r>
      <w:r w:rsidR="00AC7F8A" w:rsidRPr="004F3585">
        <w:t>frhn</w:t>
      </w:r>
      <w:r w:rsidRPr="004F3585">
        <w:t>@usm.my</w:t>
      </w:r>
      <w:bookmarkEnd w:id="0"/>
    </w:p>
    <w:sectPr w:rsidR="00597526" w:rsidRPr="004F3585" w:rsidSect="00B77CDA">
      <w:type w:val="continuous"/>
      <w:pgSz w:w="11907" w:h="16839" w:code="9"/>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6FAE35" w15:done="0"/>
  <w15:commentEx w15:paraId="5D7AFDF2" w15:done="0"/>
  <w15:commentEx w15:paraId="2891D0C1" w15:done="0"/>
  <w15:commentEx w15:paraId="1D504BBB" w15:done="0"/>
  <w15:commentEx w15:paraId="19F026B1" w15:done="0"/>
  <w15:commentEx w15:paraId="00C051E3" w15:done="0"/>
  <w15:commentEx w15:paraId="7A1FCB67" w15:done="0"/>
  <w15:commentEx w15:paraId="19FD028C" w15:done="0"/>
  <w15:commentEx w15:paraId="40E1257C" w15:done="0"/>
  <w15:commentEx w15:paraId="42DC87E6" w15:done="0"/>
  <w15:commentEx w15:paraId="767E5A1A" w15:done="0"/>
  <w15:commentEx w15:paraId="1CBC13D8" w15:done="0"/>
  <w15:commentEx w15:paraId="6AB06E09" w15:done="0"/>
  <w15:commentEx w15:paraId="73988DDA" w15:done="0"/>
  <w15:commentEx w15:paraId="2B82599B" w15:done="0"/>
  <w15:commentEx w15:paraId="30565354" w15:done="0"/>
  <w15:commentEx w15:paraId="61CAF012" w15:done="0"/>
  <w15:commentEx w15:paraId="147BC8F2" w15:done="0"/>
  <w15:commentEx w15:paraId="7BEE96EC" w15:done="0"/>
  <w15:commentEx w15:paraId="06B5253B" w15:done="0"/>
  <w15:commentEx w15:paraId="34689261" w15:done="0"/>
  <w15:commentEx w15:paraId="639CB464" w15:done="0"/>
  <w15:commentEx w15:paraId="2E7594AA" w15:done="0"/>
  <w15:commentEx w15:paraId="43C181E4" w15:done="0"/>
  <w15:commentEx w15:paraId="755829CA" w15:done="0"/>
  <w15:commentEx w15:paraId="48C8A57E" w15:done="0"/>
  <w15:commentEx w15:paraId="6810E0CF" w15:done="0"/>
  <w15:commentEx w15:paraId="17935F05" w15:done="0"/>
  <w15:commentEx w15:paraId="60B78119" w15:done="0"/>
  <w15:commentEx w15:paraId="63EA2CCA" w15:done="0"/>
  <w15:commentEx w15:paraId="39373009" w15:done="0"/>
  <w15:commentEx w15:paraId="434070C6" w15:done="0"/>
  <w15:commentEx w15:paraId="396BEDAB" w15:done="0"/>
  <w15:commentEx w15:paraId="6AFBFC8F" w15:done="0"/>
  <w15:commentEx w15:paraId="71C72052" w15:done="0"/>
  <w15:commentEx w15:paraId="368757DC" w15:done="0"/>
  <w15:commentEx w15:paraId="37099A57" w15:done="0"/>
  <w15:commentEx w15:paraId="6B4A319D" w15:done="0"/>
  <w15:commentEx w15:paraId="131A3C93" w15:done="0"/>
  <w15:commentEx w15:paraId="0C3E4623" w15:done="0"/>
  <w15:commentEx w15:paraId="62D14625" w15:done="0"/>
  <w15:commentEx w15:paraId="080D985B" w15:done="0"/>
  <w15:commentEx w15:paraId="51ED45D4" w15:done="0"/>
  <w15:commentEx w15:paraId="508ADBDF" w15:done="0"/>
  <w15:commentEx w15:paraId="4BFA1BA2" w15:done="0"/>
  <w15:commentEx w15:paraId="3C95BE9F" w15:done="0"/>
  <w15:commentEx w15:paraId="56D9DC2B" w15:done="0"/>
  <w15:commentEx w15:paraId="1ED85A04" w15:done="0"/>
  <w15:commentEx w15:paraId="6B552CD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445E"/>
    <w:multiLevelType w:val="hybridMultilevel"/>
    <w:tmpl w:val="3DEA8D0C"/>
    <w:lvl w:ilvl="0" w:tplc="4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8A73EB"/>
    <w:multiLevelType w:val="hybridMultilevel"/>
    <w:tmpl w:val="8AC64B80"/>
    <w:lvl w:ilvl="0" w:tplc="8B84E142">
      <w:start w:val="1"/>
      <w:numFmt w:val="decimal"/>
      <w:pStyle w:val="1Number"/>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
    <w:nsid w:val="51FF5F68"/>
    <w:multiLevelType w:val="hybridMultilevel"/>
    <w:tmpl w:val="6D7808F8"/>
    <w:lvl w:ilvl="0" w:tplc="69FEB3C8">
      <w:start w:val="1"/>
      <w:numFmt w:val="lowerRoman"/>
      <w:pStyle w:val="List1"/>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5D7813DE"/>
    <w:multiLevelType w:val="hybridMultilevel"/>
    <w:tmpl w:val="BEF8BE3A"/>
    <w:lvl w:ilvl="0" w:tplc="37A8881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68525E50"/>
    <w:multiLevelType w:val="hybridMultilevel"/>
    <w:tmpl w:val="2354A8FE"/>
    <w:lvl w:ilvl="0" w:tplc="F4145D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70EE26DD"/>
    <w:multiLevelType w:val="hybridMultilevel"/>
    <w:tmpl w:val="3D5A12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
    <w15:presenceInfo w15:providerId="None" w15:userId="j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184"/>
    <w:rsid w:val="00006509"/>
    <w:rsid w:val="00017459"/>
    <w:rsid w:val="00032C89"/>
    <w:rsid w:val="000419E1"/>
    <w:rsid w:val="00072724"/>
    <w:rsid w:val="000A0F26"/>
    <w:rsid w:val="000A6E2B"/>
    <w:rsid w:val="000C31A4"/>
    <w:rsid w:val="000C56D2"/>
    <w:rsid w:val="00132617"/>
    <w:rsid w:val="00134384"/>
    <w:rsid w:val="001464FE"/>
    <w:rsid w:val="00177CCC"/>
    <w:rsid w:val="001C6F03"/>
    <w:rsid w:val="001C6F76"/>
    <w:rsid w:val="001D7D27"/>
    <w:rsid w:val="001F00AF"/>
    <w:rsid w:val="001F2D9D"/>
    <w:rsid w:val="001F36E9"/>
    <w:rsid w:val="00205F11"/>
    <w:rsid w:val="002101FC"/>
    <w:rsid w:val="00214019"/>
    <w:rsid w:val="002153D4"/>
    <w:rsid w:val="002220B3"/>
    <w:rsid w:val="00243EC1"/>
    <w:rsid w:val="00245CE6"/>
    <w:rsid w:val="002511A9"/>
    <w:rsid w:val="0026686D"/>
    <w:rsid w:val="002727AF"/>
    <w:rsid w:val="00285D6F"/>
    <w:rsid w:val="00297353"/>
    <w:rsid w:val="002A4B3A"/>
    <w:rsid w:val="002B1201"/>
    <w:rsid w:val="002C7847"/>
    <w:rsid w:val="002E620C"/>
    <w:rsid w:val="00306FA9"/>
    <w:rsid w:val="00316C47"/>
    <w:rsid w:val="00356B04"/>
    <w:rsid w:val="00357DE3"/>
    <w:rsid w:val="0036418E"/>
    <w:rsid w:val="003679E9"/>
    <w:rsid w:val="00371DE4"/>
    <w:rsid w:val="00373F33"/>
    <w:rsid w:val="00374F00"/>
    <w:rsid w:val="003905F3"/>
    <w:rsid w:val="003A2395"/>
    <w:rsid w:val="003A3CF6"/>
    <w:rsid w:val="003B779F"/>
    <w:rsid w:val="003D748A"/>
    <w:rsid w:val="003D7D93"/>
    <w:rsid w:val="003E4C63"/>
    <w:rsid w:val="0040518E"/>
    <w:rsid w:val="0041159B"/>
    <w:rsid w:val="00427990"/>
    <w:rsid w:val="00452FC8"/>
    <w:rsid w:val="00465B73"/>
    <w:rsid w:val="00467352"/>
    <w:rsid w:val="00471F9A"/>
    <w:rsid w:val="004920DF"/>
    <w:rsid w:val="00492AD7"/>
    <w:rsid w:val="00493577"/>
    <w:rsid w:val="00494274"/>
    <w:rsid w:val="004B3184"/>
    <w:rsid w:val="004B742A"/>
    <w:rsid w:val="004C2700"/>
    <w:rsid w:val="004C4D86"/>
    <w:rsid w:val="004F2611"/>
    <w:rsid w:val="004F3585"/>
    <w:rsid w:val="004F4990"/>
    <w:rsid w:val="005013AA"/>
    <w:rsid w:val="00511D3A"/>
    <w:rsid w:val="005254B1"/>
    <w:rsid w:val="00534164"/>
    <w:rsid w:val="00534D1A"/>
    <w:rsid w:val="00535FC7"/>
    <w:rsid w:val="00555015"/>
    <w:rsid w:val="005559FB"/>
    <w:rsid w:val="005563EA"/>
    <w:rsid w:val="00586A68"/>
    <w:rsid w:val="00597526"/>
    <w:rsid w:val="005F50EF"/>
    <w:rsid w:val="0060245D"/>
    <w:rsid w:val="00661998"/>
    <w:rsid w:val="0067133E"/>
    <w:rsid w:val="00672E14"/>
    <w:rsid w:val="006B5404"/>
    <w:rsid w:val="006C1F88"/>
    <w:rsid w:val="006D6C51"/>
    <w:rsid w:val="006F79D1"/>
    <w:rsid w:val="00723544"/>
    <w:rsid w:val="00724816"/>
    <w:rsid w:val="00742F89"/>
    <w:rsid w:val="00775DED"/>
    <w:rsid w:val="007810BD"/>
    <w:rsid w:val="00781675"/>
    <w:rsid w:val="007B47CD"/>
    <w:rsid w:val="007C336F"/>
    <w:rsid w:val="007D7573"/>
    <w:rsid w:val="007D7C41"/>
    <w:rsid w:val="007F6EC2"/>
    <w:rsid w:val="00804F65"/>
    <w:rsid w:val="00821669"/>
    <w:rsid w:val="0084254A"/>
    <w:rsid w:val="008624DB"/>
    <w:rsid w:val="00867B60"/>
    <w:rsid w:val="00871C7C"/>
    <w:rsid w:val="008B26E0"/>
    <w:rsid w:val="008B2B85"/>
    <w:rsid w:val="008E3E7B"/>
    <w:rsid w:val="008F3AC2"/>
    <w:rsid w:val="008F4D69"/>
    <w:rsid w:val="00902944"/>
    <w:rsid w:val="00906DA9"/>
    <w:rsid w:val="0091494D"/>
    <w:rsid w:val="0092762A"/>
    <w:rsid w:val="00933BDF"/>
    <w:rsid w:val="009346D9"/>
    <w:rsid w:val="00941300"/>
    <w:rsid w:val="00943371"/>
    <w:rsid w:val="00946B52"/>
    <w:rsid w:val="009904D9"/>
    <w:rsid w:val="00994EDA"/>
    <w:rsid w:val="009A2A87"/>
    <w:rsid w:val="009A59B9"/>
    <w:rsid w:val="009B3622"/>
    <w:rsid w:val="009E215E"/>
    <w:rsid w:val="009E4A62"/>
    <w:rsid w:val="009F4662"/>
    <w:rsid w:val="00A02CB5"/>
    <w:rsid w:val="00AC2374"/>
    <w:rsid w:val="00AC7F8A"/>
    <w:rsid w:val="00AE3F93"/>
    <w:rsid w:val="00AE46F7"/>
    <w:rsid w:val="00B2128B"/>
    <w:rsid w:val="00B24184"/>
    <w:rsid w:val="00B52A61"/>
    <w:rsid w:val="00B633EB"/>
    <w:rsid w:val="00B74932"/>
    <w:rsid w:val="00B75551"/>
    <w:rsid w:val="00B779A0"/>
    <w:rsid w:val="00B77CDA"/>
    <w:rsid w:val="00B949BA"/>
    <w:rsid w:val="00BA2B43"/>
    <w:rsid w:val="00BB179D"/>
    <w:rsid w:val="00BC335E"/>
    <w:rsid w:val="00BD28EB"/>
    <w:rsid w:val="00C05F17"/>
    <w:rsid w:val="00C06659"/>
    <w:rsid w:val="00C24C53"/>
    <w:rsid w:val="00C26020"/>
    <w:rsid w:val="00C76E62"/>
    <w:rsid w:val="00C82C03"/>
    <w:rsid w:val="00C830F1"/>
    <w:rsid w:val="00CE2257"/>
    <w:rsid w:val="00CF2396"/>
    <w:rsid w:val="00CF3431"/>
    <w:rsid w:val="00D01363"/>
    <w:rsid w:val="00D143EF"/>
    <w:rsid w:val="00D20CB6"/>
    <w:rsid w:val="00D32590"/>
    <w:rsid w:val="00D41342"/>
    <w:rsid w:val="00D47EB6"/>
    <w:rsid w:val="00D51CF0"/>
    <w:rsid w:val="00D61DAA"/>
    <w:rsid w:val="00D65473"/>
    <w:rsid w:val="00D9663E"/>
    <w:rsid w:val="00DA75CA"/>
    <w:rsid w:val="00DC6FF3"/>
    <w:rsid w:val="00DD44EC"/>
    <w:rsid w:val="00DE4E04"/>
    <w:rsid w:val="00DE720B"/>
    <w:rsid w:val="00E22F55"/>
    <w:rsid w:val="00E262A1"/>
    <w:rsid w:val="00E31BA9"/>
    <w:rsid w:val="00E36B2F"/>
    <w:rsid w:val="00E426ED"/>
    <w:rsid w:val="00E82C63"/>
    <w:rsid w:val="00E910B7"/>
    <w:rsid w:val="00E94113"/>
    <w:rsid w:val="00EA40FC"/>
    <w:rsid w:val="00EA609A"/>
    <w:rsid w:val="00EB372B"/>
    <w:rsid w:val="00EB4003"/>
    <w:rsid w:val="00ED5919"/>
    <w:rsid w:val="00ED74C4"/>
    <w:rsid w:val="00EE2631"/>
    <w:rsid w:val="00EF35D2"/>
    <w:rsid w:val="00EF3907"/>
    <w:rsid w:val="00F05962"/>
    <w:rsid w:val="00F16CD9"/>
    <w:rsid w:val="00F16FDB"/>
    <w:rsid w:val="00F34F22"/>
    <w:rsid w:val="00F368AD"/>
    <w:rsid w:val="00F53D6E"/>
    <w:rsid w:val="00F53FE5"/>
    <w:rsid w:val="00F64582"/>
    <w:rsid w:val="00F65451"/>
    <w:rsid w:val="00F727A0"/>
    <w:rsid w:val="00F9135E"/>
    <w:rsid w:val="00F93065"/>
    <w:rsid w:val="00F93D15"/>
    <w:rsid w:val="00F976EC"/>
    <w:rsid w:val="00FA35D9"/>
    <w:rsid w:val="00FB009F"/>
    <w:rsid w:val="00FC3456"/>
    <w:rsid w:val="00FE74EF"/>
    <w:rsid w:val="00FF69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84"/>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B241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24184"/>
    <w:pPr>
      <w:spacing w:before="100" w:beforeAutospacing="1" w:after="100" w:afterAutospacing="1"/>
      <w:outlineLvl w:val="1"/>
    </w:pPr>
    <w:rPr>
      <w:rFonts w:eastAsia="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B2418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18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2418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B24184"/>
    <w:rPr>
      <w:rFonts w:asciiTheme="majorHAnsi" w:eastAsiaTheme="majorEastAsia" w:hAnsiTheme="majorHAnsi" w:cstheme="majorBidi"/>
      <w:color w:val="1F4D78" w:themeColor="accent1" w:themeShade="7F"/>
      <w:sz w:val="24"/>
      <w:szCs w:val="24"/>
    </w:rPr>
  </w:style>
  <w:style w:type="paragraph" w:customStyle="1" w:styleId="Level2">
    <w:name w:val="Level 2"/>
    <w:basedOn w:val="Normal"/>
    <w:link w:val="Level2Char"/>
    <w:qFormat/>
    <w:rsid w:val="00B24184"/>
    <w:pPr>
      <w:shd w:val="clear" w:color="auto" w:fill="FBFBF3"/>
      <w:spacing w:after="120"/>
      <w:ind w:right="240"/>
      <w:jc w:val="center"/>
      <w:outlineLvl w:val="1"/>
    </w:pPr>
    <w:rPr>
      <w:rFonts w:ascii="Georgia" w:eastAsia="Times New Roman" w:hAnsi="Georgia" w:cs="Times New Roman"/>
      <w:color w:val="111111"/>
      <w:sz w:val="36"/>
      <w:szCs w:val="36"/>
      <w:lang w:eastAsia="en-GB"/>
    </w:rPr>
  </w:style>
  <w:style w:type="character" w:customStyle="1" w:styleId="Level2Char">
    <w:name w:val="Level 2 Char"/>
    <w:basedOn w:val="DefaultParagraphFont"/>
    <w:link w:val="Level2"/>
    <w:rsid w:val="00B24184"/>
    <w:rPr>
      <w:rFonts w:ascii="Georgia" w:eastAsia="Times New Roman" w:hAnsi="Georgia" w:cs="Times New Roman"/>
      <w:color w:val="111111"/>
      <w:sz w:val="36"/>
      <w:szCs w:val="36"/>
      <w:shd w:val="clear" w:color="auto" w:fill="FBFBF3"/>
      <w:lang w:eastAsia="en-GB"/>
    </w:rPr>
  </w:style>
  <w:style w:type="paragraph" w:customStyle="1" w:styleId="Level3">
    <w:name w:val="Level 3"/>
    <w:basedOn w:val="Heading3"/>
    <w:link w:val="Level3Char"/>
    <w:qFormat/>
    <w:rsid w:val="00B24184"/>
    <w:pPr>
      <w:shd w:val="clear" w:color="auto" w:fill="FBFBF3"/>
      <w:spacing w:before="0" w:after="60"/>
      <w:ind w:right="240"/>
      <w:jc w:val="center"/>
    </w:pPr>
    <w:rPr>
      <w:rFonts w:ascii="Georgia" w:hAnsi="Georgia"/>
      <w:b/>
      <w:bCs/>
      <w:color w:val="111111"/>
      <w:sz w:val="43"/>
      <w:szCs w:val="43"/>
    </w:rPr>
  </w:style>
  <w:style w:type="character" w:styleId="Strong">
    <w:name w:val="Strong"/>
    <w:aliases w:val="Paper Title"/>
    <w:qFormat/>
    <w:rsid w:val="00B24184"/>
    <w:rPr>
      <w:rFonts w:ascii="Times New Roman" w:hAnsi="Times New Roman"/>
      <w:b w:val="0"/>
      <w:bCs w:val="0"/>
      <w:i w:val="0"/>
      <w:iCs/>
      <w:spacing w:val="5"/>
      <w:sz w:val="32"/>
    </w:rPr>
  </w:style>
  <w:style w:type="character" w:customStyle="1" w:styleId="Level3Char">
    <w:name w:val="Level 3 Char"/>
    <w:basedOn w:val="Heading3Char"/>
    <w:link w:val="Level3"/>
    <w:rsid w:val="00B24184"/>
    <w:rPr>
      <w:rFonts w:ascii="Georgia" w:eastAsiaTheme="majorEastAsia" w:hAnsi="Georgia" w:cstheme="majorBidi"/>
      <w:b/>
      <w:bCs/>
      <w:color w:val="111111"/>
      <w:sz w:val="43"/>
      <w:szCs w:val="43"/>
      <w:shd w:val="clear" w:color="auto" w:fill="FBFBF3"/>
    </w:rPr>
  </w:style>
  <w:style w:type="paragraph" w:customStyle="1" w:styleId="Keyword">
    <w:name w:val="Keyword"/>
    <w:basedOn w:val="Normal"/>
    <w:qFormat/>
    <w:rsid w:val="00B24184"/>
    <w:pPr>
      <w:spacing w:before="240" w:after="240" w:line="290" w:lineRule="auto"/>
      <w:ind w:left="864" w:right="864"/>
    </w:pPr>
    <w:rPr>
      <w:rFonts w:eastAsia="Times New Roman" w:cs="Times New Roman"/>
      <w:sz w:val="18"/>
      <w:szCs w:val="24"/>
      <w:lang w:val="en-US"/>
    </w:rPr>
  </w:style>
  <w:style w:type="paragraph" w:styleId="Subtitle">
    <w:name w:val="Subtitle"/>
    <w:basedOn w:val="Normal"/>
    <w:next w:val="BodyText"/>
    <w:link w:val="SubtitleChar"/>
    <w:autoRedefine/>
    <w:qFormat/>
    <w:rsid w:val="00B24184"/>
    <w:pPr>
      <w:keepNext/>
      <w:keepLines/>
      <w:tabs>
        <w:tab w:val="right" w:pos="8640"/>
      </w:tabs>
      <w:spacing w:before="320" w:after="60" w:line="280" w:lineRule="exact"/>
    </w:pPr>
    <w:rPr>
      <w:rFonts w:eastAsia="Times New Roman" w:cs="Times New Roman"/>
      <w:b/>
      <w:i/>
      <w:kern w:val="28"/>
      <w:sz w:val="20"/>
      <w:szCs w:val="24"/>
      <w:lang w:val="en-US"/>
    </w:rPr>
  </w:style>
  <w:style w:type="character" w:customStyle="1" w:styleId="SubtitleChar">
    <w:name w:val="Subtitle Char"/>
    <w:basedOn w:val="DefaultParagraphFont"/>
    <w:link w:val="Subtitle"/>
    <w:rsid w:val="00B24184"/>
    <w:rPr>
      <w:rFonts w:ascii="Times New Roman" w:eastAsia="Times New Roman" w:hAnsi="Times New Roman" w:cs="Times New Roman"/>
      <w:b/>
      <w:i/>
      <w:kern w:val="28"/>
      <w:sz w:val="20"/>
      <w:szCs w:val="24"/>
      <w:lang w:val="en-US"/>
    </w:rPr>
  </w:style>
  <w:style w:type="paragraph" w:customStyle="1" w:styleId="Paragraph">
    <w:name w:val="Paragraph"/>
    <w:basedOn w:val="Normal"/>
    <w:link w:val="ParagraphChar"/>
    <w:autoRedefine/>
    <w:qFormat/>
    <w:rsid w:val="00493577"/>
    <w:pPr>
      <w:jc w:val="right"/>
    </w:pPr>
    <w:rPr>
      <w:rFonts w:eastAsia="Times New Roman" w:cs="Times New Roman"/>
      <w:bCs/>
      <w:noProof/>
      <w:sz w:val="16"/>
      <w:szCs w:val="16"/>
      <w:lang w:val="en-US" w:eastAsia="en-GB"/>
    </w:rPr>
  </w:style>
  <w:style w:type="character" w:customStyle="1" w:styleId="ParagraphChar">
    <w:name w:val="Paragraph Char"/>
    <w:link w:val="Paragraph"/>
    <w:rsid w:val="00493577"/>
    <w:rPr>
      <w:rFonts w:ascii="Times New Roman" w:eastAsia="Times New Roman" w:hAnsi="Times New Roman" w:cs="Times New Roman"/>
      <w:bCs/>
      <w:noProof/>
      <w:sz w:val="16"/>
      <w:szCs w:val="16"/>
      <w:lang w:val="en-US" w:eastAsia="en-GB"/>
    </w:rPr>
  </w:style>
  <w:style w:type="paragraph" w:customStyle="1" w:styleId="Picture">
    <w:name w:val="Picture"/>
    <w:link w:val="PictureChar"/>
    <w:autoRedefine/>
    <w:qFormat/>
    <w:rsid w:val="00B24184"/>
    <w:pPr>
      <w:keepNext/>
      <w:spacing w:after="240" w:line="240" w:lineRule="auto"/>
      <w:jc w:val="center"/>
    </w:pPr>
    <w:rPr>
      <w:rFonts w:ascii="Times New Roman" w:eastAsia="Times New Roman" w:hAnsi="Times New Roman" w:cs="Times New Roman"/>
      <w:i/>
      <w:sz w:val="20"/>
      <w:szCs w:val="24"/>
      <w:lang w:val="en-US"/>
    </w:rPr>
  </w:style>
  <w:style w:type="character" w:customStyle="1" w:styleId="PictureChar">
    <w:name w:val="Picture Char"/>
    <w:link w:val="Picture"/>
    <w:rsid w:val="00B24184"/>
    <w:rPr>
      <w:rFonts w:ascii="Times New Roman" w:eastAsia="Times New Roman" w:hAnsi="Times New Roman" w:cs="Times New Roman"/>
      <w:i/>
      <w:sz w:val="20"/>
      <w:szCs w:val="24"/>
      <w:lang w:val="en-US"/>
    </w:rPr>
  </w:style>
  <w:style w:type="paragraph" w:styleId="Caption">
    <w:name w:val="caption"/>
    <w:basedOn w:val="Normal"/>
    <w:next w:val="Normal"/>
    <w:uiPriority w:val="35"/>
    <w:unhideWhenUsed/>
    <w:qFormat/>
    <w:rsid w:val="00B24184"/>
    <w:pPr>
      <w:spacing w:before="120" w:after="120"/>
      <w:jc w:val="center"/>
    </w:pPr>
    <w:rPr>
      <w:rFonts w:eastAsia="Calibri" w:cs="Times New Roman"/>
      <w:bCs/>
      <w:sz w:val="18"/>
      <w:szCs w:val="18"/>
      <w:lang w:val="en-US"/>
    </w:rPr>
  </w:style>
  <w:style w:type="table" w:styleId="TableGrid">
    <w:name w:val="Table Grid"/>
    <w:basedOn w:val="TableNormal"/>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B24184"/>
    <w:pPr>
      <w:spacing w:after="120"/>
    </w:pPr>
  </w:style>
  <w:style w:type="character" w:customStyle="1" w:styleId="BodyTextChar">
    <w:name w:val="Body Text Char"/>
    <w:basedOn w:val="DefaultParagraphFont"/>
    <w:link w:val="BodyText"/>
    <w:uiPriority w:val="99"/>
    <w:semiHidden/>
    <w:rsid w:val="00B24184"/>
    <w:rPr>
      <w:rFonts w:ascii="Times New Roman" w:hAnsi="Times New Roman"/>
      <w:sz w:val="24"/>
    </w:rPr>
  </w:style>
  <w:style w:type="paragraph" w:styleId="ListParagraph">
    <w:name w:val="List Paragraph"/>
    <w:basedOn w:val="Normal"/>
    <w:link w:val="ListParagraphChar"/>
    <w:uiPriority w:val="34"/>
    <w:qFormat/>
    <w:rsid w:val="00B24184"/>
    <w:pPr>
      <w:ind w:left="720"/>
      <w:contextualSpacing/>
    </w:pPr>
  </w:style>
  <w:style w:type="paragraph" w:customStyle="1" w:styleId="1Number">
    <w:name w:val="1 Number"/>
    <w:basedOn w:val="Normal"/>
    <w:next w:val="Normal"/>
    <w:link w:val="1NumberChar"/>
    <w:autoRedefine/>
    <w:qFormat/>
    <w:rsid w:val="00B24184"/>
    <w:pPr>
      <w:numPr>
        <w:numId w:val="2"/>
      </w:numPr>
      <w:spacing w:before="60" w:after="120" w:line="290" w:lineRule="auto"/>
      <w:ind w:right="432"/>
      <w:contextualSpacing/>
      <w:jc w:val="left"/>
    </w:pPr>
    <w:rPr>
      <w:rFonts w:eastAsia="Times New Roman" w:cs="Times New Roman"/>
      <w:sz w:val="20"/>
      <w:szCs w:val="24"/>
      <w:lang w:val="en-US"/>
    </w:rPr>
  </w:style>
  <w:style w:type="character" w:customStyle="1" w:styleId="1NumberChar">
    <w:name w:val="1 Number Char"/>
    <w:link w:val="1Number"/>
    <w:rsid w:val="00B24184"/>
    <w:rPr>
      <w:rFonts w:ascii="Times New Roman" w:eastAsia="Times New Roman" w:hAnsi="Times New Roman" w:cs="Times New Roman"/>
      <w:sz w:val="20"/>
      <w:szCs w:val="24"/>
      <w:lang w:val="en-US"/>
    </w:rPr>
  </w:style>
  <w:style w:type="table" w:customStyle="1" w:styleId="TableGrid3">
    <w:name w:val="Table Grid3"/>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list">
    <w:name w:val="Reference list"/>
    <w:qFormat/>
    <w:rsid w:val="00B24184"/>
    <w:pPr>
      <w:spacing w:after="100" w:line="240" w:lineRule="auto"/>
    </w:pPr>
    <w:rPr>
      <w:rFonts w:ascii="Times New Roman" w:eastAsia="Times New Roman" w:hAnsi="Times New Roman" w:cs="Times New Roman"/>
      <w:sz w:val="20"/>
      <w:szCs w:val="24"/>
      <w:lang w:val="en-US"/>
    </w:rPr>
  </w:style>
  <w:style w:type="table" w:customStyle="1" w:styleId="TableGrid2">
    <w:name w:val="Table Grid2"/>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
    <w:name w:val="Table content"/>
    <w:link w:val="TablecontentChar"/>
    <w:autoRedefine/>
    <w:qFormat/>
    <w:rsid w:val="004B3184"/>
    <w:pPr>
      <w:spacing w:after="0" w:line="240" w:lineRule="auto"/>
    </w:pPr>
    <w:rPr>
      <w:rFonts w:ascii="Times New Roman" w:eastAsia="Calibri" w:hAnsi="Times New Roman" w:cs="Times New Roman"/>
      <w:sz w:val="20"/>
      <w:szCs w:val="20"/>
      <w:lang w:val="en-US" w:eastAsia="en-GB"/>
    </w:rPr>
  </w:style>
  <w:style w:type="character" w:customStyle="1" w:styleId="TablecontentChar">
    <w:name w:val="Table content Char"/>
    <w:link w:val="Tablecontent"/>
    <w:rsid w:val="004B3184"/>
    <w:rPr>
      <w:rFonts w:ascii="Times New Roman" w:eastAsia="Calibri" w:hAnsi="Times New Roman" w:cs="Times New Roman"/>
      <w:sz w:val="20"/>
      <w:szCs w:val="20"/>
      <w:lang w:val="en-US" w:eastAsia="en-GB"/>
    </w:rPr>
  </w:style>
  <w:style w:type="table" w:customStyle="1" w:styleId="TableGrid5">
    <w:name w:val="Table Grid5"/>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link w:val="TabletitleChar"/>
    <w:autoRedefine/>
    <w:qFormat/>
    <w:rsid w:val="00B24184"/>
    <w:pPr>
      <w:spacing w:before="280" w:after="80"/>
      <w:ind w:left="850" w:hanging="850"/>
      <w:jc w:val="left"/>
    </w:pPr>
    <w:rPr>
      <w:rFonts w:eastAsia="Times New Roman" w:cs="Times New Roman"/>
      <w:i/>
      <w:sz w:val="20"/>
      <w:szCs w:val="24"/>
      <w:lang w:val="en-US"/>
    </w:rPr>
  </w:style>
  <w:style w:type="character" w:customStyle="1" w:styleId="TabletitleChar">
    <w:name w:val="Table title Char"/>
    <w:link w:val="Tabletitle"/>
    <w:rsid w:val="00B24184"/>
    <w:rPr>
      <w:rFonts w:ascii="Times New Roman" w:eastAsia="Times New Roman" w:hAnsi="Times New Roman" w:cs="Times New Roman"/>
      <w:i/>
      <w:sz w:val="20"/>
      <w:szCs w:val="24"/>
      <w:lang w:val="en-US"/>
    </w:rPr>
  </w:style>
  <w:style w:type="paragraph" w:styleId="Header">
    <w:name w:val="header"/>
    <w:basedOn w:val="Normal"/>
    <w:link w:val="HeaderChar"/>
    <w:uiPriority w:val="99"/>
    <w:unhideWhenUsed/>
    <w:rsid w:val="00B24184"/>
    <w:pPr>
      <w:tabs>
        <w:tab w:val="center" w:pos="4513"/>
        <w:tab w:val="right" w:pos="9026"/>
      </w:tabs>
    </w:pPr>
  </w:style>
  <w:style w:type="character" w:customStyle="1" w:styleId="HeaderChar">
    <w:name w:val="Header Char"/>
    <w:basedOn w:val="DefaultParagraphFont"/>
    <w:link w:val="Header"/>
    <w:uiPriority w:val="99"/>
    <w:rsid w:val="00B24184"/>
    <w:rPr>
      <w:rFonts w:ascii="Times New Roman" w:hAnsi="Times New Roman"/>
      <w:sz w:val="24"/>
    </w:rPr>
  </w:style>
  <w:style w:type="paragraph" w:styleId="Footer">
    <w:name w:val="footer"/>
    <w:basedOn w:val="Normal"/>
    <w:link w:val="FooterChar"/>
    <w:uiPriority w:val="99"/>
    <w:unhideWhenUsed/>
    <w:rsid w:val="00B24184"/>
    <w:pPr>
      <w:tabs>
        <w:tab w:val="center" w:pos="4513"/>
        <w:tab w:val="right" w:pos="9026"/>
      </w:tabs>
    </w:pPr>
  </w:style>
  <w:style w:type="character" w:customStyle="1" w:styleId="FooterChar">
    <w:name w:val="Footer Char"/>
    <w:basedOn w:val="DefaultParagraphFont"/>
    <w:link w:val="Footer"/>
    <w:uiPriority w:val="99"/>
    <w:rsid w:val="00B24184"/>
    <w:rPr>
      <w:rFonts w:ascii="Times New Roman" w:hAnsi="Times New Roman"/>
      <w:sz w:val="24"/>
    </w:rPr>
  </w:style>
  <w:style w:type="character" w:styleId="CommentReference">
    <w:name w:val="annotation reference"/>
    <w:basedOn w:val="DefaultParagraphFont"/>
    <w:uiPriority w:val="99"/>
    <w:semiHidden/>
    <w:unhideWhenUsed/>
    <w:rsid w:val="00B24184"/>
    <w:rPr>
      <w:sz w:val="16"/>
      <w:szCs w:val="16"/>
    </w:rPr>
  </w:style>
  <w:style w:type="paragraph" w:styleId="CommentText">
    <w:name w:val="annotation text"/>
    <w:basedOn w:val="Normal"/>
    <w:link w:val="CommentTextChar"/>
    <w:uiPriority w:val="99"/>
    <w:semiHidden/>
    <w:unhideWhenUsed/>
    <w:rsid w:val="00B24184"/>
    <w:rPr>
      <w:sz w:val="20"/>
      <w:szCs w:val="20"/>
    </w:rPr>
  </w:style>
  <w:style w:type="character" w:customStyle="1" w:styleId="CommentTextChar">
    <w:name w:val="Comment Text Char"/>
    <w:basedOn w:val="DefaultParagraphFont"/>
    <w:link w:val="CommentText"/>
    <w:uiPriority w:val="99"/>
    <w:semiHidden/>
    <w:rsid w:val="00B2418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24184"/>
    <w:rPr>
      <w:b/>
      <w:bCs/>
    </w:rPr>
  </w:style>
  <w:style w:type="character" w:customStyle="1" w:styleId="CommentSubjectChar">
    <w:name w:val="Comment Subject Char"/>
    <w:basedOn w:val="CommentTextChar"/>
    <w:link w:val="CommentSubject"/>
    <w:uiPriority w:val="99"/>
    <w:semiHidden/>
    <w:rsid w:val="00B24184"/>
    <w:rPr>
      <w:rFonts w:ascii="Times New Roman" w:hAnsi="Times New Roman"/>
      <w:b/>
      <w:bCs/>
      <w:sz w:val="20"/>
      <w:szCs w:val="20"/>
    </w:rPr>
  </w:style>
  <w:style w:type="paragraph" w:styleId="Revision">
    <w:name w:val="Revision"/>
    <w:hidden/>
    <w:uiPriority w:val="99"/>
    <w:semiHidden/>
    <w:rsid w:val="00B24184"/>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24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84"/>
    <w:rPr>
      <w:rFonts w:ascii="Segoe UI" w:hAnsi="Segoe UI" w:cs="Segoe UI"/>
      <w:sz w:val="18"/>
      <w:szCs w:val="18"/>
    </w:rPr>
  </w:style>
  <w:style w:type="paragraph" w:customStyle="1" w:styleId="List1">
    <w:name w:val="List1"/>
    <w:basedOn w:val="ListParagraph"/>
    <w:link w:val="listChar"/>
    <w:qFormat/>
    <w:rsid w:val="00943371"/>
    <w:pPr>
      <w:numPr>
        <w:numId w:val="5"/>
      </w:numPr>
      <w:spacing w:before="240" w:after="240" w:line="480" w:lineRule="auto"/>
      <w:ind w:left="1077" w:hanging="357"/>
    </w:pPr>
    <w:rPr>
      <w:rFonts w:eastAsia="Calibri" w:cs="Times New Roman"/>
      <w:lang w:val="en-US"/>
    </w:rPr>
  </w:style>
  <w:style w:type="character" w:customStyle="1" w:styleId="listChar">
    <w:name w:val="list Char"/>
    <w:basedOn w:val="DefaultParagraphFont"/>
    <w:link w:val="List1"/>
    <w:rsid w:val="00943371"/>
    <w:rPr>
      <w:rFonts w:ascii="Times New Roman" w:eastAsia="Calibri" w:hAnsi="Times New Roman" w:cs="Times New Roman"/>
      <w:sz w:val="24"/>
      <w:lang w:val="en-US"/>
    </w:rPr>
  </w:style>
  <w:style w:type="paragraph" w:customStyle="1" w:styleId="body">
    <w:name w:val="body"/>
    <w:basedOn w:val="ListParagraph"/>
    <w:link w:val="bodyChar"/>
    <w:qFormat/>
    <w:rsid w:val="00943371"/>
    <w:pPr>
      <w:spacing w:after="240" w:line="480" w:lineRule="auto"/>
      <w:ind w:left="0"/>
      <w:contextualSpacing w:val="0"/>
    </w:pPr>
    <w:rPr>
      <w:rFonts w:eastAsia="Calibri" w:cs="Times New Roman"/>
      <w:lang w:val="en-US"/>
    </w:rPr>
  </w:style>
  <w:style w:type="character" w:customStyle="1" w:styleId="bodyChar">
    <w:name w:val="body Char"/>
    <w:basedOn w:val="DefaultParagraphFont"/>
    <w:link w:val="body"/>
    <w:rsid w:val="00943371"/>
    <w:rPr>
      <w:rFonts w:ascii="Times New Roman" w:eastAsia="Calibri" w:hAnsi="Times New Roman" w:cs="Times New Roman"/>
      <w:sz w:val="24"/>
      <w:lang w:val="en-US"/>
    </w:rPr>
  </w:style>
  <w:style w:type="character" w:styleId="Hyperlink">
    <w:name w:val="Hyperlink"/>
    <w:basedOn w:val="DefaultParagraphFont"/>
    <w:uiPriority w:val="99"/>
    <w:unhideWhenUsed/>
    <w:rsid w:val="00597526"/>
    <w:rPr>
      <w:color w:val="0563C1" w:themeColor="hyperlink"/>
      <w:u w:val="single"/>
    </w:rPr>
  </w:style>
  <w:style w:type="paragraph" w:customStyle="1" w:styleId="heading20">
    <w:name w:val="heading2"/>
    <w:basedOn w:val="ListParagraph"/>
    <w:link w:val="heading2Char0"/>
    <w:qFormat/>
    <w:rsid w:val="00493577"/>
    <w:pPr>
      <w:ind w:left="0"/>
      <w:jc w:val="center"/>
    </w:pPr>
    <w:rPr>
      <w:caps/>
      <w:sz w:val="20"/>
    </w:rPr>
  </w:style>
  <w:style w:type="paragraph" w:styleId="NormalWeb">
    <w:name w:val="Normal (Web)"/>
    <w:basedOn w:val="Normal"/>
    <w:uiPriority w:val="99"/>
    <w:semiHidden/>
    <w:unhideWhenUsed/>
    <w:rsid w:val="00B949BA"/>
    <w:pPr>
      <w:spacing w:before="100" w:beforeAutospacing="1" w:after="100" w:afterAutospacing="1"/>
      <w:jc w:val="left"/>
    </w:pPr>
    <w:rPr>
      <w:rFonts w:eastAsia="Times New Roman" w:cs="Times New Roman"/>
      <w:szCs w:val="24"/>
      <w:lang w:val="en-US"/>
    </w:rPr>
  </w:style>
  <w:style w:type="character" w:customStyle="1" w:styleId="ListParagraphChar">
    <w:name w:val="List Paragraph Char"/>
    <w:basedOn w:val="DefaultParagraphFont"/>
    <w:link w:val="ListParagraph"/>
    <w:uiPriority w:val="34"/>
    <w:rsid w:val="00493577"/>
    <w:rPr>
      <w:rFonts w:ascii="Times New Roman" w:hAnsi="Times New Roman"/>
      <w:sz w:val="24"/>
    </w:rPr>
  </w:style>
  <w:style w:type="character" w:customStyle="1" w:styleId="heading2Char0">
    <w:name w:val="heading2 Char"/>
    <w:basedOn w:val="ListParagraphChar"/>
    <w:link w:val="heading20"/>
    <w:rsid w:val="00493577"/>
    <w:rPr>
      <w:rFonts w:ascii="Times New Roman" w:hAnsi="Times New Roman"/>
      <w:caps/>
      <w:sz w:val="20"/>
    </w:rPr>
  </w:style>
  <w:style w:type="character" w:styleId="Emphasis">
    <w:name w:val="Emphasis"/>
    <w:basedOn w:val="DefaultParagraphFont"/>
    <w:uiPriority w:val="20"/>
    <w:qFormat/>
    <w:rsid w:val="00B949B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84"/>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B241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24184"/>
    <w:pPr>
      <w:spacing w:before="100" w:beforeAutospacing="1" w:after="100" w:afterAutospacing="1"/>
      <w:outlineLvl w:val="1"/>
    </w:pPr>
    <w:rPr>
      <w:rFonts w:eastAsia="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B2418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18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2418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B24184"/>
    <w:rPr>
      <w:rFonts w:asciiTheme="majorHAnsi" w:eastAsiaTheme="majorEastAsia" w:hAnsiTheme="majorHAnsi" w:cstheme="majorBidi"/>
      <w:color w:val="1F4D78" w:themeColor="accent1" w:themeShade="7F"/>
      <w:sz w:val="24"/>
      <w:szCs w:val="24"/>
    </w:rPr>
  </w:style>
  <w:style w:type="paragraph" w:customStyle="1" w:styleId="Level2">
    <w:name w:val="Level 2"/>
    <w:basedOn w:val="Normal"/>
    <w:link w:val="Level2Char"/>
    <w:qFormat/>
    <w:rsid w:val="00B24184"/>
    <w:pPr>
      <w:shd w:val="clear" w:color="auto" w:fill="FBFBF3"/>
      <w:spacing w:after="120"/>
      <w:ind w:right="240"/>
      <w:jc w:val="center"/>
      <w:outlineLvl w:val="1"/>
    </w:pPr>
    <w:rPr>
      <w:rFonts w:ascii="Georgia" w:eastAsia="Times New Roman" w:hAnsi="Georgia" w:cs="Times New Roman"/>
      <w:color w:val="111111"/>
      <w:sz w:val="36"/>
      <w:szCs w:val="36"/>
      <w:lang w:eastAsia="en-GB"/>
    </w:rPr>
  </w:style>
  <w:style w:type="character" w:customStyle="1" w:styleId="Level2Char">
    <w:name w:val="Level 2 Char"/>
    <w:basedOn w:val="DefaultParagraphFont"/>
    <w:link w:val="Level2"/>
    <w:rsid w:val="00B24184"/>
    <w:rPr>
      <w:rFonts w:ascii="Georgia" w:eastAsia="Times New Roman" w:hAnsi="Georgia" w:cs="Times New Roman"/>
      <w:color w:val="111111"/>
      <w:sz w:val="36"/>
      <w:szCs w:val="36"/>
      <w:shd w:val="clear" w:color="auto" w:fill="FBFBF3"/>
      <w:lang w:eastAsia="en-GB"/>
    </w:rPr>
  </w:style>
  <w:style w:type="paragraph" w:customStyle="1" w:styleId="Level3">
    <w:name w:val="Level 3"/>
    <w:basedOn w:val="Heading3"/>
    <w:link w:val="Level3Char"/>
    <w:qFormat/>
    <w:rsid w:val="00B24184"/>
    <w:pPr>
      <w:shd w:val="clear" w:color="auto" w:fill="FBFBF3"/>
      <w:spacing w:before="0" w:after="60"/>
      <w:ind w:right="240"/>
      <w:jc w:val="center"/>
    </w:pPr>
    <w:rPr>
      <w:rFonts w:ascii="Georgia" w:hAnsi="Georgia"/>
      <w:b/>
      <w:bCs/>
      <w:color w:val="111111"/>
      <w:sz w:val="43"/>
      <w:szCs w:val="43"/>
    </w:rPr>
  </w:style>
  <w:style w:type="character" w:styleId="Strong">
    <w:name w:val="Strong"/>
    <w:aliases w:val="Paper Title"/>
    <w:qFormat/>
    <w:rsid w:val="00B24184"/>
    <w:rPr>
      <w:rFonts w:ascii="Times New Roman" w:hAnsi="Times New Roman"/>
      <w:b w:val="0"/>
      <w:bCs w:val="0"/>
      <w:i w:val="0"/>
      <w:iCs/>
      <w:spacing w:val="5"/>
      <w:sz w:val="32"/>
    </w:rPr>
  </w:style>
  <w:style w:type="character" w:customStyle="1" w:styleId="Level3Char">
    <w:name w:val="Level 3 Char"/>
    <w:basedOn w:val="Heading3Char"/>
    <w:link w:val="Level3"/>
    <w:rsid w:val="00B24184"/>
    <w:rPr>
      <w:rFonts w:ascii="Georgia" w:eastAsiaTheme="majorEastAsia" w:hAnsi="Georgia" w:cstheme="majorBidi"/>
      <w:b/>
      <w:bCs/>
      <w:color w:val="111111"/>
      <w:sz w:val="43"/>
      <w:szCs w:val="43"/>
      <w:shd w:val="clear" w:color="auto" w:fill="FBFBF3"/>
    </w:rPr>
  </w:style>
  <w:style w:type="paragraph" w:customStyle="1" w:styleId="Keyword">
    <w:name w:val="Keyword"/>
    <w:basedOn w:val="Normal"/>
    <w:qFormat/>
    <w:rsid w:val="00B24184"/>
    <w:pPr>
      <w:spacing w:before="240" w:after="240" w:line="290" w:lineRule="auto"/>
      <w:ind w:left="864" w:right="864"/>
    </w:pPr>
    <w:rPr>
      <w:rFonts w:eastAsia="Times New Roman" w:cs="Times New Roman"/>
      <w:sz w:val="18"/>
      <w:szCs w:val="24"/>
      <w:lang w:val="en-US"/>
    </w:rPr>
  </w:style>
  <w:style w:type="paragraph" w:styleId="Subtitle">
    <w:name w:val="Subtitle"/>
    <w:basedOn w:val="Normal"/>
    <w:next w:val="BodyText"/>
    <w:link w:val="SubtitleChar"/>
    <w:autoRedefine/>
    <w:qFormat/>
    <w:rsid w:val="00B24184"/>
    <w:pPr>
      <w:keepNext/>
      <w:keepLines/>
      <w:tabs>
        <w:tab w:val="right" w:pos="8640"/>
      </w:tabs>
      <w:spacing w:before="320" w:after="60" w:line="280" w:lineRule="exact"/>
    </w:pPr>
    <w:rPr>
      <w:rFonts w:eastAsia="Times New Roman" w:cs="Times New Roman"/>
      <w:b/>
      <w:i/>
      <w:kern w:val="28"/>
      <w:sz w:val="20"/>
      <w:szCs w:val="24"/>
      <w:lang w:val="en-US"/>
    </w:rPr>
  </w:style>
  <w:style w:type="character" w:customStyle="1" w:styleId="SubtitleChar">
    <w:name w:val="Subtitle Char"/>
    <w:basedOn w:val="DefaultParagraphFont"/>
    <w:link w:val="Subtitle"/>
    <w:rsid w:val="00B24184"/>
    <w:rPr>
      <w:rFonts w:ascii="Times New Roman" w:eastAsia="Times New Roman" w:hAnsi="Times New Roman" w:cs="Times New Roman"/>
      <w:b/>
      <w:i/>
      <w:kern w:val="28"/>
      <w:sz w:val="20"/>
      <w:szCs w:val="24"/>
      <w:lang w:val="en-US"/>
    </w:rPr>
  </w:style>
  <w:style w:type="paragraph" w:customStyle="1" w:styleId="Paragraph">
    <w:name w:val="Paragraph"/>
    <w:basedOn w:val="Normal"/>
    <w:link w:val="ParagraphChar"/>
    <w:autoRedefine/>
    <w:qFormat/>
    <w:rsid w:val="00493577"/>
    <w:pPr>
      <w:jc w:val="right"/>
    </w:pPr>
    <w:rPr>
      <w:rFonts w:eastAsia="Times New Roman" w:cs="Times New Roman"/>
      <w:bCs/>
      <w:noProof/>
      <w:sz w:val="16"/>
      <w:szCs w:val="16"/>
      <w:lang w:val="en-US" w:eastAsia="en-GB"/>
    </w:rPr>
  </w:style>
  <w:style w:type="character" w:customStyle="1" w:styleId="ParagraphChar">
    <w:name w:val="Paragraph Char"/>
    <w:link w:val="Paragraph"/>
    <w:rsid w:val="00493577"/>
    <w:rPr>
      <w:rFonts w:ascii="Times New Roman" w:eastAsia="Times New Roman" w:hAnsi="Times New Roman" w:cs="Times New Roman"/>
      <w:bCs/>
      <w:noProof/>
      <w:sz w:val="16"/>
      <w:szCs w:val="16"/>
      <w:lang w:val="en-US" w:eastAsia="en-GB"/>
    </w:rPr>
  </w:style>
  <w:style w:type="paragraph" w:customStyle="1" w:styleId="Picture">
    <w:name w:val="Picture"/>
    <w:link w:val="PictureChar"/>
    <w:autoRedefine/>
    <w:qFormat/>
    <w:rsid w:val="00B24184"/>
    <w:pPr>
      <w:keepNext/>
      <w:spacing w:after="240" w:line="240" w:lineRule="auto"/>
      <w:jc w:val="center"/>
    </w:pPr>
    <w:rPr>
      <w:rFonts w:ascii="Times New Roman" w:eastAsia="Times New Roman" w:hAnsi="Times New Roman" w:cs="Times New Roman"/>
      <w:i/>
      <w:sz w:val="20"/>
      <w:szCs w:val="24"/>
      <w:lang w:val="en-US"/>
    </w:rPr>
  </w:style>
  <w:style w:type="character" w:customStyle="1" w:styleId="PictureChar">
    <w:name w:val="Picture Char"/>
    <w:link w:val="Picture"/>
    <w:rsid w:val="00B24184"/>
    <w:rPr>
      <w:rFonts w:ascii="Times New Roman" w:eastAsia="Times New Roman" w:hAnsi="Times New Roman" w:cs="Times New Roman"/>
      <w:i/>
      <w:sz w:val="20"/>
      <w:szCs w:val="24"/>
      <w:lang w:val="en-US"/>
    </w:rPr>
  </w:style>
  <w:style w:type="paragraph" w:styleId="Caption">
    <w:name w:val="caption"/>
    <w:basedOn w:val="Normal"/>
    <w:next w:val="Normal"/>
    <w:uiPriority w:val="35"/>
    <w:unhideWhenUsed/>
    <w:qFormat/>
    <w:rsid w:val="00B24184"/>
    <w:pPr>
      <w:spacing w:before="120" w:after="120"/>
      <w:jc w:val="center"/>
    </w:pPr>
    <w:rPr>
      <w:rFonts w:eastAsia="Calibri" w:cs="Times New Roman"/>
      <w:bCs/>
      <w:sz w:val="18"/>
      <w:szCs w:val="18"/>
      <w:lang w:val="en-US"/>
    </w:rPr>
  </w:style>
  <w:style w:type="table" w:styleId="TableGrid">
    <w:name w:val="Table Grid"/>
    <w:basedOn w:val="TableNormal"/>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B24184"/>
    <w:pPr>
      <w:spacing w:after="120"/>
    </w:pPr>
  </w:style>
  <w:style w:type="character" w:customStyle="1" w:styleId="BodyTextChar">
    <w:name w:val="Body Text Char"/>
    <w:basedOn w:val="DefaultParagraphFont"/>
    <w:link w:val="BodyText"/>
    <w:uiPriority w:val="99"/>
    <w:semiHidden/>
    <w:rsid w:val="00B24184"/>
    <w:rPr>
      <w:rFonts w:ascii="Times New Roman" w:hAnsi="Times New Roman"/>
      <w:sz w:val="24"/>
    </w:rPr>
  </w:style>
  <w:style w:type="paragraph" w:styleId="ListParagraph">
    <w:name w:val="List Paragraph"/>
    <w:basedOn w:val="Normal"/>
    <w:link w:val="ListParagraphChar"/>
    <w:uiPriority w:val="34"/>
    <w:qFormat/>
    <w:rsid w:val="00B24184"/>
    <w:pPr>
      <w:ind w:left="720"/>
      <w:contextualSpacing/>
    </w:pPr>
  </w:style>
  <w:style w:type="paragraph" w:customStyle="1" w:styleId="1Number">
    <w:name w:val="1 Number"/>
    <w:basedOn w:val="Normal"/>
    <w:next w:val="Normal"/>
    <w:link w:val="1NumberChar"/>
    <w:autoRedefine/>
    <w:qFormat/>
    <w:rsid w:val="00B24184"/>
    <w:pPr>
      <w:numPr>
        <w:numId w:val="2"/>
      </w:numPr>
      <w:spacing w:before="60" w:after="120" w:line="290" w:lineRule="auto"/>
      <w:ind w:right="432"/>
      <w:contextualSpacing/>
      <w:jc w:val="left"/>
    </w:pPr>
    <w:rPr>
      <w:rFonts w:eastAsia="Times New Roman" w:cs="Times New Roman"/>
      <w:sz w:val="20"/>
      <w:szCs w:val="24"/>
      <w:lang w:val="en-US"/>
    </w:rPr>
  </w:style>
  <w:style w:type="character" w:customStyle="1" w:styleId="1NumberChar">
    <w:name w:val="1 Number Char"/>
    <w:link w:val="1Number"/>
    <w:rsid w:val="00B24184"/>
    <w:rPr>
      <w:rFonts w:ascii="Times New Roman" w:eastAsia="Times New Roman" w:hAnsi="Times New Roman" w:cs="Times New Roman"/>
      <w:sz w:val="20"/>
      <w:szCs w:val="24"/>
      <w:lang w:val="en-US"/>
    </w:rPr>
  </w:style>
  <w:style w:type="table" w:customStyle="1" w:styleId="TableGrid3">
    <w:name w:val="Table Grid3"/>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list">
    <w:name w:val="Reference list"/>
    <w:qFormat/>
    <w:rsid w:val="00B24184"/>
    <w:pPr>
      <w:spacing w:after="100" w:line="240" w:lineRule="auto"/>
    </w:pPr>
    <w:rPr>
      <w:rFonts w:ascii="Times New Roman" w:eastAsia="Times New Roman" w:hAnsi="Times New Roman" w:cs="Times New Roman"/>
      <w:sz w:val="20"/>
      <w:szCs w:val="24"/>
      <w:lang w:val="en-US"/>
    </w:rPr>
  </w:style>
  <w:style w:type="table" w:customStyle="1" w:styleId="TableGrid2">
    <w:name w:val="Table Grid2"/>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
    <w:name w:val="Table content"/>
    <w:link w:val="TablecontentChar"/>
    <w:autoRedefine/>
    <w:qFormat/>
    <w:rsid w:val="004B3184"/>
    <w:pPr>
      <w:spacing w:after="0" w:line="240" w:lineRule="auto"/>
    </w:pPr>
    <w:rPr>
      <w:rFonts w:ascii="Times New Roman" w:eastAsia="Calibri" w:hAnsi="Times New Roman" w:cs="Times New Roman"/>
      <w:sz w:val="20"/>
      <w:szCs w:val="20"/>
      <w:lang w:val="en-US" w:eastAsia="en-GB"/>
    </w:rPr>
  </w:style>
  <w:style w:type="character" w:customStyle="1" w:styleId="TablecontentChar">
    <w:name w:val="Table content Char"/>
    <w:link w:val="Tablecontent"/>
    <w:rsid w:val="004B3184"/>
    <w:rPr>
      <w:rFonts w:ascii="Times New Roman" w:eastAsia="Calibri" w:hAnsi="Times New Roman" w:cs="Times New Roman"/>
      <w:sz w:val="20"/>
      <w:szCs w:val="20"/>
      <w:lang w:val="en-US" w:eastAsia="en-GB"/>
    </w:rPr>
  </w:style>
  <w:style w:type="table" w:customStyle="1" w:styleId="TableGrid5">
    <w:name w:val="Table Grid5"/>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link w:val="TabletitleChar"/>
    <w:autoRedefine/>
    <w:qFormat/>
    <w:rsid w:val="00B24184"/>
    <w:pPr>
      <w:spacing w:before="280" w:after="80"/>
      <w:ind w:left="850" w:hanging="850"/>
      <w:jc w:val="left"/>
    </w:pPr>
    <w:rPr>
      <w:rFonts w:eastAsia="Times New Roman" w:cs="Times New Roman"/>
      <w:i/>
      <w:sz w:val="20"/>
      <w:szCs w:val="24"/>
      <w:lang w:val="en-US"/>
    </w:rPr>
  </w:style>
  <w:style w:type="character" w:customStyle="1" w:styleId="TabletitleChar">
    <w:name w:val="Table title Char"/>
    <w:link w:val="Tabletitle"/>
    <w:rsid w:val="00B24184"/>
    <w:rPr>
      <w:rFonts w:ascii="Times New Roman" w:eastAsia="Times New Roman" w:hAnsi="Times New Roman" w:cs="Times New Roman"/>
      <w:i/>
      <w:sz w:val="20"/>
      <w:szCs w:val="24"/>
      <w:lang w:val="en-US"/>
    </w:rPr>
  </w:style>
  <w:style w:type="paragraph" w:styleId="Header">
    <w:name w:val="header"/>
    <w:basedOn w:val="Normal"/>
    <w:link w:val="HeaderChar"/>
    <w:uiPriority w:val="99"/>
    <w:unhideWhenUsed/>
    <w:rsid w:val="00B24184"/>
    <w:pPr>
      <w:tabs>
        <w:tab w:val="center" w:pos="4513"/>
        <w:tab w:val="right" w:pos="9026"/>
      </w:tabs>
    </w:pPr>
  </w:style>
  <w:style w:type="character" w:customStyle="1" w:styleId="HeaderChar">
    <w:name w:val="Header Char"/>
    <w:basedOn w:val="DefaultParagraphFont"/>
    <w:link w:val="Header"/>
    <w:uiPriority w:val="99"/>
    <w:rsid w:val="00B24184"/>
    <w:rPr>
      <w:rFonts w:ascii="Times New Roman" w:hAnsi="Times New Roman"/>
      <w:sz w:val="24"/>
    </w:rPr>
  </w:style>
  <w:style w:type="paragraph" w:styleId="Footer">
    <w:name w:val="footer"/>
    <w:basedOn w:val="Normal"/>
    <w:link w:val="FooterChar"/>
    <w:uiPriority w:val="99"/>
    <w:unhideWhenUsed/>
    <w:rsid w:val="00B24184"/>
    <w:pPr>
      <w:tabs>
        <w:tab w:val="center" w:pos="4513"/>
        <w:tab w:val="right" w:pos="9026"/>
      </w:tabs>
    </w:pPr>
  </w:style>
  <w:style w:type="character" w:customStyle="1" w:styleId="FooterChar">
    <w:name w:val="Footer Char"/>
    <w:basedOn w:val="DefaultParagraphFont"/>
    <w:link w:val="Footer"/>
    <w:uiPriority w:val="99"/>
    <w:rsid w:val="00B24184"/>
    <w:rPr>
      <w:rFonts w:ascii="Times New Roman" w:hAnsi="Times New Roman"/>
      <w:sz w:val="24"/>
    </w:rPr>
  </w:style>
  <w:style w:type="character" w:styleId="CommentReference">
    <w:name w:val="annotation reference"/>
    <w:basedOn w:val="DefaultParagraphFont"/>
    <w:uiPriority w:val="99"/>
    <w:semiHidden/>
    <w:unhideWhenUsed/>
    <w:rsid w:val="00B24184"/>
    <w:rPr>
      <w:sz w:val="16"/>
      <w:szCs w:val="16"/>
    </w:rPr>
  </w:style>
  <w:style w:type="paragraph" w:styleId="CommentText">
    <w:name w:val="annotation text"/>
    <w:basedOn w:val="Normal"/>
    <w:link w:val="CommentTextChar"/>
    <w:uiPriority w:val="99"/>
    <w:semiHidden/>
    <w:unhideWhenUsed/>
    <w:rsid w:val="00B24184"/>
    <w:rPr>
      <w:sz w:val="20"/>
      <w:szCs w:val="20"/>
    </w:rPr>
  </w:style>
  <w:style w:type="character" w:customStyle="1" w:styleId="CommentTextChar">
    <w:name w:val="Comment Text Char"/>
    <w:basedOn w:val="DefaultParagraphFont"/>
    <w:link w:val="CommentText"/>
    <w:uiPriority w:val="99"/>
    <w:semiHidden/>
    <w:rsid w:val="00B2418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24184"/>
    <w:rPr>
      <w:b/>
      <w:bCs/>
    </w:rPr>
  </w:style>
  <w:style w:type="character" w:customStyle="1" w:styleId="CommentSubjectChar">
    <w:name w:val="Comment Subject Char"/>
    <w:basedOn w:val="CommentTextChar"/>
    <w:link w:val="CommentSubject"/>
    <w:uiPriority w:val="99"/>
    <w:semiHidden/>
    <w:rsid w:val="00B24184"/>
    <w:rPr>
      <w:rFonts w:ascii="Times New Roman" w:hAnsi="Times New Roman"/>
      <w:b/>
      <w:bCs/>
      <w:sz w:val="20"/>
      <w:szCs w:val="20"/>
    </w:rPr>
  </w:style>
  <w:style w:type="paragraph" w:styleId="Revision">
    <w:name w:val="Revision"/>
    <w:hidden/>
    <w:uiPriority w:val="99"/>
    <w:semiHidden/>
    <w:rsid w:val="00B24184"/>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24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84"/>
    <w:rPr>
      <w:rFonts w:ascii="Segoe UI" w:hAnsi="Segoe UI" w:cs="Segoe UI"/>
      <w:sz w:val="18"/>
      <w:szCs w:val="18"/>
    </w:rPr>
  </w:style>
  <w:style w:type="paragraph" w:customStyle="1" w:styleId="List1">
    <w:name w:val="List1"/>
    <w:basedOn w:val="ListParagraph"/>
    <w:link w:val="listChar"/>
    <w:qFormat/>
    <w:rsid w:val="00943371"/>
    <w:pPr>
      <w:numPr>
        <w:numId w:val="5"/>
      </w:numPr>
      <w:spacing w:before="240" w:after="240" w:line="480" w:lineRule="auto"/>
      <w:ind w:left="1077" w:hanging="357"/>
    </w:pPr>
    <w:rPr>
      <w:rFonts w:eastAsia="Calibri" w:cs="Times New Roman"/>
      <w:lang w:val="en-US"/>
    </w:rPr>
  </w:style>
  <w:style w:type="character" w:customStyle="1" w:styleId="listChar">
    <w:name w:val="list Char"/>
    <w:basedOn w:val="DefaultParagraphFont"/>
    <w:link w:val="List1"/>
    <w:rsid w:val="00943371"/>
    <w:rPr>
      <w:rFonts w:ascii="Times New Roman" w:eastAsia="Calibri" w:hAnsi="Times New Roman" w:cs="Times New Roman"/>
      <w:sz w:val="24"/>
      <w:lang w:val="en-US"/>
    </w:rPr>
  </w:style>
  <w:style w:type="paragraph" w:customStyle="1" w:styleId="body">
    <w:name w:val="body"/>
    <w:basedOn w:val="ListParagraph"/>
    <w:link w:val="bodyChar"/>
    <w:qFormat/>
    <w:rsid w:val="00943371"/>
    <w:pPr>
      <w:spacing w:after="240" w:line="480" w:lineRule="auto"/>
      <w:ind w:left="0"/>
      <w:contextualSpacing w:val="0"/>
    </w:pPr>
    <w:rPr>
      <w:rFonts w:eastAsia="Calibri" w:cs="Times New Roman"/>
      <w:lang w:val="en-US"/>
    </w:rPr>
  </w:style>
  <w:style w:type="character" w:customStyle="1" w:styleId="bodyChar">
    <w:name w:val="body Char"/>
    <w:basedOn w:val="DefaultParagraphFont"/>
    <w:link w:val="body"/>
    <w:rsid w:val="00943371"/>
    <w:rPr>
      <w:rFonts w:ascii="Times New Roman" w:eastAsia="Calibri" w:hAnsi="Times New Roman" w:cs="Times New Roman"/>
      <w:sz w:val="24"/>
      <w:lang w:val="en-US"/>
    </w:rPr>
  </w:style>
  <w:style w:type="character" w:styleId="Hyperlink">
    <w:name w:val="Hyperlink"/>
    <w:basedOn w:val="DefaultParagraphFont"/>
    <w:uiPriority w:val="99"/>
    <w:unhideWhenUsed/>
    <w:rsid w:val="00597526"/>
    <w:rPr>
      <w:color w:val="0563C1" w:themeColor="hyperlink"/>
      <w:u w:val="single"/>
    </w:rPr>
  </w:style>
  <w:style w:type="paragraph" w:customStyle="1" w:styleId="heading20">
    <w:name w:val="heading2"/>
    <w:basedOn w:val="ListParagraph"/>
    <w:link w:val="heading2Char0"/>
    <w:qFormat/>
    <w:rsid w:val="00493577"/>
    <w:pPr>
      <w:ind w:left="0"/>
      <w:jc w:val="center"/>
    </w:pPr>
    <w:rPr>
      <w:caps/>
      <w:sz w:val="20"/>
    </w:rPr>
  </w:style>
  <w:style w:type="paragraph" w:styleId="NormalWeb">
    <w:name w:val="Normal (Web)"/>
    <w:basedOn w:val="Normal"/>
    <w:uiPriority w:val="99"/>
    <w:semiHidden/>
    <w:unhideWhenUsed/>
    <w:rsid w:val="00B949BA"/>
    <w:pPr>
      <w:spacing w:before="100" w:beforeAutospacing="1" w:after="100" w:afterAutospacing="1"/>
      <w:jc w:val="left"/>
    </w:pPr>
    <w:rPr>
      <w:rFonts w:eastAsia="Times New Roman" w:cs="Times New Roman"/>
      <w:szCs w:val="24"/>
      <w:lang w:val="en-US"/>
    </w:rPr>
  </w:style>
  <w:style w:type="character" w:customStyle="1" w:styleId="ListParagraphChar">
    <w:name w:val="List Paragraph Char"/>
    <w:basedOn w:val="DefaultParagraphFont"/>
    <w:link w:val="ListParagraph"/>
    <w:uiPriority w:val="34"/>
    <w:rsid w:val="00493577"/>
    <w:rPr>
      <w:rFonts w:ascii="Times New Roman" w:hAnsi="Times New Roman"/>
      <w:sz w:val="24"/>
    </w:rPr>
  </w:style>
  <w:style w:type="character" w:customStyle="1" w:styleId="heading2Char0">
    <w:name w:val="heading2 Char"/>
    <w:basedOn w:val="ListParagraphChar"/>
    <w:link w:val="heading20"/>
    <w:rsid w:val="00493577"/>
    <w:rPr>
      <w:rFonts w:ascii="Times New Roman" w:hAnsi="Times New Roman"/>
      <w:caps/>
      <w:sz w:val="20"/>
    </w:rPr>
  </w:style>
  <w:style w:type="character" w:styleId="Emphasis">
    <w:name w:val="Emphasis"/>
    <w:basedOn w:val="DefaultParagraphFont"/>
    <w:uiPriority w:val="20"/>
    <w:qFormat/>
    <w:rsid w:val="00B949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39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0B2A-6BCD-46FF-B856-BA48A35A1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7342</Words>
  <Characters>41854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4</cp:revision>
  <cp:lastPrinted>2018-11-01T02:38:00Z</cp:lastPrinted>
  <dcterms:created xsi:type="dcterms:W3CDTF">2018-11-01T02:38:00Z</dcterms:created>
  <dcterms:modified xsi:type="dcterms:W3CDTF">2018-11-01T02:38:00Z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b6cbc2ca-6484-3e9c-8239-7ad6d9ad47da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http://www.zotero.org/styles/harvard-anglia-ruskin-university</vt:lpwstr>
  </property>
  <property fmtid="{D5CDD505-2E9C-101B-9397-08002B2CF9AE}" pid="14" name="Mendeley Recent Style Name 4_1">
    <vt:lpwstr>Anglia Ruskin University - Harvard</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