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8A1576">
      <w:pPr>
        <w:spacing w:after="0" w:line="240" w:lineRule="auto"/>
        <w:jc w:val="center"/>
        <w:rPr>
          <w:rFonts w:ascii="Times New Roman" w:hAnsi="Times New Roman" w:cs="Times New Roman"/>
          <w:sz w:val="28"/>
          <w:szCs w:val="28"/>
        </w:rPr>
      </w:pPr>
      <w:r w:rsidRPr="008861B5">
        <w:rPr>
          <w:rFonts w:ascii="Times New Roman" w:hAnsi="Times New Roman" w:cs="Times New Roman"/>
          <w:sz w:val="28"/>
          <w:szCs w:val="28"/>
        </w:rPr>
        <w:t>Confirmatory Factor Analysis of Organizational Citizenship Behavior among School Teachers in Selangor</w:t>
      </w:r>
    </w:p>
    <w:p w:rsidR="008A1576" w:rsidRPr="008861B5" w:rsidRDefault="008A1576" w:rsidP="008A1576">
      <w:pPr>
        <w:spacing w:after="0" w:line="240" w:lineRule="auto"/>
        <w:jc w:val="center"/>
        <w:rPr>
          <w:rFonts w:ascii="Times New Roman" w:hAnsi="Times New Roman" w:cs="Times New Roman"/>
          <w:i/>
          <w:sz w:val="18"/>
          <w:szCs w:val="18"/>
        </w:rPr>
      </w:pPr>
    </w:p>
    <w:p w:rsidR="008A1576" w:rsidRPr="008861B5" w:rsidRDefault="008A1576" w:rsidP="008A1576">
      <w:pPr>
        <w:spacing w:after="0" w:line="240" w:lineRule="auto"/>
        <w:jc w:val="center"/>
        <w:rPr>
          <w:rFonts w:ascii="Times New Roman" w:hAnsi="Times New Roman" w:cs="Times New Roman"/>
          <w:i/>
          <w:sz w:val="24"/>
          <w:szCs w:val="18"/>
        </w:rPr>
      </w:pPr>
      <w:r w:rsidRPr="008861B5">
        <w:rPr>
          <w:rFonts w:ascii="Times New Roman" w:hAnsi="Times New Roman" w:cs="Times New Roman"/>
          <w:i/>
          <w:sz w:val="24"/>
          <w:szCs w:val="18"/>
        </w:rPr>
        <w:t>Analisis Pengesahan Faktor Tingkah Laku Kewargaan Organisasi dalam Kalangan Guru Sekolah di Selangor</w:t>
      </w:r>
    </w:p>
    <w:p w:rsidR="008A1576" w:rsidRPr="008861B5" w:rsidRDefault="008A1576" w:rsidP="008A1576">
      <w:pPr>
        <w:spacing w:after="0" w:line="240" w:lineRule="auto"/>
        <w:jc w:val="center"/>
        <w:rPr>
          <w:rFonts w:ascii="Times New Roman" w:hAnsi="Times New Roman" w:cs="Times New Roman"/>
          <w:b/>
          <w:sz w:val="18"/>
          <w:szCs w:val="18"/>
        </w:rPr>
      </w:pPr>
    </w:p>
    <w:p w:rsidR="008A1576" w:rsidRPr="008861B5" w:rsidRDefault="008A1576" w:rsidP="00C4675E">
      <w:pPr>
        <w:spacing w:after="0" w:line="240" w:lineRule="auto"/>
        <w:rPr>
          <w:rFonts w:ascii="Times New Roman" w:hAnsi="Times New Roman" w:cs="Times New Roman"/>
          <w:sz w:val="18"/>
          <w:szCs w:val="18"/>
        </w:rPr>
      </w:pPr>
    </w:p>
    <w:p w:rsidR="008A1576" w:rsidRPr="007A7E67" w:rsidRDefault="008A1576" w:rsidP="008A1576">
      <w:pPr>
        <w:spacing w:after="0" w:line="240" w:lineRule="auto"/>
        <w:jc w:val="center"/>
        <w:rPr>
          <w:rFonts w:ascii="Times New Roman" w:hAnsi="Times New Roman" w:cs="Times New Roman"/>
          <w:sz w:val="20"/>
          <w:szCs w:val="20"/>
        </w:rPr>
      </w:pPr>
      <w:r w:rsidRPr="007A7E67">
        <w:rPr>
          <w:rFonts w:ascii="Times New Roman" w:hAnsi="Times New Roman" w:cs="Times New Roman"/>
          <w:sz w:val="20"/>
          <w:szCs w:val="20"/>
        </w:rPr>
        <w:t>Abstract</w:t>
      </w:r>
    </w:p>
    <w:p w:rsidR="008A1576" w:rsidRPr="008861B5" w:rsidRDefault="008A1576" w:rsidP="008A1576">
      <w:pPr>
        <w:pStyle w:val="NoSpacing"/>
        <w:jc w:val="both"/>
        <w:rPr>
          <w:rFonts w:ascii="Times New Roman" w:hAnsi="Times New Roman" w:cs="Times New Roman"/>
          <w:i/>
          <w:sz w:val="20"/>
          <w:szCs w:val="18"/>
        </w:rPr>
      </w:pPr>
      <w:r w:rsidRPr="007A7E67">
        <w:rPr>
          <w:rFonts w:ascii="Times New Roman" w:hAnsi="Times New Roman" w:cs="Times New Roman"/>
          <w:i/>
          <w:sz w:val="20"/>
          <w:szCs w:val="20"/>
        </w:rPr>
        <w:t>The role of organizational citizenship behavior crucial to ensure that the organization can thrive and excel, especially in school teacher. Thus, this survey study was conducted to</w:t>
      </w:r>
      <w:r w:rsidRPr="008861B5">
        <w:rPr>
          <w:rFonts w:ascii="Times New Roman" w:hAnsi="Times New Roman" w:cs="Times New Roman"/>
          <w:i/>
          <w:sz w:val="20"/>
          <w:szCs w:val="18"/>
        </w:rPr>
        <w:t xml:space="preserve"> determine the Confirmatory Factor Analysis (CFA) of the organizational citizenship behavior scale. This study was conducted on a total of 361 school teachers in Selangor. The respondents were selected by using multi-stage clustering random sampling techinque. The organizational citizenship behavior comprises five dimensions namely altruism, conscientiousness, courtesy, civic virtues and sportmanship. The data was analyzed using CFA in AMOS software. Finding shows that the CFA for organizational citizenship behavior unable to achieve a good fit model. Thus, respecification CFA model for organizational citizenship behavior has been conducted. The final result showed it has been achieved a good fit model with relative chi-sq = 2.83, GFI = 0.91, CFI = 0.95, TLI = 0.94 and RMSEA = 0.07. Besides, the criteria of CFA model also has been achieved with total of Average Variance Extracted (AVE) is 0.62 and AVE by each dimension of organizational citizenship behavior ranged between 0.55 and 0.73. Construct Reliability (CR) achieved with 0.96, and each dimension showed CR range between 0.79 and 0.92. As a conclusion, organizational citizenship behavior scale is appropriate to examine the organizational citizenship behavior among school teachers in Selangor. In addition, future research suggested to use the scale to various workers organizations in Malaysia. </w:t>
      </w:r>
    </w:p>
    <w:p w:rsidR="008A1576" w:rsidRPr="008861B5" w:rsidRDefault="008A1576" w:rsidP="008A1576">
      <w:pPr>
        <w:pStyle w:val="NoSpacing"/>
        <w:jc w:val="both"/>
        <w:rPr>
          <w:rFonts w:ascii="Times New Roman" w:hAnsi="Times New Roman" w:cs="Times New Roman"/>
          <w:i/>
          <w:sz w:val="20"/>
          <w:szCs w:val="18"/>
        </w:rPr>
      </w:pP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Keywords: confirmatory factor analysis; organizational citizenship behavior; school teacher; construct reliability; model fit </w:t>
      </w:r>
    </w:p>
    <w:p w:rsidR="008A1576" w:rsidRPr="008861B5" w:rsidRDefault="008A1576" w:rsidP="008A1576">
      <w:pPr>
        <w:spacing w:after="0" w:line="240" w:lineRule="auto"/>
        <w:jc w:val="both"/>
        <w:rPr>
          <w:rFonts w:ascii="Times New Roman" w:hAnsi="Times New Roman" w:cs="Times New Roman"/>
          <w:i/>
          <w:sz w:val="20"/>
          <w:szCs w:val="18"/>
        </w:rPr>
      </w:pPr>
    </w:p>
    <w:p w:rsidR="008A1576" w:rsidRPr="008861B5" w:rsidRDefault="008A1576" w:rsidP="008A1576">
      <w:pPr>
        <w:spacing w:after="0" w:line="240" w:lineRule="auto"/>
        <w:jc w:val="center"/>
        <w:rPr>
          <w:rFonts w:ascii="Times New Roman" w:hAnsi="Times New Roman" w:cs="Times New Roman"/>
          <w:sz w:val="20"/>
          <w:szCs w:val="18"/>
        </w:rPr>
      </w:pPr>
      <w:r w:rsidRPr="008861B5">
        <w:rPr>
          <w:rFonts w:ascii="Times New Roman" w:hAnsi="Times New Roman" w:cs="Times New Roman"/>
          <w:sz w:val="20"/>
          <w:szCs w:val="18"/>
        </w:rPr>
        <w:t>Abstrak</w:t>
      </w:r>
    </w:p>
    <w:p w:rsidR="008A1576" w:rsidRPr="008861B5" w:rsidRDefault="008A1576" w:rsidP="008A1576">
      <w:pPr>
        <w:spacing w:after="0" w:line="240" w:lineRule="auto"/>
        <w:jc w:val="both"/>
        <w:rPr>
          <w:rFonts w:ascii="Times New Roman" w:hAnsi="Times New Roman" w:cs="Times New Roman"/>
          <w:i/>
          <w:sz w:val="20"/>
          <w:szCs w:val="18"/>
        </w:rPr>
      </w:pPr>
      <w:r w:rsidRPr="008861B5">
        <w:rPr>
          <w:rFonts w:ascii="Times New Roman" w:hAnsi="Times New Roman" w:cs="Times New Roman"/>
          <w:i/>
          <w:sz w:val="20"/>
          <w:szCs w:val="18"/>
        </w:rPr>
        <w:t xml:space="preserve">Peranan tingkah laku kewargaan organisasi pada masa kini adalah sangat penting bagi memastikan organisasi dapat berkembang dengan baik dan cemerlang, terutamanya dalam kalangan guru sekolah. Sehubungan itu, kajian tinjauan telah dijalankan untuk menentukan Analisis Pengesahan Faktor (CFA) bagi skala tingkah laku kewargaan organisasi. Kajian ini telah dijalankan ke atas seramai 361 orang guru sekolah di Selangor. Responden kajian dipilih dengan menggunakan teknik persampelan rawak berkelompok pelbagai peringkat. Tingkah laku kewargaan organisasi di dalam kajian ini terdiri daripada </w:t>
      </w:r>
      <w:proofErr w:type="gramStart"/>
      <w:r w:rsidRPr="008861B5">
        <w:rPr>
          <w:rFonts w:ascii="Times New Roman" w:hAnsi="Times New Roman" w:cs="Times New Roman"/>
          <w:i/>
          <w:sz w:val="20"/>
          <w:szCs w:val="18"/>
        </w:rPr>
        <w:t>lima</w:t>
      </w:r>
      <w:proofErr w:type="gramEnd"/>
      <w:r w:rsidRPr="008861B5">
        <w:rPr>
          <w:rFonts w:ascii="Times New Roman" w:hAnsi="Times New Roman" w:cs="Times New Roman"/>
          <w:i/>
          <w:sz w:val="20"/>
          <w:szCs w:val="18"/>
        </w:rPr>
        <w:t xml:space="preserve"> dimensi iaitu menolong, kehematan, kesopanan, kemurniaan sivik dan semangat setiakawan. Data kajian dianalisis dengan menggunakan CFA di dalam perisian AMOS. Kajian menunjukkan CFA bagi tingkah laku kewargaan organisasi tidak mencapai kesepadanan model yang baik. Oleh itu, model CFA spesifikasi semula bagi tingkah laku kewargaan organisasi dilaksanakan. Keputusan akhir menunjukkan model CFA spesifikasi semula telah mencapai kesepadanan model yang baik dengan relatif chi-sq = 2.83, GFI = 0.91, CFI = 0.95, TLI = 0.94 and RMSEA = 0.07. Selain itu, kriteria model CFA turut dicapai dengan jumlah keseluruhan Purata Varian Memusat (AVE) ialah 0.62, dan AVE bagi setiap dimensi tingkah laku kewargaan organisasi adalah di antara 0.55 dan 0.73. Kebolehpercayaan konstruk (CR) telah dicapai dengan nilai 0.96, dan setiap dimensi menunjukkan CR di antara 0.79 dan 0.92. Kesimpulannya, skala tingkah laku kewargaan organisasi adalah sesuai yang digunakan untuk meneliti tingkah laku kewargaan organisasi dalam kalangan guru sekolah di Selangor. Kajian </w:t>
      </w:r>
      <w:proofErr w:type="gramStart"/>
      <w:r w:rsidRPr="008861B5">
        <w:rPr>
          <w:rFonts w:ascii="Times New Roman" w:hAnsi="Times New Roman" w:cs="Times New Roman"/>
          <w:i/>
          <w:sz w:val="20"/>
          <w:szCs w:val="18"/>
        </w:rPr>
        <w:t>akan</w:t>
      </w:r>
      <w:proofErr w:type="gramEnd"/>
      <w:r w:rsidRPr="008861B5">
        <w:rPr>
          <w:rFonts w:ascii="Times New Roman" w:hAnsi="Times New Roman" w:cs="Times New Roman"/>
          <w:i/>
          <w:sz w:val="20"/>
          <w:szCs w:val="18"/>
        </w:rPr>
        <w:t xml:space="preserve"> datang dicadangkan untuk menggunakan skala ininkepada pelbagai pekerja organisasi di Malaysia.</w:t>
      </w:r>
    </w:p>
    <w:p w:rsidR="008A1576" w:rsidRPr="008861B5" w:rsidRDefault="008A1576" w:rsidP="008A1576">
      <w:pPr>
        <w:spacing w:after="0" w:line="240" w:lineRule="auto"/>
        <w:jc w:val="both"/>
        <w:rPr>
          <w:rFonts w:ascii="Times New Roman" w:hAnsi="Times New Roman" w:cs="Times New Roman"/>
          <w:sz w:val="20"/>
          <w:szCs w:val="18"/>
        </w:rPr>
      </w:pPr>
    </w:p>
    <w:p w:rsidR="008A1576" w:rsidRPr="008861B5" w:rsidRDefault="008A1576" w:rsidP="008A1576">
      <w:pPr>
        <w:spacing w:after="0" w:line="240" w:lineRule="auto"/>
        <w:rPr>
          <w:rFonts w:ascii="Times New Roman" w:hAnsi="Times New Roman" w:cs="Times New Roman"/>
          <w:sz w:val="20"/>
          <w:szCs w:val="18"/>
        </w:rPr>
      </w:pPr>
    </w:p>
    <w:p w:rsidR="008A1576" w:rsidRPr="008861B5" w:rsidRDefault="008A1576" w:rsidP="008A1576">
      <w:pPr>
        <w:spacing w:after="0" w:line="240" w:lineRule="auto"/>
        <w:jc w:val="both"/>
        <w:rPr>
          <w:rFonts w:ascii="Times New Roman" w:hAnsi="Times New Roman" w:cs="Times New Roman"/>
          <w:i/>
          <w:sz w:val="18"/>
          <w:szCs w:val="18"/>
        </w:rPr>
      </w:pPr>
      <w:r w:rsidRPr="008861B5">
        <w:rPr>
          <w:rFonts w:ascii="Times New Roman" w:hAnsi="Times New Roman" w:cs="Times New Roman"/>
          <w:i/>
          <w:sz w:val="20"/>
          <w:szCs w:val="18"/>
        </w:rPr>
        <w:t>Kata kunci: analisis pengesahan faktor; tingkah laku kewargaan organisasi; guru sekolah; kebolehpercayaan konstruk; kesepadanan model</w:t>
      </w:r>
    </w:p>
    <w:p w:rsidR="008A1576" w:rsidRPr="008861B5" w:rsidRDefault="008A1576" w:rsidP="00041DFE">
      <w:pPr>
        <w:spacing w:after="0" w:line="240" w:lineRule="auto"/>
        <w:jc w:val="center"/>
        <w:rPr>
          <w:rFonts w:ascii="Times New Roman" w:hAnsi="Times New Roman" w:cs="Times New Roman"/>
          <w:sz w:val="18"/>
          <w:szCs w:val="18"/>
        </w:rPr>
      </w:pPr>
    </w:p>
    <w:p w:rsidR="008A1576" w:rsidRPr="008861B5" w:rsidRDefault="008A1576" w:rsidP="00041DFE">
      <w:pPr>
        <w:spacing w:after="0" w:line="240" w:lineRule="auto"/>
        <w:jc w:val="center"/>
        <w:rPr>
          <w:rFonts w:ascii="Times New Roman" w:hAnsi="Times New Roman" w:cs="Times New Roman"/>
          <w:sz w:val="18"/>
          <w:szCs w:val="18"/>
        </w:rPr>
      </w:pPr>
    </w:p>
    <w:p w:rsidR="00041DFE" w:rsidRPr="007A7E67" w:rsidRDefault="00041DFE" w:rsidP="00041DFE">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PENGENALAN</w:t>
      </w:r>
    </w:p>
    <w:p w:rsidR="00C4675E" w:rsidRPr="008861B5" w:rsidRDefault="00D31F64" w:rsidP="00181487">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Organ (2018</w:t>
      </w:r>
      <w:r w:rsidR="00041DFE" w:rsidRPr="008861B5">
        <w:rPr>
          <w:rFonts w:ascii="Times New Roman" w:hAnsi="Times New Roman" w:cs="Times New Roman"/>
          <w:sz w:val="18"/>
          <w:szCs w:val="18"/>
        </w:rPr>
        <w:t xml:space="preserve">) juga mendefinisikan tingkah laku kewargaan organisasi sebagai tingkah laku individu yang membuat pertimbangan, tidak secara langsung melalui sistem penghargaan, dan memperkenalkan keberkesanan fungsi organisasi. Tingkah laku ini menunjukkan bahawa </w:t>
      </w:r>
      <w:proofErr w:type="gramStart"/>
      <w:r w:rsidR="00041DFE" w:rsidRPr="008861B5">
        <w:rPr>
          <w:rFonts w:ascii="Times New Roman" w:hAnsi="Times New Roman" w:cs="Times New Roman"/>
          <w:sz w:val="18"/>
          <w:szCs w:val="18"/>
        </w:rPr>
        <w:t>ia</w:t>
      </w:r>
      <w:proofErr w:type="gramEnd"/>
      <w:r w:rsidR="00041DFE" w:rsidRPr="008861B5">
        <w:rPr>
          <w:rFonts w:ascii="Times New Roman" w:hAnsi="Times New Roman" w:cs="Times New Roman"/>
          <w:sz w:val="18"/>
          <w:szCs w:val="18"/>
        </w:rPr>
        <w:t xml:space="preserve"> bukan merupakan suatu tingkah laku yang memerlukan paksaan dalam melaksanakan peranan dan tugasan </w:t>
      </w:r>
      <w:r w:rsidR="00041DFE" w:rsidRPr="008861B5">
        <w:rPr>
          <w:rFonts w:ascii="Times New Roman" w:hAnsi="Times New Roman" w:cs="Times New Roman"/>
          <w:sz w:val="18"/>
          <w:szCs w:val="18"/>
        </w:rPr>
        <w:lastRenderedPageBreak/>
        <w:t>kerja, malah yang telah jelas dalam kontrak perlantikan pekerjaan dengan organisasi, yang mana ia adalah bersifat pilihan peribadi. Sebagaimana yang didefinisikan oleh Organ, Podsakoff dan MacKenzie (2006) dan Robbins (2005), tingkah laku kewargaan organisasi ialah tingkah laku sukarela yang tidak termasuk dalam tanggungjawab formal seorang pekerja tetapi boleh menjadikan fungsi di dalam organisasi lebih efektif. Tingkah laku kewargaan organisasi juga merujuk kepada tingkah laku pekerja yang mempraktikkan peranan tambahan dan menunjukkan sumbangannya kepada organisasi melebihi peranan spesifik dalam kerja (DiPaola &amp; Hoy, 2005). Organ (1988) telah membangunkan konsep tingkah laku kewargaan organisasi, dan beliau telah mengenal pasti lima dimensi tingkah laku tersebut yang sering ditunjukkan untuk membantu keberkesanan sesebuah organisasi, iaitu (i) tingkah laku menolong (</w:t>
      </w:r>
      <w:r w:rsidR="00041DFE" w:rsidRPr="008861B5">
        <w:rPr>
          <w:rFonts w:ascii="Times New Roman" w:hAnsi="Times New Roman" w:cs="Times New Roman"/>
          <w:i/>
          <w:sz w:val="18"/>
          <w:szCs w:val="18"/>
        </w:rPr>
        <w:t>altruism</w:t>
      </w:r>
      <w:r w:rsidR="00041DFE" w:rsidRPr="008861B5">
        <w:rPr>
          <w:rFonts w:ascii="Times New Roman" w:hAnsi="Times New Roman" w:cs="Times New Roman"/>
          <w:sz w:val="18"/>
          <w:szCs w:val="18"/>
        </w:rPr>
        <w:t>) iaitu secara sukarela membantu rakan sekerja menyelesaikan masalah berkaitan tugasan atau masalah di tempat kerja; (ii) semangat setia kawan (</w:t>
      </w:r>
      <w:r w:rsidR="00041DFE" w:rsidRPr="008861B5">
        <w:rPr>
          <w:rFonts w:ascii="Times New Roman" w:hAnsi="Times New Roman" w:cs="Times New Roman"/>
          <w:i/>
          <w:sz w:val="18"/>
          <w:szCs w:val="18"/>
        </w:rPr>
        <w:t>sportmanship</w:t>
      </w:r>
      <w:r w:rsidR="00041DFE" w:rsidRPr="008861B5">
        <w:rPr>
          <w:rFonts w:ascii="Times New Roman" w:hAnsi="Times New Roman" w:cs="Times New Roman"/>
          <w:sz w:val="18"/>
          <w:szCs w:val="18"/>
        </w:rPr>
        <w:t>) iaitu bertolak ansur dalam pergaulan dan tidak mementingkan diri untuk kebaikan organisasi; (iii) kemurnian sivik iaitu mempromosikan organisasi kepada orang luar; (iv) kesopanan iaitu memberi notis awal dan menyampaikan maklumat yang sesuai; dan (v) kehematan iaitu menjaga aspek kehadiran dan mengikut aturan y</w:t>
      </w:r>
      <w:r w:rsidR="00C4675E" w:rsidRPr="008861B5">
        <w:rPr>
          <w:rFonts w:ascii="Times New Roman" w:hAnsi="Times New Roman" w:cs="Times New Roman"/>
          <w:sz w:val="18"/>
          <w:szCs w:val="18"/>
        </w:rPr>
        <w:t>ang ditetapkan oleh organisasi.</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Kerajaan Malaysia turut mengeluarkan pekeliling perkhidmatan kepada setiap kementerian kerajaan di bawahnya untuk melaksana proses penilaian prestasi dalam kalangan kakitangan kerajaan (Pekeliling Perkhidmatan Bil. 7, 2015). Pekeliling perkhidmatan yang dikeluarkan merupakan pelaksanaan dasar pemisah iaitu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bagi pegawai yang berprestasi rendah dalam perkhidmatan awam. Pegawai yang memperoleh penilaian prestasi 60% dan ke bawah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ditamatkan dalam perkhidmatan kerajaan. Hal ini bertujuan untuk memastikan penyampaian perkhidmatan awam tidak terjejas (Pekeliling Perkhidmatan Bil. 7, 2015). Profesion penjawat awam seperti guru sekolah adalah tidak terlepas daripada dikenakan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xml:space="preserve"> sekiranya mereka menunjukkan tingkah laku dan prestasi yang kurang memberangsangkan. Malah, masalah tingkah laku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menjejaskan sesebuah organisasi sekolah. Sedangkan, kejayaan sesebuah sekolah adalah bergantung kepada guru yang komited terhadap matlamat dan visi sekolah seterusnya kesanggupan guru untuk menunjukkan tingkah laku di luar bidang tugas mereka seperti tingkah laku kewargaan organisasi (Belogolovsky &amp; Somech 2010).</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Morrison (1994) menjelaskan tingkah laku kewargaan organisasi merujuk kepada sumbangan pekerja yang melebihi deskripsi kerja formal yang ditetapkan oleh organisasi. Joohari Ariffin (2014) menyatakan bagi mencapai hasrat Pelan Pembangunan Pendidikan Malaysia 2013-2025 untuk menjadikan mutu pendidikan Malaysia berada dalam kelompok sepertiga teratas dalam pentaksiran antarabangsa, golongan pelaksana terutamanya guru-guru di sekolah harus mengamalkan tingkah laku kewargaan organisasi termasuk proaktif dan sedia bekerja melampaui skop tugas yang ditetapkan. Namun begitu, Joohari Ariffin (2014) turut menjelaskan lagi bahawa tidak ramai guru memiliki tingkah laku kewargaan organisasi dan hanya bertindak secara aktif dalam deskripsi tugas yang dinyatakan sahaja.  </w:t>
      </w:r>
    </w:p>
    <w:p w:rsidR="00041DFE" w:rsidRPr="008861B5"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Sedangkan di dalam etika kerja Kementerian Pelajaran Malaysia menegaskan bahawa para guru sekolah seharusnya melaksanakan dan menghayati enam prinsip etika tersebut, seperti niat yang betul, berkelakuan baik, menjadi penggerak ke arah kebaikan, menepati apa yang yang dikatakan, berdisiplin dan beradab, serta menghargai dan bertanggungjawab terhadap organisasi. Etika ini selari dengan Organ (1988) menyatakan bahawa tingkah laku kewargaan organisasi seperti tingkah laku menolong, kemurnian sivik, kehematan, semangat setia kawan dan kesopanan dapat membantu sesebuah organisasi. Mohammad, Habib dan Alias (2011) menyatakan tingkah laku kewargaan organisasi dapat memberi manfaat secara langsung kepada organisasi, malah mengekalkan keseimbangan sosial di antara pekerja dengan organisasi. </w:t>
      </w:r>
    </w:p>
    <w:p w:rsidR="00D968FC" w:rsidRDefault="00041DFE" w:rsidP="00041DFE">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Wan Shahrazad </w:t>
      </w:r>
      <w:r w:rsidR="00F14197">
        <w:rPr>
          <w:rFonts w:ascii="Times New Roman" w:hAnsi="Times New Roman" w:cs="Times New Roman"/>
          <w:sz w:val="18"/>
          <w:szCs w:val="18"/>
        </w:rPr>
        <w:t>dan Sarah (2018) menghuraikan si</w:t>
      </w:r>
      <w:r w:rsidRPr="008861B5">
        <w:rPr>
          <w:rFonts w:ascii="Times New Roman" w:hAnsi="Times New Roman" w:cs="Times New Roman"/>
          <w:sz w:val="18"/>
          <w:szCs w:val="18"/>
        </w:rPr>
        <w:t xml:space="preserve">stem pendidikan yang berkualiti dapat menyumbang ke arah memenuhi hasrat kerajaan untuk mewujudkan budaya pembelajaran sepanjang hayat. Hal ini selari dengan falsafah pendidikan Negara yang memberikan penekanan kepada perkembangan potensi individu secara menyeluruh dan bersepadu kea rah melahirkan insan yang baik berdasarkan kepercayaan, keyakinan serta kepatuhan kepada Tuhan (Muhamad Ariff, Wan Shahrazad &amp; Sarah 2018). Oleh yang demikian, kerjaya sebagai guru sekolah bukanlah sesuatu yang mudah, malah, peranan dan tanggungjawab mereka semakin mencabar. Guru </w:t>
      </w:r>
      <w:proofErr w:type="gramStart"/>
      <w:r w:rsidRPr="008861B5">
        <w:rPr>
          <w:rFonts w:ascii="Times New Roman" w:hAnsi="Times New Roman" w:cs="Times New Roman"/>
          <w:sz w:val="18"/>
          <w:szCs w:val="18"/>
        </w:rPr>
        <w:t>sekolah</w:t>
      </w:r>
      <w:proofErr w:type="gramEnd"/>
      <w:r w:rsidRPr="008861B5">
        <w:rPr>
          <w:rFonts w:ascii="Times New Roman" w:hAnsi="Times New Roman" w:cs="Times New Roman"/>
          <w:sz w:val="18"/>
          <w:szCs w:val="18"/>
        </w:rPr>
        <w:t xml:space="preserve"> seharusnya mempunyai tingkah laku kewargaan organisasi yang tinggi supaya mereka bersedia untuk berhadapan dengan pelbagai cabaran dalam pekerjaan. </w:t>
      </w:r>
    </w:p>
    <w:p w:rsidR="00041DFE" w:rsidRPr="00584627" w:rsidRDefault="00D968FC" w:rsidP="00947D7B">
      <w:pPr>
        <w:spacing w:after="0" w:line="240" w:lineRule="auto"/>
        <w:ind w:firstLine="720"/>
        <w:jc w:val="both"/>
        <w:rPr>
          <w:rFonts w:ascii="Times New Roman" w:hAnsi="Times New Roman" w:cs="Times New Roman"/>
          <w:color w:val="FF0000"/>
          <w:sz w:val="18"/>
          <w:szCs w:val="18"/>
        </w:rPr>
      </w:pPr>
      <w:r w:rsidRPr="00584627">
        <w:rPr>
          <w:rFonts w:ascii="Times New Roman" w:hAnsi="Times New Roman" w:cs="Times New Roman"/>
          <w:color w:val="FF0000"/>
          <w:sz w:val="18"/>
          <w:szCs w:val="18"/>
        </w:rPr>
        <w:t xml:space="preserve">Di Malaysia, kajian berkaitan tingkah laku kewargaan organisasi </w:t>
      </w:r>
      <w:r w:rsidR="00516AC2" w:rsidRPr="00584627">
        <w:rPr>
          <w:rFonts w:ascii="Times New Roman" w:hAnsi="Times New Roman" w:cs="Times New Roman"/>
          <w:color w:val="FF0000"/>
          <w:sz w:val="18"/>
          <w:szCs w:val="18"/>
        </w:rPr>
        <w:t>dalam kalangan guru adalah terhad (Meh &amp; Nasurdin 2009).</w:t>
      </w:r>
      <w:r w:rsidR="00947D7B" w:rsidRPr="00584627">
        <w:rPr>
          <w:rFonts w:ascii="Times New Roman" w:hAnsi="Times New Roman" w:cs="Times New Roman"/>
          <w:color w:val="FF0000"/>
          <w:sz w:val="18"/>
          <w:szCs w:val="18"/>
        </w:rPr>
        <w:t xml:space="preserve"> </w:t>
      </w:r>
      <w:r w:rsidR="00103F1B" w:rsidRPr="00584627">
        <w:rPr>
          <w:rFonts w:ascii="Times New Roman" w:hAnsi="Times New Roman" w:cs="Times New Roman"/>
          <w:color w:val="FF0000"/>
          <w:sz w:val="18"/>
          <w:szCs w:val="18"/>
        </w:rPr>
        <w:t>Walau bagaimanapun, kajian yang dijalankan oleh Fatimah, Amiraa dan Fatimah wati (2011) ke atas 200 orang guru sekolah mene</w:t>
      </w:r>
      <w:r w:rsidR="00AB177C" w:rsidRPr="00584627">
        <w:rPr>
          <w:rFonts w:ascii="Times New Roman" w:hAnsi="Times New Roman" w:cs="Times New Roman"/>
          <w:color w:val="FF0000"/>
          <w:sz w:val="18"/>
          <w:szCs w:val="18"/>
        </w:rPr>
        <w:t>n</w:t>
      </w:r>
      <w:r w:rsidR="00103F1B" w:rsidRPr="00584627">
        <w:rPr>
          <w:rFonts w:ascii="Times New Roman" w:hAnsi="Times New Roman" w:cs="Times New Roman"/>
          <w:color w:val="FF0000"/>
          <w:sz w:val="18"/>
          <w:szCs w:val="18"/>
        </w:rPr>
        <w:t xml:space="preserve">gah di Selangor mendapati bahawa tingkah laku kewargaan organisasi mempengaruhi kepuasan kerja. </w:t>
      </w:r>
      <w:r w:rsidR="00041DFE" w:rsidRPr="008861B5">
        <w:rPr>
          <w:rFonts w:ascii="Times New Roman" w:hAnsi="Times New Roman" w:cs="Times New Roman"/>
          <w:sz w:val="18"/>
          <w:szCs w:val="18"/>
        </w:rPr>
        <w:t>Sehubungan itu, alat ka</w:t>
      </w:r>
      <w:r w:rsidR="007F6430">
        <w:rPr>
          <w:rFonts w:ascii="Times New Roman" w:hAnsi="Times New Roman" w:cs="Times New Roman"/>
          <w:sz w:val="18"/>
          <w:szCs w:val="18"/>
        </w:rPr>
        <w:t>jian yang dibangunkan oleh Podsakoff et al. (1990</w:t>
      </w:r>
      <w:r w:rsidR="00041DFE" w:rsidRPr="008861B5">
        <w:rPr>
          <w:rFonts w:ascii="Times New Roman" w:hAnsi="Times New Roman" w:cs="Times New Roman"/>
          <w:sz w:val="18"/>
          <w:szCs w:val="18"/>
        </w:rPr>
        <w:t xml:space="preserve">) iaitu skala tingkah laku kewargaan organisasi telah </w:t>
      </w:r>
      <w:r w:rsidR="00100A45">
        <w:rPr>
          <w:rFonts w:ascii="Times New Roman" w:hAnsi="Times New Roman" w:cs="Times New Roman"/>
          <w:sz w:val="18"/>
          <w:szCs w:val="18"/>
        </w:rPr>
        <w:t xml:space="preserve">digunapakai di </w:t>
      </w:r>
      <w:r w:rsidR="00C85050">
        <w:rPr>
          <w:rFonts w:ascii="Times New Roman" w:hAnsi="Times New Roman" w:cs="Times New Roman"/>
          <w:sz w:val="18"/>
          <w:szCs w:val="18"/>
        </w:rPr>
        <w:t>dalam kajian ini.</w:t>
      </w:r>
      <w:r w:rsidR="007F6430">
        <w:rPr>
          <w:rFonts w:ascii="Times New Roman" w:hAnsi="Times New Roman" w:cs="Times New Roman"/>
          <w:sz w:val="18"/>
          <w:szCs w:val="18"/>
        </w:rPr>
        <w:t xml:space="preserve"> Menurut Eyupoglu (2016), alat kajian yang dibangu</w:t>
      </w:r>
      <w:r w:rsidR="00B9242B">
        <w:rPr>
          <w:rFonts w:ascii="Times New Roman" w:hAnsi="Times New Roman" w:cs="Times New Roman"/>
          <w:sz w:val="18"/>
          <w:szCs w:val="18"/>
        </w:rPr>
        <w:t>nkan oleh Podsakoff et al. (1990</w:t>
      </w:r>
      <w:r w:rsidR="007F6430">
        <w:rPr>
          <w:rFonts w:ascii="Times New Roman" w:hAnsi="Times New Roman" w:cs="Times New Roman"/>
          <w:sz w:val="18"/>
          <w:szCs w:val="18"/>
        </w:rPr>
        <w:t>) telah digunakan secara meluas dalam mengkaji ti</w:t>
      </w:r>
      <w:r w:rsidR="00B9242B">
        <w:rPr>
          <w:rFonts w:ascii="Times New Roman" w:hAnsi="Times New Roman" w:cs="Times New Roman"/>
          <w:sz w:val="18"/>
          <w:szCs w:val="18"/>
        </w:rPr>
        <w:t xml:space="preserve">ngkah laku kewargaan organisasi. Lam, Hui dan Law (1999) juga menjelaskan bahawa alat kajian ini adalah berdasarkan kepada lima dimensi tingkah laku kewargaan organisasi yang diasaskan oleh Organ (1988) berbanding dengan alat kajian tingkah laku kewargaan organisasi yang dibangunkan oleh pengkaji lain seperti Morrison (1994) dan Van Dyne, Graham serta Dienescg (1994). </w:t>
      </w:r>
      <w:r w:rsidR="007F6430">
        <w:rPr>
          <w:rFonts w:ascii="Times New Roman" w:hAnsi="Times New Roman" w:cs="Times New Roman"/>
          <w:sz w:val="18"/>
          <w:szCs w:val="18"/>
        </w:rPr>
        <w:t>Oleh itu, penggunaan alat kajian tersebut adalah</w:t>
      </w:r>
      <w:r w:rsidR="00100A45">
        <w:rPr>
          <w:rFonts w:ascii="Times New Roman" w:hAnsi="Times New Roman" w:cs="Times New Roman"/>
          <w:sz w:val="18"/>
          <w:szCs w:val="18"/>
        </w:rPr>
        <w:t xml:space="preserve"> </w:t>
      </w:r>
      <w:r w:rsidR="007F6430">
        <w:rPr>
          <w:rFonts w:ascii="Times New Roman" w:hAnsi="Times New Roman" w:cs="Times New Roman"/>
          <w:sz w:val="18"/>
          <w:szCs w:val="18"/>
        </w:rPr>
        <w:t xml:space="preserve">bertepatan </w:t>
      </w:r>
      <w:r w:rsidR="007F6430" w:rsidRPr="00584627">
        <w:rPr>
          <w:rFonts w:ascii="Times New Roman" w:hAnsi="Times New Roman" w:cs="Times New Roman"/>
          <w:sz w:val="18"/>
          <w:szCs w:val="18"/>
        </w:rPr>
        <w:t>dengan</w:t>
      </w:r>
      <w:r w:rsidR="00100A45" w:rsidRPr="00584627">
        <w:rPr>
          <w:rFonts w:ascii="Times New Roman" w:hAnsi="Times New Roman" w:cs="Times New Roman"/>
          <w:sz w:val="18"/>
          <w:szCs w:val="18"/>
        </w:rPr>
        <w:t xml:space="preserve"> </w:t>
      </w:r>
      <w:r w:rsidR="00100A45" w:rsidRPr="00584627">
        <w:rPr>
          <w:rFonts w:ascii="Times New Roman" w:hAnsi="Times New Roman" w:cs="Times New Roman"/>
          <w:color w:val="FF0000"/>
          <w:sz w:val="18"/>
          <w:szCs w:val="18"/>
        </w:rPr>
        <w:t>objektif kajian ini iaitu untuk</w:t>
      </w:r>
      <w:r w:rsidR="00041DFE" w:rsidRPr="00584627">
        <w:rPr>
          <w:rFonts w:ascii="Times New Roman" w:hAnsi="Times New Roman" w:cs="Times New Roman"/>
          <w:color w:val="FF0000"/>
          <w:sz w:val="18"/>
          <w:szCs w:val="18"/>
        </w:rPr>
        <w:t xml:space="preserve"> menentukan analisis pengesahan faktor bagi alat kajian </w:t>
      </w:r>
      <w:r w:rsidR="007F6430" w:rsidRPr="00584627">
        <w:rPr>
          <w:rFonts w:ascii="Times New Roman" w:hAnsi="Times New Roman" w:cs="Times New Roman"/>
          <w:color w:val="FF0000"/>
          <w:sz w:val="18"/>
          <w:szCs w:val="18"/>
        </w:rPr>
        <w:t>tingkah laku kewargaan organisasi yang dibangunkan oleh Podsakoff et al. (1990) dalam kalangan guru sekolah di Selangor.</w:t>
      </w:r>
    </w:p>
    <w:p w:rsidR="00041DFE" w:rsidRPr="008861B5" w:rsidRDefault="00041DFE" w:rsidP="00041DFE">
      <w:pPr>
        <w:spacing w:after="0" w:line="240" w:lineRule="auto"/>
        <w:jc w:val="both"/>
        <w:rPr>
          <w:rFonts w:ascii="Times New Roman" w:hAnsi="Times New Roman" w:cs="Times New Roman"/>
          <w:b/>
          <w:sz w:val="18"/>
          <w:szCs w:val="18"/>
        </w:rPr>
      </w:pPr>
    </w:p>
    <w:p w:rsidR="00CC5732" w:rsidRPr="008861B5" w:rsidRDefault="00CC5732" w:rsidP="008A1576">
      <w:pPr>
        <w:spacing w:after="0" w:line="240" w:lineRule="auto"/>
        <w:jc w:val="center"/>
        <w:rPr>
          <w:rFonts w:ascii="Times New Roman" w:hAnsi="Times New Roman" w:cs="Times New Roman"/>
          <w:sz w:val="18"/>
          <w:szCs w:val="18"/>
        </w:rPr>
      </w:pPr>
    </w:p>
    <w:p w:rsidR="004F3941"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KONSEP TINGKAH LAKU KEWARGAAN ORGANISASI</w:t>
      </w:r>
    </w:p>
    <w:p w:rsidR="004F3941" w:rsidRPr="008861B5" w:rsidRDefault="00CC5732" w:rsidP="006F0640">
      <w:pPr>
        <w:spacing w:after="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dibangunkan berpandukan kepada teori pertukaran sosial. </w:t>
      </w:r>
      <w:r w:rsidR="007B536A">
        <w:rPr>
          <w:rFonts w:ascii="Times New Roman" w:hAnsi="Times New Roman" w:cs="Times New Roman"/>
          <w:sz w:val="18"/>
          <w:szCs w:val="18"/>
        </w:rPr>
        <w:t>Organ (2018</w:t>
      </w:r>
      <w:r w:rsidRPr="008861B5">
        <w:rPr>
          <w:rFonts w:ascii="Times New Roman" w:hAnsi="Times New Roman" w:cs="Times New Roman"/>
          <w:sz w:val="18"/>
          <w:szCs w:val="18"/>
        </w:rPr>
        <w:t xml:space="preserve">) menjelaskan bahawa kewargaan pekerja </w:t>
      </w:r>
      <w:r w:rsidR="00D05737" w:rsidRPr="008861B5">
        <w:rPr>
          <w:rFonts w:ascii="Times New Roman" w:hAnsi="Times New Roman" w:cs="Times New Roman"/>
          <w:sz w:val="18"/>
          <w:szCs w:val="18"/>
        </w:rPr>
        <w:t xml:space="preserve">terhasil daripada </w:t>
      </w:r>
      <w:r w:rsidRPr="008861B5">
        <w:rPr>
          <w:rFonts w:ascii="Times New Roman" w:hAnsi="Times New Roman" w:cs="Times New Roman"/>
          <w:sz w:val="18"/>
          <w:szCs w:val="18"/>
        </w:rPr>
        <w:t>hubungan pertukaran sosial yang terbentuk</w:t>
      </w:r>
      <w:r w:rsidR="00D05737" w:rsidRPr="008861B5">
        <w:rPr>
          <w:rFonts w:ascii="Times New Roman" w:hAnsi="Times New Roman" w:cs="Times New Roman"/>
          <w:sz w:val="18"/>
          <w:szCs w:val="18"/>
        </w:rPr>
        <w:t xml:space="preserve"> di antara pekerja dan penyelia</w:t>
      </w:r>
      <w:r w:rsidRPr="008861B5">
        <w:rPr>
          <w:rFonts w:ascii="Times New Roman" w:hAnsi="Times New Roman" w:cs="Times New Roman"/>
          <w:sz w:val="18"/>
          <w:szCs w:val="18"/>
        </w:rPr>
        <w:t xml:space="preserve">. </w:t>
      </w:r>
      <w:r w:rsidR="006F0640" w:rsidRPr="008861B5">
        <w:rPr>
          <w:rFonts w:ascii="Times New Roman" w:hAnsi="Times New Roman" w:cs="Times New Roman"/>
          <w:sz w:val="18"/>
          <w:szCs w:val="18"/>
        </w:rPr>
        <w:t xml:space="preserve">Blau (1964) mendefinisikan pertukaran sosial sebagai hubungan yang memerlukan kepatuhan yang tidak dijelaskan pada masa </w:t>
      </w:r>
      <w:proofErr w:type="gramStart"/>
      <w:r w:rsidR="006F0640" w:rsidRPr="008861B5">
        <w:rPr>
          <w:rFonts w:ascii="Times New Roman" w:hAnsi="Times New Roman" w:cs="Times New Roman"/>
          <w:sz w:val="18"/>
          <w:szCs w:val="18"/>
        </w:rPr>
        <w:t>akan</w:t>
      </w:r>
      <w:proofErr w:type="gramEnd"/>
      <w:r w:rsidR="006F0640" w:rsidRPr="008861B5">
        <w:rPr>
          <w:rFonts w:ascii="Times New Roman" w:hAnsi="Times New Roman" w:cs="Times New Roman"/>
          <w:sz w:val="18"/>
          <w:szCs w:val="18"/>
        </w:rPr>
        <w:t xml:space="preserve"> datang. Pertukaran sosial menggalakkan jangkaan pulangan semula sumbangan pada masa </w:t>
      </w:r>
      <w:proofErr w:type="gramStart"/>
      <w:r w:rsidR="006F0640" w:rsidRPr="008861B5">
        <w:rPr>
          <w:rFonts w:ascii="Times New Roman" w:hAnsi="Times New Roman" w:cs="Times New Roman"/>
          <w:sz w:val="18"/>
          <w:szCs w:val="18"/>
        </w:rPr>
        <w:t>akan</w:t>
      </w:r>
      <w:proofErr w:type="gramEnd"/>
      <w:r w:rsidR="006F0640" w:rsidRPr="008861B5">
        <w:rPr>
          <w:rFonts w:ascii="Times New Roman" w:hAnsi="Times New Roman" w:cs="Times New Roman"/>
          <w:sz w:val="18"/>
          <w:szCs w:val="18"/>
        </w:rPr>
        <w:t xml:space="preserve"> datang (Blau 1964). Holmes (1981) pula </w:t>
      </w:r>
      <w:r w:rsidR="006F0640" w:rsidRPr="008861B5">
        <w:rPr>
          <w:rFonts w:ascii="Times New Roman" w:hAnsi="Times New Roman" w:cs="Times New Roman"/>
          <w:sz w:val="18"/>
          <w:szCs w:val="18"/>
        </w:rPr>
        <w:lastRenderedPageBreak/>
        <w:t xml:space="preserve">menjelaskan pertukaran sosial adalah berdasarkan kepada kepercayaan individu terhadap pihak lain untuk membuat pertukaran secara adil bagi menunjukkan kepatuhan jangka masa panjang. </w:t>
      </w:r>
      <w:r w:rsidR="004F3941" w:rsidRPr="008861B5">
        <w:rPr>
          <w:rFonts w:ascii="Times New Roman" w:hAnsi="Times New Roman" w:cs="Times New Roman"/>
          <w:sz w:val="18"/>
          <w:szCs w:val="18"/>
        </w:rPr>
        <w:t xml:space="preserve">Cropanzano dan Mitchell (2005) menyatakan bahawa teori pertukaran sosial merupakan salah satu konsep paradigma yang berguna untuk memahami tingkah laku di tempat kerja. Walaupun terdapat pelbagai pandangan berkaitan teori pertukaran sosial, pakar teori telah bersetuju bahawa pertukaran sosial melibatkan pelbagai siri interaksi yang mengalakkan kepatuhan (Emerson 1976).  Melalui teori pertukaran sosial, interaksi selalunya dilihat sebagai saling bergantung kepada tindakan orang lain (Blau 1964). Selain itu, teori pertukaran sosial menekankan potensi untuk menghasilkan hubungan yang berkualiti tinggi, walaupun </w:t>
      </w:r>
      <w:proofErr w:type="gramStart"/>
      <w:r w:rsidR="004F3941" w:rsidRPr="008861B5">
        <w:rPr>
          <w:rFonts w:ascii="Times New Roman" w:hAnsi="Times New Roman" w:cs="Times New Roman"/>
          <w:sz w:val="18"/>
          <w:szCs w:val="18"/>
        </w:rPr>
        <w:t>ia</w:t>
      </w:r>
      <w:proofErr w:type="gramEnd"/>
      <w:r w:rsidR="004F3941" w:rsidRPr="008861B5">
        <w:rPr>
          <w:rFonts w:ascii="Times New Roman" w:hAnsi="Times New Roman" w:cs="Times New Roman"/>
          <w:sz w:val="18"/>
          <w:szCs w:val="18"/>
        </w:rPr>
        <w:t xml:space="preserve"> hanya berlaku dalam keadaan tertentu sahaja (Blau 1964). </w:t>
      </w:r>
    </w:p>
    <w:p w:rsidR="00041DFE" w:rsidRPr="008861B5" w:rsidRDefault="004F3941" w:rsidP="006F0640">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lang w:val="ms-MY"/>
        </w:rPr>
        <w:t>Selain itu, Blau (1964) menjelaskan bahawa teori pertukaran sosial adalah antara teori yang paling berpengaruh dalam memahami sikap dan tingkah laku tempat kerja. Teori ini menerangkan bahawa pertukaran antara kedua-dua pihak di dalam organisasi dapat menghasilkan kesefahaman. Teori ini juga mencadangkan bahawa orientasi pertukaran yang kuat lebih cenderung untuk mengembalikan sikap dan tingkah laku yang baik dalam organisasi. Ini turut dinyatakan oleh Cohen dan Spector (2001), pekerja yang percaya bahawa mereka diperlakukan dengan adil, pekerja akan membangun sikap dan tingkah laku yang positif dalam organisasi.</w:t>
      </w:r>
      <w:r w:rsidR="006F0640" w:rsidRPr="008861B5">
        <w:rPr>
          <w:rFonts w:ascii="Times New Roman" w:hAnsi="Times New Roman" w:cs="Times New Roman"/>
          <w:sz w:val="18"/>
          <w:szCs w:val="18"/>
          <w:lang w:val="ms-MY"/>
        </w:rPr>
        <w:t xml:space="preserve"> Melalui teori pertukaran sosial,</w:t>
      </w:r>
      <w:r w:rsidR="006F0640" w:rsidRPr="008861B5">
        <w:rPr>
          <w:rFonts w:ascii="Times New Roman" w:hAnsi="Times New Roman" w:cs="Times New Roman"/>
          <w:sz w:val="18"/>
          <w:szCs w:val="18"/>
        </w:rPr>
        <w:t xml:space="preserve"> Katz (1964) mengenal pasti tiga kategori tingkah laku pekerja yang diperlukan untuk keberkesanan organisasi. Menurut Katz (1964), individu harus terlebih dahulu dilatih untuk bekerja dan kekal dengan organisasi, dan sebagai pekerja, mereka perlu menjalankan keperluan peranan serta terlibat dalam aktiviti inovatif dan spontan yang melebihi peranan kerja sebenar. Katz (1964) turut menjelaskan bahawa tingkah laku kewargaan organisasi adalah penting kepada keberkesanan organisasi.</w:t>
      </w:r>
    </w:p>
    <w:p w:rsidR="00041DFE" w:rsidRPr="008861B5" w:rsidRDefault="00041DFE"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(TKO) mempunyai beberapa dimensi yang mana Organ (1988) serta Podsakoff, MacKenzie, Moorman, dan Fetter (1990) telah mengenal pasti dimensi TKO yang terbahagi kepada lima dimensi, iaitu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(tingkah laku menolong),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xml:space="preserve"> (semangat setia kawan),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(kemurnian sivik), </w:t>
      </w:r>
      <w:r w:rsidRPr="008861B5">
        <w:rPr>
          <w:rFonts w:ascii="Times New Roman" w:hAnsi="Times New Roman" w:cs="Times New Roman"/>
          <w:i/>
          <w:sz w:val="18"/>
          <w:szCs w:val="18"/>
        </w:rPr>
        <w:t>courtesy</w:t>
      </w:r>
      <w:r w:rsidRPr="008861B5">
        <w:rPr>
          <w:rFonts w:ascii="Times New Roman" w:hAnsi="Times New Roman" w:cs="Times New Roman"/>
          <w:sz w:val="18"/>
          <w:szCs w:val="18"/>
        </w:rPr>
        <w:t xml:space="preserve"> (kesopanan) dan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(kehematan). </w:t>
      </w:r>
      <w:r w:rsidRPr="008861B5">
        <w:rPr>
          <w:rFonts w:ascii="Times New Roman" w:hAnsi="Times New Roman" w:cs="Times New Roman"/>
          <w:i/>
          <w:sz w:val="18"/>
          <w:szCs w:val="18"/>
        </w:rPr>
        <w:t>Altruism</w:t>
      </w:r>
      <w:r w:rsidRPr="008861B5">
        <w:rPr>
          <w:rFonts w:ascii="Times New Roman" w:hAnsi="Times New Roman" w:cs="Times New Roman"/>
          <w:sz w:val="18"/>
          <w:szCs w:val="18"/>
        </w:rPr>
        <w:t xml:space="preserve"> iaitu tingkah laku menolong didefinisikan sebagai tindakan secara sukarela untuk menolong individu lain atau rakan sekerja yang mempunyai masalah berkaitan kerja seperti mengajar pekerja baru tentang bagaimana menggunakan sesuatu peralatan atau membantu rakan sekerja menyiapkan kerja-kerja tertunggak.</w:t>
      </w:r>
    </w:p>
    <w:p w:rsidR="00D05737"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Dimensi seterusnya adalah semangat setia 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yang didefinisikan sebagai “hasrat seseorang individu untuk tidak mengeluh atau merungut apabila mengalami kesulitan yang tidak dapat dielakkan dalam menjalankan aktiviti profesional (Organ, 1990). Definisi ini merujuk kepada seseorang individu ataupun pekerja tidak merungut atau mengeluh tanpa sebab malah bersikap positif dan bertolak ansur terhadap kesukaran yang sedang dialami di tempat kerja. Kemurnian sivik (</w:t>
      </w:r>
      <w:r w:rsidRPr="008861B5">
        <w:rPr>
          <w:rFonts w:ascii="Times New Roman" w:hAnsi="Times New Roman" w:cs="Times New Roman"/>
          <w:i/>
          <w:sz w:val="18"/>
          <w:szCs w:val="18"/>
        </w:rPr>
        <w:t>civic virtue</w:t>
      </w:r>
      <w:r w:rsidRPr="008861B5">
        <w:rPr>
          <w:rFonts w:ascii="Times New Roman" w:hAnsi="Times New Roman" w:cs="Times New Roman"/>
          <w:sz w:val="18"/>
          <w:szCs w:val="18"/>
        </w:rPr>
        <w:t xml:space="preserve">) ditakrifkan sebagi penglibatan konstruktif atau membina dalam proses politik organisasi dan turut memberi sumbangan di dalam proses ini seperti dengan menyatakan pendapat, menghadiri mesyuarat, berbincang dengan rakan sekerja tentang isu harian, dan berkomunikasi dengan organisasi melalui emel untuk kesejahteraan organisasi. </w:t>
      </w:r>
    </w:p>
    <w:p w:rsidR="00041DFE" w:rsidRPr="008861B5" w:rsidRDefault="00041DFE"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merujuk kepada isyarat (</w:t>
      </w:r>
      <w:r w:rsidRPr="008861B5">
        <w:rPr>
          <w:rFonts w:ascii="Times New Roman" w:hAnsi="Times New Roman" w:cs="Times New Roman"/>
          <w:i/>
          <w:sz w:val="18"/>
          <w:szCs w:val="18"/>
        </w:rPr>
        <w:t>gestures</w:t>
      </w:r>
      <w:r w:rsidRPr="008861B5">
        <w:rPr>
          <w:rFonts w:ascii="Times New Roman" w:hAnsi="Times New Roman" w:cs="Times New Roman"/>
          <w:sz w:val="18"/>
          <w:szCs w:val="18"/>
        </w:rPr>
        <w:t xml:space="preserve">) membantu orang lain untuk mengelakkan masalah interpersonal daripada berlaku seperti memberi notis awal tentang jadual kerja kepada pekerja yang memerlukan, atau berunding dengan orang lain sebelum mengambil apa-apa tindakan yang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memberi kesan kepada mereka. Peranan utama kesopanan atau dikenali sebagai budi bahasa adalah mengelakkan tindakan yang menyebabkan rakan sekerja perlu bekerja keras malah menyediakan notis lebih awal dan lengkap supaya mereka lebih bersedia untuk menerima pelbagai tugasan lain walaupun mereka mempunyai tugas hakiki mereka. Selain itu juga, antara contoh kesopanan atau budi bahasa yang baik di tempat kerja adalah memastikan mesin fotokopi atau mesin pencetak dalam keadaan baik selepas menggunakannya supaya memberi kesenangan dan keselesaan untuk pekerja lain yang turut menggunakannya. </w:t>
      </w:r>
    </w:p>
    <w:p w:rsidR="008861B5" w:rsidRPr="008861B5" w:rsidRDefault="00041DFE" w:rsidP="007B536A">
      <w:pPr>
        <w:ind w:firstLine="720"/>
        <w:jc w:val="both"/>
        <w:rPr>
          <w:rFonts w:ascii="Times New Roman" w:hAnsi="Times New Roman" w:cs="Times New Roman"/>
          <w:sz w:val="18"/>
          <w:szCs w:val="18"/>
        </w:rPr>
      </w:pPr>
      <w:r w:rsidRPr="008861B5">
        <w:rPr>
          <w:rFonts w:ascii="Times New Roman" w:hAnsi="Times New Roman" w:cs="Times New Roman"/>
          <w:sz w:val="18"/>
          <w:szCs w:val="18"/>
        </w:rPr>
        <w:t>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pula ditakrifkan sebagai tingkah laku budi bicara pekerja di luar kehendak peranan organisasi dalam aspek kehadiran, mengikut segala ketetapan dan peraturan yang ditetapkan oleh organisasi, mengambil cuti rehat dan sebagainya (Organ 1990; Podsakoff, MacKenzie, Moorman, &amp; Fetter, 1990). Pekerja yang mempunyai kehematan lebih menitikberatkan dan teliti mengenai peranannya dalam organisasi seperti menepati masa, boleh menguruskan sumber pengurusan dalaman organisasi dan sebagainya.</w:t>
      </w:r>
    </w:p>
    <w:p w:rsidR="00CC5732" w:rsidRPr="007A7E67" w:rsidRDefault="00CC5732"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SOROTAN KAJIAN</w:t>
      </w:r>
    </w:p>
    <w:p w:rsidR="00CC5732" w:rsidRPr="008861B5" w:rsidRDefault="00CC5732" w:rsidP="00CC573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membawa maksud usaha yang dilakukan oleh warga jabatan di sesebuah organisasi untuk mempromosi organisasi, imejnya dan berusaha mencapai matlamat organisasi berkenaan (Azlina Abu Bakar 2012). Tingkah laku kewargaan organisasi turut didefinisikan sebagai tingkah laku budi bicara individu secara tidak langsung atau tidak dipengaruhi oleh sistem ganjaran formal, dan menggalakkan kelancaran dan keberkesanan fungsi terhadap organisasi (Organ, Podsakoff &amp; MacKenzie, 2006). Tingkah laku kewargaan organisasi merupakan suatu tingkah laku “budi bicara” yang boleh meningkatkan keberkesanan sesebuah organisasi secara tidak langsung sekiranya tingkah laku ini menjadi amalan dalam sebuah organisasi itu (Organ, 1988). Organ (1988) turut menjelaskan bahawa tingkah laku kewargaan organisasi boleh memaksimumkan kecekapan dan produktiviti pekerja juga organisasi, seterusnya menyumbang kepada kefungsian sesebuah organisasi.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Tingkah laku kewargaan organisasi didefinisikan sebagai “tingkah laku individu secara sukarela, bukan dipengaruhi secara langsung dengan sistem ganjaran formal, dan tingkah laku tersebut membantu meningkatkan keberkesanan organiasi” (Organ, </w:t>
      </w:r>
      <w:r w:rsidR="00D31F64" w:rsidRPr="008861B5">
        <w:rPr>
          <w:rFonts w:ascii="Times New Roman" w:hAnsi="Times New Roman" w:cs="Times New Roman"/>
          <w:sz w:val="18"/>
          <w:szCs w:val="18"/>
        </w:rPr>
        <w:t>2018</w:t>
      </w:r>
      <w:r w:rsidRPr="008861B5">
        <w:rPr>
          <w:rFonts w:ascii="Times New Roman" w:hAnsi="Times New Roman" w:cs="Times New Roman"/>
          <w:sz w:val="18"/>
          <w:szCs w:val="18"/>
        </w:rPr>
        <w:t>). Definisi tersebut memberikan tiga gambaran utama tingkah laku kewargaan organisasi (Joohari Ariffin, 2014), iaitu tingkah laku haruslah bersifat sukarela. Selain itu, tingkah laku tersebut memberi faedah jika dilihat dari perspektif organisasi dan seterusnya tingkah laku tersebut mempunyai sifat yang pelbagai dimensi (Bogler &amp; Somech 2004; Joohari Ariffin 2014).</w:t>
      </w:r>
    </w:p>
    <w:p w:rsidR="00CC5732" w:rsidRPr="008861B5" w:rsidRDefault="00CC5732" w:rsidP="00D31F64">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Pekerja yang mengamalkan tingkah laku kewargaan organisasi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menyokong organisasi mereka, walaupun apabila sokongan tersebut tidak diminta secara lisan (Moorman &amp; Blakely 1995). Peranan tambahan tingkah laku kewargaan organisasi </w:t>
      </w:r>
      <w:r w:rsidRPr="008861B5">
        <w:rPr>
          <w:rFonts w:ascii="Times New Roman" w:hAnsi="Times New Roman" w:cs="Times New Roman"/>
          <w:sz w:val="18"/>
          <w:szCs w:val="18"/>
        </w:rPr>
        <w:lastRenderedPageBreak/>
        <w:t xml:space="preserve">adalah tingkah laku yang tidak diperlukan secara rasmi oleh pekerja, tetapi pekerja yang memilih untuk melaksanakannya (Moorman 1991). Tingkah laku kewargaan organisasi membantu pekerja memenuhi tugas rasmi mereka dan juga aktif dalam kumpulan sosial mencerminkan pekerja yang membina sikap dan keterikatan yang mantap kepada organisasi (Khalid et al. 2009). Blau (1964) dan Organ (1988) menyatakan pertukaran sosial memainkan peranan penting dalam tingkah laku kewargaan organisasi. Dalam erti kata lain, jika pekerja menganggap bahawa mereka secara peribadi mendapat manfaat daripada organisasi, mereka mungkin bertindak balas dengan mengembalikan kebaikan untuk organisasi dalam bentuk tingkah laku kewargaan organisasi yang positif (Organ 1988).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menyatakan bahawa kajian tentang tingkah laku kewargaan organisasi merupakan salah satu aspek kajian yang berkembang pesat dalam pelbagai bidang sejak </w:t>
      </w:r>
      <w:proofErr w:type="gramStart"/>
      <w:r w:rsidRPr="008861B5">
        <w:rPr>
          <w:rFonts w:ascii="Times New Roman" w:hAnsi="Times New Roman" w:cs="Times New Roman"/>
          <w:sz w:val="18"/>
          <w:szCs w:val="18"/>
        </w:rPr>
        <w:t>ia</w:t>
      </w:r>
      <w:proofErr w:type="gramEnd"/>
      <w:r w:rsidRPr="008861B5">
        <w:rPr>
          <w:rFonts w:ascii="Times New Roman" w:hAnsi="Times New Roman" w:cs="Times New Roman"/>
          <w:sz w:val="18"/>
          <w:szCs w:val="18"/>
        </w:rPr>
        <w:t xml:space="preserve"> diperkenalkan hampir 30 tahun lalu. Menurut Noormala Amir (2004), punca sebenar tingkah laku kewargaan organisasi boleh didapati daripada literatur pengurusan klasik iaitu bermula daripada kajian Hawthorne. Tidak dinafikan bahawa tingkah laku kewargaan organisasi dapat memberi sumbangan terhadap organisasi, seperti kajian oleh Roethlisberger dan Dickson (1964) yang mengenal pasti kepentingan perhubungan secara tidak formal antara ahli-ahli organisasi. Selain itu, Krebs (1970) telah menjalankan kajian untuk mengenal pasti bahawa organisasi bergantung kepada pelbagai tindakan antara pekerja yang merangkumi kerjasama, suka membantu, dan mengorbankan diri demi keberkesanan fungsi organisasi. Seterusnya, Katz dan Kahn (1978) pula berpendapat bahawa kepentingan prestasi adalah lebih utama daripada kepentingan peribadi pekerja.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telah dijalankan oleh Guven Ozdem (2012) bagi mengkaji hubungan antara tingkah laku kewargaan organisasi, komitmen profesional dan komitmen organisasi. Kajian tersebut dilaksanakan ke atas 832 orang guru sekolah menengah di Turki dengan menggunakan alat kajian tingkah laku kewargaan organisasi yang dibangunkan oleh Podsakoff et al. (1990) dan alat kajian yang dibangunkan oleh Meyer, Allen dan Smith (1993) untuk  mengukur komitmen profesional dan komitmen organisasi. Hasil kajian beliau mendapati bahawa terdapat hubungan yang positif dan signifikan di antara komitmen profesional, komitmen organisasi dan tingkah laku kewargaan organisasi. Malahan, dapatan kajian tersebut turut menunjukkan bahawa komitmen profesional lebih mempunyai hubungan dengan tingkah laku kewargaan organisasi berbanding komitmen organisasi. Kajian yang dijalankan oleh Guven Ozdem (2012) merupakan kajian yang menarik. Tambahan lagi, kajian tingkah laku kewargaan organisasi dan komitmen organisasi telah dikaji ke atas guru sekolah menengah di Turki.</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kajian tingkah laku kewargaan organisasi dan kesetiaan organisasi telah dikaji oleh oleh Yildirim, Uzum dan Yildirim (2012). Kajian tersebut melibatkan seramai 311 orang guru pendidikan jasmani di Turki dan dianalisis menggunakan SPSS, Minitab 13.20 dan perisian STATISTICA 7.0. Hasil kajian menunjukkan bahawa kesetiaan organisasi guru pendidikan jasmani di Turki saling mempengaruhi tingkah laku kewargaan organisasi. Yildirim, Uzum dan Yildirim (2012) menjelaskan bahawa adalah penting komitmen organisasi dan tingkah laku kewargaan organisasi diaplikasikan di dalam sektor pendidikan. Hal ini kerana guru yang menunjukkan tingkah laku kewargaan organisasi bertindak melakukan sesuatu di luar tugas mereka,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menyumbang matlamat guru kepada organisasi, seterusnya meningkatkan lagi produktiviti mereka (Bolat &amp; Bolat 2008).</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Shanker (2018) menyatakan bahawa adalah penting untuk memahami hubungan niat untuk kekal dengan tingkah laku kewargaan organisasi yang dijalankan ke atas pekerja di India. Hasil kajian tersebut mendapati apabila seseorang pekerja melaksanakan tugasan tanpa sebarang jangkaan, mereka lebih kekal bersama organisasi, malah pekerja juga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meningkatkan produktiviti organisasi. Dinka (2018) dalam kajian beliau ke atas 114 orang pekerja di Dire Dawa University telah menunjukkan terdapat hubungan yang positif dan signifikan di antara prestasi pekerja dengan tingkah laku kewargaan organisasi. Kajian tersebut juga mendapati bahawa niat untuk meninggalkan institusi pekerjaan dan masalah keadilan organisasi telah menjadi penyebab utama untuk pekerja tidak mengamalkan tingkah laku kewargaan organisasi. Baghkhasti dan Enayati (2015) juga menyatakan bahawa prestasi yang ditunjukkan oleh pekerja adalah penting dalam meningkat prestasi organisasi secara keseluruhan. Iftikhar et al. (2016) serta Chen et al. (1998) dalam kajian beliau mendapati bahawa niat untuk meninggalkan organisasi dalam kalangan pekerja berhubungan negatif dengan tingkah laku kewargaan organisasi. Oleh yang demikian, Dinka (2018) menjelaskan bahawa semakin tinggi niat pekerja untuk meninggalkan organisasi, maka semakin rendah tingkah laku kewargaan organisasi yang ditunjukkan.</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Selain itu, terdapat beberapa kajian yang telah dijalankan bagi meneliti CFA skala tingkah laku kewargaan organisasi. Antaranya ialah kajian yang dijalankan Ulfiani, Wan Shahrazad, Rohany dan Fatimah (2017) yang dikaji ke atas 339 guru sekolah di Indonesia.  Walau bagaimanapun, hanya 208 orang responden yang telah diterima setelah melalui proses pemeriksaan normaliti. Kajian tersebut telah meneliti tiga dimensi tingkah laku kewargaan organisasi iaitu menolong, kemurnian sivik dan semangat setiakawan. Dapatan kajian yang diperoleh menunjukkan model CFA tingkah laku kewargaan organisasi tidak mencapai kesepadanan model yang baik. Oleh itu, model CFA telah diteliti semula, dan hasilnya menunjukkan kesepadanan model yang lebih baik, iaitu CFI = 0.93, GFI = 0.92, TLI = 0.90 dan RMSEA = 0.07. </w:t>
      </w:r>
    </w:p>
    <w:p w:rsidR="00CC5732" w:rsidRPr="008861B5" w:rsidRDefault="00CC5732" w:rsidP="00CC5732">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Mahembe et al. (2015) telah menguji analisis pengesahan faktor ke atas 503 orang pekerja yang terdiri daripada guru sekolah, pensyarah, staf pentadbiran dan staf sokongan di Afrika. Kajian tersebut turut menggunakan skala tingkah laku kewargaan organisasi yang dibangunkan oleh Podsakoff et al. (1990). Kebolehpercayaan skala yang diperolehi adalah di antara 0.70 dan 0.85. Selain itu, analisis pengesahan faktor melaporkan GFI = 0.87, CFI = 0.99, IFI = 0.99 dan RMSEA 0.05. Hasil kajian turut mendapati bahawa skala tingkah laku kewargaan organisasi Podsakoof et al. (1990) diterima kesahan konstruk. Walau bagaimanapun, dimensi tingkah laku kewargaan organisasi seperti kehematan, menolong, kemurnian sivik dan kesopanan menunjukkan korelasi yang tinggi, dan ini boleh menimbulkan isu kepada kesahan diskriminan skala tersebut.</w:t>
      </w:r>
    </w:p>
    <w:p w:rsidR="00D05737" w:rsidRPr="008861B5" w:rsidRDefault="00CC5732" w:rsidP="00D968FC">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Seterusnya, kajian Mohd Muzamil dan Shawkat (2015) juga meneliti skala tingkah laku kewargaan organisasi yang dibangunkan oleh Podsakoff et al (1990). Walau bagaimanapun, hanya 15 item daripada 24 item yang dipilih untuk kajian tersebut. Kajian beliau telah dijalankan ke atas 360 orang profesional yang terdiri daripada doktor, guru dan pegawai bank di Kahsmir. Setelah melalui proses penelitian data, sebanyak 340 data yang diterima. Kajian tersebut juga melalui proses analisis pengesahan faktor dengan menggunakan perisian AMOS versi 20. Hasil kajian telah mendapati hanya tiga </w:t>
      </w:r>
      <w:r w:rsidRPr="008861B5">
        <w:rPr>
          <w:rFonts w:ascii="Times New Roman" w:hAnsi="Times New Roman" w:cs="Times New Roman"/>
          <w:i/>
          <w:sz w:val="18"/>
          <w:szCs w:val="18"/>
        </w:rPr>
        <w:t>latent</w:t>
      </w:r>
      <w:r w:rsidRPr="008861B5">
        <w:rPr>
          <w:rFonts w:ascii="Times New Roman" w:hAnsi="Times New Roman" w:cs="Times New Roman"/>
          <w:sz w:val="18"/>
          <w:szCs w:val="18"/>
        </w:rPr>
        <w:t xml:space="preserve"> (dimensi tingkah laku </w:t>
      </w:r>
      <w:r w:rsidRPr="008861B5">
        <w:rPr>
          <w:rFonts w:ascii="Times New Roman" w:hAnsi="Times New Roman" w:cs="Times New Roman"/>
          <w:sz w:val="18"/>
          <w:szCs w:val="18"/>
        </w:rPr>
        <w:lastRenderedPageBreak/>
        <w:t>kewargaan organisasi) yang diterima di dalam model CFA tersebut, iaitu menolong, kemurnian sivik dan kehematan. Selain itu, dapatan menunjukkan model CFA telah menepati kesepadanan model yang baik iaitu CMIN/df = 2.40, GFI = 0.94, CFI 0.92 dan RMSEA = 0.06. Kebolehpercayaan konstruk pula menunjukkan bacaan nilai di antara 0.67 dan 0.80.</w:t>
      </w:r>
    </w:p>
    <w:p w:rsidR="008861B5" w:rsidRPr="008861B5" w:rsidRDefault="008861B5" w:rsidP="00D05737">
      <w:pPr>
        <w:spacing w:after="0" w:line="240" w:lineRule="auto"/>
        <w:jc w:val="center"/>
        <w:rPr>
          <w:rFonts w:ascii="Times New Roman" w:hAnsi="Times New Roman" w:cs="Times New Roman"/>
          <w:sz w:val="18"/>
          <w:szCs w:val="18"/>
        </w:rPr>
      </w:pPr>
    </w:p>
    <w:p w:rsidR="008A1576"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METODOLOGI</w:t>
      </w:r>
    </w:p>
    <w:p w:rsidR="00041DFE"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merupakan kajian yang menggunakan pendekatan kuantitatif untuk mencapai objektif kajian. Selain itu, kajian ini </w:t>
      </w:r>
      <w:r w:rsidR="00141490" w:rsidRPr="008861B5">
        <w:rPr>
          <w:rFonts w:ascii="Times New Roman" w:hAnsi="Times New Roman" w:cs="Times New Roman"/>
          <w:sz w:val="18"/>
          <w:szCs w:val="18"/>
        </w:rPr>
        <w:t>menggunakan kaedah kajian rentas</w:t>
      </w:r>
      <w:r w:rsidRPr="008861B5">
        <w:rPr>
          <w:rFonts w:ascii="Times New Roman" w:hAnsi="Times New Roman" w:cs="Times New Roman"/>
          <w:sz w:val="18"/>
          <w:szCs w:val="18"/>
        </w:rPr>
        <w:t>. Data yang diperoleh dikumpul berdasarkan soal selidik yang diedarkan kepada responden melalui kajian tinjauan rentas. Hal ini kerana menurut Noraini Idris (2010), kajian rentas digunakan untuk mengumpul maklumat daripada sampel populasi yang ditentukan terlebih dahulu, pada satu titik masa tertentu.</w:t>
      </w: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t>RESPONDEN KAJIAN</w:t>
      </w:r>
    </w:p>
    <w:p w:rsidR="00181487" w:rsidRPr="008861B5" w:rsidRDefault="00041DFE" w:rsidP="0018148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Soal selidik skala tingkah laku kewargaan organisasi ini telah diedarkan kepada 400 orang guru sekolah di S</w:t>
      </w:r>
      <w:r w:rsidR="00DE5E95">
        <w:rPr>
          <w:rFonts w:ascii="Times New Roman" w:hAnsi="Times New Roman" w:cs="Times New Roman"/>
          <w:sz w:val="18"/>
          <w:szCs w:val="18"/>
        </w:rPr>
        <w:t>elangor, namun begitu, hanya 355</w:t>
      </w:r>
      <w:r w:rsidRPr="008861B5">
        <w:rPr>
          <w:rFonts w:ascii="Times New Roman" w:hAnsi="Times New Roman" w:cs="Times New Roman"/>
          <w:sz w:val="18"/>
          <w:szCs w:val="18"/>
        </w:rPr>
        <w:t xml:space="preserve"> soal selidik telah diterima dalam keadaan baik. Pemilihan guru sebagai sampel kajian adalah seiring dengan kajian yang dijalankan oleh Shaari, Romle dan Kerya (2006) yang turut mendapati bahawa selain daripada melakukan tugasan akademik secara rutin, guru juga berhadapan dengan tanggungan terhadap tugas bukan akademik setiap hari, seperti membuat kerja-kerja perkeranian, kegiatan kokurikulum dan menyediakan laporan aktiviti sekolah. </w:t>
      </w:r>
    </w:p>
    <w:p w:rsidR="007A1629" w:rsidRPr="008861B5" w:rsidRDefault="00041DFE" w:rsidP="009F4E39">
      <w:pPr>
        <w:spacing w:after="0"/>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Guru </w:t>
      </w:r>
      <w:proofErr w:type="gramStart"/>
      <w:r w:rsidRPr="008861B5">
        <w:rPr>
          <w:rFonts w:ascii="Times New Roman" w:hAnsi="Times New Roman" w:cs="Times New Roman"/>
          <w:sz w:val="18"/>
          <w:szCs w:val="18"/>
        </w:rPr>
        <w:t>sekolah</w:t>
      </w:r>
      <w:proofErr w:type="gramEnd"/>
      <w:r w:rsidRPr="008861B5">
        <w:rPr>
          <w:rFonts w:ascii="Times New Roman" w:hAnsi="Times New Roman" w:cs="Times New Roman"/>
          <w:sz w:val="18"/>
          <w:szCs w:val="18"/>
        </w:rPr>
        <w:t xml:space="preserve"> dipilih melalui kaedah persampelan rawak berkelompok pelbagai peringkat (</w:t>
      </w:r>
      <w:r w:rsidRPr="008861B5">
        <w:rPr>
          <w:rFonts w:ascii="Times New Roman" w:hAnsi="Times New Roman" w:cs="Times New Roman"/>
          <w:i/>
          <w:sz w:val="18"/>
          <w:szCs w:val="18"/>
        </w:rPr>
        <w:t>multi-stage cluster random sampling</w:t>
      </w:r>
      <w:r w:rsidRPr="008861B5">
        <w:rPr>
          <w:rFonts w:ascii="Times New Roman" w:hAnsi="Times New Roman" w:cs="Times New Roman"/>
          <w:sz w:val="18"/>
          <w:szCs w:val="18"/>
        </w:rPr>
        <w:t xml:space="preserve">) dan mereka dianggap telah matang serta melalui proses penyesuaian diri dengan keadaan persekitaran di tempat kerja iaitu untuk dijadikan sebagai sampel kajian. Menurut Yahaya et al. (2007) persampelan kelompok adalah sampel mudah kerana setiap unit persampelan </w:t>
      </w:r>
      <w:r w:rsidR="007A1629" w:rsidRPr="008861B5">
        <w:rPr>
          <w:rFonts w:ascii="Times New Roman" w:hAnsi="Times New Roman" w:cs="Times New Roman"/>
          <w:sz w:val="18"/>
          <w:szCs w:val="18"/>
        </w:rPr>
        <w:t xml:space="preserve">merupakan </w:t>
      </w:r>
      <w:r w:rsidRPr="008861B5">
        <w:rPr>
          <w:rFonts w:ascii="Times New Roman" w:hAnsi="Times New Roman" w:cs="Times New Roman"/>
          <w:sz w:val="18"/>
          <w:szCs w:val="18"/>
        </w:rPr>
        <w:t>himpunan atau kelompok individu. Creswell (2014) menyatakan untuk mengenalpasti teknik persampelan bagi sesuatu populasi ialah</w:t>
      </w:r>
      <w:r w:rsidR="007A1629" w:rsidRPr="008861B5">
        <w:rPr>
          <w:rFonts w:ascii="Times New Roman" w:hAnsi="Times New Roman" w:cs="Times New Roman"/>
          <w:sz w:val="18"/>
          <w:szCs w:val="18"/>
        </w:rPr>
        <w:t xml:space="preserve"> boleh menggunakan persampelan</w:t>
      </w:r>
      <w:r w:rsidRPr="008861B5">
        <w:rPr>
          <w:rFonts w:ascii="Times New Roman" w:hAnsi="Times New Roman" w:cs="Times New Roman"/>
          <w:sz w:val="18"/>
          <w:szCs w:val="18"/>
        </w:rPr>
        <w:t xml:space="preserve"> berkelompok satu peringkat atau pelbagai peringkat. Di dalam teknik persampelan berkelompok satu peringkat, pengkaji memilih populasi dan secara langsung menjadikan individu di dalam populasi tersebut sebagai responden kajian (Creswell 2014). </w:t>
      </w:r>
      <w:r w:rsidR="007A1629" w:rsidRPr="008861B5">
        <w:rPr>
          <w:rFonts w:ascii="Times New Roman" w:hAnsi="Times New Roman" w:cs="Times New Roman"/>
          <w:sz w:val="18"/>
          <w:szCs w:val="18"/>
        </w:rPr>
        <w:t xml:space="preserve">Bagi teknik persampelan rawak berkelompok pelbagai peringkat, Creswell (2014) menyatakan pengkaji </w:t>
      </w:r>
      <w:proofErr w:type="gramStart"/>
      <w:r w:rsidR="007A1629" w:rsidRPr="008861B5">
        <w:rPr>
          <w:rFonts w:ascii="Times New Roman" w:hAnsi="Times New Roman" w:cs="Times New Roman"/>
          <w:sz w:val="18"/>
          <w:szCs w:val="18"/>
        </w:rPr>
        <w:t>akan</w:t>
      </w:r>
      <w:proofErr w:type="gramEnd"/>
      <w:r w:rsidR="007A1629" w:rsidRPr="008861B5">
        <w:rPr>
          <w:rFonts w:ascii="Times New Roman" w:hAnsi="Times New Roman" w:cs="Times New Roman"/>
          <w:sz w:val="18"/>
          <w:szCs w:val="18"/>
        </w:rPr>
        <w:t xml:space="preserve"> mengenal pasti sesuatu kelompok (kumpulan atau organisasi) terlebih dahulu, kemudian mendapatkan nama individu di dalam kelompok tersebut, seterusnya dipilih sebagai responden dalam kalangan mereka. </w:t>
      </w:r>
    </w:p>
    <w:p w:rsidR="007A1629" w:rsidRPr="008861B5" w:rsidRDefault="007A1629" w:rsidP="009F4E3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Dalam kajian ini, responden kajian dipilih melalui persampelan rawak berkelompok pelbagai peringkat yang melibatkan tiga peringkat. Pada peringkat pertama, pengkaji menyenaraikan Pejabat Pendidikan Daerah (PPD) di negeri Selangor. Peringkat kedua pula, pengkaji menyenaraikan sekolah rendah dan sekolah menengah di bawah PPD negeri Selangor, kemudian memilih satu sekolah di bawah PPD tersebut secara rawak mudah. Pada peringkat ketiga, pengkaji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memilih seramai 40 guru di satu sekolah bagi mewakili guru sekolah di negeri Selangor. </w:t>
      </w:r>
    </w:p>
    <w:p w:rsidR="00041DFE" w:rsidRDefault="00041DFE" w:rsidP="007A162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Kajian yang dijalankan ini turut menggunakan perisian AMOS melalui Model Persamaan Berstruktural (SEM) bagi tujuan analisis data. Sehubungan itu, jumlah saiz sampel juga perlu diseimbangkan mengikut kaedah analisis yang dijalankan (Sousan 2014). Kline (2011) mengatakan jumlah saiz sampel yang paling sesuai adalah sebanyak 200 orang responden. Hair et al. (2010) pula mencadangkan jumlah saiz sampel minimum seramai 100 hingga 150 orang adalah jumlah yang paling sesuai untuk digunakan. Bilangan ini menunjukkan bahawa setiap satu sekolah hanya memerlukan seramai 13 orang hingga 14 orang guru sekolah sebagai responden kajian</w:t>
      </w:r>
      <w:r w:rsidR="009F4E39" w:rsidRPr="008861B5">
        <w:rPr>
          <w:rFonts w:ascii="Times New Roman" w:hAnsi="Times New Roman" w:cs="Times New Roman"/>
          <w:sz w:val="18"/>
          <w:szCs w:val="18"/>
        </w:rPr>
        <w:t xml:space="preserve"> ini</w:t>
      </w:r>
      <w:r w:rsidRPr="008861B5">
        <w:rPr>
          <w:rFonts w:ascii="Times New Roman" w:hAnsi="Times New Roman" w:cs="Times New Roman"/>
          <w:sz w:val="18"/>
          <w:szCs w:val="18"/>
        </w:rPr>
        <w:t xml:space="preserve">. Kajian ini </w:t>
      </w:r>
      <w:r w:rsidR="007A1629" w:rsidRPr="008861B5">
        <w:rPr>
          <w:rFonts w:ascii="Times New Roman" w:hAnsi="Times New Roman" w:cs="Times New Roman"/>
          <w:sz w:val="18"/>
          <w:szCs w:val="18"/>
        </w:rPr>
        <w:t xml:space="preserve">hanya </w:t>
      </w:r>
      <w:r w:rsidRPr="008861B5">
        <w:rPr>
          <w:rFonts w:ascii="Times New Roman" w:hAnsi="Times New Roman" w:cs="Times New Roman"/>
          <w:sz w:val="18"/>
          <w:szCs w:val="18"/>
        </w:rPr>
        <w:t xml:space="preserve">melibatkan 10 buah </w:t>
      </w:r>
      <w:r w:rsidR="009F4E39" w:rsidRPr="008861B5">
        <w:rPr>
          <w:rFonts w:ascii="Times New Roman" w:hAnsi="Times New Roman" w:cs="Times New Roman"/>
          <w:sz w:val="18"/>
          <w:szCs w:val="18"/>
        </w:rPr>
        <w:t xml:space="preserve">PPD dan 10 buah </w:t>
      </w:r>
      <w:r w:rsidRPr="008861B5">
        <w:rPr>
          <w:rFonts w:ascii="Times New Roman" w:hAnsi="Times New Roman" w:cs="Times New Roman"/>
          <w:sz w:val="18"/>
          <w:szCs w:val="18"/>
        </w:rPr>
        <w:t xml:space="preserve">sekolah di negeri Selangor. </w:t>
      </w:r>
      <w:r w:rsidR="007A1629" w:rsidRPr="008861B5">
        <w:rPr>
          <w:rFonts w:ascii="Times New Roman" w:hAnsi="Times New Roman" w:cs="Times New Roman"/>
          <w:sz w:val="18"/>
          <w:szCs w:val="18"/>
        </w:rPr>
        <w:t xml:space="preserve">Walau bagaimanapun, pemilihan seramai 40 orang guru pada satu sekolah adalah mengambil kira </w:t>
      </w:r>
      <w:r w:rsidR="007A1629" w:rsidRPr="008861B5">
        <w:rPr>
          <w:rFonts w:ascii="Times New Roman" w:hAnsi="Times New Roman" w:cs="Times New Roman"/>
          <w:i/>
          <w:sz w:val="18"/>
          <w:szCs w:val="18"/>
        </w:rPr>
        <w:t>response rate</w:t>
      </w:r>
      <w:r w:rsidR="007A1629" w:rsidRPr="008861B5">
        <w:rPr>
          <w:rFonts w:ascii="Times New Roman" w:hAnsi="Times New Roman" w:cs="Times New Roman"/>
          <w:sz w:val="18"/>
          <w:szCs w:val="18"/>
        </w:rPr>
        <w:t xml:space="preserve"> kerana dikhuatiri terdapat borang selidik yang dikembalikan mengalami kerosakan.</w:t>
      </w:r>
      <w:r w:rsidR="00F26DD9" w:rsidRPr="008861B5">
        <w:rPr>
          <w:rFonts w:ascii="Times New Roman" w:hAnsi="Times New Roman" w:cs="Times New Roman"/>
          <w:sz w:val="18"/>
          <w:szCs w:val="18"/>
        </w:rPr>
        <w:t xml:space="preserve"> Oleh itu,</w:t>
      </w:r>
      <w:r w:rsidRPr="008861B5">
        <w:rPr>
          <w:rFonts w:ascii="Times New Roman" w:hAnsi="Times New Roman" w:cs="Times New Roman"/>
          <w:sz w:val="18"/>
          <w:szCs w:val="18"/>
        </w:rPr>
        <w:t xml:space="preserve"> pengkaji memutuskan untuk memilih seramai 400 orang guru sekolah sebagai responden kajian iaitu melebihi 100% daripada saiz sampel kajian </w:t>
      </w:r>
      <w:r w:rsidR="00F26DD9" w:rsidRPr="008861B5">
        <w:rPr>
          <w:rFonts w:ascii="Times New Roman" w:hAnsi="Times New Roman" w:cs="Times New Roman"/>
          <w:sz w:val="18"/>
          <w:szCs w:val="18"/>
        </w:rPr>
        <w:t>dan</w:t>
      </w:r>
      <w:r w:rsidRPr="008861B5">
        <w:rPr>
          <w:rFonts w:ascii="Times New Roman" w:hAnsi="Times New Roman" w:cs="Times New Roman"/>
          <w:sz w:val="18"/>
          <w:szCs w:val="18"/>
        </w:rPr>
        <w:t xml:space="preserve"> mengambil kira jika terdapat sebarang kerosakan atau keciciran pada soal selidik yang </w:t>
      </w:r>
      <w:r w:rsidR="00E3464F">
        <w:rPr>
          <w:rFonts w:ascii="Times New Roman" w:hAnsi="Times New Roman" w:cs="Times New Roman"/>
          <w:sz w:val="18"/>
          <w:szCs w:val="18"/>
        </w:rPr>
        <w:t>diedarkan kepada sampel kajian.</w:t>
      </w: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t>ALAT PENGUKURAN</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Kajian ini menggunakan soal selidik skala tingkah laku kewargaan organisasi yang diadaptasi daripada Podsakoff et al. (1990) dan Organ (1988). Soal selidik ini mempunyai </w:t>
      </w:r>
      <w:proofErr w:type="gramStart"/>
      <w:r w:rsidRPr="008861B5">
        <w:rPr>
          <w:rFonts w:ascii="Times New Roman" w:hAnsi="Times New Roman" w:cs="Times New Roman"/>
          <w:sz w:val="18"/>
          <w:szCs w:val="18"/>
        </w:rPr>
        <w:t>lima</w:t>
      </w:r>
      <w:proofErr w:type="gramEnd"/>
      <w:r w:rsidRPr="008861B5">
        <w:rPr>
          <w:rFonts w:ascii="Times New Roman" w:hAnsi="Times New Roman" w:cs="Times New Roman"/>
          <w:sz w:val="18"/>
          <w:szCs w:val="18"/>
        </w:rPr>
        <w:t xml:space="preserve"> dimensi iaitu tingkah laku menolong (</w:t>
      </w:r>
      <w:r w:rsidRPr="008861B5">
        <w:rPr>
          <w:rFonts w:ascii="Times New Roman" w:hAnsi="Times New Roman" w:cs="Times New Roman"/>
          <w:i/>
          <w:sz w:val="18"/>
          <w:szCs w:val="18"/>
        </w:rPr>
        <w:t>altruism</w:t>
      </w:r>
      <w:r w:rsidRPr="008861B5">
        <w:rPr>
          <w:rFonts w:ascii="Times New Roman" w:hAnsi="Times New Roman" w:cs="Times New Roman"/>
          <w:sz w:val="18"/>
          <w:szCs w:val="18"/>
        </w:rPr>
        <w:t>); semangat setiakawan (</w:t>
      </w:r>
      <w:r w:rsidRPr="008861B5">
        <w:rPr>
          <w:rFonts w:ascii="Times New Roman" w:hAnsi="Times New Roman" w:cs="Times New Roman"/>
          <w:i/>
          <w:sz w:val="18"/>
          <w:szCs w:val="18"/>
        </w:rPr>
        <w:t>sportmanship</w:t>
      </w:r>
      <w:r w:rsidRPr="008861B5">
        <w:rPr>
          <w:rFonts w:ascii="Times New Roman" w:hAnsi="Times New Roman" w:cs="Times New Roman"/>
          <w:sz w:val="18"/>
          <w:szCs w:val="18"/>
        </w:rPr>
        <w:t>); kemurnian sivik (</w:t>
      </w:r>
      <w:r w:rsidRPr="008861B5">
        <w:rPr>
          <w:rFonts w:ascii="Times New Roman" w:hAnsi="Times New Roman" w:cs="Times New Roman"/>
          <w:i/>
          <w:sz w:val="18"/>
          <w:szCs w:val="18"/>
        </w:rPr>
        <w:t>civic</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virtue)</w:t>
      </w:r>
      <w:r w:rsidRPr="008861B5">
        <w:rPr>
          <w:rFonts w:ascii="Times New Roman" w:hAnsi="Times New Roman" w:cs="Times New Roman"/>
          <w:sz w:val="18"/>
          <w:szCs w:val="18"/>
        </w:rPr>
        <w:t>; kesopanan (</w:t>
      </w:r>
      <w:r w:rsidRPr="008861B5">
        <w:rPr>
          <w:rFonts w:ascii="Times New Roman" w:hAnsi="Times New Roman" w:cs="Times New Roman"/>
          <w:i/>
          <w:sz w:val="18"/>
          <w:szCs w:val="18"/>
        </w:rPr>
        <w:t>courtesy</w:t>
      </w:r>
      <w:r w:rsidRPr="008861B5">
        <w:rPr>
          <w:rFonts w:ascii="Times New Roman" w:hAnsi="Times New Roman" w:cs="Times New Roman"/>
          <w:sz w:val="18"/>
          <w:szCs w:val="18"/>
        </w:rPr>
        <w:t>); dan kehematan (</w:t>
      </w:r>
      <w:r w:rsidRPr="008861B5">
        <w:rPr>
          <w:rFonts w:ascii="Times New Roman" w:hAnsi="Times New Roman" w:cs="Times New Roman"/>
          <w:i/>
          <w:sz w:val="18"/>
          <w:szCs w:val="18"/>
        </w:rPr>
        <w:t>conscientiousness</w:t>
      </w:r>
      <w:r w:rsidRPr="008861B5">
        <w:rPr>
          <w:rFonts w:ascii="Times New Roman" w:hAnsi="Times New Roman" w:cs="Times New Roman"/>
          <w:sz w:val="18"/>
          <w:szCs w:val="18"/>
        </w:rPr>
        <w:t xml:space="preserve">). Setiap dimensi ini mengandungi empat hingga </w:t>
      </w:r>
      <w:proofErr w:type="gramStart"/>
      <w:r w:rsidRPr="008861B5">
        <w:rPr>
          <w:rFonts w:ascii="Times New Roman" w:hAnsi="Times New Roman" w:cs="Times New Roman"/>
          <w:sz w:val="18"/>
          <w:szCs w:val="18"/>
        </w:rPr>
        <w:t>lima</w:t>
      </w:r>
      <w:proofErr w:type="gramEnd"/>
      <w:r w:rsidRPr="008861B5">
        <w:rPr>
          <w:rFonts w:ascii="Times New Roman" w:hAnsi="Times New Roman" w:cs="Times New Roman"/>
          <w:sz w:val="18"/>
          <w:szCs w:val="18"/>
        </w:rPr>
        <w:t xml:space="preserve"> item, dan menjadikan item keseluruhan bagi alat kajian ini adalah sebanyak 24 item. Selain itu, alat kajian ini mempunyai empat item negatif pada dimensi semangat setiakawan. Oleh yang demikian, item negatif yang tersebut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recode</w:t>
      </w:r>
      <w:r w:rsidRPr="008861B5">
        <w:rPr>
          <w:rFonts w:ascii="Times New Roman" w:hAnsi="Times New Roman" w:cs="Times New Roman"/>
          <w:sz w:val="18"/>
          <w:szCs w:val="18"/>
        </w:rPr>
        <w:t xml:space="preserve"> di dalam SPSS sebelum dianalisis. Alat kajian ini menggunakan skala likert 7 mata iaitu dari nilai 1 (sangat tidak setuju) hingga nilai 7 (sangat setuju) seperti yang dicadangkan oleh Podsakoff et al. (1990</w:t>
      </w:r>
      <w:r w:rsidRPr="00584627">
        <w:rPr>
          <w:rFonts w:ascii="Times New Roman" w:hAnsi="Times New Roman" w:cs="Times New Roman"/>
          <w:color w:val="FF0000"/>
          <w:sz w:val="18"/>
          <w:szCs w:val="18"/>
        </w:rPr>
        <w:t>). Selain itu, kebolehpercayaan soal selidik skala tingkah laku kewargaan organisasi ini telah menunjukkan nilai alfa cronbach yang baik iaitu 0.74 (</w:t>
      </w:r>
      <w:r w:rsidR="008A1576" w:rsidRPr="00584627">
        <w:rPr>
          <w:rFonts w:ascii="Times New Roman" w:hAnsi="Times New Roman" w:cs="Times New Roman"/>
          <w:color w:val="FF0000"/>
          <w:sz w:val="18"/>
          <w:szCs w:val="18"/>
        </w:rPr>
        <w:t>Amiraa 2010).</w:t>
      </w:r>
    </w:p>
    <w:p w:rsidR="00041DFE"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Kesahan merujuk kepada sejauhmana sesuatu alat ukuran itu mengukur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hendak diukur (Fatimah wati 2012). Kerlinger (1986) juga mendefinisikan kesahan merujuk kepada mengukur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sepatutnya diukur. Oleh yang demikian, instrumen yang digunakan dalam kajian haruslah berupaya mengukur dengan tepat tentang </w:t>
      </w:r>
      <w:proofErr w:type="gramStart"/>
      <w:r w:rsidRPr="008861B5">
        <w:rPr>
          <w:rFonts w:ascii="Times New Roman" w:hAnsi="Times New Roman" w:cs="Times New Roman"/>
          <w:sz w:val="18"/>
          <w:szCs w:val="18"/>
        </w:rPr>
        <w:t>apa</w:t>
      </w:r>
      <w:proofErr w:type="gramEnd"/>
      <w:r w:rsidRPr="008861B5">
        <w:rPr>
          <w:rFonts w:ascii="Times New Roman" w:hAnsi="Times New Roman" w:cs="Times New Roman"/>
          <w:sz w:val="18"/>
          <w:szCs w:val="18"/>
        </w:rPr>
        <w:t xml:space="preserve"> yang ingin diukur (Noraini 2010). Kebolehpercayaan pula merujuk kepada ketepatan, ketekalan dan kestabilan alat ukuran yang digunakan dalam sesuatu kajian (</w:t>
      </w:r>
      <w:r w:rsidR="00CE080A">
        <w:rPr>
          <w:rFonts w:ascii="Times New Roman" w:hAnsi="Times New Roman" w:cs="Times New Roman"/>
          <w:sz w:val="18"/>
          <w:szCs w:val="18"/>
        </w:rPr>
        <w:t>Fatimah wati 2012</w:t>
      </w:r>
      <w:r w:rsidRPr="008861B5">
        <w:rPr>
          <w:rFonts w:ascii="Times New Roman" w:hAnsi="Times New Roman" w:cs="Times New Roman"/>
          <w:sz w:val="18"/>
          <w:szCs w:val="18"/>
        </w:rPr>
        <w:t>). Kaplan dan Saccuzzo (2001) pula mencadangkan nilai pekali kebolehpercayaan 0.70 hingga 0.80 adalah nilai yang baik untuk penyelidikan. Setiap alat kajian yang digunakan dalam kajian ini diadaptasi daripada bahasa Inggeris dan melalui proses terjemahan kepada bahasa Malaysia. Oleh itu, kesahan dan ujian kebolehpercayaan telah dilaksanakan terhadap semua item yang menggunakan pernyataan berskala likert dalam soal selidik skala tingkah laku kewargaan organisa</w:t>
      </w:r>
      <w:r w:rsidR="00CE68EE" w:rsidRPr="008861B5">
        <w:rPr>
          <w:rFonts w:ascii="Times New Roman" w:hAnsi="Times New Roman" w:cs="Times New Roman"/>
          <w:sz w:val="18"/>
          <w:szCs w:val="18"/>
        </w:rPr>
        <w:t xml:space="preserve">si pada peringkat kajian rintis. Keputusan kajian rintis mendapati skala tingkah laku kewargaan organisasi sesuai digunakan ke atas guru sekolah di Selangor dan menunjukkan </w:t>
      </w:r>
      <w:r w:rsidRPr="008861B5">
        <w:rPr>
          <w:rFonts w:ascii="Times New Roman" w:hAnsi="Times New Roman" w:cs="Times New Roman"/>
          <w:sz w:val="18"/>
          <w:szCs w:val="18"/>
        </w:rPr>
        <w:t>kebol</w:t>
      </w:r>
      <w:r w:rsidR="0064467F">
        <w:rPr>
          <w:rFonts w:ascii="Times New Roman" w:hAnsi="Times New Roman" w:cs="Times New Roman"/>
          <w:sz w:val="18"/>
          <w:szCs w:val="18"/>
        </w:rPr>
        <w:t>ehpercayaan yang baik iaitu 0.91</w:t>
      </w:r>
      <w:r w:rsidRPr="008861B5">
        <w:rPr>
          <w:rFonts w:ascii="Times New Roman" w:hAnsi="Times New Roman" w:cs="Times New Roman"/>
          <w:sz w:val="18"/>
          <w:szCs w:val="18"/>
        </w:rPr>
        <w:t>.</w:t>
      </w:r>
    </w:p>
    <w:p w:rsidR="00AB177C" w:rsidRDefault="00AB177C" w:rsidP="00F26DD9">
      <w:pPr>
        <w:spacing w:after="0" w:line="240" w:lineRule="auto"/>
        <w:ind w:firstLine="720"/>
        <w:jc w:val="both"/>
        <w:rPr>
          <w:rFonts w:ascii="Times New Roman" w:hAnsi="Times New Roman" w:cs="Times New Roman"/>
          <w:sz w:val="18"/>
          <w:szCs w:val="18"/>
        </w:rPr>
      </w:pPr>
    </w:p>
    <w:p w:rsidR="00AB177C" w:rsidRDefault="00AB177C" w:rsidP="00F26DD9">
      <w:pPr>
        <w:spacing w:after="0" w:line="240" w:lineRule="auto"/>
        <w:ind w:firstLine="720"/>
        <w:jc w:val="both"/>
        <w:rPr>
          <w:rFonts w:ascii="Times New Roman" w:hAnsi="Times New Roman" w:cs="Times New Roman"/>
          <w:sz w:val="18"/>
          <w:szCs w:val="18"/>
        </w:rPr>
      </w:pPr>
    </w:p>
    <w:p w:rsidR="00E3464F" w:rsidRPr="00584627" w:rsidRDefault="00E3464F" w:rsidP="00E3464F">
      <w:pPr>
        <w:spacing w:after="0" w:line="240" w:lineRule="auto"/>
        <w:jc w:val="center"/>
        <w:rPr>
          <w:rFonts w:ascii="Times New Roman" w:hAnsi="Times New Roman" w:cs="Times New Roman"/>
          <w:color w:val="FF0000"/>
          <w:sz w:val="18"/>
          <w:szCs w:val="18"/>
        </w:rPr>
      </w:pPr>
      <w:r w:rsidRPr="00584627">
        <w:rPr>
          <w:rFonts w:ascii="Times New Roman" w:hAnsi="Times New Roman" w:cs="Times New Roman"/>
          <w:color w:val="FF0000"/>
          <w:sz w:val="18"/>
          <w:szCs w:val="18"/>
        </w:rPr>
        <w:lastRenderedPageBreak/>
        <w:t>DATA ANALISIS</w:t>
      </w:r>
    </w:p>
    <w:p w:rsidR="00041DFE" w:rsidRPr="008861B5" w:rsidRDefault="00041DFE" w:rsidP="00F26DD9">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Analisis pengesahan faktor atau lebih dikenali sebagai </w:t>
      </w:r>
      <w:r w:rsidRPr="008861B5">
        <w:rPr>
          <w:rFonts w:ascii="Times New Roman" w:hAnsi="Times New Roman" w:cs="Times New Roman"/>
          <w:i/>
          <w:sz w:val="18"/>
          <w:szCs w:val="18"/>
        </w:rPr>
        <w:t>confirmatory factor analysis</w:t>
      </w:r>
      <w:r w:rsidRPr="008861B5">
        <w:rPr>
          <w:rFonts w:ascii="Times New Roman" w:hAnsi="Times New Roman" w:cs="Times New Roman"/>
          <w:sz w:val="18"/>
          <w:szCs w:val="18"/>
        </w:rPr>
        <w:t xml:space="preserve"> (CFA) digunakan bagi menguji sejauhmana kesahan pemboleh ubah yang diukur mewakili sesuatu konstruk yang</w:t>
      </w:r>
      <w:r w:rsidR="00CE080A">
        <w:rPr>
          <w:rFonts w:ascii="Times New Roman" w:hAnsi="Times New Roman" w:cs="Times New Roman"/>
          <w:sz w:val="18"/>
          <w:szCs w:val="18"/>
        </w:rPr>
        <w:t xml:space="preserve"> hendak diukur (Hair et al. 2010</w:t>
      </w:r>
      <w:r w:rsidRPr="008861B5">
        <w:rPr>
          <w:rFonts w:ascii="Times New Roman" w:hAnsi="Times New Roman" w:cs="Times New Roman"/>
          <w:sz w:val="18"/>
          <w:szCs w:val="18"/>
        </w:rPr>
        <w:t>). Tambahan lagi, Hair et al. (2010) menjelaskan proses yang perlu dilakukan sebelum menguji model sebenar yang sepadan ialah dengan menganggar model pengukuran terlebih dahulu</w:t>
      </w:r>
      <w:r w:rsidRPr="008861B5">
        <w:rPr>
          <w:rFonts w:ascii="Times New Roman" w:hAnsi="Times New Roman" w:cs="Times New Roman"/>
          <w:i/>
          <w:sz w:val="18"/>
          <w:szCs w:val="18"/>
        </w:rPr>
        <w:t xml:space="preserve">. </w:t>
      </w:r>
      <w:r w:rsidRPr="008861B5">
        <w:rPr>
          <w:rFonts w:ascii="Times New Roman" w:hAnsi="Times New Roman" w:cs="Times New Roman"/>
          <w:sz w:val="18"/>
          <w:szCs w:val="18"/>
        </w:rPr>
        <w:t xml:space="preserve">CFA merupakan langkah pertama dalam penyediaan data dengan membentuk model pengukuran. CFA dibentuk bagi menjalankan proses kebolehpercayaan dan kesahan model. Menurut Zainuddin Awang (2016), setiap item yang tidak “fit” atau tidak sepadan di dalam model pengukuran disebabkan oleh nilai faktor rendah </w:t>
      </w:r>
      <w:proofErr w:type="gramStart"/>
      <w:r w:rsidRPr="008861B5">
        <w:rPr>
          <w:rFonts w:ascii="Times New Roman" w:hAnsi="Times New Roman" w:cs="Times New Roman"/>
          <w:sz w:val="18"/>
          <w:szCs w:val="18"/>
        </w:rPr>
        <w:t>akan</w:t>
      </w:r>
      <w:proofErr w:type="gramEnd"/>
      <w:r w:rsidRPr="008861B5">
        <w:rPr>
          <w:rFonts w:ascii="Times New Roman" w:hAnsi="Times New Roman" w:cs="Times New Roman"/>
          <w:sz w:val="18"/>
          <w:szCs w:val="18"/>
        </w:rPr>
        <w:t xml:space="preserve"> disingkirkan daripada model. Analisis pengesahan faktor </w:t>
      </w:r>
      <w:r w:rsidR="009F4E39" w:rsidRPr="008861B5">
        <w:rPr>
          <w:rFonts w:ascii="Times New Roman" w:hAnsi="Times New Roman" w:cs="Times New Roman"/>
          <w:sz w:val="18"/>
          <w:szCs w:val="18"/>
        </w:rPr>
        <w:t xml:space="preserve">(CFA) </w:t>
      </w:r>
      <w:r w:rsidRPr="008861B5">
        <w:rPr>
          <w:rFonts w:ascii="Times New Roman" w:hAnsi="Times New Roman" w:cs="Times New Roman"/>
          <w:sz w:val="18"/>
          <w:szCs w:val="18"/>
        </w:rPr>
        <w:t>adalah teknik statistik yang digunakan untuk mengesahkan struktur faktor satu set pemboleh ubah yang dikaji (Byrne 2010; Hair et al. 2010). CFA telah digunakan untuk menentukan kesahan konstruk dalam inst</w:t>
      </w:r>
      <w:r w:rsidR="009F4E39" w:rsidRPr="008861B5">
        <w:rPr>
          <w:rFonts w:ascii="Times New Roman" w:hAnsi="Times New Roman" w:cs="Times New Roman"/>
          <w:sz w:val="18"/>
          <w:szCs w:val="18"/>
        </w:rPr>
        <w:t xml:space="preserve">rumen dan </w:t>
      </w:r>
      <w:r w:rsidRPr="008861B5">
        <w:rPr>
          <w:rFonts w:ascii="Times New Roman" w:hAnsi="Times New Roman" w:cs="Times New Roman"/>
          <w:sz w:val="18"/>
          <w:szCs w:val="18"/>
        </w:rPr>
        <w:t xml:space="preserve">dilakukan untuk mengesahkan item-item dalam konstruk. </w:t>
      </w:r>
    </w:p>
    <w:p w:rsidR="00D05737" w:rsidRPr="008861B5" w:rsidRDefault="00F26DD9" w:rsidP="00D05737">
      <w:pPr>
        <w:spacing w:after="0" w:line="240"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Di dalam kajian ini, </w:t>
      </w:r>
      <w:r w:rsidR="00041DFE" w:rsidRPr="008861B5">
        <w:rPr>
          <w:rFonts w:ascii="Times New Roman" w:hAnsi="Times New Roman" w:cs="Times New Roman"/>
          <w:sz w:val="18"/>
          <w:szCs w:val="18"/>
        </w:rPr>
        <w:t xml:space="preserve">CFA </w:t>
      </w:r>
      <w:r w:rsidRPr="008861B5">
        <w:rPr>
          <w:rFonts w:ascii="Times New Roman" w:hAnsi="Times New Roman" w:cs="Times New Roman"/>
          <w:sz w:val="18"/>
          <w:szCs w:val="18"/>
        </w:rPr>
        <w:t xml:space="preserve">tingkah laku kewargaan organisasi </w:t>
      </w:r>
      <w:r w:rsidR="00041DFE" w:rsidRPr="008861B5">
        <w:rPr>
          <w:rFonts w:ascii="Times New Roman" w:hAnsi="Times New Roman" w:cs="Times New Roman"/>
          <w:sz w:val="18"/>
          <w:szCs w:val="18"/>
        </w:rPr>
        <w:t>dianalisis menggunakan perisian AMOS versi 22.0. Peranan CFA atau model pengukuran adalah untuk menguji sejau</w:t>
      </w:r>
      <w:r w:rsidRPr="008861B5">
        <w:rPr>
          <w:rFonts w:ascii="Times New Roman" w:hAnsi="Times New Roman" w:cs="Times New Roman"/>
          <w:sz w:val="18"/>
          <w:szCs w:val="18"/>
        </w:rPr>
        <w:t>h</w:t>
      </w:r>
      <w:r w:rsidR="00041DFE" w:rsidRPr="008861B5">
        <w:rPr>
          <w:rFonts w:ascii="Times New Roman" w:hAnsi="Times New Roman" w:cs="Times New Roman"/>
          <w:sz w:val="18"/>
          <w:szCs w:val="18"/>
        </w:rPr>
        <w:t>mana pemboleh ubah yang diukur mewakili gagasan (Mohamad Irwan, Wan Shahrazad, Mohd Shahfie 2016). Menurut Byrne (2010) dan Hair et al. (2010), semua item yang terdapat di dalam model pengukuran CFA perlu mencapai kesahan konvergen. Terdapat tiga petunjuk digunakan untuk menilai kesahan konvergen, iaitu nilai faktor pemberat</w:t>
      </w:r>
      <w:r w:rsidRPr="008861B5">
        <w:rPr>
          <w:rFonts w:ascii="Times New Roman" w:hAnsi="Times New Roman" w:cs="Times New Roman"/>
          <w:sz w:val="18"/>
          <w:szCs w:val="18"/>
        </w:rPr>
        <w:t xml:space="preserve"> (</w:t>
      </w:r>
      <w:r w:rsidRPr="008861B5">
        <w:rPr>
          <w:rFonts w:ascii="Times New Roman" w:hAnsi="Times New Roman" w:cs="Times New Roman"/>
          <w:i/>
          <w:sz w:val="18"/>
          <w:szCs w:val="18"/>
        </w:rPr>
        <w:t>factor loading</w:t>
      </w:r>
      <w:r w:rsidRPr="008861B5">
        <w:rPr>
          <w:rFonts w:ascii="Times New Roman" w:hAnsi="Times New Roman" w:cs="Times New Roman"/>
          <w:sz w:val="18"/>
          <w:szCs w:val="18"/>
        </w:rPr>
        <w:t>)</w:t>
      </w:r>
      <w:r w:rsidR="00041DFE" w:rsidRPr="008861B5">
        <w:rPr>
          <w:rFonts w:ascii="Times New Roman" w:hAnsi="Times New Roman" w:cs="Times New Roman"/>
          <w:sz w:val="18"/>
          <w:szCs w:val="18"/>
        </w:rPr>
        <w:t xml:space="preserve"> melebihi 0.50 (Hair et al. 2010), nilai purata varian terekstrak atau </w:t>
      </w:r>
      <w:r w:rsidR="00041DFE" w:rsidRPr="008861B5">
        <w:rPr>
          <w:rFonts w:ascii="Times New Roman" w:hAnsi="Times New Roman" w:cs="Times New Roman"/>
          <w:i/>
          <w:sz w:val="18"/>
          <w:szCs w:val="18"/>
        </w:rPr>
        <w:t>average</w:t>
      </w:r>
      <w:r w:rsidR="00041DFE" w:rsidRPr="008861B5">
        <w:rPr>
          <w:rFonts w:ascii="Times New Roman" w:hAnsi="Times New Roman" w:cs="Times New Roman"/>
          <w:sz w:val="18"/>
          <w:szCs w:val="18"/>
        </w:rPr>
        <w:t xml:space="preserve"> </w:t>
      </w:r>
      <w:r w:rsidR="00041DFE" w:rsidRPr="008861B5">
        <w:rPr>
          <w:rFonts w:ascii="Times New Roman" w:hAnsi="Times New Roman" w:cs="Times New Roman"/>
          <w:i/>
          <w:sz w:val="18"/>
          <w:szCs w:val="18"/>
        </w:rPr>
        <w:t xml:space="preserve">variance extracted </w:t>
      </w:r>
      <w:r w:rsidR="00041DFE" w:rsidRPr="008861B5">
        <w:rPr>
          <w:rFonts w:ascii="Times New Roman" w:hAnsi="Times New Roman" w:cs="Times New Roman"/>
          <w:sz w:val="18"/>
          <w:szCs w:val="18"/>
        </w:rPr>
        <w:t xml:space="preserve">(AVE) bagi setiap konstruk adalah melebihi 0.50 (Hair et al. 2010) dan nilai kebolehpercayaan konstruk atau </w:t>
      </w:r>
      <w:r w:rsidR="00041DFE" w:rsidRPr="008861B5">
        <w:rPr>
          <w:rFonts w:ascii="Times New Roman" w:hAnsi="Times New Roman" w:cs="Times New Roman"/>
          <w:i/>
          <w:sz w:val="18"/>
          <w:szCs w:val="18"/>
        </w:rPr>
        <w:t>contruct reliability</w:t>
      </w:r>
      <w:r w:rsidR="00041DFE" w:rsidRPr="008861B5">
        <w:rPr>
          <w:rFonts w:ascii="Times New Roman" w:hAnsi="Times New Roman" w:cs="Times New Roman"/>
          <w:sz w:val="18"/>
          <w:szCs w:val="18"/>
        </w:rPr>
        <w:t xml:space="preserve"> (CR) melebihi 0.60 (Hair et al. 2010). </w:t>
      </w:r>
      <w:r w:rsidRPr="008861B5">
        <w:rPr>
          <w:rFonts w:ascii="Times New Roman" w:hAnsi="Times New Roman" w:cs="Times New Roman"/>
          <w:sz w:val="18"/>
          <w:szCs w:val="18"/>
        </w:rPr>
        <w:t>Walau bagaimanapun, Hair et al. (2010) turut menyatakan bahawa nilai faktor pemberat 0.40 ke bawah perlu digugurkan.</w:t>
      </w:r>
      <w:r w:rsidR="00041DFE" w:rsidRPr="008861B5">
        <w:rPr>
          <w:rFonts w:ascii="Times New Roman" w:hAnsi="Times New Roman" w:cs="Times New Roman"/>
          <w:sz w:val="18"/>
          <w:szCs w:val="18"/>
        </w:rPr>
        <w:t xml:space="preserve">Selain itu, ketetapan padanan antara konstruk dan data kajian CFA ditentukan berdasarkan kombinasi sekurang-kurangnya satu </w:t>
      </w:r>
      <w:r w:rsidR="00041DFE" w:rsidRPr="008861B5">
        <w:rPr>
          <w:rFonts w:ascii="Times New Roman" w:hAnsi="Times New Roman" w:cs="Times New Roman"/>
          <w:i/>
          <w:sz w:val="18"/>
          <w:szCs w:val="18"/>
        </w:rPr>
        <w:t>Absolute Fit Indices</w:t>
      </w:r>
      <w:r w:rsidR="00041DFE" w:rsidRPr="008861B5">
        <w:rPr>
          <w:rFonts w:ascii="Times New Roman" w:hAnsi="Times New Roman" w:cs="Times New Roman"/>
          <w:sz w:val="18"/>
          <w:szCs w:val="18"/>
        </w:rPr>
        <w:t xml:space="preserve"> dan satu </w:t>
      </w:r>
      <w:r w:rsidR="00041DFE" w:rsidRPr="008861B5">
        <w:rPr>
          <w:rFonts w:ascii="Times New Roman" w:hAnsi="Times New Roman" w:cs="Times New Roman"/>
          <w:i/>
          <w:sz w:val="18"/>
          <w:szCs w:val="18"/>
        </w:rPr>
        <w:t>Incremental Fit Indices</w:t>
      </w:r>
      <w:r w:rsidR="00041DFE" w:rsidRPr="008861B5">
        <w:rPr>
          <w:rFonts w:ascii="Times New Roman" w:hAnsi="Times New Roman" w:cs="Times New Roman"/>
          <w:sz w:val="18"/>
          <w:szCs w:val="18"/>
        </w:rPr>
        <w:t xml:space="preserve"> (Bentler 2010; Hair et al. 2010). Di dalam kajian ini, model CFA peringkat kedua dilaksanakan bagi mewakili setiap </w:t>
      </w:r>
      <w:r w:rsidR="006F0640" w:rsidRPr="008861B5">
        <w:rPr>
          <w:rFonts w:ascii="Times New Roman" w:hAnsi="Times New Roman" w:cs="Times New Roman"/>
          <w:sz w:val="18"/>
          <w:szCs w:val="18"/>
        </w:rPr>
        <w:t xml:space="preserve">konstruk kajian. Jadual </w:t>
      </w:r>
      <w:r w:rsidR="00CE68EE" w:rsidRPr="008861B5">
        <w:rPr>
          <w:rFonts w:ascii="Times New Roman" w:hAnsi="Times New Roman" w:cs="Times New Roman"/>
          <w:sz w:val="18"/>
          <w:szCs w:val="18"/>
        </w:rPr>
        <w:t>1</w:t>
      </w:r>
      <w:r w:rsidR="00041DFE" w:rsidRPr="008861B5">
        <w:rPr>
          <w:rFonts w:ascii="Times New Roman" w:hAnsi="Times New Roman" w:cs="Times New Roman"/>
          <w:sz w:val="18"/>
          <w:szCs w:val="18"/>
        </w:rPr>
        <w:t xml:space="preserve"> menunjukkan nilai kesepadanan yang dicadangkan oleh </w:t>
      </w:r>
      <w:r w:rsidR="00CE68EE" w:rsidRPr="008861B5">
        <w:rPr>
          <w:rFonts w:ascii="Times New Roman" w:hAnsi="Times New Roman" w:cs="Times New Roman"/>
          <w:sz w:val="18"/>
          <w:szCs w:val="18"/>
        </w:rPr>
        <w:t>Zainuddin Awang (2016)</w:t>
      </w:r>
      <w:r w:rsidR="00041DFE" w:rsidRPr="008861B5">
        <w:rPr>
          <w:rFonts w:ascii="Times New Roman" w:hAnsi="Times New Roman" w:cs="Times New Roman"/>
          <w:sz w:val="18"/>
          <w:szCs w:val="18"/>
        </w:rPr>
        <w:t xml:space="preserve">.  </w:t>
      </w:r>
    </w:p>
    <w:p w:rsidR="00041DFE" w:rsidRPr="008861B5" w:rsidRDefault="006F0640" w:rsidP="00041DFE">
      <w:pPr>
        <w:spacing w:after="0" w:line="240" w:lineRule="auto"/>
        <w:ind w:left="10" w:hanging="10"/>
        <w:jc w:val="center"/>
        <w:rPr>
          <w:rFonts w:ascii="Times New Roman" w:hAnsi="Times New Roman" w:cs="Times New Roman"/>
          <w:sz w:val="18"/>
          <w:szCs w:val="18"/>
        </w:rPr>
      </w:pPr>
      <w:r w:rsidRPr="008861B5">
        <w:rPr>
          <w:rFonts w:ascii="Times New Roman" w:hAnsi="Times New Roman" w:cs="Times New Roman"/>
          <w:sz w:val="18"/>
          <w:szCs w:val="18"/>
        </w:rPr>
        <w:t xml:space="preserve">Jadual </w:t>
      </w:r>
      <w:r w:rsidR="00041DFE" w:rsidRPr="008861B5">
        <w:rPr>
          <w:rFonts w:ascii="Times New Roman" w:hAnsi="Times New Roman" w:cs="Times New Roman"/>
          <w:sz w:val="18"/>
          <w:szCs w:val="18"/>
        </w:rPr>
        <w:t xml:space="preserve">1 Nilai kesepadanan model </w:t>
      </w:r>
    </w:p>
    <w:tbl>
      <w:tblPr>
        <w:tblStyle w:val="TableGrid0"/>
        <w:tblW w:w="9370" w:type="dxa"/>
        <w:tblInd w:w="-14" w:type="dxa"/>
        <w:tblLayout w:type="fixed"/>
        <w:tblCellMar>
          <w:right w:w="115" w:type="dxa"/>
        </w:tblCellMar>
        <w:tblLook w:val="04A0" w:firstRow="1" w:lastRow="0" w:firstColumn="1" w:lastColumn="0" w:noHBand="0" w:noVBand="1"/>
      </w:tblPr>
      <w:tblGrid>
        <w:gridCol w:w="2141"/>
        <w:gridCol w:w="1559"/>
        <w:gridCol w:w="1701"/>
        <w:gridCol w:w="3969"/>
      </w:tblGrid>
      <w:tr w:rsidR="00041DFE" w:rsidRPr="008861B5" w:rsidTr="00D05737">
        <w:trPr>
          <w:trHeight w:val="562"/>
        </w:trPr>
        <w:tc>
          <w:tcPr>
            <w:tcW w:w="2141" w:type="dxa"/>
            <w:tcBorders>
              <w:top w:val="single" w:sz="4" w:space="0" w:color="000000"/>
              <w:left w:val="nil"/>
              <w:bottom w:val="single" w:sz="4" w:space="0" w:color="000000"/>
              <w:right w:val="nil"/>
            </w:tcBorders>
          </w:tcPr>
          <w:p w:rsidR="00041DFE" w:rsidRPr="008861B5" w:rsidRDefault="00041DFE" w:rsidP="00232B43">
            <w:pPr>
              <w:ind w:left="190"/>
              <w:rPr>
                <w:rFonts w:ascii="Times New Roman" w:hAnsi="Times New Roman" w:cs="Times New Roman"/>
                <w:sz w:val="14"/>
                <w:szCs w:val="18"/>
              </w:rPr>
            </w:pPr>
            <w:r w:rsidRPr="008861B5">
              <w:rPr>
                <w:rFonts w:ascii="Times New Roman" w:hAnsi="Times New Roman" w:cs="Times New Roman"/>
                <w:b/>
                <w:sz w:val="14"/>
                <w:szCs w:val="18"/>
              </w:rPr>
              <w:t xml:space="preserve">Nama kategori  </w:t>
            </w:r>
          </w:p>
        </w:tc>
        <w:tc>
          <w:tcPr>
            <w:tcW w:w="1559" w:type="dxa"/>
            <w:tcBorders>
              <w:top w:val="single" w:sz="4" w:space="0" w:color="000000"/>
              <w:left w:val="nil"/>
              <w:bottom w:val="single" w:sz="4" w:space="0" w:color="000000"/>
              <w:right w:val="nil"/>
            </w:tcBorders>
          </w:tcPr>
          <w:p w:rsidR="00041DFE" w:rsidRPr="008861B5" w:rsidRDefault="00041DFE" w:rsidP="00232B43">
            <w:pPr>
              <w:ind w:left="194" w:firstLine="319"/>
              <w:rPr>
                <w:rFonts w:ascii="Times New Roman" w:hAnsi="Times New Roman" w:cs="Times New Roman"/>
                <w:sz w:val="14"/>
                <w:szCs w:val="18"/>
              </w:rPr>
            </w:pPr>
            <w:r w:rsidRPr="008861B5">
              <w:rPr>
                <w:rFonts w:ascii="Times New Roman" w:hAnsi="Times New Roman" w:cs="Times New Roman"/>
                <w:b/>
                <w:sz w:val="14"/>
                <w:szCs w:val="18"/>
              </w:rPr>
              <w:t xml:space="preserve">Indeks kesepadanan  </w:t>
            </w:r>
          </w:p>
        </w:tc>
        <w:tc>
          <w:tcPr>
            <w:tcW w:w="1701" w:type="dxa"/>
            <w:tcBorders>
              <w:top w:val="single" w:sz="4" w:space="0" w:color="000000"/>
              <w:left w:val="nil"/>
              <w:bottom w:val="single" w:sz="4" w:space="0" w:color="000000"/>
              <w:right w:val="nil"/>
            </w:tcBorders>
          </w:tcPr>
          <w:p w:rsidR="00041DFE" w:rsidRPr="008861B5" w:rsidRDefault="00041DFE" w:rsidP="00232B43">
            <w:pPr>
              <w:ind w:left="310" w:hanging="84"/>
              <w:rPr>
                <w:rFonts w:ascii="Times New Roman" w:hAnsi="Times New Roman" w:cs="Times New Roman"/>
                <w:sz w:val="14"/>
                <w:szCs w:val="18"/>
              </w:rPr>
            </w:pPr>
            <w:r w:rsidRPr="008861B5">
              <w:rPr>
                <w:rFonts w:ascii="Times New Roman" w:hAnsi="Times New Roman" w:cs="Times New Roman"/>
                <w:b/>
                <w:sz w:val="14"/>
                <w:szCs w:val="18"/>
              </w:rPr>
              <w:t xml:space="preserve">Nilai yang diterima  </w:t>
            </w:r>
          </w:p>
        </w:tc>
        <w:tc>
          <w:tcPr>
            <w:tcW w:w="3969" w:type="dxa"/>
            <w:tcBorders>
              <w:top w:val="single" w:sz="4" w:space="0" w:color="000000"/>
              <w:left w:val="nil"/>
              <w:bottom w:val="single" w:sz="4" w:space="0" w:color="000000"/>
              <w:right w:val="nil"/>
            </w:tcBorders>
          </w:tcPr>
          <w:p w:rsidR="00041DFE" w:rsidRPr="008861B5" w:rsidRDefault="00041DFE" w:rsidP="00232B43">
            <w:pPr>
              <w:jc w:val="center"/>
              <w:rPr>
                <w:rFonts w:ascii="Times New Roman" w:hAnsi="Times New Roman" w:cs="Times New Roman"/>
                <w:sz w:val="14"/>
                <w:szCs w:val="18"/>
              </w:rPr>
            </w:pPr>
            <w:r w:rsidRPr="008861B5">
              <w:rPr>
                <w:rFonts w:ascii="Times New Roman" w:hAnsi="Times New Roman" w:cs="Times New Roman"/>
                <w:b/>
                <w:sz w:val="14"/>
                <w:szCs w:val="18"/>
              </w:rPr>
              <w:t xml:space="preserve">Catatan  </w:t>
            </w:r>
          </w:p>
        </w:tc>
      </w:tr>
      <w:tr w:rsidR="00041DFE" w:rsidRPr="008861B5" w:rsidTr="00D05737">
        <w:trPr>
          <w:trHeight w:val="129"/>
        </w:trPr>
        <w:tc>
          <w:tcPr>
            <w:tcW w:w="2141" w:type="dxa"/>
            <w:tcBorders>
              <w:top w:val="single" w:sz="4" w:space="0" w:color="000000"/>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Absolute fit  </w:t>
            </w:r>
          </w:p>
        </w:tc>
        <w:tc>
          <w:tcPr>
            <w:tcW w:w="155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Chisq  </w:t>
            </w:r>
          </w:p>
        </w:tc>
        <w:tc>
          <w:tcPr>
            <w:tcW w:w="1701" w:type="dxa"/>
            <w:tcBorders>
              <w:top w:val="single" w:sz="4" w:space="0" w:color="000000"/>
              <w:left w:val="nil"/>
              <w:bottom w:val="nil"/>
              <w:right w:val="nil"/>
            </w:tcBorders>
          </w:tcPr>
          <w:p w:rsidR="00041DFE" w:rsidRPr="008861B5" w:rsidRDefault="00041DFE" w:rsidP="00232B43">
            <w:pPr>
              <w:ind w:left="384"/>
              <w:rPr>
                <w:rFonts w:ascii="Times New Roman" w:hAnsi="Times New Roman" w:cs="Times New Roman"/>
                <w:sz w:val="14"/>
                <w:szCs w:val="18"/>
              </w:rPr>
            </w:pPr>
            <w:r w:rsidRPr="008861B5">
              <w:rPr>
                <w:rFonts w:ascii="Times New Roman" w:hAnsi="Times New Roman" w:cs="Times New Roman"/>
                <w:sz w:val="14"/>
                <w:szCs w:val="18"/>
              </w:rPr>
              <w:t xml:space="preserve">p&gt; 0.05  </w:t>
            </w:r>
          </w:p>
        </w:tc>
        <w:tc>
          <w:tcPr>
            <w:tcW w:w="3969" w:type="dxa"/>
            <w:tcBorders>
              <w:top w:val="single" w:sz="4" w:space="0" w:color="000000"/>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Sentisif kepada saiz sampel &gt; 200  </w:t>
            </w:r>
          </w:p>
        </w:tc>
      </w:tr>
      <w:tr w:rsidR="00041DFE" w:rsidRPr="008861B5" w:rsidTr="00D05737">
        <w:trPr>
          <w:trHeight w:val="293"/>
        </w:trPr>
        <w:tc>
          <w:tcPr>
            <w:tcW w:w="214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RMSEA* </w:t>
            </w:r>
          </w:p>
        </w:tc>
        <w:tc>
          <w:tcPr>
            <w:tcW w:w="1701"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RMSEA &lt; 0.08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0.05 hingga 1.00 adalah diterima  </w:t>
            </w:r>
          </w:p>
        </w:tc>
      </w:tr>
      <w:tr w:rsidR="00041DFE" w:rsidRPr="008861B5" w:rsidTr="00D05737">
        <w:trPr>
          <w:trHeight w:val="28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GFI*  </w:t>
            </w:r>
          </w:p>
        </w:tc>
        <w:tc>
          <w:tcPr>
            <w:tcW w:w="1701" w:type="dxa"/>
            <w:tcBorders>
              <w:top w:val="nil"/>
              <w:left w:val="nil"/>
              <w:bottom w:val="nil"/>
              <w:right w:val="nil"/>
            </w:tcBorders>
          </w:tcPr>
          <w:p w:rsidR="00041DFE" w:rsidRPr="008861B5" w:rsidRDefault="00041DFE" w:rsidP="00232B43">
            <w:pPr>
              <w:ind w:left="218"/>
              <w:rPr>
                <w:rFonts w:ascii="Times New Roman" w:hAnsi="Times New Roman" w:cs="Times New Roman"/>
                <w:sz w:val="14"/>
                <w:szCs w:val="18"/>
              </w:rPr>
            </w:pPr>
            <w:r w:rsidRPr="008861B5">
              <w:rPr>
                <w:rFonts w:ascii="Times New Roman" w:hAnsi="Times New Roman" w:cs="Times New Roman"/>
                <w:sz w:val="14"/>
                <w:szCs w:val="18"/>
              </w:rPr>
              <w:t xml:space="preserve">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3"/>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Incremental fit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AGFI  </w:t>
            </w:r>
          </w:p>
        </w:tc>
        <w:tc>
          <w:tcPr>
            <w:tcW w:w="1701" w:type="dxa"/>
            <w:tcBorders>
              <w:top w:val="nil"/>
              <w:left w:val="nil"/>
              <w:bottom w:val="nil"/>
              <w:right w:val="nil"/>
            </w:tcBorders>
          </w:tcPr>
          <w:p w:rsidR="00041DFE" w:rsidRPr="008861B5" w:rsidRDefault="00041DFE" w:rsidP="00232B43">
            <w:pPr>
              <w:ind w:left="132"/>
              <w:rPr>
                <w:rFonts w:ascii="Times New Roman" w:hAnsi="Times New Roman" w:cs="Times New Roman"/>
                <w:sz w:val="14"/>
                <w:szCs w:val="18"/>
              </w:rPr>
            </w:pPr>
            <w:r w:rsidRPr="008861B5">
              <w:rPr>
                <w:rFonts w:ascii="Times New Roman" w:hAnsi="Times New Roman" w:cs="Times New Roman"/>
                <w:sz w:val="14"/>
                <w:szCs w:val="18"/>
              </w:rPr>
              <w:t xml:space="preserve">AGFI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7"/>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CFI*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CFI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309"/>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TLI  </w:t>
            </w:r>
          </w:p>
        </w:tc>
        <w:tc>
          <w:tcPr>
            <w:tcW w:w="1701" w:type="dxa"/>
            <w:tcBorders>
              <w:top w:val="nil"/>
              <w:left w:val="nil"/>
              <w:bottom w:val="nil"/>
              <w:right w:val="nil"/>
            </w:tcBorders>
          </w:tcPr>
          <w:p w:rsidR="00041DFE" w:rsidRPr="008861B5" w:rsidRDefault="00041DFE" w:rsidP="00232B43">
            <w:pPr>
              <w:ind w:left="226"/>
              <w:rPr>
                <w:rFonts w:ascii="Times New Roman" w:hAnsi="Times New Roman" w:cs="Times New Roman"/>
                <w:sz w:val="14"/>
                <w:szCs w:val="18"/>
              </w:rPr>
            </w:pPr>
            <w:r w:rsidRPr="008861B5">
              <w:rPr>
                <w:rFonts w:ascii="Times New Roman" w:hAnsi="Times New Roman" w:cs="Times New Roman"/>
                <w:sz w:val="14"/>
                <w:szCs w:val="18"/>
              </w:rPr>
              <w:t xml:space="preserve">TLI &gt; 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271"/>
        </w:trPr>
        <w:tc>
          <w:tcPr>
            <w:tcW w:w="2141" w:type="dxa"/>
            <w:tcBorders>
              <w:top w:val="nil"/>
              <w:left w:val="nil"/>
              <w:bottom w:val="nil"/>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sz w:val="14"/>
                <w:szCs w:val="18"/>
              </w:rPr>
              <w:t xml:space="preserve"> </w:t>
            </w:r>
          </w:p>
        </w:tc>
        <w:tc>
          <w:tcPr>
            <w:tcW w:w="155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NFI </w:t>
            </w:r>
          </w:p>
        </w:tc>
        <w:tc>
          <w:tcPr>
            <w:tcW w:w="1701" w:type="dxa"/>
            <w:tcBorders>
              <w:top w:val="nil"/>
              <w:left w:val="nil"/>
              <w:bottom w:val="nil"/>
              <w:right w:val="nil"/>
            </w:tcBorders>
          </w:tcPr>
          <w:p w:rsidR="00041DFE" w:rsidRPr="008861B5" w:rsidRDefault="00041DFE" w:rsidP="00232B43">
            <w:pPr>
              <w:ind w:left="250"/>
              <w:rPr>
                <w:rFonts w:ascii="Times New Roman" w:hAnsi="Times New Roman" w:cs="Times New Roman"/>
                <w:sz w:val="14"/>
                <w:szCs w:val="18"/>
              </w:rPr>
            </w:pPr>
            <w:r w:rsidRPr="008861B5">
              <w:rPr>
                <w:rFonts w:ascii="Times New Roman" w:hAnsi="Times New Roman" w:cs="Times New Roman"/>
                <w:sz w:val="14"/>
                <w:szCs w:val="18"/>
              </w:rPr>
              <w:t xml:space="preserve">NFI &gt;0.90  </w:t>
            </w:r>
          </w:p>
        </w:tc>
        <w:tc>
          <w:tcPr>
            <w:tcW w:w="3969" w:type="dxa"/>
            <w:tcBorders>
              <w:top w:val="nil"/>
              <w:left w:val="nil"/>
              <w:bottom w:val="nil"/>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0.95 adalah kesepadanan yang baik  </w:t>
            </w:r>
          </w:p>
        </w:tc>
      </w:tr>
      <w:tr w:rsidR="00041DFE" w:rsidRPr="008861B5" w:rsidTr="00D05737">
        <w:trPr>
          <w:trHeight w:val="95"/>
        </w:trPr>
        <w:tc>
          <w:tcPr>
            <w:tcW w:w="2141" w:type="dxa"/>
            <w:tcBorders>
              <w:top w:val="nil"/>
              <w:left w:val="nil"/>
              <w:bottom w:val="single" w:sz="4" w:space="0" w:color="000000"/>
              <w:right w:val="nil"/>
            </w:tcBorders>
          </w:tcPr>
          <w:p w:rsidR="00041DFE" w:rsidRPr="008861B5" w:rsidRDefault="00041DFE" w:rsidP="00232B43">
            <w:pPr>
              <w:ind w:left="122"/>
              <w:rPr>
                <w:rFonts w:ascii="Times New Roman" w:hAnsi="Times New Roman" w:cs="Times New Roman"/>
                <w:sz w:val="14"/>
                <w:szCs w:val="18"/>
              </w:rPr>
            </w:pPr>
            <w:r w:rsidRPr="008861B5">
              <w:rPr>
                <w:rFonts w:ascii="Times New Roman" w:hAnsi="Times New Roman" w:cs="Times New Roman"/>
                <w:i/>
                <w:sz w:val="14"/>
                <w:szCs w:val="18"/>
              </w:rPr>
              <w:t xml:space="preserve">Parsimony </w:t>
            </w:r>
            <w:r w:rsidRPr="008861B5">
              <w:rPr>
                <w:rFonts w:ascii="Times New Roman" w:hAnsi="Times New Roman" w:cs="Times New Roman"/>
                <w:i/>
                <w:sz w:val="14"/>
                <w:szCs w:val="18"/>
              </w:rPr>
              <w:tab/>
              <w:t xml:space="preserve">Fit Indices </w:t>
            </w:r>
            <w:r w:rsidRPr="008861B5">
              <w:rPr>
                <w:rFonts w:ascii="Times New Roman" w:hAnsi="Times New Roman" w:cs="Times New Roman"/>
                <w:sz w:val="14"/>
                <w:szCs w:val="18"/>
              </w:rPr>
              <w:t xml:space="preserve"> </w:t>
            </w:r>
          </w:p>
        </w:tc>
        <w:tc>
          <w:tcPr>
            <w:tcW w:w="155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b/>
                <w:sz w:val="14"/>
                <w:szCs w:val="18"/>
              </w:rPr>
              <w:t xml:space="preserve">Chisq/df*  </w:t>
            </w:r>
          </w:p>
        </w:tc>
        <w:tc>
          <w:tcPr>
            <w:tcW w:w="1701" w:type="dxa"/>
            <w:tcBorders>
              <w:top w:val="nil"/>
              <w:left w:val="nil"/>
              <w:bottom w:val="single" w:sz="4" w:space="0" w:color="000000"/>
              <w:right w:val="nil"/>
            </w:tcBorders>
          </w:tcPr>
          <w:p w:rsidR="00041DFE" w:rsidRPr="008861B5" w:rsidRDefault="00041DFE" w:rsidP="00232B43">
            <w:pPr>
              <w:ind w:left="504"/>
              <w:rPr>
                <w:rFonts w:ascii="Times New Roman" w:hAnsi="Times New Roman" w:cs="Times New Roman"/>
                <w:sz w:val="14"/>
                <w:szCs w:val="18"/>
              </w:rPr>
            </w:pPr>
            <w:r w:rsidRPr="008861B5">
              <w:rPr>
                <w:rFonts w:ascii="Times New Roman" w:hAnsi="Times New Roman" w:cs="Times New Roman"/>
                <w:sz w:val="14"/>
                <w:szCs w:val="18"/>
              </w:rPr>
              <w:t xml:space="preserve">&lt; 5.0  </w:t>
            </w:r>
          </w:p>
        </w:tc>
        <w:tc>
          <w:tcPr>
            <w:tcW w:w="3969" w:type="dxa"/>
            <w:tcBorders>
              <w:top w:val="nil"/>
              <w:left w:val="nil"/>
              <w:bottom w:val="single" w:sz="4" w:space="0" w:color="000000"/>
              <w:right w:val="nil"/>
            </w:tcBorders>
          </w:tcPr>
          <w:p w:rsidR="00041DFE" w:rsidRPr="008861B5" w:rsidRDefault="00041DFE" w:rsidP="00232B43">
            <w:pPr>
              <w:rPr>
                <w:rFonts w:ascii="Times New Roman" w:hAnsi="Times New Roman" w:cs="Times New Roman"/>
                <w:sz w:val="14"/>
                <w:szCs w:val="18"/>
              </w:rPr>
            </w:pPr>
            <w:r w:rsidRPr="008861B5">
              <w:rPr>
                <w:rFonts w:ascii="Times New Roman" w:hAnsi="Times New Roman" w:cs="Times New Roman"/>
                <w:sz w:val="14"/>
                <w:szCs w:val="18"/>
              </w:rPr>
              <w:t xml:space="preserve">Nilai perlu lebih kecil daripada 5.0  </w:t>
            </w:r>
          </w:p>
        </w:tc>
      </w:tr>
    </w:tbl>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 xml:space="preserve">*Indeks kesepadanan yang </w:t>
      </w:r>
      <w:r w:rsidRPr="008861B5">
        <w:rPr>
          <w:rFonts w:ascii="Times New Roman" w:hAnsi="Times New Roman" w:cs="Times New Roman"/>
          <w:b/>
          <w:sz w:val="18"/>
          <w:szCs w:val="18"/>
        </w:rPr>
        <w:t>ditebalkan*</w:t>
      </w:r>
      <w:r w:rsidRPr="008861B5">
        <w:rPr>
          <w:rFonts w:ascii="Times New Roman" w:hAnsi="Times New Roman" w:cs="Times New Roman"/>
          <w:sz w:val="18"/>
          <w:szCs w:val="18"/>
        </w:rPr>
        <w:t xml:space="preserve"> adalah dicadangkan di dalam pelaporan.  </w:t>
      </w:r>
    </w:p>
    <w:p w:rsidR="00041DFE" w:rsidRPr="008861B5" w:rsidRDefault="00041DFE" w:rsidP="00041DFE">
      <w:pPr>
        <w:spacing w:after="0" w:line="240" w:lineRule="auto"/>
        <w:rPr>
          <w:rFonts w:ascii="Times New Roman" w:hAnsi="Times New Roman" w:cs="Times New Roman"/>
          <w:sz w:val="18"/>
          <w:szCs w:val="18"/>
        </w:rPr>
      </w:pPr>
      <w:r w:rsidRPr="008861B5">
        <w:rPr>
          <w:rFonts w:ascii="Times New Roman" w:hAnsi="Times New Roman" w:cs="Times New Roman"/>
          <w:sz w:val="18"/>
          <w:szCs w:val="18"/>
        </w:rPr>
        <w:t>Sumber: Zainuddin Awang (2016)</w:t>
      </w:r>
    </w:p>
    <w:p w:rsidR="00CE080A" w:rsidRDefault="00CE080A" w:rsidP="00D05737">
      <w:pPr>
        <w:spacing w:after="0" w:line="240" w:lineRule="auto"/>
        <w:jc w:val="center"/>
        <w:rPr>
          <w:rFonts w:ascii="Times New Roman" w:hAnsi="Times New Roman" w:cs="Times New Roman"/>
          <w:sz w:val="18"/>
          <w:szCs w:val="18"/>
        </w:rPr>
      </w:pPr>
    </w:p>
    <w:p w:rsidR="00041DFE"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DAPATAN KAJIAN</w:t>
      </w:r>
    </w:p>
    <w:p w:rsidR="00DE5E95" w:rsidRPr="00584627" w:rsidRDefault="00C23AF1" w:rsidP="00584627">
      <w:pPr>
        <w:spacing w:after="0"/>
        <w:jc w:val="both"/>
        <w:rPr>
          <w:rFonts w:ascii="Times New Roman" w:hAnsi="Times New Roman" w:cs="Times New Roman"/>
          <w:color w:val="FF0000"/>
          <w:sz w:val="18"/>
        </w:rPr>
      </w:pPr>
      <w:r w:rsidRPr="00584627">
        <w:rPr>
          <w:rFonts w:ascii="Times New Roman" w:hAnsi="Times New Roman" w:cs="Times New Roman"/>
          <w:color w:val="FF0000"/>
          <w:sz w:val="18"/>
        </w:rPr>
        <w:t>Latar</w:t>
      </w:r>
      <w:r w:rsidR="00DE5E95" w:rsidRPr="00584627">
        <w:rPr>
          <w:rFonts w:ascii="Times New Roman" w:hAnsi="Times New Roman" w:cs="Times New Roman"/>
          <w:color w:val="FF0000"/>
          <w:sz w:val="18"/>
        </w:rPr>
        <w:t xml:space="preserve"> belakang responden </w:t>
      </w:r>
      <w:r w:rsidRPr="00584627">
        <w:rPr>
          <w:rFonts w:ascii="Times New Roman" w:hAnsi="Times New Roman" w:cs="Times New Roman"/>
          <w:color w:val="FF0000"/>
          <w:sz w:val="18"/>
        </w:rPr>
        <w:t>kajian ini adalah</w:t>
      </w:r>
      <w:r w:rsidR="00DE5E95" w:rsidRPr="00584627">
        <w:rPr>
          <w:rFonts w:ascii="Times New Roman" w:hAnsi="Times New Roman" w:cs="Times New Roman"/>
          <w:color w:val="FF0000"/>
          <w:sz w:val="18"/>
        </w:rPr>
        <w:t xml:space="preserve"> seramai 355 orang guru setelah melalui prosedur penelitian data.</w:t>
      </w:r>
      <w:r w:rsidR="00DE5E95" w:rsidRPr="00584627">
        <w:rPr>
          <w:color w:val="FF0000"/>
        </w:rPr>
        <w:t xml:space="preserve"> </w:t>
      </w:r>
      <w:r w:rsidR="00DE5E95" w:rsidRPr="00584627">
        <w:rPr>
          <w:rFonts w:ascii="Times New Roman" w:hAnsi="Times New Roman" w:cs="Times New Roman"/>
          <w:color w:val="FF0000"/>
          <w:sz w:val="18"/>
        </w:rPr>
        <w:t>Terdapat tujuh item dalam bahagian ini iaitu jantina, bangsa, umur, status perkahwinan, kategori sekolah, gred jawatan dan pengalaman mengajar.</w:t>
      </w:r>
      <w:r w:rsidR="00DE5E95" w:rsidRPr="00584627">
        <w:rPr>
          <w:color w:val="FF0000"/>
        </w:rPr>
        <w:t xml:space="preserve"> </w:t>
      </w:r>
      <w:r w:rsidR="00DE5E95" w:rsidRPr="00584627">
        <w:rPr>
          <w:rFonts w:ascii="Times New Roman" w:hAnsi="Times New Roman" w:cs="Times New Roman"/>
          <w:color w:val="FF0000"/>
          <w:sz w:val="18"/>
        </w:rPr>
        <w:t>Daripada 355 orang responden, seramai 14.4% adalah terdiri daripada responden lelaki, manakala 85.6% adalah responden wanita. Bagi bangsa pula, didapati majoriti responden kajian ini adalah bangsa Melayu iaitu seramai 89.8%, bangsa Cina sebanyak 3.4%, bangsa India 6.2% dan lain-lain bangsa sebanyak 0.6%. Selain itu, majoriti responden di dalam kajian ini adalah berumur 30 tahun hingga 34 tahun iaitu sebanyak 24.2%, diikuti oleh kumpulan umur 35 tahun hingga 39 tahun (18.9%), 40 tahun hingga 44 tahun (17.5%), 45 tahun hingga 49 tahun (15.8%), 50 tahun hingga 54 tahun (10.4%), 25 tahun hingga 29 tahun (8.5%), 55 tahun dan ke atas (3.7%), dan 20 tahun hingga 24 tahun (1.1%). Dapatan analisis bagi status perkahwinan menunjukkan majoriti daripada responden adalah berkahwin iaitu sebanyak 93.2%, manakala 6.2% adalah bujang, dan 0.6% mewakili lain-lain status. Bagi kategori sekolah pula, sebanyak 54.6% terdiri daripada Sekolah Rendah Kebangsaan (SRK) dan 45.4% mewakili Sekolah Menengah Kebangsaan. Analisis bagi gred jawatan pula melaporkan DG44 adalah peratusan yang tertinggi iaitu 34.4%, diikuti oleh DG41 (33.8%), DG48 (11.5%), DG42 (8.5%), DG34 (5.6%), DG32 (3.9%), DG52 (1.7%) dan DG54 (0.6%). Selain itu, majoriti responden di dalam kajian ini mempunyai pengalaman mengajar 6 tahun hingga 10 tahun iaitu sebanyak 28.7%, diikuti oleh 11 tahun hingga 15 tahun pengalaman mengajar sebanyak 16.6%, 21 tahun hingga 25 tahun (15.5%), 16 tahun hingga 20 tahun (14.6%), 1 tahun hingga 5 tahun (14.1%), 26 tahun hingga 30 tahun (7.6%), dan kumpulan pengalaman mengajar 31 tahun hingga 35 tahun adalah kumpulan minoriti iaitu diwakili oleh 2.8%.</w:t>
      </w:r>
    </w:p>
    <w:p w:rsidR="00703ED2" w:rsidRPr="00584627" w:rsidRDefault="001F78CD" w:rsidP="00584627">
      <w:pPr>
        <w:spacing w:after="0"/>
        <w:jc w:val="both"/>
        <w:rPr>
          <w:rFonts w:ascii="Times New Roman" w:hAnsi="Times New Roman" w:cs="Times New Roman"/>
          <w:color w:val="FF0000"/>
          <w:sz w:val="18"/>
        </w:rPr>
      </w:pPr>
      <w:r w:rsidRPr="00584627">
        <w:rPr>
          <w:rFonts w:ascii="Times New Roman" w:hAnsi="Times New Roman" w:cs="Times New Roman"/>
          <w:color w:val="FF0000"/>
          <w:sz w:val="18"/>
        </w:rPr>
        <w:tab/>
        <w:t>Jadual 2</w:t>
      </w:r>
      <w:r w:rsidR="00434289" w:rsidRPr="00584627">
        <w:rPr>
          <w:rFonts w:ascii="Times New Roman" w:hAnsi="Times New Roman" w:cs="Times New Roman"/>
          <w:color w:val="FF0000"/>
          <w:sz w:val="18"/>
        </w:rPr>
        <w:t xml:space="preserve"> menunjukkan nilai kebolehpercayaan bagi alat kajian tingkah laku kewargaan organisasi yang dibangunkan oleh Podsakoff et al (1990)</w:t>
      </w:r>
      <w:r w:rsidR="0064467F" w:rsidRPr="00584627">
        <w:rPr>
          <w:rFonts w:ascii="Times New Roman" w:hAnsi="Times New Roman" w:cs="Times New Roman"/>
          <w:color w:val="FF0000"/>
          <w:sz w:val="18"/>
        </w:rPr>
        <w:t xml:space="preserve"> mengikut subkonstruk dan item yang digunakan dalam kajian ini</w:t>
      </w:r>
      <w:r w:rsidR="00434289" w:rsidRPr="00584627">
        <w:rPr>
          <w:rFonts w:ascii="Times New Roman" w:hAnsi="Times New Roman" w:cs="Times New Roman"/>
          <w:color w:val="FF0000"/>
          <w:sz w:val="18"/>
        </w:rPr>
        <w:t>.</w:t>
      </w:r>
      <w:r w:rsidR="0064467F" w:rsidRPr="00584627">
        <w:rPr>
          <w:rFonts w:ascii="Times New Roman" w:hAnsi="Times New Roman" w:cs="Times New Roman"/>
          <w:color w:val="FF0000"/>
          <w:sz w:val="18"/>
        </w:rPr>
        <w:t xml:space="preserve"> Nilai kebolehpercayaan bagi alat kajian ini mencatatkan nilai yang baik iaitu 0.91</w:t>
      </w:r>
      <w:r w:rsidR="00703ED2" w:rsidRPr="00584627">
        <w:rPr>
          <w:rFonts w:ascii="Times New Roman" w:hAnsi="Times New Roman" w:cs="Times New Roman"/>
          <w:color w:val="FF0000"/>
          <w:sz w:val="18"/>
        </w:rPr>
        <w:t>.</w:t>
      </w:r>
    </w:p>
    <w:p w:rsidR="006A391F" w:rsidRPr="006A391F" w:rsidRDefault="006A391F" w:rsidP="006A391F">
      <w:pPr>
        <w:spacing w:after="0"/>
        <w:jc w:val="both"/>
        <w:rPr>
          <w:rFonts w:ascii="Times New Roman" w:hAnsi="Times New Roman" w:cs="Times New Roman"/>
          <w:sz w:val="18"/>
        </w:rPr>
      </w:pPr>
    </w:p>
    <w:p w:rsidR="00703ED2" w:rsidRDefault="00703ED2" w:rsidP="00703ED2">
      <w:pPr>
        <w:spacing w:after="0"/>
        <w:rPr>
          <w:rFonts w:ascii="Times New Roman" w:hAnsi="Times New Roman" w:cs="Times New Roman"/>
          <w:sz w:val="18"/>
          <w:szCs w:val="18"/>
        </w:rPr>
      </w:pPr>
    </w:p>
    <w:p w:rsidR="0064467F" w:rsidRDefault="0064467F" w:rsidP="00703ED2">
      <w:pPr>
        <w:spacing w:after="0"/>
        <w:jc w:val="center"/>
        <w:rPr>
          <w:rFonts w:ascii="Times New Roman" w:hAnsi="Times New Roman" w:cs="Times New Roman"/>
          <w:sz w:val="18"/>
        </w:rPr>
      </w:pPr>
      <w:r w:rsidRPr="008861B5">
        <w:rPr>
          <w:rFonts w:ascii="Times New Roman" w:hAnsi="Times New Roman" w:cs="Times New Roman"/>
          <w:sz w:val="18"/>
          <w:szCs w:val="18"/>
        </w:rPr>
        <w:lastRenderedPageBreak/>
        <w:t xml:space="preserve">Jadual 2 Nilai </w:t>
      </w:r>
      <w:r w:rsidR="00703ED2">
        <w:rPr>
          <w:rFonts w:ascii="Times New Roman" w:hAnsi="Times New Roman" w:cs="Times New Roman"/>
          <w:sz w:val="18"/>
          <w:szCs w:val="18"/>
        </w:rPr>
        <w:t>kebolehpercayaan bagi alat kajian</w:t>
      </w:r>
      <w:r w:rsidRPr="008861B5">
        <w:rPr>
          <w:rFonts w:ascii="Times New Roman" w:hAnsi="Times New Roman" w:cs="Times New Roman"/>
          <w:sz w:val="18"/>
          <w:szCs w:val="18"/>
        </w:rPr>
        <w:t xml:space="preserve"> tingkah laku kewargaan organisasi </w:t>
      </w:r>
    </w:p>
    <w:tbl>
      <w:tblPr>
        <w:tblStyle w:val="TableGrid0"/>
        <w:tblW w:w="9379" w:type="dxa"/>
        <w:tblInd w:w="-19" w:type="dxa"/>
        <w:tblCellMar>
          <w:top w:w="67" w:type="dxa"/>
          <w:bottom w:w="67" w:type="dxa"/>
          <w:right w:w="15" w:type="dxa"/>
        </w:tblCellMar>
        <w:tblLook w:val="04A0" w:firstRow="1" w:lastRow="0" w:firstColumn="1" w:lastColumn="0" w:noHBand="0" w:noVBand="1"/>
      </w:tblPr>
      <w:tblGrid>
        <w:gridCol w:w="935"/>
        <w:gridCol w:w="1408"/>
        <w:gridCol w:w="511"/>
        <w:gridCol w:w="5103"/>
        <w:gridCol w:w="1422"/>
      </w:tblGrid>
      <w:tr w:rsidR="001F78CD" w:rsidRPr="00CE080A" w:rsidTr="001F78CD">
        <w:trPr>
          <w:trHeight w:val="108"/>
        </w:trPr>
        <w:tc>
          <w:tcPr>
            <w:tcW w:w="935" w:type="dxa"/>
            <w:tcBorders>
              <w:top w:val="single" w:sz="4" w:space="0" w:color="auto"/>
              <w:bottom w:val="single" w:sz="4" w:space="0" w:color="auto"/>
            </w:tcBorders>
          </w:tcPr>
          <w:p w:rsidR="001F78CD" w:rsidRPr="00CE080A" w:rsidRDefault="001F78CD" w:rsidP="00434289">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408" w:type="dxa"/>
            <w:tcBorders>
              <w:top w:val="single" w:sz="4" w:space="0" w:color="auto"/>
              <w:bottom w:val="single" w:sz="4" w:space="0" w:color="auto"/>
            </w:tcBorders>
          </w:tcPr>
          <w:p w:rsidR="001F78CD" w:rsidRDefault="001F78CD" w:rsidP="0064467F">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mengikut subkonstruk</w:t>
            </w:r>
          </w:p>
        </w:tc>
        <w:tc>
          <w:tcPr>
            <w:tcW w:w="5614" w:type="dxa"/>
            <w:gridSpan w:val="2"/>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sidRPr="00CE080A">
              <w:rPr>
                <w:rFonts w:ascii="Times New Roman" w:hAnsi="Times New Roman" w:cs="Times New Roman"/>
                <w:b/>
                <w:sz w:val="14"/>
                <w:szCs w:val="14"/>
              </w:rPr>
              <w:t>Item</w:t>
            </w:r>
          </w:p>
        </w:tc>
        <w:tc>
          <w:tcPr>
            <w:tcW w:w="1422" w:type="dxa"/>
            <w:tcBorders>
              <w:top w:val="single" w:sz="4" w:space="0" w:color="auto"/>
              <w:bottom w:val="single" w:sz="4" w:space="0" w:color="auto"/>
            </w:tcBorders>
          </w:tcPr>
          <w:p w:rsidR="001F78CD" w:rsidRDefault="001F78CD" w:rsidP="00434289">
            <w:pPr>
              <w:jc w:val="center"/>
              <w:rPr>
                <w:rFonts w:ascii="Times New Roman" w:hAnsi="Times New Roman" w:cs="Times New Roman"/>
                <w:b/>
                <w:sz w:val="14"/>
                <w:szCs w:val="14"/>
              </w:rPr>
            </w:pPr>
            <w:r>
              <w:rPr>
                <w:rFonts w:ascii="Times New Roman" w:hAnsi="Times New Roman" w:cs="Times New Roman"/>
                <w:b/>
                <w:sz w:val="14"/>
                <w:szCs w:val="14"/>
              </w:rPr>
              <w:t>Kebolehpercayaan (</w:t>
            </w:r>
            <w:r>
              <w:rPr>
                <w:rFonts w:asciiTheme="minorEastAsia" w:hAnsiTheme="minorEastAsia" w:cstheme="minorEastAsia" w:hint="eastAsia"/>
                <w:b/>
                <w:sz w:val="14"/>
                <w:szCs w:val="14"/>
              </w:rPr>
              <w:t>α</w:t>
            </w:r>
            <w:r>
              <w:rPr>
                <w:rFonts w:ascii="Times New Roman" w:hAnsi="Times New Roman" w:cs="Times New Roman"/>
                <w:b/>
                <w:sz w:val="14"/>
                <w:szCs w:val="14"/>
              </w:rPr>
              <w:t>)</w:t>
            </w:r>
          </w:p>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b/>
                <w:sz w:val="14"/>
                <w:szCs w:val="14"/>
              </w:rPr>
              <w:t>mengikut item</w:t>
            </w:r>
          </w:p>
        </w:tc>
      </w:tr>
      <w:tr w:rsidR="001F78CD" w:rsidRPr="00CE080A" w:rsidTr="00584627">
        <w:trPr>
          <w:trHeight w:val="98"/>
        </w:trPr>
        <w:tc>
          <w:tcPr>
            <w:tcW w:w="935" w:type="dxa"/>
            <w:tcBorders>
              <w:top w:val="single" w:sz="4" w:space="0" w:color="auto"/>
            </w:tcBorders>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408" w:type="dxa"/>
            <w:tcBorders>
              <w:top w:val="single" w:sz="4" w:space="0" w:color="auto"/>
            </w:tcBorders>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Borders>
              <w:top w:val="single" w:sz="4" w:space="0" w:color="auto"/>
            </w:tcBorders>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5103" w:type="dxa"/>
            <w:tcBorders>
              <w:top w:val="single" w:sz="4" w:space="0" w:color="auto"/>
            </w:tcBorders>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Adalah salah seorang pekerja yang teliti.</w:t>
            </w:r>
          </w:p>
        </w:tc>
        <w:tc>
          <w:tcPr>
            <w:tcW w:w="1422" w:type="dxa"/>
            <w:tcBorders>
              <w:top w:val="single" w:sz="4" w:space="0" w:color="auto"/>
            </w:tcBorders>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70"/>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Mematuhi undang-undang dan peraturan organisasi walaupun tiada sesiapa memerhati.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95"/>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5103" w:type="dxa"/>
            <w:shd w:val="clear" w:color="auto" w:fill="auto"/>
          </w:tcPr>
          <w:p w:rsidR="001F78CD" w:rsidRPr="00584627" w:rsidRDefault="008C4E58" w:rsidP="00917A57">
            <w:pPr>
              <w:rPr>
                <w:rFonts w:ascii="Times New Roman" w:hAnsi="Times New Roman" w:cs="Times New Roman"/>
                <w:color w:val="FF0000"/>
                <w:szCs w:val="14"/>
              </w:rPr>
            </w:pPr>
            <w:r w:rsidRPr="00584627">
              <w:rPr>
                <w:rFonts w:ascii="Times New Roman" w:hAnsi="Times New Roman" w:cs="Times New Roman"/>
                <w:color w:val="FF0000"/>
                <w:sz w:val="14"/>
                <w:szCs w:val="24"/>
              </w:rPr>
              <w:t>Tidak mengambil rehat yang berlebihan</w:t>
            </w:r>
            <w:r w:rsidRPr="00584627">
              <w:rPr>
                <w:rFonts w:ascii="Times New Roman" w:hAnsi="Times New Roman" w:cs="Times New Roman"/>
                <w:color w:val="FF0000"/>
                <w:sz w:val="18"/>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p>
        </w:tc>
      </w:tr>
      <w:tr w:rsidR="001F78CD" w:rsidRPr="00CE080A" w:rsidTr="00584627">
        <w:trPr>
          <w:trHeight w:val="100"/>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Sentiasa mencari kesilapan dengan apa yang dilakukan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134"/>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Suka memperbesarkan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28"/>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Sentiasa memberi tumpuan kepada apa yang salah, daripada perkara yang positif.</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r w:rsidRPr="00CE080A">
              <w:rPr>
                <w:rFonts w:ascii="Times New Roman" w:hAnsi="Times New Roman" w:cs="Times New Roman"/>
                <w:sz w:val="14"/>
                <w:szCs w:val="14"/>
              </w:rPr>
              <w:t xml:space="preserve">  </w:t>
            </w:r>
          </w:p>
        </w:tc>
      </w:tr>
      <w:tr w:rsidR="001F78CD" w:rsidRPr="00CE080A" w:rsidTr="00584627">
        <w:trPr>
          <w:trHeight w:val="47"/>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Memperuntukkan masa yang banyak mengadu mengenai perkara yang remeh.</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584627">
        <w:trPr>
          <w:trHeight w:val="194"/>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Membaca dan mengikuti pengumuman, memo dan maklumat-maklumat lain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72"/>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Sentiasa mengikuti perubahan dalam organisasi.</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106"/>
        </w:trPr>
        <w:tc>
          <w:tcPr>
            <w:tcW w:w="935" w:type="dxa"/>
          </w:tcPr>
          <w:p w:rsidR="001F78CD" w:rsidRPr="00CE080A" w:rsidRDefault="001F78CD" w:rsidP="00434289">
            <w:pPr>
              <w:ind w:left="296"/>
              <w:rPr>
                <w:rFonts w:ascii="Times New Roman" w:hAnsi="Times New Roman" w:cs="Times New Roman"/>
                <w:sz w:val="14"/>
                <w:szCs w:val="14"/>
              </w:rPr>
            </w:pP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5103" w:type="dxa"/>
            <w:shd w:val="clear" w:color="auto" w:fill="auto"/>
          </w:tcPr>
          <w:p w:rsidR="001F78CD" w:rsidRPr="00584627" w:rsidRDefault="001F78CD"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Menghadiri acara yang tidak diperlukan, tetapi membant</w:t>
            </w:r>
            <w:r w:rsidR="008C4E58" w:rsidRPr="00584627">
              <w:rPr>
                <w:rFonts w:ascii="Times New Roman" w:hAnsi="Times New Roman" w:cs="Times New Roman"/>
                <w:color w:val="FF0000"/>
                <w:sz w:val="14"/>
                <w:szCs w:val="24"/>
              </w:rPr>
              <w:t>u mempertingkatkan imej sekolah</w:t>
            </w:r>
            <w:r w:rsidRPr="00584627">
              <w:rPr>
                <w:rFonts w:ascii="Times New Roman" w:hAnsi="Times New Roman" w:cs="Times New Roman"/>
                <w:color w:val="FF0000"/>
                <w:sz w:val="14"/>
                <w:szCs w:val="24"/>
              </w:rPr>
              <w:t>.</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0.91</w:t>
            </w:r>
          </w:p>
        </w:tc>
      </w:tr>
      <w:tr w:rsidR="001F78CD" w:rsidRPr="00CE080A" w:rsidTr="00584627">
        <w:trPr>
          <w:trHeight w:val="112"/>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408" w:type="dxa"/>
          </w:tcPr>
          <w:p w:rsidR="001F78CD" w:rsidRPr="00CE080A" w:rsidRDefault="001F78CD" w:rsidP="0064467F">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Mempetimbangkan kesan dari tindakan seseorang kepada rakan sekerja.</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1F78CD" w:rsidRPr="00CE080A" w:rsidTr="00584627">
        <w:trPr>
          <w:trHeight w:val="146"/>
        </w:trPr>
        <w:tc>
          <w:tcPr>
            <w:tcW w:w="935" w:type="dxa"/>
          </w:tcPr>
          <w:p w:rsidR="001F78CD" w:rsidRPr="00CE080A" w:rsidRDefault="001F78CD" w:rsidP="00434289">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1F78CD" w:rsidRPr="00CE080A" w:rsidRDefault="001F78CD" w:rsidP="00434289">
            <w:pPr>
              <w:ind w:left="38"/>
              <w:rPr>
                <w:rFonts w:ascii="Times New Roman" w:hAnsi="Times New Roman" w:cs="Times New Roman"/>
                <w:sz w:val="14"/>
                <w:szCs w:val="14"/>
              </w:rPr>
            </w:pPr>
          </w:p>
        </w:tc>
        <w:tc>
          <w:tcPr>
            <w:tcW w:w="511" w:type="dxa"/>
          </w:tcPr>
          <w:p w:rsidR="001F78CD" w:rsidRPr="00CE080A" w:rsidRDefault="001F78CD" w:rsidP="00434289">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5103" w:type="dxa"/>
            <w:shd w:val="clear" w:color="auto" w:fill="auto"/>
          </w:tcPr>
          <w:p w:rsidR="001F78CD" w:rsidRPr="00584627" w:rsidRDefault="00F14197" w:rsidP="00917A5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Berwaspada bagaimana sikap seseorang boleh memberi kesan kepada kerja orang lain.</w:t>
            </w:r>
          </w:p>
        </w:tc>
        <w:tc>
          <w:tcPr>
            <w:tcW w:w="1422" w:type="dxa"/>
          </w:tcPr>
          <w:p w:rsidR="001F78CD" w:rsidRPr="00CE080A" w:rsidRDefault="001F78CD" w:rsidP="00434289">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28"/>
        </w:trPr>
        <w:tc>
          <w:tcPr>
            <w:tcW w:w="935" w:type="dxa"/>
          </w:tcPr>
          <w:p w:rsidR="00F14197" w:rsidRPr="00CE080A" w:rsidRDefault="00F14197" w:rsidP="00F14197">
            <w:pPr>
              <w:ind w:left="296"/>
              <w:rPr>
                <w:rFonts w:ascii="Times New Roman" w:hAnsi="Times New Roman" w:cs="Times New Roman"/>
                <w:sz w:val="14"/>
                <w:szCs w:val="14"/>
              </w:rPr>
            </w:pP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5103" w:type="dxa"/>
            <w:shd w:val="clear" w:color="auto" w:fill="auto"/>
          </w:tcPr>
          <w:p w:rsidR="00F14197" w:rsidRPr="00584627" w:rsidRDefault="00F14197" w:rsidP="00F14197">
            <w:pPr>
              <w:rPr>
                <w:rFonts w:ascii="Times New Roman" w:hAnsi="Times New Roman" w:cs="Times New Roman"/>
                <w:color w:val="FF0000"/>
                <w:sz w:val="14"/>
                <w:szCs w:val="14"/>
              </w:rPr>
            </w:pPr>
            <w:r w:rsidRPr="00584627">
              <w:rPr>
                <w:rFonts w:ascii="Times New Roman" w:hAnsi="Times New Roman" w:cs="Times New Roman"/>
                <w:color w:val="FF0000"/>
                <w:sz w:val="14"/>
                <w:szCs w:val="14"/>
              </w:rPr>
              <w:t>Mengambil langkah-langkah untuk mecegah masalah dengan pekerja-pekerja lain.</w:t>
            </w:r>
          </w:p>
        </w:tc>
        <w:tc>
          <w:tcPr>
            <w:tcW w:w="1422" w:type="dxa"/>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154"/>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408" w:type="dxa"/>
          </w:tcPr>
          <w:p w:rsidR="00F14197" w:rsidRPr="00CE080A" w:rsidRDefault="00F14197" w:rsidP="00F14197">
            <w:pPr>
              <w:ind w:left="38"/>
              <w:jc w:val="center"/>
              <w:rPr>
                <w:rFonts w:ascii="Times New Roman" w:hAnsi="Times New Roman" w:cs="Times New Roman"/>
                <w:sz w:val="14"/>
                <w:szCs w:val="14"/>
              </w:rPr>
            </w:pPr>
            <w:r>
              <w:rPr>
                <w:rFonts w:ascii="Times New Roman" w:hAnsi="Times New Roman" w:cs="Times New Roman"/>
                <w:sz w:val="14"/>
                <w:szCs w:val="14"/>
              </w:rPr>
              <w:t>0.90</w:t>
            </w: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5103" w:type="dxa"/>
            <w:shd w:val="clear" w:color="auto" w:fill="auto"/>
          </w:tcPr>
          <w:p w:rsidR="00F14197" w:rsidRPr="00584627" w:rsidRDefault="00F14197" w:rsidP="00F14197">
            <w:pPr>
              <w:spacing w:after="123"/>
              <w:rPr>
                <w:rFonts w:ascii="Times New Roman" w:hAnsi="Times New Roman" w:cs="Times New Roman"/>
                <w:color w:val="FF0000"/>
                <w:sz w:val="14"/>
                <w:szCs w:val="14"/>
              </w:rPr>
            </w:pPr>
            <w:r w:rsidRPr="00584627">
              <w:rPr>
                <w:rFonts w:ascii="Times New Roman" w:hAnsi="Times New Roman" w:cs="Times New Roman"/>
                <w:color w:val="FF0000"/>
                <w:sz w:val="14"/>
                <w:szCs w:val="24"/>
              </w:rPr>
              <w:t>Sanggup membantu individu lain yang berhadapan dengan masalah kerja.</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32"/>
        </w:trPr>
        <w:tc>
          <w:tcPr>
            <w:tcW w:w="935" w:type="dxa"/>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Pr>
          <w:p w:rsidR="00F14197" w:rsidRPr="00CE080A" w:rsidRDefault="00F14197" w:rsidP="00F14197">
            <w:pPr>
              <w:ind w:left="38"/>
              <w:rPr>
                <w:rFonts w:ascii="Times New Roman" w:hAnsi="Times New Roman" w:cs="Times New Roman"/>
                <w:sz w:val="14"/>
                <w:szCs w:val="14"/>
              </w:rPr>
            </w:pPr>
          </w:p>
        </w:tc>
        <w:tc>
          <w:tcPr>
            <w:tcW w:w="511" w:type="dxa"/>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5103" w:type="dxa"/>
            <w:shd w:val="clear" w:color="auto" w:fill="auto"/>
          </w:tcPr>
          <w:p w:rsidR="00F14197" w:rsidRPr="00584627" w:rsidRDefault="00F14197" w:rsidP="00F14197">
            <w:pPr>
              <w:spacing w:after="123"/>
              <w:rPr>
                <w:rFonts w:ascii="Times New Roman" w:hAnsi="Times New Roman" w:cs="Times New Roman"/>
                <w:color w:val="FF0000"/>
                <w:sz w:val="14"/>
                <w:szCs w:val="14"/>
              </w:rPr>
            </w:pPr>
            <w:r w:rsidRPr="00584627">
              <w:rPr>
                <w:rFonts w:ascii="Times New Roman" w:hAnsi="Times New Roman" w:cs="Times New Roman"/>
                <w:color w:val="FF0000"/>
                <w:sz w:val="14"/>
                <w:szCs w:val="24"/>
              </w:rPr>
              <w:t>Membantu individu lain yang mempunyai beban tugas yang berat.</w:t>
            </w:r>
          </w:p>
        </w:tc>
        <w:tc>
          <w:tcPr>
            <w:tcW w:w="1422" w:type="dxa"/>
          </w:tcPr>
          <w:p w:rsidR="00F14197" w:rsidRPr="00CE080A" w:rsidRDefault="00F14197" w:rsidP="00F14197">
            <w:pPr>
              <w:spacing w:after="123"/>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r w:rsidR="00F14197" w:rsidRPr="00CE080A" w:rsidTr="00584627">
        <w:trPr>
          <w:trHeight w:val="144"/>
        </w:trPr>
        <w:tc>
          <w:tcPr>
            <w:tcW w:w="935" w:type="dxa"/>
            <w:tcBorders>
              <w:bottom w:val="single" w:sz="4" w:space="0" w:color="auto"/>
            </w:tcBorders>
          </w:tcPr>
          <w:p w:rsidR="00F14197" w:rsidRPr="00CE080A" w:rsidRDefault="00F14197" w:rsidP="00F14197">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408"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p>
        </w:tc>
        <w:tc>
          <w:tcPr>
            <w:tcW w:w="511" w:type="dxa"/>
            <w:tcBorders>
              <w:bottom w:val="single" w:sz="4" w:space="0" w:color="auto"/>
            </w:tcBorders>
          </w:tcPr>
          <w:p w:rsidR="00F14197" w:rsidRPr="00CE080A" w:rsidRDefault="00F14197" w:rsidP="00F14197">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5103" w:type="dxa"/>
            <w:tcBorders>
              <w:bottom w:val="single" w:sz="4" w:space="0" w:color="auto"/>
            </w:tcBorders>
            <w:shd w:val="clear" w:color="auto" w:fill="auto"/>
          </w:tcPr>
          <w:p w:rsidR="00F14197" w:rsidRPr="00584627" w:rsidRDefault="00F14197" w:rsidP="00F14197">
            <w:pPr>
              <w:rPr>
                <w:rFonts w:ascii="Times New Roman" w:hAnsi="Times New Roman" w:cs="Times New Roman"/>
                <w:color w:val="FF0000"/>
                <w:sz w:val="14"/>
                <w:szCs w:val="14"/>
              </w:rPr>
            </w:pPr>
            <w:r w:rsidRPr="00584627">
              <w:rPr>
                <w:rFonts w:ascii="Times New Roman" w:hAnsi="Times New Roman" w:cs="Times New Roman"/>
                <w:color w:val="FF0000"/>
                <w:sz w:val="14"/>
                <w:szCs w:val="24"/>
              </w:rPr>
              <w:t>Membantu individu lain yang tidak hadir bekerja.</w:t>
            </w:r>
          </w:p>
        </w:tc>
        <w:tc>
          <w:tcPr>
            <w:tcW w:w="1422" w:type="dxa"/>
            <w:tcBorders>
              <w:bottom w:val="single" w:sz="4" w:space="0" w:color="auto"/>
            </w:tcBorders>
          </w:tcPr>
          <w:p w:rsidR="00F14197" w:rsidRPr="00CE080A" w:rsidRDefault="00F14197" w:rsidP="00F14197">
            <w:pPr>
              <w:jc w:val="center"/>
              <w:rPr>
                <w:rFonts w:ascii="Times New Roman" w:hAnsi="Times New Roman" w:cs="Times New Roman"/>
                <w:sz w:val="14"/>
                <w:szCs w:val="14"/>
              </w:rPr>
            </w:pPr>
            <w:r>
              <w:rPr>
                <w:rFonts w:ascii="Times New Roman" w:hAnsi="Times New Roman" w:cs="Times New Roman"/>
                <w:sz w:val="14"/>
                <w:szCs w:val="14"/>
              </w:rPr>
              <w:t>0.90</w:t>
            </w:r>
            <w:r w:rsidRPr="00CE080A">
              <w:rPr>
                <w:rFonts w:ascii="Times New Roman" w:hAnsi="Times New Roman" w:cs="Times New Roman"/>
                <w:sz w:val="14"/>
                <w:szCs w:val="14"/>
              </w:rPr>
              <w:t xml:space="preserve">  </w:t>
            </w:r>
          </w:p>
        </w:tc>
      </w:tr>
    </w:tbl>
    <w:p w:rsidR="00DE5E95" w:rsidRPr="00DE5E95" w:rsidRDefault="00DE5E95" w:rsidP="00DE5E95">
      <w:pPr>
        <w:spacing w:after="0"/>
        <w:jc w:val="both"/>
        <w:rPr>
          <w:rFonts w:ascii="Times New Roman" w:hAnsi="Times New Roman" w:cs="Times New Roman"/>
          <w:sz w:val="18"/>
        </w:rPr>
      </w:pPr>
    </w:p>
    <w:p w:rsidR="00DE5E95" w:rsidRPr="00DE5E95" w:rsidRDefault="00041DFE" w:rsidP="00DE5E95">
      <w:pPr>
        <w:jc w:val="both"/>
        <w:rPr>
          <w:rFonts w:ascii="Times New Roman" w:hAnsi="Times New Roman" w:cs="Times New Roman"/>
          <w:sz w:val="18"/>
        </w:rPr>
      </w:pPr>
      <w:r w:rsidRPr="008861B5">
        <w:rPr>
          <w:rFonts w:ascii="Times New Roman" w:hAnsi="Times New Roman" w:cs="Times New Roman"/>
          <w:sz w:val="18"/>
          <w:szCs w:val="18"/>
        </w:rPr>
        <w:t>Model awal CFA peringkat kedua bagi tingkah laku kewargaan organisasi menunjukkan tidak mencapai kesepadanan model</w:t>
      </w:r>
      <w:r w:rsidR="006F0640" w:rsidRPr="008861B5">
        <w:rPr>
          <w:rFonts w:ascii="Times New Roman" w:hAnsi="Times New Roman" w:cs="Times New Roman"/>
          <w:sz w:val="18"/>
          <w:szCs w:val="18"/>
        </w:rPr>
        <w:t xml:space="preserve"> yang baik. Berdasarkan Rajah 1</w:t>
      </w:r>
      <w:r w:rsidRPr="008861B5">
        <w:rPr>
          <w:rFonts w:ascii="Times New Roman" w:hAnsi="Times New Roman" w:cs="Times New Roman"/>
          <w:sz w:val="18"/>
          <w:szCs w:val="18"/>
        </w:rPr>
        <w:t xml:space="preserve">, dapat dilihat bahawa </w:t>
      </w:r>
      <w:r w:rsidRPr="008861B5">
        <w:rPr>
          <w:rFonts w:ascii="Times New Roman" w:hAnsi="Times New Roman" w:cs="Times New Roman"/>
          <w:i/>
          <w:sz w:val="18"/>
          <w:szCs w:val="18"/>
        </w:rPr>
        <w:t>Relative chi-sq</w:t>
      </w:r>
      <w:r w:rsidRPr="008861B5">
        <w:rPr>
          <w:rFonts w:ascii="Times New Roman" w:hAnsi="Times New Roman" w:cs="Times New Roman"/>
          <w:sz w:val="18"/>
          <w:szCs w:val="18"/>
        </w:rPr>
        <w:t xml:space="preserve"> = 4.80, GFI = 0.76, CFA = 0.</w:t>
      </w:r>
      <w:r w:rsidR="00DE5E95">
        <w:rPr>
          <w:rFonts w:ascii="Times New Roman" w:hAnsi="Times New Roman" w:cs="Times New Roman"/>
          <w:sz w:val="18"/>
          <w:szCs w:val="18"/>
        </w:rPr>
        <w:t>83, TLI = 0.81 dan RMSEA = 0.10</w:t>
      </w: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8861B5">
            <w:pPr>
              <w:spacing w:before="240"/>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3679CACB" wp14:editId="7965AA48">
                  <wp:extent cx="3495675" cy="35128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4281" b="3352"/>
                          <a:stretch/>
                        </pic:blipFill>
                        <pic:spPr bwMode="auto">
                          <a:xfrm>
                            <a:off x="0" y="0"/>
                            <a:ext cx="3545420" cy="3562809"/>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5, item 4, item 3, item 2 &amp; item 1), SKW = Semangat setiakawan (item 5, item 4, item 3, item 2 &amp; item 1), MUR = Kemurnian sivik (item 4, item 3, item 2 &amp; item 1), SOP = Kesopanan (item 5, item 4, item 3, item 2 &amp; item 1) dan TOL = Menolong (item 5, item 4, item 3, item 2 &amp; item 1)</w:t>
            </w:r>
          </w:p>
        </w:tc>
      </w:tr>
    </w:tbl>
    <w:p w:rsidR="00041DFE" w:rsidRPr="008861B5" w:rsidRDefault="006F0640"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 xml:space="preserve">Rajah </w:t>
      </w:r>
      <w:r w:rsidR="00041DFE" w:rsidRPr="008861B5">
        <w:rPr>
          <w:rFonts w:ascii="Times New Roman" w:hAnsi="Times New Roman" w:cs="Times New Roman"/>
          <w:sz w:val="18"/>
          <w:szCs w:val="18"/>
        </w:rPr>
        <w:t>1: Model CFA awal tingkah laku kewargaan organisasi (peringkat kedua)</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Oleh yang demikian, pengkaji telah meneliti model CFA peringkat kedua spesifikasi semula seperti yang telah dicadangkan oleh Hair et al. (2010). Malah, Schumacker dan Lomax (2010) menyatakan sekiranya kesepadanan model adalah lemah, maka, langkah yang perlu diambil ialah dengan memodifikasikan atau spesifikasi semula model tersebut, seterusnya menilai semula model yang telah dispesifikasi. Oleh itu, Rajah 2 menunjukkan model CFA tingkah laku kewarga</w:t>
      </w:r>
      <w:r w:rsidR="0064467F">
        <w:rPr>
          <w:rFonts w:ascii="Times New Roman" w:hAnsi="Times New Roman" w:cs="Times New Roman"/>
          <w:sz w:val="18"/>
          <w:szCs w:val="18"/>
        </w:rPr>
        <w:t>an organisasi yang dimodifikasi</w:t>
      </w:r>
      <w:r w:rsidRPr="008861B5">
        <w:rPr>
          <w:rFonts w:ascii="Times New Roman" w:hAnsi="Times New Roman" w:cs="Times New Roman"/>
          <w:sz w:val="18"/>
          <w:szCs w:val="18"/>
        </w:rPr>
        <w:t xml:space="preserve"> semula.</w:t>
      </w:r>
    </w:p>
    <w:p w:rsidR="00041DFE" w:rsidRPr="008861B5" w:rsidRDefault="00041DFE" w:rsidP="00041DFE">
      <w:pPr>
        <w:spacing w:after="0" w:line="240" w:lineRule="auto"/>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350"/>
      </w:tblGrid>
      <w:tr w:rsidR="00041DFE" w:rsidRPr="008861B5" w:rsidTr="00232B43">
        <w:tc>
          <w:tcPr>
            <w:tcW w:w="9350" w:type="dxa"/>
          </w:tcPr>
          <w:p w:rsidR="00041DFE" w:rsidRPr="008861B5" w:rsidRDefault="00041DFE" w:rsidP="00232B43">
            <w:pPr>
              <w:jc w:val="center"/>
              <w:rPr>
                <w:rFonts w:ascii="Times New Roman" w:hAnsi="Times New Roman" w:cs="Times New Roman"/>
                <w:sz w:val="18"/>
                <w:szCs w:val="18"/>
              </w:rPr>
            </w:pPr>
            <w:r w:rsidRPr="008861B5">
              <w:rPr>
                <w:rFonts w:ascii="Times New Roman" w:hAnsi="Times New Roman" w:cs="Times New Roman"/>
                <w:noProof/>
                <w:sz w:val="18"/>
                <w:szCs w:val="18"/>
              </w:rPr>
              <w:drawing>
                <wp:inline distT="0" distB="0" distL="0" distR="0" wp14:anchorId="4C427282" wp14:editId="2C2FC3DD">
                  <wp:extent cx="4513212" cy="44958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93" r="3497" b="11670"/>
                          <a:stretch/>
                        </pic:blipFill>
                        <pic:spPr bwMode="auto">
                          <a:xfrm>
                            <a:off x="0" y="0"/>
                            <a:ext cx="4540387" cy="4522870"/>
                          </a:xfrm>
                          <a:prstGeom prst="rect">
                            <a:avLst/>
                          </a:prstGeom>
                          <a:ln>
                            <a:noFill/>
                          </a:ln>
                          <a:extLst>
                            <a:ext uri="{53640926-AAD7-44D8-BBD7-CCE9431645EC}">
                              <a14:shadowObscured xmlns:a14="http://schemas.microsoft.com/office/drawing/2010/main"/>
                            </a:ext>
                          </a:extLst>
                        </pic:spPr>
                      </pic:pic>
                    </a:graphicData>
                  </a:graphic>
                </wp:inline>
              </w:drawing>
            </w:r>
          </w:p>
          <w:p w:rsidR="00041DFE" w:rsidRPr="008861B5" w:rsidRDefault="00041DFE" w:rsidP="00232B43">
            <w:pPr>
              <w:spacing w:line="234" w:lineRule="auto"/>
              <w:rPr>
                <w:rFonts w:ascii="Times New Roman" w:hAnsi="Times New Roman" w:cs="Times New Roman"/>
                <w:sz w:val="18"/>
                <w:szCs w:val="18"/>
              </w:rPr>
            </w:pPr>
            <w:r w:rsidRPr="007A7E67">
              <w:rPr>
                <w:rFonts w:ascii="Times New Roman" w:hAnsi="Times New Roman" w:cs="Times New Roman"/>
                <w:b/>
                <w:sz w:val="14"/>
                <w:szCs w:val="18"/>
              </w:rPr>
              <w:t>Nota :</w:t>
            </w:r>
            <w:r w:rsidRPr="007A7E67">
              <w:rPr>
                <w:rFonts w:ascii="Times New Roman" w:hAnsi="Times New Roman" w:cs="Times New Roman"/>
                <w:sz w:val="14"/>
                <w:szCs w:val="18"/>
              </w:rPr>
              <w:t xml:space="preserve"> HEM = Kehematan (item 4, item 3 &amp; item 2), SKW = Semangat setiakawan (item 4, item 3, item 2 &amp; item 1), MUR = Kemurnian sivik (item 4, item 3 &amp; item 2), SOP = Kesopanan (item 5, item 2 &amp; item 1) dan TOL = Menolong (item 4, item 2 &amp; item 1)</w:t>
            </w:r>
          </w:p>
        </w:tc>
      </w:tr>
    </w:tbl>
    <w:p w:rsidR="00041DFE" w:rsidRPr="008861B5" w:rsidRDefault="00041DFE" w:rsidP="00041DFE">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t>Rajah 2: Model CFA tingkah laku kewargaan organisasi spesifikasi semula (peringkat kedua)</w:t>
      </w:r>
    </w:p>
    <w:p w:rsidR="00041DFE" w:rsidRPr="008861B5" w:rsidRDefault="00041DFE" w:rsidP="00041DFE">
      <w:pPr>
        <w:spacing w:after="0" w:line="240" w:lineRule="auto"/>
        <w:jc w:val="both"/>
        <w:rPr>
          <w:rFonts w:ascii="Times New Roman" w:hAnsi="Times New Roman" w:cs="Times New Roman"/>
          <w:sz w:val="18"/>
          <w:szCs w:val="18"/>
        </w:rPr>
      </w:pPr>
    </w:p>
    <w:p w:rsidR="007A7E67" w:rsidRDefault="006F0640" w:rsidP="00703ED2">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Rajah </w:t>
      </w:r>
      <w:r w:rsidR="00041DFE" w:rsidRPr="008861B5">
        <w:rPr>
          <w:rFonts w:ascii="Times New Roman" w:hAnsi="Times New Roman" w:cs="Times New Roman"/>
          <w:sz w:val="18"/>
          <w:szCs w:val="18"/>
        </w:rPr>
        <w:t>2 merupakan model analisis pengesahan faktor spesifikasi semula peringkat kedua (2</w:t>
      </w:r>
      <w:r w:rsidR="00041DFE" w:rsidRPr="008861B5">
        <w:rPr>
          <w:rFonts w:ascii="Times New Roman" w:hAnsi="Times New Roman" w:cs="Times New Roman"/>
          <w:sz w:val="18"/>
          <w:szCs w:val="18"/>
          <w:vertAlign w:val="superscript"/>
        </w:rPr>
        <w:t>nd</w:t>
      </w:r>
      <w:r w:rsidR="00041DFE" w:rsidRPr="008861B5">
        <w:rPr>
          <w:rFonts w:ascii="Times New Roman" w:hAnsi="Times New Roman" w:cs="Times New Roman"/>
          <w:sz w:val="18"/>
          <w:szCs w:val="18"/>
        </w:rPr>
        <w:t xml:space="preserve"> order) bagi tingkah laku kewargaan organisasi yang menunjukkan 16 item melalui kehematan (HEM), semangat setia kawan (SKW), kemurnian (MUR), kesopanan (SOP) dan menolong (TOL) adalah sesuai untuk mencapai kesepadanan model yang baik. Terdahulu, Rajah 4.1 iaitu analisis CFA awal peringkat kedua (</w:t>
      </w:r>
      <w:r w:rsidR="00041DFE" w:rsidRPr="008861B5">
        <w:rPr>
          <w:rFonts w:ascii="Times New Roman" w:hAnsi="Times New Roman" w:cs="Times New Roman"/>
          <w:i/>
          <w:sz w:val="18"/>
          <w:szCs w:val="18"/>
        </w:rPr>
        <w:t>2</w:t>
      </w:r>
      <w:r w:rsidR="00041DFE" w:rsidRPr="008861B5">
        <w:rPr>
          <w:rFonts w:ascii="Times New Roman" w:hAnsi="Times New Roman" w:cs="Times New Roman"/>
          <w:i/>
          <w:sz w:val="18"/>
          <w:szCs w:val="18"/>
          <w:vertAlign w:val="superscript"/>
        </w:rPr>
        <w:t>nd</w:t>
      </w:r>
      <w:r w:rsidR="00041DFE" w:rsidRPr="008861B5">
        <w:rPr>
          <w:rFonts w:ascii="Times New Roman" w:hAnsi="Times New Roman" w:cs="Times New Roman"/>
          <w:i/>
          <w:sz w:val="18"/>
          <w:szCs w:val="18"/>
        </w:rPr>
        <w:t xml:space="preserve"> order</w:t>
      </w:r>
      <w:r w:rsidR="00041DFE" w:rsidRPr="008861B5">
        <w:rPr>
          <w:rFonts w:ascii="Times New Roman" w:hAnsi="Times New Roman" w:cs="Times New Roman"/>
          <w:sz w:val="18"/>
          <w:szCs w:val="18"/>
        </w:rPr>
        <w:t>) mewakili 24 item bagi kehematan (HEM), semangat setia kawan (SKW), kemurnian (MUR), kesopanan (SOP) dan menolong (TOL) mendapati terdapat nilai kesepadanan model yang lemah kerana mempunyai nilai faktor p</w:t>
      </w:r>
      <w:r w:rsidR="00A52D99" w:rsidRPr="008861B5">
        <w:rPr>
          <w:rFonts w:ascii="Times New Roman" w:hAnsi="Times New Roman" w:cs="Times New Roman"/>
          <w:sz w:val="18"/>
          <w:szCs w:val="18"/>
        </w:rPr>
        <w:t>emberat yang kurang daripada 0.50. S</w:t>
      </w:r>
      <w:r w:rsidR="00041DFE" w:rsidRPr="008861B5">
        <w:rPr>
          <w:rFonts w:ascii="Times New Roman" w:hAnsi="Times New Roman" w:cs="Times New Roman"/>
          <w:sz w:val="18"/>
          <w:szCs w:val="18"/>
        </w:rPr>
        <w:t>elain</w:t>
      </w:r>
      <w:r w:rsidR="00A52D99" w:rsidRPr="008861B5">
        <w:rPr>
          <w:rFonts w:ascii="Times New Roman" w:hAnsi="Times New Roman" w:cs="Times New Roman"/>
          <w:sz w:val="18"/>
          <w:szCs w:val="18"/>
        </w:rPr>
        <w:t xml:space="preserve"> itu,</w:t>
      </w:r>
      <w:r w:rsidR="00041DFE" w:rsidRPr="008861B5">
        <w:rPr>
          <w:rFonts w:ascii="Times New Roman" w:hAnsi="Times New Roman" w:cs="Times New Roman"/>
          <w:sz w:val="18"/>
          <w:szCs w:val="18"/>
        </w:rPr>
        <w:t xml:space="preserve"> terdapat item yang perlu digugurkan berpandukan </w:t>
      </w:r>
      <w:r w:rsidR="00041DFE" w:rsidRPr="008861B5">
        <w:rPr>
          <w:rFonts w:ascii="Times New Roman" w:hAnsi="Times New Roman" w:cs="Times New Roman"/>
          <w:i/>
          <w:sz w:val="18"/>
          <w:szCs w:val="18"/>
        </w:rPr>
        <w:t>Modification Indices</w:t>
      </w:r>
      <w:r w:rsidR="00041DFE" w:rsidRPr="008861B5">
        <w:rPr>
          <w:rFonts w:ascii="Times New Roman" w:hAnsi="Times New Roman" w:cs="Times New Roman"/>
          <w:sz w:val="18"/>
          <w:szCs w:val="18"/>
        </w:rPr>
        <w:t xml:space="preserve"> (MI). Hair et al. (2010) juga </w:t>
      </w:r>
      <w:r w:rsidR="00A52D99" w:rsidRPr="008861B5">
        <w:rPr>
          <w:rFonts w:ascii="Times New Roman" w:hAnsi="Times New Roman" w:cs="Times New Roman"/>
          <w:sz w:val="18"/>
          <w:szCs w:val="18"/>
        </w:rPr>
        <w:t>menjelaskan</w:t>
      </w:r>
      <w:r w:rsidR="00041DFE" w:rsidRPr="008861B5">
        <w:rPr>
          <w:rFonts w:ascii="Times New Roman" w:hAnsi="Times New Roman" w:cs="Times New Roman"/>
          <w:sz w:val="18"/>
          <w:szCs w:val="18"/>
        </w:rPr>
        <w:t xml:space="preserve"> bahawa faktor pemberat 0.40 ke bawah perlu digugurkan. Maka, pengkaji menggugurkan item dengan nilai faktor pemberat kurang dari 0.40 dan berdasarkan cadangan MI output AMOS sebanyak lapan item digugurkan di dalam analisis pengesahan faktor tingkah laku kewargaan organisasi. Hasil pengguguran item mendapati nilai kesepadanan model telah dicapai iaitu </w:t>
      </w:r>
      <w:r w:rsidR="00041DFE" w:rsidRPr="008861B5">
        <w:rPr>
          <w:rFonts w:ascii="Times New Roman" w:hAnsi="Times New Roman" w:cs="Times New Roman"/>
          <w:i/>
          <w:sz w:val="18"/>
          <w:szCs w:val="18"/>
        </w:rPr>
        <w:t>Relative chi-sq</w:t>
      </w:r>
      <w:r w:rsidR="00041DFE" w:rsidRPr="008861B5">
        <w:rPr>
          <w:rFonts w:ascii="Times New Roman" w:hAnsi="Times New Roman" w:cs="Times New Roman"/>
          <w:sz w:val="18"/>
          <w:szCs w:val="18"/>
        </w:rPr>
        <w:t xml:space="preserve"> = 2.83, GFI = 0.91, CFI = 0.95, TLI = 0.94 </w:t>
      </w:r>
      <w:r w:rsidRPr="008861B5">
        <w:rPr>
          <w:rFonts w:ascii="Times New Roman" w:hAnsi="Times New Roman" w:cs="Times New Roman"/>
          <w:sz w:val="18"/>
          <w:szCs w:val="18"/>
        </w:rPr>
        <w:t xml:space="preserve">dan RMSEA = 0.07. Jadual </w:t>
      </w:r>
      <w:r w:rsidR="00041DFE" w:rsidRPr="008861B5">
        <w:rPr>
          <w:rFonts w:ascii="Times New Roman" w:hAnsi="Times New Roman" w:cs="Times New Roman"/>
          <w:sz w:val="18"/>
          <w:szCs w:val="18"/>
        </w:rPr>
        <w:t xml:space="preserve">2 menunjukkan nilai kesepadanan model CFA tingkah laku kewargaan organisasi spesifikasi semula (peringkat kedua), dan nilai AVE serta CR. Hasil analisis CFA spesifikasi semula bagi tingkah laku kewargaan organisasi mendapati nilai kesepadanan model, </w:t>
      </w:r>
      <w:proofErr w:type="gramStart"/>
      <w:r w:rsidR="00041DFE" w:rsidRPr="008861B5">
        <w:rPr>
          <w:rFonts w:ascii="Times New Roman" w:hAnsi="Times New Roman" w:cs="Times New Roman"/>
          <w:sz w:val="18"/>
          <w:szCs w:val="18"/>
        </w:rPr>
        <w:t>AVE</w:t>
      </w:r>
      <w:proofErr w:type="gramEnd"/>
      <w:r w:rsidR="00041DFE" w:rsidRPr="008861B5">
        <w:rPr>
          <w:rFonts w:ascii="Times New Roman" w:hAnsi="Times New Roman" w:cs="Times New Roman"/>
          <w:sz w:val="18"/>
          <w:szCs w:val="18"/>
        </w:rPr>
        <w:t xml:space="preserve"> dan CR telah dicapai.</w:t>
      </w: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703ED2" w:rsidRDefault="00703ED2" w:rsidP="00703ED2">
      <w:pPr>
        <w:spacing w:after="0" w:line="240" w:lineRule="auto"/>
        <w:jc w:val="both"/>
        <w:rPr>
          <w:rFonts w:ascii="Times New Roman" w:hAnsi="Times New Roman" w:cs="Times New Roman"/>
          <w:sz w:val="18"/>
          <w:szCs w:val="18"/>
        </w:rPr>
      </w:pPr>
    </w:p>
    <w:p w:rsidR="00041DFE" w:rsidRPr="008861B5" w:rsidRDefault="006F0640" w:rsidP="00CC5732">
      <w:pPr>
        <w:spacing w:after="0" w:line="240" w:lineRule="auto"/>
        <w:jc w:val="center"/>
        <w:rPr>
          <w:rFonts w:ascii="Times New Roman" w:hAnsi="Times New Roman" w:cs="Times New Roman"/>
          <w:sz w:val="18"/>
          <w:szCs w:val="18"/>
        </w:rPr>
      </w:pPr>
      <w:r w:rsidRPr="008861B5">
        <w:rPr>
          <w:rFonts w:ascii="Times New Roman" w:hAnsi="Times New Roman" w:cs="Times New Roman"/>
          <w:sz w:val="18"/>
          <w:szCs w:val="18"/>
        </w:rPr>
        <w:lastRenderedPageBreak/>
        <w:t>Jadual 2</w:t>
      </w:r>
      <w:r w:rsidR="00CC5732" w:rsidRPr="008861B5">
        <w:rPr>
          <w:rFonts w:ascii="Times New Roman" w:hAnsi="Times New Roman" w:cs="Times New Roman"/>
          <w:sz w:val="18"/>
          <w:szCs w:val="18"/>
        </w:rPr>
        <w:t xml:space="preserve"> </w:t>
      </w:r>
      <w:r w:rsidR="00041DFE" w:rsidRPr="008861B5">
        <w:rPr>
          <w:rFonts w:ascii="Times New Roman" w:hAnsi="Times New Roman" w:cs="Times New Roman"/>
          <w:sz w:val="18"/>
          <w:szCs w:val="18"/>
        </w:rPr>
        <w:t>Nilai kesepadanan model CFA tingkah laku kewargaan organisasi spesifikasi semula (peringkat kedua), dan nilai AVE serta kebolehpercayaan konstruk (CR)</w:t>
      </w:r>
    </w:p>
    <w:tbl>
      <w:tblPr>
        <w:tblStyle w:val="TableGrid0"/>
        <w:tblW w:w="9397" w:type="dxa"/>
        <w:tblInd w:w="-19" w:type="dxa"/>
        <w:tblCellMar>
          <w:top w:w="67" w:type="dxa"/>
          <w:bottom w:w="67" w:type="dxa"/>
          <w:right w:w="15" w:type="dxa"/>
        </w:tblCellMar>
        <w:tblLook w:val="04A0" w:firstRow="1" w:lastRow="0" w:firstColumn="1" w:lastColumn="0" w:noHBand="0" w:noVBand="1"/>
      </w:tblPr>
      <w:tblGrid>
        <w:gridCol w:w="1438"/>
        <w:gridCol w:w="1551"/>
        <w:gridCol w:w="999"/>
        <w:gridCol w:w="1169"/>
        <w:gridCol w:w="1099"/>
        <w:gridCol w:w="1701"/>
        <w:gridCol w:w="756"/>
        <w:gridCol w:w="684"/>
      </w:tblGrid>
      <w:tr w:rsidR="00041DFE" w:rsidRPr="00CE080A" w:rsidTr="00CE080A">
        <w:trPr>
          <w:trHeight w:val="753"/>
        </w:trPr>
        <w:tc>
          <w:tcPr>
            <w:tcW w:w="1438" w:type="dxa"/>
            <w:tcBorders>
              <w:top w:val="single" w:sz="4" w:space="0" w:color="auto"/>
              <w:bottom w:val="single" w:sz="4" w:space="0" w:color="auto"/>
            </w:tcBorders>
          </w:tcPr>
          <w:p w:rsidR="00041DFE" w:rsidRPr="00CE080A" w:rsidRDefault="00041DFE" w:rsidP="00232B43">
            <w:pPr>
              <w:ind w:left="134"/>
              <w:jc w:val="center"/>
              <w:rPr>
                <w:rFonts w:ascii="Times New Roman" w:hAnsi="Times New Roman" w:cs="Times New Roman"/>
                <w:sz w:val="14"/>
                <w:szCs w:val="14"/>
              </w:rPr>
            </w:pPr>
            <w:r w:rsidRPr="00CE080A">
              <w:rPr>
                <w:rFonts w:ascii="Times New Roman" w:hAnsi="Times New Roman" w:cs="Times New Roman"/>
                <w:b/>
                <w:sz w:val="14"/>
                <w:szCs w:val="14"/>
              </w:rPr>
              <w:t>Indeks kesepadanan</w:t>
            </w:r>
          </w:p>
        </w:tc>
        <w:tc>
          <w:tcPr>
            <w:tcW w:w="155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Nilai kesepadanan model</w:t>
            </w:r>
          </w:p>
        </w:tc>
        <w:tc>
          <w:tcPr>
            <w:tcW w:w="9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Konstruk</w:t>
            </w:r>
          </w:p>
        </w:tc>
        <w:tc>
          <w:tcPr>
            <w:tcW w:w="116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Subkonstruk</w:t>
            </w:r>
          </w:p>
        </w:tc>
        <w:tc>
          <w:tcPr>
            <w:tcW w:w="1099"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Item</w:t>
            </w:r>
          </w:p>
        </w:tc>
        <w:tc>
          <w:tcPr>
            <w:tcW w:w="1701"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Faktor pemberat</w:t>
            </w:r>
          </w:p>
        </w:tc>
        <w:tc>
          <w:tcPr>
            <w:tcW w:w="756"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AVE</w:t>
            </w:r>
          </w:p>
        </w:tc>
        <w:tc>
          <w:tcPr>
            <w:tcW w:w="684" w:type="dxa"/>
            <w:tcBorders>
              <w:top w:val="single" w:sz="4" w:space="0" w:color="auto"/>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b/>
                <w:sz w:val="14"/>
                <w:szCs w:val="14"/>
              </w:rPr>
              <w:t>CR</w:t>
            </w:r>
          </w:p>
        </w:tc>
      </w:tr>
      <w:tr w:rsidR="00041DFE" w:rsidRPr="00CE080A" w:rsidTr="00CE080A">
        <w:trPr>
          <w:trHeight w:val="172"/>
        </w:trPr>
        <w:tc>
          <w:tcPr>
            <w:tcW w:w="1438" w:type="dxa"/>
            <w:tcBorders>
              <w:top w:val="single" w:sz="4" w:space="0" w:color="auto"/>
            </w:tcBorders>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Chisq/df</w:t>
            </w:r>
          </w:p>
        </w:tc>
        <w:tc>
          <w:tcPr>
            <w:tcW w:w="1551" w:type="dxa"/>
            <w:tcBorders>
              <w:top w:val="single" w:sz="4" w:space="0" w:color="auto"/>
            </w:tcBorders>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2.83 &lt; 5.00  </w:t>
            </w:r>
          </w:p>
        </w:tc>
        <w:tc>
          <w:tcPr>
            <w:tcW w:w="999" w:type="dxa"/>
            <w:vMerge w:val="restart"/>
            <w:tcBorders>
              <w:top w:val="single" w:sz="4" w:space="0" w:color="auto"/>
            </w:tcBorders>
          </w:tcPr>
          <w:p w:rsidR="00041DFE" w:rsidRPr="00CE080A" w:rsidRDefault="00041DFE" w:rsidP="00CE080A">
            <w:pPr>
              <w:jc w:val="center"/>
              <w:rPr>
                <w:rFonts w:ascii="Times New Roman" w:hAnsi="Times New Roman" w:cs="Times New Roman"/>
                <w:sz w:val="14"/>
                <w:szCs w:val="14"/>
              </w:rPr>
            </w:pPr>
            <w:r w:rsidRPr="00CE080A">
              <w:rPr>
                <w:rFonts w:ascii="Times New Roman" w:hAnsi="Times New Roman" w:cs="Times New Roman"/>
                <w:sz w:val="14"/>
                <w:szCs w:val="14"/>
              </w:rPr>
              <w:t>Tingkah laku Kewargaan Organisasi</w:t>
            </w:r>
          </w:p>
        </w:tc>
        <w:tc>
          <w:tcPr>
            <w:tcW w:w="1169" w:type="dxa"/>
            <w:tcBorders>
              <w:top w:val="single" w:sz="4" w:space="0" w:color="auto"/>
            </w:tcBorders>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HEM</w:t>
            </w:r>
          </w:p>
        </w:tc>
        <w:tc>
          <w:tcPr>
            <w:tcW w:w="1099" w:type="dxa"/>
            <w:tcBorders>
              <w:top w:val="single" w:sz="4" w:space="0" w:color="auto"/>
            </w:tcBorders>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hem4</w:t>
            </w:r>
          </w:p>
        </w:tc>
        <w:tc>
          <w:tcPr>
            <w:tcW w:w="1701"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756"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0.55</w:t>
            </w:r>
          </w:p>
        </w:tc>
        <w:tc>
          <w:tcPr>
            <w:tcW w:w="684" w:type="dxa"/>
            <w:tcBorders>
              <w:top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6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GFI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0.91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95"/>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CFI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0.95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hem2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0.70</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0"/>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TLI</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0.94 &gt; 0.90</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SKW</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SK4R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0.91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0.73</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0.92</w:t>
            </w:r>
          </w:p>
        </w:tc>
      </w:tr>
      <w:tr w:rsidR="00041DFE" w:rsidRPr="00CE080A" w:rsidTr="00CE080A">
        <w:trPr>
          <w:trHeight w:val="13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RMSEA</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0.07 &lt; 0.08  </w:t>
            </w: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SK3R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0.96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vMerge/>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SK2R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0.76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47"/>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SK1R</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9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MUR</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mur4</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0.86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0.58</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0.79</w:t>
            </w:r>
          </w:p>
        </w:tc>
      </w:tr>
      <w:tr w:rsidR="00041DFE" w:rsidRPr="00CE080A" w:rsidTr="00CE080A">
        <w:trPr>
          <w:trHeight w:val="7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mur3</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0.87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0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mur2</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0.48</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12"/>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SOP</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sop5</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0.67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0.57</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0.80</w:t>
            </w:r>
          </w:p>
        </w:tc>
      </w:tr>
      <w:tr w:rsidR="00041DFE" w:rsidRPr="00CE080A" w:rsidTr="00CE080A">
        <w:trPr>
          <w:trHeight w:val="14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sop2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0.73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sop1</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0.85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341"/>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TOL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tol4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0.75  </w:t>
            </w:r>
          </w:p>
        </w:tc>
        <w:tc>
          <w:tcPr>
            <w:tcW w:w="756"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0.61</w:t>
            </w: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0.82</w:t>
            </w:r>
          </w:p>
        </w:tc>
      </w:tr>
      <w:tr w:rsidR="00041DFE" w:rsidRPr="00CE080A" w:rsidTr="00CE080A">
        <w:trPr>
          <w:trHeight w:val="236"/>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rPr>
                <w:rFonts w:ascii="Times New Roman" w:hAnsi="Times New Roman" w:cs="Times New Roman"/>
                <w:sz w:val="14"/>
                <w:szCs w:val="14"/>
              </w:rPr>
            </w:pP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tol2  </w:t>
            </w:r>
          </w:p>
        </w:tc>
        <w:tc>
          <w:tcPr>
            <w:tcW w:w="1701" w:type="dxa"/>
          </w:tcPr>
          <w:p w:rsidR="00041DFE" w:rsidRPr="00CE080A" w:rsidRDefault="00041DFE" w:rsidP="00232B43">
            <w:pPr>
              <w:spacing w:after="123"/>
              <w:jc w:val="center"/>
              <w:rPr>
                <w:rFonts w:ascii="Times New Roman" w:hAnsi="Times New Roman" w:cs="Times New Roman"/>
                <w:sz w:val="14"/>
                <w:szCs w:val="14"/>
              </w:rPr>
            </w:pPr>
            <w:r w:rsidRPr="00CE080A">
              <w:rPr>
                <w:rFonts w:ascii="Times New Roman" w:hAnsi="Times New Roman" w:cs="Times New Roman"/>
                <w:sz w:val="14"/>
                <w:szCs w:val="14"/>
              </w:rPr>
              <w:t xml:space="preserve">0.92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44"/>
        </w:trPr>
        <w:tc>
          <w:tcPr>
            <w:tcW w:w="1438" w:type="dxa"/>
          </w:tcPr>
          <w:p w:rsidR="00041DFE" w:rsidRPr="00CE080A" w:rsidRDefault="00041DFE" w:rsidP="00232B43">
            <w:pPr>
              <w:ind w:left="122"/>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551" w:type="dxa"/>
          </w:tcPr>
          <w:p w:rsidR="00041DFE" w:rsidRPr="00CE080A" w:rsidRDefault="00041DFE" w:rsidP="00232B43">
            <w:pPr>
              <w:ind w:left="17"/>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999" w:type="dxa"/>
          </w:tcPr>
          <w:p w:rsidR="00041DFE" w:rsidRPr="00CE080A" w:rsidRDefault="00041DFE" w:rsidP="00232B43">
            <w:pPr>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169" w:type="dxa"/>
          </w:tcPr>
          <w:p w:rsidR="00041DFE" w:rsidRPr="00CE080A" w:rsidRDefault="00041DFE" w:rsidP="00232B43">
            <w:pPr>
              <w:ind w:left="296"/>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1099" w:type="dxa"/>
          </w:tcPr>
          <w:p w:rsidR="00041DFE" w:rsidRPr="00CE080A" w:rsidRDefault="00041DFE" w:rsidP="00232B43">
            <w:pPr>
              <w:ind w:left="38"/>
              <w:rPr>
                <w:rFonts w:ascii="Times New Roman" w:hAnsi="Times New Roman" w:cs="Times New Roman"/>
                <w:sz w:val="14"/>
                <w:szCs w:val="14"/>
              </w:rPr>
            </w:pPr>
            <w:r w:rsidRPr="00CE080A">
              <w:rPr>
                <w:rFonts w:ascii="Times New Roman" w:hAnsi="Times New Roman" w:cs="Times New Roman"/>
                <w:sz w:val="14"/>
                <w:szCs w:val="14"/>
              </w:rPr>
              <w:t xml:space="preserve">tol1  </w:t>
            </w:r>
          </w:p>
        </w:tc>
        <w:tc>
          <w:tcPr>
            <w:tcW w:w="1701"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 xml:space="preserve">0.65  </w:t>
            </w:r>
          </w:p>
        </w:tc>
        <w:tc>
          <w:tcPr>
            <w:tcW w:w="756" w:type="dxa"/>
          </w:tcPr>
          <w:p w:rsidR="00041DFE" w:rsidRPr="00CE080A" w:rsidRDefault="00041DFE" w:rsidP="00232B43">
            <w:pPr>
              <w:ind w:left="281"/>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28"/>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AVE keseluruhan  </w:t>
            </w:r>
          </w:p>
        </w:tc>
        <w:tc>
          <w:tcPr>
            <w:tcW w:w="756" w:type="dxa"/>
          </w:tcPr>
          <w:p w:rsidR="00041DFE" w:rsidRPr="00CE080A" w:rsidRDefault="00041DFE" w:rsidP="00232B43">
            <w:pPr>
              <w:ind w:left="281"/>
              <w:jc w:val="center"/>
              <w:rPr>
                <w:rFonts w:ascii="Times New Roman" w:hAnsi="Times New Roman" w:cs="Times New Roman"/>
                <w:sz w:val="14"/>
                <w:szCs w:val="14"/>
              </w:rPr>
            </w:pPr>
            <w:r w:rsidRPr="00CE080A">
              <w:rPr>
                <w:rFonts w:ascii="Times New Roman" w:hAnsi="Times New Roman" w:cs="Times New Roman"/>
                <w:sz w:val="14"/>
                <w:szCs w:val="14"/>
              </w:rPr>
              <w:t>0.62</w:t>
            </w:r>
          </w:p>
        </w:tc>
        <w:tc>
          <w:tcPr>
            <w:tcW w:w="684" w:type="dxa"/>
          </w:tcPr>
          <w:p w:rsidR="00041DFE" w:rsidRPr="00CE080A" w:rsidRDefault="00041DFE" w:rsidP="00232B43">
            <w:pPr>
              <w:jc w:val="center"/>
              <w:rPr>
                <w:rFonts w:ascii="Times New Roman" w:hAnsi="Times New Roman" w:cs="Times New Roman"/>
                <w:sz w:val="14"/>
                <w:szCs w:val="14"/>
              </w:rPr>
            </w:pPr>
          </w:p>
        </w:tc>
      </w:tr>
      <w:tr w:rsidR="00041DFE" w:rsidRPr="00CE080A" w:rsidTr="00CE080A">
        <w:trPr>
          <w:trHeight w:val="184"/>
        </w:trPr>
        <w:tc>
          <w:tcPr>
            <w:tcW w:w="1438" w:type="dxa"/>
          </w:tcPr>
          <w:p w:rsidR="00041DFE" w:rsidRPr="00CE080A" w:rsidRDefault="00041DFE" w:rsidP="00232B43">
            <w:pPr>
              <w:ind w:left="122"/>
              <w:rPr>
                <w:rFonts w:ascii="Times New Roman" w:hAnsi="Times New Roman" w:cs="Times New Roman"/>
                <w:sz w:val="14"/>
                <w:szCs w:val="14"/>
              </w:rPr>
            </w:pPr>
          </w:p>
        </w:tc>
        <w:tc>
          <w:tcPr>
            <w:tcW w:w="1551" w:type="dxa"/>
          </w:tcPr>
          <w:p w:rsidR="00041DFE" w:rsidRPr="00CE080A" w:rsidRDefault="00041DFE" w:rsidP="00232B43">
            <w:pPr>
              <w:ind w:left="17"/>
              <w:rPr>
                <w:rFonts w:ascii="Times New Roman" w:hAnsi="Times New Roman" w:cs="Times New Roman"/>
                <w:sz w:val="14"/>
                <w:szCs w:val="14"/>
              </w:rPr>
            </w:pPr>
          </w:p>
        </w:tc>
        <w:tc>
          <w:tcPr>
            <w:tcW w:w="999" w:type="dxa"/>
          </w:tcPr>
          <w:p w:rsidR="00041DFE" w:rsidRPr="00CE080A" w:rsidRDefault="00041DFE" w:rsidP="00232B43">
            <w:pPr>
              <w:ind w:left="48"/>
              <w:rPr>
                <w:rFonts w:ascii="Times New Roman" w:hAnsi="Times New Roman" w:cs="Times New Roman"/>
                <w:sz w:val="14"/>
                <w:szCs w:val="14"/>
              </w:rPr>
            </w:pPr>
          </w:p>
        </w:tc>
        <w:tc>
          <w:tcPr>
            <w:tcW w:w="3969" w:type="dxa"/>
            <w:gridSpan w:val="3"/>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Jumlah CR keseluruhan  </w:t>
            </w:r>
          </w:p>
        </w:tc>
        <w:tc>
          <w:tcPr>
            <w:tcW w:w="756" w:type="dxa"/>
          </w:tcPr>
          <w:p w:rsidR="00041DFE" w:rsidRPr="00CE080A" w:rsidRDefault="00041DFE" w:rsidP="00232B43">
            <w:pPr>
              <w:jc w:val="center"/>
              <w:rPr>
                <w:rFonts w:ascii="Times New Roman" w:hAnsi="Times New Roman" w:cs="Times New Roman"/>
                <w:sz w:val="14"/>
                <w:szCs w:val="14"/>
              </w:rPr>
            </w:pPr>
          </w:p>
        </w:tc>
        <w:tc>
          <w:tcPr>
            <w:tcW w:w="684" w:type="dxa"/>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0.96</w:t>
            </w:r>
          </w:p>
        </w:tc>
      </w:tr>
      <w:tr w:rsidR="00041DFE" w:rsidRPr="00CE080A" w:rsidTr="00CE080A">
        <w:trPr>
          <w:trHeight w:val="160"/>
        </w:trPr>
        <w:tc>
          <w:tcPr>
            <w:tcW w:w="1438"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1551" w:type="dxa"/>
            <w:tcBorders>
              <w:bottom w:val="single" w:sz="4" w:space="0" w:color="auto"/>
            </w:tcBorders>
          </w:tcPr>
          <w:p w:rsidR="00041DFE" w:rsidRPr="00CE080A" w:rsidRDefault="00041DFE" w:rsidP="00232B43">
            <w:pPr>
              <w:spacing w:after="123"/>
              <w:rPr>
                <w:rFonts w:ascii="Times New Roman" w:hAnsi="Times New Roman" w:cs="Times New Roman"/>
                <w:sz w:val="14"/>
                <w:szCs w:val="14"/>
              </w:rPr>
            </w:pPr>
          </w:p>
        </w:tc>
        <w:tc>
          <w:tcPr>
            <w:tcW w:w="999" w:type="dxa"/>
            <w:tcBorders>
              <w:bottom w:val="single" w:sz="4" w:space="0" w:color="auto"/>
            </w:tcBorders>
          </w:tcPr>
          <w:p w:rsidR="00041DFE" w:rsidRPr="00CE080A" w:rsidRDefault="00041DFE" w:rsidP="00232B43">
            <w:pPr>
              <w:spacing w:after="123"/>
              <w:ind w:left="48"/>
              <w:rPr>
                <w:rFonts w:ascii="Times New Roman" w:hAnsi="Times New Roman" w:cs="Times New Roman"/>
                <w:sz w:val="14"/>
                <w:szCs w:val="14"/>
              </w:rPr>
            </w:pPr>
            <w:r w:rsidRPr="00CE080A">
              <w:rPr>
                <w:rFonts w:ascii="Times New Roman" w:hAnsi="Times New Roman" w:cs="Times New Roman"/>
                <w:sz w:val="14"/>
                <w:szCs w:val="14"/>
              </w:rPr>
              <w:t xml:space="preserve"> </w:t>
            </w:r>
          </w:p>
        </w:tc>
        <w:tc>
          <w:tcPr>
            <w:tcW w:w="3969" w:type="dxa"/>
            <w:gridSpan w:val="3"/>
            <w:tcBorders>
              <w:bottom w:val="single" w:sz="4" w:space="0" w:color="auto"/>
            </w:tcBorders>
          </w:tcPr>
          <w:p w:rsidR="00041DFE" w:rsidRPr="00CE080A" w:rsidRDefault="00041DFE" w:rsidP="00232B43">
            <w:pPr>
              <w:jc w:val="right"/>
              <w:rPr>
                <w:rFonts w:ascii="Times New Roman" w:hAnsi="Times New Roman" w:cs="Times New Roman"/>
                <w:sz w:val="14"/>
                <w:szCs w:val="14"/>
              </w:rPr>
            </w:pPr>
            <w:r w:rsidRPr="00CE080A">
              <w:rPr>
                <w:rFonts w:ascii="Times New Roman" w:hAnsi="Times New Roman" w:cs="Times New Roman"/>
                <w:sz w:val="14"/>
                <w:szCs w:val="14"/>
              </w:rPr>
              <w:t xml:space="preserve">Kesahan konvergen  </w:t>
            </w:r>
          </w:p>
        </w:tc>
        <w:tc>
          <w:tcPr>
            <w:tcW w:w="1440" w:type="dxa"/>
            <w:gridSpan w:val="2"/>
            <w:tcBorders>
              <w:bottom w:val="single" w:sz="4" w:space="0" w:color="auto"/>
            </w:tcBorders>
          </w:tcPr>
          <w:p w:rsidR="00041DFE" w:rsidRPr="00CE080A" w:rsidRDefault="00041DFE" w:rsidP="00232B43">
            <w:pPr>
              <w:jc w:val="center"/>
              <w:rPr>
                <w:rFonts w:ascii="Times New Roman" w:hAnsi="Times New Roman" w:cs="Times New Roman"/>
                <w:sz w:val="14"/>
                <w:szCs w:val="14"/>
              </w:rPr>
            </w:pPr>
            <w:r w:rsidRPr="00CE080A">
              <w:rPr>
                <w:rFonts w:ascii="Times New Roman" w:hAnsi="Times New Roman" w:cs="Times New Roman"/>
                <w:sz w:val="14"/>
                <w:szCs w:val="14"/>
              </w:rPr>
              <w:t>Dicapai</w:t>
            </w:r>
          </w:p>
        </w:tc>
      </w:tr>
    </w:tbl>
    <w:p w:rsidR="00D05737" w:rsidRPr="008861B5" w:rsidRDefault="00041DFE" w:rsidP="00CE080A">
      <w:pPr>
        <w:spacing w:line="234" w:lineRule="auto"/>
        <w:rPr>
          <w:rFonts w:ascii="Times New Roman" w:hAnsi="Times New Roman" w:cs="Times New Roman"/>
          <w:sz w:val="18"/>
          <w:szCs w:val="18"/>
        </w:rPr>
      </w:pPr>
      <w:proofErr w:type="gramStart"/>
      <w:r w:rsidRPr="008861B5">
        <w:rPr>
          <w:rFonts w:ascii="Times New Roman" w:hAnsi="Times New Roman" w:cs="Times New Roman"/>
          <w:b/>
          <w:sz w:val="18"/>
          <w:szCs w:val="18"/>
        </w:rPr>
        <w:t>Nota :</w:t>
      </w:r>
      <w:proofErr w:type="gramEnd"/>
      <w:r w:rsidRPr="008861B5">
        <w:rPr>
          <w:rFonts w:ascii="Times New Roman" w:hAnsi="Times New Roman" w:cs="Times New Roman"/>
          <w:sz w:val="18"/>
          <w:szCs w:val="18"/>
        </w:rPr>
        <w:t xml:space="preserve"> HEM = Kehematan (item 4, item 3 &amp; item 2), SKW = Semangat setiakawan (item 4, item 3, item 2 &amp; item 1), MUR = Kemurnian sivik (item 4, item 3 &amp; item 2), SOP = Kesopanan (item 5, item 2 &amp; item 1) dan TOL = Menolong (item 4, item 2 &amp; item 1), AVE = Av</w:t>
      </w:r>
      <w:r w:rsidR="008A1576" w:rsidRPr="008861B5">
        <w:rPr>
          <w:rFonts w:ascii="Times New Roman" w:hAnsi="Times New Roman" w:cs="Times New Roman"/>
          <w:sz w:val="18"/>
          <w:szCs w:val="18"/>
        </w:rPr>
        <w:t>erage Variance Extracted.</w:t>
      </w:r>
    </w:p>
    <w:p w:rsidR="007A7E67" w:rsidRDefault="007A7E67" w:rsidP="00CE080A">
      <w:pPr>
        <w:spacing w:after="0" w:line="234" w:lineRule="auto"/>
        <w:jc w:val="center"/>
        <w:rPr>
          <w:rFonts w:ascii="Times New Roman" w:hAnsi="Times New Roman" w:cs="Times New Roman"/>
          <w:sz w:val="18"/>
          <w:szCs w:val="18"/>
        </w:rPr>
      </w:pPr>
    </w:p>
    <w:p w:rsidR="00041DFE" w:rsidRPr="008861B5" w:rsidRDefault="00041DFE" w:rsidP="00CE080A">
      <w:pPr>
        <w:spacing w:after="0" w:line="234" w:lineRule="auto"/>
        <w:jc w:val="center"/>
        <w:rPr>
          <w:rFonts w:ascii="Times New Roman" w:hAnsi="Times New Roman" w:cs="Times New Roman"/>
          <w:sz w:val="18"/>
          <w:szCs w:val="18"/>
        </w:rPr>
      </w:pPr>
      <w:r w:rsidRPr="007A7E67">
        <w:rPr>
          <w:rFonts w:ascii="Times New Roman" w:hAnsi="Times New Roman" w:cs="Times New Roman"/>
          <w:sz w:val="24"/>
          <w:szCs w:val="18"/>
        </w:rPr>
        <w:t>PERBINCANGAN</w:t>
      </w:r>
    </w:p>
    <w:p w:rsidR="00E228F8" w:rsidRPr="008861B5" w:rsidRDefault="00041DFE" w:rsidP="00CE080A">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Model CFA tingkah laku kewargaan organisasi </w:t>
      </w:r>
      <w:r w:rsidR="003E6F7E" w:rsidRPr="008861B5">
        <w:rPr>
          <w:rFonts w:ascii="Times New Roman" w:hAnsi="Times New Roman" w:cs="Times New Roman"/>
          <w:sz w:val="18"/>
          <w:szCs w:val="18"/>
        </w:rPr>
        <w:t xml:space="preserve">peringkat kedua </w:t>
      </w:r>
      <w:r w:rsidRPr="008861B5">
        <w:rPr>
          <w:rFonts w:ascii="Times New Roman" w:hAnsi="Times New Roman" w:cs="Times New Roman"/>
          <w:sz w:val="18"/>
          <w:szCs w:val="18"/>
        </w:rPr>
        <w:t>pada analisis awal menunjukkan ti</w:t>
      </w:r>
      <w:r w:rsidR="003E6F7E" w:rsidRPr="008861B5">
        <w:rPr>
          <w:rFonts w:ascii="Times New Roman" w:hAnsi="Times New Roman" w:cs="Times New Roman"/>
          <w:sz w:val="18"/>
          <w:szCs w:val="18"/>
        </w:rPr>
        <w:t xml:space="preserve">dak mencapai kesepadanan model iaitu </w:t>
      </w:r>
      <w:r w:rsidR="003E6F7E" w:rsidRPr="008861B5">
        <w:rPr>
          <w:rFonts w:ascii="Times New Roman" w:hAnsi="Times New Roman" w:cs="Times New Roman"/>
          <w:i/>
          <w:sz w:val="18"/>
          <w:szCs w:val="18"/>
        </w:rPr>
        <w:t>CMIN/df</w:t>
      </w:r>
      <w:r w:rsidR="003E6F7E" w:rsidRPr="008861B5">
        <w:rPr>
          <w:rFonts w:ascii="Times New Roman" w:hAnsi="Times New Roman" w:cs="Times New Roman"/>
          <w:sz w:val="18"/>
          <w:szCs w:val="18"/>
        </w:rPr>
        <w:t xml:space="preserve"> = 4.80, GFI = 0.76, CFA = 0.83, TLI = 0.81 dan RMSEA = 0.10. </w:t>
      </w:r>
      <w:proofErr w:type="gramStart"/>
      <w:r w:rsidR="003E6F7E" w:rsidRPr="008861B5">
        <w:rPr>
          <w:rFonts w:ascii="Times New Roman" w:hAnsi="Times New Roman" w:cs="Times New Roman"/>
          <w:sz w:val="18"/>
          <w:szCs w:val="18"/>
        </w:rPr>
        <w:t>oleh</w:t>
      </w:r>
      <w:proofErr w:type="gramEnd"/>
      <w:r w:rsidR="003E6F7E" w:rsidRPr="008861B5">
        <w:rPr>
          <w:rFonts w:ascii="Times New Roman" w:hAnsi="Times New Roman" w:cs="Times New Roman"/>
          <w:sz w:val="18"/>
          <w:szCs w:val="18"/>
        </w:rPr>
        <w:t xml:space="preserve"> yang demikian, </w:t>
      </w:r>
      <w:r w:rsidRPr="008861B5">
        <w:rPr>
          <w:rFonts w:ascii="Times New Roman" w:hAnsi="Times New Roman" w:cs="Times New Roman"/>
          <w:sz w:val="18"/>
          <w:szCs w:val="18"/>
        </w:rPr>
        <w:t xml:space="preserve"> model CFA spesifikasi semula telah </w:t>
      </w:r>
      <w:r w:rsidR="003E6F7E" w:rsidRPr="008861B5">
        <w:rPr>
          <w:rFonts w:ascii="Times New Roman" w:hAnsi="Times New Roman" w:cs="Times New Roman"/>
          <w:sz w:val="18"/>
          <w:szCs w:val="18"/>
        </w:rPr>
        <w:t xml:space="preserve">dilaksanakan dan </w:t>
      </w:r>
      <w:r w:rsidRPr="008861B5">
        <w:rPr>
          <w:rFonts w:ascii="Times New Roman" w:hAnsi="Times New Roman" w:cs="Times New Roman"/>
          <w:sz w:val="18"/>
          <w:szCs w:val="18"/>
        </w:rPr>
        <w:t>mendapati bahawa nilai k</w:t>
      </w:r>
      <w:r w:rsidR="003E6F7E" w:rsidRPr="008861B5">
        <w:rPr>
          <w:rFonts w:ascii="Times New Roman" w:hAnsi="Times New Roman" w:cs="Times New Roman"/>
          <w:sz w:val="18"/>
          <w:szCs w:val="18"/>
        </w:rPr>
        <w:t>epadanan model telah dicapai</w:t>
      </w:r>
      <w:r w:rsidR="00232B43" w:rsidRPr="008861B5">
        <w:rPr>
          <w:rFonts w:ascii="Times New Roman" w:hAnsi="Times New Roman" w:cs="Times New Roman"/>
          <w:sz w:val="18"/>
          <w:szCs w:val="18"/>
        </w:rPr>
        <w:t xml:space="preserve"> iaitu </w:t>
      </w:r>
      <w:r w:rsidR="00232B43" w:rsidRPr="008861B5">
        <w:rPr>
          <w:rFonts w:ascii="Times New Roman" w:hAnsi="Times New Roman" w:cs="Times New Roman"/>
          <w:i/>
          <w:sz w:val="18"/>
          <w:szCs w:val="18"/>
        </w:rPr>
        <w:t>CMIN/df</w:t>
      </w:r>
      <w:r w:rsidR="00232B43" w:rsidRPr="008861B5">
        <w:rPr>
          <w:rFonts w:ascii="Times New Roman" w:hAnsi="Times New Roman" w:cs="Times New Roman"/>
          <w:sz w:val="18"/>
          <w:szCs w:val="18"/>
        </w:rPr>
        <w:t xml:space="preserve"> = 2.83, GFI = 0.91, CFI = 0.95, TLI = 0.94 dan RMSEA = 0.07.  Tambahan lagi, model CFA spesifikasi semula turut </w:t>
      </w:r>
      <w:r w:rsidRPr="008861B5">
        <w:rPr>
          <w:rFonts w:ascii="Times New Roman" w:hAnsi="Times New Roman" w:cs="Times New Roman"/>
          <w:sz w:val="18"/>
          <w:szCs w:val="18"/>
        </w:rPr>
        <w:t>menepati kriteria yang diperlukan</w:t>
      </w:r>
      <w:r w:rsidR="00232B43" w:rsidRPr="008861B5">
        <w:rPr>
          <w:rFonts w:ascii="Times New Roman" w:hAnsi="Times New Roman" w:cs="Times New Roman"/>
          <w:sz w:val="18"/>
          <w:szCs w:val="18"/>
        </w:rPr>
        <w:t xml:space="preserve"> dalam analisis CFA seperti AVE </w:t>
      </w:r>
      <w:r w:rsidRPr="008861B5">
        <w:rPr>
          <w:rFonts w:ascii="Times New Roman" w:hAnsi="Times New Roman" w:cs="Times New Roman"/>
          <w:sz w:val="18"/>
          <w:szCs w:val="18"/>
        </w:rPr>
        <w:t xml:space="preserve">dan CR. </w:t>
      </w:r>
      <w:r w:rsidR="00232B43" w:rsidRPr="008861B5">
        <w:rPr>
          <w:rFonts w:ascii="Times New Roman" w:hAnsi="Times New Roman" w:cs="Times New Roman"/>
          <w:sz w:val="18"/>
          <w:szCs w:val="18"/>
        </w:rPr>
        <w:t>Jumlah keseluruhan Purata Varian Memusat (AVE) ialah 0.62, dan AVE bagi setiap dimensi tingkah laku kewargaan organisasi adalah di antara 0.55 dan 0.73. Kebolehpercayaan konstruk (CR) telah dicapai dengan nilai 0.96, dan setiap dimensi menunjukkan CR di antara 0.79 dan 0.92. Dapatan ini telah menunjukkan bahawa skala yang digunakan di dalam kajian ini adalah skala yang sesuai digunapakai ke atas data kajian ini.</w:t>
      </w:r>
    </w:p>
    <w:p w:rsidR="003B41D8" w:rsidRPr="008861B5" w:rsidRDefault="00E228F8" w:rsidP="008A1576">
      <w:pPr>
        <w:spacing w:after="0" w:line="234" w:lineRule="auto"/>
        <w:jc w:val="both"/>
        <w:rPr>
          <w:rFonts w:ascii="Times New Roman" w:hAnsi="Times New Roman" w:cs="Times New Roman"/>
          <w:sz w:val="18"/>
          <w:szCs w:val="18"/>
        </w:rPr>
      </w:pPr>
      <w:r w:rsidRPr="008861B5">
        <w:rPr>
          <w:rFonts w:ascii="Times New Roman" w:hAnsi="Times New Roman" w:cs="Times New Roman"/>
          <w:sz w:val="18"/>
          <w:szCs w:val="18"/>
        </w:rPr>
        <w:tab/>
        <w:t>Selain itu, hasil kajian ini adalah selari dengan dapatan</w:t>
      </w:r>
      <w:r w:rsidR="00B82EC1" w:rsidRPr="008861B5">
        <w:rPr>
          <w:rFonts w:ascii="Times New Roman" w:hAnsi="Times New Roman" w:cs="Times New Roman"/>
          <w:sz w:val="18"/>
          <w:szCs w:val="18"/>
        </w:rPr>
        <w:t xml:space="preserve"> model CFA</w:t>
      </w:r>
      <w:r w:rsidRPr="008861B5">
        <w:rPr>
          <w:rFonts w:ascii="Times New Roman" w:hAnsi="Times New Roman" w:cs="Times New Roman"/>
          <w:sz w:val="18"/>
          <w:szCs w:val="18"/>
        </w:rPr>
        <w:t xml:space="preserve"> yang telah diperolehi dalam kajian Ulfiani, Wan Shahrazad, Rohany dan Fatimah (201</w:t>
      </w:r>
      <w:r w:rsidR="008A1576" w:rsidRPr="008861B5">
        <w:rPr>
          <w:rFonts w:ascii="Times New Roman" w:hAnsi="Times New Roman" w:cs="Times New Roman"/>
          <w:sz w:val="18"/>
          <w:szCs w:val="18"/>
        </w:rPr>
        <w:t>7</w:t>
      </w:r>
      <w:r w:rsidRPr="008861B5">
        <w:rPr>
          <w:rFonts w:ascii="Times New Roman" w:hAnsi="Times New Roman" w:cs="Times New Roman"/>
          <w:sz w:val="18"/>
          <w:szCs w:val="18"/>
        </w:rPr>
        <w:t>)</w:t>
      </w:r>
      <w:r w:rsidR="00B82EC1" w:rsidRPr="008861B5">
        <w:rPr>
          <w:rFonts w:ascii="Times New Roman" w:hAnsi="Times New Roman" w:cs="Times New Roman"/>
          <w:sz w:val="18"/>
          <w:szCs w:val="18"/>
        </w:rPr>
        <w:t xml:space="preserve"> yang dikaji ke atas guru sekolah di Indonesia.</w:t>
      </w:r>
      <w:r w:rsidR="00232B43" w:rsidRPr="008861B5">
        <w:rPr>
          <w:rFonts w:ascii="Times New Roman" w:hAnsi="Times New Roman" w:cs="Times New Roman"/>
          <w:sz w:val="18"/>
          <w:szCs w:val="18"/>
        </w:rPr>
        <w:t xml:space="preserve"> </w:t>
      </w:r>
      <w:r w:rsidR="00B82EC1" w:rsidRPr="008861B5">
        <w:rPr>
          <w:rFonts w:ascii="Times New Roman" w:hAnsi="Times New Roman" w:cs="Times New Roman"/>
          <w:sz w:val="18"/>
          <w:szCs w:val="18"/>
        </w:rPr>
        <w:t xml:space="preserve">Walaupun kajian tersebut hanya meneliti tiga dimensi tingkah laku kewargaan organisasi iaitu menolong, kemurnian sivik dan semangat setiakawan, tetapi </w:t>
      </w:r>
      <w:proofErr w:type="gramStart"/>
      <w:r w:rsidR="00B82EC1" w:rsidRPr="008861B5">
        <w:rPr>
          <w:rFonts w:ascii="Times New Roman" w:hAnsi="Times New Roman" w:cs="Times New Roman"/>
          <w:sz w:val="18"/>
          <w:szCs w:val="18"/>
        </w:rPr>
        <w:t>ia</w:t>
      </w:r>
      <w:proofErr w:type="gramEnd"/>
      <w:r w:rsidR="00B82EC1" w:rsidRPr="008861B5">
        <w:rPr>
          <w:rFonts w:ascii="Times New Roman" w:hAnsi="Times New Roman" w:cs="Times New Roman"/>
          <w:sz w:val="18"/>
          <w:szCs w:val="18"/>
        </w:rPr>
        <w:t xml:space="preserve"> masih mencapai kesepadanan yang baik. Malah, kajian Muzamil dan Shawkat (2015) juga menunjukkan kesepadanan model CFA yang baik, walaupun hanya tiga dimensi tingkah laku kewargaan organisasi yang diterima iaitu menolong, kemurnian sivik dan kehematan. H</w:t>
      </w:r>
      <w:r w:rsidR="00041DFE" w:rsidRPr="008861B5">
        <w:rPr>
          <w:rFonts w:ascii="Times New Roman" w:hAnsi="Times New Roman" w:cs="Times New Roman"/>
          <w:sz w:val="18"/>
          <w:szCs w:val="18"/>
        </w:rPr>
        <w:t>asil analisis</w:t>
      </w:r>
      <w:r w:rsidR="00B82EC1" w:rsidRPr="008861B5">
        <w:rPr>
          <w:rFonts w:ascii="Times New Roman" w:hAnsi="Times New Roman" w:cs="Times New Roman"/>
          <w:sz w:val="18"/>
          <w:szCs w:val="18"/>
        </w:rPr>
        <w:t xml:space="preserve"> di dalam kajian ini menunjukkan bahawa kesemua dimensi tingkah laku kewargaan organisasi adalah diterima dan sepadan dengan data kajian. </w:t>
      </w:r>
      <w:r w:rsidR="00A91CDF" w:rsidRPr="008861B5">
        <w:rPr>
          <w:rFonts w:ascii="Times New Roman" w:hAnsi="Times New Roman" w:cs="Times New Roman"/>
          <w:sz w:val="18"/>
          <w:szCs w:val="18"/>
        </w:rPr>
        <w:t xml:space="preserve">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HEM (kehematan) mengandungi tiga item yang menunjukkan nilai faktor pemberat yang baik iaitu nilai di antara 0.70 hingga 0.80. Selain itu juga, nilai AVE dan kebolehpercayaan konstruk (CR) turut menunjukkan nilai yang baik iaitu 0.55 dan 0.79. Seterusnya, hasil analisis model CFA spesifikasi semula mendapati bahawa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SKW (semangat setiakawan) mengandungi empat item yang menunjukkan nilai faktor pemberat yang baik iaitu nilai di antara 0.76 hingga 0.96. Selain itu juga, nilai AVE dan kebolehpercayaan konstruk (CR) turut menunjukkan nilai yang baik iaitu 0.73 dan 0.92. Di samping itu,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MUR (kemurnian sivik) mengandungi tiga item yang menunjukkan nilai faktor pemberat di antara 0.48 hingga 0.87. Selain itu juga, nilai AVE dan kebolehpercayaan konstruk </w:t>
      </w:r>
      <w:r w:rsidR="00A91CDF" w:rsidRPr="008861B5">
        <w:rPr>
          <w:rFonts w:ascii="Times New Roman" w:hAnsi="Times New Roman" w:cs="Times New Roman"/>
          <w:sz w:val="18"/>
          <w:szCs w:val="18"/>
        </w:rPr>
        <w:lastRenderedPageBreak/>
        <w:t xml:space="preserve">(CR) turut menunjukkan nilai yang baik iaitu 0.58 dan 0.79.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SOP (kesopanan) mengandungi tiga item yang menunjukkan nilai faktor pemberat di antara 0.67 hingga 0.85. Selain itu juga, nilai AVE dan kebolehpercayaan konstruk (CR) turut menunjukkan nilai yang baik iaitu 0.57 dan 0.80. </w:t>
      </w:r>
      <w:r w:rsidR="00A91CDF" w:rsidRPr="008861B5">
        <w:rPr>
          <w:rFonts w:ascii="Times New Roman" w:hAnsi="Times New Roman" w:cs="Times New Roman"/>
          <w:i/>
          <w:sz w:val="18"/>
          <w:szCs w:val="18"/>
        </w:rPr>
        <w:t>Latent</w:t>
      </w:r>
      <w:r w:rsidR="00A91CDF" w:rsidRPr="008861B5">
        <w:rPr>
          <w:rFonts w:ascii="Times New Roman" w:hAnsi="Times New Roman" w:cs="Times New Roman"/>
          <w:sz w:val="18"/>
          <w:szCs w:val="18"/>
        </w:rPr>
        <w:t xml:space="preserve"> yang terakhir, iaitu TOL (menolong) mempunyai tiga item yang menunjukkan nilai faktor pemberat di antara 0.65 hingga 0.92. Selain itu juga, nilai AVE dan kebolehpercayaan konstruk (CR) turut menunjukkan nilai yang baik iaitu 0.61 dan 0.82.</w:t>
      </w:r>
    </w:p>
    <w:p w:rsidR="00041DFE" w:rsidRPr="008861B5" w:rsidRDefault="00B82EC1"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Hasil dapatan</w:t>
      </w:r>
      <w:r w:rsidR="00041DFE" w:rsidRPr="008861B5">
        <w:rPr>
          <w:rFonts w:ascii="Times New Roman" w:hAnsi="Times New Roman" w:cs="Times New Roman"/>
          <w:sz w:val="18"/>
          <w:szCs w:val="18"/>
        </w:rPr>
        <w:t xml:space="preserve"> turut mendapati bahawa dimensi tingkah laku kewargaan yang tertinggi ialah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kesopanan, manakala, </w:t>
      </w:r>
      <w:r w:rsidR="00041DFE" w:rsidRPr="008861B5">
        <w:rPr>
          <w:rFonts w:ascii="Times New Roman" w:hAnsi="Times New Roman" w:cs="Times New Roman"/>
          <w:i/>
          <w:sz w:val="18"/>
          <w:szCs w:val="18"/>
        </w:rPr>
        <w:t>latent</w:t>
      </w:r>
      <w:r w:rsidR="00041DFE" w:rsidRPr="008861B5">
        <w:rPr>
          <w:rFonts w:ascii="Times New Roman" w:hAnsi="Times New Roman" w:cs="Times New Roman"/>
          <w:sz w:val="18"/>
          <w:szCs w:val="18"/>
        </w:rPr>
        <w:t xml:space="preserve"> semangat setiakawan menunjukkan nilai laluan yang terendah.</w:t>
      </w:r>
      <w:r w:rsidR="003B41D8" w:rsidRPr="008861B5">
        <w:rPr>
          <w:rFonts w:ascii="Times New Roman" w:hAnsi="Times New Roman" w:cs="Times New Roman"/>
          <w:sz w:val="18"/>
          <w:szCs w:val="18"/>
        </w:rPr>
        <w:t xml:space="preserve"> Kesopanan didefinisikan sebagai isyarat membantu orang lain untuk mengelakkan daripada berlakunya masalah interpersonal</w:t>
      </w:r>
      <w:r w:rsidR="00296693" w:rsidRPr="008861B5">
        <w:rPr>
          <w:rFonts w:ascii="Times New Roman" w:hAnsi="Times New Roman" w:cs="Times New Roman"/>
          <w:sz w:val="18"/>
          <w:szCs w:val="18"/>
        </w:rPr>
        <w:t xml:space="preserve"> seperti berunding sebelum mengambil sesuatu tindakan yang mempengaruhi orang lain, menyediakan notis awal sebelum mengagihkan tugas dan sebagainya</w:t>
      </w:r>
      <w:r w:rsidR="003B41D8" w:rsidRPr="008861B5">
        <w:rPr>
          <w:rFonts w:ascii="Times New Roman" w:hAnsi="Times New Roman" w:cs="Times New Roman"/>
          <w:sz w:val="18"/>
          <w:szCs w:val="18"/>
        </w:rPr>
        <w:t xml:space="preserve">. Hal ini menunjukkan bahawa guru sekolah di Selangor </w:t>
      </w:r>
      <w:r w:rsidR="002E139C" w:rsidRPr="008861B5">
        <w:rPr>
          <w:rFonts w:ascii="Times New Roman" w:hAnsi="Times New Roman" w:cs="Times New Roman"/>
          <w:sz w:val="18"/>
          <w:szCs w:val="18"/>
        </w:rPr>
        <w:t xml:space="preserve">sentiasa bersedia untuk membantu mempermudahkan tugas mereka dan juga rakan sekerja. Tingkah </w:t>
      </w:r>
      <w:r w:rsidR="00F8003A" w:rsidRPr="008861B5">
        <w:rPr>
          <w:rFonts w:ascii="Times New Roman" w:hAnsi="Times New Roman" w:cs="Times New Roman"/>
          <w:sz w:val="18"/>
          <w:szCs w:val="18"/>
        </w:rPr>
        <w:t xml:space="preserve">laku ini sangat diperlukan dalam diri pekerja kerana </w:t>
      </w:r>
      <w:proofErr w:type="gramStart"/>
      <w:r w:rsidR="00F8003A" w:rsidRPr="008861B5">
        <w:rPr>
          <w:rFonts w:ascii="Times New Roman" w:hAnsi="Times New Roman" w:cs="Times New Roman"/>
          <w:sz w:val="18"/>
          <w:szCs w:val="18"/>
        </w:rPr>
        <w:t>ia</w:t>
      </w:r>
      <w:proofErr w:type="gramEnd"/>
      <w:r w:rsidR="00F8003A" w:rsidRPr="008861B5">
        <w:rPr>
          <w:rFonts w:ascii="Times New Roman" w:hAnsi="Times New Roman" w:cs="Times New Roman"/>
          <w:sz w:val="18"/>
          <w:szCs w:val="18"/>
        </w:rPr>
        <w:t xml:space="preserve"> akan memberikan kesenangan dan keselesaan perhubungan di tempat kerja. Tambahan lagi, apabila kesopanan tinggi dalam kalangan pekerja, </w:t>
      </w:r>
      <w:proofErr w:type="gramStart"/>
      <w:r w:rsidR="00F8003A" w:rsidRPr="008861B5">
        <w:rPr>
          <w:rFonts w:ascii="Times New Roman" w:hAnsi="Times New Roman" w:cs="Times New Roman"/>
          <w:sz w:val="18"/>
          <w:szCs w:val="18"/>
        </w:rPr>
        <w:t>ia</w:t>
      </w:r>
      <w:proofErr w:type="gramEnd"/>
      <w:r w:rsidR="00F8003A" w:rsidRPr="008861B5">
        <w:rPr>
          <w:rFonts w:ascii="Times New Roman" w:hAnsi="Times New Roman" w:cs="Times New Roman"/>
          <w:sz w:val="18"/>
          <w:szCs w:val="18"/>
        </w:rPr>
        <w:t xml:space="preserve"> akan memyumbang kepada penghargaan organisasi. Selain itu juga, dimensi semangat setiakawan yang rendah menunjukkan bahawa guru sekolah di Selangor tidak cepat merungut ataupun mengeluh apabila berhadapan dengan kesukaran dalam aktiviti pekerjaan. Ini turut menggambarkan bahawa guru sekolah melakukan sesuatu tugasan dengan baik dan ikhlas walaupun kerjaya sebaagi guru pada hari ini semakin mencabar. Oleh sebab </w:t>
      </w:r>
      <w:r w:rsidR="00A91CDF" w:rsidRPr="008861B5">
        <w:rPr>
          <w:rFonts w:ascii="Times New Roman" w:hAnsi="Times New Roman" w:cs="Times New Roman"/>
          <w:sz w:val="18"/>
          <w:szCs w:val="18"/>
        </w:rPr>
        <w:t>itu, para pekerja seharusnya mengamalkan tingkah laku ini supaya kecemerlangan organisasi sentiasa dipelihara dan kerjasama di antara pekerja serta rakan sekerja dapat ditingkatkan.</w:t>
      </w:r>
    </w:p>
    <w:p w:rsidR="00041DFE" w:rsidRPr="008861B5" w:rsidRDefault="00A91CDF" w:rsidP="00CE080A">
      <w:pPr>
        <w:spacing w:after="0"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 xml:space="preserve">Kemurnian sivik pula adalah dimensi tingkah laku kewargaan organisasi yang kedua tertinggi, diikuti oleh kehematan dan menolong. Selain daripada kehematan, guru sekolah di Selangor turut berusaha untuk melibatkan diri dengan aktiviti </w:t>
      </w:r>
      <w:r w:rsidR="00C30DAD" w:rsidRPr="008861B5">
        <w:rPr>
          <w:rFonts w:ascii="Times New Roman" w:hAnsi="Times New Roman" w:cs="Times New Roman"/>
          <w:sz w:val="18"/>
          <w:szCs w:val="18"/>
        </w:rPr>
        <w:t xml:space="preserve">sekolah, dan membina hubungan baik dengan pihak organisasi melalui sumbangan idea, menghadirkan diri di dalam mesyuarat, malah membuat perbincangan dengan rakan sekerja. Ini dapat dilihat berdasarkan dimensi kemurnian sivik. Di samping itu, guru sekolah turut menunjukkan kehematan yang baik, dan </w:t>
      </w:r>
      <w:proofErr w:type="gramStart"/>
      <w:r w:rsidR="00C30DAD" w:rsidRPr="008861B5">
        <w:rPr>
          <w:rFonts w:ascii="Times New Roman" w:hAnsi="Times New Roman" w:cs="Times New Roman"/>
          <w:sz w:val="18"/>
          <w:szCs w:val="18"/>
        </w:rPr>
        <w:t>ia</w:t>
      </w:r>
      <w:proofErr w:type="gramEnd"/>
      <w:r w:rsidR="00C30DAD" w:rsidRPr="008861B5">
        <w:rPr>
          <w:rFonts w:ascii="Times New Roman" w:hAnsi="Times New Roman" w:cs="Times New Roman"/>
          <w:sz w:val="18"/>
          <w:szCs w:val="18"/>
        </w:rPr>
        <w:t xml:space="preserve"> dapat dilihat melalui sikap menepati masa, menjaga kehadiran diri tempat kerja serta mematuhi peraturan yang ditetapkan oleh organisasi. Begitu juga dengan dimensi menolong yang mana guru sekolah di Selangor sentiasa membantu rakan sekerja dalam urusan pekerjaan, dan memberi tunjukajar kepada guru baru. Hal ini menjelaskan bahawa tingkah</w:t>
      </w:r>
      <w:r w:rsidR="00EF53F2" w:rsidRPr="008861B5">
        <w:rPr>
          <w:rFonts w:ascii="Times New Roman" w:hAnsi="Times New Roman" w:cs="Times New Roman"/>
          <w:sz w:val="18"/>
          <w:szCs w:val="18"/>
        </w:rPr>
        <w:t xml:space="preserve"> laku kewargaan organisasi </w:t>
      </w:r>
      <w:r w:rsidR="00C30DAD" w:rsidRPr="008861B5">
        <w:rPr>
          <w:rFonts w:ascii="Times New Roman" w:hAnsi="Times New Roman" w:cs="Times New Roman"/>
          <w:sz w:val="18"/>
          <w:szCs w:val="18"/>
        </w:rPr>
        <w:t>seharusnya diberi perhatian dan diimplentasi kepada guru sekolah di Selangor</w:t>
      </w:r>
      <w:r w:rsidR="00EF53F2" w:rsidRPr="008861B5">
        <w:rPr>
          <w:rFonts w:ascii="Times New Roman" w:hAnsi="Times New Roman" w:cs="Times New Roman"/>
          <w:sz w:val="18"/>
          <w:szCs w:val="18"/>
        </w:rPr>
        <w:t>, malah menggalakkan pekerja profesion lain untuk mengamalkan tingkah laku ini. Ini kerana tingkah laku ini dapat membentukan satu pasukan pekerja yang baik dan secara tidak langusng memberikan kesan positif kepada organisasi.</w:t>
      </w:r>
    </w:p>
    <w:p w:rsidR="00D05737" w:rsidRPr="008861B5" w:rsidRDefault="00D05737" w:rsidP="006973DD">
      <w:pPr>
        <w:spacing w:line="234" w:lineRule="auto"/>
        <w:ind w:firstLine="720"/>
        <w:jc w:val="both"/>
        <w:rPr>
          <w:rFonts w:ascii="Times New Roman" w:hAnsi="Times New Roman" w:cs="Times New Roman"/>
          <w:sz w:val="18"/>
          <w:szCs w:val="18"/>
        </w:rPr>
      </w:pPr>
      <w:r w:rsidRPr="008861B5">
        <w:rPr>
          <w:rFonts w:ascii="Times New Roman" w:hAnsi="Times New Roman" w:cs="Times New Roman"/>
          <w:sz w:val="18"/>
          <w:szCs w:val="18"/>
        </w:rPr>
        <w:t>Secara keseluruhan, hasil dapatan kajian ini adalah selari dengan dimensi tingkah laku kewargaan organisasi (Organ 1988; Podsakoff, MacKenzie, Moorman &amp; Fetter 1990). Berbanding dengan kajian Ulfiani, Wan Shahrazad, Rohany dan Fatimah (2017) serta Muzamil dan Shawkat (2015</w:t>
      </w:r>
      <w:r w:rsidR="00D420C5" w:rsidRPr="008861B5">
        <w:rPr>
          <w:rFonts w:ascii="Times New Roman" w:hAnsi="Times New Roman" w:cs="Times New Roman"/>
          <w:sz w:val="18"/>
          <w:szCs w:val="18"/>
        </w:rPr>
        <w:t xml:space="preserve">), kajian ini didapati mengekalkan kelima-lima dimensi tingkah laku kewargaan organisasi dan ini menunjukkan guru sekolah di Selangor telah mengamalkan tingkah laku kewargaan organisasi di organisasi mereka. Memandangkan dalam organisasi sekolah memerlukan hubungan yang baik di antara guru, rakan sekerja, dan organisasi, maka, kesemua dimensi tingkah laku kewargaan organisasi diamalkan dalam kalangan guru sekolah. Malah, teori pertukaran sosial (Blau 1996) turut menyatakan </w:t>
      </w:r>
      <w:r w:rsidR="00BE08C5" w:rsidRPr="008861B5">
        <w:rPr>
          <w:rFonts w:ascii="Times New Roman" w:hAnsi="Times New Roman" w:cs="Times New Roman"/>
          <w:sz w:val="18"/>
          <w:szCs w:val="18"/>
        </w:rPr>
        <w:t xml:space="preserve">apabila seseorang individu diberikan pertolongan, mereka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lebih patuh untuk membalas pertolongan tersebut. Blau (1996) turut menjelaskan </w:t>
      </w:r>
      <w:r w:rsidR="005A0709" w:rsidRPr="008861B5">
        <w:rPr>
          <w:rFonts w:ascii="Times New Roman" w:hAnsi="Times New Roman" w:cs="Times New Roman"/>
          <w:sz w:val="18"/>
          <w:szCs w:val="18"/>
        </w:rPr>
        <w:t>m</w:t>
      </w:r>
      <w:r w:rsidR="00BE08C5" w:rsidRPr="008861B5">
        <w:rPr>
          <w:rFonts w:ascii="Times New Roman" w:hAnsi="Times New Roman" w:cs="Times New Roman"/>
          <w:sz w:val="18"/>
          <w:szCs w:val="18"/>
        </w:rPr>
        <w:t xml:space="preserve">elalui teori pertukaran sosial, interaksi selalunya dilihat sebagai saling bergantung kepada tindakan orang lain. Tambahan lagi, jika organisasi telah menyediakan kemudahan, persekitaran dan faedah yang baik kepada pekerja, maka, pekerja juga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membalas dengan memberikan sumbangan, pulangan, dan khidmat yang baik untuk organisasi. </w:t>
      </w:r>
      <w:r w:rsidR="00CE080A">
        <w:rPr>
          <w:rFonts w:ascii="Times New Roman" w:hAnsi="Times New Roman" w:cs="Times New Roman"/>
          <w:sz w:val="18"/>
          <w:szCs w:val="18"/>
        </w:rPr>
        <w:t xml:space="preserve">Malah, </w:t>
      </w:r>
      <w:r w:rsidR="00BE08C5" w:rsidRPr="008861B5">
        <w:rPr>
          <w:rFonts w:ascii="Times New Roman" w:hAnsi="Times New Roman" w:cs="Times New Roman"/>
          <w:sz w:val="18"/>
          <w:szCs w:val="18"/>
        </w:rPr>
        <w:t xml:space="preserve">pekerja seronok dengan faedah yang diberikan oleh organisasi juga </w:t>
      </w:r>
      <w:proofErr w:type="gramStart"/>
      <w:r w:rsidR="00BE08C5" w:rsidRPr="008861B5">
        <w:rPr>
          <w:rFonts w:ascii="Times New Roman" w:hAnsi="Times New Roman" w:cs="Times New Roman"/>
          <w:sz w:val="18"/>
          <w:szCs w:val="18"/>
        </w:rPr>
        <w:t>akan</w:t>
      </w:r>
      <w:proofErr w:type="gramEnd"/>
      <w:r w:rsidR="00BE08C5" w:rsidRPr="008861B5">
        <w:rPr>
          <w:rFonts w:ascii="Times New Roman" w:hAnsi="Times New Roman" w:cs="Times New Roman"/>
          <w:sz w:val="18"/>
          <w:szCs w:val="18"/>
        </w:rPr>
        <w:t xml:space="preserve"> menunjukkan prestasi yang baik di dalam menjalankan tugas. Begitu juga </w:t>
      </w:r>
      <w:r w:rsidR="005A0709" w:rsidRPr="008861B5">
        <w:rPr>
          <w:rFonts w:ascii="Times New Roman" w:hAnsi="Times New Roman" w:cs="Times New Roman"/>
          <w:sz w:val="18"/>
          <w:szCs w:val="18"/>
        </w:rPr>
        <w:t xml:space="preserve">pekerja yang mendapat perhubungan yang baik dengan rakan sekerja, maka, pekerja </w:t>
      </w:r>
      <w:proofErr w:type="gramStart"/>
      <w:r w:rsidR="005A0709" w:rsidRPr="008861B5">
        <w:rPr>
          <w:rFonts w:ascii="Times New Roman" w:hAnsi="Times New Roman" w:cs="Times New Roman"/>
          <w:sz w:val="18"/>
          <w:szCs w:val="18"/>
        </w:rPr>
        <w:t>akan</w:t>
      </w:r>
      <w:proofErr w:type="gramEnd"/>
      <w:r w:rsidR="005A0709" w:rsidRPr="008861B5">
        <w:rPr>
          <w:rFonts w:ascii="Times New Roman" w:hAnsi="Times New Roman" w:cs="Times New Roman"/>
          <w:sz w:val="18"/>
          <w:szCs w:val="18"/>
        </w:rPr>
        <w:t xml:space="preserve"> lebih cenderung untuk membantu rakan mereka dalam pelbagai situasi kerja.</w:t>
      </w:r>
    </w:p>
    <w:p w:rsidR="005A0709" w:rsidRPr="008861B5" w:rsidRDefault="005A0709" w:rsidP="006973DD">
      <w:pPr>
        <w:spacing w:line="234" w:lineRule="auto"/>
        <w:ind w:firstLine="720"/>
        <w:jc w:val="both"/>
        <w:rPr>
          <w:rFonts w:ascii="Times New Roman" w:hAnsi="Times New Roman" w:cs="Times New Roman"/>
          <w:sz w:val="18"/>
          <w:szCs w:val="18"/>
        </w:rPr>
      </w:pPr>
    </w:p>
    <w:p w:rsidR="00041DFE" w:rsidRPr="007A7E67" w:rsidRDefault="00041DFE" w:rsidP="00D05737">
      <w:pPr>
        <w:spacing w:after="0" w:line="240" w:lineRule="auto"/>
        <w:jc w:val="center"/>
        <w:rPr>
          <w:rFonts w:ascii="Times New Roman" w:hAnsi="Times New Roman" w:cs="Times New Roman"/>
          <w:sz w:val="24"/>
          <w:szCs w:val="18"/>
        </w:rPr>
      </w:pPr>
      <w:r w:rsidRPr="007A7E67">
        <w:rPr>
          <w:rFonts w:ascii="Times New Roman" w:hAnsi="Times New Roman" w:cs="Times New Roman"/>
          <w:sz w:val="24"/>
          <w:szCs w:val="18"/>
        </w:rPr>
        <w:t>KESIMPULAN</w:t>
      </w:r>
    </w:p>
    <w:p w:rsidR="00041DFE" w:rsidRPr="008861B5" w:rsidRDefault="00041DFE" w:rsidP="00041DFE">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Model CFA tingkah laku kewargaan organisasi telah mencapai kepadanan model yang baik melalui model spesifikasi semula. Selain itu, hasil CFA juga menunjukkan nilai AVE yang baik iaitu melebihi 0.50 dan nilai kebolehpercayaan konstruk yang baik iaitu melebihi 0.60 (Hair et al. 2010). Di samping itu juga, Hair et al (2006) menje</w:t>
      </w:r>
      <w:bookmarkStart w:id="0" w:name="_GoBack"/>
      <w:bookmarkEnd w:id="0"/>
      <w:r w:rsidRPr="008861B5">
        <w:rPr>
          <w:rFonts w:ascii="Times New Roman" w:hAnsi="Times New Roman" w:cs="Times New Roman"/>
          <w:sz w:val="18"/>
          <w:szCs w:val="18"/>
        </w:rPr>
        <w:t xml:space="preserve">laskan bahawa setiap konstruk haruslah diwakili sekurang-kurang tiga item bagi mengukur konstruk tersebut. Oleh itu, analisis kajian ini mendapati bahawa 16 item bagi konstruk ini sesuai dikaji ke atas guru sekolah di Selangor. </w:t>
      </w:r>
      <w:r w:rsidR="005A0709" w:rsidRPr="008861B5">
        <w:rPr>
          <w:rFonts w:ascii="Times New Roman" w:hAnsi="Times New Roman" w:cs="Times New Roman"/>
          <w:sz w:val="18"/>
          <w:szCs w:val="18"/>
        </w:rPr>
        <w:t>Selain itu, kajian ini memberikan dapatan yang menarik kerana kesemua dimensi tingkah laku kewargaan organisasi telah diterima di dalam model CFA</w:t>
      </w:r>
      <w:r w:rsidR="005A0709" w:rsidRPr="00584627">
        <w:rPr>
          <w:rFonts w:ascii="Times New Roman" w:hAnsi="Times New Roman" w:cs="Times New Roman"/>
          <w:color w:val="FF0000"/>
          <w:sz w:val="18"/>
          <w:szCs w:val="18"/>
        </w:rPr>
        <w:t xml:space="preserve">. </w:t>
      </w:r>
      <w:r w:rsidRPr="00584627">
        <w:rPr>
          <w:rFonts w:ascii="Times New Roman" w:hAnsi="Times New Roman" w:cs="Times New Roman"/>
          <w:color w:val="FF0000"/>
          <w:sz w:val="18"/>
          <w:szCs w:val="18"/>
        </w:rPr>
        <w:t xml:space="preserve">Namun begitu, </w:t>
      </w:r>
      <w:r w:rsidR="006A391F" w:rsidRPr="00584627">
        <w:rPr>
          <w:rFonts w:ascii="Times New Roman" w:hAnsi="Times New Roman" w:cs="Times New Roman"/>
          <w:color w:val="FF0000"/>
          <w:sz w:val="18"/>
          <w:szCs w:val="18"/>
        </w:rPr>
        <w:t xml:space="preserve">limitasi kajian ini adalah </w:t>
      </w:r>
      <w:r w:rsidRPr="00584627">
        <w:rPr>
          <w:rFonts w:ascii="Times New Roman" w:hAnsi="Times New Roman" w:cs="Times New Roman"/>
          <w:color w:val="FF0000"/>
          <w:sz w:val="18"/>
          <w:szCs w:val="18"/>
        </w:rPr>
        <w:t xml:space="preserve">hasil analisis </w:t>
      </w:r>
      <w:r w:rsidR="005A0709" w:rsidRPr="00584627">
        <w:rPr>
          <w:rFonts w:ascii="Times New Roman" w:hAnsi="Times New Roman" w:cs="Times New Roman"/>
          <w:color w:val="FF0000"/>
          <w:sz w:val="18"/>
          <w:szCs w:val="18"/>
        </w:rPr>
        <w:t>CFA</w:t>
      </w:r>
      <w:r w:rsidRPr="00584627">
        <w:rPr>
          <w:rFonts w:ascii="Times New Roman" w:hAnsi="Times New Roman" w:cs="Times New Roman"/>
          <w:color w:val="FF0000"/>
          <w:sz w:val="18"/>
          <w:szCs w:val="18"/>
        </w:rPr>
        <w:t xml:space="preserve"> kaj</w:t>
      </w:r>
      <w:r w:rsidR="005A0709" w:rsidRPr="00584627">
        <w:rPr>
          <w:rFonts w:ascii="Times New Roman" w:hAnsi="Times New Roman" w:cs="Times New Roman"/>
          <w:color w:val="FF0000"/>
          <w:sz w:val="18"/>
          <w:szCs w:val="18"/>
        </w:rPr>
        <w:t>ian ini hanya dapat digeneralisa</w:t>
      </w:r>
      <w:r w:rsidRPr="00584627">
        <w:rPr>
          <w:rFonts w:ascii="Times New Roman" w:hAnsi="Times New Roman" w:cs="Times New Roman"/>
          <w:color w:val="FF0000"/>
          <w:sz w:val="18"/>
          <w:szCs w:val="18"/>
        </w:rPr>
        <w:t>sikan kepada g</w:t>
      </w:r>
      <w:r w:rsidR="005A0709" w:rsidRPr="00584627">
        <w:rPr>
          <w:rFonts w:ascii="Times New Roman" w:hAnsi="Times New Roman" w:cs="Times New Roman"/>
          <w:color w:val="FF0000"/>
          <w:sz w:val="18"/>
          <w:szCs w:val="18"/>
        </w:rPr>
        <w:t xml:space="preserve">uru sekolah di Selangor sahaja. </w:t>
      </w:r>
      <w:r w:rsidR="00CE080A">
        <w:rPr>
          <w:rFonts w:ascii="Times New Roman" w:hAnsi="Times New Roman" w:cs="Times New Roman"/>
          <w:sz w:val="18"/>
          <w:szCs w:val="18"/>
        </w:rPr>
        <w:t>Oleh yang demikian, pengkaji</w:t>
      </w:r>
      <w:r w:rsidRPr="008861B5">
        <w:rPr>
          <w:rFonts w:ascii="Times New Roman" w:hAnsi="Times New Roman" w:cs="Times New Roman"/>
          <w:sz w:val="18"/>
          <w:szCs w:val="18"/>
        </w:rPr>
        <w:t xml:space="preserve"> mencadangkan kajian lanjutan ke atas responden kajian yang berbeza supaya alat kajian ini dapat digeneralisasikan kepada pelbagai lapisan profesion pekerjaan. Secara keseluruhan, dapat disimpulkan bahawa model CFA tingkah laku kewargaan organi</w:t>
      </w:r>
      <w:r w:rsidR="005A0709" w:rsidRPr="008861B5">
        <w:rPr>
          <w:rFonts w:ascii="Times New Roman" w:hAnsi="Times New Roman" w:cs="Times New Roman"/>
          <w:sz w:val="18"/>
          <w:szCs w:val="18"/>
        </w:rPr>
        <w:t>s</w:t>
      </w:r>
      <w:r w:rsidRPr="008861B5">
        <w:rPr>
          <w:rFonts w:ascii="Times New Roman" w:hAnsi="Times New Roman" w:cs="Times New Roman"/>
          <w:sz w:val="18"/>
          <w:szCs w:val="18"/>
        </w:rPr>
        <w:t xml:space="preserve">asi yang digunakan adalah sesuai untuk mengkaji </w:t>
      </w:r>
      <w:r w:rsidR="005A0709" w:rsidRPr="008861B5">
        <w:rPr>
          <w:rFonts w:ascii="Times New Roman" w:hAnsi="Times New Roman" w:cs="Times New Roman"/>
          <w:sz w:val="18"/>
          <w:szCs w:val="18"/>
        </w:rPr>
        <w:t>tingkah laku kewargaan organisasi</w:t>
      </w:r>
      <w:r w:rsidRPr="008861B5">
        <w:rPr>
          <w:rFonts w:ascii="Times New Roman" w:hAnsi="Times New Roman" w:cs="Times New Roman"/>
          <w:sz w:val="18"/>
          <w:szCs w:val="18"/>
        </w:rPr>
        <w:t xml:space="preserve"> dalam kalangan guru sekolah di Selangor.</w:t>
      </w:r>
      <w:r w:rsidR="000D1263">
        <w:rPr>
          <w:rFonts w:ascii="Times New Roman" w:hAnsi="Times New Roman" w:cs="Times New Roman"/>
          <w:sz w:val="18"/>
          <w:szCs w:val="18"/>
        </w:rPr>
        <w:t xml:space="preserve"> </w:t>
      </w:r>
    </w:p>
    <w:p w:rsidR="00041DFE" w:rsidRPr="008861B5" w:rsidRDefault="00041DFE" w:rsidP="00041DFE">
      <w:pPr>
        <w:spacing w:after="0" w:line="240" w:lineRule="auto"/>
        <w:jc w:val="both"/>
        <w:rPr>
          <w:rFonts w:ascii="Times New Roman" w:hAnsi="Times New Roman" w:cs="Times New Roman"/>
          <w:sz w:val="18"/>
          <w:szCs w:val="18"/>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24"/>
          <w:u w:val="none"/>
        </w:rPr>
      </w:pPr>
      <w:r w:rsidRPr="007A7E67">
        <w:rPr>
          <w:rStyle w:val="Hyperlink"/>
          <w:rFonts w:ascii="Times New Roman" w:hAnsi="Times New Roman" w:cs="Times New Roman"/>
          <w:color w:val="000000" w:themeColor="text1"/>
          <w:sz w:val="24"/>
          <w:szCs w:val="24"/>
          <w:u w:val="none"/>
        </w:rPr>
        <w:t>PENGHARGAAN</w:t>
      </w:r>
    </w:p>
    <w:p w:rsidR="006973DD" w:rsidRPr="008861B5" w:rsidRDefault="005A0709" w:rsidP="005A0709">
      <w:pPr>
        <w:spacing w:after="0" w:line="240" w:lineRule="auto"/>
        <w:jc w:val="both"/>
        <w:rPr>
          <w:rStyle w:val="Hyperlink"/>
          <w:rFonts w:ascii="Times New Roman" w:hAnsi="Times New Roman" w:cs="Times New Roman"/>
          <w:color w:val="000000" w:themeColor="text1"/>
          <w:sz w:val="18"/>
          <w:szCs w:val="18"/>
          <w:u w:val="none"/>
        </w:rPr>
      </w:pPr>
      <w:r w:rsidRPr="008861B5">
        <w:rPr>
          <w:rStyle w:val="Hyperlink"/>
          <w:rFonts w:ascii="Times New Roman" w:hAnsi="Times New Roman" w:cs="Times New Roman"/>
          <w:color w:val="000000" w:themeColor="text1"/>
          <w:sz w:val="18"/>
          <w:szCs w:val="18"/>
          <w:u w:val="none"/>
        </w:rPr>
        <w:t xml:space="preserve">Penghargaan diberikan kepada </w:t>
      </w:r>
      <w:r w:rsidR="006973DD" w:rsidRPr="008861B5">
        <w:rPr>
          <w:rStyle w:val="Hyperlink"/>
          <w:rFonts w:ascii="Times New Roman" w:hAnsi="Times New Roman" w:cs="Times New Roman"/>
          <w:color w:val="000000" w:themeColor="text1"/>
          <w:sz w:val="18"/>
          <w:szCs w:val="18"/>
          <w:u w:val="none"/>
        </w:rPr>
        <w:t>Kementerian Pendidikan Malaysia</w:t>
      </w:r>
      <w:r w:rsidRPr="008861B5">
        <w:rPr>
          <w:rStyle w:val="Hyperlink"/>
          <w:rFonts w:ascii="Times New Roman" w:hAnsi="Times New Roman" w:cs="Times New Roman"/>
          <w:color w:val="000000" w:themeColor="text1"/>
          <w:sz w:val="18"/>
          <w:szCs w:val="18"/>
          <w:u w:val="none"/>
        </w:rPr>
        <w:t xml:space="preserve"> dan </w:t>
      </w:r>
      <w:r w:rsidR="006973DD" w:rsidRPr="008861B5">
        <w:rPr>
          <w:rStyle w:val="Hyperlink"/>
          <w:rFonts w:ascii="Times New Roman" w:hAnsi="Times New Roman" w:cs="Times New Roman"/>
          <w:color w:val="000000" w:themeColor="text1"/>
          <w:sz w:val="18"/>
          <w:szCs w:val="18"/>
          <w:u w:val="none"/>
        </w:rPr>
        <w:t>Jabatan Pendidikan Negeri Selangor</w:t>
      </w:r>
      <w:r w:rsidRPr="008861B5">
        <w:rPr>
          <w:rStyle w:val="Hyperlink"/>
          <w:rFonts w:ascii="Times New Roman" w:hAnsi="Times New Roman" w:cs="Times New Roman"/>
          <w:color w:val="000000" w:themeColor="text1"/>
          <w:sz w:val="18"/>
          <w:szCs w:val="18"/>
          <w:u w:val="none"/>
        </w:rPr>
        <w:t>. Tidak dilupakan kepada guru sekolah di Selangor yang menjadi sebahagian daripada kajian ini.</w:t>
      </w:r>
    </w:p>
    <w:p w:rsidR="006973DD" w:rsidRPr="008861B5" w:rsidRDefault="006973DD" w:rsidP="006973DD">
      <w:pPr>
        <w:spacing w:after="0" w:line="240" w:lineRule="auto"/>
        <w:rPr>
          <w:rStyle w:val="Hyperlink"/>
          <w:rFonts w:ascii="Times New Roman" w:hAnsi="Times New Roman" w:cs="Times New Roman"/>
          <w:color w:val="000000" w:themeColor="text1"/>
          <w:sz w:val="18"/>
          <w:szCs w:val="18"/>
          <w:u w:val="none"/>
        </w:rPr>
      </w:pPr>
    </w:p>
    <w:p w:rsidR="008A1576" w:rsidRPr="007A7E67" w:rsidRDefault="006973DD" w:rsidP="006973DD">
      <w:pPr>
        <w:spacing w:after="0" w:line="240" w:lineRule="auto"/>
        <w:jc w:val="center"/>
        <w:rPr>
          <w:rStyle w:val="Hyperlink"/>
          <w:rFonts w:ascii="Times New Roman" w:hAnsi="Times New Roman" w:cs="Times New Roman"/>
          <w:color w:val="000000" w:themeColor="text1"/>
          <w:sz w:val="24"/>
          <w:szCs w:val="18"/>
          <w:u w:val="none"/>
        </w:rPr>
      </w:pPr>
      <w:r w:rsidRPr="007A7E67">
        <w:rPr>
          <w:rStyle w:val="Hyperlink"/>
          <w:rFonts w:ascii="Times New Roman" w:hAnsi="Times New Roman" w:cs="Times New Roman"/>
          <w:color w:val="000000" w:themeColor="text1"/>
          <w:sz w:val="24"/>
          <w:szCs w:val="18"/>
          <w:u w:val="none"/>
        </w:rPr>
        <w:t>RUJUKAN</w:t>
      </w:r>
    </w:p>
    <w:p w:rsidR="008A1576" w:rsidRPr="008861B5" w:rsidRDefault="008A1576" w:rsidP="008A1576">
      <w:pPr>
        <w:spacing w:after="0" w:line="240" w:lineRule="auto"/>
        <w:jc w:val="both"/>
        <w:rPr>
          <w:rStyle w:val="Hyperlink"/>
          <w:rFonts w:ascii="Times New Roman" w:hAnsi="Times New Roman" w:cs="Times New Roman"/>
          <w:b/>
          <w:color w:val="000000" w:themeColor="text1"/>
          <w:sz w:val="18"/>
          <w:szCs w:val="18"/>
          <w:u w:val="none"/>
        </w:rPr>
      </w:pP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Amiraa Ali Mansor. 2010. Penelitian terhadap keadilan organisasi, tingkah laku kewargaan organisasi dan kepuasan kerja dalam kalangan guru-guru sekolah menengah. UKM: Tesis Sarjana.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 xml:space="preserve">Azlina Abu Bakar. 2012. </w:t>
      </w:r>
      <w:r w:rsidRPr="008861B5">
        <w:rPr>
          <w:rFonts w:ascii="Times New Roman" w:hAnsi="Times New Roman" w:cs="Times New Roman"/>
          <w:i/>
          <w:sz w:val="18"/>
          <w:szCs w:val="18"/>
        </w:rPr>
        <w:t>Psikologi Industri dan Pengurusan Sumber Manusia</w:t>
      </w:r>
      <w:r w:rsidRPr="008861B5">
        <w:rPr>
          <w:rFonts w:ascii="Times New Roman" w:hAnsi="Times New Roman" w:cs="Times New Roman"/>
          <w:sz w:val="18"/>
          <w:szCs w:val="18"/>
        </w:rPr>
        <w:t>. Malaysia: UMT.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Baghkhasti F. &amp; Enayati T. 2015. The Connection between Organizational Citizenship Behavior and Job Performance of the Personnel of Amol City Health Center. </w:t>
      </w:r>
      <w:r w:rsidRPr="008861B5">
        <w:rPr>
          <w:rFonts w:ascii="Times New Roman" w:hAnsi="Times New Roman" w:cs="Times New Roman"/>
          <w:i/>
          <w:iCs/>
          <w:sz w:val="18"/>
          <w:szCs w:val="18"/>
        </w:rPr>
        <w:t>Management and</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 xml:space="preserve">Administrative Sciences Review </w:t>
      </w:r>
      <w:r w:rsidRPr="008861B5">
        <w:rPr>
          <w:rFonts w:ascii="Times New Roman" w:hAnsi="Times New Roman" w:cs="Times New Roman"/>
          <w:sz w:val="18"/>
          <w:szCs w:val="18"/>
        </w:rPr>
        <w:t>4 (2), 429-437.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Belogolovsky, E., &amp; Somech, A. 2010. Teachers’ organizational citizenship behavior: examining the boundary between in-role behavior and extra-role behavior from the perspective of teachers, principals and parents.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26, 914-923.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Bentler, P. M. 1990. Comparative fit indexes in structural models</w:t>
      </w:r>
      <w:r w:rsidRPr="008861B5">
        <w:rPr>
          <w:rFonts w:ascii="Times New Roman" w:hAnsi="Times New Roman" w:cs="Times New Roman"/>
          <w:i/>
          <w:sz w:val="18"/>
          <w:szCs w:val="18"/>
        </w:rPr>
        <w:t xml:space="preserve">. Psychological Bulletin </w:t>
      </w:r>
      <w:r w:rsidRPr="008861B5">
        <w:rPr>
          <w:rFonts w:ascii="Times New Roman" w:hAnsi="Times New Roman" w:cs="Times New Roman"/>
          <w:sz w:val="18"/>
          <w:szCs w:val="18"/>
        </w:rPr>
        <w:t>107: 238 –246.</w:t>
      </w:r>
    </w:p>
    <w:p w:rsidR="00D7519B"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Blau, P. M. 1964. </w:t>
      </w:r>
      <w:r w:rsidRPr="008861B5">
        <w:rPr>
          <w:rFonts w:ascii="Times New Roman" w:hAnsi="Times New Roman" w:cs="Times New Roman"/>
          <w:i/>
          <w:sz w:val="18"/>
          <w:szCs w:val="18"/>
        </w:rPr>
        <w:t>Exchange and power in social life</w:t>
      </w:r>
      <w:r w:rsidRPr="008861B5">
        <w:rPr>
          <w:rFonts w:ascii="Times New 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Blau, P.</w:t>
      </w:r>
      <w:r w:rsidR="00D7519B" w:rsidRPr="008861B5">
        <w:rPr>
          <w:rFonts w:ascii="Times New Roman" w:hAnsi="Times New Roman" w:cs="Times New Roman"/>
          <w:sz w:val="18"/>
          <w:szCs w:val="18"/>
        </w:rPr>
        <w:t xml:space="preserve"> </w:t>
      </w:r>
      <w:r w:rsidRPr="008861B5">
        <w:rPr>
          <w:rFonts w:ascii="Times New Roman" w:hAnsi="Times New Roman" w:cs="Times New Roman"/>
          <w:sz w:val="18"/>
          <w:szCs w:val="18"/>
        </w:rPr>
        <w:t xml:space="preserve">M. 1996. </w:t>
      </w:r>
      <w:r w:rsidRPr="008861B5">
        <w:rPr>
          <w:rFonts w:ascii="Times New Roman" w:hAnsi="Times New Roman" w:cs="Times New Roman"/>
          <w:i/>
          <w:sz w:val="18"/>
          <w:szCs w:val="18"/>
        </w:rPr>
        <w:t>Exchange and Power in Social Life</w:t>
      </w:r>
      <w:r w:rsidR="002022D2" w:rsidRPr="008861B5">
        <w:rPr>
          <w:rFonts w:ascii="Times New Roman" w:hAnsi="Times New Roman" w:cs="Times New Roman"/>
          <w:i/>
          <w:sz w:val="18"/>
          <w:szCs w:val="18"/>
        </w:rPr>
        <w:t xml:space="preserve">. </w:t>
      </w:r>
      <w:r w:rsidR="002022D2" w:rsidRPr="008861B5">
        <w:rPr>
          <w:rFonts w:ascii="Times New Roman" w:hAnsi="Times New Roman" w:cs="Times New Roman"/>
          <w:sz w:val="18"/>
          <w:szCs w:val="18"/>
        </w:rPr>
        <w:t>2</w:t>
      </w:r>
      <w:r w:rsidR="002022D2" w:rsidRPr="008861B5">
        <w:rPr>
          <w:rFonts w:ascii="Times New Roman" w:hAnsi="Times New Roman" w:cs="Times New Roman"/>
          <w:sz w:val="18"/>
          <w:szCs w:val="18"/>
          <w:vertAlign w:val="superscript"/>
        </w:rPr>
        <w:t>nd</w:t>
      </w:r>
      <w:r w:rsidR="002022D2" w:rsidRPr="008861B5">
        <w:rPr>
          <w:rFonts w:ascii="Times New Roman" w:hAnsi="Times New Roman" w:cs="Times New Roman"/>
          <w:sz w:val="18"/>
          <w:szCs w:val="18"/>
        </w:rPr>
        <w:t xml:space="preserve"> Ed</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NY: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Bogler, R. &amp; Somech, A. 2004. Influence of teacher empowerment on teachers’ organizational commitment, professional commitment and organizational citizenship behaviour in schools. </w:t>
      </w:r>
      <w:r w:rsidRPr="008861B5">
        <w:rPr>
          <w:rFonts w:ascii="Times New Roman" w:hAnsi="Times New Roman" w:cs="Times New Roman"/>
          <w:i/>
          <w:sz w:val="18"/>
          <w:szCs w:val="18"/>
        </w:rPr>
        <w:t>Teaching and Teacher Education</w:t>
      </w:r>
      <w:r w:rsidRPr="008861B5">
        <w:rPr>
          <w:rFonts w:ascii="Times New Roman" w:hAnsi="Times New Roman" w:cs="Times New Roman"/>
          <w:sz w:val="18"/>
          <w:szCs w:val="18"/>
        </w:rPr>
        <w:t xml:space="preserve"> 20, 277-289.</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Byrne, B.M. (2010). </w:t>
      </w:r>
      <w:r w:rsidRPr="008861B5">
        <w:rPr>
          <w:rFonts w:ascii="Times New Roman" w:hAnsi="Times New Roman" w:cs="Times New Roman"/>
          <w:i/>
          <w:sz w:val="18"/>
          <w:szCs w:val="18"/>
        </w:rPr>
        <w:t>Structural Equation Modeling with AMOS</w:t>
      </w:r>
      <w:r w:rsidRPr="008861B5">
        <w:rPr>
          <w:rFonts w:ascii="Times New Roman" w:hAnsi="Times New Roman" w:cs="Times New Roman"/>
          <w:sz w:val="18"/>
          <w:szCs w:val="18"/>
        </w:rPr>
        <w:t>.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Taylor &amp; Francis Group.</w:t>
      </w:r>
    </w:p>
    <w:p w:rsidR="00643E64" w:rsidRPr="008861B5" w:rsidRDefault="00643E64" w:rsidP="00643E64">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Chen X. P., Hui C. &amp; Seg, D. J. 1998. The role of organizational citizenship behavior in turnover: Conceptualization and preliminary tests of key hypothesis. </w:t>
      </w:r>
      <w:r w:rsidRPr="008861B5">
        <w:rPr>
          <w:rFonts w:ascii="Times New Roman" w:hAnsi="Times New Roman" w:cs="Times New Roman"/>
          <w:i/>
          <w:iCs/>
          <w:sz w:val="18"/>
          <w:szCs w:val="18"/>
        </w:rPr>
        <w:t>Journal of Applied Psychology</w:t>
      </w:r>
      <w:r w:rsidRPr="008861B5">
        <w:rPr>
          <w:rFonts w:ascii="Times New Roman" w:hAnsi="Times New Roman" w:cs="Times New Roman"/>
          <w:sz w:val="18"/>
          <w:szCs w:val="18"/>
        </w:rPr>
        <w:t xml:space="preserve"> 83 (6): 922-931.</w:t>
      </w:r>
    </w:p>
    <w:p w:rsidR="008A1576" w:rsidRPr="008861B5" w:rsidRDefault="00D7519B"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lang w:val="ms-MY"/>
        </w:rPr>
        <w:t xml:space="preserve">Cohen, C. Y., &amp; Spector, P. E. 2001. The role of justice in organizations: A meta- analysis. </w:t>
      </w:r>
      <w:r w:rsidRPr="008861B5">
        <w:rPr>
          <w:rFonts w:ascii="Times New Roman" w:hAnsi="Times New Roman" w:cs="Times New Roman"/>
          <w:i/>
          <w:sz w:val="18"/>
          <w:szCs w:val="18"/>
          <w:lang w:val="ms-MY"/>
        </w:rPr>
        <w:t>Organizational Behavior and Human Decision Processes</w:t>
      </w:r>
      <w:r w:rsidRPr="008861B5">
        <w:rPr>
          <w:rFonts w:ascii="Times New Roman" w:hAnsi="Times New Roman" w:cs="Times New Roman"/>
          <w:sz w:val="18"/>
          <w:szCs w:val="18"/>
          <w:lang w:val="ms-MY"/>
        </w:rPr>
        <w:t xml:space="preserve"> 86: 278–321.</w:t>
      </w:r>
      <w:r w:rsidR="008A1576" w:rsidRPr="008861B5">
        <w:rPr>
          <w:rFonts w:ascii="Times New Roman" w:hAnsi="Times New Roman" w:cs="Times New Roman"/>
          <w:sz w:val="18"/>
          <w:szCs w:val="18"/>
        </w:rPr>
        <w:t xml:space="preserve">Creswell J. W. (2009). </w:t>
      </w:r>
      <w:r w:rsidR="008A1576" w:rsidRPr="008861B5">
        <w:rPr>
          <w:rFonts w:ascii="Times New Roman" w:hAnsi="Times New Roman" w:cs="Times New Roman"/>
          <w:i/>
          <w:sz w:val="18"/>
          <w:szCs w:val="18"/>
        </w:rPr>
        <w:t>Research design: Qualitative, quantitative, and mixed methods approaches</w:t>
      </w:r>
      <w:r w:rsidR="008A1576" w:rsidRPr="008861B5">
        <w:rPr>
          <w:rFonts w:ascii="Times New Roman" w:hAnsi="Times New Roman" w:cs="Times New Roman"/>
          <w:sz w:val="18"/>
          <w:szCs w:val="18"/>
        </w:rPr>
        <w:t>. 3</w:t>
      </w:r>
      <w:r w:rsidR="008A1576" w:rsidRPr="008861B5">
        <w:rPr>
          <w:rFonts w:ascii="Times New Roman" w:hAnsi="Times New Roman" w:cs="Times New Roman"/>
          <w:sz w:val="18"/>
          <w:szCs w:val="18"/>
          <w:vertAlign w:val="superscript"/>
        </w:rPr>
        <w:t>rd</w:t>
      </w:r>
      <w:r w:rsidR="008A1576" w:rsidRPr="008861B5">
        <w:rPr>
          <w:rFonts w:ascii="Times New Roman" w:hAnsi="Times New Roman" w:cs="Times New Roman"/>
          <w:sz w:val="18"/>
          <w:szCs w:val="18"/>
        </w:rPr>
        <w:t xml:space="preserve"> ed. San Francisco: Sage.</w:t>
      </w:r>
    </w:p>
    <w:p w:rsidR="00643E64" w:rsidRPr="008861B5" w:rsidRDefault="00643E64" w:rsidP="00643E64">
      <w:pPr>
        <w:spacing w:after="0" w:line="240" w:lineRule="auto"/>
        <w:ind w:left="426" w:hanging="426"/>
        <w:rPr>
          <w:rFonts w:ascii="Times New Roman" w:eastAsia="TimesNewRoman" w:hAnsi="Times New Roman" w:cs="Times New Roman"/>
          <w:sz w:val="18"/>
          <w:szCs w:val="18"/>
        </w:rPr>
      </w:pPr>
      <w:r w:rsidRPr="008861B5">
        <w:rPr>
          <w:rFonts w:ascii="Times New Roman" w:hAnsi="Times New Roman" w:cs="Times New Roman"/>
          <w:sz w:val="18"/>
          <w:szCs w:val="18"/>
        </w:rPr>
        <w:t xml:space="preserve">Cropanzano, R. &amp; Mitchell, M. S. 2005. Social exchange theory: An interdisciplinary review. </w:t>
      </w:r>
      <w:r w:rsidRPr="008861B5">
        <w:rPr>
          <w:rFonts w:ascii="Times New Roman" w:hAnsi="Times New Roman" w:cs="Times New Roman"/>
          <w:i/>
          <w:sz w:val="18"/>
          <w:szCs w:val="18"/>
        </w:rPr>
        <w:t>Journal of Management</w:t>
      </w:r>
      <w:r w:rsidRPr="008861B5">
        <w:rPr>
          <w:rFonts w:ascii="Times New Roman" w:hAnsi="Times New Roman" w:cs="Times New Roman"/>
          <w:sz w:val="18"/>
          <w:szCs w:val="18"/>
        </w:rPr>
        <w:t xml:space="preserve"> 31: 874-900.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Dinka, D. D. 2018. Organizational Citizenship Behaviour and Employees’ Performance Assessment: The Case of Dire Dawa University. </w:t>
      </w:r>
      <w:r w:rsidRPr="008861B5">
        <w:rPr>
          <w:rFonts w:ascii="Times New Roman" w:hAnsi="Times New Roman" w:cs="Times New Roman"/>
          <w:i/>
          <w:sz w:val="18"/>
          <w:szCs w:val="18"/>
        </w:rPr>
        <w:t>American Journal of Theoretical and Applied Business</w:t>
      </w:r>
      <w:r w:rsidRPr="008861B5">
        <w:rPr>
          <w:rFonts w:ascii="Times New Roman" w:hAnsi="Times New Roman" w:cs="Times New Roman"/>
          <w:sz w:val="18"/>
          <w:szCs w:val="18"/>
        </w:rPr>
        <w:t xml:space="preserve"> 4(1): 15-26.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DiPaola, M. F., &amp; Hoy, W. K. 2005. School Characteristics that Foster Organizational Citizenship Behavior. </w:t>
      </w:r>
      <w:r w:rsidRPr="008861B5">
        <w:rPr>
          <w:rFonts w:ascii="Times New Roman" w:hAnsi="Times New Roman" w:cs="Times New Roman"/>
          <w:i/>
          <w:iCs/>
          <w:sz w:val="18"/>
          <w:szCs w:val="18"/>
        </w:rPr>
        <w:t>Journal of School</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Leadership</w:t>
      </w:r>
      <w:r w:rsidRPr="008861B5">
        <w:rPr>
          <w:rFonts w:ascii="Times New Roman" w:hAnsi="Times New Roman" w:cs="Times New Roman"/>
          <w:sz w:val="18"/>
          <w:szCs w:val="18"/>
        </w:rPr>
        <w:t xml:space="preserve"> 15(4): 387 – 406.</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Emerson, R. M. 1976. Social exchange theory. </w:t>
      </w:r>
      <w:r w:rsidRPr="008861B5">
        <w:rPr>
          <w:rFonts w:ascii="Times New Roman" w:hAnsi="Times New Roman" w:cs="Times New Roman"/>
          <w:i/>
          <w:sz w:val="18"/>
          <w:szCs w:val="18"/>
        </w:rPr>
        <w:t>Annual Review of Sociology</w:t>
      </w:r>
      <w:r w:rsidRPr="008861B5">
        <w:rPr>
          <w:rFonts w:ascii="Times New Roman" w:hAnsi="Times New Roman" w:cs="Times New Roman"/>
          <w:sz w:val="18"/>
          <w:szCs w:val="18"/>
        </w:rPr>
        <w:t xml:space="preserve"> 2: 335-362.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Fatimah Wati Halim. (2012). Pengaruh Personaliti Motivasi Pencapaian dan efikasi kendiri terhadap prestasi kerja: Pengujian model peramal prestasi kerja. UKM: Tesis PhD.</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Gouldner, A.W. 1960, “The normof reciprocity: a preliminary statement”. </w:t>
      </w:r>
      <w:r w:rsidRPr="008861B5">
        <w:rPr>
          <w:rFonts w:ascii="Times New Roman" w:hAnsi="Times New Roman" w:cs="Times New Roman"/>
          <w:i/>
          <w:color w:val="000000" w:themeColor="text1"/>
          <w:sz w:val="18"/>
          <w:szCs w:val="18"/>
          <w:shd w:val="clear" w:color="auto" w:fill="FFFFFF"/>
        </w:rPr>
        <w:t>American Sociological Review</w:t>
      </w:r>
      <w:r w:rsidRPr="008861B5">
        <w:rPr>
          <w:rFonts w:ascii="Times New Roman" w:hAnsi="Times New Roman" w:cs="Times New Roman"/>
          <w:color w:val="000000" w:themeColor="text1"/>
          <w:sz w:val="18"/>
          <w:szCs w:val="18"/>
          <w:shd w:val="clear" w:color="auto" w:fill="FFFFFF"/>
        </w:rPr>
        <w:t xml:space="preserve"> 25 (2): 161-178.</w:t>
      </w:r>
    </w:p>
    <w:p w:rsidR="008A1576" w:rsidRPr="008861B5" w:rsidRDefault="008A1576" w:rsidP="008A1576">
      <w:pPr>
        <w:spacing w:after="0" w:line="240" w:lineRule="auto"/>
        <w:ind w:left="426" w:hanging="426"/>
        <w:jc w:val="both"/>
        <w:rPr>
          <w:rFonts w:ascii="Times New Roman" w:hAnsi="Times New Roman" w:cs="Times New Roman"/>
          <w:color w:val="000000" w:themeColor="text1"/>
          <w:sz w:val="18"/>
          <w:szCs w:val="18"/>
          <w:shd w:val="clear" w:color="auto" w:fill="FFFFFF"/>
        </w:rPr>
      </w:pPr>
      <w:r w:rsidRPr="008861B5">
        <w:rPr>
          <w:rFonts w:ascii="Times New Roman" w:hAnsi="Times New Roman" w:cs="Times New Roman"/>
          <w:color w:val="000000" w:themeColor="text1"/>
          <w:sz w:val="18"/>
          <w:szCs w:val="18"/>
          <w:shd w:val="clear" w:color="auto" w:fill="FFFFFF"/>
        </w:rPr>
        <w:t xml:space="preserve">Guven Ozdem. 2012. The relationship between the organizational citizenship behaviors and the organizational and professional commitments of secondary school teachers. </w:t>
      </w:r>
      <w:r w:rsidRPr="008861B5">
        <w:rPr>
          <w:rFonts w:ascii="Times New Roman" w:hAnsi="Times New Roman" w:cs="Times New Roman"/>
          <w:i/>
          <w:color w:val="000000" w:themeColor="text1"/>
          <w:sz w:val="18"/>
          <w:szCs w:val="18"/>
          <w:shd w:val="clear" w:color="auto" w:fill="FFFFFF"/>
        </w:rPr>
        <w:t>Journal of global strategic management</w:t>
      </w:r>
      <w:r w:rsidRPr="008861B5">
        <w:rPr>
          <w:rFonts w:ascii="Times New Roman" w:hAnsi="Times New Roman" w:cs="Times New Roman"/>
          <w:color w:val="000000" w:themeColor="text1"/>
          <w:sz w:val="18"/>
          <w:szCs w:val="18"/>
          <w:shd w:val="clear" w:color="auto" w:fill="FFFFFF"/>
        </w:rPr>
        <w:t xml:space="preserve">. 6(2): 47 – 64. </w:t>
      </w:r>
    </w:p>
    <w:p w:rsidR="008A1576" w:rsidRPr="008861B5" w:rsidRDefault="008A1576" w:rsidP="008A1576">
      <w:pPr>
        <w:spacing w:after="0" w:line="240" w:lineRule="auto"/>
        <w:ind w:left="426" w:hanging="426"/>
        <w:jc w:val="both"/>
        <w:rPr>
          <w:rFonts w:ascii="Times New Roman" w:eastAsia="Times New Roman" w:hAnsi="Times New Roman" w:cs="Times New Roman"/>
          <w:sz w:val="18"/>
          <w:szCs w:val="18"/>
        </w:rPr>
      </w:pPr>
      <w:r w:rsidRPr="008861B5">
        <w:rPr>
          <w:rFonts w:ascii="Times New Roman" w:hAnsi="Times New Roman" w:cs="Times New Roman"/>
          <w:sz w:val="18"/>
          <w:szCs w:val="18"/>
        </w:rPr>
        <w:t xml:space="preserve">Hair, J. F., Anderson, R. E., Tatham, R. L. &amp; Black, W. C. (2010). </w:t>
      </w:r>
      <w:r w:rsidRPr="008861B5">
        <w:rPr>
          <w:rFonts w:ascii="Times New Roman" w:hAnsi="Times New Roman" w:cs="Times New Roman"/>
          <w:i/>
          <w:sz w:val="18"/>
          <w:szCs w:val="18"/>
        </w:rPr>
        <w:t>Multivariate Data Analysis</w:t>
      </w:r>
      <w:r w:rsidRPr="008861B5">
        <w:rPr>
          <w:rFonts w:ascii="Times New Roman" w:hAnsi="Times New Roman" w:cs="Times New Roman"/>
          <w:sz w:val="18"/>
          <w:szCs w:val="18"/>
        </w:rPr>
        <w:t>. Fourth Ed. New Jersey: Prentice Hall.</w:t>
      </w:r>
    </w:p>
    <w:p w:rsidR="00D7519B" w:rsidRPr="008861B5" w:rsidRDefault="00D7519B" w:rsidP="00D7519B">
      <w:pPr>
        <w:spacing w:after="0" w:line="240" w:lineRule="auto"/>
        <w:ind w:left="426" w:hanging="426"/>
        <w:rPr>
          <w:rFonts w:ascii="Times New Roman" w:hAnsi="Times New Roman" w:cs="Times New Roman"/>
          <w:sz w:val="18"/>
          <w:szCs w:val="18"/>
        </w:rPr>
      </w:pPr>
      <w:r w:rsidRPr="008861B5">
        <w:rPr>
          <w:rFonts w:ascii="Times New Roman" w:hAnsi="Times New Roman" w:cs="Times New Roman"/>
          <w:sz w:val="18"/>
          <w:szCs w:val="18"/>
        </w:rPr>
        <w:t xml:space="preserve">Holmes, J. G. 1981. The exchange process in close relationships: Microbehavior and macromotives. In M. J. Learner &amp; S. C. Lerner (Eds.), </w:t>
      </w:r>
      <w:proofErr w:type="gramStart"/>
      <w:r w:rsidRPr="008861B5">
        <w:rPr>
          <w:rFonts w:ascii="Times New Roman" w:hAnsi="Times New Roman" w:cs="Times New Roman"/>
          <w:sz w:val="18"/>
          <w:szCs w:val="18"/>
        </w:rPr>
        <w:t>The</w:t>
      </w:r>
      <w:proofErr w:type="gramEnd"/>
      <w:r w:rsidRPr="008861B5">
        <w:rPr>
          <w:rFonts w:ascii="Times New Roman" w:hAnsi="Times New Roman" w:cs="Times New Roman"/>
          <w:sz w:val="18"/>
          <w:szCs w:val="18"/>
        </w:rPr>
        <w:t xml:space="preserve"> justice motive in social behavior: 261-284. New York: Plenum.</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Iftikhar M., Shahid M, U., Shahab M. H., Mobeen M. and Qureshi M. (2016). Exploring the Relationship among Organizational Citizenship Behavior, Psychological Empowerment and Turnover Intensions with the Mediating Role of Affective Commitment. </w:t>
      </w:r>
      <w:r w:rsidRPr="008861B5">
        <w:rPr>
          <w:rFonts w:ascii="Times New Roman" w:hAnsi="Times New Roman" w:cs="Times New Roman"/>
          <w:i/>
          <w:sz w:val="18"/>
          <w:szCs w:val="18"/>
        </w:rPr>
        <w:t>International Review of Management and Marketing</w:t>
      </w:r>
      <w:r w:rsidRPr="008861B5">
        <w:rPr>
          <w:rFonts w:ascii="Times New Roman" w:hAnsi="Times New Roman" w:cs="Times New Roman"/>
          <w:sz w:val="18"/>
          <w:szCs w:val="18"/>
        </w:rPr>
        <w:t xml:space="preserve"> 6 (4), 296-304.</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Joohari Ariffin. 2014. Keadilan organisasi, tingkah laku kewargaan organisasi dan kepercayaan di sekolah rendah utara semenanjung Malaysia. Tesis </w:t>
      </w:r>
      <w:proofErr w:type="gramStart"/>
      <w:r w:rsidRPr="008861B5">
        <w:rPr>
          <w:rFonts w:ascii="Times New Roman" w:hAnsi="Times New Roman" w:cs="Times New Roman"/>
          <w:sz w:val="18"/>
          <w:szCs w:val="18"/>
        </w:rPr>
        <w:t>Phd</w:t>
      </w:r>
      <w:proofErr w:type="gramEnd"/>
      <w:r w:rsidRPr="008861B5">
        <w:rPr>
          <w:rFonts w:ascii="Times New Roman" w:hAnsi="Times New Roman" w:cs="Times New Roman"/>
          <w:sz w:val="18"/>
          <w:szCs w:val="18"/>
        </w:rPr>
        <w:t>: Universiti Sains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Kaplan, R.M. &amp; Saccuzzo, D.P. (2001).  </w:t>
      </w:r>
      <w:r w:rsidRPr="008861B5">
        <w:rPr>
          <w:rFonts w:ascii="Times New Roman" w:hAnsi="Times New Roman" w:cs="Times New Roman"/>
          <w:i/>
          <w:sz w:val="18"/>
          <w:szCs w:val="18"/>
        </w:rPr>
        <w:t xml:space="preserve">Psychological Testing:  Principles, Applications, and Issues. </w:t>
      </w:r>
      <w:r w:rsidRPr="008861B5">
        <w:rPr>
          <w:rFonts w:ascii="Times New Roman" w:hAnsi="Times New Roman" w:cs="Times New Roman"/>
          <w:sz w:val="18"/>
          <w:szCs w:val="18"/>
        </w:rPr>
        <w:t>5th Edition</w:t>
      </w:r>
      <w:r w:rsidRPr="008861B5">
        <w:rPr>
          <w:rFonts w:ascii="Times New Roman" w:hAnsi="Times New Roman" w:cs="Times New Roman"/>
          <w:i/>
          <w:sz w:val="18"/>
          <w:szCs w:val="18"/>
        </w:rPr>
        <w:t>.</w:t>
      </w:r>
      <w:r w:rsidRPr="008861B5">
        <w:rPr>
          <w:rFonts w:ascii="Times New Roman" w:hAnsi="Times New Roman" w:cs="Times New Roman"/>
          <w:sz w:val="18"/>
          <w:szCs w:val="18"/>
        </w:rPr>
        <w:t xml:space="preserve">  Belmont:  Wadsworth.Katz &amp; Kahn 1978</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1964. The motivational basis of organizational behavior. </w:t>
      </w:r>
      <w:r w:rsidRPr="008861B5">
        <w:rPr>
          <w:rFonts w:ascii="Times New Roman" w:hAnsi="Times New Roman" w:cs="Times New Roman"/>
          <w:i/>
          <w:sz w:val="18"/>
          <w:szCs w:val="18"/>
        </w:rPr>
        <w:t>Behavioral Science</w:t>
      </w:r>
      <w:r w:rsidRPr="008861B5">
        <w:rPr>
          <w:rFonts w:ascii="Times New Roman" w:hAnsi="Times New Roman" w:cs="Times New Roman"/>
          <w:sz w:val="18"/>
          <w:szCs w:val="18"/>
        </w:rPr>
        <w:t xml:space="preserve"> 9: 131–146.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Katz, D. &amp; Kahn, R.L. 1978. </w:t>
      </w:r>
      <w:r w:rsidRPr="008861B5">
        <w:rPr>
          <w:rFonts w:ascii="Times New Roman" w:hAnsi="Times New Roman" w:cs="Times New Roman"/>
          <w:i/>
          <w:sz w:val="18"/>
          <w:szCs w:val="18"/>
        </w:rPr>
        <w:t>The Social Psychology of Organization</w:t>
      </w:r>
      <w:r w:rsidRPr="008861B5">
        <w:rPr>
          <w:rFonts w:ascii="Times New Roman" w:hAnsi="Times New Roman" w:cs="Times New Roman"/>
          <w:sz w:val="18"/>
          <w:szCs w:val="18"/>
        </w:rPr>
        <w:t xml:space="preserve">. 2nd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Wiley &amp; Sons.</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 xml:space="preserve">Kerlinger, F. N. (1986). </w:t>
      </w:r>
      <w:r w:rsidRPr="008861B5">
        <w:rPr>
          <w:rFonts w:ascii="Times New Roman" w:hAnsi="Times New Roman" w:cs="Times New Roman"/>
          <w:i/>
          <w:sz w:val="18"/>
          <w:szCs w:val="18"/>
          <w:lang w:val="fr-CA"/>
        </w:rPr>
        <w:t>Foundations of Behavioral Research</w:t>
      </w:r>
      <w:r w:rsidRPr="008861B5">
        <w:rPr>
          <w:rFonts w:ascii="Times New Roman" w:hAnsi="Times New Roman" w:cs="Times New Roman"/>
          <w:sz w:val="18"/>
          <w:szCs w:val="18"/>
          <w:lang w:val="fr-CA"/>
        </w:rPr>
        <w:t>. Texas: Rinehart and Winston.</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Khalid, S. A., Jusoff, K., Ali, H., Ismail, M., Kassim, K. M. &amp; Rahman, N. A. 2009. Gender as a moderator of the relationship between OCB and turnover intention. </w:t>
      </w:r>
      <w:r w:rsidRPr="008861B5">
        <w:rPr>
          <w:rFonts w:ascii="Times New Roman" w:hAnsi="Times New Roman" w:cs="Times New Roman"/>
          <w:i/>
          <w:sz w:val="18"/>
          <w:szCs w:val="18"/>
        </w:rPr>
        <w:t>Asian Social Science</w:t>
      </w:r>
      <w:r w:rsidRPr="008861B5">
        <w:rPr>
          <w:rFonts w:ascii="Times New Roman" w:hAnsi="Times New Roman" w:cs="Times New Roman"/>
          <w:sz w:val="18"/>
          <w:szCs w:val="18"/>
        </w:rPr>
        <w:t xml:space="preserve"> 5(6): 108-117.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Kline, R. B. (2011). </w:t>
      </w:r>
      <w:r w:rsidRPr="008861B5">
        <w:rPr>
          <w:rFonts w:ascii="Times New Roman" w:hAnsi="Times New Roman" w:cs="Times New Roman"/>
          <w:i/>
          <w:sz w:val="18"/>
          <w:szCs w:val="18"/>
        </w:rPr>
        <w:t>Principles and practice of structural equation modelling</w:t>
      </w:r>
      <w:r w:rsidRPr="008861B5">
        <w:rPr>
          <w:rFonts w:ascii="Times New Roman" w:hAnsi="Times New Roman" w:cs="Times New Roman"/>
          <w:sz w:val="18"/>
          <w:szCs w:val="18"/>
        </w:rPr>
        <w:t>. 3rd edition. New York: The Guilford Press</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Krebs, D. L. 1970. Altruism: An examination of the concept and review of the literature. </w:t>
      </w:r>
      <w:r w:rsidRPr="008861B5">
        <w:rPr>
          <w:rFonts w:ascii="Times New Roman" w:hAnsi="Times New Roman" w:cs="Times New Roman"/>
          <w:i/>
          <w:sz w:val="18"/>
          <w:szCs w:val="18"/>
        </w:rPr>
        <w:t>Psychological Bulletin</w:t>
      </w:r>
      <w:r w:rsidRPr="008861B5">
        <w:rPr>
          <w:rFonts w:ascii="Times New Roman" w:hAnsi="Times New Roman" w:cs="Times New Roman"/>
          <w:sz w:val="18"/>
          <w:szCs w:val="18"/>
        </w:rPr>
        <w:t xml:space="preserve"> 73(4): 258 – 302.</w:t>
      </w:r>
    </w:p>
    <w:p w:rsidR="008A1576" w:rsidRDefault="008A1576" w:rsidP="008A1576">
      <w:pPr>
        <w:spacing w:after="0" w:line="240" w:lineRule="auto"/>
        <w:ind w:left="426" w:hanging="426"/>
        <w:jc w:val="both"/>
        <w:rPr>
          <w:rFonts w:ascii="Times New Roman" w:hAnsi="Times New Roman" w:cs="Times New Roman"/>
          <w:sz w:val="18"/>
          <w:szCs w:val="18"/>
          <w:shd w:val="clear" w:color="auto" w:fill="FFFFFF"/>
        </w:rPr>
      </w:pPr>
      <w:r w:rsidRPr="008861B5">
        <w:rPr>
          <w:rFonts w:ascii="Times New Roman" w:hAnsi="Times New Roman" w:cs="Times New Roman"/>
          <w:sz w:val="18"/>
          <w:szCs w:val="18"/>
          <w:shd w:val="clear" w:color="auto" w:fill="FFFFFF"/>
        </w:rPr>
        <w:t xml:space="preserve">Lau, P.Y.Y., McLean, G.N., Lien, B.Y.H., &amp; Hsu, Y.C. 2016. Self-rated and peer- rated organizational citizenship behavior, affective commitment, and intention to leave in a Malaysian contex. </w:t>
      </w:r>
      <w:r w:rsidRPr="008861B5">
        <w:rPr>
          <w:rFonts w:ascii="Times New Roman" w:hAnsi="Times New Roman" w:cs="Times New Roman"/>
          <w:i/>
          <w:sz w:val="18"/>
          <w:szCs w:val="18"/>
          <w:shd w:val="clear" w:color="auto" w:fill="FFFFFF"/>
        </w:rPr>
        <w:t>Personnel Review</w:t>
      </w:r>
      <w:r w:rsidRPr="008861B5">
        <w:rPr>
          <w:rFonts w:ascii="Times New Roman" w:hAnsi="Times New Roman" w:cs="Times New Roman"/>
          <w:sz w:val="18"/>
          <w:szCs w:val="18"/>
          <w:shd w:val="clear" w:color="auto" w:fill="FFFFFF"/>
        </w:rPr>
        <w:t xml:space="preserve"> 45(3):569-592 </w:t>
      </w:r>
      <w:hyperlink r:id="rId9" w:history="1">
        <w:r w:rsidR="006A391F" w:rsidRPr="00CF4B98">
          <w:rPr>
            <w:rStyle w:val="Hyperlink"/>
            <w:rFonts w:ascii="Times New Roman" w:hAnsi="Times New Roman" w:cs="Times New Roman"/>
            <w:sz w:val="18"/>
            <w:szCs w:val="18"/>
            <w:shd w:val="clear" w:color="auto" w:fill="FFFFFF"/>
          </w:rPr>
          <w:t>https://doi.org/10.1108/PR-04-2014-0083</w:t>
        </w:r>
      </w:hyperlink>
    </w:p>
    <w:p w:rsidR="006A391F" w:rsidRPr="008861B5" w:rsidRDefault="006A391F" w:rsidP="008A1576">
      <w:pPr>
        <w:spacing w:after="0" w:line="240" w:lineRule="auto"/>
        <w:ind w:left="426" w:hanging="426"/>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Lam, S. K., Hui, C. &amp; Law, </w:t>
      </w:r>
      <w:proofErr w:type="gramStart"/>
      <w:r>
        <w:rPr>
          <w:rFonts w:ascii="Times New Roman" w:hAnsi="Times New Roman" w:cs="Times New Roman"/>
          <w:sz w:val="18"/>
          <w:szCs w:val="18"/>
          <w:shd w:val="clear" w:color="auto" w:fill="FFFFFF"/>
        </w:rPr>
        <w:t>S</w:t>
      </w:r>
      <w:proofErr w:type="gramEnd"/>
      <w:r>
        <w:rPr>
          <w:rFonts w:ascii="Times New Roman" w:hAnsi="Times New Roman" w:cs="Times New Roman"/>
          <w:sz w:val="18"/>
          <w:szCs w:val="18"/>
          <w:shd w:val="clear" w:color="auto" w:fill="FFFFFF"/>
        </w:rPr>
        <w:t xml:space="preserve">. 1999. Organizational Citizenship Behavior: Comparing Perspectives of Supervisors and Subordinates across Four International Samples. </w:t>
      </w:r>
      <w:r w:rsidRPr="006A391F">
        <w:rPr>
          <w:rFonts w:ascii="Times New Roman" w:hAnsi="Times New Roman" w:cs="Times New Roman"/>
          <w:i/>
          <w:sz w:val="18"/>
          <w:szCs w:val="18"/>
          <w:shd w:val="clear" w:color="auto" w:fill="FFFFFF"/>
        </w:rPr>
        <w:t>Journal of Applied Psychology</w:t>
      </w:r>
      <w:r>
        <w:rPr>
          <w:rFonts w:ascii="Times New Roman" w:hAnsi="Times New Roman" w:cs="Times New Roman"/>
          <w:sz w:val="18"/>
          <w:szCs w:val="18"/>
          <w:shd w:val="clear" w:color="auto" w:fill="FFFFFF"/>
        </w:rPr>
        <w:t xml:space="preserve"> 84(4): 594-601.</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lang w:val="fr-CA"/>
        </w:rPr>
        <w:t>Maisura M.Yusof. 2007. Iklim Organisasi dan Hubungannya dengan Gelagat Kewarganegaraan Organisasi di Kalangan Guru-Guru Sekolah Menengah Daerah Pontian Johor. Skudai, Johor: Universiti Teknologi Malaysia</w:t>
      </w:r>
    </w:p>
    <w:p w:rsidR="008A1576" w:rsidRPr="008861B5" w:rsidRDefault="008A1576" w:rsidP="008A1576">
      <w:pPr>
        <w:spacing w:after="0" w:line="240" w:lineRule="auto"/>
        <w:ind w:left="426" w:hanging="426"/>
        <w:jc w:val="both"/>
        <w:rPr>
          <w:rFonts w:ascii="Times New Roman" w:hAnsi="Times New Roman" w:cs="Times New Roman"/>
          <w:sz w:val="18"/>
          <w:szCs w:val="18"/>
          <w:lang w:val="fr-CA"/>
        </w:rPr>
      </w:pPr>
      <w:r w:rsidRPr="008861B5">
        <w:rPr>
          <w:rFonts w:ascii="Times New Roman" w:hAnsi="Times New Roman" w:cs="Times New Roman"/>
          <w:sz w:val="18"/>
          <w:szCs w:val="18"/>
        </w:rPr>
        <w:t xml:space="preserve">Mahembe, B., Engelbrecht, A.S., Chinyamurindi, W., &amp; Kandekande, L.R. 2015. A study to confirm the reliability and construct validity of an organisational citizenship behaviour measure on a South African sample. </w:t>
      </w:r>
      <w:r w:rsidRPr="008861B5">
        <w:rPr>
          <w:rFonts w:ascii="Times New Roman" w:hAnsi="Times New Roman" w:cs="Times New Roman"/>
          <w:i/>
          <w:sz w:val="18"/>
          <w:szCs w:val="18"/>
        </w:rPr>
        <w:t>SA Journal of Industrial Psychology</w:t>
      </w:r>
      <w:r w:rsidRPr="008861B5">
        <w:rPr>
          <w:rFonts w:ascii="Times New Roman" w:hAnsi="Times New Roman" w:cs="Times New Roman"/>
          <w:sz w:val="18"/>
          <w:szCs w:val="18"/>
        </w:rPr>
        <w:t xml:space="preserve"> 41(1)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Meyer, J. P., Allen, N. J. &amp; Smith, C. A. 1993. Commitment to organizations and occupations: Extension and test of a three-component conceptualization, </w:t>
      </w:r>
      <w:r w:rsidRPr="008861B5">
        <w:rPr>
          <w:rFonts w:ascii="Times New Roman" w:hAnsi="Times New Roman" w:cs="Times New Roman"/>
          <w:i/>
          <w:iCs/>
          <w:sz w:val="18"/>
          <w:szCs w:val="18"/>
        </w:rPr>
        <w:t xml:space="preserve">Journal of Applied Psychology </w:t>
      </w:r>
      <w:r w:rsidRPr="008861B5">
        <w:rPr>
          <w:rFonts w:ascii="Times New Roman" w:hAnsi="Times New Roman" w:cs="Times New Roman"/>
          <w:sz w:val="18"/>
          <w:szCs w:val="18"/>
        </w:rPr>
        <w:t>78 (4): 538-551.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color w:val="000000" w:themeColor="text1"/>
          <w:sz w:val="18"/>
          <w:szCs w:val="18"/>
        </w:rPr>
        <w:t xml:space="preserve">Mohamad Irwan, A., Wan Shahrazad, W. S., &amp; Mohd Shahfie, J. 2016. Sosialisasi organisasi, kumpulan dan tugas dalam kalangan ahli baru pegawai tadbir diplomatic. </w:t>
      </w:r>
      <w:hyperlink r:id="rId10" w:history="1">
        <w:proofErr w:type="gramStart"/>
        <w:r w:rsidRPr="008861B5">
          <w:rPr>
            <w:rStyle w:val="Hyperlink"/>
            <w:rFonts w:ascii="Times New Roman" w:hAnsi="Times New Roman" w:cs="Times New Roman"/>
            <w:bCs/>
            <w:i/>
            <w:color w:val="000000" w:themeColor="text1"/>
            <w:sz w:val="18"/>
            <w:szCs w:val="18"/>
            <w:u w:val="none"/>
            <w:shd w:val="clear" w:color="auto" w:fill="FFFFFF"/>
          </w:rPr>
          <w:t>Akademika :</w:t>
        </w:r>
        <w:proofErr w:type="gramEnd"/>
        <w:r w:rsidRPr="008861B5">
          <w:rPr>
            <w:rStyle w:val="Hyperlink"/>
            <w:rFonts w:ascii="Times New Roman" w:hAnsi="Times New Roman" w:cs="Times New Roman"/>
            <w:bCs/>
            <w:i/>
            <w:color w:val="000000" w:themeColor="text1"/>
            <w:sz w:val="18"/>
            <w:szCs w:val="18"/>
            <w:u w:val="none"/>
            <w:shd w:val="clear" w:color="auto" w:fill="FFFFFF"/>
          </w:rPr>
          <w:t xml:space="preserve"> Jurnal Sains Sosial dan Kemanusiaan Asia Tenggara</w:t>
        </w:r>
        <w:r w:rsidRPr="008861B5">
          <w:rPr>
            <w:rStyle w:val="Hyperlink"/>
            <w:rFonts w:ascii="Times New Roman" w:hAnsi="Times New Roman" w:cs="Times New Roman"/>
            <w:bCs/>
            <w:color w:val="000000" w:themeColor="text1"/>
            <w:sz w:val="18"/>
            <w:szCs w:val="18"/>
            <w:u w:val="none"/>
            <w:shd w:val="clear" w:color="auto" w:fill="FFFFFF"/>
          </w:rPr>
          <w:t> </w:t>
        </w:r>
      </w:hyperlink>
      <w:hyperlink r:id="rId11" w:history="1">
        <w:r w:rsidRPr="008861B5">
          <w:rPr>
            <w:rStyle w:val="Hyperlink"/>
            <w:rFonts w:ascii="Times New Roman" w:hAnsi="Times New Roman" w:cs="Times New Roman"/>
            <w:bCs/>
            <w:color w:val="000000" w:themeColor="text1"/>
            <w:sz w:val="18"/>
            <w:szCs w:val="18"/>
            <w:u w:val="none"/>
            <w:shd w:val="clear" w:color="auto" w:fill="FFFFFF"/>
          </w:rPr>
          <w:t>86 (1): 31- 42</w:t>
        </w:r>
      </w:hyperlink>
      <w:r w:rsidRPr="008861B5">
        <w:rPr>
          <w:rFonts w:ascii="Times New Roman" w:hAnsi="Times New Roman" w:cs="Times New Roman"/>
          <w:color w:val="000000" w:themeColor="text1"/>
          <w:sz w:val="18"/>
          <w:szCs w:val="18"/>
          <w:shd w:val="clear" w:color="auto" w:fill="FFFFFF"/>
        </w:rPr>
        <w:t>.</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lastRenderedPageBreak/>
        <w:t>Mohammad, J., Habib, F. Q. &amp; Alias, M. A. 2011. Job Satisfaction and Organizational Citizenship Behavior: An Empirical Study at Higher Learning Institutions. Asian Academy of Management Journal 16(2): 149-165.</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Mohd Muzamil, K. &amp; Shawkat, A. S. 2015. Psychometric Properties of </w:t>
      </w:r>
      <w:proofErr w:type="gramStart"/>
      <w:r w:rsidRPr="008861B5">
        <w:rPr>
          <w:rFonts w:ascii="Times New Roman" w:hAnsi="Times New Roman" w:cs="Times New Roman"/>
          <w:sz w:val="18"/>
          <w:szCs w:val="18"/>
        </w:rPr>
        <w:t>Podsakoff ’</w:t>
      </w:r>
      <w:proofErr w:type="gramEnd"/>
      <w:r w:rsidRPr="008861B5">
        <w:rPr>
          <w:rFonts w:ascii="Times New Roman" w:hAnsi="Times New Roman" w:cs="Times New Roman"/>
          <w:sz w:val="18"/>
          <w:szCs w:val="18"/>
        </w:rPr>
        <w:t xml:space="preserve"> s Organizational Citizenship Behaviour Scale in the Asian Context. </w:t>
      </w:r>
      <w:r w:rsidRPr="008861B5">
        <w:rPr>
          <w:rFonts w:ascii="Times New Roman" w:hAnsi="Times New Roman" w:cs="Times New Roman"/>
          <w:i/>
          <w:sz w:val="18"/>
          <w:szCs w:val="18"/>
        </w:rPr>
        <w:t>The International Journal of Indian Psychology</w:t>
      </w:r>
      <w:r w:rsidRPr="008861B5">
        <w:rPr>
          <w:rFonts w:ascii="Times New Roman" w:hAnsi="Times New Roman" w:cs="Times New Roman"/>
          <w:sz w:val="18"/>
          <w:szCs w:val="18"/>
        </w:rPr>
        <w:t xml:space="preserve"> </w:t>
      </w:r>
      <w:r w:rsidRPr="008861B5">
        <w:rPr>
          <w:rFonts w:ascii="Times New Roman" w:hAnsi="Times New Roman" w:cs="Times New Roman"/>
          <w:i/>
          <w:iCs/>
          <w:sz w:val="18"/>
          <w:szCs w:val="18"/>
        </w:rPr>
        <w:t>3</w:t>
      </w:r>
      <w:r w:rsidRPr="008861B5">
        <w:rPr>
          <w:rFonts w:ascii="Times New Roman" w:hAnsi="Times New Roman" w:cs="Times New Roman"/>
          <w:sz w:val="18"/>
          <w:szCs w:val="18"/>
        </w:rPr>
        <w:t>(1).</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Moorman, R. H. &amp; Blakely, G. L. 1995. Individualism-collectivism as an individual difference predictor or orga- nizational citizenship behavior. </w:t>
      </w:r>
      <w:r w:rsidRPr="008861B5">
        <w:rPr>
          <w:rFonts w:ascii="Times New Roman" w:hAnsi="Times New Roman" w:cs="Times New Roman"/>
          <w:i/>
          <w:sz w:val="18"/>
          <w:szCs w:val="18"/>
        </w:rPr>
        <w:t>Journal of Organizational Behavior</w:t>
      </w:r>
      <w:r w:rsidRPr="008861B5">
        <w:rPr>
          <w:rFonts w:ascii="Times New Roman" w:hAnsi="Times New Roman" w:cs="Times New Roman"/>
          <w:sz w:val="18"/>
          <w:szCs w:val="18"/>
        </w:rPr>
        <w:t xml:space="preserve"> 16: 127-142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Morrison, E.W. 1994. Role definitions and organizational citizenship behavior: The impor- tance of the employee’s perspective. </w:t>
      </w:r>
      <w:r w:rsidRPr="008861B5">
        <w:rPr>
          <w:rFonts w:ascii="Times New Roman" w:hAnsi="Times New Roman" w:cs="Times New Roman"/>
          <w:i/>
          <w:sz w:val="18"/>
          <w:szCs w:val="18"/>
        </w:rPr>
        <w:t>Academy of Management Journal</w:t>
      </w:r>
      <w:r w:rsidRPr="008861B5">
        <w:rPr>
          <w:rFonts w:ascii="Times New Roman" w:hAnsi="Times New Roman" w:cs="Times New Roman"/>
          <w:sz w:val="18"/>
          <w:szCs w:val="18"/>
        </w:rPr>
        <w:t xml:space="preserve"> 37: 1543-1567.</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Muhamad Ariff, I., Wan Shahrazad, W. S., &amp; Sarah Waheeda, M. H .2018. Tingkah Laku Kewargaan Organisasi sebagai Mediator dalam Hubungan di antara Kepuasan Kerja dan Komitmen Organisasi terhadap Prestasi Tugas dalam kalangan Pensyarah Universiti. </w:t>
      </w:r>
      <w:r w:rsidRPr="008861B5">
        <w:rPr>
          <w:rFonts w:ascii="Times New Roman" w:hAnsi="Times New Roman" w:cs="Times New Roman"/>
          <w:i/>
          <w:sz w:val="18"/>
          <w:szCs w:val="18"/>
        </w:rPr>
        <w:t>Sains Humanika</w:t>
      </w:r>
      <w:r w:rsidRPr="008861B5">
        <w:rPr>
          <w:rFonts w:ascii="Times New Roman" w:hAnsi="Times New Roman" w:cs="Times New Roman"/>
          <w:sz w:val="18"/>
          <w:szCs w:val="18"/>
        </w:rPr>
        <w:t xml:space="preserve"> 10 (3): 47–56.</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Noormala Amir Ishak. 2004. Organizational justice, individual innovativeness, and organizational citizenship behaviour: A study among bank employees. UITM: Tesis PhD.</w:t>
      </w:r>
    </w:p>
    <w:p w:rsidR="008A1576" w:rsidRPr="008861B5" w:rsidRDefault="008A1576" w:rsidP="008A1576">
      <w:pPr>
        <w:spacing w:after="0" w:line="240" w:lineRule="auto"/>
        <w:jc w:val="both"/>
        <w:rPr>
          <w:rFonts w:ascii="Times New Roman" w:hAnsi="Times New Roman" w:cs="Times New Roman"/>
          <w:sz w:val="18"/>
          <w:szCs w:val="18"/>
        </w:rPr>
      </w:pPr>
      <w:r w:rsidRPr="008861B5">
        <w:rPr>
          <w:rFonts w:ascii="Times New Roman" w:hAnsi="Times New Roman" w:cs="Times New Roman"/>
          <w:sz w:val="18"/>
          <w:szCs w:val="18"/>
        </w:rPr>
        <w:t xml:space="preserve">Noraini Idris. (2010). </w:t>
      </w:r>
      <w:r w:rsidRPr="008861B5">
        <w:rPr>
          <w:rFonts w:ascii="Times New Roman" w:hAnsi="Times New Roman" w:cs="Times New Roman"/>
          <w:i/>
          <w:sz w:val="18"/>
          <w:szCs w:val="18"/>
        </w:rPr>
        <w:t>Penyelidikan dalam pendidikan</w:t>
      </w:r>
      <w:r w:rsidRPr="008861B5">
        <w:rPr>
          <w:rFonts w:ascii="Times New Roman" w:hAnsi="Times New Roman" w:cs="Times New Roman"/>
          <w:sz w:val="18"/>
          <w:szCs w:val="18"/>
        </w:rPr>
        <w:t>. Kuala Lumpur: Mc Graw Hill</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1988. </w:t>
      </w:r>
      <w:r w:rsidRPr="008861B5">
        <w:rPr>
          <w:rFonts w:ascii="Times New Roman" w:hAnsi="Times New Roman" w:cs="Times New Roman"/>
          <w:i/>
          <w:sz w:val="18"/>
          <w:szCs w:val="18"/>
        </w:rPr>
        <w:t>Organizational citizenship behaviour: The good soldier syndrome</w:t>
      </w:r>
      <w:r w:rsidRPr="008861B5">
        <w:rPr>
          <w:rFonts w:ascii="Times New Roman" w:hAnsi="Times New Roman" w:cs="Times New Roman"/>
          <w:sz w:val="18"/>
          <w:szCs w:val="18"/>
        </w:rPr>
        <w:t>. USA: D.C. Health and Company.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Podsakoff, P. M., &amp; MacKenzie, S. B. 2006. </w:t>
      </w:r>
      <w:r w:rsidRPr="008861B5">
        <w:rPr>
          <w:rFonts w:ascii="Times New Roman" w:hAnsi="Times New Roman" w:cs="Times New Roman"/>
          <w:i/>
          <w:iCs/>
          <w:sz w:val="18"/>
          <w:szCs w:val="18"/>
        </w:rPr>
        <w:t xml:space="preserve">Organizational citizenship behavior: Its nature, antecedents, and consequences. </w:t>
      </w:r>
      <w:r w:rsidRPr="008861B5">
        <w:rPr>
          <w:rFonts w:ascii="Times New Roman" w:hAnsi="Times New Roman" w:cs="Times New Roman"/>
          <w:sz w:val="18"/>
          <w:szCs w:val="18"/>
        </w:rPr>
        <w:t>USA: Sage Publications, Inc.</w:t>
      </w:r>
    </w:p>
    <w:p w:rsidR="00045AEE" w:rsidRPr="008861B5" w:rsidRDefault="00045AEE"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Organ, D. W. 2018. Organizational Citizenship Behavior: Recent Trends and Developments. </w:t>
      </w:r>
      <w:r w:rsidRPr="008861B5">
        <w:rPr>
          <w:rFonts w:ascii="Times New Roman" w:hAnsi="Times New Roman" w:cs="Times New Roman"/>
          <w:i/>
          <w:sz w:val="18"/>
          <w:szCs w:val="18"/>
        </w:rPr>
        <w:t>Annual Review of Organizational Psychology and Organizational Behavior</w:t>
      </w:r>
      <w:r w:rsidRPr="008861B5">
        <w:rPr>
          <w:rFonts w:ascii="Times New Roman" w:hAnsi="Times New Roman" w:cs="Times New Roman"/>
          <w:sz w:val="18"/>
          <w:szCs w:val="18"/>
        </w:rPr>
        <w:t xml:space="preserve"> 80: 17.1-17.12</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Pekeliling Perkhidmatan Bil. 7.2015. Pelaksanaan dasar pemisah (</w:t>
      </w:r>
      <w:r w:rsidRPr="008861B5">
        <w:rPr>
          <w:rFonts w:ascii="Times New Roman" w:hAnsi="Times New Roman" w:cs="Times New Roman"/>
          <w:i/>
          <w:sz w:val="18"/>
          <w:szCs w:val="18"/>
        </w:rPr>
        <w:t>exit policy</w:t>
      </w:r>
      <w:r w:rsidRPr="008861B5">
        <w:rPr>
          <w:rFonts w:ascii="Times New Roman" w:hAnsi="Times New Roman" w:cs="Times New Roman"/>
          <w:sz w:val="18"/>
          <w:szCs w:val="18"/>
        </w:rPr>
        <w:t>) bagi pegawai yang berprestasi rendah dalam perkhidmatan awam. JPA.BK(S) 174/3/13(30).</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Podsakoff, P.M., MacKenzie, S.B. Moorman, R.H., &amp; Fetter, R. (1990). Transformational leader behaviours and their effects on </w:t>
      </w:r>
      <w:proofErr w:type="gramStart"/>
      <w:r w:rsidRPr="008861B5">
        <w:rPr>
          <w:rFonts w:ascii="Times New Roman" w:hAnsi="Times New Roman" w:cs="Times New Roman"/>
          <w:sz w:val="18"/>
          <w:szCs w:val="18"/>
        </w:rPr>
        <w:t>follower’s</w:t>
      </w:r>
      <w:proofErr w:type="gramEnd"/>
      <w:r w:rsidRPr="008861B5">
        <w:rPr>
          <w:rFonts w:ascii="Times New Roman" w:hAnsi="Times New Roman" w:cs="Times New Roman"/>
          <w:sz w:val="18"/>
          <w:szCs w:val="18"/>
        </w:rPr>
        <w:t xml:space="preserve"> trust in leader satisfaction, and organizational citizenship behaviors. </w:t>
      </w:r>
      <w:r w:rsidRPr="008861B5">
        <w:rPr>
          <w:rFonts w:ascii="Times New Roman" w:hAnsi="Times New Roman" w:cs="Times New Roman"/>
          <w:i/>
          <w:sz w:val="18"/>
          <w:szCs w:val="18"/>
        </w:rPr>
        <w:t>Leadership Quarterly</w:t>
      </w:r>
      <w:r w:rsidRPr="008861B5">
        <w:rPr>
          <w:rFonts w:ascii="Times New Roman" w:hAnsi="Times New Roman" w:cs="Times New Roman"/>
          <w:sz w:val="18"/>
          <w:szCs w:val="18"/>
        </w:rPr>
        <w:t xml:space="preserve"> 1: 107–142. http:// dx.doi.org/10.1177/014920639602200204</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Robbins, S.P. 2005. </w:t>
      </w:r>
      <w:r w:rsidRPr="008861B5">
        <w:rPr>
          <w:rFonts w:ascii="Times New Roman" w:eastAsia="TimesNewRoman" w:hAnsi="Times New Roman" w:cs="Times New Roman"/>
          <w:i/>
          <w:sz w:val="18"/>
          <w:szCs w:val="18"/>
        </w:rPr>
        <w:t>Essesntials of organizational behaviour</w:t>
      </w:r>
      <w:r w:rsidRPr="008861B5">
        <w:rPr>
          <w:rFonts w:ascii="Times New Roman" w:eastAsia="TimesNewRoman" w:hAnsi="Times New Roman" w:cs="Times New Roman"/>
          <w:sz w:val="18"/>
          <w:szCs w:val="18"/>
        </w:rPr>
        <w:t xml:space="preserve"> (8</w:t>
      </w:r>
      <w:r w:rsidRPr="008861B5">
        <w:rPr>
          <w:rFonts w:ascii="Times New Roman" w:eastAsia="TimesNewRoman" w:hAnsi="Times New Roman" w:cs="Times New Roman"/>
          <w:sz w:val="18"/>
          <w:szCs w:val="18"/>
          <w:vertAlign w:val="superscript"/>
        </w:rPr>
        <w:t>th</w:t>
      </w:r>
      <w:r w:rsidRPr="008861B5">
        <w:rPr>
          <w:rFonts w:ascii="Times New Roman" w:eastAsia="TimesNewRoman" w:hAnsi="Times New Roman" w:cs="Times New Roman"/>
          <w:sz w:val="18"/>
          <w:szCs w:val="18"/>
        </w:rPr>
        <w:t xml:space="preserve"> </w:t>
      </w:r>
      <w:proofErr w:type="gramStart"/>
      <w:r w:rsidRPr="008861B5">
        <w:rPr>
          <w:rFonts w:ascii="Times New Roman" w:eastAsia="TimesNewRoman" w:hAnsi="Times New Roman" w:cs="Times New Roman"/>
          <w:sz w:val="18"/>
          <w:szCs w:val="18"/>
        </w:rPr>
        <w:t>ed</w:t>
      </w:r>
      <w:proofErr w:type="gramEnd"/>
      <w:r w:rsidRPr="008861B5">
        <w:rPr>
          <w:rFonts w:ascii="Times New Roman" w:eastAsia="TimesNewRoman" w:hAnsi="Times New Roman" w:cs="Times New Roman"/>
          <w:sz w:val="18"/>
          <w:szCs w:val="18"/>
        </w:rPr>
        <w:t>). NJ: Pearson Prentice Hall.</w:t>
      </w:r>
    </w:p>
    <w:p w:rsidR="008A1576" w:rsidRPr="008861B5" w:rsidRDefault="008A1576" w:rsidP="008A1576">
      <w:pPr>
        <w:spacing w:after="0" w:line="240" w:lineRule="auto"/>
        <w:ind w:left="426" w:hanging="426"/>
        <w:jc w:val="both"/>
        <w:rPr>
          <w:rFonts w:ascii="Times New Roman" w:eastAsia="TimesNewRoman" w:hAnsi="Times New Roman" w:cs="Times New Roman"/>
          <w:sz w:val="18"/>
          <w:szCs w:val="18"/>
        </w:rPr>
      </w:pPr>
      <w:r w:rsidRPr="008861B5">
        <w:rPr>
          <w:rFonts w:ascii="Times New Roman" w:eastAsia="TimesNewRoman" w:hAnsi="Times New Roman" w:cs="Times New Roman"/>
          <w:sz w:val="18"/>
          <w:szCs w:val="18"/>
        </w:rPr>
        <w:t xml:space="preserve">Roethlisberger, F. J. &amp; Dickson, W. J. 1964. </w:t>
      </w:r>
      <w:r w:rsidRPr="008861B5">
        <w:rPr>
          <w:rFonts w:ascii="Times New Roman" w:eastAsia="TimesNewRoman" w:hAnsi="Times New Roman" w:cs="Times New Roman"/>
          <w:i/>
          <w:sz w:val="18"/>
          <w:szCs w:val="18"/>
        </w:rPr>
        <w:t>Management and the worker</w:t>
      </w:r>
      <w:r w:rsidRPr="008861B5">
        <w:rPr>
          <w:rFonts w:ascii="Times New Roman" w:eastAsia="TimesNewRoman" w:hAnsi="Times New Roman" w:cs="Times New Roman"/>
          <w:sz w:val="18"/>
          <w:szCs w:val="18"/>
        </w:rPr>
        <w:t>. New York: Wiley.</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Schumacker, R. E. &amp; Lomax, R. G. 2010. </w:t>
      </w:r>
      <w:r w:rsidRPr="008861B5">
        <w:rPr>
          <w:rFonts w:ascii="Times New Roman" w:hAnsi="Times New Roman" w:cs="Times New Roman"/>
          <w:i/>
          <w:sz w:val="18"/>
          <w:szCs w:val="18"/>
        </w:rPr>
        <w:t>The Beginners Guide to Structural Equation Modeling</w:t>
      </w:r>
      <w:r w:rsidRPr="008861B5">
        <w:rPr>
          <w:rFonts w:ascii="Times New Roman" w:hAnsi="Times New Roman" w:cs="Times New Roman"/>
          <w:sz w:val="18"/>
          <w:szCs w:val="18"/>
        </w:rPr>
        <w:t xml:space="preserve"> (3rd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New York: Routledge</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Shaari, A. S., Romle, A.R., &amp; Kerya, M.Y. (2006). </w:t>
      </w:r>
      <w:r w:rsidRPr="008861B5">
        <w:rPr>
          <w:rFonts w:ascii="Times New Roman" w:hAnsi="Times New Roman" w:cs="Times New Roman"/>
          <w:i/>
          <w:sz w:val="18"/>
          <w:szCs w:val="18"/>
        </w:rPr>
        <w:t>Beban tugas guru sekolah rendah</w:t>
      </w:r>
      <w:r w:rsidRPr="008861B5">
        <w:rPr>
          <w:rFonts w:ascii="Times New Roman" w:hAnsi="Times New Roman" w:cs="Times New Roman"/>
          <w:sz w:val="18"/>
          <w:szCs w:val="18"/>
        </w:rPr>
        <w:t xml:space="preserve">. Seremban: Seminar Kebangsaan Kepimpinan &amp; Pengurusan Sekolah. </w:t>
      </w:r>
    </w:p>
    <w:p w:rsidR="008A1576" w:rsidRPr="008861B5" w:rsidRDefault="00991918" w:rsidP="008A1576">
      <w:pPr>
        <w:spacing w:line="240" w:lineRule="auto"/>
        <w:ind w:left="426" w:hanging="426"/>
        <w:jc w:val="both"/>
        <w:rPr>
          <w:rFonts w:ascii="Times New Roman" w:hAnsi="Times New Roman" w:cs="Times New Roman"/>
          <w:color w:val="000000" w:themeColor="text1"/>
          <w:sz w:val="18"/>
          <w:szCs w:val="18"/>
        </w:rPr>
      </w:pPr>
      <w:hyperlink r:id="rId12" w:history="1">
        <w:r w:rsidR="008A1576" w:rsidRPr="008861B5">
          <w:rPr>
            <w:rStyle w:val="Hyperlink"/>
            <w:rFonts w:ascii="Times New Roman" w:hAnsi="Times New Roman" w:cs="Times New Roman"/>
            <w:color w:val="000000" w:themeColor="text1"/>
            <w:spacing w:val="5"/>
            <w:sz w:val="18"/>
            <w:szCs w:val="18"/>
            <w:u w:val="none"/>
            <w:shd w:val="clear" w:color="auto" w:fill="FFFFFF"/>
          </w:rPr>
          <w:t>Shanker</w:t>
        </w:r>
      </w:hyperlink>
      <w:r w:rsidR="008A1576" w:rsidRPr="008861B5">
        <w:rPr>
          <w:rFonts w:ascii="Times New Roman" w:hAnsi="Times New Roman" w:cs="Times New Roman"/>
          <w:color w:val="000000" w:themeColor="text1"/>
          <w:spacing w:val="5"/>
          <w:sz w:val="18"/>
          <w:szCs w:val="18"/>
          <w:shd w:val="clear" w:color="auto" w:fill="FFFFFF"/>
        </w:rPr>
        <w:t xml:space="preserve">, M. 2018. Organizational citizenship behavior in relation to employees’ intention to stay in Indian organizations. </w:t>
      </w:r>
      <w:r w:rsidR="008A1576" w:rsidRPr="008861B5">
        <w:rPr>
          <w:rFonts w:ascii="Times New Roman" w:hAnsi="Times New Roman" w:cs="Times New Roman"/>
          <w:i/>
          <w:color w:val="000000" w:themeColor="text1"/>
          <w:sz w:val="18"/>
          <w:szCs w:val="18"/>
        </w:rPr>
        <w:t>Business Process Management Journal</w:t>
      </w:r>
      <w:r w:rsidR="008A1576" w:rsidRPr="008861B5">
        <w:rPr>
          <w:rFonts w:ascii="Times New Roman" w:hAnsi="Times New Roman" w:cs="Times New Roman"/>
          <w:color w:val="000000" w:themeColor="text1"/>
          <w:spacing w:val="5"/>
          <w:sz w:val="18"/>
          <w:szCs w:val="18"/>
          <w:shd w:val="clear" w:color="auto" w:fill="FFFFFF"/>
        </w:rPr>
        <w:t xml:space="preserve"> 24 (6):1355-1366. </w:t>
      </w:r>
      <w:hyperlink r:id="rId13" w:history="1">
        <w:r w:rsidR="008A1576" w:rsidRPr="008861B5">
          <w:rPr>
            <w:rStyle w:val="Hyperlink"/>
            <w:rFonts w:ascii="Times New Roman" w:hAnsi="Times New Roman" w:cs="Times New Roman"/>
            <w:color w:val="000000" w:themeColor="text1"/>
            <w:spacing w:val="5"/>
            <w:sz w:val="18"/>
            <w:szCs w:val="18"/>
            <w:shd w:val="clear" w:color="auto" w:fill="FFFFFF"/>
          </w:rPr>
          <w:t>https://doi.org/10.1108/BPMJ-02-2018-0048</w:t>
        </w:r>
      </w:hyperlink>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Sousan, B. Z. (2014). </w:t>
      </w:r>
      <w:r w:rsidRPr="008861B5">
        <w:rPr>
          <w:rFonts w:ascii="Times New Roman" w:hAnsi="Times New Roman" w:cs="Times New Roman"/>
          <w:iCs/>
          <w:sz w:val="18"/>
          <w:szCs w:val="18"/>
        </w:rPr>
        <w:t xml:space="preserve">Investigating </w:t>
      </w:r>
      <w:proofErr w:type="gramStart"/>
      <w:r w:rsidRPr="008861B5">
        <w:rPr>
          <w:rFonts w:ascii="Times New Roman" w:hAnsi="Times New Roman" w:cs="Times New Roman"/>
          <w:iCs/>
          <w:sz w:val="18"/>
          <w:szCs w:val="18"/>
        </w:rPr>
        <w:t>The</w:t>
      </w:r>
      <w:proofErr w:type="gramEnd"/>
      <w:r w:rsidRPr="008861B5">
        <w:rPr>
          <w:rFonts w:ascii="Times New Roman" w:hAnsi="Times New Roman" w:cs="Times New Roman"/>
          <w:iCs/>
          <w:sz w:val="18"/>
          <w:szCs w:val="18"/>
        </w:rPr>
        <w:t xml:space="preserve"> Influence Of External Variables and Mediators on Learning Management System Utilization among Education Students of Three Malaysian Research Universities</w:t>
      </w:r>
      <w:r w:rsidRPr="008861B5">
        <w:rPr>
          <w:rFonts w:ascii="Times New Roman" w:hAnsi="Times New Roman" w:cs="Times New Roman"/>
          <w:i/>
          <w:iCs/>
          <w:sz w:val="18"/>
          <w:szCs w:val="18"/>
        </w:rPr>
        <w:t xml:space="preserve">. </w:t>
      </w:r>
      <w:r w:rsidRPr="008861B5">
        <w:rPr>
          <w:rFonts w:ascii="Times New Roman" w:hAnsi="Times New Roman" w:cs="Times New Roman"/>
          <w:sz w:val="18"/>
          <w:szCs w:val="18"/>
        </w:rPr>
        <w:t>PHD Dissertation. University Putra Malaysia.</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Ulfiani, R.</w:t>
      </w:r>
      <w:proofErr w:type="gramStart"/>
      <w:r w:rsidRPr="008861B5">
        <w:rPr>
          <w:rFonts w:ascii="Times New Roman" w:hAnsi="Times New Roman" w:cs="Times New Roman"/>
          <w:sz w:val="18"/>
          <w:szCs w:val="18"/>
        </w:rPr>
        <w:t>,,</w:t>
      </w:r>
      <w:proofErr w:type="gramEnd"/>
      <w:r w:rsidRPr="008861B5">
        <w:rPr>
          <w:rFonts w:ascii="Times New Roman" w:hAnsi="Times New Roman" w:cs="Times New Roman"/>
          <w:sz w:val="18"/>
          <w:szCs w:val="18"/>
        </w:rPr>
        <w:t xml:space="preserve"> Wan Shahrazad, W. S., Rohany, N., &amp; Fatimah, O. 2017. Analyzing the Construct Validity of Organizational Citizenship Behavior Scale Using Confirmatory Factor Analysis with Indonesian, </w:t>
      </w:r>
      <w:r w:rsidRPr="008861B5">
        <w:rPr>
          <w:rFonts w:ascii="Times New Roman" w:hAnsi="Times New Roman" w:cs="Times New Roman"/>
          <w:i/>
          <w:iCs/>
          <w:sz w:val="18"/>
          <w:szCs w:val="18"/>
        </w:rPr>
        <w:t>9</w:t>
      </w:r>
      <w:r w:rsidRPr="008861B5">
        <w:rPr>
          <w:rFonts w:ascii="Times New Roman" w:hAnsi="Times New Roman" w:cs="Times New Roman"/>
          <w:sz w:val="18"/>
          <w:szCs w:val="18"/>
        </w:rPr>
        <w:t>(13), 85–91. https://doi.org/10.5539/ass.v9n13p85</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color w:val="000000" w:themeColor="text1"/>
          <w:sz w:val="18"/>
          <w:szCs w:val="18"/>
          <w:shd w:val="clear" w:color="auto" w:fill="FFFFFF"/>
        </w:rPr>
        <w:t>Van Dyne, L., Vandewalle, D., Kostova, T., Latham, M. E., &amp; Cummings, L. L. (2000). Collectivism, propensity to trust and self-esteem as predictors of organizational citizenship in a non-work setting. </w:t>
      </w:r>
      <w:r w:rsidRPr="008861B5">
        <w:rPr>
          <w:rStyle w:val="Emphasis"/>
          <w:rFonts w:ascii="Times New Roman" w:hAnsi="Times New Roman" w:cs="Times New Roman"/>
          <w:color w:val="000000" w:themeColor="text1"/>
          <w:sz w:val="18"/>
          <w:szCs w:val="18"/>
          <w:shd w:val="clear" w:color="auto" w:fill="FFFFFF"/>
        </w:rPr>
        <w:t>Journal of Organizational Behavior</w:t>
      </w:r>
      <w:r w:rsidRPr="008861B5">
        <w:rPr>
          <w:rFonts w:ascii="Times New Roman" w:hAnsi="Times New Roman" w:cs="Times New Roman"/>
          <w:color w:val="000000" w:themeColor="text1"/>
          <w:sz w:val="18"/>
          <w:szCs w:val="18"/>
          <w:shd w:val="clear" w:color="auto" w:fill="FFFFFF"/>
        </w:rPr>
        <w:t> </w:t>
      </w:r>
      <w:r w:rsidRPr="008861B5">
        <w:rPr>
          <w:rStyle w:val="Emphasis"/>
          <w:rFonts w:ascii="Times New Roman" w:hAnsi="Times New Roman" w:cs="Times New Roman"/>
          <w:color w:val="000000" w:themeColor="text1"/>
          <w:sz w:val="18"/>
          <w:szCs w:val="18"/>
          <w:shd w:val="clear" w:color="auto" w:fill="FFFFFF"/>
        </w:rPr>
        <w:t>21</w:t>
      </w:r>
      <w:r w:rsidRPr="008861B5">
        <w:rPr>
          <w:rFonts w:ascii="Times New Roman" w:hAnsi="Times New Roman" w:cs="Times New Roman"/>
          <w:color w:val="000000" w:themeColor="text1"/>
          <w:sz w:val="18"/>
          <w:szCs w:val="18"/>
          <w:shd w:val="clear" w:color="auto" w:fill="FFFFFF"/>
        </w:rPr>
        <w:t>(1): 3-23.</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Yahaya, A., Hamdan, A. R., Ramli, J., Hashim, S., &amp; Boon, Y. (2007). </w:t>
      </w:r>
      <w:r w:rsidRPr="008861B5">
        <w:rPr>
          <w:rFonts w:ascii="Times New Roman" w:hAnsi="Times New Roman" w:cs="Times New Roman"/>
          <w:i/>
          <w:iCs/>
          <w:sz w:val="18"/>
          <w:szCs w:val="18"/>
        </w:rPr>
        <w:t>Menguasai Penyelidikan dalam Pendidikan</w:t>
      </w:r>
      <w:r w:rsidRPr="008861B5">
        <w:rPr>
          <w:rFonts w:ascii="Times New Roman" w:hAnsi="Times New Roman" w:cs="Times New Roman"/>
          <w:sz w:val="18"/>
          <w:szCs w:val="18"/>
        </w:rPr>
        <w:t>. Kuala Lumpur: PTS Profesional Publishing.</w:t>
      </w:r>
    </w:p>
    <w:p w:rsidR="008A1576" w:rsidRPr="008861B5" w:rsidRDefault="008A1576" w:rsidP="008A1576">
      <w:pPr>
        <w:spacing w:after="0" w:line="240" w:lineRule="auto"/>
        <w:ind w:left="426" w:hanging="426"/>
        <w:jc w:val="both"/>
        <w:rPr>
          <w:rFonts w:ascii="Times New Roman" w:hAnsi="Times New Roman" w:cs="Times New Roman"/>
          <w:sz w:val="18"/>
          <w:szCs w:val="18"/>
        </w:rPr>
      </w:pPr>
      <w:r w:rsidRPr="008861B5">
        <w:rPr>
          <w:rFonts w:ascii="Times New Roman" w:hAnsi="Times New Roman" w:cs="Times New Roman"/>
          <w:sz w:val="18"/>
          <w:szCs w:val="18"/>
        </w:rPr>
        <w:t xml:space="preserve">Yildirim, Y., Uzum, H., &amp; Yildirim, I. 2012. An examination of physical education teachers in terms of their organizational citizenship behaviors and organizational loyalty according to some demographic variables. </w:t>
      </w:r>
      <w:r w:rsidRPr="008861B5">
        <w:rPr>
          <w:rFonts w:ascii="Times New Roman" w:hAnsi="Times New Roman" w:cs="Times New Roman"/>
          <w:i/>
          <w:sz w:val="18"/>
          <w:szCs w:val="18"/>
        </w:rPr>
        <w:t>Procedia – social and behavioural sciences</w:t>
      </w:r>
      <w:r w:rsidRPr="008861B5">
        <w:rPr>
          <w:rFonts w:ascii="Times New Roman" w:hAnsi="Times New Roman" w:cs="Times New Roman"/>
          <w:sz w:val="18"/>
          <w:szCs w:val="18"/>
        </w:rPr>
        <w:t xml:space="preserve"> 47: 2146 – 2156. </w:t>
      </w:r>
    </w:p>
    <w:p w:rsidR="008A1576" w:rsidRPr="008861B5" w:rsidRDefault="008A1576" w:rsidP="008A1576">
      <w:pPr>
        <w:spacing w:after="0" w:line="240" w:lineRule="auto"/>
        <w:ind w:left="426" w:hanging="426"/>
        <w:jc w:val="both"/>
        <w:rPr>
          <w:rFonts w:ascii="Times New Roman" w:eastAsia="TimesNRMTPro" w:hAnsi="Times New Roman" w:cs="Times New Roman"/>
          <w:color w:val="000000" w:themeColor="text1"/>
          <w:sz w:val="18"/>
          <w:szCs w:val="18"/>
        </w:rPr>
      </w:pPr>
      <w:r w:rsidRPr="008861B5">
        <w:rPr>
          <w:rFonts w:ascii="Times New Roman" w:hAnsi="Times New Roman" w:cs="Times New Roman"/>
          <w:sz w:val="18"/>
          <w:szCs w:val="18"/>
        </w:rPr>
        <w:t xml:space="preserve">Zainudin Awang. (2016). </w:t>
      </w:r>
      <w:r w:rsidRPr="008861B5">
        <w:rPr>
          <w:rFonts w:ascii="Times New Roman" w:hAnsi="Times New Roman" w:cs="Times New Roman"/>
          <w:i/>
          <w:sz w:val="18"/>
          <w:szCs w:val="18"/>
        </w:rPr>
        <w:t>SEM made simple: A gentle to learning structural equation modelling</w:t>
      </w:r>
      <w:r w:rsidRPr="008861B5">
        <w:rPr>
          <w:rFonts w:ascii="Times New Roman" w:hAnsi="Times New Roman" w:cs="Times New Roman"/>
          <w:sz w:val="18"/>
          <w:szCs w:val="18"/>
        </w:rPr>
        <w:t xml:space="preserve"> (2</w:t>
      </w:r>
      <w:r w:rsidRPr="008861B5">
        <w:rPr>
          <w:rFonts w:ascii="Times New Roman" w:hAnsi="Times New Roman" w:cs="Times New Roman"/>
          <w:sz w:val="18"/>
          <w:szCs w:val="18"/>
          <w:vertAlign w:val="superscript"/>
        </w:rPr>
        <w:t>nd</w:t>
      </w:r>
      <w:r w:rsidRPr="008861B5">
        <w:rPr>
          <w:rFonts w:ascii="Times New Roman" w:hAnsi="Times New Roman" w:cs="Times New Roman"/>
          <w:sz w:val="18"/>
          <w:szCs w:val="18"/>
        </w:rPr>
        <w:t xml:space="preserve"> </w:t>
      </w:r>
      <w:proofErr w:type="gramStart"/>
      <w:r w:rsidRPr="008861B5">
        <w:rPr>
          <w:rFonts w:ascii="Times New Roman" w:hAnsi="Times New Roman" w:cs="Times New Roman"/>
          <w:sz w:val="18"/>
          <w:szCs w:val="18"/>
        </w:rPr>
        <w:t>ed</w:t>
      </w:r>
      <w:proofErr w:type="gramEnd"/>
      <w:r w:rsidRPr="008861B5">
        <w:rPr>
          <w:rFonts w:ascii="Times New Roman" w:hAnsi="Times New Roman" w:cs="Times New Roman"/>
          <w:sz w:val="18"/>
          <w:szCs w:val="18"/>
        </w:rPr>
        <w:t>). Bangi: MPWS Rich Publication Sdn. Bhd</w:t>
      </w:r>
      <w:r w:rsidRPr="008861B5">
        <w:rPr>
          <w:rFonts w:ascii="Times New Roman" w:eastAsia="TimesNRMTPro" w:hAnsi="Times New Roman" w:cs="Times New Roman"/>
          <w:color w:val="000000" w:themeColor="text1"/>
          <w:sz w:val="18"/>
          <w:szCs w:val="18"/>
        </w:rPr>
        <w:t>.</w:t>
      </w:r>
    </w:p>
    <w:p w:rsidR="008A1576" w:rsidRPr="008861B5" w:rsidRDefault="008A1576" w:rsidP="008A1576">
      <w:pPr>
        <w:spacing w:after="0" w:line="240" w:lineRule="auto"/>
        <w:jc w:val="both"/>
        <w:rPr>
          <w:rFonts w:ascii="Times New Roman" w:hAnsi="Times New Roman" w:cs="Times New Roman"/>
          <w:sz w:val="18"/>
          <w:szCs w:val="18"/>
        </w:rPr>
      </w:pPr>
    </w:p>
    <w:p w:rsidR="00041DFE" w:rsidRPr="008861B5" w:rsidRDefault="00041DFE" w:rsidP="00041DFE">
      <w:pPr>
        <w:spacing w:after="0" w:line="240" w:lineRule="auto"/>
        <w:rPr>
          <w:rFonts w:ascii="Times New Roman" w:hAnsi="Times New Roman" w:cs="Times New Roman"/>
          <w:b/>
          <w:sz w:val="18"/>
          <w:szCs w:val="18"/>
        </w:rPr>
      </w:pPr>
    </w:p>
    <w:p w:rsidR="006973DD" w:rsidRPr="008861B5" w:rsidRDefault="006973DD">
      <w:pPr>
        <w:rPr>
          <w:rFonts w:ascii="Times New Roman" w:hAnsi="Times New Roman" w:cs="Times New Roman"/>
          <w:sz w:val="18"/>
          <w:szCs w:val="18"/>
        </w:rPr>
      </w:pPr>
    </w:p>
    <w:sectPr w:rsidR="006973DD" w:rsidRPr="008861B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18" w:rsidRDefault="00991918">
      <w:pPr>
        <w:spacing w:after="0" w:line="240" w:lineRule="auto"/>
      </w:pPr>
      <w:r>
        <w:separator/>
      </w:r>
    </w:p>
  </w:endnote>
  <w:endnote w:type="continuationSeparator" w:id="0">
    <w:p w:rsidR="00991918" w:rsidRDefault="0099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RMTPro">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224767"/>
      <w:docPartObj>
        <w:docPartGallery w:val="Page Numbers (Bottom of Page)"/>
        <w:docPartUnique/>
      </w:docPartObj>
    </w:sdtPr>
    <w:sdtEndPr>
      <w:rPr>
        <w:noProof/>
      </w:rPr>
    </w:sdtEndPr>
    <w:sdtContent>
      <w:p w:rsidR="00232B43" w:rsidRDefault="00232B43">
        <w:pPr>
          <w:pStyle w:val="Footer"/>
          <w:jc w:val="right"/>
        </w:pPr>
        <w:r>
          <w:fldChar w:fldCharType="begin"/>
        </w:r>
        <w:r>
          <w:instrText xml:space="preserve"> PAGE   \* MERGEFORMAT </w:instrText>
        </w:r>
        <w:r>
          <w:fldChar w:fldCharType="separate"/>
        </w:r>
        <w:r w:rsidR="00584627">
          <w:rPr>
            <w:noProof/>
          </w:rPr>
          <w:t>12</w:t>
        </w:r>
        <w:r>
          <w:rPr>
            <w:noProof/>
          </w:rPr>
          <w:fldChar w:fldCharType="end"/>
        </w:r>
      </w:p>
    </w:sdtContent>
  </w:sdt>
  <w:p w:rsidR="00232B43" w:rsidRDefault="0023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18" w:rsidRDefault="00991918">
      <w:pPr>
        <w:spacing w:after="0" w:line="240" w:lineRule="auto"/>
      </w:pPr>
      <w:r>
        <w:separator/>
      </w:r>
    </w:p>
  </w:footnote>
  <w:footnote w:type="continuationSeparator" w:id="0">
    <w:p w:rsidR="00991918" w:rsidRDefault="00991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FE"/>
    <w:rsid w:val="00041DFE"/>
    <w:rsid w:val="00045AEE"/>
    <w:rsid w:val="00093EF0"/>
    <w:rsid w:val="000D1263"/>
    <w:rsid w:val="00100A45"/>
    <w:rsid w:val="00103F1B"/>
    <w:rsid w:val="00141490"/>
    <w:rsid w:val="00181487"/>
    <w:rsid w:val="001C3E7B"/>
    <w:rsid w:val="001C4895"/>
    <w:rsid w:val="001F78CD"/>
    <w:rsid w:val="002022D2"/>
    <w:rsid w:val="00222657"/>
    <w:rsid w:val="00232B43"/>
    <w:rsid w:val="0028548A"/>
    <w:rsid w:val="00290035"/>
    <w:rsid w:val="00296693"/>
    <w:rsid w:val="002E139C"/>
    <w:rsid w:val="003B41D8"/>
    <w:rsid w:val="003E6F7E"/>
    <w:rsid w:val="00434289"/>
    <w:rsid w:val="004D05EE"/>
    <w:rsid w:val="004F3941"/>
    <w:rsid w:val="00516AC2"/>
    <w:rsid w:val="00584627"/>
    <w:rsid w:val="005A0709"/>
    <w:rsid w:val="005B2A4C"/>
    <w:rsid w:val="00643E64"/>
    <w:rsid w:val="0064467F"/>
    <w:rsid w:val="006973DD"/>
    <w:rsid w:val="006A391F"/>
    <w:rsid w:val="006D6A91"/>
    <w:rsid w:val="006F0640"/>
    <w:rsid w:val="00703ED2"/>
    <w:rsid w:val="00782743"/>
    <w:rsid w:val="007A1629"/>
    <w:rsid w:val="007A7E67"/>
    <w:rsid w:val="007B536A"/>
    <w:rsid w:val="007F6430"/>
    <w:rsid w:val="00802F7B"/>
    <w:rsid w:val="008348D4"/>
    <w:rsid w:val="008861B5"/>
    <w:rsid w:val="008A1576"/>
    <w:rsid w:val="008C4E58"/>
    <w:rsid w:val="008E2784"/>
    <w:rsid w:val="009009E3"/>
    <w:rsid w:val="00917A57"/>
    <w:rsid w:val="00947D7B"/>
    <w:rsid w:val="00991918"/>
    <w:rsid w:val="009F4E39"/>
    <w:rsid w:val="00A52D99"/>
    <w:rsid w:val="00A91CDF"/>
    <w:rsid w:val="00AB177C"/>
    <w:rsid w:val="00B82EC1"/>
    <w:rsid w:val="00B9242B"/>
    <w:rsid w:val="00B95516"/>
    <w:rsid w:val="00BE08C5"/>
    <w:rsid w:val="00BF6EBB"/>
    <w:rsid w:val="00C23AF1"/>
    <w:rsid w:val="00C30DAD"/>
    <w:rsid w:val="00C4675E"/>
    <w:rsid w:val="00C85050"/>
    <w:rsid w:val="00CC5732"/>
    <w:rsid w:val="00CE080A"/>
    <w:rsid w:val="00CE68EE"/>
    <w:rsid w:val="00D05737"/>
    <w:rsid w:val="00D31F64"/>
    <w:rsid w:val="00D420C5"/>
    <w:rsid w:val="00D558C7"/>
    <w:rsid w:val="00D7519B"/>
    <w:rsid w:val="00D968FC"/>
    <w:rsid w:val="00DE5E95"/>
    <w:rsid w:val="00E228F8"/>
    <w:rsid w:val="00E25B1D"/>
    <w:rsid w:val="00E3464F"/>
    <w:rsid w:val="00EF53F2"/>
    <w:rsid w:val="00F14197"/>
    <w:rsid w:val="00F26DD9"/>
    <w:rsid w:val="00F8003A"/>
    <w:rsid w:val="00FB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881B7-FD29-47C0-887A-3D379A3D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DFE"/>
    <w:rPr>
      <w:color w:val="0563C1" w:themeColor="hyperlink"/>
      <w:u w:val="single"/>
    </w:rPr>
  </w:style>
  <w:style w:type="table" w:styleId="TableGrid">
    <w:name w:val="Table Grid"/>
    <w:basedOn w:val="TableNormal"/>
    <w:uiPriority w:val="39"/>
    <w:rsid w:val="00041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41DFE"/>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041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FE"/>
  </w:style>
  <w:style w:type="character" w:styleId="Emphasis">
    <w:name w:val="Emphasis"/>
    <w:basedOn w:val="DefaultParagraphFont"/>
    <w:uiPriority w:val="20"/>
    <w:qFormat/>
    <w:rsid w:val="008A1576"/>
    <w:rPr>
      <w:i/>
      <w:iCs/>
    </w:rPr>
  </w:style>
  <w:style w:type="paragraph" w:styleId="NoSpacing">
    <w:name w:val="No Spacing"/>
    <w:uiPriority w:val="1"/>
    <w:qFormat/>
    <w:rsid w:val="008A1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08/BPMJ-02-2018-004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eraldinsight.com/author/Shanker%2C+Mee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yjurnal.my/public/issue-view.php?id=5742&amp;journal_id=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yjurnal.my/public/browse-journal-view.php?id=89" TargetMode="External"/><Relationship Id="rId4" Type="http://schemas.openxmlformats.org/officeDocument/2006/relationships/webSettings" Target="webSettings.xml"/><Relationship Id="rId9" Type="http://schemas.openxmlformats.org/officeDocument/2006/relationships/hyperlink" Target="https://doi.org/10.1108/PR-04-2014-0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79E1-18CD-47A2-AF0F-36DFF3E7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9134</Words>
  <Characters>52068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2020-03-09T01:33:00Z</dcterms:created>
  <dcterms:modified xsi:type="dcterms:W3CDTF">2020-04-03T06:49:00Z</dcterms:modified>
</cp:coreProperties>
</file>