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AB8" w:rsidRDefault="0006033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extent cx="5969000"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69000" cy="495300"/>
                    </a:xfrm>
                    <a:prstGeom prst="rect">
                      <a:avLst/>
                    </a:prstGeom>
                    <a:ln/>
                  </pic:spPr>
                </pic:pic>
              </a:graphicData>
            </a:graphic>
          </wp:inline>
        </w:drawing>
      </w:r>
    </w:p>
    <w:p w:rsidR="00E97AB8" w:rsidRDefault="00E97A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B51A6E" w:rsidRPr="00B51A6E" w:rsidRDefault="00B51A6E" w:rsidP="00B51A6E">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8"/>
          <w:szCs w:val="28"/>
          <w:lang w:val="en-GB"/>
        </w:rPr>
      </w:pPr>
      <w:r w:rsidRPr="00B51A6E">
        <w:rPr>
          <w:rFonts w:ascii="Times New Roman" w:hAnsi="Times New Roman" w:cs="Times New Roman"/>
          <w:b/>
          <w:position w:val="0"/>
          <w:sz w:val="28"/>
          <w:szCs w:val="28"/>
          <w:lang w:val="en-GB"/>
        </w:rPr>
        <w:t>Seven Key State Constituencies of Terengganu’s Politics (1999-2018)</w:t>
      </w:r>
    </w:p>
    <w:p w:rsidR="00E97AB8" w:rsidRDefault="00E97AB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E97AB8" w:rsidRDefault="00B51A6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Ilyas Abdullah</w:t>
      </w:r>
      <w:r w:rsidR="00060339">
        <w:rPr>
          <w:rFonts w:ascii="Times New Roman" w:eastAsia="Times New Roman" w:hAnsi="Times New Roman" w:cs="Times New Roman"/>
          <w:color w:val="000000"/>
          <w:vertAlign w:val="superscript"/>
        </w:rPr>
        <w:t>1</w:t>
      </w:r>
      <w:r w:rsidR="0006033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Muhammad </w:t>
      </w:r>
      <w:proofErr w:type="spellStart"/>
      <w:r>
        <w:rPr>
          <w:rFonts w:ascii="Times New Roman" w:eastAsia="Times New Roman" w:hAnsi="Times New Roman" w:cs="Times New Roman"/>
          <w:color w:val="000000"/>
        </w:rPr>
        <w:t>Syakir</w:t>
      </w:r>
      <w:proofErr w:type="spellEnd"/>
      <w:r>
        <w:rPr>
          <w:rFonts w:ascii="Times New Roman" w:eastAsia="Times New Roman" w:hAnsi="Times New Roman" w:cs="Times New Roman"/>
          <w:color w:val="000000"/>
        </w:rPr>
        <w:t xml:space="preserve"> Idris</w:t>
      </w:r>
      <w:r w:rsidR="00060339">
        <w:rPr>
          <w:rFonts w:ascii="Times New Roman" w:eastAsia="Times New Roman" w:hAnsi="Times New Roman" w:cs="Times New Roman"/>
          <w:color w:val="000000"/>
          <w:vertAlign w:val="superscript"/>
        </w:rPr>
        <w:t>2</w:t>
      </w:r>
    </w:p>
    <w:p w:rsidR="00E97AB8" w:rsidRDefault="00E97AB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E97AB8" w:rsidRDefault="0006033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bookmarkStart w:id="0" w:name="_Hlk115690357"/>
      <w:r w:rsidR="00B51A6E">
        <w:rPr>
          <w:rFonts w:ascii="Times New Roman" w:eastAsia="Times New Roman" w:hAnsi="Times New Roman" w:cs="Times New Roman"/>
          <w:color w:val="000000"/>
        </w:rPr>
        <w:t xml:space="preserve">Faculty of Administrative Science &amp; Policy Studies, UiTM Pahang, </w:t>
      </w:r>
      <w:proofErr w:type="spellStart"/>
      <w:r w:rsidR="00B51A6E">
        <w:rPr>
          <w:rFonts w:ascii="Times New Roman" w:eastAsia="Times New Roman" w:hAnsi="Times New Roman" w:cs="Times New Roman"/>
          <w:color w:val="000000"/>
        </w:rPr>
        <w:t>Raub</w:t>
      </w:r>
      <w:proofErr w:type="spellEnd"/>
      <w:r w:rsidR="00B51A6E">
        <w:rPr>
          <w:rFonts w:ascii="Times New Roman" w:eastAsia="Times New Roman" w:hAnsi="Times New Roman" w:cs="Times New Roman"/>
          <w:color w:val="000000"/>
        </w:rPr>
        <w:t xml:space="preserve"> Campus</w:t>
      </w:r>
      <w:bookmarkEnd w:id="0"/>
    </w:p>
    <w:p w:rsidR="00B51A6E" w:rsidRDefault="00060339" w:rsidP="00B51A6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sidR="00B51A6E" w:rsidRPr="00B51A6E">
        <w:rPr>
          <w:rFonts w:ascii="Times New Roman" w:eastAsia="Times New Roman" w:hAnsi="Times New Roman" w:cs="Times New Roman"/>
          <w:color w:val="000000"/>
        </w:rPr>
        <w:t xml:space="preserve"> </w:t>
      </w:r>
      <w:r w:rsidR="00B51A6E">
        <w:rPr>
          <w:rFonts w:ascii="Times New Roman" w:eastAsia="Times New Roman" w:hAnsi="Times New Roman" w:cs="Times New Roman"/>
          <w:color w:val="000000"/>
        </w:rPr>
        <w:t xml:space="preserve">Faculty of Administrative Science &amp; Policy Studies, UiTM Pahang, </w:t>
      </w:r>
      <w:proofErr w:type="spellStart"/>
      <w:r w:rsidR="00B51A6E">
        <w:rPr>
          <w:rFonts w:ascii="Times New Roman" w:eastAsia="Times New Roman" w:hAnsi="Times New Roman" w:cs="Times New Roman"/>
          <w:color w:val="000000"/>
        </w:rPr>
        <w:t>Raub</w:t>
      </w:r>
      <w:proofErr w:type="spellEnd"/>
      <w:r w:rsidR="00B51A6E">
        <w:rPr>
          <w:rFonts w:ascii="Times New Roman" w:eastAsia="Times New Roman" w:hAnsi="Times New Roman" w:cs="Times New Roman"/>
          <w:color w:val="000000"/>
        </w:rPr>
        <w:t xml:space="preserve"> Campus</w:t>
      </w:r>
    </w:p>
    <w:p w:rsidR="00E97AB8" w:rsidRDefault="00E97AB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B51A6E" w:rsidRDefault="00B51A6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E97AB8" w:rsidRDefault="0006033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B51A6E">
        <w:rPr>
          <w:rFonts w:ascii="Times New Roman" w:eastAsia="Times New Roman" w:hAnsi="Times New Roman" w:cs="Times New Roman"/>
          <w:color w:val="000000"/>
        </w:rPr>
        <w:t>Ilyas Abdullah</w:t>
      </w:r>
      <w:r>
        <w:rPr>
          <w:rFonts w:ascii="Times New Roman" w:eastAsia="Times New Roman" w:hAnsi="Times New Roman" w:cs="Times New Roman"/>
          <w:color w:val="000000"/>
        </w:rPr>
        <w:t xml:space="preserve"> (email: </w:t>
      </w:r>
      <w:r w:rsidR="00B51A6E" w:rsidRPr="002262A4">
        <w:rPr>
          <w:rFonts w:ascii="Times New Roman" w:eastAsia="Times New Roman" w:hAnsi="Times New Roman" w:cs="Times New Roman"/>
          <w:color w:val="000000"/>
        </w:rPr>
        <w:t>ilyasabdullah@uitm.edu.my</w:t>
      </w:r>
      <w:r>
        <w:rPr>
          <w:rFonts w:ascii="Times New Roman" w:eastAsia="Times New Roman" w:hAnsi="Times New Roman" w:cs="Times New Roman"/>
          <w:i/>
          <w:color w:val="000000"/>
        </w:rPr>
        <w:t>)</w:t>
      </w:r>
    </w:p>
    <w:p w:rsidR="00E97AB8" w:rsidRDefault="00E97AB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E97AB8" w:rsidRDefault="00E97AB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rsidR="00E97AB8" w:rsidRDefault="00060339">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w:t>
      </w:r>
      <w:r>
        <w:rPr>
          <w:rFonts w:ascii="Times New Roman" w:eastAsia="Times New Roman" w:hAnsi="Times New Roman" w:cs="Times New Roman"/>
        </w:rPr>
        <w:tab/>
        <w:t xml:space="preserve">; Accepted:     </w:t>
      </w:r>
      <w:r>
        <w:rPr>
          <w:rFonts w:ascii="Times New Roman" w:eastAsia="Times New Roman" w:hAnsi="Times New Roman" w:cs="Times New Roman"/>
        </w:rPr>
        <w:tab/>
        <w:t>; Published:</w:t>
      </w:r>
    </w:p>
    <w:p w:rsidR="00E97AB8" w:rsidRDefault="00E97A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E97AB8" w:rsidRDefault="0006033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E97AB8" w:rsidRDefault="0006033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rsidR="002262A4" w:rsidRDefault="002262A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B51A6E" w:rsidRPr="00B51A6E" w:rsidRDefault="00B51A6E" w:rsidP="00B51A6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GB"/>
        </w:rPr>
      </w:pPr>
      <w:r w:rsidRPr="00B51A6E">
        <w:rPr>
          <w:rFonts w:ascii="Times New Roman" w:eastAsia="MS Mincho" w:hAnsi="Times New Roman" w:cs="Times New Roman"/>
          <w:position w:val="0"/>
          <w:sz w:val="24"/>
          <w:szCs w:val="24"/>
          <w:lang w:val="en-GB"/>
        </w:rPr>
        <w:t xml:space="preserve">Since the 1959’s first general election post-independence, UMNO-BN was the only political party coalition that dominated the federal government. In consequence to that, prior to the general election in 1999, UMNO-BN’s wins in the federal and in almost every state election was but guaranteed. Predicting the winners were a clear-cut and straight forward feat. Notwithstanding Malaysia’s democratic system, where every voter is free to vote for any political party of choice or to experiment with different political party in any election, the cumulative votes for political party other than UMNO-BN had hitherto failed to shake off the coalition’s near-perfect grip of national politics. It was only after the political transformation of the 1990’s began to take foothold of the country did UMNO-BN find its four decades domination beginning to grow weaker. This study </w:t>
      </w:r>
      <w:r w:rsidR="002262A4" w:rsidRPr="00B51A6E">
        <w:rPr>
          <w:rFonts w:ascii="Times New Roman" w:eastAsia="MS Mincho" w:hAnsi="Times New Roman" w:cs="Times New Roman"/>
          <w:position w:val="0"/>
          <w:sz w:val="24"/>
          <w:szCs w:val="24"/>
          <w:lang w:val="en-GB"/>
        </w:rPr>
        <w:t>analysed</w:t>
      </w:r>
      <w:r w:rsidRPr="00B51A6E">
        <w:rPr>
          <w:rFonts w:ascii="Times New Roman" w:eastAsia="MS Mincho" w:hAnsi="Times New Roman" w:cs="Times New Roman"/>
          <w:position w:val="0"/>
          <w:sz w:val="24"/>
          <w:szCs w:val="24"/>
          <w:lang w:val="en-GB"/>
        </w:rPr>
        <w:t xml:space="preserve"> the variable voting patterns in the last five elections of Terengganu in 1999, 2004, 2008, 2013 and 2018. It studied the intense rivalry between two major Malay-Muslim based political parties of UMNO-BN and PAS. Based on the result of the tenth general election, both UMNO-BN and PAS can no longer be assured of a comprehensive win in the state. In other words, </w:t>
      </w:r>
      <w:r w:rsidRPr="00B51A6E">
        <w:rPr>
          <w:rFonts w:ascii="Times New Roman" w:hAnsi="Times New Roman" w:cs="Times New Roman"/>
          <w:position w:val="0"/>
          <w:sz w:val="24"/>
          <w:szCs w:val="24"/>
          <w:lang w:val="en-GB"/>
        </w:rPr>
        <w:t xml:space="preserve">since 1999 onward, both has enjoyed equal chances of winning the state election. In addition to that, the election results of the state from 1999 to 2018 also indicated that any political party that won the state’s key seven constituencies would most likely form the state government as well, on top of it winning own strongholds nonetheless.  </w:t>
      </w:r>
    </w:p>
    <w:p w:rsidR="00E97AB8" w:rsidRDefault="00E97A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B51A6E" w:rsidRPr="00B51A6E" w:rsidRDefault="00B51A6E" w:rsidP="00B51A6E">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b/>
          <w:position w:val="0"/>
          <w:sz w:val="24"/>
          <w:szCs w:val="24"/>
          <w:lang w:val="en-GB"/>
        </w:rPr>
      </w:pPr>
      <w:bookmarkStart w:id="1" w:name="_heading=h.gjdgxs" w:colFirst="0" w:colLast="0"/>
      <w:bookmarkEnd w:id="1"/>
      <w:r w:rsidRPr="00B51A6E">
        <w:rPr>
          <w:rFonts w:ascii="Times New Roman" w:eastAsia="MS Mincho" w:hAnsi="Times New Roman" w:cs="Times New Roman"/>
          <w:b/>
          <w:position w:val="0"/>
          <w:sz w:val="24"/>
          <w:szCs w:val="24"/>
          <w:lang w:val="en-GB"/>
        </w:rPr>
        <w:t xml:space="preserve">Keywords: </w:t>
      </w:r>
      <w:r w:rsidRPr="00B51A6E">
        <w:rPr>
          <w:rFonts w:ascii="Times New Roman" w:eastAsia="MS Mincho" w:hAnsi="Times New Roman" w:cs="Times New Roman"/>
          <w:position w:val="0"/>
          <w:sz w:val="24"/>
          <w:szCs w:val="24"/>
          <w:lang w:val="en-GB"/>
        </w:rPr>
        <w:t>Key state constituencies, UMNO-BN, PAS, Election</w:t>
      </w:r>
    </w:p>
    <w:p w:rsidR="00E97AB8" w:rsidRDefault="00E97A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E97AB8" w:rsidRDefault="00E97A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B51A6E" w:rsidRDefault="00B51A6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B51A6E" w:rsidRDefault="00B51A6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B51A6E" w:rsidRDefault="00B51A6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B51A6E" w:rsidRDefault="00B51A6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B51A6E" w:rsidRDefault="00B51A6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B51A6E" w:rsidRDefault="00B51A6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2262A4" w:rsidRDefault="002262A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E97AB8" w:rsidRDefault="0006033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 </w:t>
      </w:r>
    </w:p>
    <w:p w:rsidR="002262A4" w:rsidRDefault="0006033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rsidR="00AC4809" w:rsidRPr="00AC4809" w:rsidRDefault="00AC480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rPr>
      </w:pPr>
      <w:r w:rsidRPr="002262A4">
        <w:rPr>
          <w:rFonts w:ascii="Times New Roman" w:eastAsia="MS Mincho" w:hAnsi="Times New Roman" w:cs="Times New Roman"/>
          <w:position w:val="0"/>
          <w:sz w:val="24"/>
          <w:szCs w:val="24"/>
          <w:lang w:val="en-GB"/>
        </w:rPr>
        <w:t xml:space="preserve">Terengganu, in years following the tenth general election (GE-10), has drawn a lot of attention in the context of national political affairs. More so since the revival of civil society movement making significant inroads into national political arena in the late 1990s has begun to make political rivalry in Terengganu to become more watertight, competitive and intense than ever. For PAS’s top leadership, it sees Terengganu as one of its strongholds which could benefit considerably from the revival. Things can only get to be more interesting from here onwards because in the previous general elections, the political rivalry in the state has been more about one-to-one fight, in particular between UMNO-BN and PAS. Despite the involvement of </w:t>
      </w:r>
      <w:proofErr w:type="spellStart"/>
      <w:r w:rsidRPr="002262A4">
        <w:rPr>
          <w:rFonts w:ascii="Times New Roman" w:eastAsia="MS Mincho" w:hAnsi="Times New Roman" w:cs="Times New Roman"/>
          <w:position w:val="0"/>
          <w:sz w:val="24"/>
          <w:szCs w:val="24"/>
          <w:lang w:val="en-GB"/>
        </w:rPr>
        <w:t>Parti</w:t>
      </w:r>
      <w:proofErr w:type="spellEnd"/>
      <w:r w:rsidRPr="002262A4">
        <w:rPr>
          <w:rFonts w:ascii="Times New Roman" w:eastAsia="MS Mincho" w:hAnsi="Times New Roman" w:cs="Times New Roman"/>
          <w:position w:val="0"/>
          <w:sz w:val="24"/>
          <w:szCs w:val="24"/>
          <w:lang w:val="en-GB"/>
        </w:rPr>
        <w:t xml:space="preserve"> </w:t>
      </w:r>
      <w:proofErr w:type="spellStart"/>
      <w:r w:rsidRPr="002262A4">
        <w:rPr>
          <w:rFonts w:ascii="Times New Roman" w:eastAsia="MS Mincho" w:hAnsi="Times New Roman" w:cs="Times New Roman"/>
          <w:position w:val="0"/>
          <w:sz w:val="24"/>
          <w:szCs w:val="24"/>
          <w:lang w:val="en-GB"/>
        </w:rPr>
        <w:t>Keadilan</w:t>
      </w:r>
      <w:proofErr w:type="spellEnd"/>
      <w:r w:rsidRPr="002262A4">
        <w:rPr>
          <w:rFonts w:ascii="Times New Roman" w:eastAsia="MS Mincho" w:hAnsi="Times New Roman" w:cs="Times New Roman"/>
          <w:position w:val="0"/>
          <w:sz w:val="24"/>
          <w:szCs w:val="24"/>
          <w:lang w:val="en-GB"/>
        </w:rPr>
        <w:t xml:space="preserve"> Rakyat (PKR) in the political theatre of Terengganu, the impacts of its presence have generally, up until then, been less than effective in drawing away significant support of the Malay votes from UMNO-BN and PAS. </w:t>
      </w:r>
    </w:p>
    <w:p w:rsid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rPr>
      </w:pPr>
      <w:r>
        <w:rPr>
          <w:rFonts w:ascii="Times New Roman" w:eastAsia="MS Mincho" w:hAnsi="Times New Roman" w:cs="Times New Roman"/>
          <w:position w:val="0"/>
          <w:sz w:val="24"/>
          <w:szCs w:val="24"/>
          <w:lang w:val="en-GB"/>
        </w:rPr>
        <w:tab/>
      </w:r>
      <w:r w:rsidRPr="002262A4">
        <w:rPr>
          <w:rFonts w:ascii="Times New Roman" w:eastAsia="MS Mincho" w:hAnsi="Times New Roman" w:cs="Times New Roman"/>
          <w:position w:val="0"/>
          <w:sz w:val="24"/>
          <w:szCs w:val="24"/>
          <w:lang w:val="en-GB"/>
        </w:rPr>
        <w:t xml:space="preserve">In hindsight, judging from the history of elections in Terengganu, splinter political parties have so far been unable to create much of a political impact in the state. </w:t>
      </w:r>
      <w:proofErr w:type="spellStart"/>
      <w:r w:rsidRPr="002262A4">
        <w:rPr>
          <w:rFonts w:ascii="Times New Roman" w:eastAsia="MS Mincho" w:hAnsi="Times New Roman" w:cs="Times New Roman"/>
          <w:position w:val="0"/>
          <w:sz w:val="24"/>
          <w:szCs w:val="24"/>
          <w:lang w:val="en-GB"/>
        </w:rPr>
        <w:t>Barisan</w:t>
      </w:r>
      <w:proofErr w:type="spellEnd"/>
      <w:r w:rsidRPr="002262A4">
        <w:rPr>
          <w:rFonts w:ascii="Times New Roman" w:eastAsia="MS Mincho" w:hAnsi="Times New Roman" w:cs="Times New Roman"/>
          <w:position w:val="0"/>
          <w:sz w:val="24"/>
          <w:szCs w:val="24"/>
          <w:lang w:val="en-GB"/>
        </w:rPr>
        <w:t xml:space="preserve"> </w:t>
      </w:r>
      <w:proofErr w:type="spellStart"/>
      <w:r w:rsidRPr="002262A4">
        <w:rPr>
          <w:rFonts w:ascii="Times New Roman" w:eastAsia="MS Mincho" w:hAnsi="Times New Roman" w:cs="Times New Roman"/>
          <w:position w:val="0"/>
          <w:sz w:val="24"/>
          <w:szCs w:val="24"/>
          <w:lang w:val="en-GB"/>
        </w:rPr>
        <w:t>Jamaah</w:t>
      </w:r>
      <w:proofErr w:type="spellEnd"/>
      <w:r w:rsidRPr="002262A4">
        <w:rPr>
          <w:rFonts w:ascii="Times New Roman" w:eastAsia="MS Mincho" w:hAnsi="Times New Roman" w:cs="Times New Roman"/>
          <w:position w:val="0"/>
          <w:sz w:val="24"/>
          <w:szCs w:val="24"/>
          <w:lang w:val="en-GB"/>
        </w:rPr>
        <w:t xml:space="preserve"> </w:t>
      </w:r>
      <w:proofErr w:type="spellStart"/>
      <w:r w:rsidRPr="002262A4">
        <w:rPr>
          <w:rFonts w:ascii="Times New Roman" w:eastAsia="MS Mincho" w:hAnsi="Times New Roman" w:cs="Times New Roman"/>
          <w:position w:val="0"/>
          <w:sz w:val="24"/>
          <w:szCs w:val="24"/>
          <w:lang w:val="en-GB"/>
        </w:rPr>
        <w:t>Islamiah</w:t>
      </w:r>
      <w:proofErr w:type="spellEnd"/>
      <w:r w:rsidRPr="002262A4">
        <w:rPr>
          <w:rFonts w:ascii="Times New Roman" w:eastAsia="MS Mincho" w:hAnsi="Times New Roman" w:cs="Times New Roman"/>
          <w:position w:val="0"/>
          <w:sz w:val="24"/>
          <w:szCs w:val="24"/>
          <w:lang w:val="en-GB"/>
        </w:rPr>
        <w:t xml:space="preserve"> (BERJASA), Hizbul </w:t>
      </w:r>
      <w:proofErr w:type="spellStart"/>
      <w:r w:rsidRPr="002262A4">
        <w:rPr>
          <w:rFonts w:ascii="Times New Roman" w:eastAsia="MS Mincho" w:hAnsi="Times New Roman" w:cs="Times New Roman"/>
          <w:position w:val="0"/>
          <w:sz w:val="24"/>
          <w:szCs w:val="24"/>
          <w:lang w:val="en-GB"/>
        </w:rPr>
        <w:t>Muslimin</w:t>
      </w:r>
      <w:proofErr w:type="spellEnd"/>
      <w:r w:rsidRPr="002262A4">
        <w:rPr>
          <w:rFonts w:ascii="Times New Roman" w:eastAsia="MS Mincho" w:hAnsi="Times New Roman" w:cs="Times New Roman"/>
          <w:position w:val="0"/>
          <w:sz w:val="24"/>
          <w:szCs w:val="24"/>
          <w:lang w:val="en-GB"/>
        </w:rPr>
        <w:t xml:space="preserve"> (HAMIM) and </w:t>
      </w:r>
      <w:proofErr w:type="spellStart"/>
      <w:r w:rsidRPr="002262A4">
        <w:rPr>
          <w:rFonts w:ascii="Times New Roman" w:eastAsia="MS Mincho" w:hAnsi="Times New Roman" w:cs="Times New Roman"/>
          <w:position w:val="0"/>
          <w:sz w:val="24"/>
          <w:szCs w:val="24"/>
          <w:lang w:val="en-GB"/>
        </w:rPr>
        <w:t>Parti</w:t>
      </w:r>
      <w:proofErr w:type="spellEnd"/>
      <w:r w:rsidRPr="002262A4">
        <w:rPr>
          <w:rFonts w:ascii="Times New Roman" w:eastAsia="MS Mincho" w:hAnsi="Times New Roman" w:cs="Times New Roman"/>
          <w:position w:val="0"/>
          <w:sz w:val="24"/>
          <w:szCs w:val="24"/>
          <w:lang w:val="en-GB"/>
        </w:rPr>
        <w:t xml:space="preserve"> </w:t>
      </w:r>
      <w:proofErr w:type="spellStart"/>
      <w:r w:rsidRPr="002262A4">
        <w:rPr>
          <w:rFonts w:ascii="Times New Roman" w:eastAsia="MS Mincho" w:hAnsi="Times New Roman" w:cs="Times New Roman"/>
          <w:position w:val="0"/>
          <w:sz w:val="24"/>
          <w:szCs w:val="24"/>
          <w:lang w:val="en-GB"/>
        </w:rPr>
        <w:t>Melayu</w:t>
      </w:r>
      <w:proofErr w:type="spellEnd"/>
      <w:r w:rsidRPr="002262A4">
        <w:rPr>
          <w:rFonts w:ascii="Times New Roman" w:eastAsia="MS Mincho" w:hAnsi="Times New Roman" w:cs="Times New Roman"/>
          <w:position w:val="0"/>
          <w:sz w:val="24"/>
          <w:szCs w:val="24"/>
          <w:lang w:val="en-GB"/>
        </w:rPr>
        <w:t xml:space="preserve"> </w:t>
      </w:r>
      <w:proofErr w:type="spellStart"/>
      <w:r w:rsidRPr="002262A4">
        <w:rPr>
          <w:rFonts w:ascii="Times New Roman" w:eastAsia="MS Mincho" w:hAnsi="Times New Roman" w:cs="Times New Roman"/>
          <w:position w:val="0"/>
          <w:sz w:val="24"/>
          <w:szCs w:val="24"/>
          <w:lang w:val="en-GB"/>
        </w:rPr>
        <w:t>Semangat</w:t>
      </w:r>
      <w:proofErr w:type="spellEnd"/>
      <w:r w:rsidRPr="002262A4">
        <w:rPr>
          <w:rFonts w:ascii="Times New Roman" w:eastAsia="MS Mincho" w:hAnsi="Times New Roman" w:cs="Times New Roman"/>
          <w:position w:val="0"/>
          <w:sz w:val="24"/>
          <w:szCs w:val="24"/>
          <w:lang w:val="en-GB"/>
        </w:rPr>
        <w:t xml:space="preserve"> 46 (S46) were a few of the splinter parties that had attempted to break the duopoly of UMNO-BN and PAS in Terengganu politics but to no avail. The unceremonious sacking of Anwar Ibrahim from the post of the Deputy Prime Minister, the then Deputy President of UMNO, on 2</w:t>
      </w:r>
      <w:r w:rsidRPr="002262A4">
        <w:rPr>
          <w:rFonts w:ascii="Times New Roman" w:eastAsia="MS Mincho" w:hAnsi="Times New Roman" w:cs="Times New Roman"/>
          <w:position w:val="0"/>
          <w:sz w:val="24"/>
          <w:szCs w:val="24"/>
          <w:vertAlign w:val="superscript"/>
          <w:lang w:val="en-GB"/>
        </w:rPr>
        <w:t>nd</w:t>
      </w:r>
      <w:r w:rsidRPr="002262A4">
        <w:rPr>
          <w:rFonts w:ascii="Times New Roman" w:eastAsia="MS Mincho" w:hAnsi="Times New Roman" w:cs="Times New Roman"/>
          <w:position w:val="0"/>
          <w:sz w:val="24"/>
          <w:szCs w:val="24"/>
          <w:lang w:val="en-GB"/>
        </w:rPr>
        <w:t xml:space="preserve"> September 1998, had brought about the transformation of the Malay’s politics in Terengganu. The dismissal had resulted in protracted waves of resistance especially from the Malays that lasted right through the general election in 1999, and for which results had demonstrated a massive shift of votes i.e. from UMNO-BN to other political parties. Obviously, in the 1999 general election, UMNO-BN had suffered from significant dwindling number of votes (Case 2001). The variable voting patterns of the last five state elections of 1999, 2004, 2008, 2013 and 2018 indicated that there had been strong and intense rivalry between the two major Malay-Islam political parties of UMNO-BN and PAS. Looking at the results of post-GE10, it can be said that Terengganu is no longer a safe state for neither UMNO-BN nor PAS. Each stands an equal chance to form the state government. Insofar, other than UMNO-BN, only PAS has managed to form the state government three times </w:t>
      </w:r>
      <w:proofErr w:type="spellStart"/>
      <w:r w:rsidRPr="002262A4">
        <w:rPr>
          <w:rFonts w:ascii="Times New Roman" w:eastAsia="MS Mincho" w:hAnsi="Times New Roman" w:cs="Times New Roman"/>
          <w:position w:val="0"/>
          <w:sz w:val="24"/>
          <w:szCs w:val="24"/>
          <w:lang w:val="en-GB"/>
        </w:rPr>
        <w:t>i.e</w:t>
      </w:r>
      <w:proofErr w:type="spellEnd"/>
      <w:r w:rsidRPr="002262A4">
        <w:rPr>
          <w:rFonts w:ascii="Times New Roman" w:eastAsia="MS Mincho" w:hAnsi="Times New Roman" w:cs="Times New Roman"/>
          <w:position w:val="0"/>
          <w:sz w:val="24"/>
          <w:szCs w:val="24"/>
          <w:lang w:val="en-GB"/>
        </w:rPr>
        <w:t xml:space="preserve"> 1959, 1999 and 2018.</w:t>
      </w:r>
    </w:p>
    <w:p w:rsid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rPr>
      </w:pPr>
    </w:p>
    <w:p w:rsid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b/>
          <w:position w:val="0"/>
          <w:sz w:val="24"/>
          <w:szCs w:val="24"/>
          <w:lang w:val="en-GB"/>
        </w:rPr>
      </w:pPr>
      <w:r w:rsidRPr="002262A4">
        <w:rPr>
          <w:rFonts w:ascii="Times New Roman" w:eastAsia="MS Mincho" w:hAnsi="Times New Roman" w:cs="Times New Roman"/>
          <w:b/>
          <w:position w:val="0"/>
          <w:sz w:val="24"/>
          <w:szCs w:val="24"/>
          <w:lang w:val="en-GB"/>
        </w:rPr>
        <w:t>Problem Statement</w:t>
      </w:r>
    </w:p>
    <w:p w:rsidR="002262A4" w:rsidRP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b/>
          <w:position w:val="0"/>
          <w:sz w:val="24"/>
          <w:szCs w:val="24"/>
          <w:lang w:val="en-GB"/>
        </w:rPr>
      </w:pPr>
    </w:p>
    <w:p w:rsidR="002262A4" w:rsidRP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rPr>
      </w:pPr>
      <w:r w:rsidRPr="002262A4">
        <w:rPr>
          <w:rFonts w:ascii="Times New Roman" w:eastAsia="MS Mincho" w:hAnsi="Times New Roman" w:cs="Times New Roman"/>
          <w:position w:val="0"/>
          <w:sz w:val="24"/>
          <w:szCs w:val="24"/>
          <w:lang w:val="en-GB"/>
        </w:rPr>
        <w:t>Prior to the general election in 1999, UMNO-BN had been the only formidable political party in Terengganu. However, the results of GE-10 had demonstrated a major shift of the Malay’s transformation of political culture in Terengganu, represented by the enormous swing of the Malay’s political support from UMNO-BN to PAS (</w:t>
      </w:r>
      <w:proofErr w:type="spellStart"/>
      <w:r w:rsidRPr="002262A4">
        <w:rPr>
          <w:rFonts w:ascii="Times New Roman" w:eastAsia="MS Mincho" w:hAnsi="Times New Roman" w:cs="Times New Roman"/>
          <w:position w:val="0"/>
          <w:sz w:val="24"/>
          <w:szCs w:val="24"/>
          <w:lang w:val="en-GB"/>
        </w:rPr>
        <w:t>Fuad</w:t>
      </w:r>
      <w:proofErr w:type="spellEnd"/>
      <w:r w:rsidRPr="002262A4">
        <w:rPr>
          <w:rFonts w:ascii="Times New Roman" w:eastAsia="MS Mincho" w:hAnsi="Times New Roman" w:cs="Times New Roman"/>
          <w:position w:val="0"/>
          <w:sz w:val="24"/>
          <w:szCs w:val="24"/>
          <w:lang w:val="en-GB"/>
        </w:rPr>
        <w:t xml:space="preserve"> Mat </w:t>
      </w:r>
      <w:proofErr w:type="spellStart"/>
      <w:r w:rsidRPr="002262A4">
        <w:rPr>
          <w:rFonts w:ascii="Times New Roman" w:eastAsia="MS Mincho" w:hAnsi="Times New Roman" w:cs="Times New Roman"/>
          <w:position w:val="0"/>
          <w:sz w:val="24"/>
          <w:szCs w:val="24"/>
          <w:lang w:val="en-GB"/>
        </w:rPr>
        <w:t>Jali</w:t>
      </w:r>
      <w:proofErr w:type="spellEnd"/>
      <w:r w:rsidRPr="002262A4">
        <w:rPr>
          <w:rFonts w:ascii="Times New Roman" w:eastAsia="MS Mincho" w:hAnsi="Times New Roman" w:cs="Times New Roman"/>
          <w:position w:val="0"/>
          <w:sz w:val="24"/>
          <w:szCs w:val="24"/>
          <w:lang w:val="en-GB"/>
        </w:rPr>
        <w:t xml:space="preserve"> 2005: 43-54). Since the Malays are the majority in Malaysia, the Malay politics certainly wield a colossal influence in determining the future of national politics. For </w:t>
      </w:r>
      <w:proofErr w:type="spellStart"/>
      <w:r w:rsidRPr="002262A4">
        <w:rPr>
          <w:rFonts w:ascii="Times New Roman" w:eastAsia="MS Mincho" w:hAnsi="Times New Roman" w:cs="Times New Roman"/>
          <w:position w:val="0"/>
          <w:sz w:val="24"/>
          <w:szCs w:val="24"/>
          <w:lang w:val="en-GB"/>
        </w:rPr>
        <w:t>Hanapi</w:t>
      </w:r>
      <w:proofErr w:type="spellEnd"/>
      <w:r w:rsidRPr="002262A4">
        <w:rPr>
          <w:rFonts w:ascii="Times New Roman" w:eastAsia="MS Mincho" w:hAnsi="Times New Roman" w:cs="Times New Roman"/>
          <w:position w:val="0"/>
          <w:sz w:val="24"/>
          <w:szCs w:val="24"/>
          <w:lang w:val="en-GB"/>
        </w:rPr>
        <w:t xml:space="preserve"> (2006), the politics of Terengganu, for which the Malays make the bulk of the voters, has always served as an interesting area for a political study. More importantly, since 1959, considering the fact that Terengganu has been a flashpoint of intense rivalry of the two dominant Malay-Muslim political parties of UMNO-BN and PAS, the results of the state elections have invariably served as a basis to understand the current state of the Malay politics, both national and state. Apparently, this is different from other states, in which the Malay votes have not been consistently in favour of PAS, although it has managed to win several DUN </w:t>
      </w:r>
      <w:r w:rsidRPr="002262A4">
        <w:rPr>
          <w:rFonts w:ascii="Times New Roman" w:eastAsia="MS Mincho" w:hAnsi="Times New Roman" w:cs="Times New Roman"/>
          <w:position w:val="0"/>
          <w:sz w:val="24"/>
          <w:szCs w:val="24"/>
          <w:lang w:val="en-GB"/>
        </w:rPr>
        <w:lastRenderedPageBreak/>
        <w:t>and Parliamentary states from time to time. Hitherto, the results of GE-10 in Terengganu had demonstrated an inconsistent, variable pattern of election results in which both UMNO-BN and PAS could either win or lose in any given time. Over the years, predicting the election results have become more complicated and difficult. Not only the importance of the election and politics in Terengganu lies on the majority Malay votes, it also serves as the point of reference with which the political parties as well as the leaders measure their spheres of influence and pre-eminence. Drawing on from the same supposition, PAS has turned Terengganu into one of its bastions to contest UMNO-BN hegemony.</w:t>
      </w:r>
    </w:p>
    <w:p w:rsid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b/>
          <w:position w:val="0"/>
          <w:sz w:val="24"/>
          <w:szCs w:val="24"/>
          <w:lang w:val="en-GB"/>
        </w:rPr>
      </w:pPr>
    </w:p>
    <w:p w:rsid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b/>
          <w:position w:val="0"/>
          <w:sz w:val="24"/>
          <w:szCs w:val="24"/>
          <w:lang w:val="en-GB"/>
        </w:rPr>
      </w:pPr>
      <w:r>
        <w:rPr>
          <w:rFonts w:ascii="Times New Roman" w:eastAsia="MS Mincho" w:hAnsi="Times New Roman" w:cs="Times New Roman"/>
          <w:b/>
          <w:position w:val="0"/>
          <w:sz w:val="24"/>
          <w:szCs w:val="24"/>
          <w:lang w:val="en-GB"/>
        </w:rPr>
        <w:t>Literature Review</w:t>
      </w:r>
    </w:p>
    <w:p w:rsidR="002262A4" w:rsidRP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b/>
          <w:position w:val="0"/>
          <w:sz w:val="24"/>
          <w:szCs w:val="24"/>
          <w:lang w:val="en-GB"/>
        </w:rPr>
      </w:pPr>
    </w:p>
    <w:p w:rsidR="002262A4" w:rsidRP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b/>
          <w:position w:val="0"/>
          <w:sz w:val="24"/>
          <w:szCs w:val="24"/>
          <w:lang w:val="en-GB"/>
        </w:rPr>
      </w:pPr>
      <w:r w:rsidRPr="002262A4">
        <w:rPr>
          <w:rFonts w:ascii="Times New Roman" w:eastAsia="MS Mincho" w:hAnsi="Times New Roman" w:cs="Times New Roman"/>
          <w:b/>
          <w:position w:val="0"/>
          <w:sz w:val="24"/>
          <w:szCs w:val="24"/>
          <w:lang w:val="en-GB"/>
        </w:rPr>
        <w:t>Terengganu State Election Results (1999-2018): A General Analysis</w:t>
      </w:r>
    </w:p>
    <w:p w:rsidR="002262A4" w:rsidRP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rPr>
      </w:pPr>
      <w:r w:rsidRPr="002262A4">
        <w:rPr>
          <w:rFonts w:ascii="Times New Roman" w:eastAsia="MS Mincho" w:hAnsi="Times New Roman" w:cs="Times New Roman"/>
          <w:position w:val="0"/>
          <w:sz w:val="24"/>
          <w:szCs w:val="24"/>
          <w:lang w:val="en-GB"/>
        </w:rPr>
        <w:t xml:space="preserve">The long political history of Terengganu from 1959 to 1995 indicates that UMNO-BN had been the most dominant political party in Terengganu (with a degree of assistance by MCA). Among the opposition political parties, PAS remains the only one standing. It has been thus far so actively making inroads and making up lost grounds in Terengganu that it has managed to become the biggest rival to UMNO-BN’s political stranglehold of Terengganu. Although other political parties such as </w:t>
      </w:r>
      <w:proofErr w:type="spellStart"/>
      <w:r w:rsidRPr="002262A4">
        <w:rPr>
          <w:rFonts w:ascii="Times New Roman" w:eastAsia="MS Mincho" w:hAnsi="Times New Roman" w:cs="Times New Roman"/>
          <w:position w:val="0"/>
          <w:sz w:val="24"/>
          <w:szCs w:val="24"/>
          <w:lang w:val="en-GB"/>
        </w:rPr>
        <w:t>Parti</w:t>
      </w:r>
      <w:proofErr w:type="spellEnd"/>
      <w:r w:rsidRPr="002262A4">
        <w:rPr>
          <w:rFonts w:ascii="Times New Roman" w:eastAsia="MS Mincho" w:hAnsi="Times New Roman" w:cs="Times New Roman"/>
          <w:position w:val="0"/>
          <w:sz w:val="24"/>
          <w:szCs w:val="24"/>
          <w:lang w:val="en-GB"/>
        </w:rPr>
        <w:t xml:space="preserve"> Negara, </w:t>
      </w:r>
      <w:proofErr w:type="spellStart"/>
      <w:r w:rsidRPr="002262A4">
        <w:rPr>
          <w:rFonts w:ascii="Times New Roman" w:eastAsia="MS Mincho" w:hAnsi="Times New Roman" w:cs="Times New Roman"/>
          <w:position w:val="0"/>
          <w:sz w:val="24"/>
          <w:szCs w:val="24"/>
          <w:lang w:val="en-GB"/>
        </w:rPr>
        <w:t>Parti</w:t>
      </w:r>
      <w:proofErr w:type="spellEnd"/>
      <w:r w:rsidRPr="002262A4">
        <w:rPr>
          <w:rFonts w:ascii="Times New Roman" w:eastAsia="MS Mincho" w:hAnsi="Times New Roman" w:cs="Times New Roman"/>
          <w:position w:val="0"/>
          <w:sz w:val="24"/>
          <w:szCs w:val="24"/>
          <w:lang w:val="en-GB"/>
        </w:rPr>
        <w:t xml:space="preserve"> </w:t>
      </w:r>
      <w:proofErr w:type="spellStart"/>
      <w:r w:rsidRPr="002262A4">
        <w:rPr>
          <w:rFonts w:ascii="Times New Roman" w:eastAsia="MS Mincho" w:hAnsi="Times New Roman" w:cs="Times New Roman"/>
          <w:position w:val="0"/>
          <w:sz w:val="24"/>
          <w:szCs w:val="24"/>
          <w:lang w:val="en-GB"/>
        </w:rPr>
        <w:t>Melayu</w:t>
      </w:r>
      <w:proofErr w:type="spellEnd"/>
      <w:r w:rsidRPr="002262A4">
        <w:rPr>
          <w:rFonts w:ascii="Times New Roman" w:eastAsia="MS Mincho" w:hAnsi="Times New Roman" w:cs="Times New Roman"/>
          <w:position w:val="0"/>
          <w:sz w:val="24"/>
          <w:szCs w:val="24"/>
          <w:lang w:val="en-GB"/>
        </w:rPr>
        <w:t xml:space="preserve"> </w:t>
      </w:r>
      <w:proofErr w:type="spellStart"/>
      <w:r w:rsidRPr="002262A4">
        <w:rPr>
          <w:rFonts w:ascii="Times New Roman" w:eastAsia="MS Mincho" w:hAnsi="Times New Roman" w:cs="Times New Roman"/>
          <w:position w:val="0"/>
          <w:sz w:val="24"/>
          <w:szCs w:val="24"/>
          <w:lang w:val="en-GB"/>
        </w:rPr>
        <w:t>Semangat</w:t>
      </w:r>
      <w:proofErr w:type="spellEnd"/>
      <w:r w:rsidRPr="002262A4">
        <w:rPr>
          <w:rFonts w:ascii="Times New Roman" w:eastAsia="MS Mincho" w:hAnsi="Times New Roman" w:cs="Times New Roman"/>
          <w:position w:val="0"/>
          <w:sz w:val="24"/>
          <w:szCs w:val="24"/>
          <w:lang w:val="en-GB"/>
        </w:rPr>
        <w:t xml:space="preserve"> 46 (S46) and </w:t>
      </w:r>
      <w:proofErr w:type="spellStart"/>
      <w:r w:rsidRPr="002262A4">
        <w:rPr>
          <w:rFonts w:ascii="Times New Roman" w:eastAsia="MS Mincho" w:hAnsi="Times New Roman" w:cs="Times New Roman"/>
          <w:position w:val="0"/>
          <w:sz w:val="24"/>
          <w:szCs w:val="24"/>
          <w:lang w:val="en-GB"/>
        </w:rPr>
        <w:t>KeADILan</w:t>
      </w:r>
      <w:proofErr w:type="spellEnd"/>
      <w:r w:rsidRPr="002262A4">
        <w:rPr>
          <w:rFonts w:ascii="Times New Roman" w:eastAsia="MS Mincho" w:hAnsi="Times New Roman" w:cs="Times New Roman"/>
          <w:position w:val="0"/>
          <w:sz w:val="24"/>
          <w:szCs w:val="24"/>
          <w:lang w:val="en-GB"/>
        </w:rPr>
        <w:t xml:space="preserve"> (formerly known as PKR) also contested and won in several constituencies, their influence and impact were short-lived and their presence at most was largely confined to a one-off appearance. The matter of the fact is that these political parties failed to break nor rival the duopoly dominance of UMNO-BN and PAS as the key players in the state’s political landscape (</w:t>
      </w:r>
      <w:proofErr w:type="spellStart"/>
      <w:r w:rsidRPr="002262A4">
        <w:rPr>
          <w:rFonts w:ascii="Times New Roman" w:eastAsia="MS Mincho" w:hAnsi="Times New Roman" w:cs="Times New Roman"/>
          <w:position w:val="0"/>
          <w:sz w:val="24"/>
          <w:szCs w:val="24"/>
          <w:lang w:val="en-GB"/>
        </w:rPr>
        <w:t>Mohd</w:t>
      </w:r>
      <w:proofErr w:type="spellEnd"/>
      <w:r w:rsidRPr="002262A4">
        <w:rPr>
          <w:rFonts w:ascii="Times New Roman" w:eastAsia="MS Mincho" w:hAnsi="Times New Roman" w:cs="Times New Roman"/>
          <w:position w:val="0"/>
          <w:sz w:val="24"/>
          <w:szCs w:val="24"/>
          <w:lang w:val="en-GB"/>
        </w:rPr>
        <w:t xml:space="preserve"> </w:t>
      </w:r>
      <w:proofErr w:type="spellStart"/>
      <w:r w:rsidRPr="002262A4">
        <w:rPr>
          <w:rFonts w:ascii="Times New Roman" w:eastAsia="MS Mincho" w:hAnsi="Times New Roman" w:cs="Times New Roman"/>
          <w:position w:val="0"/>
          <w:sz w:val="24"/>
          <w:szCs w:val="24"/>
          <w:lang w:val="en-GB"/>
        </w:rPr>
        <w:t>Hasbie</w:t>
      </w:r>
      <w:proofErr w:type="spellEnd"/>
      <w:r w:rsidRPr="002262A4">
        <w:rPr>
          <w:rFonts w:ascii="Times New Roman" w:eastAsia="MS Mincho" w:hAnsi="Times New Roman" w:cs="Times New Roman"/>
          <w:position w:val="0"/>
          <w:sz w:val="24"/>
          <w:szCs w:val="24"/>
          <w:lang w:val="en-GB"/>
        </w:rPr>
        <w:t>, 2017). The results of GE-10 in Terengganu are noteworthy of study as the results of the general election in 2004 and 2004 had shown a drastic pattern of change. Within a short period of time, the voters of Terengganu had overturned the results of the general election of 1999.</w:t>
      </w:r>
    </w:p>
    <w:p w:rsidR="002262A4" w:rsidRP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rPr>
      </w:pPr>
      <w:r>
        <w:rPr>
          <w:rFonts w:ascii="Times New Roman" w:eastAsia="MS Mincho" w:hAnsi="Times New Roman" w:cs="Times New Roman"/>
          <w:position w:val="0"/>
          <w:sz w:val="24"/>
          <w:szCs w:val="24"/>
          <w:lang w:val="en-GB"/>
        </w:rPr>
        <w:tab/>
      </w:r>
      <w:r w:rsidRPr="002262A4">
        <w:rPr>
          <w:rFonts w:ascii="Times New Roman" w:eastAsia="MS Mincho" w:hAnsi="Times New Roman" w:cs="Times New Roman"/>
          <w:position w:val="0"/>
          <w:sz w:val="24"/>
          <w:szCs w:val="24"/>
          <w:lang w:val="en-GB"/>
        </w:rPr>
        <w:t>Nevertheless, the results of the general election in 2013 indicated another massive change of the political landscape in Terengganu when PAS was close to forming the state government as it won 15 state seats as opposed to 17 won by UMNO-BN. The results of GE-10 showed that Malaysia’s political landscape had entered a new phase. In Terengganu, the Malays’ supports for UMNO-BN were diminishing in big numbers, meaning UMNO-BN’s dominance was beginning to waver. This came as a surprise for many since the majority of the Malays in state had always been the largest supporter of UMNO-BN. PAS, by now, was seen as a strong contender to UMNO-BN’s political hegemony in Terengganu.  In other words, the results of GE-10 sent a tell-tale that UMNO-BN, as the largest component in BN, had lost a massive number of popular votes from its Malay electorates. In one way, this represents a much-changed political culture of the Malays, which has since become more dynamic and non-static. In the other, this is one political culture that has the strength to react to new ideas. The stability of a political system depends on the ability of the new values to assimilate with the existing value structure. However, the conflict between these new values with the existing ones have the possibility of merging into a completely new, novel political culture that has the capacity to assist and help the society to look into and analyse the interaction between the political system and its culture.</w:t>
      </w:r>
    </w:p>
    <w:p w:rsidR="002262A4" w:rsidRP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rPr>
      </w:pPr>
    </w:p>
    <w:p w:rsidR="002262A4" w:rsidRP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rPr>
      </w:pPr>
      <w:r w:rsidRPr="002262A4">
        <w:rPr>
          <w:rFonts w:ascii="Times New Roman" w:hAnsi="Times New Roman" w:cs="Times New Roman"/>
          <w:b/>
          <w:position w:val="0"/>
          <w:sz w:val="24"/>
          <w:szCs w:val="24"/>
          <w:lang w:val="en-GB"/>
        </w:rPr>
        <w:br w:type="page"/>
      </w:r>
    </w:p>
    <w:p w:rsidR="002262A4" w:rsidRP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b/>
          <w:position w:val="0"/>
          <w:sz w:val="24"/>
          <w:szCs w:val="24"/>
          <w:lang w:val="en-GB"/>
        </w:rPr>
      </w:pPr>
    </w:p>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b/>
          <w:position w:val="0"/>
          <w:sz w:val="20"/>
          <w:szCs w:val="20"/>
          <w:lang w:val="en-GB"/>
        </w:rPr>
        <w:t xml:space="preserve">Table 1.1 </w:t>
      </w:r>
      <w:r w:rsidRPr="002262A4">
        <w:rPr>
          <w:rFonts w:ascii="Times New Roman" w:hAnsi="Times New Roman" w:cs="Times New Roman"/>
          <w:position w:val="0"/>
          <w:sz w:val="20"/>
          <w:szCs w:val="20"/>
          <w:lang w:val="en-GB"/>
        </w:rPr>
        <w:t>Composition of Terengganu State Constituencies (1999-2018)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Look w:val="04A0" w:firstRow="1" w:lastRow="0" w:firstColumn="1" w:lastColumn="0" w:noHBand="0" w:noVBand="1"/>
      </w:tblPr>
      <w:tblGrid>
        <w:gridCol w:w="2124"/>
        <w:gridCol w:w="696"/>
        <w:gridCol w:w="720"/>
        <w:gridCol w:w="720"/>
        <w:gridCol w:w="720"/>
        <w:gridCol w:w="720"/>
      </w:tblGrid>
      <w:tr w:rsidR="002262A4" w:rsidRPr="002262A4" w:rsidTr="00DA1136">
        <w:trPr>
          <w:jc w:val="center"/>
        </w:trPr>
        <w:tc>
          <w:tcPr>
            <w:tcW w:w="2124"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r w:rsidRPr="002262A4">
              <w:rPr>
                <w:rFonts w:ascii="Times New Roman" w:hAnsi="Times New Roman" w:cs="Times New Roman"/>
                <w:b/>
                <w:position w:val="0"/>
                <w:sz w:val="20"/>
                <w:szCs w:val="20"/>
                <w:lang w:val="en-GB"/>
              </w:rPr>
              <w:t>Party</w:t>
            </w:r>
          </w:p>
        </w:tc>
        <w:tc>
          <w:tcPr>
            <w:tcW w:w="696"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r w:rsidRPr="002262A4">
              <w:rPr>
                <w:rFonts w:ascii="Times New Roman" w:hAnsi="Times New Roman" w:cs="Times New Roman"/>
                <w:b/>
                <w:position w:val="0"/>
                <w:sz w:val="20"/>
                <w:szCs w:val="20"/>
                <w:lang w:val="en-GB"/>
              </w:rPr>
              <w:t>1999</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r w:rsidRPr="002262A4">
              <w:rPr>
                <w:rFonts w:ascii="Times New Roman" w:hAnsi="Times New Roman" w:cs="Times New Roman"/>
                <w:b/>
                <w:position w:val="0"/>
                <w:sz w:val="20"/>
                <w:szCs w:val="20"/>
                <w:lang w:val="en-GB"/>
              </w:rPr>
              <w:t>2004</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r w:rsidRPr="002262A4">
              <w:rPr>
                <w:rFonts w:ascii="Times New Roman" w:hAnsi="Times New Roman" w:cs="Times New Roman"/>
                <w:b/>
                <w:position w:val="0"/>
                <w:sz w:val="20"/>
                <w:szCs w:val="20"/>
                <w:lang w:val="en-GB"/>
              </w:rPr>
              <w:t>2008</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r w:rsidRPr="002262A4">
              <w:rPr>
                <w:rFonts w:ascii="Times New Roman" w:hAnsi="Times New Roman" w:cs="Times New Roman"/>
                <w:b/>
                <w:position w:val="0"/>
                <w:sz w:val="20"/>
                <w:szCs w:val="20"/>
                <w:lang w:val="en-GB"/>
              </w:rPr>
              <w:t>2013</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r w:rsidRPr="002262A4">
              <w:rPr>
                <w:rFonts w:ascii="Times New Roman" w:hAnsi="Times New Roman" w:cs="Times New Roman"/>
                <w:b/>
                <w:position w:val="0"/>
                <w:sz w:val="20"/>
                <w:szCs w:val="20"/>
                <w:lang w:val="en-GB"/>
              </w:rPr>
              <w:t>2018</w:t>
            </w:r>
          </w:p>
        </w:tc>
      </w:tr>
      <w:tr w:rsidR="002262A4" w:rsidRPr="002262A4" w:rsidTr="00DA1136">
        <w:trPr>
          <w:jc w:val="center"/>
        </w:trPr>
        <w:tc>
          <w:tcPr>
            <w:tcW w:w="2124"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BN</w:t>
            </w:r>
          </w:p>
        </w:tc>
        <w:tc>
          <w:tcPr>
            <w:tcW w:w="696"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4</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28</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24</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17</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10</w:t>
            </w:r>
          </w:p>
        </w:tc>
      </w:tr>
      <w:tr w:rsidR="002262A4" w:rsidRPr="002262A4" w:rsidTr="00DA1136">
        <w:trPr>
          <w:jc w:val="center"/>
        </w:trPr>
        <w:tc>
          <w:tcPr>
            <w:tcW w:w="2124"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PAS</w:t>
            </w:r>
          </w:p>
        </w:tc>
        <w:tc>
          <w:tcPr>
            <w:tcW w:w="696"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28</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4</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8</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14</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22</w:t>
            </w:r>
          </w:p>
        </w:tc>
      </w:tr>
      <w:tr w:rsidR="002262A4" w:rsidRPr="002262A4" w:rsidTr="00DA1136">
        <w:trPr>
          <w:jc w:val="center"/>
        </w:trPr>
        <w:tc>
          <w:tcPr>
            <w:tcW w:w="2124"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PKR</w:t>
            </w:r>
          </w:p>
        </w:tc>
        <w:tc>
          <w:tcPr>
            <w:tcW w:w="696"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0</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0</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0</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1</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0</w:t>
            </w:r>
          </w:p>
        </w:tc>
      </w:tr>
      <w:tr w:rsidR="002262A4" w:rsidRPr="002262A4" w:rsidTr="00DA1136">
        <w:trPr>
          <w:jc w:val="center"/>
        </w:trPr>
        <w:tc>
          <w:tcPr>
            <w:tcW w:w="2124" w:type="dxa"/>
            <w:shd w:val="clear" w:color="auto" w:fill="FFFFFF"/>
          </w:tcPr>
          <w:p w:rsidR="002262A4" w:rsidRPr="002262A4" w:rsidRDefault="002262A4" w:rsidP="00AC4809">
            <w:pPr>
              <w:suppressAutoHyphens w:val="0"/>
              <w:spacing w:after="0" w:line="240" w:lineRule="auto"/>
              <w:ind w:leftChars="0" w:left="0" w:firstLineChars="0" w:firstLine="0"/>
              <w:textDirection w:val="lrTb"/>
              <w:textAlignment w:val="auto"/>
              <w:outlineLvl w:val="9"/>
              <w:rPr>
                <w:rFonts w:ascii="Times New Roman" w:hAnsi="Times New Roman" w:cs="Times New Roman"/>
                <w:b/>
                <w:position w:val="0"/>
                <w:sz w:val="20"/>
                <w:szCs w:val="20"/>
                <w:lang w:val="en-GB"/>
              </w:rPr>
            </w:pPr>
            <w:r w:rsidRPr="002262A4">
              <w:rPr>
                <w:rFonts w:ascii="Times New Roman" w:hAnsi="Times New Roman" w:cs="Times New Roman"/>
                <w:b/>
                <w:position w:val="0"/>
                <w:sz w:val="20"/>
                <w:szCs w:val="20"/>
                <w:lang w:val="en-GB"/>
              </w:rPr>
              <w:t>Total of Seats</w:t>
            </w:r>
          </w:p>
        </w:tc>
        <w:tc>
          <w:tcPr>
            <w:tcW w:w="696"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r w:rsidRPr="002262A4">
              <w:rPr>
                <w:rFonts w:ascii="Times New Roman" w:hAnsi="Times New Roman" w:cs="Times New Roman"/>
                <w:b/>
                <w:position w:val="0"/>
                <w:sz w:val="20"/>
                <w:szCs w:val="20"/>
                <w:lang w:val="en-GB"/>
              </w:rPr>
              <w:t>32</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r w:rsidRPr="002262A4">
              <w:rPr>
                <w:rFonts w:ascii="Times New Roman" w:hAnsi="Times New Roman" w:cs="Times New Roman"/>
                <w:b/>
                <w:position w:val="0"/>
                <w:sz w:val="20"/>
                <w:szCs w:val="20"/>
                <w:lang w:val="en-GB"/>
              </w:rPr>
              <w:t>32</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r w:rsidRPr="002262A4">
              <w:rPr>
                <w:rFonts w:ascii="Times New Roman" w:hAnsi="Times New Roman" w:cs="Times New Roman"/>
                <w:b/>
                <w:position w:val="0"/>
                <w:sz w:val="20"/>
                <w:szCs w:val="20"/>
                <w:lang w:val="en-GB"/>
              </w:rPr>
              <w:t>32</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r w:rsidRPr="002262A4">
              <w:rPr>
                <w:rFonts w:ascii="Times New Roman" w:hAnsi="Times New Roman" w:cs="Times New Roman"/>
                <w:b/>
                <w:position w:val="0"/>
                <w:sz w:val="20"/>
                <w:szCs w:val="20"/>
                <w:lang w:val="en-GB"/>
              </w:rPr>
              <w:t>32</w:t>
            </w:r>
          </w:p>
        </w:tc>
        <w:tc>
          <w:tcPr>
            <w:tcW w:w="720" w:type="dxa"/>
            <w:shd w:val="clear" w:color="auto" w:fill="FFFFFF"/>
          </w:tcPr>
          <w:p w:rsidR="002262A4" w:rsidRP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r w:rsidRPr="002262A4">
              <w:rPr>
                <w:rFonts w:ascii="Times New Roman" w:hAnsi="Times New Roman" w:cs="Times New Roman"/>
                <w:b/>
                <w:position w:val="0"/>
                <w:sz w:val="20"/>
                <w:szCs w:val="20"/>
                <w:lang w:val="en-GB"/>
              </w:rPr>
              <w:t>32</w:t>
            </w:r>
          </w:p>
        </w:tc>
      </w:tr>
    </w:tbl>
    <w:p w:rsidR="002262A4" w:rsidRDefault="002262A4"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2262A4">
        <w:rPr>
          <w:rFonts w:ascii="Times New Roman" w:hAnsi="Times New Roman" w:cs="Times New Roman"/>
          <w:position w:val="0"/>
          <w:sz w:val="20"/>
          <w:szCs w:val="20"/>
          <w:lang w:val="en-GB"/>
        </w:rPr>
        <w:t>Source: Extracted from the general election results of 1999-2018</w:t>
      </w:r>
    </w:p>
    <w:p w:rsidR="00AC4809" w:rsidRPr="002262A4" w:rsidRDefault="00AC4809"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p>
    <w:p w:rsidR="002262A4" w:rsidRPr="002262A4" w:rsidRDefault="002262A4" w:rsidP="002262A4">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b/>
          <w:position w:val="0"/>
          <w:sz w:val="20"/>
          <w:szCs w:val="20"/>
          <w:lang w:val="en-GB"/>
        </w:rPr>
      </w:pPr>
      <w:r>
        <w:rPr>
          <w:rFonts w:ascii="Times New Roman" w:eastAsia="MS Mincho" w:hAnsi="Times New Roman" w:cs="Times New Roman"/>
          <w:b/>
          <w:noProof/>
          <w:position w:val="0"/>
          <w:sz w:val="20"/>
          <w:szCs w:val="20"/>
          <w:lang w:val="en-GB"/>
        </w:rPr>
        <mc:AlternateContent>
          <mc:Choice Requires="wps">
            <w:drawing>
              <wp:anchor distT="0" distB="0" distL="114300" distR="114300" simplePos="0" relativeHeight="251660288" behindDoc="0" locked="0" layoutInCell="1" allowOverlap="1">
                <wp:simplePos x="0" y="0"/>
                <wp:positionH relativeFrom="column">
                  <wp:posOffset>733424</wp:posOffset>
                </wp:positionH>
                <wp:positionV relativeFrom="paragraph">
                  <wp:posOffset>2379345</wp:posOffset>
                </wp:positionV>
                <wp:extent cx="448627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44862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835276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75pt,187.35pt" to="411pt,1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" strokecolor="black [3200]" strokeweight=".25pt">
                <v:shadow on="t" color="black" opacity="24903f" origin=",.5" offset="0,.55556mm"/>
              </v:line>
            </w:pict>
          </mc:Fallback>
        </mc:AlternateContent>
      </w:r>
      <w:r w:rsidRPr="002262A4">
        <w:rPr>
          <w:rFonts w:ascii="Times New Roman" w:eastAsia="MS Mincho" w:hAnsi="Times New Roman" w:cs="Times New Roman"/>
          <w:b/>
          <w:noProof/>
          <w:position w:val="0"/>
          <w:sz w:val="20"/>
          <w:szCs w:val="20"/>
          <w:lang w:val="en-GB"/>
        </w:rPr>
        <w:drawing>
          <wp:inline distT="0" distB="0" distL="0" distR="0">
            <wp:extent cx="4486275" cy="238125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C4809" w:rsidRDefault="00F71B1A" w:rsidP="00AC4809">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position w:val="0"/>
          <w:sz w:val="20"/>
          <w:szCs w:val="20"/>
          <w:lang w:val="en-GB"/>
        </w:rPr>
      </w:pPr>
      <w:r w:rsidRPr="002262A4">
        <w:rPr>
          <w:rFonts w:ascii="Times New Roman" w:eastAsia="MS Mincho" w:hAnsi="Times New Roman" w:cs="Times New Roman"/>
          <w:b/>
          <w:position w:val="0"/>
          <w:sz w:val="20"/>
          <w:szCs w:val="20"/>
          <w:lang w:val="en-GB"/>
        </w:rPr>
        <w:t xml:space="preserve">Figure 1.1 </w:t>
      </w:r>
      <w:r w:rsidRPr="002262A4">
        <w:rPr>
          <w:rFonts w:ascii="Times New Roman" w:eastAsia="MS Mincho" w:hAnsi="Times New Roman" w:cs="Times New Roman"/>
          <w:position w:val="0"/>
          <w:sz w:val="20"/>
          <w:szCs w:val="20"/>
          <w:lang w:val="en-GB"/>
        </w:rPr>
        <w:t>The increased numbers of seats won by PAS (1999-2018)</w:t>
      </w:r>
    </w:p>
    <w:p w:rsidR="00AC4809" w:rsidRDefault="00AC4809" w:rsidP="00AC4809">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b/>
          <w:position w:val="0"/>
          <w:sz w:val="20"/>
          <w:szCs w:val="20"/>
          <w:lang w:val="en-GB"/>
        </w:rPr>
      </w:pPr>
    </w:p>
    <w:p w:rsidR="00AC4809" w:rsidRPr="00AC4809" w:rsidRDefault="00AC4809"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AC4809">
        <w:rPr>
          <w:rFonts w:ascii="Times New Roman" w:hAnsi="Times New Roman" w:cs="Times New Roman"/>
          <w:position w:val="0"/>
          <w:sz w:val="20"/>
          <w:szCs w:val="20"/>
          <w:lang w:val="en-GB"/>
        </w:rPr>
        <w:t>Source: Extracted from the general election results of 1999-2018</w:t>
      </w:r>
    </w:p>
    <w:p w:rsidR="00AC4809" w:rsidRDefault="00AC4809" w:rsidP="002262A4">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GB"/>
        </w:rPr>
      </w:pPr>
    </w:p>
    <w:p w:rsidR="002262A4" w:rsidRPr="002262A4" w:rsidRDefault="002262A4" w:rsidP="002262A4">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GB"/>
        </w:rPr>
      </w:pPr>
      <w:r w:rsidRPr="002262A4">
        <w:rPr>
          <w:rFonts w:ascii="Times New Roman" w:hAnsi="Times New Roman" w:cs="Times New Roman"/>
          <w:position w:val="0"/>
          <w:sz w:val="24"/>
          <w:szCs w:val="24"/>
          <w:lang w:val="en-GB"/>
        </w:rPr>
        <w:t xml:space="preserve">Based on Table 1.1 and Figure 1.1, although UMNO-BN won the state elections from 2004-2013, one can see that the number of seats won by UMNO-BN in Terengganu were progressively decreasing from one election to another. Meanwhile, PAS had consistently been gaining more seats over the years beginning from the state election in 2014 to the one in 2018. In 2018, PAS had finally managed to once again wrestle control of the state’s administration from UMNO-BN for the second time, having done so for the first time in 1999. The rise and fall of UMNO-BN and PAS, in the political landscape of Terengganu can actually be narrowed down to the variable preference of the voters in seven (22%) out of 32 state constituencies, which ultimately make up the key seven determinants of Terengganu’s politics. This pattern can be derived from the fact that, across the five elections from 1999 to 2018, the voters of Terengganu had fully made use the elections as the platform and benchmark to determine the rise and fall of a given political party in the state </w:t>
      </w:r>
      <w:r w:rsidRPr="002262A4">
        <w:rPr>
          <w:rFonts w:ascii="Times New Roman" w:eastAsia="MS Mincho" w:hAnsi="Times New Roman" w:cs="Times New Roman"/>
          <w:position w:val="0"/>
          <w:sz w:val="24"/>
          <w:szCs w:val="24"/>
          <w:lang w:val="en-GB"/>
        </w:rPr>
        <w:t xml:space="preserve">(Mohammad </w:t>
      </w:r>
      <w:proofErr w:type="spellStart"/>
      <w:r w:rsidRPr="002262A4">
        <w:rPr>
          <w:rFonts w:ascii="Times New Roman" w:eastAsia="MS Mincho" w:hAnsi="Times New Roman" w:cs="Times New Roman"/>
          <w:position w:val="0"/>
          <w:sz w:val="24"/>
          <w:szCs w:val="24"/>
          <w:lang w:val="en-GB"/>
        </w:rPr>
        <w:t>Agus</w:t>
      </w:r>
      <w:proofErr w:type="spellEnd"/>
      <w:r w:rsidRPr="002262A4">
        <w:rPr>
          <w:rFonts w:ascii="Times New Roman" w:eastAsia="MS Mincho" w:hAnsi="Times New Roman" w:cs="Times New Roman"/>
          <w:position w:val="0"/>
          <w:sz w:val="24"/>
          <w:szCs w:val="24"/>
          <w:lang w:val="en-GB"/>
        </w:rPr>
        <w:t xml:space="preserve"> 2004: 87-107). Ascertaining party identification appears to have become more difficult in Terengganu elections too (Muhammad </w:t>
      </w:r>
      <w:proofErr w:type="spellStart"/>
      <w:r w:rsidRPr="002262A4">
        <w:rPr>
          <w:rFonts w:ascii="Times New Roman" w:eastAsia="MS Mincho" w:hAnsi="Times New Roman" w:cs="Times New Roman"/>
          <w:position w:val="0"/>
          <w:sz w:val="24"/>
          <w:szCs w:val="24"/>
          <w:lang w:val="en-GB"/>
        </w:rPr>
        <w:t>Takiyuddin</w:t>
      </w:r>
      <w:proofErr w:type="spellEnd"/>
      <w:r w:rsidRPr="002262A4">
        <w:rPr>
          <w:rFonts w:ascii="Times New Roman" w:eastAsia="MS Mincho" w:hAnsi="Times New Roman" w:cs="Times New Roman"/>
          <w:position w:val="0"/>
          <w:sz w:val="24"/>
          <w:szCs w:val="24"/>
          <w:lang w:val="en-GB"/>
        </w:rPr>
        <w:t xml:space="preserve"> &amp; </w:t>
      </w:r>
      <w:proofErr w:type="spellStart"/>
      <w:r w:rsidRPr="002262A4">
        <w:rPr>
          <w:rFonts w:ascii="Times New Roman" w:eastAsia="MS Mincho" w:hAnsi="Times New Roman" w:cs="Times New Roman"/>
          <w:position w:val="0"/>
          <w:sz w:val="24"/>
          <w:szCs w:val="24"/>
          <w:lang w:val="en-GB"/>
        </w:rPr>
        <w:t>Sity</w:t>
      </w:r>
      <w:proofErr w:type="spellEnd"/>
      <w:r w:rsidRPr="002262A4">
        <w:rPr>
          <w:rFonts w:ascii="Times New Roman" w:eastAsia="MS Mincho" w:hAnsi="Times New Roman" w:cs="Times New Roman"/>
          <w:position w:val="0"/>
          <w:sz w:val="24"/>
          <w:szCs w:val="24"/>
          <w:lang w:val="en-GB"/>
        </w:rPr>
        <w:t xml:space="preserve"> </w:t>
      </w:r>
      <w:proofErr w:type="spellStart"/>
      <w:r w:rsidRPr="002262A4">
        <w:rPr>
          <w:rFonts w:ascii="Times New Roman" w:eastAsia="MS Mincho" w:hAnsi="Times New Roman" w:cs="Times New Roman"/>
          <w:position w:val="0"/>
          <w:sz w:val="24"/>
          <w:szCs w:val="24"/>
          <w:lang w:val="en-GB"/>
        </w:rPr>
        <w:t>Daud</w:t>
      </w:r>
      <w:proofErr w:type="spellEnd"/>
      <w:r w:rsidRPr="002262A4">
        <w:rPr>
          <w:rFonts w:ascii="Times New Roman" w:eastAsia="MS Mincho" w:hAnsi="Times New Roman" w:cs="Times New Roman"/>
          <w:position w:val="0"/>
          <w:sz w:val="24"/>
          <w:szCs w:val="24"/>
          <w:lang w:val="en-GB"/>
        </w:rPr>
        <w:t xml:space="preserve"> 2016: 14). </w:t>
      </w:r>
    </w:p>
    <w:p w:rsidR="00E97AB8" w:rsidRDefault="00E97A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F71B1A" w:rsidRPr="00F71B1A" w:rsidRDefault="00060339" w:rsidP="00F71B1A">
      <w:pPr>
        <w:ind w:left="0" w:hanging="2"/>
        <w:jc w:val="both"/>
        <w:rPr>
          <w:rFonts w:ascii="Times New Roman" w:eastAsia="MS Mincho" w:hAnsi="Times New Roman" w:cs="Times New Roman"/>
          <w:b/>
          <w:position w:val="0"/>
          <w:sz w:val="24"/>
          <w:szCs w:val="24"/>
          <w:lang w:val="en-GB"/>
        </w:rPr>
      </w:pPr>
      <w:r>
        <w:rPr>
          <w:rFonts w:ascii="Times New Roman" w:eastAsia="Times New Roman" w:hAnsi="Times New Roman" w:cs="Times New Roman"/>
          <w:color w:val="000000"/>
          <w:sz w:val="24"/>
          <w:szCs w:val="24"/>
        </w:rPr>
        <w:t xml:space="preserve"> </w:t>
      </w:r>
      <w:r w:rsidR="00F71B1A" w:rsidRPr="00F71B1A">
        <w:rPr>
          <w:rFonts w:ascii="Times New Roman" w:eastAsia="MS Mincho" w:hAnsi="Times New Roman" w:cs="Times New Roman"/>
          <w:b/>
          <w:position w:val="0"/>
          <w:sz w:val="24"/>
          <w:szCs w:val="24"/>
          <w:lang w:val="en-GB"/>
        </w:rPr>
        <w:t>Research Methodology</w:t>
      </w:r>
    </w:p>
    <w:p w:rsidR="00F71B1A" w:rsidRPr="00F71B1A" w:rsidRDefault="00F71B1A" w:rsidP="00AC4809">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rPr>
      </w:pPr>
      <w:r w:rsidRPr="00F71B1A">
        <w:rPr>
          <w:rFonts w:ascii="Times New Roman" w:eastAsia="MS Mincho" w:hAnsi="Times New Roman" w:cs="Times New Roman"/>
          <w:position w:val="0"/>
          <w:sz w:val="24"/>
          <w:szCs w:val="24"/>
          <w:lang w:val="en-GB"/>
        </w:rPr>
        <w:t xml:space="preserve">This study used library research. This method requires the researchers to obtain the necessary data and information derived from books, journals, documents and official records that relate with the study in question. This technique is the most popular for science social research. It is also the most popular method for research based on data and archives collection, such as those researches on elections and perception changes, which certainly need an acquisition of comprehensive data. As </w:t>
      </w:r>
      <w:r w:rsidRPr="00F71B1A">
        <w:rPr>
          <w:rFonts w:ascii="Times New Roman" w:eastAsia="MS Mincho" w:hAnsi="Times New Roman" w:cs="Times New Roman"/>
          <w:position w:val="0"/>
          <w:sz w:val="24"/>
          <w:szCs w:val="24"/>
          <w:lang w:val="en-GB"/>
        </w:rPr>
        <w:lastRenderedPageBreak/>
        <w:t>such, library research, as the one method applied by this study, was used intensively to acquire the books, journals, periodical and non-periodical publications, proceedings and others related to this study.</w:t>
      </w:r>
    </w:p>
    <w:p w:rsidR="00E97AB8" w:rsidRDefault="00E97AB8" w:rsidP="00AC480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E97AB8" w:rsidRDefault="00060339" w:rsidP="00AC480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and discussion </w:t>
      </w:r>
    </w:p>
    <w:p w:rsidR="00F71B1A" w:rsidRDefault="00F71B1A" w:rsidP="00AC480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F71B1A" w:rsidRPr="00F71B1A" w:rsidRDefault="00F71B1A" w:rsidP="00AC4809">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rPr>
      </w:pPr>
      <w:r w:rsidRPr="00F71B1A">
        <w:rPr>
          <w:rFonts w:ascii="Times New Roman" w:eastAsia="MS Mincho" w:hAnsi="Times New Roman" w:cs="Times New Roman"/>
          <w:position w:val="0"/>
          <w:sz w:val="24"/>
          <w:szCs w:val="24"/>
          <w:lang w:val="en-GB"/>
        </w:rPr>
        <w:t>This study’s area covers seven state constituencies spread across multiple parliamentary constituencies in Terengganu. The main reason being the results of GE-10 indicated that UMNO-BN and PAS had equally won them. This is different from other state constituencies, which demonstrated fervent party identification with certain political parties. Based on the analysis of the election results in Terengganu, UMNO-BN dominated 17 state constituencies while PAS dominated eight. The remaining seven state constituencies saw almost an even domination by both UMNO-BN and PAS.  Up to a certain degree, Terengganu’s politics was dynamic in the last five elections beginning 1999 up until 2018. This linked closely with Terengganu voters’ preferences in determining which political party would form the state government. Working on the results of GE-10, the rivalry between UMNO-BN and PAS was obviously close and tight. Both had shown equal chances of forming the state government. As far as the results of the elections prior to 1999 are concerned, which in many ways can be considered as static and less dynamic, the election results of 1999 had inevitably marked the beginning of the transformation of the Malay’s political landscape in Terengganu. As aforementioned, the results of the election before 1999 in Terengganu indicated solid dominance of UMNO-BN.</w:t>
      </w:r>
    </w:p>
    <w:p w:rsidR="00F71B1A" w:rsidRPr="00F71B1A" w:rsidRDefault="00F71B1A" w:rsidP="00F71B1A">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rPr>
      </w:pPr>
    </w:p>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b/>
          <w:position w:val="0"/>
          <w:sz w:val="20"/>
          <w:szCs w:val="20"/>
          <w:lang w:val="en-GB"/>
        </w:rPr>
      </w:pPr>
      <w:r w:rsidRPr="00F71B1A">
        <w:rPr>
          <w:rFonts w:ascii="Times New Roman" w:eastAsia="MS Mincho" w:hAnsi="Times New Roman" w:cs="Times New Roman"/>
          <w:b/>
          <w:position w:val="0"/>
          <w:sz w:val="20"/>
          <w:szCs w:val="20"/>
          <w:lang w:val="en-GB"/>
        </w:rPr>
        <w:t xml:space="preserve">Table 1.2 </w:t>
      </w:r>
      <w:r w:rsidRPr="00F71B1A">
        <w:rPr>
          <w:rFonts w:ascii="Times New Roman" w:eastAsia="MS Mincho" w:hAnsi="Times New Roman" w:cs="Times New Roman"/>
          <w:position w:val="0"/>
          <w:sz w:val="20"/>
          <w:szCs w:val="20"/>
          <w:lang w:val="en-GB"/>
        </w:rPr>
        <w:t>Strongholds of UMNO-BN, PAS and Key State Constituencies in Terengganu</w:t>
      </w:r>
    </w:p>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4"/>
          <w:szCs w:val="24"/>
          <w:vertAlign w:val="superscript"/>
          <w:lang w:val="en-GB"/>
        </w:rPr>
      </w:pPr>
      <w:r w:rsidRPr="00F71B1A">
        <w:rPr>
          <w:rFonts w:ascii="Times New Roman" w:hAnsi="Times New Roman" w:cs="Times New Roman"/>
          <w:b/>
          <w:noProof/>
          <w:position w:val="0"/>
          <w:sz w:val="24"/>
          <w:szCs w:val="24"/>
          <w:vertAlign w:val="superscript"/>
          <w:lang w:val="en-GB"/>
        </w:rPr>
        <mc:AlternateContent>
          <mc:Choice Requires="wps">
            <w:drawing>
              <wp:anchor distT="0" distB="0" distL="114300" distR="114300" simplePos="0" relativeHeight="251662336" behindDoc="1" locked="0" layoutInCell="1" allowOverlap="1" wp14:anchorId="01B8E144" wp14:editId="2CA6AA52">
                <wp:simplePos x="0" y="0"/>
                <wp:positionH relativeFrom="column">
                  <wp:posOffset>152400</wp:posOffset>
                </wp:positionH>
                <wp:positionV relativeFrom="paragraph">
                  <wp:posOffset>29845</wp:posOffset>
                </wp:positionV>
                <wp:extent cx="5648325" cy="3467100"/>
                <wp:effectExtent l="0" t="0" r="28575" b="19050"/>
                <wp:wrapNone/>
                <wp:docPr id="5"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325" cy="3467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CEEE2" id="Rectangle 384" o:spid="_x0000_s1026" style="position:absolute;margin-left:12pt;margin-top:2.35pt;width:444.75pt;height:27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">
                <v:path arrowok="t"/>
              </v:rect>
            </w:pict>
          </mc:Fallback>
        </mc:AlternateContent>
      </w:r>
    </w:p>
    <w:tbl>
      <w:tblPr>
        <w:tblpPr w:leftFromText="180" w:rightFromText="180" w:vertAnchor="text" w:tblpXSpec="center" w:tblpY="1"/>
        <w:tblOverlap w:val="neve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54"/>
        <w:gridCol w:w="236"/>
        <w:gridCol w:w="547"/>
        <w:gridCol w:w="2074"/>
        <w:gridCol w:w="236"/>
        <w:gridCol w:w="2621"/>
      </w:tblGrid>
      <w:tr w:rsidR="00F71B1A" w:rsidRPr="00F71B1A" w:rsidTr="00DA1136">
        <w:tc>
          <w:tcPr>
            <w:tcW w:w="2854" w:type="dxa"/>
            <w:tcBorders>
              <w:left w:val="single" w:sz="4" w:space="0" w:color="auto"/>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p>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r w:rsidRPr="00F71B1A">
              <w:rPr>
                <w:rFonts w:ascii="Times New Roman" w:hAnsi="Times New Roman" w:cs="Times New Roman"/>
                <w:b/>
                <w:position w:val="0"/>
                <w:sz w:val="20"/>
                <w:szCs w:val="20"/>
                <w:lang w:val="en-GB"/>
              </w:rPr>
              <w:t>Strongholds of UMNO-BN (17 State Constituencies)</w:t>
            </w:r>
          </w:p>
        </w:tc>
        <w:tc>
          <w:tcPr>
            <w:tcW w:w="236"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p>
        </w:tc>
        <w:tc>
          <w:tcPr>
            <w:tcW w:w="2621" w:type="dxa"/>
            <w:gridSpan w:val="2"/>
            <w:tcBorders>
              <w:bottom w:val="nil"/>
            </w:tcBorders>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p>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r w:rsidRPr="00F71B1A">
              <w:rPr>
                <w:rFonts w:ascii="Times New Roman" w:hAnsi="Times New Roman" w:cs="Times New Roman"/>
                <w:b/>
                <w:position w:val="0"/>
                <w:sz w:val="20"/>
                <w:szCs w:val="20"/>
                <w:lang w:val="en-GB"/>
              </w:rPr>
              <w:t>Strongholds of PAS (8 State Constituencies)</w:t>
            </w:r>
          </w:p>
        </w:tc>
        <w:tc>
          <w:tcPr>
            <w:tcW w:w="236" w:type="dxa"/>
            <w:tcBorders>
              <w:top w:val="nil"/>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c>
          <w:tcPr>
            <w:tcW w:w="2621"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p>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r w:rsidRPr="00F71B1A">
              <w:rPr>
                <w:rFonts w:ascii="Times New Roman" w:hAnsi="Times New Roman" w:cs="Times New Roman"/>
                <w:b/>
                <w:position w:val="0"/>
                <w:sz w:val="20"/>
                <w:szCs w:val="20"/>
                <w:lang w:val="en-GB"/>
              </w:rPr>
              <w:t xml:space="preserve">Key State Constituencies (7 State Constituencies) </w:t>
            </w:r>
          </w:p>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p>
        </w:tc>
      </w:tr>
      <w:tr w:rsidR="00F71B1A" w:rsidRPr="00F71B1A" w:rsidTr="00DA1136">
        <w:tc>
          <w:tcPr>
            <w:tcW w:w="2854" w:type="dxa"/>
            <w:tcBorders>
              <w:top w:val="nil"/>
              <w:bottom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p>
        </w:tc>
        <w:tc>
          <w:tcPr>
            <w:tcW w:w="236"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p>
        </w:tc>
        <w:tc>
          <w:tcPr>
            <w:tcW w:w="2621" w:type="dxa"/>
            <w:gridSpan w:val="2"/>
            <w:tcBorders>
              <w:top w:val="nil"/>
              <w:bottom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p>
        </w:tc>
        <w:tc>
          <w:tcPr>
            <w:tcW w:w="236" w:type="dxa"/>
            <w:tcBorders>
              <w:top w:val="nil"/>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p>
        </w:tc>
        <w:tc>
          <w:tcPr>
            <w:tcW w:w="2621" w:type="dxa"/>
            <w:tcBorders>
              <w:bottom w:val="nil"/>
            </w:tcBorders>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p>
        </w:tc>
      </w:tr>
      <w:tr w:rsidR="00F71B1A" w:rsidRPr="00F71B1A" w:rsidTr="00DA1136">
        <w:tc>
          <w:tcPr>
            <w:tcW w:w="2854" w:type="dxa"/>
            <w:tcBorders>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 Kuala </w:t>
            </w:r>
            <w:proofErr w:type="spellStart"/>
            <w:r w:rsidRPr="00F71B1A">
              <w:rPr>
                <w:rFonts w:ascii="Times New Roman" w:hAnsi="Times New Roman" w:cs="Times New Roman"/>
                <w:position w:val="0"/>
                <w:sz w:val="20"/>
                <w:szCs w:val="20"/>
                <w:lang w:val="en-GB"/>
              </w:rPr>
              <w:t>Besut</w:t>
            </w:r>
            <w:proofErr w:type="spellEnd"/>
          </w:p>
        </w:tc>
        <w:tc>
          <w:tcPr>
            <w:tcW w:w="236"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720" w:firstLineChars="0" w:firstLine="0"/>
              <w:contextualSpacing/>
              <w:textDirection w:val="lrTb"/>
              <w:textAlignment w:val="auto"/>
              <w:outlineLvl w:val="9"/>
              <w:rPr>
                <w:rFonts w:ascii="Times New Roman" w:hAnsi="Times New Roman" w:cs="Times New Roman"/>
                <w:position w:val="0"/>
                <w:sz w:val="20"/>
                <w:szCs w:val="20"/>
                <w:lang w:val="en-GB"/>
              </w:rPr>
            </w:pPr>
          </w:p>
        </w:tc>
        <w:tc>
          <w:tcPr>
            <w:tcW w:w="2621" w:type="dxa"/>
            <w:gridSpan w:val="2"/>
            <w:tcBorders>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N12 Bukit Tunggal</w:t>
            </w:r>
          </w:p>
        </w:tc>
        <w:tc>
          <w:tcPr>
            <w:tcW w:w="236" w:type="dxa"/>
            <w:tcBorders>
              <w:top w:val="nil"/>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p>
        </w:tc>
        <w:tc>
          <w:tcPr>
            <w:tcW w:w="2621"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N9 </w:t>
            </w:r>
            <w:proofErr w:type="spellStart"/>
            <w:r w:rsidRPr="00F71B1A">
              <w:rPr>
                <w:rFonts w:ascii="Times New Roman" w:hAnsi="Times New Roman" w:cs="Times New Roman"/>
                <w:position w:val="0"/>
                <w:sz w:val="20"/>
                <w:szCs w:val="20"/>
                <w:lang w:val="en-GB"/>
              </w:rPr>
              <w:t>Tepuh</w:t>
            </w:r>
            <w:proofErr w:type="spellEnd"/>
          </w:p>
        </w:tc>
      </w:tr>
      <w:tr w:rsidR="00F71B1A" w:rsidRPr="00F71B1A" w:rsidTr="00DA1136">
        <w:tc>
          <w:tcPr>
            <w:tcW w:w="2854" w:type="dxa"/>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 Kota </w:t>
            </w:r>
            <w:proofErr w:type="spellStart"/>
            <w:r w:rsidRPr="00F71B1A">
              <w:rPr>
                <w:rFonts w:ascii="Times New Roman" w:hAnsi="Times New Roman" w:cs="Times New Roman"/>
                <w:position w:val="0"/>
                <w:sz w:val="20"/>
                <w:szCs w:val="20"/>
                <w:lang w:val="en-GB"/>
              </w:rPr>
              <w:t>Putera</w:t>
            </w:r>
            <w:proofErr w:type="spellEnd"/>
          </w:p>
        </w:tc>
        <w:tc>
          <w:tcPr>
            <w:tcW w:w="236"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720" w:firstLineChars="0" w:firstLine="0"/>
              <w:contextualSpacing/>
              <w:textDirection w:val="lrTb"/>
              <w:textAlignment w:val="auto"/>
              <w:outlineLvl w:val="9"/>
              <w:rPr>
                <w:rFonts w:ascii="Times New Roman" w:hAnsi="Times New Roman" w:cs="Times New Roman"/>
                <w:position w:val="0"/>
                <w:sz w:val="20"/>
                <w:szCs w:val="20"/>
                <w:lang w:val="en-GB"/>
              </w:rPr>
            </w:pPr>
          </w:p>
        </w:tc>
        <w:tc>
          <w:tcPr>
            <w:tcW w:w="2621" w:type="dxa"/>
            <w:gridSpan w:val="2"/>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N13 </w:t>
            </w:r>
            <w:proofErr w:type="spellStart"/>
            <w:r w:rsidRPr="00F71B1A">
              <w:rPr>
                <w:rFonts w:ascii="Times New Roman" w:hAnsi="Times New Roman" w:cs="Times New Roman"/>
                <w:position w:val="0"/>
                <w:sz w:val="20"/>
                <w:szCs w:val="20"/>
                <w:lang w:val="en-GB"/>
              </w:rPr>
              <w:t>Wakaf</w:t>
            </w:r>
            <w:proofErr w:type="spellEnd"/>
            <w:r w:rsidRPr="00F71B1A">
              <w:rPr>
                <w:rFonts w:ascii="Times New Roman" w:hAnsi="Times New Roman" w:cs="Times New Roman"/>
                <w:position w:val="0"/>
                <w:sz w:val="20"/>
                <w:szCs w:val="20"/>
                <w:lang w:val="en-GB"/>
              </w:rPr>
              <w:t xml:space="preserve"> </w:t>
            </w:r>
            <w:proofErr w:type="spellStart"/>
            <w:r w:rsidRPr="00F71B1A">
              <w:rPr>
                <w:rFonts w:ascii="Times New Roman" w:hAnsi="Times New Roman" w:cs="Times New Roman"/>
                <w:position w:val="0"/>
                <w:sz w:val="20"/>
                <w:szCs w:val="20"/>
                <w:lang w:val="en-GB"/>
              </w:rPr>
              <w:t>Mempelam</w:t>
            </w:r>
            <w:proofErr w:type="spellEnd"/>
          </w:p>
        </w:tc>
        <w:tc>
          <w:tcPr>
            <w:tcW w:w="236" w:type="dxa"/>
            <w:tcBorders>
              <w:top w:val="nil"/>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c>
          <w:tcPr>
            <w:tcW w:w="2621"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N10 </w:t>
            </w:r>
            <w:proofErr w:type="spellStart"/>
            <w:r w:rsidRPr="00F71B1A">
              <w:rPr>
                <w:rFonts w:ascii="Times New Roman" w:hAnsi="Times New Roman" w:cs="Times New Roman"/>
                <w:position w:val="0"/>
                <w:sz w:val="20"/>
                <w:szCs w:val="20"/>
                <w:lang w:val="en-GB"/>
              </w:rPr>
              <w:t>Teluk</w:t>
            </w:r>
            <w:proofErr w:type="spellEnd"/>
            <w:r w:rsidRPr="00F71B1A">
              <w:rPr>
                <w:rFonts w:ascii="Times New Roman" w:hAnsi="Times New Roman" w:cs="Times New Roman"/>
                <w:position w:val="0"/>
                <w:sz w:val="20"/>
                <w:szCs w:val="20"/>
                <w:lang w:val="en-GB"/>
              </w:rPr>
              <w:t xml:space="preserve"> </w:t>
            </w:r>
            <w:proofErr w:type="spellStart"/>
            <w:r w:rsidRPr="00F71B1A">
              <w:rPr>
                <w:rFonts w:ascii="Times New Roman" w:hAnsi="Times New Roman" w:cs="Times New Roman"/>
                <w:position w:val="0"/>
                <w:sz w:val="20"/>
                <w:szCs w:val="20"/>
                <w:lang w:val="en-GB"/>
              </w:rPr>
              <w:t>Pasu</w:t>
            </w:r>
            <w:proofErr w:type="spellEnd"/>
          </w:p>
        </w:tc>
      </w:tr>
      <w:tr w:rsidR="00F71B1A" w:rsidRPr="00F71B1A" w:rsidTr="00DA1136">
        <w:tc>
          <w:tcPr>
            <w:tcW w:w="2854" w:type="dxa"/>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N3 </w:t>
            </w:r>
            <w:proofErr w:type="spellStart"/>
            <w:r w:rsidRPr="00F71B1A">
              <w:rPr>
                <w:rFonts w:ascii="Times New Roman" w:hAnsi="Times New Roman" w:cs="Times New Roman"/>
                <w:position w:val="0"/>
                <w:sz w:val="20"/>
                <w:szCs w:val="20"/>
                <w:lang w:val="en-GB"/>
              </w:rPr>
              <w:t>Jertih</w:t>
            </w:r>
            <w:proofErr w:type="spellEnd"/>
          </w:p>
        </w:tc>
        <w:tc>
          <w:tcPr>
            <w:tcW w:w="236"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720" w:firstLineChars="0" w:firstLine="0"/>
              <w:contextualSpacing/>
              <w:textDirection w:val="lrTb"/>
              <w:textAlignment w:val="auto"/>
              <w:outlineLvl w:val="9"/>
              <w:rPr>
                <w:rFonts w:ascii="Times New Roman" w:hAnsi="Times New Roman" w:cs="Times New Roman"/>
                <w:position w:val="0"/>
                <w:sz w:val="20"/>
                <w:szCs w:val="20"/>
                <w:lang w:val="en-GB"/>
              </w:rPr>
            </w:pPr>
          </w:p>
        </w:tc>
        <w:tc>
          <w:tcPr>
            <w:tcW w:w="2621" w:type="dxa"/>
            <w:gridSpan w:val="2"/>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N15 </w:t>
            </w:r>
            <w:proofErr w:type="spellStart"/>
            <w:r w:rsidRPr="00F71B1A">
              <w:rPr>
                <w:rFonts w:ascii="Times New Roman" w:hAnsi="Times New Roman" w:cs="Times New Roman"/>
                <w:position w:val="0"/>
                <w:sz w:val="20"/>
                <w:szCs w:val="20"/>
                <w:lang w:val="en-GB"/>
              </w:rPr>
              <w:t>Ladang</w:t>
            </w:r>
            <w:proofErr w:type="spellEnd"/>
          </w:p>
        </w:tc>
        <w:tc>
          <w:tcPr>
            <w:tcW w:w="236" w:type="dxa"/>
            <w:tcBorders>
              <w:top w:val="nil"/>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c>
          <w:tcPr>
            <w:tcW w:w="2621"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N14 Bandar</w:t>
            </w:r>
          </w:p>
        </w:tc>
      </w:tr>
      <w:tr w:rsidR="00F71B1A" w:rsidRPr="00F71B1A" w:rsidTr="00DA1136">
        <w:tc>
          <w:tcPr>
            <w:tcW w:w="2854" w:type="dxa"/>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N4 Hulu </w:t>
            </w:r>
            <w:proofErr w:type="spellStart"/>
            <w:r w:rsidRPr="00F71B1A">
              <w:rPr>
                <w:rFonts w:ascii="Times New Roman" w:hAnsi="Times New Roman" w:cs="Times New Roman"/>
                <w:position w:val="0"/>
                <w:sz w:val="20"/>
                <w:szCs w:val="20"/>
                <w:lang w:val="en-GB"/>
              </w:rPr>
              <w:t>Besut</w:t>
            </w:r>
            <w:proofErr w:type="spellEnd"/>
          </w:p>
        </w:tc>
        <w:tc>
          <w:tcPr>
            <w:tcW w:w="236"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720" w:firstLineChars="0" w:firstLine="0"/>
              <w:contextualSpacing/>
              <w:textDirection w:val="lrTb"/>
              <w:textAlignment w:val="auto"/>
              <w:outlineLvl w:val="9"/>
              <w:rPr>
                <w:rFonts w:ascii="Times New Roman" w:hAnsi="Times New Roman" w:cs="Times New Roman"/>
                <w:position w:val="0"/>
                <w:sz w:val="20"/>
                <w:szCs w:val="20"/>
                <w:lang w:val="en-GB"/>
              </w:rPr>
            </w:pPr>
          </w:p>
        </w:tc>
        <w:tc>
          <w:tcPr>
            <w:tcW w:w="2621" w:type="dxa"/>
            <w:gridSpan w:val="2"/>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N16 </w:t>
            </w:r>
            <w:proofErr w:type="spellStart"/>
            <w:r w:rsidRPr="00F71B1A">
              <w:rPr>
                <w:rFonts w:ascii="Times New Roman" w:hAnsi="Times New Roman" w:cs="Times New Roman"/>
                <w:position w:val="0"/>
                <w:sz w:val="20"/>
                <w:szCs w:val="20"/>
                <w:lang w:val="en-GB"/>
              </w:rPr>
              <w:t>Batu</w:t>
            </w:r>
            <w:proofErr w:type="spellEnd"/>
            <w:r w:rsidRPr="00F71B1A">
              <w:rPr>
                <w:rFonts w:ascii="Times New Roman" w:hAnsi="Times New Roman" w:cs="Times New Roman"/>
                <w:position w:val="0"/>
                <w:sz w:val="20"/>
                <w:szCs w:val="20"/>
                <w:lang w:val="en-GB"/>
              </w:rPr>
              <w:t xml:space="preserve"> </w:t>
            </w:r>
            <w:proofErr w:type="spellStart"/>
            <w:r w:rsidRPr="00F71B1A">
              <w:rPr>
                <w:rFonts w:ascii="Times New Roman" w:hAnsi="Times New Roman" w:cs="Times New Roman"/>
                <w:position w:val="0"/>
                <w:sz w:val="20"/>
                <w:szCs w:val="20"/>
                <w:lang w:val="en-GB"/>
              </w:rPr>
              <w:t>Buruk</w:t>
            </w:r>
            <w:proofErr w:type="spellEnd"/>
          </w:p>
        </w:tc>
        <w:tc>
          <w:tcPr>
            <w:tcW w:w="236" w:type="dxa"/>
            <w:tcBorders>
              <w:top w:val="nil"/>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c>
          <w:tcPr>
            <w:tcW w:w="2621"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N17 </w:t>
            </w:r>
            <w:proofErr w:type="spellStart"/>
            <w:r w:rsidRPr="00F71B1A">
              <w:rPr>
                <w:rFonts w:ascii="Times New Roman" w:hAnsi="Times New Roman" w:cs="Times New Roman"/>
                <w:position w:val="0"/>
                <w:sz w:val="20"/>
                <w:szCs w:val="20"/>
                <w:lang w:val="en-GB"/>
              </w:rPr>
              <w:t>Alor</w:t>
            </w:r>
            <w:proofErr w:type="spellEnd"/>
            <w:r w:rsidRPr="00F71B1A">
              <w:rPr>
                <w:rFonts w:ascii="Times New Roman" w:hAnsi="Times New Roman" w:cs="Times New Roman"/>
                <w:position w:val="0"/>
                <w:sz w:val="20"/>
                <w:szCs w:val="20"/>
                <w:lang w:val="en-GB"/>
              </w:rPr>
              <w:t xml:space="preserve"> </w:t>
            </w:r>
            <w:proofErr w:type="spellStart"/>
            <w:r w:rsidRPr="00F71B1A">
              <w:rPr>
                <w:rFonts w:ascii="Times New Roman" w:hAnsi="Times New Roman" w:cs="Times New Roman"/>
                <w:position w:val="0"/>
                <w:sz w:val="20"/>
                <w:szCs w:val="20"/>
                <w:lang w:val="en-GB"/>
              </w:rPr>
              <w:t>Limbat</w:t>
            </w:r>
            <w:proofErr w:type="spellEnd"/>
          </w:p>
        </w:tc>
      </w:tr>
      <w:tr w:rsidR="00F71B1A" w:rsidRPr="00F71B1A" w:rsidTr="00DA1136">
        <w:tc>
          <w:tcPr>
            <w:tcW w:w="2854" w:type="dxa"/>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N5 </w:t>
            </w:r>
            <w:proofErr w:type="spellStart"/>
            <w:r w:rsidRPr="00F71B1A">
              <w:rPr>
                <w:rFonts w:ascii="Times New Roman" w:hAnsi="Times New Roman" w:cs="Times New Roman"/>
                <w:position w:val="0"/>
                <w:sz w:val="20"/>
                <w:szCs w:val="20"/>
                <w:lang w:val="en-GB"/>
              </w:rPr>
              <w:t>Jabi</w:t>
            </w:r>
            <w:proofErr w:type="spellEnd"/>
          </w:p>
        </w:tc>
        <w:tc>
          <w:tcPr>
            <w:tcW w:w="236"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720" w:firstLineChars="0" w:firstLine="0"/>
              <w:contextualSpacing/>
              <w:textDirection w:val="lrTb"/>
              <w:textAlignment w:val="auto"/>
              <w:outlineLvl w:val="9"/>
              <w:rPr>
                <w:rFonts w:ascii="Times New Roman" w:hAnsi="Times New Roman" w:cs="Times New Roman"/>
                <w:position w:val="0"/>
                <w:sz w:val="20"/>
                <w:szCs w:val="20"/>
                <w:lang w:val="en-GB"/>
              </w:rPr>
            </w:pPr>
          </w:p>
        </w:tc>
        <w:tc>
          <w:tcPr>
            <w:tcW w:w="2621" w:type="dxa"/>
            <w:gridSpan w:val="2"/>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N18 Bukit </w:t>
            </w:r>
            <w:proofErr w:type="spellStart"/>
            <w:r w:rsidRPr="00F71B1A">
              <w:rPr>
                <w:rFonts w:ascii="Times New Roman" w:hAnsi="Times New Roman" w:cs="Times New Roman"/>
                <w:position w:val="0"/>
                <w:sz w:val="20"/>
                <w:szCs w:val="20"/>
                <w:lang w:val="en-GB"/>
              </w:rPr>
              <w:t>Payung</w:t>
            </w:r>
            <w:proofErr w:type="spellEnd"/>
          </w:p>
        </w:tc>
        <w:tc>
          <w:tcPr>
            <w:tcW w:w="236" w:type="dxa"/>
            <w:tcBorders>
              <w:top w:val="nil"/>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c>
          <w:tcPr>
            <w:tcW w:w="2621"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N26 </w:t>
            </w:r>
            <w:proofErr w:type="spellStart"/>
            <w:r w:rsidRPr="00F71B1A">
              <w:rPr>
                <w:rFonts w:ascii="Times New Roman" w:hAnsi="Times New Roman" w:cs="Times New Roman"/>
                <w:position w:val="0"/>
                <w:sz w:val="20"/>
                <w:szCs w:val="20"/>
                <w:lang w:val="en-GB"/>
              </w:rPr>
              <w:t>Rantau</w:t>
            </w:r>
            <w:proofErr w:type="spellEnd"/>
            <w:r w:rsidRPr="00F71B1A">
              <w:rPr>
                <w:rFonts w:ascii="Times New Roman" w:hAnsi="Times New Roman" w:cs="Times New Roman"/>
                <w:position w:val="0"/>
                <w:sz w:val="20"/>
                <w:szCs w:val="20"/>
                <w:lang w:val="en-GB"/>
              </w:rPr>
              <w:t xml:space="preserve"> </w:t>
            </w:r>
            <w:proofErr w:type="spellStart"/>
            <w:r w:rsidRPr="00F71B1A">
              <w:rPr>
                <w:rFonts w:ascii="Times New Roman" w:hAnsi="Times New Roman" w:cs="Times New Roman"/>
                <w:position w:val="0"/>
                <w:sz w:val="20"/>
                <w:szCs w:val="20"/>
                <w:lang w:val="en-GB"/>
              </w:rPr>
              <w:t>Abang</w:t>
            </w:r>
            <w:proofErr w:type="spellEnd"/>
          </w:p>
        </w:tc>
      </w:tr>
      <w:tr w:rsidR="00F71B1A" w:rsidRPr="00F71B1A" w:rsidTr="00DA1136">
        <w:tc>
          <w:tcPr>
            <w:tcW w:w="2854" w:type="dxa"/>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N6 </w:t>
            </w:r>
            <w:proofErr w:type="spellStart"/>
            <w:r w:rsidRPr="00F71B1A">
              <w:rPr>
                <w:rFonts w:ascii="Times New Roman" w:hAnsi="Times New Roman" w:cs="Times New Roman"/>
                <w:position w:val="0"/>
                <w:sz w:val="20"/>
                <w:szCs w:val="20"/>
                <w:lang w:val="en-GB"/>
              </w:rPr>
              <w:t>Permaisuri</w:t>
            </w:r>
            <w:proofErr w:type="spellEnd"/>
          </w:p>
        </w:tc>
        <w:tc>
          <w:tcPr>
            <w:tcW w:w="236"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720" w:firstLineChars="0" w:firstLine="0"/>
              <w:contextualSpacing/>
              <w:textDirection w:val="lrTb"/>
              <w:textAlignment w:val="auto"/>
              <w:outlineLvl w:val="9"/>
              <w:rPr>
                <w:rFonts w:ascii="Times New Roman" w:hAnsi="Times New Roman" w:cs="Times New Roman"/>
                <w:position w:val="0"/>
                <w:sz w:val="20"/>
                <w:szCs w:val="20"/>
                <w:lang w:val="en-GB"/>
              </w:rPr>
            </w:pPr>
          </w:p>
        </w:tc>
        <w:tc>
          <w:tcPr>
            <w:tcW w:w="2621" w:type="dxa"/>
            <w:gridSpan w:val="2"/>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N19 </w:t>
            </w:r>
            <w:proofErr w:type="spellStart"/>
            <w:r w:rsidRPr="00F71B1A">
              <w:rPr>
                <w:rFonts w:ascii="Times New Roman" w:hAnsi="Times New Roman" w:cs="Times New Roman"/>
                <w:position w:val="0"/>
                <w:sz w:val="20"/>
                <w:szCs w:val="20"/>
                <w:lang w:val="en-GB"/>
              </w:rPr>
              <w:t>Rhu</w:t>
            </w:r>
            <w:proofErr w:type="spellEnd"/>
            <w:r w:rsidRPr="00F71B1A">
              <w:rPr>
                <w:rFonts w:ascii="Times New Roman" w:hAnsi="Times New Roman" w:cs="Times New Roman"/>
                <w:position w:val="0"/>
                <w:sz w:val="20"/>
                <w:szCs w:val="20"/>
                <w:lang w:val="en-GB"/>
              </w:rPr>
              <w:t xml:space="preserve"> Rendang</w:t>
            </w:r>
          </w:p>
        </w:tc>
        <w:tc>
          <w:tcPr>
            <w:tcW w:w="236" w:type="dxa"/>
            <w:tcBorders>
              <w:top w:val="nil"/>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c>
          <w:tcPr>
            <w:tcW w:w="2621"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N28 </w:t>
            </w:r>
            <w:proofErr w:type="spellStart"/>
            <w:r w:rsidRPr="00F71B1A">
              <w:rPr>
                <w:rFonts w:ascii="Times New Roman" w:hAnsi="Times New Roman" w:cs="Times New Roman"/>
                <w:position w:val="0"/>
                <w:sz w:val="20"/>
                <w:szCs w:val="20"/>
                <w:lang w:val="en-GB"/>
              </w:rPr>
              <w:t>Paka</w:t>
            </w:r>
            <w:proofErr w:type="spellEnd"/>
          </w:p>
        </w:tc>
      </w:tr>
      <w:tr w:rsidR="00F71B1A" w:rsidRPr="00F71B1A" w:rsidTr="00DA1136">
        <w:tc>
          <w:tcPr>
            <w:tcW w:w="2854" w:type="dxa"/>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N7 </w:t>
            </w:r>
            <w:proofErr w:type="spellStart"/>
            <w:r w:rsidRPr="00F71B1A">
              <w:rPr>
                <w:rFonts w:ascii="Times New Roman" w:hAnsi="Times New Roman" w:cs="Times New Roman"/>
                <w:position w:val="0"/>
                <w:sz w:val="20"/>
                <w:szCs w:val="20"/>
                <w:lang w:val="en-GB"/>
              </w:rPr>
              <w:t>Langkap</w:t>
            </w:r>
            <w:proofErr w:type="spellEnd"/>
          </w:p>
        </w:tc>
        <w:tc>
          <w:tcPr>
            <w:tcW w:w="236"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720" w:firstLineChars="0" w:firstLine="0"/>
              <w:contextualSpacing/>
              <w:textDirection w:val="lrTb"/>
              <w:textAlignment w:val="auto"/>
              <w:outlineLvl w:val="9"/>
              <w:rPr>
                <w:rFonts w:ascii="Times New Roman" w:hAnsi="Times New Roman" w:cs="Times New Roman"/>
                <w:position w:val="0"/>
                <w:sz w:val="20"/>
                <w:szCs w:val="20"/>
                <w:lang w:val="en-GB"/>
              </w:rPr>
            </w:pPr>
          </w:p>
        </w:tc>
        <w:tc>
          <w:tcPr>
            <w:tcW w:w="2621" w:type="dxa"/>
            <w:gridSpan w:val="2"/>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N22 </w:t>
            </w:r>
            <w:proofErr w:type="spellStart"/>
            <w:r w:rsidRPr="00F71B1A">
              <w:rPr>
                <w:rFonts w:ascii="Times New Roman" w:hAnsi="Times New Roman" w:cs="Times New Roman"/>
                <w:position w:val="0"/>
                <w:sz w:val="20"/>
                <w:szCs w:val="20"/>
                <w:lang w:val="en-GB"/>
              </w:rPr>
              <w:t>Manir</w:t>
            </w:r>
            <w:proofErr w:type="spellEnd"/>
          </w:p>
        </w:tc>
        <w:tc>
          <w:tcPr>
            <w:tcW w:w="236" w:type="dxa"/>
            <w:tcBorders>
              <w:top w:val="nil"/>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c>
          <w:tcPr>
            <w:tcW w:w="2621"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N31 </w:t>
            </w:r>
            <w:proofErr w:type="spellStart"/>
            <w:r w:rsidRPr="00F71B1A">
              <w:rPr>
                <w:rFonts w:ascii="Times New Roman" w:hAnsi="Times New Roman" w:cs="Times New Roman"/>
                <w:position w:val="0"/>
                <w:sz w:val="20"/>
                <w:szCs w:val="20"/>
                <w:lang w:val="en-GB"/>
              </w:rPr>
              <w:t>Chukai</w:t>
            </w:r>
            <w:proofErr w:type="spellEnd"/>
          </w:p>
        </w:tc>
      </w:tr>
      <w:tr w:rsidR="00F71B1A" w:rsidRPr="00F71B1A" w:rsidTr="00DA1136">
        <w:tc>
          <w:tcPr>
            <w:tcW w:w="2854" w:type="dxa"/>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N8 </w:t>
            </w:r>
            <w:proofErr w:type="spellStart"/>
            <w:r w:rsidRPr="00F71B1A">
              <w:rPr>
                <w:rFonts w:ascii="Times New Roman" w:hAnsi="Times New Roman" w:cs="Times New Roman"/>
                <w:position w:val="0"/>
                <w:sz w:val="20"/>
                <w:szCs w:val="20"/>
                <w:lang w:val="en-GB"/>
              </w:rPr>
              <w:t>Batu</w:t>
            </w:r>
            <w:proofErr w:type="spellEnd"/>
            <w:r w:rsidRPr="00F71B1A">
              <w:rPr>
                <w:rFonts w:ascii="Times New Roman" w:hAnsi="Times New Roman" w:cs="Times New Roman"/>
                <w:position w:val="0"/>
                <w:sz w:val="20"/>
                <w:szCs w:val="20"/>
                <w:lang w:val="en-GB"/>
              </w:rPr>
              <w:t xml:space="preserve"> </w:t>
            </w:r>
            <w:proofErr w:type="spellStart"/>
            <w:r w:rsidRPr="00F71B1A">
              <w:rPr>
                <w:rFonts w:ascii="Times New Roman" w:hAnsi="Times New Roman" w:cs="Times New Roman"/>
                <w:position w:val="0"/>
                <w:sz w:val="20"/>
                <w:szCs w:val="20"/>
                <w:lang w:val="en-GB"/>
              </w:rPr>
              <w:t>Rakit</w:t>
            </w:r>
            <w:proofErr w:type="spellEnd"/>
          </w:p>
        </w:tc>
        <w:tc>
          <w:tcPr>
            <w:tcW w:w="236" w:type="dxa"/>
            <w:tcBorders>
              <w:top w:val="nil"/>
              <w:left w:val="single" w:sz="4" w:space="0" w:color="auto"/>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720" w:firstLineChars="0" w:firstLine="0"/>
              <w:contextualSpacing/>
              <w:textDirection w:val="lrTb"/>
              <w:textAlignment w:val="auto"/>
              <w:outlineLvl w:val="9"/>
              <w:rPr>
                <w:rFonts w:ascii="Times New Roman" w:hAnsi="Times New Roman" w:cs="Times New Roman"/>
                <w:position w:val="0"/>
                <w:sz w:val="20"/>
                <w:szCs w:val="20"/>
                <w:lang w:val="en-GB"/>
              </w:rPr>
            </w:pPr>
          </w:p>
        </w:tc>
        <w:tc>
          <w:tcPr>
            <w:tcW w:w="2621" w:type="dxa"/>
            <w:gridSpan w:val="2"/>
            <w:tcBorders>
              <w:top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N27 </w:t>
            </w:r>
            <w:proofErr w:type="spellStart"/>
            <w:r w:rsidRPr="00F71B1A">
              <w:rPr>
                <w:rFonts w:ascii="Times New Roman" w:hAnsi="Times New Roman" w:cs="Times New Roman"/>
                <w:position w:val="0"/>
                <w:sz w:val="20"/>
                <w:szCs w:val="20"/>
                <w:lang w:val="en-GB"/>
              </w:rPr>
              <w:t>Sura</w:t>
            </w:r>
            <w:proofErr w:type="spellEnd"/>
          </w:p>
        </w:tc>
        <w:tc>
          <w:tcPr>
            <w:tcW w:w="236" w:type="dxa"/>
            <w:tcBorders>
              <w:top w:val="nil"/>
              <w:bottom w:val="nil"/>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c>
          <w:tcPr>
            <w:tcW w:w="2621" w:type="dxa"/>
            <w:tcBorders>
              <w:top w:val="nil"/>
              <w:left w:val="single" w:sz="4" w:space="0" w:color="auto"/>
              <w:bottom w:val="single" w:sz="4" w:space="0" w:color="auto"/>
              <w:right w:val="single" w:sz="4" w:space="0" w:color="auto"/>
            </w:tcBorders>
            <w:shd w:val="clear" w:color="auto" w:fill="FFFFFF"/>
          </w:tcPr>
          <w:p w:rsidR="00F71B1A" w:rsidRPr="00F71B1A" w:rsidRDefault="00F71B1A" w:rsidP="00F71B1A">
            <w:pPr>
              <w:suppressAutoHyphens w:val="0"/>
              <w:spacing w:after="0" w:line="240" w:lineRule="auto"/>
              <w:ind w:leftChars="0" w:left="0" w:firstLineChars="0" w:firstLine="0"/>
              <w:jc w:val="right"/>
              <w:textDirection w:val="lrTb"/>
              <w:textAlignment w:val="auto"/>
              <w:outlineLvl w:val="9"/>
              <w:rPr>
                <w:rFonts w:ascii="Times New Roman" w:hAnsi="Times New Roman" w:cs="Times New Roman"/>
                <w:position w:val="0"/>
                <w:sz w:val="20"/>
                <w:szCs w:val="20"/>
                <w:lang w:val="en-GB"/>
              </w:rPr>
            </w:pPr>
          </w:p>
        </w:tc>
      </w:tr>
      <w:tr w:rsidR="00F71B1A" w:rsidRPr="00F71B1A" w:rsidTr="00DA1136">
        <w:trPr>
          <w:gridAfter w:val="3"/>
          <w:wAfter w:w="4931" w:type="dxa"/>
        </w:trPr>
        <w:tc>
          <w:tcPr>
            <w:tcW w:w="2854" w:type="dxa"/>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N11 Seberang </w:t>
            </w:r>
            <w:proofErr w:type="spellStart"/>
            <w:r w:rsidRPr="00F71B1A">
              <w:rPr>
                <w:rFonts w:ascii="Times New Roman" w:hAnsi="Times New Roman" w:cs="Times New Roman"/>
                <w:position w:val="0"/>
                <w:sz w:val="20"/>
                <w:szCs w:val="20"/>
                <w:lang w:val="en-GB"/>
              </w:rPr>
              <w:t>Takir</w:t>
            </w:r>
            <w:proofErr w:type="spellEnd"/>
          </w:p>
        </w:tc>
        <w:tc>
          <w:tcPr>
            <w:tcW w:w="236" w:type="dxa"/>
            <w:tcBorders>
              <w:top w:val="nil"/>
              <w:left w:val="single" w:sz="4" w:space="0" w:color="auto"/>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c>
          <w:tcPr>
            <w:tcW w:w="547" w:type="dxa"/>
            <w:tcBorders>
              <w:top w:val="nil"/>
              <w:left w:val="nil"/>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r>
      <w:tr w:rsidR="00F71B1A" w:rsidRPr="00F71B1A" w:rsidTr="00DA1136">
        <w:trPr>
          <w:gridAfter w:val="3"/>
          <w:wAfter w:w="4931" w:type="dxa"/>
        </w:trPr>
        <w:tc>
          <w:tcPr>
            <w:tcW w:w="2854" w:type="dxa"/>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N20 </w:t>
            </w:r>
            <w:proofErr w:type="spellStart"/>
            <w:r w:rsidRPr="00F71B1A">
              <w:rPr>
                <w:rFonts w:ascii="Times New Roman" w:hAnsi="Times New Roman" w:cs="Times New Roman"/>
                <w:position w:val="0"/>
                <w:sz w:val="20"/>
                <w:szCs w:val="20"/>
                <w:lang w:val="en-GB"/>
              </w:rPr>
              <w:t>Pengkalan</w:t>
            </w:r>
            <w:proofErr w:type="spellEnd"/>
            <w:r w:rsidRPr="00F71B1A">
              <w:rPr>
                <w:rFonts w:ascii="Times New Roman" w:hAnsi="Times New Roman" w:cs="Times New Roman"/>
                <w:position w:val="0"/>
                <w:sz w:val="20"/>
                <w:szCs w:val="20"/>
                <w:lang w:val="en-GB"/>
              </w:rPr>
              <w:t xml:space="preserve"> </w:t>
            </w:r>
            <w:proofErr w:type="spellStart"/>
            <w:r w:rsidRPr="00F71B1A">
              <w:rPr>
                <w:rFonts w:ascii="Times New Roman" w:hAnsi="Times New Roman" w:cs="Times New Roman"/>
                <w:position w:val="0"/>
                <w:sz w:val="20"/>
                <w:szCs w:val="20"/>
                <w:lang w:val="en-GB"/>
              </w:rPr>
              <w:t>Berangan</w:t>
            </w:r>
            <w:proofErr w:type="spellEnd"/>
          </w:p>
        </w:tc>
        <w:tc>
          <w:tcPr>
            <w:tcW w:w="236" w:type="dxa"/>
            <w:tcBorders>
              <w:top w:val="nil"/>
              <w:left w:val="single" w:sz="4" w:space="0" w:color="auto"/>
              <w:bottom w:val="nil"/>
              <w:right w:val="nil"/>
            </w:tcBorders>
            <w:shd w:val="clear" w:color="auto" w:fill="FFFFFF"/>
          </w:tcPr>
          <w:p w:rsidR="00F71B1A" w:rsidRPr="00F71B1A" w:rsidRDefault="00F71B1A" w:rsidP="00F71B1A">
            <w:pPr>
              <w:suppressAutoHyphens w:val="0"/>
              <w:spacing w:after="0" w:line="240" w:lineRule="auto"/>
              <w:ind w:leftChars="0" w:left="720" w:firstLineChars="0" w:firstLine="0"/>
              <w:contextualSpacing/>
              <w:textDirection w:val="lrTb"/>
              <w:textAlignment w:val="auto"/>
              <w:outlineLvl w:val="9"/>
              <w:rPr>
                <w:rFonts w:ascii="Times New Roman" w:hAnsi="Times New Roman" w:cs="Times New Roman"/>
                <w:position w:val="0"/>
                <w:sz w:val="20"/>
                <w:szCs w:val="20"/>
                <w:lang w:val="en-GB"/>
              </w:rPr>
            </w:pPr>
          </w:p>
        </w:tc>
        <w:tc>
          <w:tcPr>
            <w:tcW w:w="547" w:type="dxa"/>
            <w:tcBorders>
              <w:top w:val="nil"/>
              <w:left w:val="nil"/>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r>
      <w:tr w:rsidR="00F71B1A" w:rsidRPr="00F71B1A" w:rsidTr="00DA1136">
        <w:trPr>
          <w:gridAfter w:val="3"/>
          <w:wAfter w:w="4931" w:type="dxa"/>
        </w:trPr>
        <w:tc>
          <w:tcPr>
            <w:tcW w:w="2854" w:type="dxa"/>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N21 </w:t>
            </w:r>
            <w:proofErr w:type="spellStart"/>
            <w:r w:rsidRPr="00F71B1A">
              <w:rPr>
                <w:rFonts w:ascii="Times New Roman" w:hAnsi="Times New Roman" w:cs="Times New Roman"/>
                <w:position w:val="0"/>
                <w:sz w:val="20"/>
                <w:szCs w:val="20"/>
                <w:lang w:val="en-GB"/>
              </w:rPr>
              <w:t>Telemung</w:t>
            </w:r>
            <w:proofErr w:type="spellEnd"/>
          </w:p>
        </w:tc>
        <w:tc>
          <w:tcPr>
            <w:tcW w:w="236" w:type="dxa"/>
            <w:tcBorders>
              <w:top w:val="nil"/>
              <w:left w:val="single" w:sz="4" w:space="0" w:color="auto"/>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c>
          <w:tcPr>
            <w:tcW w:w="547" w:type="dxa"/>
            <w:tcBorders>
              <w:top w:val="nil"/>
              <w:left w:val="nil"/>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r>
      <w:tr w:rsidR="00F71B1A" w:rsidRPr="00F71B1A" w:rsidTr="00DA1136">
        <w:trPr>
          <w:gridAfter w:val="3"/>
          <w:wAfter w:w="4931" w:type="dxa"/>
        </w:trPr>
        <w:tc>
          <w:tcPr>
            <w:tcW w:w="2854" w:type="dxa"/>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N23 Kuala </w:t>
            </w:r>
            <w:proofErr w:type="spellStart"/>
            <w:r w:rsidRPr="00F71B1A">
              <w:rPr>
                <w:rFonts w:ascii="Times New Roman" w:hAnsi="Times New Roman" w:cs="Times New Roman"/>
                <w:position w:val="0"/>
                <w:sz w:val="20"/>
                <w:szCs w:val="20"/>
                <w:lang w:val="en-GB"/>
              </w:rPr>
              <w:t>Berang</w:t>
            </w:r>
            <w:proofErr w:type="spellEnd"/>
          </w:p>
        </w:tc>
        <w:tc>
          <w:tcPr>
            <w:tcW w:w="236" w:type="dxa"/>
            <w:tcBorders>
              <w:top w:val="nil"/>
              <w:left w:val="single" w:sz="4" w:space="0" w:color="auto"/>
              <w:bottom w:val="nil"/>
              <w:right w:val="nil"/>
            </w:tcBorders>
            <w:shd w:val="clear" w:color="auto" w:fill="FFFFFF"/>
          </w:tcPr>
          <w:p w:rsidR="00F71B1A" w:rsidRPr="00F71B1A" w:rsidRDefault="00F71B1A" w:rsidP="00F71B1A">
            <w:pPr>
              <w:suppressAutoHyphens w:val="0"/>
              <w:spacing w:after="0" w:line="240" w:lineRule="auto"/>
              <w:ind w:leftChars="0" w:left="720" w:firstLineChars="0" w:firstLine="0"/>
              <w:contextualSpacing/>
              <w:textDirection w:val="lrTb"/>
              <w:textAlignment w:val="auto"/>
              <w:outlineLvl w:val="9"/>
              <w:rPr>
                <w:rFonts w:ascii="Times New Roman" w:hAnsi="Times New Roman" w:cs="Times New Roman"/>
                <w:position w:val="0"/>
                <w:sz w:val="20"/>
                <w:szCs w:val="20"/>
                <w:lang w:val="en-GB"/>
              </w:rPr>
            </w:pPr>
          </w:p>
        </w:tc>
        <w:tc>
          <w:tcPr>
            <w:tcW w:w="547" w:type="dxa"/>
            <w:tcBorders>
              <w:top w:val="nil"/>
              <w:left w:val="nil"/>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r>
      <w:tr w:rsidR="00F71B1A" w:rsidRPr="00F71B1A" w:rsidTr="00DA1136">
        <w:trPr>
          <w:gridAfter w:val="3"/>
          <w:wAfter w:w="4931" w:type="dxa"/>
        </w:trPr>
        <w:tc>
          <w:tcPr>
            <w:tcW w:w="2854" w:type="dxa"/>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N24 </w:t>
            </w:r>
            <w:proofErr w:type="spellStart"/>
            <w:r w:rsidRPr="00F71B1A">
              <w:rPr>
                <w:rFonts w:ascii="Times New Roman" w:hAnsi="Times New Roman" w:cs="Times New Roman"/>
                <w:position w:val="0"/>
                <w:sz w:val="20"/>
                <w:szCs w:val="20"/>
                <w:lang w:val="en-GB"/>
              </w:rPr>
              <w:t>Ajil</w:t>
            </w:r>
            <w:proofErr w:type="spellEnd"/>
          </w:p>
        </w:tc>
        <w:tc>
          <w:tcPr>
            <w:tcW w:w="236" w:type="dxa"/>
            <w:tcBorders>
              <w:top w:val="nil"/>
              <w:left w:val="single" w:sz="4" w:space="0" w:color="auto"/>
              <w:bottom w:val="nil"/>
              <w:right w:val="nil"/>
            </w:tcBorders>
            <w:shd w:val="clear" w:color="auto" w:fill="FFFFFF"/>
          </w:tcPr>
          <w:p w:rsidR="00F71B1A" w:rsidRPr="00F71B1A" w:rsidRDefault="00F71B1A" w:rsidP="00F71B1A">
            <w:pPr>
              <w:suppressAutoHyphens w:val="0"/>
              <w:spacing w:after="0" w:line="240" w:lineRule="auto"/>
              <w:ind w:leftChars="0" w:left="720" w:firstLineChars="0" w:firstLine="0"/>
              <w:contextualSpacing/>
              <w:textDirection w:val="lrTb"/>
              <w:textAlignment w:val="auto"/>
              <w:outlineLvl w:val="9"/>
              <w:rPr>
                <w:rFonts w:ascii="Times New Roman" w:hAnsi="Times New Roman" w:cs="Times New Roman"/>
                <w:position w:val="0"/>
                <w:sz w:val="20"/>
                <w:szCs w:val="20"/>
                <w:lang w:val="en-GB"/>
              </w:rPr>
            </w:pPr>
          </w:p>
        </w:tc>
        <w:tc>
          <w:tcPr>
            <w:tcW w:w="547" w:type="dxa"/>
            <w:tcBorders>
              <w:top w:val="nil"/>
              <w:left w:val="nil"/>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r>
      <w:tr w:rsidR="00F71B1A" w:rsidRPr="00F71B1A" w:rsidTr="00DA1136">
        <w:trPr>
          <w:gridAfter w:val="3"/>
          <w:wAfter w:w="4931" w:type="dxa"/>
        </w:trPr>
        <w:tc>
          <w:tcPr>
            <w:tcW w:w="2854" w:type="dxa"/>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N25 Bukit </w:t>
            </w:r>
            <w:proofErr w:type="spellStart"/>
            <w:r w:rsidRPr="00F71B1A">
              <w:rPr>
                <w:rFonts w:ascii="Times New Roman" w:hAnsi="Times New Roman" w:cs="Times New Roman"/>
                <w:position w:val="0"/>
                <w:sz w:val="20"/>
                <w:szCs w:val="20"/>
                <w:lang w:val="en-GB"/>
              </w:rPr>
              <w:t>Besi</w:t>
            </w:r>
            <w:proofErr w:type="spellEnd"/>
          </w:p>
        </w:tc>
        <w:tc>
          <w:tcPr>
            <w:tcW w:w="236" w:type="dxa"/>
            <w:tcBorders>
              <w:top w:val="nil"/>
              <w:left w:val="single" w:sz="4" w:space="0" w:color="auto"/>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c>
          <w:tcPr>
            <w:tcW w:w="547" w:type="dxa"/>
            <w:tcBorders>
              <w:top w:val="nil"/>
              <w:left w:val="nil"/>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r>
      <w:tr w:rsidR="00F71B1A" w:rsidRPr="00F71B1A" w:rsidTr="00DA1136">
        <w:trPr>
          <w:gridAfter w:val="3"/>
          <w:wAfter w:w="4931" w:type="dxa"/>
        </w:trPr>
        <w:tc>
          <w:tcPr>
            <w:tcW w:w="2854" w:type="dxa"/>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N29 </w:t>
            </w:r>
            <w:proofErr w:type="spellStart"/>
            <w:r w:rsidRPr="00F71B1A">
              <w:rPr>
                <w:rFonts w:ascii="Times New Roman" w:hAnsi="Times New Roman" w:cs="Times New Roman"/>
                <w:position w:val="0"/>
                <w:sz w:val="20"/>
                <w:szCs w:val="20"/>
                <w:lang w:val="en-GB"/>
              </w:rPr>
              <w:t>Kemasik</w:t>
            </w:r>
            <w:proofErr w:type="spellEnd"/>
          </w:p>
        </w:tc>
        <w:tc>
          <w:tcPr>
            <w:tcW w:w="236" w:type="dxa"/>
            <w:tcBorders>
              <w:top w:val="nil"/>
              <w:left w:val="single" w:sz="4" w:space="0" w:color="auto"/>
              <w:bottom w:val="nil"/>
              <w:right w:val="nil"/>
            </w:tcBorders>
            <w:shd w:val="clear" w:color="auto" w:fill="FFFFFF"/>
          </w:tcPr>
          <w:p w:rsidR="00F71B1A" w:rsidRPr="00F71B1A" w:rsidRDefault="00F71B1A" w:rsidP="00F71B1A">
            <w:pPr>
              <w:suppressAutoHyphens w:val="0"/>
              <w:spacing w:after="0" w:line="240" w:lineRule="auto"/>
              <w:ind w:leftChars="0" w:left="720" w:firstLineChars="0" w:firstLine="0"/>
              <w:contextualSpacing/>
              <w:textDirection w:val="lrTb"/>
              <w:textAlignment w:val="auto"/>
              <w:outlineLvl w:val="9"/>
              <w:rPr>
                <w:rFonts w:ascii="Times New Roman" w:hAnsi="Times New Roman" w:cs="Times New Roman"/>
                <w:position w:val="0"/>
                <w:sz w:val="20"/>
                <w:szCs w:val="20"/>
                <w:lang w:val="en-GB"/>
              </w:rPr>
            </w:pPr>
          </w:p>
        </w:tc>
        <w:tc>
          <w:tcPr>
            <w:tcW w:w="547" w:type="dxa"/>
            <w:tcBorders>
              <w:top w:val="nil"/>
              <w:left w:val="nil"/>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r>
      <w:tr w:rsidR="00F71B1A" w:rsidRPr="00F71B1A" w:rsidTr="00DA1136">
        <w:trPr>
          <w:gridAfter w:val="3"/>
          <w:wAfter w:w="4931" w:type="dxa"/>
        </w:trPr>
        <w:tc>
          <w:tcPr>
            <w:tcW w:w="2854" w:type="dxa"/>
            <w:tcBorders>
              <w:top w:val="nil"/>
              <w:bottom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N30 </w:t>
            </w:r>
            <w:proofErr w:type="spellStart"/>
            <w:r w:rsidRPr="00F71B1A">
              <w:rPr>
                <w:rFonts w:ascii="Times New Roman" w:hAnsi="Times New Roman" w:cs="Times New Roman"/>
                <w:position w:val="0"/>
                <w:sz w:val="20"/>
                <w:szCs w:val="20"/>
                <w:lang w:val="en-GB"/>
              </w:rPr>
              <w:t>Kijal</w:t>
            </w:r>
            <w:proofErr w:type="spellEnd"/>
          </w:p>
        </w:tc>
        <w:tc>
          <w:tcPr>
            <w:tcW w:w="236" w:type="dxa"/>
            <w:tcBorders>
              <w:top w:val="nil"/>
              <w:left w:val="single" w:sz="4" w:space="0" w:color="auto"/>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c>
          <w:tcPr>
            <w:tcW w:w="547" w:type="dxa"/>
            <w:tcBorders>
              <w:top w:val="nil"/>
              <w:left w:val="nil"/>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r>
      <w:tr w:rsidR="00F71B1A" w:rsidRPr="00F71B1A" w:rsidTr="00DA1136">
        <w:trPr>
          <w:gridAfter w:val="3"/>
          <w:wAfter w:w="4931" w:type="dxa"/>
        </w:trPr>
        <w:tc>
          <w:tcPr>
            <w:tcW w:w="2854" w:type="dxa"/>
            <w:tcBorders>
              <w:top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N32 Air </w:t>
            </w:r>
            <w:proofErr w:type="spellStart"/>
            <w:r w:rsidRPr="00F71B1A">
              <w:rPr>
                <w:rFonts w:ascii="Times New Roman" w:hAnsi="Times New Roman" w:cs="Times New Roman"/>
                <w:position w:val="0"/>
                <w:sz w:val="20"/>
                <w:szCs w:val="20"/>
                <w:lang w:val="en-GB"/>
              </w:rPr>
              <w:t>Putih</w:t>
            </w:r>
            <w:proofErr w:type="spellEnd"/>
          </w:p>
        </w:tc>
        <w:tc>
          <w:tcPr>
            <w:tcW w:w="236" w:type="dxa"/>
            <w:tcBorders>
              <w:top w:val="nil"/>
              <w:left w:val="single" w:sz="4" w:space="0" w:color="auto"/>
              <w:bottom w:val="nil"/>
              <w:right w:val="nil"/>
            </w:tcBorders>
            <w:shd w:val="clear" w:color="auto" w:fill="FFFFFF"/>
          </w:tcPr>
          <w:p w:rsidR="00F71B1A" w:rsidRPr="00F71B1A" w:rsidRDefault="00F71B1A" w:rsidP="00F71B1A">
            <w:pPr>
              <w:suppressAutoHyphens w:val="0"/>
              <w:spacing w:after="0" w:line="240" w:lineRule="auto"/>
              <w:ind w:leftChars="0" w:left="720" w:firstLineChars="0" w:firstLine="0"/>
              <w:contextualSpacing/>
              <w:textDirection w:val="lrTb"/>
              <w:textAlignment w:val="auto"/>
              <w:outlineLvl w:val="9"/>
              <w:rPr>
                <w:rFonts w:ascii="Times New Roman" w:hAnsi="Times New Roman" w:cs="Times New Roman"/>
                <w:position w:val="0"/>
                <w:sz w:val="20"/>
                <w:szCs w:val="20"/>
                <w:lang w:val="en-GB"/>
              </w:rPr>
            </w:pPr>
          </w:p>
        </w:tc>
        <w:tc>
          <w:tcPr>
            <w:tcW w:w="547" w:type="dxa"/>
            <w:tcBorders>
              <w:top w:val="nil"/>
              <w:left w:val="nil"/>
              <w:bottom w:val="nil"/>
              <w:right w:val="nil"/>
            </w:tcBorders>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p>
        </w:tc>
      </w:tr>
    </w:tbl>
    <w:p w:rsidR="00AC4809" w:rsidRDefault="00F71B1A"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cs="Times New Roman"/>
          <w:position w:val="0"/>
          <w:lang w:val="en-GB"/>
        </w:rPr>
        <w:br w:type="textWrapping" w:clear="all"/>
      </w:r>
      <w:r w:rsidRPr="00F71B1A">
        <w:rPr>
          <w:rFonts w:ascii="Times New Roman" w:hAnsi="Times New Roman" w:cs="Times New Roman"/>
          <w:position w:val="0"/>
          <w:sz w:val="20"/>
          <w:szCs w:val="20"/>
          <w:lang w:val="en-GB"/>
        </w:rPr>
        <w:t>Source: Extracted from the general election results of 1999-2018</w:t>
      </w:r>
    </w:p>
    <w:p w:rsidR="00AC4809" w:rsidRDefault="00AC4809"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p>
    <w:p w:rsidR="00AC4809" w:rsidRDefault="00AC4809"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p>
    <w:p w:rsidR="00AC4809" w:rsidRPr="00AC4809" w:rsidRDefault="00AC4809" w:rsidP="00AC4809">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p>
    <w:p w:rsidR="00F71B1A" w:rsidRPr="00F71B1A" w:rsidRDefault="00F71B1A" w:rsidP="00F71B1A">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lang w:val="en-GB"/>
        </w:rPr>
      </w:pPr>
      <w:r w:rsidRPr="00F71B1A">
        <w:rPr>
          <w:rFonts w:ascii="Times New Roman" w:hAnsi="Times New Roman" w:cs="Times New Roman"/>
          <w:b/>
          <w:position w:val="0"/>
          <w:sz w:val="20"/>
          <w:szCs w:val="20"/>
          <w:lang w:val="en-GB"/>
        </w:rPr>
        <w:lastRenderedPageBreak/>
        <w:t xml:space="preserve">Table 1.3 </w:t>
      </w:r>
      <w:r w:rsidRPr="00F71B1A">
        <w:rPr>
          <w:rFonts w:ascii="Times New Roman" w:hAnsi="Times New Roman" w:cs="Times New Roman"/>
          <w:position w:val="0"/>
          <w:sz w:val="20"/>
          <w:szCs w:val="20"/>
          <w:lang w:val="en-GB"/>
        </w:rPr>
        <w:t>State Constituencies Won By UMNO-BN and PAS (1999-2018)</w:t>
      </w:r>
    </w:p>
    <w:tbl>
      <w:tblPr>
        <w:tblW w:w="6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15"/>
        <w:gridCol w:w="720"/>
        <w:gridCol w:w="900"/>
        <w:gridCol w:w="720"/>
        <w:gridCol w:w="900"/>
        <w:gridCol w:w="810"/>
      </w:tblGrid>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DUN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1999</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2004</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2008</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2013</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2018</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 Kuala </w:t>
            </w:r>
            <w:proofErr w:type="spellStart"/>
            <w:r w:rsidRPr="00F71B1A">
              <w:rPr>
                <w:rFonts w:ascii="Times New Roman" w:hAnsi="Times New Roman" w:cs="Times New Roman"/>
                <w:position w:val="0"/>
                <w:sz w:val="20"/>
                <w:szCs w:val="20"/>
                <w:lang w:val="en-GB"/>
              </w:rPr>
              <w:t>Besut</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 Kota </w:t>
            </w:r>
            <w:proofErr w:type="spellStart"/>
            <w:r w:rsidRPr="00F71B1A">
              <w:rPr>
                <w:rFonts w:ascii="Times New Roman" w:hAnsi="Times New Roman" w:cs="Times New Roman"/>
                <w:position w:val="0"/>
                <w:sz w:val="20"/>
                <w:szCs w:val="20"/>
                <w:lang w:val="en-GB"/>
              </w:rPr>
              <w:t>Putera</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N3 </w:t>
            </w:r>
            <w:proofErr w:type="spellStart"/>
            <w:r w:rsidRPr="00F71B1A">
              <w:rPr>
                <w:rFonts w:ascii="Times New Roman" w:hAnsi="Times New Roman" w:cs="Times New Roman"/>
                <w:position w:val="0"/>
                <w:sz w:val="20"/>
                <w:szCs w:val="20"/>
                <w:lang w:val="en-GB"/>
              </w:rPr>
              <w:t>Jertih</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N4 Hulu </w:t>
            </w:r>
            <w:proofErr w:type="spellStart"/>
            <w:r w:rsidRPr="00F71B1A">
              <w:rPr>
                <w:rFonts w:ascii="Times New Roman" w:hAnsi="Times New Roman" w:cs="Times New Roman"/>
                <w:position w:val="0"/>
                <w:sz w:val="20"/>
                <w:szCs w:val="20"/>
                <w:lang w:val="en-GB"/>
              </w:rPr>
              <w:t>Besut</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N5 </w:t>
            </w:r>
            <w:proofErr w:type="spellStart"/>
            <w:r w:rsidRPr="00F71B1A">
              <w:rPr>
                <w:rFonts w:ascii="Times New Roman" w:hAnsi="Times New Roman" w:cs="Times New Roman"/>
                <w:position w:val="0"/>
                <w:sz w:val="20"/>
                <w:szCs w:val="20"/>
                <w:lang w:val="en-GB"/>
              </w:rPr>
              <w:t>Jabi</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N6 </w:t>
            </w:r>
            <w:proofErr w:type="spellStart"/>
            <w:r w:rsidRPr="00F71B1A">
              <w:rPr>
                <w:rFonts w:ascii="Times New Roman" w:hAnsi="Times New Roman" w:cs="Times New Roman"/>
                <w:position w:val="0"/>
                <w:sz w:val="20"/>
                <w:szCs w:val="20"/>
                <w:lang w:val="en-GB"/>
              </w:rPr>
              <w:t>Permaisuri</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N7 </w:t>
            </w:r>
            <w:proofErr w:type="spellStart"/>
            <w:r w:rsidRPr="00F71B1A">
              <w:rPr>
                <w:rFonts w:ascii="Times New Roman" w:hAnsi="Times New Roman" w:cs="Times New Roman"/>
                <w:position w:val="0"/>
                <w:sz w:val="20"/>
                <w:szCs w:val="20"/>
                <w:lang w:val="en-GB"/>
              </w:rPr>
              <w:t>Langkap</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N8 </w:t>
            </w:r>
            <w:proofErr w:type="spellStart"/>
            <w:r w:rsidRPr="00F71B1A">
              <w:rPr>
                <w:rFonts w:ascii="Times New Roman" w:hAnsi="Times New Roman" w:cs="Times New Roman"/>
                <w:position w:val="0"/>
                <w:sz w:val="20"/>
                <w:szCs w:val="20"/>
                <w:lang w:val="en-GB"/>
              </w:rPr>
              <w:t>Batu</w:t>
            </w:r>
            <w:proofErr w:type="spellEnd"/>
            <w:r w:rsidRPr="00F71B1A">
              <w:rPr>
                <w:rFonts w:ascii="Times New Roman" w:hAnsi="Times New Roman" w:cs="Times New Roman"/>
                <w:position w:val="0"/>
                <w:sz w:val="20"/>
                <w:szCs w:val="20"/>
                <w:lang w:val="en-GB"/>
              </w:rPr>
              <w:t xml:space="preserve"> </w:t>
            </w:r>
            <w:proofErr w:type="spellStart"/>
            <w:r w:rsidRPr="00F71B1A">
              <w:rPr>
                <w:rFonts w:ascii="Times New Roman" w:hAnsi="Times New Roman" w:cs="Times New Roman"/>
                <w:position w:val="0"/>
                <w:sz w:val="20"/>
                <w:szCs w:val="20"/>
                <w:lang w:val="en-GB"/>
              </w:rPr>
              <w:t>Rakit</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N9 </w:t>
            </w:r>
            <w:proofErr w:type="spellStart"/>
            <w:r w:rsidRPr="00F71B1A">
              <w:rPr>
                <w:rFonts w:ascii="Times New Roman" w:hAnsi="Times New Roman" w:cs="Times New Roman"/>
                <w:position w:val="0"/>
                <w:sz w:val="20"/>
                <w:szCs w:val="20"/>
                <w:lang w:val="en-GB"/>
              </w:rPr>
              <w:t>Tepuh</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tabs>
                <w:tab w:val="right" w:pos="2301"/>
              </w:tabs>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N10 </w:t>
            </w:r>
            <w:proofErr w:type="spellStart"/>
            <w:r w:rsidRPr="00F71B1A">
              <w:rPr>
                <w:rFonts w:ascii="Times New Roman" w:hAnsi="Times New Roman" w:cs="Times New Roman"/>
                <w:position w:val="0"/>
                <w:sz w:val="20"/>
                <w:szCs w:val="20"/>
                <w:lang w:val="en-GB"/>
              </w:rPr>
              <w:t>Teluk</w:t>
            </w:r>
            <w:proofErr w:type="spellEnd"/>
            <w:r w:rsidRPr="00F71B1A">
              <w:rPr>
                <w:rFonts w:ascii="Times New Roman" w:hAnsi="Times New Roman" w:cs="Times New Roman"/>
                <w:position w:val="0"/>
                <w:sz w:val="20"/>
                <w:szCs w:val="20"/>
                <w:lang w:val="en-GB"/>
              </w:rPr>
              <w:t xml:space="preserve"> </w:t>
            </w:r>
            <w:proofErr w:type="spellStart"/>
            <w:r w:rsidRPr="00F71B1A">
              <w:rPr>
                <w:rFonts w:ascii="Times New Roman" w:hAnsi="Times New Roman" w:cs="Times New Roman"/>
                <w:position w:val="0"/>
                <w:sz w:val="20"/>
                <w:szCs w:val="20"/>
                <w:lang w:val="en-GB"/>
              </w:rPr>
              <w:t>Pasu</w:t>
            </w:r>
            <w:proofErr w:type="spellEnd"/>
            <w:r w:rsidRPr="00F71B1A">
              <w:rPr>
                <w:rFonts w:ascii="Times New Roman" w:hAnsi="Times New Roman" w:cs="Times New Roman"/>
                <w:position w:val="0"/>
                <w:sz w:val="20"/>
                <w:szCs w:val="20"/>
                <w:lang w:val="en-GB"/>
              </w:rPr>
              <w:tab/>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N11 Seberang </w:t>
            </w:r>
            <w:proofErr w:type="spellStart"/>
            <w:r w:rsidRPr="00F71B1A">
              <w:rPr>
                <w:rFonts w:ascii="Times New Roman" w:hAnsi="Times New Roman" w:cs="Times New Roman"/>
                <w:position w:val="0"/>
                <w:sz w:val="20"/>
                <w:szCs w:val="20"/>
                <w:lang w:val="en-GB"/>
              </w:rPr>
              <w:t>Takir</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N12 Bukit Tunggal</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N13 </w:t>
            </w:r>
            <w:proofErr w:type="spellStart"/>
            <w:r w:rsidRPr="00F71B1A">
              <w:rPr>
                <w:rFonts w:ascii="Times New Roman" w:hAnsi="Times New Roman" w:cs="Times New Roman"/>
                <w:position w:val="0"/>
                <w:sz w:val="20"/>
                <w:szCs w:val="20"/>
                <w:lang w:val="en-GB"/>
              </w:rPr>
              <w:t>Wakaf</w:t>
            </w:r>
            <w:proofErr w:type="spellEnd"/>
            <w:r w:rsidRPr="00F71B1A">
              <w:rPr>
                <w:rFonts w:ascii="Times New Roman" w:hAnsi="Times New Roman" w:cs="Times New Roman"/>
                <w:position w:val="0"/>
                <w:sz w:val="20"/>
                <w:szCs w:val="20"/>
                <w:lang w:val="en-GB"/>
              </w:rPr>
              <w:t xml:space="preserve"> </w:t>
            </w:r>
            <w:proofErr w:type="spellStart"/>
            <w:r w:rsidRPr="00F71B1A">
              <w:rPr>
                <w:rFonts w:ascii="Times New Roman" w:hAnsi="Times New Roman" w:cs="Times New Roman"/>
                <w:position w:val="0"/>
                <w:sz w:val="20"/>
                <w:szCs w:val="20"/>
                <w:lang w:val="en-GB"/>
              </w:rPr>
              <w:t>Mempelam</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N14 Bandar</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PKR</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N15 </w:t>
            </w:r>
            <w:proofErr w:type="spellStart"/>
            <w:r w:rsidRPr="00F71B1A">
              <w:rPr>
                <w:rFonts w:ascii="Times New Roman" w:hAnsi="Times New Roman" w:cs="Times New Roman"/>
                <w:position w:val="0"/>
                <w:sz w:val="20"/>
                <w:szCs w:val="20"/>
                <w:lang w:val="en-GB"/>
              </w:rPr>
              <w:t>Ladang</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N16 </w:t>
            </w:r>
            <w:proofErr w:type="spellStart"/>
            <w:r w:rsidRPr="00F71B1A">
              <w:rPr>
                <w:rFonts w:ascii="Times New Roman" w:hAnsi="Times New Roman" w:cs="Times New Roman"/>
                <w:position w:val="0"/>
                <w:sz w:val="20"/>
                <w:szCs w:val="20"/>
                <w:lang w:val="en-GB"/>
              </w:rPr>
              <w:t>Batu</w:t>
            </w:r>
            <w:proofErr w:type="spellEnd"/>
            <w:r w:rsidRPr="00F71B1A">
              <w:rPr>
                <w:rFonts w:ascii="Times New Roman" w:hAnsi="Times New Roman" w:cs="Times New Roman"/>
                <w:position w:val="0"/>
                <w:sz w:val="20"/>
                <w:szCs w:val="20"/>
                <w:lang w:val="en-GB"/>
              </w:rPr>
              <w:t xml:space="preserve"> </w:t>
            </w:r>
            <w:proofErr w:type="spellStart"/>
            <w:r w:rsidRPr="00F71B1A">
              <w:rPr>
                <w:rFonts w:ascii="Times New Roman" w:hAnsi="Times New Roman" w:cs="Times New Roman"/>
                <w:position w:val="0"/>
                <w:sz w:val="20"/>
                <w:szCs w:val="20"/>
                <w:lang w:val="en-GB"/>
              </w:rPr>
              <w:t>Buruk</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N17 </w:t>
            </w:r>
            <w:proofErr w:type="spellStart"/>
            <w:r w:rsidRPr="00F71B1A">
              <w:rPr>
                <w:rFonts w:ascii="Times New Roman" w:hAnsi="Times New Roman" w:cs="Times New Roman"/>
                <w:position w:val="0"/>
                <w:sz w:val="20"/>
                <w:szCs w:val="20"/>
                <w:lang w:val="en-GB"/>
              </w:rPr>
              <w:t>Alor</w:t>
            </w:r>
            <w:proofErr w:type="spellEnd"/>
            <w:r w:rsidRPr="00F71B1A">
              <w:rPr>
                <w:rFonts w:ascii="Times New Roman" w:hAnsi="Times New Roman" w:cs="Times New Roman"/>
                <w:position w:val="0"/>
                <w:sz w:val="20"/>
                <w:szCs w:val="20"/>
                <w:lang w:val="en-GB"/>
              </w:rPr>
              <w:t xml:space="preserve"> </w:t>
            </w:r>
            <w:proofErr w:type="spellStart"/>
            <w:r w:rsidRPr="00F71B1A">
              <w:rPr>
                <w:rFonts w:ascii="Times New Roman" w:hAnsi="Times New Roman" w:cs="Times New Roman"/>
                <w:position w:val="0"/>
                <w:sz w:val="20"/>
                <w:szCs w:val="20"/>
                <w:lang w:val="en-GB"/>
              </w:rPr>
              <w:t>Limbat</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N18 Bukit </w:t>
            </w:r>
            <w:proofErr w:type="spellStart"/>
            <w:r w:rsidRPr="00F71B1A">
              <w:rPr>
                <w:rFonts w:ascii="Times New Roman" w:hAnsi="Times New Roman" w:cs="Times New Roman"/>
                <w:position w:val="0"/>
                <w:sz w:val="20"/>
                <w:szCs w:val="20"/>
                <w:lang w:val="en-GB"/>
              </w:rPr>
              <w:t>Payung</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N19 </w:t>
            </w:r>
            <w:proofErr w:type="spellStart"/>
            <w:r w:rsidRPr="00F71B1A">
              <w:rPr>
                <w:rFonts w:ascii="Times New Roman" w:hAnsi="Times New Roman" w:cs="Times New Roman"/>
                <w:position w:val="0"/>
                <w:sz w:val="20"/>
                <w:szCs w:val="20"/>
                <w:lang w:val="en-GB"/>
              </w:rPr>
              <w:t>Rhu</w:t>
            </w:r>
            <w:proofErr w:type="spellEnd"/>
            <w:r w:rsidRPr="00F71B1A">
              <w:rPr>
                <w:rFonts w:ascii="Times New Roman" w:hAnsi="Times New Roman" w:cs="Times New Roman"/>
                <w:position w:val="0"/>
                <w:sz w:val="20"/>
                <w:szCs w:val="20"/>
                <w:lang w:val="en-GB"/>
              </w:rPr>
              <w:t xml:space="preserve"> Rendang</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N20 </w:t>
            </w:r>
            <w:proofErr w:type="spellStart"/>
            <w:r w:rsidRPr="00F71B1A">
              <w:rPr>
                <w:rFonts w:ascii="Times New Roman" w:hAnsi="Times New Roman" w:cs="Times New Roman"/>
                <w:position w:val="0"/>
                <w:sz w:val="20"/>
                <w:szCs w:val="20"/>
                <w:lang w:val="en-GB"/>
              </w:rPr>
              <w:t>Pengkalan</w:t>
            </w:r>
            <w:proofErr w:type="spellEnd"/>
            <w:r w:rsidRPr="00F71B1A">
              <w:rPr>
                <w:rFonts w:ascii="Times New Roman" w:hAnsi="Times New Roman" w:cs="Times New Roman"/>
                <w:position w:val="0"/>
                <w:sz w:val="20"/>
                <w:szCs w:val="20"/>
                <w:lang w:val="en-GB"/>
              </w:rPr>
              <w:t xml:space="preserve"> </w:t>
            </w:r>
            <w:proofErr w:type="spellStart"/>
            <w:r w:rsidRPr="00F71B1A">
              <w:rPr>
                <w:rFonts w:ascii="Times New Roman" w:hAnsi="Times New Roman" w:cs="Times New Roman"/>
                <w:position w:val="0"/>
                <w:sz w:val="20"/>
                <w:szCs w:val="20"/>
                <w:lang w:val="en-GB"/>
              </w:rPr>
              <w:t>Berangan</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N21 </w:t>
            </w:r>
            <w:proofErr w:type="spellStart"/>
            <w:r w:rsidRPr="00F71B1A">
              <w:rPr>
                <w:rFonts w:ascii="Times New Roman" w:hAnsi="Times New Roman" w:cs="Times New Roman"/>
                <w:position w:val="0"/>
                <w:sz w:val="20"/>
                <w:szCs w:val="20"/>
                <w:lang w:val="en-GB"/>
              </w:rPr>
              <w:t>Telemung</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N22 </w:t>
            </w:r>
            <w:proofErr w:type="spellStart"/>
            <w:r w:rsidRPr="00F71B1A">
              <w:rPr>
                <w:rFonts w:ascii="Times New Roman" w:hAnsi="Times New Roman" w:cs="Times New Roman"/>
                <w:position w:val="0"/>
                <w:sz w:val="20"/>
                <w:szCs w:val="20"/>
                <w:lang w:val="en-GB"/>
              </w:rPr>
              <w:t>Manir</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N23 Kuala </w:t>
            </w:r>
            <w:proofErr w:type="spellStart"/>
            <w:r w:rsidRPr="00F71B1A">
              <w:rPr>
                <w:rFonts w:ascii="Times New Roman" w:hAnsi="Times New Roman" w:cs="Times New Roman"/>
                <w:position w:val="0"/>
                <w:sz w:val="20"/>
                <w:szCs w:val="20"/>
                <w:lang w:val="en-GB"/>
              </w:rPr>
              <w:t>Berang</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N24 </w:t>
            </w:r>
            <w:proofErr w:type="spellStart"/>
            <w:r w:rsidRPr="00F71B1A">
              <w:rPr>
                <w:rFonts w:ascii="Times New Roman" w:hAnsi="Times New Roman" w:cs="Times New Roman"/>
                <w:position w:val="0"/>
                <w:sz w:val="20"/>
                <w:szCs w:val="20"/>
                <w:lang w:val="en-GB"/>
              </w:rPr>
              <w:t>Ajil</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N25 Bukit </w:t>
            </w:r>
            <w:proofErr w:type="spellStart"/>
            <w:r w:rsidRPr="00F71B1A">
              <w:rPr>
                <w:rFonts w:ascii="Times New Roman" w:hAnsi="Times New Roman" w:cs="Times New Roman"/>
                <w:position w:val="0"/>
                <w:sz w:val="20"/>
                <w:szCs w:val="20"/>
                <w:lang w:val="en-GB"/>
              </w:rPr>
              <w:t>Besi</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N26 </w:t>
            </w:r>
            <w:proofErr w:type="spellStart"/>
            <w:r w:rsidRPr="00F71B1A">
              <w:rPr>
                <w:rFonts w:ascii="Times New Roman" w:hAnsi="Times New Roman" w:cs="Times New Roman"/>
                <w:position w:val="0"/>
                <w:sz w:val="20"/>
                <w:szCs w:val="20"/>
                <w:lang w:val="en-GB"/>
              </w:rPr>
              <w:t>Rantau</w:t>
            </w:r>
            <w:proofErr w:type="spellEnd"/>
            <w:r w:rsidRPr="00F71B1A">
              <w:rPr>
                <w:rFonts w:ascii="Times New Roman" w:hAnsi="Times New Roman" w:cs="Times New Roman"/>
                <w:position w:val="0"/>
                <w:sz w:val="20"/>
                <w:szCs w:val="20"/>
                <w:lang w:val="en-GB"/>
              </w:rPr>
              <w:t xml:space="preserve"> </w:t>
            </w:r>
            <w:proofErr w:type="spellStart"/>
            <w:r w:rsidRPr="00F71B1A">
              <w:rPr>
                <w:rFonts w:ascii="Times New Roman" w:hAnsi="Times New Roman" w:cs="Times New Roman"/>
                <w:position w:val="0"/>
                <w:sz w:val="20"/>
                <w:szCs w:val="20"/>
                <w:lang w:val="en-GB"/>
              </w:rPr>
              <w:t>Abang</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N27 </w:t>
            </w:r>
            <w:proofErr w:type="spellStart"/>
            <w:r w:rsidRPr="00F71B1A">
              <w:rPr>
                <w:rFonts w:ascii="Times New Roman" w:hAnsi="Times New Roman" w:cs="Times New Roman"/>
                <w:position w:val="0"/>
                <w:sz w:val="20"/>
                <w:szCs w:val="20"/>
                <w:lang w:val="en-GB"/>
              </w:rPr>
              <w:t>Sura</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N28 </w:t>
            </w:r>
            <w:proofErr w:type="spellStart"/>
            <w:r w:rsidRPr="00F71B1A">
              <w:rPr>
                <w:rFonts w:ascii="Times New Roman" w:hAnsi="Times New Roman" w:cs="Times New Roman"/>
                <w:position w:val="0"/>
                <w:sz w:val="20"/>
                <w:szCs w:val="20"/>
                <w:lang w:val="en-GB"/>
              </w:rPr>
              <w:t>Paka</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N29 </w:t>
            </w:r>
            <w:proofErr w:type="spellStart"/>
            <w:r w:rsidRPr="00F71B1A">
              <w:rPr>
                <w:rFonts w:ascii="Times New Roman" w:hAnsi="Times New Roman" w:cs="Times New Roman"/>
                <w:position w:val="0"/>
                <w:sz w:val="20"/>
                <w:szCs w:val="20"/>
                <w:lang w:val="en-GB"/>
              </w:rPr>
              <w:t>Kemasik</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N30 </w:t>
            </w:r>
            <w:proofErr w:type="spellStart"/>
            <w:r w:rsidRPr="00F71B1A">
              <w:rPr>
                <w:rFonts w:ascii="Times New Roman" w:hAnsi="Times New Roman" w:cs="Times New Roman"/>
                <w:position w:val="0"/>
                <w:sz w:val="20"/>
                <w:szCs w:val="20"/>
                <w:lang w:val="en-GB"/>
              </w:rPr>
              <w:t>Kijal</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N31 </w:t>
            </w:r>
            <w:proofErr w:type="spellStart"/>
            <w:r w:rsidRPr="00F71B1A">
              <w:rPr>
                <w:rFonts w:ascii="Times New Roman" w:hAnsi="Times New Roman" w:cs="Times New Roman"/>
                <w:position w:val="0"/>
                <w:sz w:val="20"/>
                <w:szCs w:val="20"/>
                <w:lang w:val="en-GB"/>
              </w:rPr>
              <w:t>Chukai</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r w:rsidR="00F71B1A" w:rsidRPr="00F71B1A" w:rsidTr="00DA1136">
        <w:trPr>
          <w:jc w:val="center"/>
        </w:trPr>
        <w:tc>
          <w:tcPr>
            <w:tcW w:w="2515" w:type="dxa"/>
            <w:shd w:val="clear" w:color="auto" w:fill="FFFFFF"/>
          </w:tcPr>
          <w:p w:rsidR="00F71B1A" w:rsidRPr="00F71B1A" w:rsidRDefault="00F71B1A" w:rsidP="00F71B1A">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 xml:space="preserve">N32 Air </w:t>
            </w:r>
            <w:proofErr w:type="spellStart"/>
            <w:r w:rsidRPr="00F71B1A">
              <w:rPr>
                <w:rFonts w:ascii="Times New Roman" w:hAnsi="Times New Roman" w:cs="Times New Roman"/>
                <w:position w:val="0"/>
                <w:sz w:val="20"/>
                <w:szCs w:val="20"/>
                <w:lang w:val="en-GB"/>
              </w:rPr>
              <w:t>Putih</w:t>
            </w:r>
            <w:proofErr w:type="spellEnd"/>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72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90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BN</w:t>
            </w:r>
          </w:p>
        </w:tc>
        <w:tc>
          <w:tcPr>
            <w:tcW w:w="810" w:type="dxa"/>
            <w:shd w:val="clear" w:color="auto" w:fill="FFFFFF"/>
          </w:tcPr>
          <w:p w:rsidR="00F71B1A" w:rsidRPr="00F71B1A" w:rsidRDefault="00F71B1A" w:rsidP="00F71B1A">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PAS</w:t>
            </w:r>
          </w:p>
        </w:tc>
      </w:tr>
    </w:tbl>
    <w:p w:rsidR="00F71B1A" w:rsidRPr="00F71B1A" w:rsidRDefault="00F71B1A" w:rsidP="00F71B1A">
      <w:pPr>
        <w:suppressAutoHyphens w:val="0"/>
        <w:ind w:leftChars="0" w:left="0" w:firstLineChars="0" w:firstLine="0"/>
        <w:jc w:val="center"/>
        <w:textDirection w:val="lrTb"/>
        <w:textAlignment w:val="auto"/>
        <w:outlineLvl w:val="9"/>
        <w:rPr>
          <w:rFonts w:ascii="Times New Roman" w:hAnsi="Times New Roman" w:cs="Times New Roman"/>
          <w:position w:val="0"/>
          <w:sz w:val="20"/>
          <w:szCs w:val="20"/>
          <w:lang w:val="en-GB"/>
        </w:rPr>
      </w:pPr>
      <w:r w:rsidRPr="00F71B1A">
        <w:rPr>
          <w:rFonts w:ascii="Times New Roman" w:hAnsi="Times New Roman" w:cs="Times New Roman"/>
          <w:position w:val="0"/>
          <w:sz w:val="20"/>
          <w:szCs w:val="20"/>
          <w:lang w:val="en-GB"/>
        </w:rPr>
        <w:t>Source: Extracted from the general election results of 1999-2018</w:t>
      </w:r>
    </w:p>
    <w:p w:rsidR="00F71B1A" w:rsidRPr="00F71B1A" w:rsidRDefault="00F71B1A" w:rsidP="00F71B1A">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GB"/>
        </w:rPr>
      </w:pPr>
      <w:r w:rsidRPr="00F71B1A">
        <w:rPr>
          <w:rFonts w:ascii="Times New Roman" w:hAnsi="Times New Roman" w:cs="Times New Roman"/>
          <w:position w:val="0"/>
          <w:sz w:val="24"/>
          <w:szCs w:val="24"/>
          <w:lang w:val="en-GB"/>
        </w:rPr>
        <w:t xml:space="preserve">Looking at Table 1.3, the election results of 1999 indicated that UMNO-BN managed to defend four of its strongholds. They were N11 Seberang </w:t>
      </w:r>
      <w:proofErr w:type="spellStart"/>
      <w:r w:rsidRPr="00F71B1A">
        <w:rPr>
          <w:rFonts w:ascii="Times New Roman" w:hAnsi="Times New Roman" w:cs="Times New Roman"/>
          <w:position w:val="0"/>
          <w:sz w:val="24"/>
          <w:szCs w:val="24"/>
          <w:lang w:val="en-GB"/>
        </w:rPr>
        <w:t>Takir</w:t>
      </w:r>
      <w:proofErr w:type="spellEnd"/>
      <w:r w:rsidRPr="00F71B1A">
        <w:rPr>
          <w:rFonts w:ascii="Times New Roman" w:hAnsi="Times New Roman" w:cs="Times New Roman"/>
          <w:position w:val="0"/>
          <w:sz w:val="24"/>
          <w:szCs w:val="24"/>
          <w:lang w:val="en-GB"/>
        </w:rPr>
        <w:t xml:space="preserve">, N21 </w:t>
      </w:r>
      <w:proofErr w:type="spellStart"/>
      <w:r w:rsidRPr="00F71B1A">
        <w:rPr>
          <w:rFonts w:ascii="Times New Roman" w:hAnsi="Times New Roman" w:cs="Times New Roman"/>
          <w:position w:val="0"/>
          <w:sz w:val="24"/>
          <w:szCs w:val="24"/>
          <w:lang w:val="en-GB"/>
        </w:rPr>
        <w:t>Telemung</w:t>
      </w:r>
      <w:proofErr w:type="spellEnd"/>
      <w:r w:rsidRPr="00F71B1A">
        <w:rPr>
          <w:rFonts w:ascii="Times New Roman" w:hAnsi="Times New Roman" w:cs="Times New Roman"/>
          <w:position w:val="0"/>
          <w:sz w:val="24"/>
          <w:szCs w:val="24"/>
          <w:lang w:val="en-GB"/>
        </w:rPr>
        <w:t xml:space="preserve">, N24 </w:t>
      </w:r>
      <w:proofErr w:type="spellStart"/>
      <w:r w:rsidRPr="00F71B1A">
        <w:rPr>
          <w:rFonts w:ascii="Times New Roman" w:hAnsi="Times New Roman" w:cs="Times New Roman"/>
          <w:position w:val="0"/>
          <w:sz w:val="24"/>
          <w:szCs w:val="24"/>
          <w:lang w:val="en-GB"/>
        </w:rPr>
        <w:t>Ajil</w:t>
      </w:r>
      <w:proofErr w:type="spellEnd"/>
      <w:r w:rsidRPr="00F71B1A">
        <w:rPr>
          <w:rFonts w:ascii="Times New Roman" w:hAnsi="Times New Roman" w:cs="Times New Roman"/>
          <w:position w:val="0"/>
          <w:sz w:val="24"/>
          <w:szCs w:val="24"/>
          <w:lang w:val="en-GB"/>
        </w:rPr>
        <w:t xml:space="preserve"> and N29 </w:t>
      </w:r>
      <w:proofErr w:type="spellStart"/>
      <w:r w:rsidRPr="00F71B1A">
        <w:rPr>
          <w:rFonts w:ascii="Times New Roman" w:hAnsi="Times New Roman" w:cs="Times New Roman"/>
          <w:position w:val="0"/>
          <w:sz w:val="24"/>
          <w:szCs w:val="24"/>
          <w:lang w:val="en-GB"/>
        </w:rPr>
        <w:t>Kemasik</w:t>
      </w:r>
      <w:proofErr w:type="spellEnd"/>
      <w:r w:rsidRPr="00F71B1A">
        <w:rPr>
          <w:rFonts w:ascii="Times New Roman" w:hAnsi="Times New Roman" w:cs="Times New Roman"/>
          <w:position w:val="0"/>
          <w:sz w:val="24"/>
          <w:szCs w:val="24"/>
          <w:lang w:val="en-GB"/>
        </w:rPr>
        <w:t xml:space="preserve">. These results were mainly influenced by the nationwide reforms movement of the 1999. In the same election, PAS managed to win all of its eight strongholds. It also won the key seven state constituencies of Terengganu. In the meantime, PAS also managed to win 13 of UMNO-BN strongholds. Consequently, PAS became the state government after having won 28 seat constituencies in total as opposed to only four won by UMNO-BN. Nevertheless, the election results of 2004 completely reversed the election results of 1999.  In the 2004 election, UMNO-BN won back all of its 17 </w:t>
      </w:r>
      <w:proofErr w:type="spellStart"/>
      <w:r w:rsidRPr="00F71B1A">
        <w:rPr>
          <w:rFonts w:ascii="Times New Roman" w:hAnsi="Times New Roman" w:cs="Times New Roman"/>
          <w:position w:val="0"/>
          <w:sz w:val="24"/>
          <w:szCs w:val="24"/>
          <w:lang w:val="en-GB"/>
        </w:rPr>
        <w:t>stronghlods</w:t>
      </w:r>
      <w:proofErr w:type="spellEnd"/>
      <w:r w:rsidRPr="00F71B1A">
        <w:rPr>
          <w:rFonts w:ascii="Times New Roman" w:hAnsi="Times New Roman" w:cs="Times New Roman"/>
          <w:position w:val="0"/>
          <w:sz w:val="24"/>
          <w:szCs w:val="24"/>
          <w:lang w:val="en-GB"/>
        </w:rPr>
        <w:t xml:space="preserve">. It also won four of PAS’s. They were N12 Bukit Tunggal, N15 </w:t>
      </w:r>
      <w:proofErr w:type="spellStart"/>
      <w:r w:rsidRPr="00F71B1A">
        <w:rPr>
          <w:rFonts w:ascii="Times New Roman" w:hAnsi="Times New Roman" w:cs="Times New Roman"/>
          <w:position w:val="0"/>
          <w:sz w:val="24"/>
          <w:szCs w:val="24"/>
          <w:lang w:val="en-GB"/>
        </w:rPr>
        <w:t>Ladang</w:t>
      </w:r>
      <w:proofErr w:type="spellEnd"/>
      <w:r w:rsidRPr="00F71B1A">
        <w:rPr>
          <w:rFonts w:ascii="Times New Roman" w:hAnsi="Times New Roman" w:cs="Times New Roman"/>
          <w:position w:val="0"/>
          <w:sz w:val="24"/>
          <w:szCs w:val="24"/>
          <w:lang w:val="en-GB"/>
        </w:rPr>
        <w:t xml:space="preserve">, N18 Bukit </w:t>
      </w:r>
      <w:proofErr w:type="spellStart"/>
      <w:r w:rsidRPr="00F71B1A">
        <w:rPr>
          <w:rFonts w:ascii="Times New Roman" w:hAnsi="Times New Roman" w:cs="Times New Roman"/>
          <w:position w:val="0"/>
          <w:sz w:val="24"/>
          <w:szCs w:val="24"/>
          <w:lang w:val="en-GB"/>
        </w:rPr>
        <w:t>Payung</w:t>
      </w:r>
      <w:proofErr w:type="spellEnd"/>
      <w:r w:rsidRPr="00F71B1A">
        <w:rPr>
          <w:rFonts w:ascii="Times New Roman" w:hAnsi="Times New Roman" w:cs="Times New Roman"/>
          <w:position w:val="0"/>
          <w:sz w:val="24"/>
          <w:szCs w:val="24"/>
          <w:lang w:val="en-GB"/>
        </w:rPr>
        <w:t xml:space="preserve"> and N27 </w:t>
      </w:r>
      <w:proofErr w:type="spellStart"/>
      <w:r w:rsidRPr="00F71B1A">
        <w:rPr>
          <w:rFonts w:ascii="Times New Roman" w:hAnsi="Times New Roman" w:cs="Times New Roman"/>
          <w:position w:val="0"/>
          <w:sz w:val="24"/>
          <w:szCs w:val="24"/>
          <w:lang w:val="en-GB"/>
        </w:rPr>
        <w:t>Sura</w:t>
      </w:r>
      <w:proofErr w:type="spellEnd"/>
      <w:r w:rsidRPr="00F71B1A">
        <w:rPr>
          <w:rFonts w:ascii="Times New Roman" w:hAnsi="Times New Roman" w:cs="Times New Roman"/>
          <w:position w:val="0"/>
          <w:sz w:val="24"/>
          <w:szCs w:val="24"/>
          <w:lang w:val="en-GB"/>
        </w:rPr>
        <w:t xml:space="preserve">. Besides that, UMNO-BN also won all the seven key state constituencies. In total, UMNO-BN won 28 seats as opposed to only four won by PAS. In the 2008 election, UMNO-BN managed to retain its 17 strongholds and the seven key state constituencies. PAS, on the other hand, managed to win all of its eight strongholds but lost in all </w:t>
      </w:r>
      <w:r w:rsidRPr="00F71B1A">
        <w:rPr>
          <w:rFonts w:ascii="Times New Roman" w:hAnsi="Times New Roman" w:cs="Times New Roman"/>
          <w:position w:val="0"/>
          <w:sz w:val="24"/>
          <w:szCs w:val="24"/>
          <w:lang w:val="en-GB"/>
        </w:rPr>
        <w:lastRenderedPageBreak/>
        <w:t xml:space="preserve">the seven key state constituencies. Still, PAS managed to regain four of its strongholds which it lost in 2004. They were N12 Bukit Tunggal, N15 </w:t>
      </w:r>
      <w:proofErr w:type="spellStart"/>
      <w:r w:rsidRPr="00F71B1A">
        <w:rPr>
          <w:rFonts w:ascii="Times New Roman" w:hAnsi="Times New Roman" w:cs="Times New Roman"/>
          <w:position w:val="0"/>
          <w:sz w:val="24"/>
          <w:szCs w:val="24"/>
          <w:lang w:val="en-GB"/>
        </w:rPr>
        <w:t>Ladang</w:t>
      </w:r>
      <w:proofErr w:type="spellEnd"/>
      <w:r w:rsidRPr="00F71B1A">
        <w:rPr>
          <w:rFonts w:ascii="Times New Roman" w:hAnsi="Times New Roman" w:cs="Times New Roman"/>
          <w:position w:val="0"/>
          <w:sz w:val="24"/>
          <w:szCs w:val="24"/>
          <w:lang w:val="en-GB"/>
        </w:rPr>
        <w:t xml:space="preserve">, N18 Bukit </w:t>
      </w:r>
      <w:proofErr w:type="spellStart"/>
      <w:r w:rsidRPr="00F71B1A">
        <w:rPr>
          <w:rFonts w:ascii="Times New Roman" w:hAnsi="Times New Roman" w:cs="Times New Roman"/>
          <w:position w:val="0"/>
          <w:sz w:val="24"/>
          <w:szCs w:val="24"/>
          <w:lang w:val="en-GB"/>
        </w:rPr>
        <w:t>Payung</w:t>
      </w:r>
      <w:proofErr w:type="spellEnd"/>
      <w:r w:rsidRPr="00F71B1A">
        <w:rPr>
          <w:rFonts w:ascii="Times New Roman" w:hAnsi="Times New Roman" w:cs="Times New Roman"/>
          <w:position w:val="0"/>
          <w:sz w:val="24"/>
          <w:szCs w:val="24"/>
          <w:lang w:val="en-GB"/>
        </w:rPr>
        <w:t xml:space="preserve"> and N27 </w:t>
      </w:r>
      <w:proofErr w:type="spellStart"/>
      <w:r w:rsidRPr="00F71B1A">
        <w:rPr>
          <w:rFonts w:ascii="Times New Roman" w:hAnsi="Times New Roman" w:cs="Times New Roman"/>
          <w:position w:val="0"/>
          <w:sz w:val="24"/>
          <w:szCs w:val="24"/>
          <w:lang w:val="en-GB"/>
        </w:rPr>
        <w:t>Sura</w:t>
      </w:r>
      <w:proofErr w:type="spellEnd"/>
      <w:r w:rsidRPr="00F71B1A">
        <w:rPr>
          <w:rFonts w:ascii="Times New Roman" w:hAnsi="Times New Roman" w:cs="Times New Roman"/>
          <w:position w:val="0"/>
          <w:sz w:val="24"/>
          <w:szCs w:val="24"/>
          <w:lang w:val="en-GB"/>
        </w:rPr>
        <w:t xml:space="preserve">. </w:t>
      </w:r>
    </w:p>
    <w:p w:rsidR="00F71B1A" w:rsidRPr="00F71B1A" w:rsidRDefault="00F71B1A" w:rsidP="00F71B1A">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GB"/>
        </w:rPr>
      </w:pPr>
      <w:r w:rsidRPr="00F71B1A">
        <w:rPr>
          <w:rFonts w:ascii="Times New Roman" w:hAnsi="Times New Roman" w:cs="Times New Roman"/>
          <w:position w:val="0"/>
          <w:sz w:val="24"/>
          <w:szCs w:val="24"/>
          <w:lang w:val="en-GB"/>
        </w:rPr>
        <w:tab/>
        <w:t xml:space="preserve">The election results in 2013 indicated that UMNO-BN only managed to retain its dominance over 17 of its strongholds but failed to win any of the seven key state constituencies. PAS, meanwhile, retained control of its eight strongholds. It also won the seven key state constituencies. Yet, UMNO-BN still managed to form the state government after having won 17 out of 15 state constituencies won by PAS. Despite the failure to form the state government in 2013, PAS returned strongly in the 2018 election. It successfully increased the number of seats it won after winning all of its eight strongholds whilst also maintaining its control of the seven key state constituencies. In addition to that, PAS also wrestled control of seven UMNO-BN strongholds of N2 Kota </w:t>
      </w:r>
      <w:proofErr w:type="spellStart"/>
      <w:r w:rsidRPr="00F71B1A">
        <w:rPr>
          <w:rFonts w:ascii="Times New Roman" w:hAnsi="Times New Roman" w:cs="Times New Roman"/>
          <w:position w:val="0"/>
          <w:sz w:val="24"/>
          <w:szCs w:val="24"/>
          <w:lang w:val="en-GB"/>
        </w:rPr>
        <w:t>Putera</w:t>
      </w:r>
      <w:proofErr w:type="spellEnd"/>
      <w:r w:rsidRPr="00F71B1A">
        <w:rPr>
          <w:rFonts w:ascii="Times New Roman" w:hAnsi="Times New Roman" w:cs="Times New Roman"/>
          <w:position w:val="0"/>
          <w:sz w:val="24"/>
          <w:szCs w:val="24"/>
          <w:lang w:val="en-GB"/>
        </w:rPr>
        <w:t xml:space="preserve">, N15 </w:t>
      </w:r>
      <w:proofErr w:type="spellStart"/>
      <w:r w:rsidRPr="00F71B1A">
        <w:rPr>
          <w:rFonts w:ascii="Times New Roman" w:hAnsi="Times New Roman" w:cs="Times New Roman"/>
          <w:position w:val="0"/>
          <w:sz w:val="24"/>
          <w:szCs w:val="24"/>
          <w:lang w:val="en-GB"/>
        </w:rPr>
        <w:t>Jabi</w:t>
      </w:r>
      <w:proofErr w:type="spellEnd"/>
      <w:r w:rsidRPr="00F71B1A">
        <w:rPr>
          <w:rFonts w:ascii="Times New Roman" w:hAnsi="Times New Roman" w:cs="Times New Roman"/>
          <w:position w:val="0"/>
          <w:sz w:val="24"/>
          <w:szCs w:val="24"/>
          <w:lang w:val="en-GB"/>
        </w:rPr>
        <w:t xml:space="preserve">, N20 </w:t>
      </w:r>
      <w:proofErr w:type="spellStart"/>
      <w:r w:rsidRPr="00F71B1A">
        <w:rPr>
          <w:rFonts w:ascii="Times New Roman" w:hAnsi="Times New Roman" w:cs="Times New Roman"/>
          <w:position w:val="0"/>
          <w:sz w:val="24"/>
          <w:szCs w:val="24"/>
          <w:lang w:val="en-GB"/>
        </w:rPr>
        <w:t>Pengkalan</w:t>
      </w:r>
      <w:proofErr w:type="spellEnd"/>
      <w:r w:rsidRPr="00F71B1A">
        <w:rPr>
          <w:rFonts w:ascii="Times New Roman" w:hAnsi="Times New Roman" w:cs="Times New Roman"/>
          <w:position w:val="0"/>
          <w:sz w:val="24"/>
          <w:szCs w:val="24"/>
          <w:lang w:val="en-GB"/>
        </w:rPr>
        <w:t xml:space="preserve"> </w:t>
      </w:r>
      <w:proofErr w:type="spellStart"/>
      <w:r w:rsidRPr="00F71B1A">
        <w:rPr>
          <w:rFonts w:ascii="Times New Roman" w:hAnsi="Times New Roman" w:cs="Times New Roman"/>
          <w:position w:val="0"/>
          <w:sz w:val="24"/>
          <w:szCs w:val="24"/>
          <w:lang w:val="en-GB"/>
        </w:rPr>
        <w:t>Berangan</w:t>
      </w:r>
      <w:proofErr w:type="spellEnd"/>
      <w:r w:rsidRPr="00F71B1A">
        <w:rPr>
          <w:rFonts w:ascii="Times New Roman" w:hAnsi="Times New Roman" w:cs="Times New Roman"/>
          <w:position w:val="0"/>
          <w:sz w:val="24"/>
          <w:szCs w:val="24"/>
          <w:lang w:val="en-GB"/>
        </w:rPr>
        <w:t xml:space="preserve">, N23 Kuala </w:t>
      </w:r>
      <w:proofErr w:type="spellStart"/>
      <w:r w:rsidRPr="00F71B1A">
        <w:rPr>
          <w:rFonts w:ascii="Times New Roman" w:hAnsi="Times New Roman" w:cs="Times New Roman"/>
          <w:position w:val="0"/>
          <w:sz w:val="24"/>
          <w:szCs w:val="24"/>
          <w:lang w:val="en-GB"/>
        </w:rPr>
        <w:t>Berang</w:t>
      </w:r>
      <w:proofErr w:type="spellEnd"/>
      <w:r w:rsidRPr="00F71B1A">
        <w:rPr>
          <w:rFonts w:ascii="Times New Roman" w:hAnsi="Times New Roman" w:cs="Times New Roman"/>
          <w:position w:val="0"/>
          <w:sz w:val="24"/>
          <w:szCs w:val="24"/>
          <w:lang w:val="en-GB"/>
        </w:rPr>
        <w:t xml:space="preserve">, N24 </w:t>
      </w:r>
      <w:proofErr w:type="spellStart"/>
      <w:r w:rsidRPr="00F71B1A">
        <w:rPr>
          <w:rFonts w:ascii="Times New Roman" w:hAnsi="Times New Roman" w:cs="Times New Roman"/>
          <w:position w:val="0"/>
          <w:sz w:val="24"/>
          <w:szCs w:val="24"/>
          <w:lang w:val="en-GB"/>
        </w:rPr>
        <w:t>Ajil</w:t>
      </w:r>
      <w:proofErr w:type="spellEnd"/>
      <w:r w:rsidRPr="00F71B1A">
        <w:rPr>
          <w:rFonts w:ascii="Times New Roman" w:hAnsi="Times New Roman" w:cs="Times New Roman"/>
          <w:position w:val="0"/>
          <w:sz w:val="24"/>
          <w:szCs w:val="24"/>
          <w:lang w:val="en-GB"/>
        </w:rPr>
        <w:t xml:space="preserve">, N29 </w:t>
      </w:r>
      <w:proofErr w:type="spellStart"/>
      <w:r w:rsidRPr="00F71B1A">
        <w:rPr>
          <w:rFonts w:ascii="Times New Roman" w:hAnsi="Times New Roman" w:cs="Times New Roman"/>
          <w:position w:val="0"/>
          <w:sz w:val="24"/>
          <w:szCs w:val="24"/>
          <w:lang w:val="en-GB"/>
        </w:rPr>
        <w:t>Kemasik</w:t>
      </w:r>
      <w:proofErr w:type="spellEnd"/>
      <w:r w:rsidRPr="00F71B1A">
        <w:rPr>
          <w:rFonts w:ascii="Times New Roman" w:hAnsi="Times New Roman" w:cs="Times New Roman"/>
          <w:position w:val="0"/>
          <w:sz w:val="24"/>
          <w:szCs w:val="24"/>
          <w:lang w:val="en-GB"/>
        </w:rPr>
        <w:t xml:space="preserve"> and N32 Air </w:t>
      </w:r>
      <w:proofErr w:type="spellStart"/>
      <w:r w:rsidRPr="00F71B1A">
        <w:rPr>
          <w:rFonts w:ascii="Times New Roman" w:hAnsi="Times New Roman" w:cs="Times New Roman"/>
          <w:position w:val="0"/>
          <w:sz w:val="24"/>
          <w:szCs w:val="24"/>
          <w:lang w:val="en-GB"/>
        </w:rPr>
        <w:t>Putih</w:t>
      </w:r>
      <w:proofErr w:type="spellEnd"/>
      <w:r w:rsidRPr="00F71B1A">
        <w:rPr>
          <w:rFonts w:ascii="Times New Roman" w:hAnsi="Times New Roman" w:cs="Times New Roman"/>
          <w:position w:val="0"/>
          <w:sz w:val="24"/>
          <w:szCs w:val="24"/>
          <w:lang w:val="en-GB"/>
        </w:rPr>
        <w:t>. The election results of 2018 allowed PAS to form the state government in Terengganu after winning 22 state constituencies while UMNO-BN managed to win only 10. It also lost seven of its strongholds.</w:t>
      </w:r>
    </w:p>
    <w:p w:rsidR="00F71B1A" w:rsidRDefault="00F71B1A">
      <w:pPr>
        <w:spacing w:after="0" w:line="240" w:lineRule="auto"/>
        <w:ind w:left="0" w:hanging="2"/>
        <w:jc w:val="center"/>
        <w:rPr>
          <w:rFonts w:ascii="Times New Roman" w:eastAsia="Times New Roman" w:hAnsi="Times New Roman" w:cs="Times New Roman"/>
        </w:rPr>
      </w:pPr>
    </w:p>
    <w:p w:rsidR="00E97AB8" w:rsidRDefault="00060339">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F71B1A" w:rsidRDefault="00F71B1A">
      <w:pPr>
        <w:spacing w:after="0" w:line="240" w:lineRule="auto"/>
        <w:ind w:left="0" w:hanging="2"/>
        <w:rPr>
          <w:rFonts w:ascii="Times New Roman" w:eastAsia="Times New Roman" w:hAnsi="Times New Roman" w:cs="Times New Roman"/>
          <w:sz w:val="24"/>
          <w:szCs w:val="24"/>
        </w:rPr>
      </w:pPr>
    </w:p>
    <w:p w:rsidR="00F71B1A" w:rsidRPr="00F71B1A" w:rsidRDefault="00F71B1A" w:rsidP="00F71B1A">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rPr>
      </w:pPr>
      <w:r w:rsidRPr="00F71B1A">
        <w:rPr>
          <w:rFonts w:ascii="Times New Roman" w:eastAsia="MS Mincho" w:hAnsi="Times New Roman" w:cs="Times New Roman"/>
          <w:position w:val="0"/>
          <w:sz w:val="24"/>
          <w:szCs w:val="24"/>
          <w:lang w:val="en-GB"/>
        </w:rPr>
        <w:t xml:space="preserve">Terengganu remains the Malay state with most frequent political changes as opposed to other Malay states. As far as the political future of the Malays of Terengganu is concerned, no single political party can claim to enjoy a total dominance. More interestingly, it is only UMNO-BN and PAS who appear to have wielded overwhelming dominance, and in consequence to that, affect changes to the state’s politics. PAS dictated the state’s politics and administration thrice in 1959, 1999 and 2018. While the domination of UMNO-BN over the political system and election in Terengganu withered significantly in the aftermath of the GE-10. The election result of GE-10 also demonstrated PAS’s stronger and more convincing grip on Terengganu’s politics. Rivalry in the election of Terengganu appears to be more balanced for both UMNO-BN and PAS ever since. In other words, political domination does not belong exclusively to UMNO-BN any longer. Accordingly, the political landscape of Terengganu has been more open and dynamic. On a final note, the analysis of the election results in Terengganu from 1999 to 2018 suggests that, apart from winning own strongholds, the party that wins the seven key state constituencies will be more likely to form the state government. </w:t>
      </w:r>
    </w:p>
    <w:p w:rsidR="00E97AB8" w:rsidRDefault="00E97AB8">
      <w:pPr>
        <w:spacing w:after="0" w:line="240" w:lineRule="auto"/>
        <w:ind w:left="0" w:hanging="2"/>
        <w:rPr>
          <w:rFonts w:ascii="Times New Roman" w:eastAsia="Times New Roman" w:hAnsi="Times New Roman" w:cs="Times New Roman"/>
          <w:sz w:val="24"/>
          <w:szCs w:val="24"/>
        </w:rPr>
      </w:pPr>
    </w:p>
    <w:p w:rsidR="00E97AB8" w:rsidRDefault="00060339">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rsidR="00AC4809" w:rsidRDefault="00AC4809">
      <w:pPr>
        <w:spacing w:after="0" w:line="240" w:lineRule="auto"/>
        <w:ind w:left="0" w:hanging="2"/>
        <w:rPr>
          <w:rFonts w:ascii="Times New Roman" w:eastAsia="Times New Roman" w:hAnsi="Times New Roman" w:cs="Times New Roman"/>
          <w:sz w:val="24"/>
          <w:szCs w:val="24"/>
        </w:rPr>
      </w:pPr>
    </w:p>
    <w:p w:rsidR="00AC4809" w:rsidRPr="00AC4809" w:rsidRDefault="00AC4809" w:rsidP="00AC4809">
      <w:pPr>
        <w:suppressAutoHyphens w:val="0"/>
        <w:spacing w:after="0" w:line="240" w:lineRule="auto"/>
        <w:ind w:leftChars="0" w:left="720" w:right="-30" w:firstLineChars="0" w:hanging="720"/>
        <w:jc w:val="both"/>
        <w:textDirection w:val="lrTb"/>
        <w:textAlignment w:val="auto"/>
        <w:outlineLvl w:val="9"/>
        <w:rPr>
          <w:rFonts w:ascii="Times New Roman" w:eastAsia="MS Mincho" w:hAnsi="Times New Roman" w:cs="Times New Roman"/>
          <w:position w:val="0"/>
          <w:sz w:val="24"/>
          <w:szCs w:val="24"/>
          <w:lang w:val="en-GB"/>
        </w:rPr>
      </w:pPr>
      <w:r w:rsidRPr="00AC4809">
        <w:rPr>
          <w:rFonts w:ascii="Times New Roman" w:eastAsia="MS Mincho" w:hAnsi="Times New Roman" w:cs="Times New Roman"/>
          <w:position w:val="0"/>
          <w:sz w:val="24"/>
          <w:szCs w:val="24"/>
          <w:lang w:val="en-GB"/>
        </w:rPr>
        <w:t>Case, W., 2001. Malaysia’s General Election in 1999: A Consolidated and High-Quality Semi Democracy: Asian Studies Review, Vol. 2 (1), pp. 35-55.</w:t>
      </w:r>
    </w:p>
    <w:p w:rsidR="00AC4809" w:rsidRPr="00AC4809" w:rsidRDefault="00AC4809" w:rsidP="00AC4809">
      <w:pPr>
        <w:suppressAutoHyphens w:val="0"/>
        <w:spacing w:after="0" w:line="240" w:lineRule="auto"/>
        <w:ind w:leftChars="0" w:left="720" w:right="-30" w:firstLineChars="0" w:hanging="720"/>
        <w:jc w:val="both"/>
        <w:textDirection w:val="lrTb"/>
        <w:textAlignment w:val="auto"/>
        <w:outlineLvl w:val="9"/>
        <w:rPr>
          <w:rFonts w:ascii="Times New Roman" w:eastAsia="MS Mincho" w:hAnsi="Times New Roman" w:cs="Times New Roman"/>
          <w:position w:val="0"/>
          <w:sz w:val="24"/>
          <w:szCs w:val="24"/>
          <w:lang w:val="en-GB"/>
        </w:rPr>
      </w:pPr>
      <w:proofErr w:type="spellStart"/>
      <w:r w:rsidRPr="00AC4809">
        <w:rPr>
          <w:rFonts w:ascii="Times New Roman" w:eastAsia="MS Mincho" w:hAnsi="Times New Roman" w:cs="Times New Roman"/>
          <w:position w:val="0"/>
          <w:sz w:val="24"/>
          <w:szCs w:val="24"/>
          <w:lang w:val="en-GB"/>
        </w:rPr>
        <w:t>Fuad</w:t>
      </w:r>
      <w:proofErr w:type="spellEnd"/>
      <w:r w:rsidRPr="00AC4809">
        <w:rPr>
          <w:rFonts w:ascii="Times New Roman" w:eastAsia="MS Mincho" w:hAnsi="Times New Roman" w:cs="Times New Roman"/>
          <w:position w:val="0"/>
          <w:sz w:val="24"/>
          <w:szCs w:val="24"/>
          <w:lang w:val="en-GB"/>
        </w:rPr>
        <w:t xml:space="preserve"> Mat </w:t>
      </w:r>
      <w:proofErr w:type="spellStart"/>
      <w:r w:rsidRPr="00AC4809">
        <w:rPr>
          <w:rFonts w:ascii="Times New Roman" w:eastAsia="MS Mincho" w:hAnsi="Times New Roman" w:cs="Times New Roman"/>
          <w:position w:val="0"/>
          <w:sz w:val="24"/>
          <w:szCs w:val="24"/>
          <w:lang w:val="en-GB"/>
        </w:rPr>
        <w:t>Jali</w:t>
      </w:r>
      <w:proofErr w:type="spellEnd"/>
      <w:r w:rsidRPr="00AC4809">
        <w:rPr>
          <w:rFonts w:ascii="Times New Roman" w:eastAsia="MS Mincho" w:hAnsi="Times New Roman" w:cs="Times New Roman"/>
          <w:position w:val="0"/>
          <w:sz w:val="24"/>
          <w:szCs w:val="24"/>
          <w:lang w:val="en-GB"/>
        </w:rPr>
        <w:t xml:space="preserve">, 2005. Pembangunan Dan </w:t>
      </w:r>
      <w:proofErr w:type="spellStart"/>
      <w:r w:rsidRPr="00AC4809">
        <w:rPr>
          <w:rFonts w:ascii="Times New Roman" w:eastAsia="MS Mincho" w:hAnsi="Times New Roman" w:cs="Times New Roman"/>
          <w:position w:val="0"/>
          <w:sz w:val="24"/>
          <w:szCs w:val="24"/>
          <w:lang w:val="en-GB"/>
        </w:rPr>
        <w:t>Pilihan</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Politik</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Dlm</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Sity</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Daud</w:t>
      </w:r>
      <w:proofErr w:type="spellEnd"/>
      <w:r w:rsidRPr="00AC4809">
        <w:rPr>
          <w:rFonts w:ascii="Times New Roman" w:eastAsia="MS Mincho" w:hAnsi="Times New Roman" w:cs="Times New Roman"/>
          <w:position w:val="0"/>
          <w:sz w:val="24"/>
          <w:szCs w:val="24"/>
          <w:lang w:val="en-GB"/>
        </w:rPr>
        <w:t xml:space="preserve"> &amp; Zarina Othman (</w:t>
      </w:r>
      <w:proofErr w:type="spellStart"/>
      <w:r w:rsidRPr="00AC4809">
        <w:rPr>
          <w:rFonts w:ascii="Times New Roman" w:eastAsia="MS Mincho" w:hAnsi="Times New Roman" w:cs="Times New Roman"/>
          <w:position w:val="0"/>
          <w:sz w:val="24"/>
          <w:szCs w:val="24"/>
          <w:lang w:val="en-GB"/>
        </w:rPr>
        <w:t>pnyt</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Politik</w:t>
      </w:r>
      <w:proofErr w:type="spellEnd"/>
      <w:r w:rsidRPr="00AC4809">
        <w:rPr>
          <w:rFonts w:ascii="Times New Roman" w:eastAsia="MS Mincho" w:hAnsi="Times New Roman" w:cs="Times New Roman"/>
          <w:position w:val="0"/>
          <w:sz w:val="24"/>
          <w:szCs w:val="24"/>
          <w:lang w:val="en-GB"/>
        </w:rPr>
        <w:t xml:space="preserve"> Dan </w:t>
      </w:r>
      <w:proofErr w:type="spellStart"/>
      <w:r w:rsidRPr="00AC4809">
        <w:rPr>
          <w:rFonts w:ascii="Times New Roman" w:eastAsia="MS Mincho" w:hAnsi="Times New Roman" w:cs="Times New Roman"/>
          <w:position w:val="0"/>
          <w:sz w:val="24"/>
          <w:szCs w:val="24"/>
          <w:lang w:val="en-GB"/>
        </w:rPr>
        <w:t>Keselamatan</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Bangi</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Universiti</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Kebangsaan</w:t>
      </w:r>
      <w:proofErr w:type="spellEnd"/>
      <w:r w:rsidRPr="00AC4809">
        <w:rPr>
          <w:rFonts w:ascii="Times New Roman" w:eastAsia="MS Mincho" w:hAnsi="Times New Roman" w:cs="Times New Roman"/>
          <w:position w:val="0"/>
          <w:sz w:val="24"/>
          <w:szCs w:val="24"/>
          <w:lang w:val="en-GB"/>
        </w:rPr>
        <w:t xml:space="preserve"> Malaysia. pp. 43-54.</w:t>
      </w:r>
    </w:p>
    <w:p w:rsidR="00AC4809" w:rsidRPr="00AC4809" w:rsidRDefault="00AC4809" w:rsidP="00AC4809">
      <w:pPr>
        <w:suppressAutoHyphens w:val="0"/>
        <w:spacing w:after="0" w:line="240" w:lineRule="auto"/>
        <w:ind w:leftChars="0" w:left="720" w:right="-30" w:firstLineChars="0" w:hanging="720"/>
        <w:jc w:val="both"/>
        <w:textDirection w:val="lrTb"/>
        <w:textAlignment w:val="auto"/>
        <w:outlineLvl w:val="9"/>
        <w:rPr>
          <w:rFonts w:ascii="Times New Roman" w:eastAsia="MS Mincho" w:hAnsi="Times New Roman" w:cs="Times New Roman"/>
          <w:position w:val="0"/>
          <w:sz w:val="24"/>
          <w:szCs w:val="24"/>
          <w:lang w:val="en-GB"/>
        </w:rPr>
      </w:pPr>
      <w:proofErr w:type="spellStart"/>
      <w:r w:rsidRPr="00AC4809">
        <w:rPr>
          <w:rFonts w:ascii="Times New Roman" w:eastAsia="MS Mincho" w:hAnsi="Times New Roman" w:cs="Times New Roman"/>
          <w:position w:val="0"/>
          <w:sz w:val="24"/>
          <w:szCs w:val="24"/>
          <w:lang w:val="en-GB"/>
        </w:rPr>
        <w:t>Hanapi</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Dollah</w:t>
      </w:r>
      <w:proofErr w:type="spellEnd"/>
      <w:r w:rsidRPr="00AC4809">
        <w:rPr>
          <w:rFonts w:ascii="Times New Roman" w:eastAsia="MS Mincho" w:hAnsi="Times New Roman" w:cs="Times New Roman"/>
          <w:position w:val="0"/>
          <w:sz w:val="24"/>
          <w:szCs w:val="24"/>
          <w:lang w:val="en-GB"/>
        </w:rPr>
        <w:t xml:space="preserve">, 2006. </w:t>
      </w:r>
      <w:proofErr w:type="spellStart"/>
      <w:r w:rsidRPr="00AC4809">
        <w:rPr>
          <w:rFonts w:ascii="Times New Roman" w:eastAsia="MS Mincho" w:hAnsi="Times New Roman" w:cs="Times New Roman"/>
          <w:position w:val="0"/>
          <w:sz w:val="24"/>
          <w:szCs w:val="24"/>
          <w:lang w:val="en-GB"/>
        </w:rPr>
        <w:t>Hagemoni</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Politik</w:t>
      </w:r>
      <w:proofErr w:type="spellEnd"/>
      <w:r w:rsidRPr="00AC4809">
        <w:rPr>
          <w:rFonts w:ascii="Times New Roman" w:eastAsia="MS Mincho" w:hAnsi="Times New Roman" w:cs="Times New Roman"/>
          <w:position w:val="0"/>
          <w:sz w:val="24"/>
          <w:szCs w:val="24"/>
          <w:lang w:val="en-GB"/>
        </w:rPr>
        <w:t xml:space="preserve"> Dan </w:t>
      </w:r>
      <w:proofErr w:type="spellStart"/>
      <w:r w:rsidRPr="00AC4809">
        <w:rPr>
          <w:rFonts w:ascii="Times New Roman" w:eastAsia="MS Mincho" w:hAnsi="Times New Roman" w:cs="Times New Roman"/>
          <w:position w:val="0"/>
          <w:sz w:val="24"/>
          <w:szCs w:val="24"/>
          <w:lang w:val="en-GB"/>
        </w:rPr>
        <w:t>Budaya</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Melayu</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Laporan</w:t>
      </w:r>
      <w:proofErr w:type="spellEnd"/>
      <w:r w:rsidRPr="00AC4809">
        <w:rPr>
          <w:rFonts w:ascii="Times New Roman" w:eastAsia="MS Mincho" w:hAnsi="Times New Roman" w:cs="Times New Roman"/>
          <w:position w:val="0"/>
          <w:sz w:val="24"/>
          <w:szCs w:val="24"/>
          <w:lang w:val="en-GB"/>
        </w:rPr>
        <w:t xml:space="preserve"> Teknik </w:t>
      </w:r>
      <w:proofErr w:type="spellStart"/>
      <w:r w:rsidRPr="00AC4809">
        <w:rPr>
          <w:rFonts w:ascii="Times New Roman" w:eastAsia="MS Mincho" w:hAnsi="Times New Roman" w:cs="Times New Roman"/>
          <w:position w:val="0"/>
          <w:sz w:val="24"/>
          <w:szCs w:val="24"/>
          <w:lang w:val="en-GB"/>
        </w:rPr>
        <w:t>Penyelidikan</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Universiti</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Kebangsaan</w:t>
      </w:r>
      <w:proofErr w:type="spellEnd"/>
      <w:r w:rsidRPr="00AC4809">
        <w:rPr>
          <w:rFonts w:ascii="Times New Roman" w:eastAsia="MS Mincho" w:hAnsi="Times New Roman" w:cs="Times New Roman"/>
          <w:position w:val="0"/>
          <w:sz w:val="24"/>
          <w:szCs w:val="24"/>
          <w:lang w:val="en-GB"/>
        </w:rPr>
        <w:t xml:space="preserve"> Malaysia.</w:t>
      </w:r>
    </w:p>
    <w:p w:rsidR="00AC4809" w:rsidRPr="00AC4809" w:rsidRDefault="00AC4809" w:rsidP="00AC4809">
      <w:pPr>
        <w:suppressAutoHyphens w:val="0"/>
        <w:spacing w:after="0" w:line="240" w:lineRule="auto"/>
        <w:ind w:leftChars="0" w:left="720" w:right="-30" w:firstLineChars="0" w:hanging="720"/>
        <w:jc w:val="both"/>
        <w:textDirection w:val="lrTb"/>
        <w:textAlignment w:val="auto"/>
        <w:outlineLvl w:val="9"/>
        <w:rPr>
          <w:rFonts w:ascii="Times New Roman" w:eastAsia="MS Mincho" w:hAnsi="Times New Roman" w:cs="Times New Roman"/>
          <w:position w:val="0"/>
          <w:sz w:val="24"/>
          <w:szCs w:val="24"/>
          <w:lang w:val="en-GB"/>
        </w:rPr>
      </w:pPr>
      <w:proofErr w:type="spellStart"/>
      <w:r w:rsidRPr="00AC4809">
        <w:rPr>
          <w:rFonts w:ascii="Times New Roman" w:eastAsia="MS Mincho" w:hAnsi="Times New Roman" w:cs="Times New Roman"/>
          <w:position w:val="0"/>
          <w:sz w:val="24"/>
          <w:szCs w:val="24"/>
          <w:lang w:val="en-GB"/>
        </w:rPr>
        <w:t>Laporan</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Pilihan</w:t>
      </w:r>
      <w:proofErr w:type="spellEnd"/>
      <w:r w:rsidRPr="00AC4809">
        <w:rPr>
          <w:rFonts w:ascii="Times New Roman" w:eastAsia="MS Mincho" w:hAnsi="Times New Roman" w:cs="Times New Roman"/>
          <w:position w:val="0"/>
          <w:sz w:val="24"/>
          <w:szCs w:val="24"/>
          <w:lang w:val="en-GB"/>
        </w:rPr>
        <w:t xml:space="preserve"> Raya </w:t>
      </w:r>
      <w:proofErr w:type="spellStart"/>
      <w:r w:rsidRPr="00AC4809">
        <w:rPr>
          <w:rFonts w:ascii="Times New Roman" w:eastAsia="MS Mincho" w:hAnsi="Times New Roman" w:cs="Times New Roman"/>
          <w:position w:val="0"/>
          <w:sz w:val="24"/>
          <w:szCs w:val="24"/>
          <w:lang w:val="en-GB"/>
        </w:rPr>
        <w:t>Umum</w:t>
      </w:r>
      <w:proofErr w:type="spellEnd"/>
      <w:r w:rsidRPr="00AC4809">
        <w:rPr>
          <w:rFonts w:ascii="Times New Roman" w:eastAsia="MS Mincho" w:hAnsi="Times New Roman" w:cs="Times New Roman"/>
          <w:position w:val="0"/>
          <w:sz w:val="24"/>
          <w:szCs w:val="24"/>
          <w:lang w:val="en-GB"/>
        </w:rPr>
        <w:t xml:space="preserve"> Malaysia 1999. Kuala Lumpur: SPR. </w:t>
      </w:r>
    </w:p>
    <w:p w:rsidR="00AC4809" w:rsidRPr="00AC4809" w:rsidRDefault="00AC4809" w:rsidP="00AC4809">
      <w:pPr>
        <w:suppressAutoHyphens w:val="0"/>
        <w:spacing w:after="0" w:line="240" w:lineRule="auto"/>
        <w:ind w:leftChars="0" w:left="720" w:right="-30" w:firstLineChars="0" w:hanging="720"/>
        <w:jc w:val="both"/>
        <w:textDirection w:val="lrTb"/>
        <w:textAlignment w:val="auto"/>
        <w:outlineLvl w:val="9"/>
        <w:rPr>
          <w:rFonts w:ascii="Times New Roman" w:hAnsi="Times New Roman" w:cs="Times New Roman"/>
          <w:position w:val="0"/>
          <w:sz w:val="24"/>
          <w:szCs w:val="24"/>
          <w:lang w:val="en-GB"/>
        </w:rPr>
      </w:pPr>
      <w:proofErr w:type="spellStart"/>
      <w:r w:rsidRPr="00AC4809">
        <w:rPr>
          <w:rFonts w:ascii="Times New Roman" w:eastAsia="MS Mincho" w:hAnsi="Times New Roman" w:cs="Times New Roman"/>
          <w:position w:val="0"/>
          <w:sz w:val="24"/>
          <w:szCs w:val="24"/>
          <w:lang w:val="en-GB"/>
        </w:rPr>
        <w:t>Laporan</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Pilihan</w:t>
      </w:r>
      <w:proofErr w:type="spellEnd"/>
      <w:r w:rsidRPr="00AC4809">
        <w:rPr>
          <w:rFonts w:ascii="Times New Roman" w:eastAsia="MS Mincho" w:hAnsi="Times New Roman" w:cs="Times New Roman"/>
          <w:position w:val="0"/>
          <w:sz w:val="24"/>
          <w:szCs w:val="24"/>
          <w:lang w:val="en-GB"/>
        </w:rPr>
        <w:t xml:space="preserve"> Raya </w:t>
      </w:r>
      <w:proofErr w:type="spellStart"/>
      <w:r w:rsidRPr="00AC4809">
        <w:rPr>
          <w:rFonts w:ascii="Times New Roman" w:eastAsia="MS Mincho" w:hAnsi="Times New Roman" w:cs="Times New Roman"/>
          <w:position w:val="0"/>
          <w:sz w:val="24"/>
          <w:szCs w:val="24"/>
          <w:lang w:val="en-GB"/>
        </w:rPr>
        <w:t>Umum</w:t>
      </w:r>
      <w:proofErr w:type="spellEnd"/>
      <w:r w:rsidRPr="00AC4809">
        <w:rPr>
          <w:rFonts w:ascii="Times New Roman" w:eastAsia="MS Mincho" w:hAnsi="Times New Roman" w:cs="Times New Roman"/>
          <w:position w:val="0"/>
          <w:sz w:val="24"/>
          <w:szCs w:val="24"/>
          <w:lang w:val="en-GB"/>
        </w:rPr>
        <w:t xml:space="preserve"> Malaysia 2004. Kuala Lumpur: SPR.</w:t>
      </w:r>
    </w:p>
    <w:p w:rsidR="00AC4809" w:rsidRPr="00AC4809" w:rsidRDefault="00AC4809" w:rsidP="00AC4809">
      <w:pPr>
        <w:suppressAutoHyphens w:val="0"/>
        <w:spacing w:after="0" w:line="240" w:lineRule="auto"/>
        <w:ind w:leftChars="0" w:left="720" w:right="-30" w:firstLineChars="0" w:hanging="720"/>
        <w:jc w:val="both"/>
        <w:textDirection w:val="lrTb"/>
        <w:textAlignment w:val="auto"/>
        <w:outlineLvl w:val="9"/>
        <w:rPr>
          <w:rFonts w:ascii="Times New Roman" w:eastAsia="MS Mincho" w:hAnsi="Times New Roman" w:cs="Times New Roman"/>
          <w:position w:val="0"/>
          <w:sz w:val="24"/>
          <w:szCs w:val="24"/>
          <w:lang w:val="en-GB"/>
        </w:rPr>
      </w:pPr>
      <w:r w:rsidRPr="00AC4809">
        <w:rPr>
          <w:rFonts w:ascii="Times New Roman" w:eastAsia="MS Mincho" w:hAnsi="Times New Roman" w:cs="Times New Roman"/>
          <w:position w:val="0"/>
          <w:sz w:val="24"/>
          <w:szCs w:val="24"/>
          <w:lang w:val="en-GB"/>
        </w:rPr>
        <w:t xml:space="preserve">Mohammad </w:t>
      </w:r>
      <w:proofErr w:type="spellStart"/>
      <w:r w:rsidRPr="00AC4809">
        <w:rPr>
          <w:rFonts w:ascii="Times New Roman" w:eastAsia="MS Mincho" w:hAnsi="Times New Roman" w:cs="Times New Roman"/>
          <w:position w:val="0"/>
          <w:sz w:val="24"/>
          <w:szCs w:val="24"/>
          <w:lang w:val="en-GB"/>
        </w:rPr>
        <w:t>Agus</w:t>
      </w:r>
      <w:proofErr w:type="spellEnd"/>
      <w:r w:rsidRPr="00AC4809">
        <w:rPr>
          <w:rFonts w:ascii="Times New Roman" w:eastAsia="MS Mincho" w:hAnsi="Times New Roman" w:cs="Times New Roman"/>
          <w:position w:val="0"/>
          <w:sz w:val="24"/>
          <w:szCs w:val="24"/>
          <w:lang w:val="en-GB"/>
        </w:rPr>
        <w:t xml:space="preserve">, 2004. </w:t>
      </w:r>
      <w:proofErr w:type="spellStart"/>
      <w:r w:rsidRPr="00AC4809">
        <w:rPr>
          <w:rFonts w:ascii="Times New Roman" w:eastAsia="MS Mincho" w:hAnsi="Times New Roman" w:cs="Times New Roman"/>
          <w:position w:val="0"/>
          <w:sz w:val="24"/>
          <w:szCs w:val="24"/>
          <w:lang w:val="en-GB"/>
        </w:rPr>
        <w:t>Politik</w:t>
      </w:r>
      <w:proofErr w:type="spellEnd"/>
      <w:r w:rsidRPr="00AC4809">
        <w:rPr>
          <w:rFonts w:ascii="Times New Roman" w:eastAsia="MS Mincho" w:hAnsi="Times New Roman" w:cs="Times New Roman"/>
          <w:position w:val="0"/>
          <w:sz w:val="24"/>
          <w:szCs w:val="24"/>
          <w:lang w:val="en-GB"/>
        </w:rPr>
        <w:t xml:space="preserve"> Terengganu </w:t>
      </w:r>
      <w:proofErr w:type="spellStart"/>
      <w:r w:rsidRPr="00AC4809">
        <w:rPr>
          <w:rFonts w:ascii="Times New Roman" w:eastAsia="MS Mincho" w:hAnsi="Times New Roman" w:cs="Times New Roman"/>
          <w:position w:val="0"/>
          <w:sz w:val="24"/>
          <w:szCs w:val="24"/>
          <w:lang w:val="en-GB"/>
        </w:rPr>
        <w:t>Selepas</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Pilihan</w:t>
      </w:r>
      <w:proofErr w:type="spellEnd"/>
      <w:r w:rsidRPr="00AC4809">
        <w:rPr>
          <w:rFonts w:ascii="Times New Roman" w:eastAsia="MS Mincho" w:hAnsi="Times New Roman" w:cs="Times New Roman"/>
          <w:position w:val="0"/>
          <w:sz w:val="24"/>
          <w:szCs w:val="24"/>
          <w:lang w:val="en-GB"/>
        </w:rPr>
        <w:t xml:space="preserve"> Raya </w:t>
      </w:r>
      <w:proofErr w:type="spellStart"/>
      <w:r w:rsidRPr="00AC4809">
        <w:rPr>
          <w:rFonts w:ascii="Times New Roman" w:eastAsia="MS Mincho" w:hAnsi="Times New Roman" w:cs="Times New Roman"/>
          <w:position w:val="0"/>
          <w:sz w:val="24"/>
          <w:szCs w:val="24"/>
          <w:lang w:val="en-GB"/>
        </w:rPr>
        <w:t>Umum</w:t>
      </w:r>
      <w:proofErr w:type="spellEnd"/>
      <w:r w:rsidRPr="00AC4809">
        <w:rPr>
          <w:rFonts w:ascii="Times New Roman" w:eastAsia="MS Mincho" w:hAnsi="Times New Roman" w:cs="Times New Roman"/>
          <w:position w:val="0"/>
          <w:sz w:val="24"/>
          <w:szCs w:val="24"/>
          <w:lang w:val="en-GB"/>
        </w:rPr>
        <w:t xml:space="preserve"> 1999: Dari </w:t>
      </w:r>
      <w:proofErr w:type="spellStart"/>
      <w:r w:rsidRPr="00AC4809">
        <w:rPr>
          <w:rFonts w:ascii="Times New Roman" w:eastAsia="MS Mincho" w:hAnsi="Times New Roman" w:cs="Times New Roman"/>
          <w:position w:val="0"/>
          <w:sz w:val="24"/>
          <w:szCs w:val="24"/>
          <w:lang w:val="en-GB"/>
        </w:rPr>
        <w:t>Royalti</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Ke</w:t>
      </w:r>
      <w:proofErr w:type="spellEnd"/>
      <w:r w:rsidRPr="00AC4809">
        <w:rPr>
          <w:rFonts w:ascii="Times New Roman" w:eastAsia="MS Mincho" w:hAnsi="Times New Roman" w:cs="Times New Roman"/>
          <w:position w:val="0"/>
          <w:sz w:val="24"/>
          <w:szCs w:val="24"/>
          <w:lang w:val="en-GB"/>
        </w:rPr>
        <w:t xml:space="preserve"> Wang Ihsan. </w:t>
      </w:r>
      <w:proofErr w:type="spellStart"/>
      <w:r w:rsidRPr="00AC4809">
        <w:rPr>
          <w:rFonts w:ascii="Times New Roman" w:eastAsia="MS Mincho" w:hAnsi="Times New Roman" w:cs="Times New Roman"/>
          <w:position w:val="0"/>
          <w:sz w:val="24"/>
          <w:szCs w:val="24"/>
          <w:lang w:val="en-GB"/>
        </w:rPr>
        <w:t>Universiti</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Kebangsaan</w:t>
      </w:r>
      <w:proofErr w:type="spellEnd"/>
      <w:r w:rsidRPr="00AC4809">
        <w:rPr>
          <w:rFonts w:ascii="Times New Roman" w:eastAsia="MS Mincho" w:hAnsi="Times New Roman" w:cs="Times New Roman"/>
          <w:position w:val="0"/>
          <w:sz w:val="24"/>
          <w:szCs w:val="24"/>
          <w:lang w:val="en-GB"/>
        </w:rPr>
        <w:t xml:space="preserve"> Malaysia.: </w:t>
      </w:r>
      <w:proofErr w:type="spellStart"/>
      <w:r w:rsidRPr="00AC4809">
        <w:rPr>
          <w:rFonts w:ascii="Times New Roman" w:eastAsia="MS Mincho" w:hAnsi="Times New Roman" w:cs="Times New Roman"/>
          <w:position w:val="0"/>
          <w:sz w:val="24"/>
          <w:szCs w:val="24"/>
          <w:lang w:val="en-GB"/>
        </w:rPr>
        <w:t>Jebat</w:t>
      </w:r>
      <w:proofErr w:type="spellEnd"/>
      <w:r w:rsidRPr="00AC4809">
        <w:rPr>
          <w:rFonts w:ascii="Times New Roman" w:eastAsia="MS Mincho" w:hAnsi="Times New Roman" w:cs="Times New Roman"/>
          <w:position w:val="0"/>
          <w:sz w:val="24"/>
          <w:szCs w:val="24"/>
          <w:lang w:val="en-GB"/>
        </w:rPr>
        <w:t>, pp. 87-107.</w:t>
      </w:r>
    </w:p>
    <w:p w:rsidR="00AC4809" w:rsidRPr="00AC4809" w:rsidRDefault="00AC4809" w:rsidP="00AC4809">
      <w:pPr>
        <w:suppressAutoHyphens w:val="0"/>
        <w:spacing w:after="0" w:line="240" w:lineRule="auto"/>
        <w:ind w:leftChars="0" w:left="720" w:right="-30" w:firstLineChars="0" w:hanging="720"/>
        <w:jc w:val="both"/>
        <w:textDirection w:val="lrTb"/>
        <w:textAlignment w:val="auto"/>
        <w:outlineLvl w:val="9"/>
        <w:rPr>
          <w:rFonts w:ascii="Times New Roman" w:eastAsia="MS Mincho" w:hAnsi="Times New Roman" w:cs="Times New Roman"/>
          <w:position w:val="0"/>
          <w:sz w:val="24"/>
          <w:szCs w:val="24"/>
          <w:lang w:val="en-GB"/>
        </w:rPr>
      </w:pPr>
      <w:proofErr w:type="spellStart"/>
      <w:r w:rsidRPr="00AC4809">
        <w:rPr>
          <w:rFonts w:ascii="Times New Roman" w:eastAsia="MS Mincho" w:hAnsi="Times New Roman" w:cs="Times New Roman"/>
          <w:position w:val="0"/>
          <w:sz w:val="24"/>
          <w:szCs w:val="24"/>
          <w:lang w:val="en-GB"/>
        </w:rPr>
        <w:t>Mohd</w:t>
      </w:r>
      <w:proofErr w:type="spellEnd"/>
      <w:r w:rsidRPr="00AC4809">
        <w:rPr>
          <w:rFonts w:ascii="Times New Roman" w:eastAsia="MS Mincho" w:hAnsi="Times New Roman" w:cs="Times New Roman"/>
          <w:position w:val="0"/>
          <w:sz w:val="24"/>
          <w:szCs w:val="24"/>
          <w:lang w:val="en-GB"/>
        </w:rPr>
        <w:t xml:space="preserve"> Hamdan Adnan, 2008. </w:t>
      </w:r>
      <w:proofErr w:type="spellStart"/>
      <w:r w:rsidRPr="00AC4809">
        <w:rPr>
          <w:rFonts w:ascii="Times New Roman" w:eastAsia="MS Mincho" w:hAnsi="Times New Roman" w:cs="Times New Roman"/>
          <w:position w:val="0"/>
          <w:sz w:val="24"/>
          <w:szCs w:val="24"/>
          <w:lang w:val="en-GB"/>
        </w:rPr>
        <w:t>Perkembangan</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Perhubungan</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Awam</w:t>
      </w:r>
      <w:proofErr w:type="spellEnd"/>
      <w:r w:rsidRPr="00AC4809">
        <w:rPr>
          <w:rFonts w:ascii="Times New Roman" w:eastAsia="MS Mincho" w:hAnsi="Times New Roman" w:cs="Times New Roman"/>
          <w:position w:val="0"/>
          <w:sz w:val="24"/>
          <w:szCs w:val="24"/>
          <w:lang w:val="en-GB"/>
        </w:rPr>
        <w:t xml:space="preserve"> Kerajaan dan </w:t>
      </w:r>
      <w:proofErr w:type="spellStart"/>
      <w:r w:rsidRPr="00AC4809">
        <w:rPr>
          <w:rFonts w:ascii="Times New Roman" w:eastAsia="MS Mincho" w:hAnsi="Times New Roman" w:cs="Times New Roman"/>
          <w:position w:val="0"/>
          <w:sz w:val="24"/>
          <w:szCs w:val="24"/>
          <w:lang w:val="en-GB"/>
        </w:rPr>
        <w:t>Politik</w:t>
      </w:r>
      <w:proofErr w:type="spellEnd"/>
      <w:r w:rsidRPr="00AC4809">
        <w:rPr>
          <w:rFonts w:ascii="Times New Roman" w:eastAsia="MS Mincho" w:hAnsi="Times New Roman" w:cs="Times New Roman"/>
          <w:position w:val="0"/>
          <w:sz w:val="24"/>
          <w:szCs w:val="24"/>
          <w:lang w:val="en-GB"/>
        </w:rPr>
        <w:t xml:space="preserve"> Malaysia. Shah </w:t>
      </w:r>
      <w:proofErr w:type="spellStart"/>
      <w:r w:rsidRPr="00AC4809">
        <w:rPr>
          <w:rFonts w:ascii="Times New Roman" w:eastAsia="MS Mincho" w:hAnsi="Times New Roman" w:cs="Times New Roman"/>
          <w:position w:val="0"/>
          <w:sz w:val="24"/>
          <w:szCs w:val="24"/>
          <w:lang w:val="en-GB"/>
        </w:rPr>
        <w:t>Alam</w:t>
      </w:r>
      <w:proofErr w:type="spellEnd"/>
      <w:r w:rsidRPr="00AC4809">
        <w:rPr>
          <w:rFonts w:ascii="Times New Roman" w:eastAsia="MS Mincho" w:hAnsi="Times New Roman" w:cs="Times New Roman"/>
          <w:position w:val="0"/>
          <w:sz w:val="24"/>
          <w:szCs w:val="24"/>
          <w:lang w:val="en-GB"/>
        </w:rPr>
        <w:t>: UPENA.</w:t>
      </w:r>
    </w:p>
    <w:p w:rsidR="00AC4809" w:rsidRPr="00AC4809" w:rsidRDefault="00AC4809" w:rsidP="00AC4809">
      <w:pPr>
        <w:suppressAutoHyphens w:val="0"/>
        <w:spacing w:after="0" w:line="240" w:lineRule="auto"/>
        <w:ind w:leftChars="0" w:left="720" w:right="-30" w:firstLineChars="0" w:hanging="720"/>
        <w:jc w:val="both"/>
        <w:textDirection w:val="lrTb"/>
        <w:textAlignment w:val="auto"/>
        <w:outlineLvl w:val="9"/>
        <w:rPr>
          <w:rFonts w:ascii="Times New Roman" w:eastAsia="MS Mincho" w:hAnsi="Times New Roman" w:cs="Times New Roman"/>
          <w:position w:val="0"/>
          <w:sz w:val="24"/>
          <w:szCs w:val="24"/>
          <w:lang w:val="en-GB"/>
        </w:rPr>
      </w:pPr>
      <w:proofErr w:type="spellStart"/>
      <w:r w:rsidRPr="00AC4809">
        <w:rPr>
          <w:rFonts w:ascii="Times New Roman" w:eastAsia="MS Mincho" w:hAnsi="Times New Roman" w:cs="Times New Roman"/>
          <w:position w:val="0"/>
          <w:sz w:val="24"/>
          <w:szCs w:val="24"/>
          <w:lang w:val="en-GB"/>
        </w:rPr>
        <w:lastRenderedPageBreak/>
        <w:t>Mohd</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Hasbie</w:t>
      </w:r>
      <w:proofErr w:type="spellEnd"/>
      <w:r w:rsidRPr="00AC4809">
        <w:rPr>
          <w:rFonts w:ascii="Times New Roman" w:eastAsia="MS Mincho" w:hAnsi="Times New Roman" w:cs="Times New Roman"/>
          <w:position w:val="0"/>
          <w:sz w:val="24"/>
          <w:szCs w:val="24"/>
          <w:lang w:val="en-GB"/>
        </w:rPr>
        <w:t xml:space="preserve"> Muda, 2014. PAS dan </w:t>
      </w:r>
      <w:proofErr w:type="spellStart"/>
      <w:r w:rsidRPr="00AC4809">
        <w:rPr>
          <w:rFonts w:ascii="Times New Roman" w:eastAsia="MS Mincho" w:hAnsi="Times New Roman" w:cs="Times New Roman"/>
          <w:position w:val="0"/>
          <w:sz w:val="24"/>
          <w:szCs w:val="24"/>
          <w:lang w:val="en-GB"/>
        </w:rPr>
        <w:t>Pilihan</w:t>
      </w:r>
      <w:proofErr w:type="spellEnd"/>
      <w:r w:rsidRPr="00AC4809">
        <w:rPr>
          <w:rFonts w:ascii="Times New Roman" w:eastAsia="MS Mincho" w:hAnsi="Times New Roman" w:cs="Times New Roman"/>
          <w:position w:val="0"/>
          <w:sz w:val="24"/>
          <w:szCs w:val="24"/>
          <w:lang w:val="en-GB"/>
        </w:rPr>
        <w:t xml:space="preserve"> Raya: </w:t>
      </w:r>
      <w:proofErr w:type="spellStart"/>
      <w:r w:rsidRPr="00AC4809">
        <w:rPr>
          <w:rFonts w:ascii="Times New Roman" w:eastAsia="MS Mincho" w:hAnsi="Times New Roman" w:cs="Times New Roman"/>
          <w:position w:val="0"/>
          <w:sz w:val="24"/>
          <w:szCs w:val="24"/>
          <w:lang w:val="en-GB"/>
        </w:rPr>
        <w:t>Analisis</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Pencapaian</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Parti</w:t>
      </w:r>
      <w:proofErr w:type="spellEnd"/>
      <w:r w:rsidRPr="00AC4809">
        <w:rPr>
          <w:rFonts w:ascii="Times New Roman" w:eastAsia="MS Mincho" w:hAnsi="Times New Roman" w:cs="Times New Roman"/>
          <w:position w:val="0"/>
          <w:sz w:val="24"/>
          <w:szCs w:val="24"/>
          <w:lang w:val="en-GB"/>
        </w:rPr>
        <w:t xml:space="preserve"> Islam </w:t>
      </w:r>
      <w:proofErr w:type="spellStart"/>
      <w:r w:rsidRPr="00AC4809">
        <w:rPr>
          <w:rFonts w:ascii="Times New Roman" w:eastAsia="MS Mincho" w:hAnsi="Times New Roman" w:cs="Times New Roman"/>
          <w:position w:val="0"/>
          <w:sz w:val="24"/>
          <w:szCs w:val="24"/>
          <w:lang w:val="en-GB"/>
        </w:rPr>
        <w:t>SeMalaysia</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Dalam</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Pilihan</w:t>
      </w:r>
      <w:proofErr w:type="spellEnd"/>
      <w:r w:rsidRPr="00AC4809">
        <w:rPr>
          <w:rFonts w:ascii="Times New Roman" w:eastAsia="MS Mincho" w:hAnsi="Times New Roman" w:cs="Times New Roman"/>
          <w:position w:val="0"/>
          <w:sz w:val="24"/>
          <w:szCs w:val="24"/>
          <w:lang w:val="en-GB"/>
        </w:rPr>
        <w:t xml:space="preserve"> Raya </w:t>
      </w:r>
      <w:proofErr w:type="spellStart"/>
      <w:r w:rsidRPr="00AC4809">
        <w:rPr>
          <w:rFonts w:ascii="Times New Roman" w:eastAsia="MS Mincho" w:hAnsi="Times New Roman" w:cs="Times New Roman"/>
          <w:position w:val="0"/>
          <w:sz w:val="24"/>
          <w:szCs w:val="24"/>
          <w:lang w:val="en-GB"/>
        </w:rPr>
        <w:t>Umum</w:t>
      </w:r>
      <w:proofErr w:type="spellEnd"/>
      <w:r w:rsidRPr="00AC4809">
        <w:rPr>
          <w:rFonts w:ascii="Times New Roman" w:eastAsia="MS Mincho" w:hAnsi="Times New Roman" w:cs="Times New Roman"/>
          <w:position w:val="0"/>
          <w:sz w:val="24"/>
          <w:szCs w:val="24"/>
          <w:lang w:val="en-GB"/>
        </w:rPr>
        <w:t xml:space="preserve"> (1959-2013). </w:t>
      </w:r>
      <w:proofErr w:type="spellStart"/>
      <w:r w:rsidRPr="00AC4809">
        <w:rPr>
          <w:rFonts w:ascii="Times New Roman" w:eastAsia="MS Mincho" w:hAnsi="Times New Roman" w:cs="Times New Roman"/>
          <w:position w:val="0"/>
          <w:sz w:val="24"/>
          <w:szCs w:val="24"/>
          <w:lang w:val="en-GB"/>
        </w:rPr>
        <w:t>Petaling</w:t>
      </w:r>
      <w:proofErr w:type="spellEnd"/>
      <w:r w:rsidRPr="00AC4809">
        <w:rPr>
          <w:rFonts w:ascii="Times New Roman" w:eastAsia="MS Mincho" w:hAnsi="Times New Roman" w:cs="Times New Roman"/>
          <w:position w:val="0"/>
          <w:sz w:val="24"/>
          <w:szCs w:val="24"/>
          <w:lang w:val="en-GB"/>
        </w:rPr>
        <w:t xml:space="preserve"> Jaya: Megamind Leadership Consultancy.</w:t>
      </w:r>
    </w:p>
    <w:p w:rsidR="00AC4809" w:rsidRPr="00AC4809" w:rsidRDefault="00AC4809" w:rsidP="00AC4809">
      <w:pPr>
        <w:suppressAutoHyphens w:val="0"/>
        <w:spacing w:after="0" w:line="240" w:lineRule="auto"/>
        <w:ind w:leftChars="0" w:left="720" w:right="-30" w:firstLineChars="0" w:hanging="720"/>
        <w:jc w:val="both"/>
        <w:textDirection w:val="lrTb"/>
        <w:textAlignment w:val="auto"/>
        <w:outlineLvl w:val="9"/>
        <w:rPr>
          <w:rFonts w:ascii="Times New Roman" w:eastAsia="MS Mincho" w:hAnsi="Times New Roman" w:cs="Times New Roman"/>
          <w:position w:val="0"/>
          <w:sz w:val="24"/>
          <w:szCs w:val="24"/>
          <w:lang w:val="en-GB"/>
        </w:rPr>
      </w:pPr>
      <w:r w:rsidRPr="00AC4809">
        <w:rPr>
          <w:rFonts w:ascii="Times New Roman" w:eastAsia="MS Mincho" w:hAnsi="Times New Roman" w:cs="Times New Roman"/>
          <w:position w:val="0"/>
          <w:sz w:val="24"/>
          <w:szCs w:val="24"/>
          <w:lang w:val="en-GB"/>
        </w:rPr>
        <w:t xml:space="preserve">Muhamad </w:t>
      </w:r>
      <w:proofErr w:type="spellStart"/>
      <w:r w:rsidRPr="00AC4809">
        <w:rPr>
          <w:rFonts w:ascii="Times New Roman" w:eastAsia="MS Mincho" w:hAnsi="Times New Roman" w:cs="Times New Roman"/>
          <w:position w:val="0"/>
          <w:sz w:val="24"/>
          <w:szCs w:val="24"/>
          <w:lang w:val="en-GB"/>
        </w:rPr>
        <w:t>Takiyuddin</w:t>
      </w:r>
      <w:proofErr w:type="spellEnd"/>
      <w:r w:rsidRPr="00AC4809">
        <w:rPr>
          <w:rFonts w:ascii="Times New Roman" w:eastAsia="MS Mincho" w:hAnsi="Times New Roman" w:cs="Times New Roman"/>
          <w:position w:val="0"/>
          <w:sz w:val="24"/>
          <w:szCs w:val="24"/>
          <w:lang w:val="en-GB"/>
        </w:rPr>
        <w:t xml:space="preserve"> Ismail &amp; </w:t>
      </w:r>
      <w:proofErr w:type="spellStart"/>
      <w:r w:rsidRPr="00AC4809">
        <w:rPr>
          <w:rFonts w:ascii="Times New Roman" w:eastAsia="MS Mincho" w:hAnsi="Times New Roman" w:cs="Times New Roman"/>
          <w:position w:val="0"/>
          <w:sz w:val="24"/>
          <w:szCs w:val="24"/>
          <w:lang w:val="en-GB"/>
        </w:rPr>
        <w:t>Sity</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Daud</w:t>
      </w:r>
      <w:proofErr w:type="spellEnd"/>
      <w:r w:rsidRPr="00AC4809">
        <w:rPr>
          <w:rFonts w:ascii="Times New Roman" w:eastAsia="MS Mincho" w:hAnsi="Times New Roman" w:cs="Times New Roman"/>
          <w:position w:val="0"/>
          <w:sz w:val="24"/>
          <w:szCs w:val="24"/>
          <w:lang w:val="en-GB"/>
        </w:rPr>
        <w:t xml:space="preserve">, 2016. </w:t>
      </w:r>
      <w:proofErr w:type="spellStart"/>
      <w:r w:rsidRPr="00AC4809">
        <w:rPr>
          <w:rFonts w:ascii="Times New Roman" w:eastAsia="MS Mincho" w:hAnsi="Times New Roman" w:cs="Times New Roman"/>
          <w:position w:val="0"/>
          <w:sz w:val="24"/>
          <w:szCs w:val="24"/>
          <w:lang w:val="en-GB"/>
        </w:rPr>
        <w:t>Pilihan</w:t>
      </w:r>
      <w:proofErr w:type="spellEnd"/>
      <w:r w:rsidRPr="00AC4809">
        <w:rPr>
          <w:rFonts w:ascii="Times New Roman" w:eastAsia="MS Mincho" w:hAnsi="Times New Roman" w:cs="Times New Roman"/>
          <w:position w:val="0"/>
          <w:sz w:val="24"/>
          <w:szCs w:val="24"/>
          <w:lang w:val="en-GB"/>
        </w:rPr>
        <w:t xml:space="preserve"> Raya </w:t>
      </w:r>
      <w:proofErr w:type="spellStart"/>
      <w:r w:rsidRPr="00AC4809">
        <w:rPr>
          <w:rFonts w:ascii="Times New Roman" w:eastAsia="MS Mincho" w:hAnsi="Times New Roman" w:cs="Times New Roman"/>
          <w:position w:val="0"/>
          <w:sz w:val="24"/>
          <w:szCs w:val="24"/>
          <w:lang w:val="en-GB"/>
        </w:rPr>
        <w:t>Umum</w:t>
      </w:r>
      <w:proofErr w:type="spellEnd"/>
      <w:r w:rsidRPr="00AC4809">
        <w:rPr>
          <w:rFonts w:ascii="Times New Roman" w:eastAsia="MS Mincho" w:hAnsi="Times New Roman" w:cs="Times New Roman"/>
          <w:position w:val="0"/>
          <w:sz w:val="24"/>
          <w:szCs w:val="24"/>
          <w:lang w:val="en-GB"/>
        </w:rPr>
        <w:t xml:space="preserve"> Ke-13: </w:t>
      </w:r>
      <w:proofErr w:type="spellStart"/>
      <w:r w:rsidRPr="00AC4809">
        <w:rPr>
          <w:rFonts w:ascii="Times New Roman" w:eastAsia="MS Mincho" w:hAnsi="Times New Roman" w:cs="Times New Roman"/>
          <w:position w:val="0"/>
          <w:sz w:val="24"/>
          <w:szCs w:val="24"/>
          <w:lang w:val="en-GB"/>
        </w:rPr>
        <w:t>Kesinambungan</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Politik</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Baru</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Kekentalan</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Politik</w:t>
      </w:r>
      <w:proofErr w:type="spellEnd"/>
      <w:r w:rsidRPr="00AC4809">
        <w:rPr>
          <w:rFonts w:ascii="Times New Roman" w:eastAsia="MS Mincho" w:hAnsi="Times New Roman" w:cs="Times New Roman"/>
          <w:position w:val="0"/>
          <w:sz w:val="24"/>
          <w:szCs w:val="24"/>
          <w:lang w:val="en-GB"/>
        </w:rPr>
        <w:t xml:space="preserve"> Lama. </w:t>
      </w:r>
      <w:proofErr w:type="spellStart"/>
      <w:r w:rsidRPr="00AC4809">
        <w:rPr>
          <w:rFonts w:ascii="Times New Roman" w:eastAsia="MS Mincho" w:hAnsi="Times New Roman" w:cs="Times New Roman"/>
          <w:position w:val="0"/>
          <w:sz w:val="24"/>
          <w:szCs w:val="24"/>
          <w:lang w:val="en-GB"/>
        </w:rPr>
        <w:t>Sintok</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Penerbit</w:t>
      </w:r>
      <w:proofErr w:type="spellEnd"/>
      <w:r w:rsidRPr="00AC4809">
        <w:rPr>
          <w:rFonts w:ascii="Times New Roman" w:eastAsia="MS Mincho" w:hAnsi="Times New Roman" w:cs="Times New Roman"/>
          <w:position w:val="0"/>
          <w:sz w:val="24"/>
          <w:szCs w:val="24"/>
          <w:lang w:val="en-GB"/>
        </w:rPr>
        <w:t xml:space="preserve"> </w:t>
      </w:r>
      <w:proofErr w:type="spellStart"/>
      <w:r w:rsidRPr="00AC4809">
        <w:rPr>
          <w:rFonts w:ascii="Times New Roman" w:eastAsia="MS Mincho" w:hAnsi="Times New Roman" w:cs="Times New Roman"/>
          <w:position w:val="0"/>
          <w:sz w:val="24"/>
          <w:szCs w:val="24"/>
          <w:lang w:val="en-GB"/>
        </w:rPr>
        <w:t>Universiti</w:t>
      </w:r>
      <w:proofErr w:type="spellEnd"/>
      <w:r w:rsidRPr="00AC4809">
        <w:rPr>
          <w:rFonts w:ascii="Times New Roman" w:eastAsia="MS Mincho" w:hAnsi="Times New Roman" w:cs="Times New Roman"/>
          <w:position w:val="0"/>
          <w:sz w:val="24"/>
          <w:szCs w:val="24"/>
          <w:lang w:val="en-GB"/>
        </w:rPr>
        <w:t xml:space="preserve"> Utara Malaysia.</w:t>
      </w:r>
    </w:p>
    <w:p w:rsidR="00AC4809" w:rsidRPr="00AC4809" w:rsidRDefault="00AC4809" w:rsidP="00AC4809">
      <w:pPr>
        <w:suppressAutoHyphens w:val="0"/>
        <w:spacing w:after="0" w:line="240" w:lineRule="auto"/>
        <w:ind w:leftChars="0" w:left="720" w:right="-30" w:firstLineChars="0" w:hanging="720"/>
        <w:jc w:val="both"/>
        <w:textDirection w:val="lrTb"/>
        <w:textAlignment w:val="auto"/>
        <w:outlineLvl w:val="9"/>
        <w:rPr>
          <w:rFonts w:ascii="Times New Roman" w:eastAsia="MS Mincho" w:hAnsi="Times New Roman" w:cs="Times New Roman"/>
          <w:position w:val="0"/>
          <w:sz w:val="24"/>
          <w:szCs w:val="24"/>
          <w:lang w:val="en-GB"/>
        </w:rPr>
      </w:pPr>
      <w:r w:rsidRPr="00AC4809">
        <w:rPr>
          <w:rFonts w:ascii="Times New Roman" w:eastAsia="MS Mincho" w:hAnsi="Times New Roman" w:cs="Times New Roman"/>
          <w:position w:val="0"/>
          <w:sz w:val="24"/>
          <w:szCs w:val="24"/>
          <w:lang w:val="en-GB"/>
        </w:rPr>
        <w:t xml:space="preserve">Wan Abdul Rahman </w:t>
      </w:r>
      <w:proofErr w:type="spellStart"/>
      <w:r w:rsidRPr="00AC4809">
        <w:rPr>
          <w:rFonts w:ascii="Times New Roman" w:eastAsia="MS Mincho" w:hAnsi="Times New Roman" w:cs="Times New Roman"/>
          <w:position w:val="0"/>
          <w:sz w:val="24"/>
          <w:szCs w:val="24"/>
          <w:lang w:val="en-GB"/>
        </w:rPr>
        <w:t>Latiff</w:t>
      </w:r>
      <w:proofErr w:type="spellEnd"/>
      <w:r w:rsidRPr="00AC4809">
        <w:rPr>
          <w:rFonts w:ascii="Times New Roman" w:eastAsia="MS Mincho" w:hAnsi="Times New Roman" w:cs="Times New Roman"/>
          <w:position w:val="0"/>
          <w:sz w:val="24"/>
          <w:szCs w:val="24"/>
          <w:lang w:val="en-GB"/>
        </w:rPr>
        <w:t xml:space="preserve">, 1986. </w:t>
      </w:r>
      <w:proofErr w:type="spellStart"/>
      <w:r w:rsidRPr="00AC4809">
        <w:rPr>
          <w:rFonts w:ascii="Times New Roman" w:eastAsia="MS Mincho" w:hAnsi="Times New Roman" w:cs="Times New Roman"/>
          <w:position w:val="0"/>
          <w:sz w:val="24"/>
          <w:szCs w:val="24"/>
          <w:lang w:val="en-GB"/>
        </w:rPr>
        <w:t>Pilihan</w:t>
      </w:r>
      <w:proofErr w:type="spellEnd"/>
      <w:r w:rsidRPr="00AC4809">
        <w:rPr>
          <w:rFonts w:ascii="Times New Roman" w:eastAsia="MS Mincho" w:hAnsi="Times New Roman" w:cs="Times New Roman"/>
          <w:position w:val="0"/>
          <w:sz w:val="24"/>
          <w:szCs w:val="24"/>
          <w:lang w:val="en-GB"/>
        </w:rPr>
        <w:t xml:space="preserve"> Raya 1986: Satu Kajian </w:t>
      </w:r>
      <w:proofErr w:type="spellStart"/>
      <w:r w:rsidRPr="00AC4809">
        <w:rPr>
          <w:rFonts w:ascii="Times New Roman" w:eastAsia="MS Mincho" w:hAnsi="Times New Roman" w:cs="Times New Roman"/>
          <w:position w:val="0"/>
          <w:sz w:val="24"/>
          <w:szCs w:val="24"/>
          <w:lang w:val="en-GB"/>
        </w:rPr>
        <w:t>Kes</w:t>
      </w:r>
      <w:proofErr w:type="spellEnd"/>
      <w:r w:rsidRPr="00AC4809">
        <w:rPr>
          <w:rFonts w:ascii="Times New Roman" w:eastAsia="MS Mincho" w:hAnsi="Times New Roman" w:cs="Times New Roman"/>
          <w:position w:val="0"/>
          <w:sz w:val="24"/>
          <w:szCs w:val="24"/>
          <w:lang w:val="en-GB"/>
        </w:rPr>
        <w:t xml:space="preserve"> di Terengganu. Kuala Lumpur: </w:t>
      </w:r>
      <w:proofErr w:type="spellStart"/>
      <w:r w:rsidRPr="00AC4809">
        <w:rPr>
          <w:rFonts w:ascii="Times New Roman" w:eastAsia="MS Mincho" w:hAnsi="Times New Roman" w:cs="Times New Roman"/>
          <w:position w:val="0"/>
          <w:sz w:val="24"/>
          <w:szCs w:val="24"/>
          <w:lang w:val="en-GB"/>
        </w:rPr>
        <w:t>Persatuan</w:t>
      </w:r>
      <w:proofErr w:type="spellEnd"/>
      <w:r w:rsidRPr="00AC4809">
        <w:rPr>
          <w:rFonts w:ascii="Times New Roman" w:eastAsia="MS Mincho" w:hAnsi="Times New Roman" w:cs="Times New Roman"/>
          <w:position w:val="0"/>
          <w:sz w:val="24"/>
          <w:szCs w:val="24"/>
          <w:lang w:val="en-GB"/>
        </w:rPr>
        <w:t xml:space="preserve"> Sejarah Malaysia.</w:t>
      </w:r>
    </w:p>
    <w:p w:rsidR="00E97AB8" w:rsidRDefault="0006033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E97AB8" w:rsidRDefault="00E97AB8">
      <w:pPr>
        <w:spacing w:after="0" w:line="240" w:lineRule="auto"/>
        <w:ind w:left="0" w:hanging="2"/>
        <w:rPr>
          <w:rFonts w:ascii="Times New Roman" w:eastAsia="Times New Roman" w:hAnsi="Times New Roman" w:cs="Times New Roman"/>
          <w:sz w:val="24"/>
          <w:szCs w:val="24"/>
        </w:rPr>
      </w:pPr>
      <w:bookmarkStart w:id="2" w:name="_GoBack"/>
      <w:bookmarkEnd w:id="2"/>
    </w:p>
    <w:sectPr w:rsidR="00E97AB8">
      <w:headerReference w:type="default" r:id="rId9"/>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339" w:rsidRDefault="00060339">
      <w:pPr>
        <w:spacing w:after="0" w:line="240" w:lineRule="auto"/>
        <w:ind w:left="0" w:hanging="2"/>
      </w:pPr>
      <w:r>
        <w:separator/>
      </w:r>
    </w:p>
  </w:endnote>
  <w:endnote w:type="continuationSeparator" w:id="0">
    <w:p w:rsidR="00060339" w:rsidRDefault="0006033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339" w:rsidRDefault="00060339">
      <w:pPr>
        <w:spacing w:after="0" w:line="240" w:lineRule="auto"/>
        <w:ind w:left="0" w:hanging="2"/>
      </w:pPr>
      <w:r>
        <w:separator/>
      </w:r>
    </w:p>
  </w:footnote>
  <w:footnote w:type="continuationSeparator" w:id="0">
    <w:p w:rsidR="00060339" w:rsidRDefault="0006033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AB8" w:rsidRDefault="00060339">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rsidR="00E97AB8" w:rsidRDefault="00060339">
    <w:pPr>
      <w:tabs>
        <w:tab w:val="center" w:pos="4680"/>
        <w:tab w:val="right" w:pos="9360"/>
      </w:tabs>
      <w:spacing w:after="0" w:line="240" w:lineRule="auto"/>
      <w:ind w:left="0" w:hanging="2"/>
    </w:pPr>
    <w:r>
      <w:rPr>
        <w:rFonts w:ascii="Times New Roman" w:eastAsia="Times New Roman" w:hAnsi="Times New Roman" w:cs="Times New Roman"/>
        <w:sz w:val="18"/>
        <w:szCs w:val="18"/>
      </w:rPr>
      <w:t xml:space="preserve">© Year, e-ISSN </w:t>
    </w:r>
    <w:r>
      <w:rPr>
        <w:rFonts w:ascii="Times New Roman" w:eastAsia="Times New Roman" w:hAnsi="Times New Roman" w:cs="Times New Roman"/>
        <w:sz w:val="18"/>
        <w:szCs w:val="18"/>
      </w:rPr>
      <w:t>2682-</w:t>
    </w:r>
    <w:proofErr w:type="gramStart"/>
    <w:r>
      <w:rPr>
        <w:rFonts w:ascii="Times New Roman" w:eastAsia="Times New Roman" w:hAnsi="Times New Roman" w:cs="Times New Roman"/>
        <w:sz w:val="18"/>
        <w:szCs w:val="18"/>
      </w:rPr>
      <w:t xml:space="preserve">7727 </w:t>
    </w: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doi</w:t>
    </w:r>
    <w:proofErr w:type="spellEnd"/>
    <w:proofErr w:type="gramEnd"/>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AB8"/>
    <w:rsid w:val="00060339"/>
    <w:rsid w:val="002262A4"/>
    <w:rsid w:val="00AC4809"/>
    <w:rsid w:val="00B51A6E"/>
    <w:rsid w:val="00E97AB8"/>
    <w:rsid w:val="00F71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2720"/>
  <w15:docId w15:val="{B2A08632-0D48-4F7C-893F-35B48B45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260303687635579E-2"/>
          <c:y val="0.1"/>
          <c:w val="0.75054229934924077"/>
          <c:h val="0.71666666666666667"/>
        </c:manualLayout>
      </c:layout>
      <c:lineChart>
        <c:grouping val="standard"/>
        <c:varyColors val="0"/>
        <c:ser>
          <c:idx val="0"/>
          <c:order val="0"/>
          <c:tx>
            <c:strRef>
              <c:f>Sheet1!$A$2</c:f>
              <c:strCache>
                <c:ptCount val="1"/>
                <c:pt idx="0">
                  <c:v>BN</c:v>
                </c:pt>
              </c:strCache>
            </c:strRef>
          </c:tx>
          <c:spPr>
            <a:ln w="38097">
              <a:solidFill>
                <a:srgbClr val="000080"/>
              </a:solidFill>
              <a:prstDash val="solid"/>
            </a:ln>
          </c:spPr>
          <c:marker>
            <c:symbol val="diamond"/>
            <c:size val="8"/>
            <c:spPr>
              <a:solidFill>
                <a:srgbClr val="000080"/>
              </a:solidFill>
              <a:ln>
                <a:solidFill>
                  <a:srgbClr val="000080"/>
                </a:solidFill>
                <a:prstDash val="solid"/>
              </a:ln>
            </c:spPr>
          </c:marker>
          <c:cat>
            <c:numRef>
              <c:f>Sheet1!$B$1:$F$1</c:f>
              <c:numCache>
                <c:formatCode>General</c:formatCode>
                <c:ptCount val="5"/>
                <c:pt idx="0">
                  <c:v>1999</c:v>
                </c:pt>
                <c:pt idx="1">
                  <c:v>2004</c:v>
                </c:pt>
                <c:pt idx="2">
                  <c:v>2008</c:v>
                </c:pt>
                <c:pt idx="3">
                  <c:v>2013</c:v>
                </c:pt>
                <c:pt idx="4">
                  <c:v>2018</c:v>
                </c:pt>
              </c:numCache>
            </c:numRef>
          </c:cat>
          <c:val>
            <c:numRef>
              <c:f>Sheet1!$B$2:$F$2</c:f>
              <c:numCache>
                <c:formatCode>General</c:formatCode>
                <c:ptCount val="5"/>
                <c:pt idx="0">
                  <c:v>4</c:v>
                </c:pt>
                <c:pt idx="1">
                  <c:v>28</c:v>
                </c:pt>
                <c:pt idx="2">
                  <c:v>24</c:v>
                </c:pt>
                <c:pt idx="3">
                  <c:v>17</c:v>
                </c:pt>
                <c:pt idx="4">
                  <c:v>10</c:v>
                </c:pt>
              </c:numCache>
            </c:numRef>
          </c:val>
          <c:smooth val="0"/>
          <c:extLst>
            <c:ext xmlns:c16="http://schemas.microsoft.com/office/drawing/2014/chart" uri="{C3380CC4-5D6E-409C-BE32-E72D297353CC}">
              <c16:uniqueId val="{00000000-CEB6-4EB7-9BA3-1D0D401B4334}"/>
            </c:ext>
          </c:extLst>
        </c:ser>
        <c:ser>
          <c:idx val="1"/>
          <c:order val="1"/>
          <c:tx>
            <c:strRef>
              <c:f>Sheet1!$A$3</c:f>
              <c:strCache>
                <c:ptCount val="1"/>
                <c:pt idx="0">
                  <c:v>PAS</c:v>
                </c:pt>
              </c:strCache>
            </c:strRef>
          </c:tx>
          <c:spPr>
            <a:ln w="38097">
              <a:solidFill>
                <a:srgbClr val="008000"/>
              </a:solidFill>
              <a:prstDash val="solid"/>
            </a:ln>
          </c:spPr>
          <c:marker>
            <c:symbol val="square"/>
            <c:size val="8"/>
            <c:spPr>
              <a:solidFill>
                <a:srgbClr val="FF00FF"/>
              </a:solidFill>
              <a:ln>
                <a:solidFill>
                  <a:srgbClr val="FF00FF"/>
                </a:solidFill>
                <a:prstDash val="solid"/>
              </a:ln>
            </c:spPr>
          </c:marker>
          <c:cat>
            <c:numRef>
              <c:f>Sheet1!$B$1:$F$1</c:f>
              <c:numCache>
                <c:formatCode>General</c:formatCode>
                <c:ptCount val="5"/>
                <c:pt idx="0">
                  <c:v>1999</c:v>
                </c:pt>
                <c:pt idx="1">
                  <c:v>2004</c:v>
                </c:pt>
                <c:pt idx="2">
                  <c:v>2008</c:v>
                </c:pt>
                <c:pt idx="3">
                  <c:v>2013</c:v>
                </c:pt>
                <c:pt idx="4">
                  <c:v>2018</c:v>
                </c:pt>
              </c:numCache>
            </c:numRef>
          </c:cat>
          <c:val>
            <c:numRef>
              <c:f>Sheet1!$B$3:$F$3</c:f>
              <c:numCache>
                <c:formatCode>General</c:formatCode>
                <c:ptCount val="5"/>
                <c:pt idx="0">
                  <c:v>28</c:v>
                </c:pt>
                <c:pt idx="1">
                  <c:v>4</c:v>
                </c:pt>
                <c:pt idx="2">
                  <c:v>8</c:v>
                </c:pt>
                <c:pt idx="3">
                  <c:v>15</c:v>
                </c:pt>
                <c:pt idx="4">
                  <c:v>22</c:v>
                </c:pt>
              </c:numCache>
            </c:numRef>
          </c:val>
          <c:smooth val="0"/>
          <c:extLst>
            <c:ext xmlns:c16="http://schemas.microsoft.com/office/drawing/2014/chart" uri="{C3380CC4-5D6E-409C-BE32-E72D297353CC}">
              <c16:uniqueId val="{00000001-CEB6-4EB7-9BA3-1D0D401B4334}"/>
            </c:ext>
          </c:extLst>
        </c:ser>
        <c:dLbls>
          <c:showLegendKey val="0"/>
          <c:showVal val="0"/>
          <c:showCatName val="0"/>
          <c:showSerName val="0"/>
          <c:showPercent val="0"/>
          <c:showBubbleSize val="0"/>
        </c:dLbls>
        <c:marker val="1"/>
        <c:smooth val="0"/>
        <c:axId val="1695073856"/>
        <c:axId val="1"/>
      </c:lineChart>
      <c:catAx>
        <c:axId val="16950738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en-US"/>
          </a:p>
        </c:txPr>
        <c:crossAx val="1695073856"/>
        <c:crosses val="autoZero"/>
        <c:crossBetween val="between"/>
      </c:valAx>
      <c:spPr>
        <a:solidFill>
          <a:srgbClr val="FFFFFF"/>
        </a:solidFill>
        <a:ln w="38097">
          <a:solidFill>
            <a:srgbClr val="808080"/>
          </a:solidFill>
          <a:prstDash val="solid"/>
        </a:ln>
      </c:spPr>
    </c:plotArea>
    <c:legend>
      <c:legendPos val="r"/>
      <c:layout>
        <c:manualLayout>
          <c:xMode val="edge"/>
          <c:yMode val="edge"/>
          <c:x val="0.85249457700650755"/>
          <c:y val="0.36249999999999999"/>
          <c:w val="0.13882863340563992"/>
          <c:h val="0.1875"/>
        </c:manualLayout>
      </c:layout>
      <c:overlay val="0"/>
      <c:spPr>
        <a:noFill/>
        <a:ln w="3175">
          <a:solidFill>
            <a:srgbClr val="000000"/>
          </a:solidFill>
          <a:prstDash val="solid"/>
        </a:ln>
      </c:spPr>
      <c:txPr>
        <a:bodyPr/>
        <a:lstStyle/>
        <a:p>
          <a:pPr>
            <a:defRPr sz="96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w="6350" cap="flat" cmpd="sng" algn="ctr">
      <a:solidFill>
        <a:srgbClr val="000000"/>
      </a:solidFill>
      <a:prstDash val="solid"/>
      <a:miter lim="800000"/>
      <a:headEnd type="none" w="med" len="med"/>
      <a:tailEnd type="none" w="med" len="med"/>
    </a:ln>
  </c:spPr>
  <c:txPr>
    <a:bodyPr/>
    <a:lstStyle/>
    <a:p>
      <a:pPr>
        <a:defRPr sz="105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2970</Words>
  <Characters>16933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2022-10-03T04:26:00Z</dcterms:created>
  <dcterms:modified xsi:type="dcterms:W3CDTF">2022-10-03T04:26:00Z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