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DFDB" w14:textId="77777777" w:rsidR="00C601E7" w:rsidRDefault="00000000">
      <w:pPr>
        <w:pBdr>
          <w:top w:val="nil"/>
          <w:left w:val="nil"/>
          <w:bottom w:val="nil"/>
          <w:right w:val="nil"/>
          <w:between w:val="nil"/>
        </w:pBdr>
        <w:spacing w:before="240"/>
        <w:rPr>
          <w:rFonts w:ascii="Times" w:eastAsia="Times" w:hAnsi="Times" w:cs="Times"/>
          <w:i/>
          <w:color w:val="000000"/>
          <w:sz w:val="20"/>
          <w:szCs w:val="20"/>
        </w:rPr>
      </w:pPr>
      <w:r>
        <w:rPr>
          <w:rFonts w:ascii="Times" w:eastAsia="Times" w:hAnsi="Times" w:cs="Times"/>
          <w:i/>
          <w:color w:val="000000"/>
          <w:sz w:val="20"/>
          <w:szCs w:val="20"/>
        </w:rPr>
        <w:t>Type of the Paper (Article, Review Paper, Book Review, etc.)</w:t>
      </w:r>
    </w:p>
    <w:p w14:paraId="61EA7C0B" w14:textId="77777777" w:rsidR="00C601E7" w:rsidRDefault="00C601E7">
      <w:pPr>
        <w:rPr>
          <w:rFonts w:ascii="Times" w:eastAsia="Times" w:hAnsi="Times" w:cs="Times"/>
        </w:rPr>
      </w:pPr>
    </w:p>
    <w:p w14:paraId="569D8950" w14:textId="77777777" w:rsidR="002F7AE2" w:rsidRPr="00E029B1" w:rsidRDefault="002F7AE2" w:rsidP="002F7AE2">
      <w:pPr>
        <w:contextualSpacing/>
        <w:rPr>
          <w:b/>
          <w:bCs/>
          <w:sz w:val="28"/>
          <w:szCs w:val="28"/>
        </w:rPr>
      </w:pPr>
      <w:r w:rsidRPr="00E029B1">
        <w:rPr>
          <w:b/>
          <w:bCs/>
          <w:sz w:val="28"/>
          <w:szCs w:val="28"/>
        </w:rPr>
        <w:t xml:space="preserve">Intercultural Interaction and Communication at the Chinatown Marketplace, </w:t>
      </w:r>
      <w:proofErr w:type="spellStart"/>
      <w:r w:rsidRPr="00E029B1">
        <w:rPr>
          <w:b/>
          <w:bCs/>
          <w:sz w:val="28"/>
          <w:szCs w:val="28"/>
        </w:rPr>
        <w:t>Petak</w:t>
      </w:r>
      <w:proofErr w:type="spellEnd"/>
      <w:r w:rsidRPr="00E029B1">
        <w:rPr>
          <w:b/>
          <w:bCs/>
          <w:sz w:val="28"/>
          <w:szCs w:val="28"/>
        </w:rPr>
        <w:t xml:space="preserve"> Sembilan, Indonesia</w:t>
      </w:r>
    </w:p>
    <w:p w14:paraId="1D1CDDE7" w14:textId="77777777" w:rsidR="00C601E7" w:rsidRDefault="00C601E7">
      <w:pPr>
        <w:pBdr>
          <w:top w:val="nil"/>
          <w:left w:val="nil"/>
          <w:bottom w:val="nil"/>
          <w:right w:val="nil"/>
          <w:between w:val="nil"/>
        </w:pBdr>
        <w:rPr>
          <w:rFonts w:ascii="Times" w:eastAsia="Times" w:hAnsi="Times" w:cs="Times"/>
          <w:b/>
          <w:color w:val="000000"/>
        </w:rPr>
      </w:pPr>
    </w:p>
    <w:p w14:paraId="495EA747" w14:textId="5B0860B6" w:rsidR="002F7AE2" w:rsidRPr="008D0ABD" w:rsidRDefault="002F7AE2" w:rsidP="002F7AE2">
      <w:pPr>
        <w:contextualSpacing/>
      </w:pPr>
      <w:r w:rsidRPr="008D0ABD">
        <w:rPr>
          <w:vertAlign w:val="superscript"/>
        </w:rPr>
        <w:t>1</w:t>
      </w:r>
      <w:r w:rsidRPr="008D0ABD">
        <w:t xml:space="preserve">Gregah </w:t>
      </w:r>
      <w:proofErr w:type="spellStart"/>
      <w:r w:rsidRPr="008D0ABD">
        <w:t>Fajar</w:t>
      </w:r>
      <w:proofErr w:type="spellEnd"/>
      <w:r w:rsidRPr="008D0ABD">
        <w:t xml:space="preserve"> </w:t>
      </w:r>
      <w:proofErr w:type="spellStart"/>
      <w:r w:rsidRPr="008D0ABD">
        <w:t>Julianto</w:t>
      </w:r>
      <w:proofErr w:type="spellEnd"/>
      <w:r w:rsidR="00E029B1">
        <w:t xml:space="preserve"> &amp;</w:t>
      </w:r>
      <w:r w:rsidRPr="008D0ABD">
        <w:t xml:space="preserve"> </w:t>
      </w:r>
      <w:r w:rsidRPr="008D0ABD">
        <w:rPr>
          <w:vertAlign w:val="superscript"/>
        </w:rPr>
        <w:t>2</w:t>
      </w:r>
      <w:r w:rsidRPr="008D0ABD">
        <w:t>Melly Ridaryanthi</w:t>
      </w:r>
      <w:r>
        <w:t>*</w:t>
      </w:r>
    </w:p>
    <w:p w14:paraId="0EBD6B06" w14:textId="77777777" w:rsidR="00C601E7" w:rsidRDefault="00C601E7">
      <w:pPr>
        <w:rPr>
          <w:rFonts w:ascii="Times" w:eastAsia="Times" w:hAnsi="Times" w:cs="Times"/>
        </w:rPr>
      </w:pPr>
    </w:p>
    <w:p w14:paraId="01F97CF7" w14:textId="77777777" w:rsidR="002F7AE2" w:rsidRDefault="00000000">
      <w:pPr>
        <w:rPr>
          <w:rFonts w:ascii="Times" w:eastAsia="Times" w:hAnsi="Times" w:cs="Times"/>
          <w:sz w:val="20"/>
          <w:szCs w:val="20"/>
          <w:vertAlign w:val="superscript"/>
        </w:rPr>
      </w:pPr>
      <w:r>
        <w:rPr>
          <w:rFonts w:ascii="Times" w:eastAsia="Times" w:hAnsi="Times" w:cs="Times"/>
          <w:sz w:val="20"/>
          <w:szCs w:val="20"/>
          <w:vertAlign w:val="superscript"/>
        </w:rPr>
        <w:t>1</w:t>
      </w:r>
      <w:r w:rsidR="002F7AE2" w:rsidRPr="002F7AE2">
        <w:t xml:space="preserve"> </w:t>
      </w:r>
      <w:r w:rsidR="002F7AE2" w:rsidRPr="008D0ABD">
        <w:t xml:space="preserve">Faculty of Communication Science, Universitas </w:t>
      </w:r>
      <w:proofErr w:type="spellStart"/>
      <w:r w:rsidR="002F7AE2" w:rsidRPr="008D0ABD">
        <w:t>Mercu</w:t>
      </w:r>
      <w:proofErr w:type="spellEnd"/>
      <w:r w:rsidR="002F7AE2" w:rsidRPr="008D0ABD">
        <w:t xml:space="preserve"> </w:t>
      </w:r>
      <w:proofErr w:type="spellStart"/>
      <w:r w:rsidR="002F7AE2" w:rsidRPr="008D0ABD">
        <w:t>Buana</w:t>
      </w:r>
      <w:proofErr w:type="spellEnd"/>
      <w:r w:rsidR="002F7AE2" w:rsidRPr="008D0ABD">
        <w:t>, Jakarta, Indonesia</w:t>
      </w:r>
      <w:r w:rsidR="002F7AE2">
        <w:rPr>
          <w:rFonts w:ascii="Times" w:eastAsia="Times" w:hAnsi="Times" w:cs="Times"/>
          <w:sz w:val="20"/>
          <w:szCs w:val="20"/>
          <w:vertAlign w:val="superscript"/>
        </w:rPr>
        <w:t xml:space="preserve"> </w:t>
      </w:r>
    </w:p>
    <w:p w14:paraId="7CC888A6" w14:textId="0F94476E" w:rsidR="00C601E7" w:rsidRDefault="00000000">
      <w:r>
        <w:rPr>
          <w:rFonts w:ascii="Times" w:eastAsia="Times" w:hAnsi="Times" w:cs="Times"/>
          <w:sz w:val="20"/>
          <w:szCs w:val="20"/>
          <w:vertAlign w:val="superscript"/>
        </w:rPr>
        <w:t>2</w:t>
      </w:r>
      <w:r w:rsidR="002F7AE2" w:rsidRPr="002F7AE2">
        <w:t xml:space="preserve"> </w:t>
      </w:r>
      <w:r w:rsidR="002F7AE2" w:rsidRPr="008D0ABD">
        <w:t xml:space="preserve">Faculty of Communication Science, Universitas </w:t>
      </w:r>
      <w:proofErr w:type="spellStart"/>
      <w:r w:rsidR="002F7AE2" w:rsidRPr="008D0ABD">
        <w:t>Mercu</w:t>
      </w:r>
      <w:proofErr w:type="spellEnd"/>
      <w:r w:rsidR="002F7AE2" w:rsidRPr="008D0ABD">
        <w:t xml:space="preserve"> </w:t>
      </w:r>
      <w:proofErr w:type="spellStart"/>
      <w:r w:rsidR="002F7AE2" w:rsidRPr="008D0ABD">
        <w:t>Buana</w:t>
      </w:r>
      <w:proofErr w:type="spellEnd"/>
      <w:r w:rsidR="002F7AE2" w:rsidRPr="008D0ABD">
        <w:t>, Jakarta, Indonesia</w:t>
      </w:r>
    </w:p>
    <w:p w14:paraId="46850693" w14:textId="77777777" w:rsidR="00E029B1" w:rsidRDefault="00E029B1">
      <w:pPr>
        <w:rPr>
          <w:rFonts w:ascii="Times" w:eastAsia="Times" w:hAnsi="Times" w:cs="Times"/>
          <w:sz w:val="20"/>
          <w:szCs w:val="20"/>
        </w:rPr>
      </w:pPr>
    </w:p>
    <w:p w14:paraId="342F4849" w14:textId="16D6F503" w:rsidR="00C601E7" w:rsidRDefault="00000000">
      <w:pPr>
        <w:rPr>
          <w:rFonts w:ascii="Times" w:eastAsia="Times" w:hAnsi="Times" w:cs="Times"/>
          <w:sz w:val="20"/>
          <w:szCs w:val="20"/>
        </w:rPr>
      </w:pPr>
      <w:r>
        <w:rPr>
          <w:rFonts w:ascii="Times" w:eastAsia="Times" w:hAnsi="Times" w:cs="Times"/>
          <w:sz w:val="20"/>
          <w:szCs w:val="20"/>
          <w:vertAlign w:val="superscript"/>
        </w:rPr>
        <w:t>*</w:t>
      </w:r>
      <w:r>
        <w:rPr>
          <w:rFonts w:ascii="Times" w:eastAsia="Times" w:hAnsi="Times" w:cs="Times"/>
          <w:sz w:val="20"/>
          <w:szCs w:val="20"/>
        </w:rPr>
        <w:t xml:space="preserve">Corresponding author: </w:t>
      </w:r>
      <w:r w:rsidR="002F7AE2">
        <w:rPr>
          <w:rFonts w:ascii="Times" w:eastAsia="Times" w:hAnsi="Times" w:cs="Times"/>
          <w:sz w:val="20"/>
          <w:szCs w:val="20"/>
        </w:rPr>
        <w:t>melly@mercubuana.ac.id</w:t>
      </w:r>
    </w:p>
    <w:p w14:paraId="14F4D54A" w14:textId="77777777" w:rsidR="00C601E7" w:rsidRDefault="00C601E7">
      <w:pPr>
        <w:rPr>
          <w:rFonts w:ascii="Times" w:eastAsia="Times" w:hAnsi="Times" w:cs="Times"/>
          <w:b/>
        </w:rPr>
      </w:pPr>
    </w:p>
    <w:p w14:paraId="0ED74E1F" w14:textId="77777777" w:rsidR="002F7AE2" w:rsidRPr="008D0ABD" w:rsidRDefault="00000000" w:rsidP="00E029B1">
      <w:pPr>
        <w:shd w:val="clear" w:color="auto" w:fill="FFFFFF"/>
        <w:contextualSpacing/>
        <w:jc w:val="both"/>
        <w:rPr>
          <w:lang w:val="en"/>
        </w:rPr>
      </w:pPr>
      <w:r>
        <w:rPr>
          <w:rFonts w:ascii="Times" w:eastAsia="Times" w:hAnsi="Times" w:cs="Times"/>
          <w:b/>
        </w:rPr>
        <w:t xml:space="preserve">Abstract: </w:t>
      </w:r>
      <w:proofErr w:type="spellStart"/>
      <w:r w:rsidR="002F7AE2" w:rsidRPr="008D0ABD">
        <w:t>Petak</w:t>
      </w:r>
      <w:proofErr w:type="spellEnd"/>
      <w:r w:rsidR="002F7AE2" w:rsidRPr="008D0ABD">
        <w:t xml:space="preserve"> Sembilan is a Chinatown area located in Jakarta, where many Chinese hereditary communities stay. There is a famous </w:t>
      </w:r>
      <w:proofErr w:type="spellStart"/>
      <w:r w:rsidR="002F7AE2" w:rsidRPr="008D0ABD">
        <w:t>Petak</w:t>
      </w:r>
      <w:proofErr w:type="spellEnd"/>
      <w:r w:rsidR="002F7AE2" w:rsidRPr="008D0ABD">
        <w:t xml:space="preserve"> Sembilan Market that becomes the meeting point of mostly Chinese hereditary merchants with their customers. The interaction that occurred for years has always been interesting to be studied for the dynamic of their communication. </w:t>
      </w:r>
      <w:r w:rsidR="002F7AE2" w:rsidRPr="008D0ABD">
        <w:rPr>
          <w:lang w:val="en"/>
        </w:rPr>
        <w:t xml:space="preserve">The aim of this study is to identify the intercultural communication and interaction patterns between customers and merchants who are culturally diverse. This research employed a qualitative approach with a case study method. Data collection techniques used were observation, interview, and documentation. Then the results of the study are presented in the form of descriptive writing. The results showed that intercultural communication that occurred between the merchants and customers is a linear two-way communication. During the interaction, they tend to use the same language to avoid misunderstanding. </w:t>
      </w:r>
    </w:p>
    <w:p w14:paraId="1D004589" w14:textId="74DCBBB2" w:rsidR="00C601E7" w:rsidRDefault="00C601E7">
      <w:pPr>
        <w:jc w:val="both"/>
        <w:rPr>
          <w:rFonts w:ascii="Times" w:eastAsia="Times" w:hAnsi="Times" w:cs="Times"/>
        </w:rPr>
      </w:pPr>
    </w:p>
    <w:p w14:paraId="2E7848BA" w14:textId="7ED8B0EF" w:rsidR="00C601E7" w:rsidRDefault="00000000">
      <w:pPr>
        <w:rPr>
          <w:rFonts w:ascii="Times" w:eastAsia="Times" w:hAnsi="Times" w:cs="Times"/>
        </w:rPr>
      </w:pPr>
      <w:r>
        <w:rPr>
          <w:rFonts w:ascii="Times" w:eastAsia="Times" w:hAnsi="Times" w:cs="Times"/>
          <w:b/>
        </w:rPr>
        <w:t>Keywords:</w:t>
      </w:r>
      <w:r>
        <w:rPr>
          <w:rFonts w:ascii="Times" w:eastAsia="Times" w:hAnsi="Times" w:cs="Times"/>
        </w:rPr>
        <w:t xml:space="preserve"> </w:t>
      </w:r>
      <w:r w:rsidR="002F7AE2" w:rsidRPr="008D0ABD">
        <w:t>intercultural communication, interaction, verbal, nonverbal</w:t>
      </w:r>
      <w:r w:rsidR="002F7AE2">
        <w:t xml:space="preserve">, </w:t>
      </w:r>
      <w:proofErr w:type="spellStart"/>
      <w:r w:rsidR="002F7AE2">
        <w:t>chinatown</w:t>
      </w:r>
      <w:proofErr w:type="spellEnd"/>
    </w:p>
    <w:p w14:paraId="578AC4A3" w14:textId="77777777" w:rsidR="00C601E7" w:rsidRDefault="00C601E7">
      <w:pPr>
        <w:pBdr>
          <w:bottom w:val="single" w:sz="12" w:space="1" w:color="000000"/>
        </w:pBdr>
        <w:rPr>
          <w:rFonts w:ascii="Times" w:eastAsia="Times" w:hAnsi="Times" w:cs="Times"/>
        </w:rPr>
      </w:pPr>
    </w:p>
    <w:p w14:paraId="01A67C7B" w14:textId="77777777" w:rsidR="00C601E7" w:rsidRDefault="00C601E7"/>
    <w:p w14:paraId="6B02374C" w14:textId="77777777" w:rsidR="00C601E7" w:rsidRDefault="00000000">
      <w:pPr>
        <w:rPr>
          <w:b/>
        </w:rPr>
      </w:pPr>
      <w:r>
        <w:rPr>
          <w:b/>
        </w:rPr>
        <w:t>Introduction</w:t>
      </w:r>
    </w:p>
    <w:p w14:paraId="128323EA" w14:textId="77777777" w:rsidR="002F7AE2" w:rsidRPr="008D0ABD" w:rsidRDefault="002F7AE2" w:rsidP="00E029B1">
      <w:pPr>
        <w:pStyle w:val="Paragraph"/>
        <w:spacing w:after="0" w:line="240" w:lineRule="auto"/>
        <w:ind w:firstLine="0"/>
      </w:pPr>
      <w:r w:rsidRPr="008D0ABD">
        <w:rPr>
          <w:lang w:val="en"/>
        </w:rPr>
        <w:t xml:space="preserve">During this time, the marketplace, or </w:t>
      </w:r>
      <w:r w:rsidRPr="008D0ABD">
        <w:rPr>
          <w:i/>
          <w:iCs/>
          <w:lang w:val="en"/>
        </w:rPr>
        <w:t xml:space="preserve">pasar </w:t>
      </w:r>
      <w:r w:rsidRPr="008D0ABD">
        <w:rPr>
          <w:lang w:val="en"/>
        </w:rPr>
        <w:t xml:space="preserve">in Bahasa Indonesia, has been an important part of people's lives in society. In simple terms, a market is a meeting between potential buyers and sellers offering products or services (Kotler &amp; </w:t>
      </w:r>
      <w:proofErr w:type="spellStart"/>
      <w:r w:rsidRPr="008D0ABD">
        <w:rPr>
          <w:lang w:val="en"/>
        </w:rPr>
        <w:t>Amstrong</w:t>
      </w:r>
      <w:proofErr w:type="spellEnd"/>
      <w:r w:rsidRPr="008D0ABD">
        <w:rPr>
          <w:lang w:val="en"/>
        </w:rPr>
        <w:t xml:space="preserve">, 2016). But in more advanced conditions, the market is defined as a meeting place for sellers and buyers to buy and sell certain goods or services. In short, the market is where trading activity occurs. Meanwhile, trading is defined as the process of exchanging both goods and services from one region to another that occurs due to differences in resources owned and differences in needs (Bambang, 2009). From this understanding, it can be formulated that interactions in trading activity can occur due to the diversity of needs or interests of buyers in goods or services in a place. </w:t>
      </w:r>
    </w:p>
    <w:p w14:paraId="4C057CAF" w14:textId="77777777" w:rsidR="002F7AE2" w:rsidRPr="008D0ABD" w:rsidRDefault="002F7AE2" w:rsidP="00E029B1">
      <w:pPr>
        <w:ind w:firstLine="720"/>
        <w:contextualSpacing/>
        <w:jc w:val="both"/>
      </w:pPr>
      <w:r w:rsidRPr="008D0ABD">
        <w:rPr>
          <w:lang w:val="en"/>
        </w:rPr>
        <w:t xml:space="preserve">The economic strength of Chinese hereditary ethnicity has always been derived from the trade sector. Jakarta is one of the cities occupied by ethnic Chinese or Chinese descendants to run businesses, businesses, and trade. One of the areas is </w:t>
      </w:r>
      <w:proofErr w:type="spellStart"/>
      <w:r w:rsidRPr="008D0ABD">
        <w:rPr>
          <w:lang w:val="en"/>
        </w:rPr>
        <w:t>Glodok</w:t>
      </w:r>
      <w:proofErr w:type="spellEnd"/>
      <w:r w:rsidRPr="008D0ABD">
        <w:rPr>
          <w:lang w:val="en"/>
        </w:rPr>
        <w:t xml:space="preserve">, Jakarta Chinatown, which has long been a trading area that has always existed and is growing better and better until the present day (Jenny &amp; </w:t>
      </w:r>
      <w:proofErr w:type="spellStart"/>
      <w:r w:rsidRPr="008D0ABD">
        <w:rPr>
          <w:lang w:val="en"/>
        </w:rPr>
        <w:t>Rianto</w:t>
      </w:r>
      <w:proofErr w:type="spellEnd"/>
      <w:r w:rsidRPr="008D0ABD">
        <w:rPr>
          <w:lang w:val="en"/>
        </w:rPr>
        <w:t xml:space="preserve">, 2021). Physically, a thick Chinese-style nuance adorns the </w:t>
      </w:r>
      <w:proofErr w:type="spellStart"/>
      <w:r w:rsidRPr="008D0ABD">
        <w:rPr>
          <w:lang w:val="en"/>
        </w:rPr>
        <w:t>Glodok</w:t>
      </w:r>
      <w:proofErr w:type="spellEnd"/>
      <w:r w:rsidRPr="008D0ABD">
        <w:rPr>
          <w:lang w:val="en"/>
        </w:rPr>
        <w:t xml:space="preserve"> area. In this study, merchants and buyers who had different cultures and backgrounds, namely ethnic Chinese merchants and buyers of different ethnicities are the subjects of this study.  In the context of ethnic differences, it is referred to other ethnic groups such as Javanese, Batak, Sundanese, Madurese, and other ethnicities of Indonesian.</w:t>
      </w:r>
      <w:r w:rsidRPr="008D0ABD">
        <w:t xml:space="preserve"> </w:t>
      </w:r>
    </w:p>
    <w:p w14:paraId="098D13A7" w14:textId="77777777" w:rsidR="002F7AE2" w:rsidRPr="008D0ABD" w:rsidRDefault="002F7AE2" w:rsidP="00E029B1">
      <w:pPr>
        <w:pStyle w:val="Paragraph"/>
        <w:spacing w:after="0" w:line="240" w:lineRule="auto"/>
        <w:ind w:firstLine="720"/>
        <w:rPr>
          <w:color w:val="000000" w:themeColor="text1"/>
          <w:lang w:val="en"/>
        </w:rPr>
      </w:pPr>
      <w:r w:rsidRPr="008D0ABD">
        <w:rPr>
          <w:rStyle w:val="Emphasis"/>
          <w:color w:val="000000" w:themeColor="text1"/>
          <w:shd w:val="clear" w:color="auto" w:fill="FFFFFF"/>
        </w:rPr>
        <w:t>Chinese</w:t>
      </w:r>
      <w:r w:rsidRPr="008D0ABD">
        <w:rPr>
          <w:color w:val="000000" w:themeColor="text1"/>
          <w:shd w:val="clear" w:color="auto" w:fill="FFFFFF"/>
        </w:rPr>
        <w:t> people and their </w:t>
      </w:r>
      <w:r w:rsidRPr="008D0ABD">
        <w:rPr>
          <w:rStyle w:val="Emphasis"/>
          <w:color w:val="000000" w:themeColor="text1"/>
          <w:shd w:val="clear" w:color="auto" w:fill="FFFFFF"/>
        </w:rPr>
        <w:t>Indonesian</w:t>
      </w:r>
      <w:r w:rsidRPr="008D0ABD">
        <w:rPr>
          <w:color w:val="000000" w:themeColor="text1"/>
          <w:shd w:val="clear" w:color="auto" w:fill="FFFFFF"/>
        </w:rPr>
        <w:t> descendants have lived in the </w:t>
      </w:r>
      <w:r w:rsidRPr="008D0ABD">
        <w:rPr>
          <w:rStyle w:val="Emphasis"/>
          <w:color w:val="000000" w:themeColor="text1"/>
          <w:shd w:val="clear" w:color="auto" w:fill="FFFFFF"/>
        </w:rPr>
        <w:t>Indonesian</w:t>
      </w:r>
      <w:r w:rsidRPr="008D0ABD">
        <w:rPr>
          <w:color w:val="000000" w:themeColor="text1"/>
          <w:shd w:val="clear" w:color="auto" w:fill="FFFFFF"/>
        </w:rPr>
        <w:t> archipelago since</w:t>
      </w:r>
      <w:r w:rsidRPr="008D0ABD">
        <w:rPr>
          <w:color w:val="000000" w:themeColor="text1"/>
          <w:lang w:val="en"/>
        </w:rPr>
        <w:t xml:space="preserve"> a long time ago. The differences in cultural backgrounds in trade interactions may indicate new and unique experiences that occur during the intertwined communication process. In this case, the interaction occurred in </w:t>
      </w:r>
      <w:r w:rsidRPr="008D0ABD">
        <w:rPr>
          <w:color w:val="000000" w:themeColor="text1"/>
          <w:lang w:val="en"/>
        </w:rPr>
        <w:lastRenderedPageBreak/>
        <w:t xml:space="preserve">the trading at </w:t>
      </w:r>
      <w:proofErr w:type="spellStart"/>
      <w:r w:rsidRPr="008D0ABD">
        <w:rPr>
          <w:color w:val="000000" w:themeColor="text1"/>
          <w:lang w:val="en"/>
        </w:rPr>
        <w:t>Petak</w:t>
      </w:r>
      <w:proofErr w:type="spellEnd"/>
      <w:r w:rsidRPr="008D0ABD">
        <w:rPr>
          <w:color w:val="000000" w:themeColor="text1"/>
          <w:lang w:val="en"/>
        </w:rPr>
        <w:t xml:space="preserve"> Sembilan Market. Ethnic Chinese traders, known as a group with a strong trading tradition, have to interact with a wide variety of customers who had different traits, behaviors</w:t>
      </w:r>
      <w:r w:rsidRPr="008D0ABD">
        <w:rPr>
          <w:lang w:val="en"/>
        </w:rPr>
        <w:t xml:space="preserve">, and cultures as their backgrounds.  Meanwhile, the customers, who in this case are specifically referred to as different ethnicity or </w:t>
      </w:r>
      <w:proofErr w:type="spellStart"/>
      <w:r w:rsidRPr="008D0ABD">
        <w:rPr>
          <w:lang w:val="en"/>
        </w:rPr>
        <w:t>non-Chinese</w:t>
      </w:r>
      <w:proofErr w:type="spellEnd"/>
      <w:r w:rsidRPr="008D0ABD">
        <w:rPr>
          <w:lang w:val="en"/>
        </w:rPr>
        <w:t xml:space="preserve"> societies, have unique characteristics and ways of perpetuating the process of interaction. This situation is assumed that the negotiations that occur between buyers and merchants are different as well. </w:t>
      </w:r>
    </w:p>
    <w:p w14:paraId="0437AB7D" w14:textId="28F5AC20" w:rsidR="002F7AE2" w:rsidRDefault="002F7AE2" w:rsidP="00E029B1">
      <w:pPr>
        <w:pStyle w:val="Paragraph"/>
        <w:spacing w:after="0" w:line="240" w:lineRule="auto"/>
        <w:ind w:firstLine="720"/>
        <w:rPr>
          <w:rStyle w:val="markedcontent"/>
          <w:lang w:val="en"/>
        </w:rPr>
      </w:pPr>
      <w:r w:rsidRPr="008D0ABD">
        <w:rPr>
          <w:lang w:val="en"/>
        </w:rPr>
        <w:t xml:space="preserve">The Chinese hereditary ethnic community is indeed renowned for its ability and experience in running businesses. It is proven that nowadays whereby there are many Chinese people who start business ventures with families in Indonesia. </w:t>
      </w:r>
      <w:r w:rsidRPr="008D0ABD">
        <w:rPr>
          <w:rStyle w:val="markedcontent"/>
          <w:lang w:val="en"/>
        </w:rPr>
        <w:t>For example, the Jaya Surya building shop business which has four brothers who have opened businesses in the same city. Besides, the Citra Agung building shop business has also developed the business to its second generation. Both businesses have been running for 30 years (Shella and Sari, 2019).</w:t>
      </w:r>
    </w:p>
    <w:p w14:paraId="6AC07117" w14:textId="77777777" w:rsidR="002F7AE2" w:rsidRPr="008D0ABD" w:rsidRDefault="002F7AE2" w:rsidP="00E029B1">
      <w:pPr>
        <w:contextualSpacing/>
        <w:jc w:val="both"/>
      </w:pPr>
      <w:proofErr w:type="spellStart"/>
      <w:r w:rsidRPr="008D0ABD">
        <w:t>Abelio</w:t>
      </w:r>
      <w:proofErr w:type="spellEnd"/>
      <w:r w:rsidRPr="008D0ABD">
        <w:t xml:space="preserve"> and </w:t>
      </w:r>
      <w:proofErr w:type="spellStart"/>
      <w:r w:rsidRPr="008D0ABD">
        <w:t>Junaidi</w:t>
      </w:r>
      <w:proofErr w:type="spellEnd"/>
      <w:r w:rsidRPr="008D0ABD">
        <w:t xml:space="preserve"> (2021) studied the social interaction of Chinese ethnicity with Dayak ethnic in Pontianak, Indonesia. The study found that mutual respect between these ethnicities is the basic foundation of how they communicate. However, the challenges found in terms of language led to inter-ethnic prejudice among them. This condition may occur since individuals probably will keep their accent or use their vernacular language once in a while on daily basis. </w:t>
      </w:r>
    </w:p>
    <w:p w14:paraId="73BF7D75" w14:textId="77777777" w:rsidR="002F7AE2" w:rsidRPr="008D0ABD" w:rsidRDefault="002F7AE2" w:rsidP="00E029B1">
      <w:pPr>
        <w:ind w:firstLine="720"/>
        <w:contextualSpacing/>
        <w:jc w:val="both"/>
      </w:pPr>
      <w:r w:rsidRPr="008D0ABD">
        <w:t xml:space="preserve">Ridaryanthi (2019) could support the argument based on her study that vernacular language migrants used in their interaction with other immigrants during staying in the host country to keep being with their original culture. Besides, Ridaryanthi (2021) furthermore stated that stereotypes and even prejudice could be constructed through individuals’ interaction with different cultural backgrounds. </w:t>
      </w:r>
    </w:p>
    <w:p w14:paraId="143CE63F" w14:textId="77777777" w:rsidR="002F7AE2" w:rsidRPr="008D0ABD" w:rsidRDefault="002F7AE2" w:rsidP="00E029B1">
      <w:pPr>
        <w:ind w:firstLine="720"/>
        <w:contextualSpacing/>
        <w:jc w:val="both"/>
        <w:rPr>
          <w:lang w:val="en"/>
        </w:rPr>
      </w:pPr>
      <w:r w:rsidRPr="008D0ABD">
        <w:rPr>
          <w:lang w:val="en"/>
        </w:rPr>
        <w:t xml:space="preserve">Hall, as cited in </w:t>
      </w:r>
      <w:proofErr w:type="spellStart"/>
      <w:r w:rsidRPr="008D0ABD">
        <w:rPr>
          <w:lang w:val="en"/>
        </w:rPr>
        <w:t>Liliweri</w:t>
      </w:r>
      <w:proofErr w:type="spellEnd"/>
      <w:r w:rsidRPr="008D0ABD">
        <w:rPr>
          <w:lang w:val="en"/>
        </w:rPr>
        <w:t xml:space="preserve"> (2013), stated that culture and communication are inseparable. It is due to culture does not just determine who talks to whom, regarding what topic, how to encode a message, the meaning contained in the message, and even the conditions it has for sending, paying attention to, and interpreting the message. Communication is a complex process, indeed. </w:t>
      </w:r>
    </w:p>
    <w:p w14:paraId="73D919D2" w14:textId="6D629246" w:rsidR="002F7AE2" w:rsidRPr="008D0ABD" w:rsidRDefault="002F7AE2" w:rsidP="00E029B1">
      <w:pPr>
        <w:ind w:firstLine="720"/>
        <w:contextualSpacing/>
        <w:jc w:val="both"/>
        <w:rPr>
          <w:rStyle w:val="markedcontent"/>
        </w:rPr>
      </w:pPr>
      <w:r w:rsidRPr="008D0ABD">
        <w:rPr>
          <w:lang w:val="en"/>
        </w:rPr>
        <w:t>Furthermore, communication and culture are like two sides of a coin, where culture is part of communication behavior and vice versa. Communication also determines, maintains, and develops culture (</w:t>
      </w:r>
      <w:proofErr w:type="spellStart"/>
      <w:r w:rsidRPr="008D0ABD">
        <w:rPr>
          <w:lang w:val="en"/>
        </w:rPr>
        <w:t>Liliweri</w:t>
      </w:r>
      <w:proofErr w:type="spellEnd"/>
      <w:r w:rsidRPr="008D0ABD">
        <w:rPr>
          <w:lang w:val="en"/>
        </w:rPr>
        <w:t>, 2013)</w:t>
      </w:r>
      <w:r w:rsidRPr="008D0ABD">
        <w:t xml:space="preserve">. Additionally, </w:t>
      </w:r>
      <w:r w:rsidRPr="008D0ABD">
        <w:rPr>
          <w:lang w:val="en"/>
        </w:rPr>
        <w:t xml:space="preserve">according to </w:t>
      </w:r>
      <w:proofErr w:type="spellStart"/>
      <w:r w:rsidRPr="008D0ABD">
        <w:rPr>
          <w:lang w:val="en"/>
        </w:rPr>
        <w:t>Mulyana</w:t>
      </w:r>
      <w:proofErr w:type="spellEnd"/>
      <w:r w:rsidRPr="008D0ABD">
        <w:rPr>
          <w:lang w:val="en"/>
        </w:rPr>
        <w:t xml:space="preserve"> (2007), culture is an order of knowledge, experience, beliefs, values, attitudes, meanings, hierarchies, religion, time, the role of spatial relations, the concept of the universe, material objects, and property that a </w:t>
      </w:r>
      <w:r w:rsidRPr="008D0ABD">
        <w:rPr>
          <w:color w:val="000000" w:themeColor="text1"/>
          <w:lang w:val="en"/>
        </w:rPr>
        <w:t>group of great people acquires from generation to generation through individual and group efforts.</w:t>
      </w:r>
    </w:p>
    <w:p w14:paraId="66BA8844" w14:textId="77777777" w:rsidR="002F7AE2" w:rsidRPr="008D0ABD" w:rsidRDefault="002F7AE2" w:rsidP="00E029B1">
      <w:pPr>
        <w:pStyle w:val="Paragraph"/>
        <w:spacing w:after="0" w:line="240" w:lineRule="auto"/>
        <w:ind w:firstLine="720"/>
        <w:rPr>
          <w:lang w:val="en"/>
        </w:rPr>
      </w:pPr>
      <w:r w:rsidRPr="008D0ABD">
        <w:rPr>
          <w:lang w:val="en"/>
        </w:rPr>
        <w:t xml:space="preserve">The issue regarding the above argument is the communication between ethnic Chinese cultures and consumers in the selling-buying interactions at the </w:t>
      </w:r>
      <w:proofErr w:type="spellStart"/>
      <w:r w:rsidRPr="008D0ABD">
        <w:rPr>
          <w:lang w:val="en"/>
        </w:rPr>
        <w:t>Petak</w:t>
      </w:r>
      <w:proofErr w:type="spellEnd"/>
      <w:r w:rsidRPr="008D0ABD">
        <w:rPr>
          <w:lang w:val="en"/>
        </w:rPr>
        <w:t xml:space="preserve"> Sembilan marketplace. How ethnic Chinese merchants communicate with buyers who have different cultural backgrounds when convincing buyers to buy in their stores and vice versa. Additionally, the one who dominates the interaction is also the aspect highlighted in this study. </w:t>
      </w:r>
      <w:proofErr w:type="spellStart"/>
      <w:r w:rsidRPr="008D0ABD">
        <w:rPr>
          <w:lang w:val="en"/>
        </w:rPr>
        <w:t>Mulyana</w:t>
      </w:r>
      <w:proofErr w:type="spellEnd"/>
      <w:r w:rsidRPr="008D0ABD">
        <w:rPr>
          <w:lang w:val="en"/>
        </w:rPr>
        <w:t xml:space="preserve"> (2007) stated that this ability is what ethnic Chinese traders must have when conducting buying and selling transactions with buyers.  </w:t>
      </w:r>
    </w:p>
    <w:p w14:paraId="1D0A78D7" w14:textId="77777777" w:rsidR="002F7AE2" w:rsidRPr="008D0ABD" w:rsidRDefault="002F7AE2" w:rsidP="00E029B1">
      <w:pPr>
        <w:pStyle w:val="Paragraph"/>
        <w:spacing w:after="0" w:line="240" w:lineRule="auto"/>
        <w:ind w:firstLine="720"/>
        <w:rPr>
          <w:lang w:val="en"/>
        </w:rPr>
      </w:pPr>
      <w:r w:rsidRPr="008D0ABD">
        <w:rPr>
          <w:lang w:val="en"/>
        </w:rPr>
        <w:t>Maintaining a good relationship with buyers is an important thing that ethnic Chinese merchant should do to be able to determine the success of the selling-buying activity. In this case, the things that ethnic Chinese traders should understand the non-verbal messages in the form of gestures, postures, facial expressions, or paralinguistic cues in order to avoid uncertainty in communicating between cultures (</w:t>
      </w:r>
      <w:proofErr w:type="spellStart"/>
      <w:r w:rsidRPr="008D0ABD">
        <w:rPr>
          <w:lang w:val="en"/>
        </w:rPr>
        <w:t>Liliweri</w:t>
      </w:r>
      <w:proofErr w:type="spellEnd"/>
      <w:r w:rsidRPr="008D0ABD">
        <w:rPr>
          <w:lang w:val="en"/>
        </w:rPr>
        <w:t xml:space="preserve">, 2013). </w:t>
      </w:r>
    </w:p>
    <w:p w14:paraId="35CA854E" w14:textId="77777777" w:rsidR="002F7AE2" w:rsidRPr="008D0ABD" w:rsidRDefault="002F7AE2" w:rsidP="00E029B1">
      <w:pPr>
        <w:ind w:firstLine="720"/>
        <w:contextualSpacing/>
        <w:jc w:val="both"/>
        <w:rPr>
          <w:lang w:val="en"/>
        </w:rPr>
      </w:pPr>
      <w:r w:rsidRPr="008D0ABD">
        <w:rPr>
          <w:lang w:val="en"/>
        </w:rPr>
        <w:t xml:space="preserve">Based on the background stated, the research will focus on intercultural communication between ethnic Chinese traders and consumers in </w:t>
      </w:r>
      <w:proofErr w:type="spellStart"/>
      <w:r w:rsidRPr="008D0ABD">
        <w:rPr>
          <w:lang w:val="en"/>
        </w:rPr>
        <w:t>Glodok</w:t>
      </w:r>
      <w:proofErr w:type="spellEnd"/>
      <w:r w:rsidRPr="008D0ABD">
        <w:rPr>
          <w:lang w:val="en"/>
        </w:rPr>
        <w:t xml:space="preserve"> Chinatown, specifically at </w:t>
      </w:r>
      <w:proofErr w:type="spellStart"/>
      <w:r w:rsidRPr="008D0ABD">
        <w:rPr>
          <w:lang w:val="en"/>
        </w:rPr>
        <w:t>Petak</w:t>
      </w:r>
      <w:proofErr w:type="spellEnd"/>
      <w:r w:rsidRPr="008D0ABD">
        <w:rPr>
          <w:lang w:val="en"/>
        </w:rPr>
        <w:t xml:space="preserve"> Sembilan. The uniqueness of this study is that the market environment consists of traders and buyers with different cultural backgrounds which are dominated by the Chinese hereditary ethnicity. Therefore, this study was conducted based on the following research question:</w:t>
      </w:r>
    </w:p>
    <w:p w14:paraId="3568D9D4" w14:textId="77777777" w:rsidR="002F7AE2" w:rsidRPr="008D0ABD" w:rsidRDefault="002F7AE2" w:rsidP="00E029B1">
      <w:pPr>
        <w:contextualSpacing/>
        <w:jc w:val="both"/>
        <w:rPr>
          <w:lang w:val="id"/>
        </w:rPr>
      </w:pPr>
      <w:r w:rsidRPr="008D0ABD">
        <w:rPr>
          <w:lang w:val="en"/>
        </w:rPr>
        <w:t xml:space="preserve">How does intercultural communication occur between the merchants and customers at </w:t>
      </w:r>
      <w:proofErr w:type="spellStart"/>
      <w:r w:rsidRPr="008D0ABD">
        <w:rPr>
          <w:lang w:val="en"/>
        </w:rPr>
        <w:t>Petak</w:t>
      </w:r>
      <w:proofErr w:type="spellEnd"/>
      <w:r w:rsidRPr="008D0ABD">
        <w:rPr>
          <w:lang w:val="en"/>
        </w:rPr>
        <w:t xml:space="preserve"> Sembilan marketplace?</w:t>
      </w:r>
    </w:p>
    <w:p w14:paraId="2D2C0F39" w14:textId="77777777" w:rsidR="00C601E7" w:rsidRDefault="00C601E7"/>
    <w:p w14:paraId="0E50D35A" w14:textId="77777777" w:rsidR="00C601E7" w:rsidRDefault="00000000">
      <w:pPr>
        <w:rPr>
          <w:b/>
        </w:rPr>
      </w:pPr>
      <w:r>
        <w:rPr>
          <w:b/>
        </w:rPr>
        <w:t>Methodology</w:t>
      </w:r>
    </w:p>
    <w:p w14:paraId="150ED11D" w14:textId="6B72FDC8" w:rsidR="002F7AE2" w:rsidRPr="008D0ABD" w:rsidRDefault="002F7AE2" w:rsidP="00E029B1">
      <w:pPr>
        <w:contextualSpacing/>
        <w:jc w:val="both"/>
        <w:rPr>
          <w:lang w:val="en"/>
        </w:rPr>
      </w:pPr>
      <w:r w:rsidRPr="008D0ABD">
        <w:t xml:space="preserve">This study was conducted using the </w:t>
      </w:r>
      <w:proofErr w:type="spellStart"/>
      <w:r w:rsidRPr="008D0ABD">
        <w:t>constructivistic</w:t>
      </w:r>
      <w:proofErr w:type="spellEnd"/>
      <w:r w:rsidRPr="008D0ABD">
        <w:t xml:space="preserve"> paradigm. Constructivist paradigm enables this study to understand the world in which subjects live and work for background recognition as shaping interpretation </w:t>
      </w:r>
      <w:r w:rsidRPr="008D0ABD">
        <w:lastRenderedPageBreak/>
        <w:t xml:space="preserve">(Creswell and </w:t>
      </w:r>
      <w:proofErr w:type="spellStart"/>
      <w:r w:rsidRPr="008D0ABD">
        <w:t>Poth</w:t>
      </w:r>
      <w:proofErr w:type="spellEnd"/>
      <w:r w:rsidRPr="008D0ABD">
        <w:t xml:space="preserve"> 2018). </w:t>
      </w:r>
      <w:r w:rsidRPr="008D0ABD">
        <w:rPr>
          <w:lang w:val="en"/>
        </w:rPr>
        <w:t>This study used a case study method and approached qualitatively by using a purposive sampling technique in determining informants of this study.  Purposive sampling is carried out by establishing appropriate criteria for the informant to be interviewed. The following table shows the characteristics of the informant of this study:</w:t>
      </w:r>
    </w:p>
    <w:p w14:paraId="74791016" w14:textId="77777777" w:rsidR="002F7AE2" w:rsidRPr="008D0ABD" w:rsidRDefault="002F7AE2" w:rsidP="002F7AE2">
      <w:pPr>
        <w:contextualSpacing/>
        <w:rPr>
          <w:lang w:val="en"/>
        </w:rPr>
      </w:pPr>
    </w:p>
    <w:p w14:paraId="636B11ED" w14:textId="77777777" w:rsidR="002F7AE2" w:rsidRPr="008D0ABD" w:rsidRDefault="002F7AE2" w:rsidP="002F7AE2">
      <w:pPr>
        <w:pStyle w:val="Caption"/>
        <w:keepNext/>
        <w:jc w:val="center"/>
        <w:rPr>
          <w:rFonts w:ascii="Times New Roman" w:hAnsi="Times New Roman" w:cs="Times New Roman"/>
          <w:i w:val="0"/>
          <w:color w:val="auto"/>
          <w:sz w:val="20"/>
          <w:szCs w:val="20"/>
        </w:rPr>
      </w:pPr>
      <w:bookmarkStart w:id="0" w:name="_Toc88485599"/>
      <w:bookmarkStart w:id="1" w:name="_Toc97585243"/>
      <w:proofErr w:type="spellStart"/>
      <w:r w:rsidRPr="008D0ABD">
        <w:rPr>
          <w:rFonts w:ascii="Times New Roman" w:hAnsi="Times New Roman" w:cs="Times New Roman"/>
          <w:i w:val="0"/>
          <w:color w:val="auto"/>
          <w:sz w:val="20"/>
          <w:szCs w:val="20"/>
        </w:rPr>
        <w:t>Tabel</w:t>
      </w:r>
      <w:proofErr w:type="spellEnd"/>
      <w:r w:rsidRPr="008D0ABD">
        <w:rPr>
          <w:rFonts w:ascii="Times New Roman" w:hAnsi="Times New Roman" w:cs="Times New Roman"/>
          <w:i w:val="0"/>
          <w:color w:val="auto"/>
          <w:sz w:val="20"/>
          <w:szCs w:val="20"/>
        </w:rPr>
        <w:t xml:space="preserve"> 2 </w:t>
      </w:r>
      <w:bookmarkEnd w:id="0"/>
      <w:bookmarkEnd w:id="1"/>
      <w:r w:rsidRPr="008D0ABD">
        <w:rPr>
          <w:rFonts w:ascii="Times New Roman" w:hAnsi="Times New Roman" w:cs="Times New Roman"/>
          <w:i w:val="0"/>
          <w:color w:val="auto"/>
          <w:sz w:val="20"/>
          <w:szCs w:val="20"/>
        </w:rPr>
        <w:t>Informants’ Characteristics</w:t>
      </w:r>
    </w:p>
    <w:tbl>
      <w:tblPr>
        <w:tblW w:w="7494"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8"/>
        <w:gridCol w:w="1461"/>
        <w:gridCol w:w="1451"/>
        <w:gridCol w:w="1980"/>
        <w:gridCol w:w="1554"/>
      </w:tblGrid>
      <w:tr w:rsidR="002F7AE2" w:rsidRPr="008D0ABD" w14:paraId="072383AD" w14:textId="77777777" w:rsidTr="002F7AE2">
        <w:trPr>
          <w:trHeight w:val="657"/>
          <w:jc w:val="center"/>
        </w:trPr>
        <w:tc>
          <w:tcPr>
            <w:tcW w:w="1048" w:type="dxa"/>
            <w:tcBorders>
              <w:right w:val="nil"/>
            </w:tcBorders>
            <w:shd w:val="clear" w:color="auto" w:fill="auto"/>
            <w:vAlign w:val="center"/>
            <w:hideMark/>
          </w:tcPr>
          <w:p w14:paraId="1D9BADB5" w14:textId="77777777" w:rsidR="002F7AE2" w:rsidRPr="008D0ABD" w:rsidRDefault="002F7AE2" w:rsidP="009B71AC">
            <w:pPr>
              <w:contextualSpacing/>
              <w:rPr>
                <w:b/>
                <w:bCs/>
                <w:sz w:val="20"/>
                <w:szCs w:val="20"/>
              </w:rPr>
            </w:pPr>
            <w:r w:rsidRPr="008D0ABD">
              <w:rPr>
                <w:b/>
                <w:bCs/>
                <w:sz w:val="20"/>
                <w:szCs w:val="20"/>
              </w:rPr>
              <w:t>Subject</w:t>
            </w:r>
          </w:p>
        </w:tc>
        <w:tc>
          <w:tcPr>
            <w:tcW w:w="1461" w:type="dxa"/>
            <w:tcBorders>
              <w:left w:val="nil"/>
              <w:right w:val="nil"/>
            </w:tcBorders>
            <w:shd w:val="clear" w:color="auto" w:fill="auto"/>
            <w:vAlign w:val="center"/>
            <w:hideMark/>
          </w:tcPr>
          <w:p w14:paraId="7863AED9" w14:textId="77777777" w:rsidR="002F7AE2" w:rsidRPr="008D0ABD" w:rsidRDefault="002F7AE2" w:rsidP="009B71AC">
            <w:pPr>
              <w:contextualSpacing/>
              <w:rPr>
                <w:b/>
                <w:bCs/>
                <w:sz w:val="20"/>
                <w:szCs w:val="20"/>
              </w:rPr>
            </w:pPr>
            <w:r w:rsidRPr="008D0ABD">
              <w:rPr>
                <w:b/>
                <w:bCs/>
                <w:sz w:val="20"/>
                <w:szCs w:val="20"/>
              </w:rPr>
              <w:t>Name</w:t>
            </w:r>
          </w:p>
        </w:tc>
        <w:tc>
          <w:tcPr>
            <w:tcW w:w="1451" w:type="dxa"/>
            <w:tcBorders>
              <w:left w:val="nil"/>
              <w:right w:val="nil"/>
            </w:tcBorders>
            <w:shd w:val="clear" w:color="auto" w:fill="auto"/>
            <w:vAlign w:val="center"/>
            <w:hideMark/>
          </w:tcPr>
          <w:p w14:paraId="2337C095" w14:textId="77777777" w:rsidR="002F7AE2" w:rsidRPr="008D0ABD" w:rsidRDefault="002F7AE2" w:rsidP="009B71AC">
            <w:pPr>
              <w:contextualSpacing/>
              <w:rPr>
                <w:b/>
                <w:bCs/>
                <w:sz w:val="20"/>
                <w:szCs w:val="20"/>
              </w:rPr>
            </w:pPr>
            <w:r w:rsidRPr="008D0ABD">
              <w:rPr>
                <w:b/>
                <w:bCs/>
                <w:sz w:val="20"/>
                <w:szCs w:val="20"/>
              </w:rPr>
              <w:t>Ethnicity</w:t>
            </w:r>
          </w:p>
        </w:tc>
        <w:tc>
          <w:tcPr>
            <w:tcW w:w="1980" w:type="dxa"/>
            <w:tcBorders>
              <w:left w:val="nil"/>
              <w:right w:val="nil"/>
            </w:tcBorders>
            <w:shd w:val="clear" w:color="auto" w:fill="auto"/>
            <w:vAlign w:val="center"/>
          </w:tcPr>
          <w:p w14:paraId="2CE3D073" w14:textId="77777777" w:rsidR="002F7AE2" w:rsidRPr="008D0ABD" w:rsidRDefault="002F7AE2" w:rsidP="009B71AC">
            <w:pPr>
              <w:contextualSpacing/>
              <w:rPr>
                <w:b/>
                <w:bCs/>
                <w:sz w:val="20"/>
                <w:szCs w:val="20"/>
              </w:rPr>
            </w:pPr>
            <w:r w:rsidRPr="008D0ABD">
              <w:rPr>
                <w:b/>
                <w:bCs/>
                <w:sz w:val="20"/>
                <w:szCs w:val="20"/>
              </w:rPr>
              <w:t>Details</w:t>
            </w:r>
          </w:p>
        </w:tc>
        <w:tc>
          <w:tcPr>
            <w:tcW w:w="1554" w:type="dxa"/>
            <w:tcBorders>
              <w:left w:val="nil"/>
            </w:tcBorders>
            <w:shd w:val="clear" w:color="auto" w:fill="auto"/>
            <w:vAlign w:val="center"/>
          </w:tcPr>
          <w:p w14:paraId="3AC087B8" w14:textId="77777777" w:rsidR="002F7AE2" w:rsidRPr="008D0ABD" w:rsidRDefault="002F7AE2" w:rsidP="009B71AC">
            <w:pPr>
              <w:contextualSpacing/>
              <w:rPr>
                <w:b/>
                <w:bCs/>
                <w:sz w:val="20"/>
                <w:szCs w:val="20"/>
              </w:rPr>
            </w:pPr>
            <w:r w:rsidRPr="008D0ABD">
              <w:rPr>
                <w:b/>
                <w:bCs/>
                <w:sz w:val="20"/>
                <w:szCs w:val="20"/>
              </w:rPr>
              <w:t>Language</w:t>
            </w:r>
          </w:p>
        </w:tc>
      </w:tr>
      <w:tr w:rsidR="002F7AE2" w:rsidRPr="008D0ABD" w14:paraId="41B75140" w14:textId="77777777" w:rsidTr="002F7AE2">
        <w:trPr>
          <w:trHeight w:val="566"/>
          <w:jc w:val="center"/>
        </w:trPr>
        <w:tc>
          <w:tcPr>
            <w:tcW w:w="1048" w:type="dxa"/>
            <w:vMerge w:val="restart"/>
            <w:tcBorders>
              <w:right w:val="nil"/>
            </w:tcBorders>
            <w:shd w:val="clear" w:color="auto" w:fill="auto"/>
            <w:vAlign w:val="center"/>
            <w:hideMark/>
          </w:tcPr>
          <w:p w14:paraId="787F318D" w14:textId="77777777" w:rsidR="002F7AE2" w:rsidRPr="008D0ABD" w:rsidRDefault="002F7AE2" w:rsidP="009B71AC">
            <w:pPr>
              <w:contextualSpacing/>
              <w:rPr>
                <w:sz w:val="20"/>
                <w:szCs w:val="20"/>
              </w:rPr>
            </w:pPr>
            <w:r w:rsidRPr="008D0ABD">
              <w:rPr>
                <w:sz w:val="20"/>
                <w:szCs w:val="20"/>
              </w:rPr>
              <w:t>Merchant</w:t>
            </w:r>
          </w:p>
        </w:tc>
        <w:tc>
          <w:tcPr>
            <w:tcW w:w="1461" w:type="dxa"/>
            <w:tcBorders>
              <w:left w:val="nil"/>
              <w:right w:val="nil"/>
            </w:tcBorders>
            <w:shd w:val="clear" w:color="auto" w:fill="auto"/>
            <w:vAlign w:val="center"/>
            <w:hideMark/>
          </w:tcPr>
          <w:p w14:paraId="429CE6C8" w14:textId="77777777" w:rsidR="002F7AE2" w:rsidRPr="008D0ABD" w:rsidRDefault="002F7AE2" w:rsidP="009B71AC">
            <w:pPr>
              <w:contextualSpacing/>
              <w:rPr>
                <w:sz w:val="20"/>
                <w:szCs w:val="20"/>
              </w:rPr>
            </w:pPr>
            <w:r w:rsidRPr="008D0ABD">
              <w:rPr>
                <w:sz w:val="20"/>
                <w:szCs w:val="20"/>
              </w:rPr>
              <w:t>Jochen</w:t>
            </w:r>
          </w:p>
        </w:tc>
        <w:tc>
          <w:tcPr>
            <w:tcW w:w="1451" w:type="dxa"/>
            <w:tcBorders>
              <w:left w:val="nil"/>
              <w:right w:val="nil"/>
            </w:tcBorders>
            <w:shd w:val="clear" w:color="auto" w:fill="auto"/>
            <w:vAlign w:val="center"/>
            <w:hideMark/>
          </w:tcPr>
          <w:p w14:paraId="184E6A8A" w14:textId="77777777" w:rsidR="002F7AE2" w:rsidRPr="008D0ABD" w:rsidRDefault="002F7AE2" w:rsidP="009B71AC">
            <w:pPr>
              <w:contextualSpacing/>
              <w:rPr>
                <w:sz w:val="20"/>
                <w:szCs w:val="20"/>
              </w:rPr>
            </w:pPr>
            <w:r w:rsidRPr="008D0ABD">
              <w:rPr>
                <w:sz w:val="20"/>
                <w:szCs w:val="20"/>
              </w:rPr>
              <w:t>Chinese</w:t>
            </w:r>
          </w:p>
        </w:tc>
        <w:tc>
          <w:tcPr>
            <w:tcW w:w="1980" w:type="dxa"/>
            <w:tcBorders>
              <w:left w:val="nil"/>
              <w:right w:val="nil"/>
            </w:tcBorders>
            <w:shd w:val="clear" w:color="auto" w:fill="auto"/>
            <w:vAlign w:val="center"/>
            <w:hideMark/>
          </w:tcPr>
          <w:p w14:paraId="1359E87B" w14:textId="77777777" w:rsidR="002F7AE2" w:rsidRPr="008D0ABD" w:rsidRDefault="002F7AE2" w:rsidP="009B71AC">
            <w:pPr>
              <w:contextualSpacing/>
              <w:rPr>
                <w:sz w:val="20"/>
                <w:szCs w:val="20"/>
              </w:rPr>
            </w:pPr>
            <w:r w:rsidRPr="008D0ABD">
              <w:rPr>
                <w:sz w:val="20"/>
                <w:szCs w:val="20"/>
              </w:rPr>
              <w:t>Starting the business since 2010</w:t>
            </w:r>
          </w:p>
        </w:tc>
        <w:tc>
          <w:tcPr>
            <w:tcW w:w="1554" w:type="dxa"/>
            <w:tcBorders>
              <w:left w:val="nil"/>
            </w:tcBorders>
            <w:shd w:val="clear" w:color="auto" w:fill="auto"/>
            <w:vAlign w:val="center"/>
            <w:hideMark/>
          </w:tcPr>
          <w:p w14:paraId="7B3880EF" w14:textId="77777777" w:rsidR="002F7AE2" w:rsidRPr="008D0ABD" w:rsidRDefault="002F7AE2" w:rsidP="009B71AC">
            <w:pPr>
              <w:contextualSpacing/>
              <w:rPr>
                <w:sz w:val="20"/>
                <w:szCs w:val="20"/>
              </w:rPr>
            </w:pPr>
            <w:r w:rsidRPr="008D0ABD">
              <w:rPr>
                <w:sz w:val="20"/>
                <w:szCs w:val="20"/>
              </w:rPr>
              <w:t>Indonesian</w:t>
            </w:r>
          </w:p>
        </w:tc>
      </w:tr>
      <w:tr w:rsidR="002F7AE2" w:rsidRPr="008D0ABD" w14:paraId="373D6848" w14:textId="77777777" w:rsidTr="002F7AE2">
        <w:trPr>
          <w:trHeight w:val="620"/>
          <w:jc w:val="center"/>
        </w:trPr>
        <w:tc>
          <w:tcPr>
            <w:tcW w:w="1048" w:type="dxa"/>
            <w:vMerge/>
            <w:tcBorders>
              <w:right w:val="nil"/>
            </w:tcBorders>
            <w:vAlign w:val="center"/>
            <w:hideMark/>
          </w:tcPr>
          <w:p w14:paraId="30B4EAFA" w14:textId="77777777" w:rsidR="002F7AE2" w:rsidRPr="008D0ABD" w:rsidRDefault="002F7AE2" w:rsidP="009B71AC">
            <w:pPr>
              <w:contextualSpacing/>
              <w:rPr>
                <w:sz w:val="20"/>
                <w:szCs w:val="20"/>
              </w:rPr>
            </w:pPr>
          </w:p>
        </w:tc>
        <w:tc>
          <w:tcPr>
            <w:tcW w:w="1461" w:type="dxa"/>
            <w:tcBorders>
              <w:left w:val="nil"/>
              <w:right w:val="nil"/>
            </w:tcBorders>
            <w:shd w:val="clear" w:color="auto" w:fill="auto"/>
            <w:vAlign w:val="center"/>
            <w:hideMark/>
          </w:tcPr>
          <w:p w14:paraId="27A753C9" w14:textId="77777777" w:rsidR="002F7AE2" w:rsidRPr="008D0ABD" w:rsidRDefault="002F7AE2" w:rsidP="009B71AC">
            <w:pPr>
              <w:contextualSpacing/>
              <w:rPr>
                <w:sz w:val="20"/>
                <w:szCs w:val="20"/>
              </w:rPr>
            </w:pPr>
            <w:r w:rsidRPr="008D0ABD">
              <w:rPr>
                <w:sz w:val="20"/>
                <w:szCs w:val="20"/>
              </w:rPr>
              <w:t xml:space="preserve">Lim </w:t>
            </w:r>
            <w:proofErr w:type="spellStart"/>
            <w:r w:rsidRPr="008D0ABD">
              <w:rPr>
                <w:sz w:val="20"/>
                <w:szCs w:val="20"/>
              </w:rPr>
              <w:t>Jok</w:t>
            </w:r>
            <w:proofErr w:type="spellEnd"/>
            <w:r w:rsidRPr="008D0ABD">
              <w:rPr>
                <w:sz w:val="20"/>
                <w:szCs w:val="20"/>
              </w:rPr>
              <w:t xml:space="preserve"> Lan</w:t>
            </w:r>
          </w:p>
        </w:tc>
        <w:tc>
          <w:tcPr>
            <w:tcW w:w="1451" w:type="dxa"/>
            <w:tcBorders>
              <w:left w:val="nil"/>
              <w:right w:val="nil"/>
            </w:tcBorders>
            <w:shd w:val="clear" w:color="auto" w:fill="auto"/>
            <w:vAlign w:val="center"/>
            <w:hideMark/>
          </w:tcPr>
          <w:p w14:paraId="59460D20" w14:textId="77777777" w:rsidR="002F7AE2" w:rsidRPr="008D0ABD" w:rsidRDefault="002F7AE2" w:rsidP="009B71AC">
            <w:pPr>
              <w:contextualSpacing/>
              <w:rPr>
                <w:sz w:val="20"/>
                <w:szCs w:val="20"/>
              </w:rPr>
            </w:pPr>
            <w:r w:rsidRPr="008D0ABD">
              <w:rPr>
                <w:sz w:val="20"/>
                <w:szCs w:val="20"/>
              </w:rPr>
              <w:t>Chinese</w:t>
            </w:r>
          </w:p>
        </w:tc>
        <w:tc>
          <w:tcPr>
            <w:tcW w:w="1980" w:type="dxa"/>
            <w:tcBorders>
              <w:left w:val="nil"/>
              <w:right w:val="nil"/>
            </w:tcBorders>
            <w:shd w:val="clear" w:color="auto" w:fill="auto"/>
            <w:vAlign w:val="center"/>
            <w:hideMark/>
          </w:tcPr>
          <w:p w14:paraId="6F726CEC" w14:textId="77777777" w:rsidR="002F7AE2" w:rsidRPr="008D0ABD" w:rsidRDefault="002F7AE2" w:rsidP="009B71AC">
            <w:pPr>
              <w:contextualSpacing/>
              <w:rPr>
                <w:sz w:val="20"/>
                <w:szCs w:val="20"/>
              </w:rPr>
            </w:pPr>
            <w:r w:rsidRPr="008D0ABD">
              <w:rPr>
                <w:sz w:val="20"/>
                <w:szCs w:val="20"/>
              </w:rPr>
              <w:t>Starting the business since 1998</w:t>
            </w:r>
          </w:p>
        </w:tc>
        <w:tc>
          <w:tcPr>
            <w:tcW w:w="1554" w:type="dxa"/>
            <w:tcBorders>
              <w:left w:val="nil"/>
            </w:tcBorders>
            <w:shd w:val="clear" w:color="auto" w:fill="auto"/>
            <w:vAlign w:val="center"/>
            <w:hideMark/>
          </w:tcPr>
          <w:p w14:paraId="13C993F2" w14:textId="77777777" w:rsidR="002F7AE2" w:rsidRPr="008D0ABD" w:rsidRDefault="002F7AE2" w:rsidP="009B71AC">
            <w:pPr>
              <w:contextualSpacing/>
              <w:rPr>
                <w:sz w:val="20"/>
                <w:szCs w:val="20"/>
              </w:rPr>
            </w:pPr>
            <w:r w:rsidRPr="008D0ABD">
              <w:rPr>
                <w:sz w:val="20"/>
                <w:szCs w:val="20"/>
              </w:rPr>
              <w:t>Indonesian</w:t>
            </w:r>
          </w:p>
        </w:tc>
      </w:tr>
      <w:tr w:rsidR="002F7AE2" w:rsidRPr="008D0ABD" w14:paraId="1E299467" w14:textId="77777777" w:rsidTr="002F7AE2">
        <w:trPr>
          <w:trHeight w:val="620"/>
          <w:jc w:val="center"/>
        </w:trPr>
        <w:tc>
          <w:tcPr>
            <w:tcW w:w="1048" w:type="dxa"/>
            <w:vMerge/>
            <w:tcBorders>
              <w:right w:val="nil"/>
            </w:tcBorders>
            <w:vAlign w:val="center"/>
            <w:hideMark/>
          </w:tcPr>
          <w:p w14:paraId="49D662EE" w14:textId="77777777" w:rsidR="002F7AE2" w:rsidRPr="008D0ABD" w:rsidRDefault="002F7AE2" w:rsidP="009B71AC">
            <w:pPr>
              <w:contextualSpacing/>
              <w:rPr>
                <w:sz w:val="20"/>
                <w:szCs w:val="20"/>
              </w:rPr>
            </w:pPr>
          </w:p>
        </w:tc>
        <w:tc>
          <w:tcPr>
            <w:tcW w:w="1461" w:type="dxa"/>
            <w:tcBorders>
              <w:left w:val="nil"/>
              <w:right w:val="nil"/>
            </w:tcBorders>
            <w:shd w:val="clear" w:color="auto" w:fill="auto"/>
            <w:vAlign w:val="center"/>
            <w:hideMark/>
          </w:tcPr>
          <w:p w14:paraId="409E16F5" w14:textId="77777777" w:rsidR="002F7AE2" w:rsidRPr="008D0ABD" w:rsidRDefault="002F7AE2" w:rsidP="009B71AC">
            <w:pPr>
              <w:contextualSpacing/>
              <w:rPr>
                <w:sz w:val="20"/>
                <w:szCs w:val="20"/>
              </w:rPr>
            </w:pPr>
            <w:proofErr w:type="spellStart"/>
            <w:r w:rsidRPr="008D0ABD">
              <w:rPr>
                <w:sz w:val="20"/>
                <w:szCs w:val="20"/>
              </w:rPr>
              <w:t>Hendro</w:t>
            </w:r>
            <w:proofErr w:type="spellEnd"/>
          </w:p>
        </w:tc>
        <w:tc>
          <w:tcPr>
            <w:tcW w:w="1451" w:type="dxa"/>
            <w:tcBorders>
              <w:left w:val="nil"/>
              <w:right w:val="nil"/>
            </w:tcBorders>
            <w:shd w:val="clear" w:color="auto" w:fill="auto"/>
            <w:vAlign w:val="center"/>
            <w:hideMark/>
          </w:tcPr>
          <w:p w14:paraId="0BE38E52" w14:textId="77777777" w:rsidR="002F7AE2" w:rsidRPr="008D0ABD" w:rsidRDefault="002F7AE2" w:rsidP="009B71AC">
            <w:pPr>
              <w:contextualSpacing/>
              <w:rPr>
                <w:sz w:val="20"/>
                <w:szCs w:val="20"/>
              </w:rPr>
            </w:pPr>
            <w:r w:rsidRPr="008D0ABD">
              <w:rPr>
                <w:sz w:val="20"/>
                <w:szCs w:val="20"/>
              </w:rPr>
              <w:t>Chinese</w:t>
            </w:r>
          </w:p>
        </w:tc>
        <w:tc>
          <w:tcPr>
            <w:tcW w:w="1980" w:type="dxa"/>
            <w:tcBorders>
              <w:left w:val="nil"/>
              <w:right w:val="nil"/>
            </w:tcBorders>
            <w:shd w:val="clear" w:color="auto" w:fill="auto"/>
            <w:vAlign w:val="center"/>
            <w:hideMark/>
          </w:tcPr>
          <w:p w14:paraId="33D7A70C" w14:textId="77777777" w:rsidR="002F7AE2" w:rsidRPr="008D0ABD" w:rsidRDefault="002F7AE2" w:rsidP="009B71AC">
            <w:pPr>
              <w:contextualSpacing/>
              <w:rPr>
                <w:sz w:val="20"/>
                <w:szCs w:val="20"/>
              </w:rPr>
            </w:pPr>
            <w:r w:rsidRPr="008D0ABD">
              <w:rPr>
                <w:sz w:val="20"/>
                <w:szCs w:val="20"/>
              </w:rPr>
              <w:t>Starting the business since 2019</w:t>
            </w:r>
          </w:p>
        </w:tc>
        <w:tc>
          <w:tcPr>
            <w:tcW w:w="1554" w:type="dxa"/>
            <w:tcBorders>
              <w:left w:val="nil"/>
            </w:tcBorders>
            <w:shd w:val="clear" w:color="auto" w:fill="auto"/>
            <w:vAlign w:val="center"/>
            <w:hideMark/>
          </w:tcPr>
          <w:p w14:paraId="7330473B" w14:textId="77777777" w:rsidR="002F7AE2" w:rsidRPr="008D0ABD" w:rsidRDefault="002F7AE2" w:rsidP="009B71AC">
            <w:pPr>
              <w:contextualSpacing/>
              <w:rPr>
                <w:sz w:val="20"/>
                <w:szCs w:val="20"/>
              </w:rPr>
            </w:pPr>
            <w:r w:rsidRPr="008D0ABD">
              <w:rPr>
                <w:sz w:val="20"/>
                <w:szCs w:val="20"/>
              </w:rPr>
              <w:t>Indonesian, Mandarin</w:t>
            </w:r>
          </w:p>
        </w:tc>
      </w:tr>
      <w:tr w:rsidR="002F7AE2" w:rsidRPr="008D0ABD" w14:paraId="31FD699D" w14:textId="77777777" w:rsidTr="002F7AE2">
        <w:trPr>
          <w:trHeight w:val="530"/>
          <w:jc w:val="center"/>
        </w:trPr>
        <w:tc>
          <w:tcPr>
            <w:tcW w:w="1048" w:type="dxa"/>
            <w:vMerge/>
            <w:tcBorders>
              <w:right w:val="nil"/>
            </w:tcBorders>
            <w:vAlign w:val="center"/>
            <w:hideMark/>
          </w:tcPr>
          <w:p w14:paraId="3C2EF189" w14:textId="77777777" w:rsidR="002F7AE2" w:rsidRPr="008D0ABD" w:rsidRDefault="002F7AE2" w:rsidP="009B71AC">
            <w:pPr>
              <w:contextualSpacing/>
              <w:rPr>
                <w:sz w:val="20"/>
                <w:szCs w:val="20"/>
              </w:rPr>
            </w:pPr>
          </w:p>
        </w:tc>
        <w:tc>
          <w:tcPr>
            <w:tcW w:w="1461" w:type="dxa"/>
            <w:tcBorders>
              <w:left w:val="nil"/>
              <w:right w:val="nil"/>
            </w:tcBorders>
            <w:shd w:val="clear" w:color="auto" w:fill="auto"/>
            <w:vAlign w:val="center"/>
            <w:hideMark/>
          </w:tcPr>
          <w:p w14:paraId="6FF4DE7F" w14:textId="77777777" w:rsidR="002F7AE2" w:rsidRPr="008D0ABD" w:rsidRDefault="002F7AE2" w:rsidP="009B71AC">
            <w:pPr>
              <w:contextualSpacing/>
              <w:rPr>
                <w:sz w:val="20"/>
                <w:szCs w:val="20"/>
              </w:rPr>
            </w:pPr>
            <w:proofErr w:type="spellStart"/>
            <w:r w:rsidRPr="008D0ABD">
              <w:rPr>
                <w:sz w:val="20"/>
                <w:szCs w:val="20"/>
              </w:rPr>
              <w:t>Lini</w:t>
            </w:r>
            <w:proofErr w:type="spellEnd"/>
          </w:p>
        </w:tc>
        <w:tc>
          <w:tcPr>
            <w:tcW w:w="1451" w:type="dxa"/>
            <w:tcBorders>
              <w:left w:val="nil"/>
              <w:right w:val="nil"/>
            </w:tcBorders>
            <w:shd w:val="clear" w:color="auto" w:fill="auto"/>
            <w:vAlign w:val="center"/>
            <w:hideMark/>
          </w:tcPr>
          <w:p w14:paraId="2008A427" w14:textId="77777777" w:rsidR="002F7AE2" w:rsidRPr="008D0ABD" w:rsidRDefault="002F7AE2" w:rsidP="009B71AC">
            <w:pPr>
              <w:contextualSpacing/>
              <w:rPr>
                <w:sz w:val="20"/>
                <w:szCs w:val="20"/>
              </w:rPr>
            </w:pPr>
            <w:r w:rsidRPr="008D0ABD">
              <w:rPr>
                <w:sz w:val="20"/>
                <w:szCs w:val="20"/>
              </w:rPr>
              <w:t>Non-Chinese</w:t>
            </w:r>
          </w:p>
        </w:tc>
        <w:tc>
          <w:tcPr>
            <w:tcW w:w="1980" w:type="dxa"/>
            <w:tcBorders>
              <w:left w:val="nil"/>
              <w:right w:val="nil"/>
            </w:tcBorders>
            <w:shd w:val="clear" w:color="auto" w:fill="auto"/>
            <w:vAlign w:val="center"/>
            <w:hideMark/>
          </w:tcPr>
          <w:p w14:paraId="068E22F2" w14:textId="77777777" w:rsidR="002F7AE2" w:rsidRPr="008D0ABD" w:rsidRDefault="002F7AE2" w:rsidP="009B71AC">
            <w:pPr>
              <w:contextualSpacing/>
              <w:rPr>
                <w:sz w:val="20"/>
                <w:szCs w:val="20"/>
              </w:rPr>
            </w:pPr>
            <w:r w:rsidRPr="008D0ABD">
              <w:rPr>
                <w:sz w:val="20"/>
                <w:szCs w:val="20"/>
              </w:rPr>
              <w:t xml:space="preserve">Serving as employee at one of the </w:t>
            </w:r>
            <w:proofErr w:type="spellStart"/>
            <w:r w:rsidRPr="008D0ABD">
              <w:rPr>
                <w:i/>
                <w:iCs/>
                <w:sz w:val="20"/>
                <w:szCs w:val="20"/>
              </w:rPr>
              <w:t>kedai</w:t>
            </w:r>
            <w:proofErr w:type="spellEnd"/>
            <w:r w:rsidRPr="008D0ABD">
              <w:rPr>
                <w:i/>
                <w:iCs/>
                <w:sz w:val="20"/>
                <w:szCs w:val="20"/>
              </w:rPr>
              <w:t xml:space="preserve"> </w:t>
            </w:r>
            <w:r w:rsidRPr="008D0ABD">
              <w:rPr>
                <w:sz w:val="20"/>
                <w:szCs w:val="20"/>
              </w:rPr>
              <w:t>since 2018</w:t>
            </w:r>
          </w:p>
        </w:tc>
        <w:tc>
          <w:tcPr>
            <w:tcW w:w="1554" w:type="dxa"/>
            <w:tcBorders>
              <w:left w:val="nil"/>
            </w:tcBorders>
            <w:shd w:val="clear" w:color="auto" w:fill="auto"/>
            <w:vAlign w:val="center"/>
            <w:hideMark/>
          </w:tcPr>
          <w:p w14:paraId="15DF48ED" w14:textId="77777777" w:rsidR="002F7AE2" w:rsidRPr="008D0ABD" w:rsidRDefault="002F7AE2" w:rsidP="009B71AC">
            <w:pPr>
              <w:contextualSpacing/>
              <w:rPr>
                <w:sz w:val="20"/>
                <w:szCs w:val="20"/>
              </w:rPr>
            </w:pPr>
            <w:r w:rsidRPr="008D0ABD">
              <w:rPr>
                <w:sz w:val="20"/>
                <w:szCs w:val="20"/>
              </w:rPr>
              <w:t>Indonesian</w:t>
            </w:r>
          </w:p>
        </w:tc>
      </w:tr>
      <w:tr w:rsidR="002F7AE2" w:rsidRPr="008D0ABD" w14:paraId="2374624D" w14:textId="77777777" w:rsidTr="002F7AE2">
        <w:trPr>
          <w:trHeight w:val="521"/>
          <w:jc w:val="center"/>
        </w:trPr>
        <w:tc>
          <w:tcPr>
            <w:tcW w:w="1048" w:type="dxa"/>
            <w:vMerge w:val="restart"/>
            <w:tcBorders>
              <w:right w:val="nil"/>
            </w:tcBorders>
            <w:shd w:val="clear" w:color="auto" w:fill="auto"/>
            <w:vAlign w:val="center"/>
            <w:hideMark/>
          </w:tcPr>
          <w:p w14:paraId="61C98ABE" w14:textId="77777777" w:rsidR="002F7AE2" w:rsidRPr="008D0ABD" w:rsidRDefault="002F7AE2" w:rsidP="009B71AC">
            <w:pPr>
              <w:contextualSpacing/>
              <w:rPr>
                <w:sz w:val="20"/>
                <w:szCs w:val="20"/>
              </w:rPr>
            </w:pPr>
            <w:r w:rsidRPr="008D0ABD">
              <w:rPr>
                <w:sz w:val="20"/>
                <w:szCs w:val="20"/>
              </w:rPr>
              <w:t>Customer</w:t>
            </w:r>
          </w:p>
        </w:tc>
        <w:tc>
          <w:tcPr>
            <w:tcW w:w="1461" w:type="dxa"/>
            <w:tcBorders>
              <w:left w:val="nil"/>
              <w:right w:val="nil"/>
            </w:tcBorders>
            <w:shd w:val="clear" w:color="auto" w:fill="auto"/>
            <w:vAlign w:val="center"/>
            <w:hideMark/>
          </w:tcPr>
          <w:p w14:paraId="0BDC8BA5" w14:textId="77777777" w:rsidR="002F7AE2" w:rsidRPr="008D0ABD" w:rsidRDefault="002F7AE2" w:rsidP="009B71AC">
            <w:pPr>
              <w:contextualSpacing/>
              <w:rPr>
                <w:sz w:val="20"/>
                <w:szCs w:val="20"/>
              </w:rPr>
            </w:pPr>
            <w:r w:rsidRPr="008D0ABD">
              <w:rPr>
                <w:sz w:val="20"/>
                <w:szCs w:val="20"/>
              </w:rPr>
              <w:t>No name</w:t>
            </w:r>
          </w:p>
        </w:tc>
        <w:tc>
          <w:tcPr>
            <w:tcW w:w="1451" w:type="dxa"/>
            <w:tcBorders>
              <w:left w:val="nil"/>
              <w:right w:val="nil"/>
            </w:tcBorders>
            <w:shd w:val="clear" w:color="auto" w:fill="auto"/>
            <w:vAlign w:val="center"/>
            <w:hideMark/>
          </w:tcPr>
          <w:p w14:paraId="26E5ECA5" w14:textId="77777777" w:rsidR="002F7AE2" w:rsidRPr="008D0ABD" w:rsidRDefault="002F7AE2" w:rsidP="009B71AC">
            <w:pPr>
              <w:contextualSpacing/>
              <w:rPr>
                <w:sz w:val="20"/>
                <w:szCs w:val="20"/>
              </w:rPr>
            </w:pPr>
            <w:r w:rsidRPr="008D0ABD">
              <w:rPr>
                <w:sz w:val="20"/>
                <w:szCs w:val="20"/>
              </w:rPr>
              <w:t>Chinese</w:t>
            </w:r>
          </w:p>
        </w:tc>
        <w:tc>
          <w:tcPr>
            <w:tcW w:w="1980" w:type="dxa"/>
            <w:tcBorders>
              <w:left w:val="nil"/>
              <w:right w:val="nil"/>
            </w:tcBorders>
            <w:shd w:val="clear" w:color="auto" w:fill="auto"/>
            <w:vAlign w:val="center"/>
            <w:hideMark/>
          </w:tcPr>
          <w:p w14:paraId="5DB43627" w14:textId="77777777" w:rsidR="002F7AE2" w:rsidRPr="008D0ABD" w:rsidRDefault="002F7AE2" w:rsidP="009B71AC">
            <w:pPr>
              <w:contextualSpacing/>
              <w:rPr>
                <w:sz w:val="20"/>
                <w:szCs w:val="20"/>
              </w:rPr>
            </w:pPr>
            <w:r w:rsidRPr="008D0ABD">
              <w:rPr>
                <w:sz w:val="20"/>
                <w:szCs w:val="20"/>
              </w:rPr>
              <w:t> </w:t>
            </w:r>
          </w:p>
        </w:tc>
        <w:tc>
          <w:tcPr>
            <w:tcW w:w="1554" w:type="dxa"/>
            <w:tcBorders>
              <w:left w:val="nil"/>
            </w:tcBorders>
            <w:shd w:val="clear" w:color="auto" w:fill="auto"/>
            <w:vAlign w:val="center"/>
            <w:hideMark/>
          </w:tcPr>
          <w:p w14:paraId="658E698E" w14:textId="77777777" w:rsidR="002F7AE2" w:rsidRPr="008D0ABD" w:rsidRDefault="002F7AE2" w:rsidP="009B71AC">
            <w:pPr>
              <w:contextualSpacing/>
              <w:rPr>
                <w:sz w:val="20"/>
                <w:szCs w:val="20"/>
              </w:rPr>
            </w:pPr>
            <w:r w:rsidRPr="008D0ABD">
              <w:rPr>
                <w:sz w:val="20"/>
                <w:szCs w:val="20"/>
              </w:rPr>
              <w:t xml:space="preserve">Indonesia, </w:t>
            </w:r>
            <w:proofErr w:type="spellStart"/>
            <w:r w:rsidRPr="008D0ABD">
              <w:rPr>
                <w:sz w:val="20"/>
                <w:szCs w:val="20"/>
              </w:rPr>
              <w:t>Hokkien</w:t>
            </w:r>
            <w:proofErr w:type="spellEnd"/>
          </w:p>
        </w:tc>
      </w:tr>
      <w:tr w:rsidR="002F7AE2" w:rsidRPr="008D0ABD" w14:paraId="682EB259" w14:textId="77777777" w:rsidTr="002F7AE2">
        <w:trPr>
          <w:trHeight w:val="566"/>
          <w:jc w:val="center"/>
        </w:trPr>
        <w:tc>
          <w:tcPr>
            <w:tcW w:w="1048" w:type="dxa"/>
            <w:vMerge/>
            <w:tcBorders>
              <w:right w:val="nil"/>
            </w:tcBorders>
            <w:vAlign w:val="center"/>
            <w:hideMark/>
          </w:tcPr>
          <w:p w14:paraId="42EBE529" w14:textId="77777777" w:rsidR="002F7AE2" w:rsidRPr="008D0ABD" w:rsidRDefault="002F7AE2" w:rsidP="009B71AC">
            <w:pPr>
              <w:contextualSpacing/>
              <w:rPr>
                <w:sz w:val="20"/>
                <w:szCs w:val="20"/>
              </w:rPr>
            </w:pPr>
          </w:p>
        </w:tc>
        <w:tc>
          <w:tcPr>
            <w:tcW w:w="1461" w:type="dxa"/>
            <w:tcBorders>
              <w:left w:val="nil"/>
              <w:right w:val="nil"/>
            </w:tcBorders>
            <w:shd w:val="clear" w:color="auto" w:fill="auto"/>
            <w:vAlign w:val="center"/>
            <w:hideMark/>
          </w:tcPr>
          <w:p w14:paraId="6EC330C8" w14:textId="77777777" w:rsidR="002F7AE2" w:rsidRPr="008D0ABD" w:rsidRDefault="002F7AE2" w:rsidP="009B71AC">
            <w:pPr>
              <w:contextualSpacing/>
              <w:rPr>
                <w:sz w:val="20"/>
                <w:szCs w:val="20"/>
              </w:rPr>
            </w:pPr>
            <w:proofErr w:type="spellStart"/>
            <w:r w:rsidRPr="008D0ABD">
              <w:rPr>
                <w:sz w:val="20"/>
                <w:szCs w:val="20"/>
              </w:rPr>
              <w:t>Dien</w:t>
            </w:r>
            <w:proofErr w:type="spellEnd"/>
            <w:r w:rsidRPr="008D0ABD">
              <w:rPr>
                <w:sz w:val="20"/>
                <w:szCs w:val="20"/>
              </w:rPr>
              <w:t xml:space="preserve"> </w:t>
            </w:r>
          </w:p>
        </w:tc>
        <w:tc>
          <w:tcPr>
            <w:tcW w:w="1451" w:type="dxa"/>
            <w:tcBorders>
              <w:left w:val="nil"/>
              <w:right w:val="nil"/>
            </w:tcBorders>
            <w:shd w:val="clear" w:color="auto" w:fill="auto"/>
            <w:vAlign w:val="center"/>
            <w:hideMark/>
          </w:tcPr>
          <w:p w14:paraId="51334F28" w14:textId="77777777" w:rsidR="002F7AE2" w:rsidRPr="008D0ABD" w:rsidRDefault="002F7AE2" w:rsidP="009B71AC">
            <w:pPr>
              <w:contextualSpacing/>
              <w:rPr>
                <w:sz w:val="20"/>
                <w:szCs w:val="20"/>
              </w:rPr>
            </w:pPr>
            <w:r w:rsidRPr="008D0ABD">
              <w:rPr>
                <w:sz w:val="20"/>
                <w:szCs w:val="20"/>
              </w:rPr>
              <w:t>Non-Chinese</w:t>
            </w:r>
          </w:p>
        </w:tc>
        <w:tc>
          <w:tcPr>
            <w:tcW w:w="1980" w:type="dxa"/>
            <w:tcBorders>
              <w:left w:val="nil"/>
              <w:right w:val="nil"/>
            </w:tcBorders>
            <w:shd w:val="clear" w:color="auto" w:fill="auto"/>
            <w:vAlign w:val="center"/>
            <w:hideMark/>
          </w:tcPr>
          <w:p w14:paraId="38709DF4" w14:textId="77777777" w:rsidR="002F7AE2" w:rsidRPr="008D0ABD" w:rsidRDefault="002F7AE2" w:rsidP="009B71AC">
            <w:pPr>
              <w:contextualSpacing/>
              <w:rPr>
                <w:sz w:val="20"/>
                <w:szCs w:val="20"/>
              </w:rPr>
            </w:pPr>
            <w:r w:rsidRPr="008D0ABD">
              <w:rPr>
                <w:sz w:val="20"/>
                <w:szCs w:val="20"/>
              </w:rPr>
              <w:t> </w:t>
            </w:r>
          </w:p>
        </w:tc>
        <w:tc>
          <w:tcPr>
            <w:tcW w:w="1554" w:type="dxa"/>
            <w:tcBorders>
              <w:left w:val="nil"/>
            </w:tcBorders>
            <w:shd w:val="clear" w:color="auto" w:fill="auto"/>
            <w:vAlign w:val="center"/>
            <w:hideMark/>
          </w:tcPr>
          <w:p w14:paraId="53686D1C" w14:textId="77777777" w:rsidR="002F7AE2" w:rsidRPr="008D0ABD" w:rsidRDefault="002F7AE2" w:rsidP="009B71AC">
            <w:pPr>
              <w:contextualSpacing/>
              <w:rPr>
                <w:sz w:val="20"/>
                <w:szCs w:val="20"/>
              </w:rPr>
            </w:pPr>
            <w:r w:rsidRPr="008D0ABD">
              <w:rPr>
                <w:sz w:val="20"/>
                <w:szCs w:val="20"/>
              </w:rPr>
              <w:t>Indonesian</w:t>
            </w:r>
          </w:p>
        </w:tc>
      </w:tr>
      <w:tr w:rsidR="002F7AE2" w:rsidRPr="008D0ABD" w14:paraId="4DFD04F6" w14:textId="77777777" w:rsidTr="002F7AE2">
        <w:trPr>
          <w:trHeight w:val="593"/>
          <w:jc w:val="center"/>
        </w:trPr>
        <w:tc>
          <w:tcPr>
            <w:tcW w:w="1048" w:type="dxa"/>
            <w:vMerge/>
            <w:tcBorders>
              <w:right w:val="nil"/>
            </w:tcBorders>
            <w:vAlign w:val="center"/>
            <w:hideMark/>
          </w:tcPr>
          <w:p w14:paraId="627CDEBD" w14:textId="77777777" w:rsidR="002F7AE2" w:rsidRPr="008D0ABD" w:rsidRDefault="002F7AE2" w:rsidP="009B71AC">
            <w:pPr>
              <w:contextualSpacing/>
              <w:rPr>
                <w:sz w:val="20"/>
                <w:szCs w:val="20"/>
              </w:rPr>
            </w:pPr>
          </w:p>
        </w:tc>
        <w:tc>
          <w:tcPr>
            <w:tcW w:w="1461" w:type="dxa"/>
            <w:tcBorders>
              <w:left w:val="nil"/>
              <w:right w:val="nil"/>
            </w:tcBorders>
            <w:shd w:val="clear" w:color="auto" w:fill="auto"/>
            <w:vAlign w:val="center"/>
            <w:hideMark/>
          </w:tcPr>
          <w:p w14:paraId="6B79F3C4" w14:textId="77777777" w:rsidR="002F7AE2" w:rsidRPr="008D0ABD" w:rsidRDefault="002F7AE2" w:rsidP="009B71AC">
            <w:pPr>
              <w:contextualSpacing/>
              <w:rPr>
                <w:sz w:val="20"/>
                <w:szCs w:val="20"/>
              </w:rPr>
            </w:pPr>
            <w:r w:rsidRPr="008D0ABD">
              <w:rPr>
                <w:sz w:val="20"/>
                <w:szCs w:val="20"/>
              </w:rPr>
              <w:t>Koh Tian</w:t>
            </w:r>
          </w:p>
        </w:tc>
        <w:tc>
          <w:tcPr>
            <w:tcW w:w="1451" w:type="dxa"/>
            <w:tcBorders>
              <w:left w:val="nil"/>
              <w:right w:val="nil"/>
            </w:tcBorders>
            <w:shd w:val="clear" w:color="auto" w:fill="auto"/>
            <w:vAlign w:val="center"/>
            <w:hideMark/>
          </w:tcPr>
          <w:p w14:paraId="408990C0" w14:textId="77777777" w:rsidR="002F7AE2" w:rsidRPr="008D0ABD" w:rsidRDefault="002F7AE2" w:rsidP="009B71AC">
            <w:pPr>
              <w:contextualSpacing/>
              <w:rPr>
                <w:sz w:val="20"/>
                <w:szCs w:val="20"/>
              </w:rPr>
            </w:pPr>
            <w:r w:rsidRPr="008D0ABD">
              <w:rPr>
                <w:sz w:val="20"/>
                <w:szCs w:val="20"/>
              </w:rPr>
              <w:t>Chinese</w:t>
            </w:r>
          </w:p>
        </w:tc>
        <w:tc>
          <w:tcPr>
            <w:tcW w:w="1980" w:type="dxa"/>
            <w:tcBorders>
              <w:left w:val="nil"/>
              <w:right w:val="nil"/>
            </w:tcBorders>
            <w:shd w:val="clear" w:color="auto" w:fill="auto"/>
            <w:vAlign w:val="center"/>
            <w:hideMark/>
          </w:tcPr>
          <w:p w14:paraId="7882FAFA" w14:textId="77777777" w:rsidR="002F7AE2" w:rsidRPr="008D0ABD" w:rsidRDefault="002F7AE2" w:rsidP="009B71AC">
            <w:pPr>
              <w:contextualSpacing/>
              <w:rPr>
                <w:sz w:val="20"/>
                <w:szCs w:val="20"/>
              </w:rPr>
            </w:pPr>
            <w:r w:rsidRPr="008D0ABD">
              <w:rPr>
                <w:sz w:val="20"/>
                <w:szCs w:val="20"/>
              </w:rPr>
              <w:t> </w:t>
            </w:r>
          </w:p>
        </w:tc>
        <w:tc>
          <w:tcPr>
            <w:tcW w:w="1554" w:type="dxa"/>
            <w:tcBorders>
              <w:left w:val="nil"/>
            </w:tcBorders>
            <w:shd w:val="clear" w:color="auto" w:fill="auto"/>
            <w:vAlign w:val="center"/>
            <w:hideMark/>
          </w:tcPr>
          <w:p w14:paraId="53E331DE" w14:textId="77777777" w:rsidR="002F7AE2" w:rsidRPr="008D0ABD" w:rsidRDefault="002F7AE2" w:rsidP="009B71AC">
            <w:pPr>
              <w:contextualSpacing/>
              <w:rPr>
                <w:sz w:val="20"/>
                <w:szCs w:val="20"/>
              </w:rPr>
            </w:pPr>
            <w:r w:rsidRPr="008D0ABD">
              <w:rPr>
                <w:sz w:val="20"/>
                <w:szCs w:val="20"/>
              </w:rPr>
              <w:t>Indonesian, Mandarin</w:t>
            </w:r>
          </w:p>
        </w:tc>
      </w:tr>
      <w:tr w:rsidR="002F7AE2" w:rsidRPr="008D0ABD" w14:paraId="37A81C2C" w14:textId="77777777" w:rsidTr="002F7AE2">
        <w:trPr>
          <w:trHeight w:val="79"/>
          <w:jc w:val="center"/>
        </w:trPr>
        <w:tc>
          <w:tcPr>
            <w:tcW w:w="1048" w:type="dxa"/>
            <w:vMerge/>
            <w:tcBorders>
              <w:right w:val="nil"/>
            </w:tcBorders>
            <w:vAlign w:val="center"/>
            <w:hideMark/>
          </w:tcPr>
          <w:p w14:paraId="7EB4401C" w14:textId="77777777" w:rsidR="002F7AE2" w:rsidRPr="008D0ABD" w:rsidRDefault="002F7AE2" w:rsidP="009B71AC">
            <w:pPr>
              <w:contextualSpacing/>
              <w:rPr>
                <w:sz w:val="20"/>
                <w:szCs w:val="20"/>
              </w:rPr>
            </w:pPr>
          </w:p>
        </w:tc>
        <w:tc>
          <w:tcPr>
            <w:tcW w:w="1461" w:type="dxa"/>
            <w:tcBorders>
              <w:left w:val="nil"/>
              <w:right w:val="nil"/>
            </w:tcBorders>
            <w:shd w:val="clear" w:color="auto" w:fill="auto"/>
            <w:vAlign w:val="center"/>
            <w:hideMark/>
          </w:tcPr>
          <w:p w14:paraId="640C5DD8" w14:textId="77777777" w:rsidR="002F7AE2" w:rsidRPr="008D0ABD" w:rsidRDefault="002F7AE2" w:rsidP="009B71AC">
            <w:pPr>
              <w:contextualSpacing/>
              <w:rPr>
                <w:sz w:val="20"/>
                <w:szCs w:val="20"/>
              </w:rPr>
            </w:pPr>
            <w:proofErr w:type="spellStart"/>
            <w:r w:rsidRPr="008D0ABD">
              <w:rPr>
                <w:sz w:val="20"/>
                <w:szCs w:val="20"/>
              </w:rPr>
              <w:t>Mardiah</w:t>
            </w:r>
            <w:proofErr w:type="spellEnd"/>
          </w:p>
        </w:tc>
        <w:tc>
          <w:tcPr>
            <w:tcW w:w="1451" w:type="dxa"/>
            <w:tcBorders>
              <w:left w:val="nil"/>
              <w:right w:val="nil"/>
            </w:tcBorders>
            <w:shd w:val="clear" w:color="auto" w:fill="auto"/>
            <w:vAlign w:val="center"/>
            <w:hideMark/>
          </w:tcPr>
          <w:p w14:paraId="4979020F" w14:textId="77777777" w:rsidR="002F7AE2" w:rsidRPr="008D0ABD" w:rsidRDefault="002F7AE2" w:rsidP="009B71AC">
            <w:pPr>
              <w:contextualSpacing/>
              <w:rPr>
                <w:sz w:val="20"/>
                <w:szCs w:val="20"/>
              </w:rPr>
            </w:pPr>
            <w:r w:rsidRPr="008D0ABD">
              <w:rPr>
                <w:sz w:val="20"/>
                <w:szCs w:val="20"/>
              </w:rPr>
              <w:t>Betawi</w:t>
            </w:r>
          </w:p>
        </w:tc>
        <w:tc>
          <w:tcPr>
            <w:tcW w:w="1980" w:type="dxa"/>
            <w:tcBorders>
              <w:left w:val="nil"/>
              <w:right w:val="nil"/>
            </w:tcBorders>
            <w:shd w:val="clear" w:color="auto" w:fill="auto"/>
            <w:vAlign w:val="center"/>
            <w:hideMark/>
          </w:tcPr>
          <w:p w14:paraId="4250C414" w14:textId="77777777" w:rsidR="002F7AE2" w:rsidRPr="008D0ABD" w:rsidRDefault="002F7AE2" w:rsidP="009B71AC">
            <w:pPr>
              <w:contextualSpacing/>
              <w:rPr>
                <w:sz w:val="20"/>
                <w:szCs w:val="20"/>
              </w:rPr>
            </w:pPr>
            <w:r w:rsidRPr="008D0ABD">
              <w:rPr>
                <w:sz w:val="20"/>
                <w:szCs w:val="20"/>
              </w:rPr>
              <w:t> </w:t>
            </w:r>
          </w:p>
        </w:tc>
        <w:tc>
          <w:tcPr>
            <w:tcW w:w="1554" w:type="dxa"/>
            <w:tcBorders>
              <w:left w:val="nil"/>
            </w:tcBorders>
            <w:shd w:val="clear" w:color="auto" w:fill="auto"/>
            <w:vAlign w:val="center"/>
            <w:hideMark/>
          </w:tcPr>
          <w:p w14:paraId="2F7F09CF" w14:textId="77777777" w:rsidR="002F7AE2" w:rsidRPr="008D0ABD" w:rsidRDefault="002F7AE2" w:rsidP="009B71AC">
            <w:pPr>
              <w:contextualSpacing/>
              <w:rPr>
                <w:sz w:val="20"/>
                <w:szCs w:val="20"/>
              </w:rPr>
            </w:pPr>
            <w:r w:rsidRPr="008D0ABD">
              <w:rPr>
                <w:sz w:val="20"/>
                <w:szCs w:val="20"/>
              </w:rPr>
              <w:t>Indonesian</w:t>
            </w:r>
          </w:p>
        </w:tc>
      </w:tr>
    </w:tbl>
    <w:p w14:paraId="474D92E2" w14:textId="77777777" w:rsidR="002F7AE2" w:rsidRPr="008D0ABD" w:rsidRDefault="002F7AE2" w:rsidP="002F7AE2">
      <w:pPr>
        <w:ind w:firstLine="720"/>
        <w:contextualSpacing/>
      </w:pPr>
    </w:p>
    <w:p w14:paraId="0608CC36" w14:textId="77777777" w:rsidR="002F7AE2" w:rsidRPr="008D0ABD" w:rsidRDefault="002F7AE2" w:rsidP="00E029B1">
      <w:pPr>
        <w:contextualSpacing/>
        <w:jc w:val="both"/>
      </w:pPr>
      <w:r w:rsidRPr="008D0ABD">
        <w:tab/>
        <w:t xml:space="preserve">Data in this research were gathered through in-depth interviews and supported by observation to obtain comprehensive data. Data were organized and </w:t>
      </w:r>
      <w:proofErr w:type="spellStart"/>
      <w:r w:rsidRPr="008D0ABD">
        <w:t>analyzed</w:t>
      </w:r>
      <w:proofErr w:type="spellEnd"/>
      <w:r w:rsidRPr="008D0ABD">
        <w:t xml:space="preserve"> based on the categorization made, and reduction was performed to ensure the data used in the analysis process are related to the objective of this study. Ultimately, data were displayed as presented in the next sub-section for results and discussion. </w:t>
      </w:r>
    </w:p>
    <w:p w14:paraId="307CFBEB" w14:textId="3C7DF7C1" w:rsidR="00C601E7" w:rsidRDefault="00C601E7" w:rsidP="00E029B1">
      <w:pPr>
        <w:jc w:val="both"/>
        <w:rPr>
          <w:rFonts w:ascii="Times" w:eastAsia="Times" w:hAnsi="Times" w:cs="Times"/>
        </w:rPr>
      </w:pPr>
    </w:p>
    <w:p w14:paraId="45D945FB" w14:textId="78487A99" w:rsidR="00C601E7" w:rsidRDefault="00000000" w:rsidP="00E029B1">
      <w:pPr>
        <w:jc w:val="both"/>
        <w:rPr>
          <w:b/>
        </w:rPr>
      </w:pPr>
      <w:r>
        <w:rPr>
          <w:b/>
        </w:rPr>
        <w:t>The Findings</w:t>
      </w:r>
      <w:r w:rsidR="002F7AE2">
        <w:rPr>
          <w:b/>
        </w:rPr>
        <w:t xml:space="preserve"> and Discussion</w:t>
      </w:r>
    </w:p>
    <w:p w14:paraId="7A74F005" w14:textId="77777777" w:rsidR="002F7AE2" w:rsidRPr="008D0ABD" w:rsidRDefault="002F7AE2" w:rsidP="00E029B1">
      <w:pPr>
        <w:ind w:firstLine="720"/>
        <w:contextualSpacing/>
        <w:jc w:val="both"/>
        <w:rPr>
          <w:lang w:val="en"/>
        </w:rPr>
      </w:pPr>
      <w:r w:rsidRPr="008D0ABD">
        <w:rPr>
          <w:lang w:val="en"/>
        </w:rPr>
        <w:t>From the results of interviews with seller and buyer speakers with the theme of the question: informant's background, informant's trading experience as a seller, communication experience, barriers, and adaptation of intercultural communication. Thus, the picture of communication that has been presented in Table 2 as follows:</w:t>
      </w:r>
    </w:p>
    <w:p w14:paraId="7328F20A" w14:textId="77777777" w:rsidR="002F7AE2" w:rsidRPr="008D0ABD" w:rsidRDefault="002F7AE2" w:rsidP="002F7AE2">
      <w:pPr>
        <w:ind w:firstLine="720"/>
        <w:contextualSpacing/>
      </w:pPr>
    </w:p>
    <w:p w14:paraId="3AB201D1" w14:textId="77777777" w:rsidR="002F7AE2" w:rsidRDefault="002F7AE2" w:rsidP="002F7AE2">
      <w:pPr>
        <w:contextualSpacing/>
        <w:jc w:val="center"/>
        <w:rPr>
          <w:sz w:val="20"/>
          <w:szCs w:val="20"/>
          <w:lang w:val="en"/>
        </w:rPr>
      </w:pPr>
      <w:bookmarkStart w:id="2" w:name="_Toc97585214"/>
      <w:r w:rsidRPr="008D0ABD">
        <w:rPr>
          <w:sz w:val="20"/>
          <w:szCs w:val="20"/>
        </w:rPr>
        <w:t xml:space="preserve">Table </w:t>
      </w:r>
      <w:r w:rsidRPr="008D0ABD">
        <w:rPr>
          <w:iCs/>
          <w:sz w:val="20"/>
          <w:szCs w:val="20"/>
        </w:rPr>
        <w:t>2</w:t>
      </w:r>
      <w:r w:rsidRPr="008D0ABD">
        <w:rPr>
          <w:i/>
          <w:sz w:val="20"/>
          <w:szCs w:val="20"/>
        </w:rPr>
        <w:t>.</w:t>
      </w:r>
      <w:r w:rsidRPr="008D0ABD">
        <w:rPr>
          <w:sz w:val="20"/>
          <w:szCs w:val="20"/>
        </w:rPr>
        <w:t xml:space="preserve"> </w:t>
      </w:r>
      <w:bookmarkEnd w:id="2"/>
      <w:r w:rsidRPr="008D0ABD">
        <w:rPr>
          <w:sz w:val="20"/>
          <w:szCs w:val="20"/>
          <w:lang w:val="en"/>
        </w:rPr>
        <w:t xml:space="preserve">Intercultural Communication Between Ethnic Chinese Traders and Buyers </w:t>
      </w:r>
    </w:p>
    <w:p w14:paraId="04DA5E26" w14:textId="5BC5FD7D" w:rsidR="002F7AE2" w:rsidRPr="008D0ABD" w:rsidRDefault="002F7AE2" w:rsidP="002F7AE2">
      <w:pPr>
        <w:contextualSpacing/>
        <w:jc w:val="center"/>
        <w:rPr>
          <w:sz w:val="20"/>
          <w:szCs w:val="20"/>
        </w:rPr>
      </w:pPr>
      <w:r>
        <w:rPr>
          <w:sz w:val="20"/>
          <w:szCs w:val="20"/>
          <w:lang w:val="en"/>
        </w:rPr>
        <w:t>at</w:t>
      </w:r>
      <w:r w:rsidRPr="008D0ABD">
        <w:rPr>
          <w:sz w:val="20"/>
          <w:szCs w:val="20"/>
          <w:lang w:val="en"/>
        </w:rPr>
        <w:t xml:space="preserve"> </w:t>
      </w:r>
      <w:proofErr w:type="spellStart"/>
      <w:r w:rsidRPr="008D0ABD">
        <w:rPr>
          <w:sz w:val="20"/>
          <w:szCs w:val="20"/>
          <w:lang w:val="en"/>
        </w:rPr>
        <w:t>Petak</w:t>
      </w:r>
      <w:proofErr w:type="spellEnd"/>
      <w:r w:rsidRPr="008D0ABD">
        <w:rPr>
          <w:sz w:val="20"/>
          <w:szCs w:val="20"/>
          <w:lang w:val="en"/>
        </w:rPr>
        <w:t xml:space="preserve"> Sembilan Chinatown Marketplace</w:t>
      </w:r>
    </w:p>
    <w:tbl>
      <w:tblPr>
        <w:tblW w:w="8005" w:type="dxa"/>
        <w:jc w:val="center"/>
        <w:tblLook w:val="04A0" w:firstRow="1" w:lastRow="0" w:firstColumn="1" w:lastColumn="0" w:noHBand="0" w:noVBand="1"/>
      </w:tblPr>
      <w:tblGrid>
        <w:gridCol w:w="994"/>
        <w:gridCol w:w="950"/>
        <w:gridCol w:w="1316"/>
        <w:gridCol w:w="2568"/>
        <w:gridCol w:w="2177"/>
      </w:tblGrid>
      <w:tr w:rsidR="002F7AE2" w:rsidRPr="008D0ABD" w14:paraId="6F0D2A15" w14:textId="77777777" w:rsidTr="002F7AE2">
        <w:trPr>
          <w:trHeight w:val="503"/>
          <w:jc w:val="center"/>
        </w:trPr>
        <w:tc>
          <w:tcPr>
            <w:tcW w:w="954" w:type="dxa"/>
            <w:tcBorders>
              <w:top w:val="single" w:sz="4" w:space="0" w:color="auto"/>
              <w:bottom w:val="single" w:sz="4" w:space="0" w:color="auto"/>
            </w:tcBorders>
            <w:shd w:val="clear" w:color="auto" w:fill="auto"/>
            <w:vAlign w:val="center"/>
            <w:hideMark/>
          </w:tcPr>
          <w:p w14:paraId="485A9CAA" w14:textId="61E27A55" w:rsidR="002F7AE2" w:rsidRPr="008D0ABD" w:rsidRDefault="002F7AE2" w:rsidP="002F7AE2">
            <w:pPr>
              <w:contextualSpacing/>
              <w:jc w:val="center"/>
              <w:rPr>
                <w:color w:val="000000"/>
                <w:sz w:val="20"/>
                <w:szCs w:val="20"/>
              </w:rPr>
            </w:pPr>
          </w:p>
        </w:tc>
        <w:tc>
          <w:tcPr>
            <w:tcW w:w="940" w:type="dxa"/>
            <w:tcBorders>
              <w:top w:val="single" w:sz="4" w:space="0" w:color="auto"/>
              <w:bottom w:val="single" w:sz="4" w:space="0" w:color="auto"/>
            </w:tcBorders>
            <w:shd w:val="clear" w:color="auto" w:fill="auto"/>
            <w:vAlign w:val="center"/>
            <w:hideMark/>
          </w:tcPr>
          <w:p w14:paraId="5738FCD3" w14:textId="77777777" w:rsidR="002F7AE2" w:rsidRPr="008D0ABD" w:rsidRDefault="002F7AE2" w:rsidP="002F7AE2">
            <w:pPr>
              <w:contextualSpacing/>
              <w:jc w:val="center"/>
              <w:rPr>
                <w:color w:val="000000"/>
                <w:sz w:val="20"/>
                <w:szCs w:val="20"/>
              </w:rPr>
            </w:pPr>
            <w:r w:rsidRPr="008D0ABD">
              <w:rPr>
                <w:color w:val="000000"/>
                <w:sz w:val="20"/>
                <w:szCs w:val="20"/>
              </w:rPr>
              <w:t>Ethnicity</w:t>
            </w:r>
          </w:p>
        </w:tc>
        <w:tc>
          <w:tcPr>
            <w:tcW w:w="3861" w:type="dxa"/>
            <w:gridSpan w:val="2"/>
            <w:tcBorders>
              <w:top w:val="single" w:sz="4" w:space="0" w:color="auto"/>
              <w:bottom w:val="single" w:sz="4" w:space="0" w:color="auto"/>
            </w:tcBorders>
            <w:shd w:val="clear" w:color="auto" w:fill="auto"/>
            <w:vAlign w:val="center"/>
            <w:hideMark/>
          </w:tcPr>
          <w:p w14:paraId="4048070A" w14:textId="77777777" w:rsidR="002F7AE2" w:rsidRPr="008D0ABD" w:rsidRDefault="002F7AE2" w:rsidP="002F7AE2">
            <w:pPr>
              <w:contextualSpacing/>
              <w:jc w:val="center"/>
              <w:rPr>
                <w:color w:val="000000"/>
                <w:sz w:val="20"/>
                <w:szCs w:val="20"/>
              </w:rPr>
            </w:pPr>
            <w:r w:rsidRPr="008D0ABD">
              <w:rPr>
                <w:color w:val="000000"/>
                <w:sz w:val="20"/>
                <w:szCs w:val="20"/>
              </w:rPr>
              <w:t>Verbal and nonverbal communication</w:t>
            </w:r>
          </w:p>
        </w:tc>
        <w:tc>
          <w:tcPr>
            <w:tcW w:w="2250" w:type="dxa"/>
            <w:tcBorders>
              <w:top w:val="single" w:sz="4" w:space="0" w:color="auto"/>
              <w:left w:val="nil"/>
              <w:bottom w:val="single" w:sz="4" w:space="0" w:color="auto"/>
            </w:tcBorders>
            <w:shd w:val="clear" w:color="auto" w:fill="auto"/>
            <w:vAlign w:val="center"/>
            <w:hideMark/>
          </w:tcPr>
          <w:p w14:paraId="2642E30D" w14:textId="77777777" w:rsidR="002F7AE2" w:rsidRPr="008D0ABD" w:rsidRDefault="002F7AE2" w:rsidP="002F7AE2">
            <w:pPr>
              <w:contextualSpacing/>
              <w:jc w:val="center"/>
              <w:rPr>
                <w:color w:val="000000"/>
                <w:sz w:val="20"/>
                <w:szCs w:val="20"/>
              </w:rPr>
            </w:pPr>
            <w:r w:rsidRPr="008D0ABD">
              <w:rPr>
                <w:color w:val="000000"/>
                <w:sz w:val="20"/>
                <w:szCs w:val="20"/>
              </w:rPr>
              <w:t>Accommodation</w:t>
            </w:r>
          </w:p>
        </w:tc>
      </w:tr>
      <w:tr w:rsidR="002F7AE2" w:rsidRPr="008D0ABD" w14:paraId="01885F3E" w14:textId="77777777" w:rsidTr="002F7AE2">
        <w:trPr>
          <w:trHeight w:val="300"/>
          <w:jc w:val="center"/>
        </w:trPr>
        <w:tc>
          <w:tcPr>
            <w:tcW w:w="954" w:type="dxa"/>
            <w:vMerge w:val="restart"/>
            <w:tcBorders>
              <w:top w:val="nil"/>
              <w:bottom w:val="single" w:sz="4" w:space="0" w:color="auto"/>
            </w:tcBorders>
            <w:shd w:val="clear" w:color="auto" w:fill="auto"/>
            <w:vAlign w:val="center"/>
            <w:hideMark/>
          </w:tcPr>
          <w:p w14:paraId="671468F4" w14:textId="77777777" w:rsidR="002F7AE2" w:rsidRPr="008D0ABD" w:rsidRDefault="002F7AE2" w:rsidP="002F7AE2">
            <w:pPr>
              <w:contextualSpacing/>
              <w:jc w:val="center"/>
              <w:rPr>
                <w:color w:val="000000"/>
                <w:sz w:val="20"/>
                <w:szCs w:val="20"/>
              </w:rPr>
            </w:pPr>
            <w:r w:rsidRPr="008D0ABD">
              <w:rPr>
                <w:color w:val="000000"/>
                <w:sz w:val="20"/>
                <w:szCs w:val="20"/>
              </w:rPr>
              <w:t>Merchant</w:t>
            </w:r>
          </w:p>
        </w:tc>
        <w:tc>
          <w:tcPr>
            <w:tcW w:w="940" w:type="dxa"/>
            <w:vMerge w:val="restart"/>
            <w:tcBorders>
              <w:top w:val="single" w:sz="4" w:space="0" w:color="auto"/>
              <w:bottom w:val="single" w:sz="4" w:space="0" w:color="auto"/>
            </w:tcBorders>
            <w:shd w:val="clear" w:color="auto" w:fill="auto"/>
            <w:vAlign w:val="center"/>
            <w:hideMark/>
          </w:tcPr>
          <w:p w14:paraId="150B4643" w14:textId="77777777" w:rsidR="002F7AE2" w:rsidRPr="008D0ABD" w:rsidRDefault="002F7AE2" w:rsidP="002F7AE2">
            <w:pPr>
              <w:contextualSpacing/>
              <w:jc w:val="center"/>
              <w:rPr>
                <w:color w:val="000000"/>
                <w:sz w:val="20"/>
                <w:szCs w:val="20"/>
              </w:rPr>
            </w:pPr>
            <w:r w:rsidRPr="008D0ABD">
              <w:rPr>
                <w:color w:val="000000"/>
                <w:sz w:val="20"/>
                <w:szCs w:val="20"/>
              </w:rPr>
              <w:t>Chinese</w:t>
            </w:r>
          </w:p>
        </w:tc>
        <w:tc>
          <w:tcPr>
            <w:tcW w:w="1013" w:type="dxa"/>
            <w:tcBorders>
              <w:top w:val="nil"/>
              <w:bottom w:val="single" w:sz="4" w:space="0" w:color="auto"/>
            </w:tcBorders>
            <w:shd w:val="clear" w:color="auto" w:fill="auto"/>
            <w:vAlign w:val="center"/>
            <w:hideMark/>
          </w:tcPr>
          <w:p w14:paraId="6C934836" w14:textId="77777777" w:rsidR="002F7AE2" w:rsidRPr="008D0ABD" w:rsidRDefault="002F7AE2" w:rsidP="002F7AE2">
            <w:pPr>
              <w:contextualSpacing/>
              <w:jc w:val="center"/>
              <w:rPr>
                <w:color w:val="000000"/>
                <w:sz w:val="20"/>
                <w:szCs w:val="20"/>
              </w:rPr>
            </w:pPr>
            <w:r w:rsidRPr="008D0ABD">
              <w:rPr>
                <w:color w:val="000000"/>
                <w:sz w:val="20"/>
                <w:szCs w:val="20"/>
              </w:rPr>
              <w:t>The language used (V)</w:t>
            </w:r>
          </w:p>
        </w:tc>
        <w:tc>
          <w:tcPr>
            <w:tcW w:w="2848" w:type="dxa"/>
            <w:tcBorders>
              <w:top w:val="nil"/>
              <w:left w:val="nil"/>
              <w:bottom w:val="single" w:sz="4" w:space="0" w:color="auto"/>
            </w:tcBorders>
            <w:shd w:val="clear" w:color="auto" w:fill="auto"/>
            <w:vAlign w:val="center"/>
            <w:hideMark/>
          </w:tcPr>
          <w:p w14:paraId="69463195" w14:textId="487BE98B" w:rsidR="002F7AE2" w:rsidRPr="008D0ABD" w:rsidRDefault="002F7AE2" w:rsidP="002F7AE2">
            <w:pPr>
              <w:pStyle w:val="ListParagraph"/>
              <w:numPr>
                <w:ilvl w:val="3"/>
                <w:numId w:val="13"/>
              </w:numPr>
              <w:spacing w:after="0" w:line="240" w:lineRule="auto"/>
              <w:ind w:left="279"/>
              <w:jc w:val="center"/>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Indonesian</w:t>
            </w:r>
          </w:p>
          <w:p w14:paraId="44E9059C" w14:textId="77777777" w:rsidR="002F7AE2" w:rsidRPr="008D0ABD" w:rsidRDefault="002F7AE2" w:rsidP="002F7AE2">
            <w:pPr>
              <w:pStyle w:val="ListParagraph"/>
              <w:numPr>
                <w:ilvl w:val="3"/>
                <w:numId w:val="13"/>
              </w:numPr>
              <w:spacing w:after="0" w:line="240" w:lineRule="auto"/>
              <w:ind w:left="279"/>
              <w:jc w:val="center"/>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Mandarin</w:t>
            </w:r>
          </w:p>
          <w:p w14:paraId="3A88FB67" w14:textId="54BB4B18" w:rsidR="002F7AE2" w:rsidRPr="008D0ABD" w:rsidRDefault="002F7AE2" w:rsidP="002F7AE2">
            <w:pPr>
              <w:contextualSpacing/>
              <w:jc w:val="center"/>
              <w:rPr>
                <w:color w:val="000000"/>
                <w:sz w:val="20"/>
                <w:szCs w:val="20"/>
              </w:rPr>
            </w:pPr>
          </w:p>
        </w:tc>
        <w:tc>
          <w:tcPr>
            <w:tcW w:w="2250" w:type="dxa"/>
            <w:vMerge w:val="restart"/>
            <w:tcBorders>
              <w:top w:val="nil"/>
              <w:left w:val="nil"/>
              <w:bottom w:val="single" w:sz="4" w:space="0" w:color="auto"/>
            </w:tcBorders>
            <w:shd w:val="clear" w:color="auto" w:fill="auto"/>
            <w:vAlign w:val="center"/>
            <w:hideMark/>
          </w:tcPr>
          <w:p w14:paraId="34216E11" w14:textId="303CAA24" w:rsidR="002F7AE2" w:rsidRPr="008D0ABD" w:rsidRDefault="002F7AE2" w:rsidP="002F7AE2">
            <w:pPr>
              <w:contextualSpacing/>
              <w:jc w:val="center"/>
              <w:rPr>
                <w:color w:val="000000"/>
                <w:sz w:val="20"/>
                <w:szCs w:val="20"/>
              </w:rPr>
            </w:pPr>
            <w:r w:rsidRPr="008D0ABD">
              <w:rPr>
                <w:color w:val="000000"/>
                <w:sz w:val="20"/>
                <w:szCs w:val="20"/>
              </w:rPr>
              <w:t>Understanding the customers’ needs.</w:t>
            </w:r>
          </w:p>
        </w:tc>
      </w:tr>
      <w:tr w:rsidR="002F7AE2" w:rsidRPr="008D0ABD" w14:paraId="40165A2C" w14:textId="77777777" w:rsidTr="002F7AE2">
        <w:trPr>
          <w:trHeight w:val="300"/>
          <w:jc w:val="center"/>
        </w:trPr>
        <w:tc>
          <w:tcPr>
            <w:tcW w:w="954" w:type="dxa"/>
            <w:vMerge/>
            <w:tcBorders>
              <w:top w:val="nil"/>
              <w:bottom w:val="single" w:sz="4" w:space="0" w:color="auto"/>
            </w:tcBorders>
            <w:vAlign w:val="center"/>
            <w:hideMark/>
          </w:tcPr>
          <w:p w14:paraId="67BA7190" w14:textId="77777777" w:rsidR="002F7AE2" w:rsidRPr="008D0ABD" w:rsidRDefault="002F7AE2" w:rsidP="002F7AE2">
            <w:pPr>
              <w:contextualSpacing/>
              <w:jc w:val="center"/>
              <w:rPr>
                <w:color w:val="000000"/>
                <w:sz w:val="20"/>
                <w:szCs w:val="20"/>
              </w:rPr>
            </w:pPr>
          </w:p>
        </w:tc>
        <w:tc>
          <w:tcPr>
            <w:tcW w:w="940" w:type="dxa"/>
            <w:vMerge/>
            <w:tcBorders>
              <w:top w:val="single" w:sz="4" w:space="0" w:color="auto"/>
              <w:bottom w:val="single" w:sz="4" w:space="0" w:color="auto"/>
            </w:tcBorders>
            <w:vAlign w:val="center"/>
            <w:hideMark/>
          </w:tcPr>
          <w:p w14:paraId="76A38950" w14:textId="77777777" w:rsidR="002F7AE2" w:rsidRPr="008D0ABD" w:rsidRDefault="002F7AE2" w:rsidP="002F7AE2">
            <w:pPr>
              <w:contextualSpacing/>
              <w:jc w:val="center"/>
              <w:rPr>
                <w:color w:val="000000"/>
                <w:sz w:val="20"/>
                <w:szCs w:val="20"/>
              </w:rPr>
            </w:pPr>
          </w:p>
        </w:tc>
        <w:tc>
          <w:tcPr>
            <w:tcW w:w="1013" w:type="dxa"/>
            <w:tcBorders>
              <w:top w:val="single" w:sz="4" w:space="0" w:color="auto"/>
              <w:bottom w:val="single" w:sz="4" w:space="0" w:color="auto"/>
            </w:tcBorders>
            <w:shd w:val="clear" w:color="auto" w:fill="auto"/>
            <w:vAlign w:val="center"/>
            <w:hideMark/>
          </w:tcPr>
          <w:p w14:paraId="7AD7ABDC" w14:textId="77777777" w:rsidR="002F7AE2" w:rsidRPr="008D0ABD" w:rsidRDefault="002F7AE2" w:rsidP="002F7AE2">
            <w:pPr>
              <w:contextualSpacing/>
              <w:jc w:val="center"/>
              <w:rPr>
                <w:color w:val="000000"/>
                <w:sz w:val="20"/>
                <w:szCs w:val="20"/>
              </w:rPr>
            </w:pPr>
            <w:r w:rsidRPr="008D0ABD">
              <w:rPr>
                <w:color w:val="000000"/>
                <w:sz w:val="20"/>
                <w:szCs w:val="20"/>
              </w:rPr>
              <w:t>Gesture (NV)</w:t>
            </w:r>
          </w:p>
        </w:tc>
        <w:tc>
          <w:tcPr>
            <w:tcW w:w="2848" w:type="dxa"/>
            <w:tcBorders>
              <w:top w:val="nil"/>
              <w:left w:val="nil"/>
              <w:bottom w:val="single" w:sz="4" w:space="0" w:color="auto"/>
            </w:tcBorders>
            <w:shd w:val="clear" w:color="auto" w:fill="auto"/>
            <w:vAlign w:val="center"/>
            <w:hideMark/>
          </w:tcPr>
          <w:p w14:paraId="3EE9030B" w14:textId="2257F96D" w:rsidR="002F7AE2" w:rsidRPr="008D0ABD" w:rsidRDefault="002F7AE2" w:rsidP="002F7AE2">
            <w:pPr>
              <w:pStyle w:val="ListParagraph"/>
              <w:numPr>
                <w:ilvl w:val="3"/>
                <w:numId w:val="13"/>
              </w:numPr>
              <w:spacing w:after="0" w:line="240" w:lineRule="auto"/>
              <w:ind w:left="283"/>
              <w:jc w:val="center"/>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Enthusiastic</w:t>
            </w:r>
          </w:p>
        </w:tc>
        <w:tc>
          <w:tcPr>
            <w:tcW w:w="2250" w:type="dxa"/>
            <w:vMerge/>
            <w:tcBorders>
              <w:top w:val="nil"/>
              <w:left w:val="nil"/>
              <w:bottom w:val="single" w:sz="4" w:space="0" w:color="auto"/>
            </w:tcBorders>
            <w:vAlign w:val="center"/>
            <w:hideMark/>
          </w:tcPr>
          <w:p w14:paraId="0C269B09" w14:textId="77777777" w:rsidR="002F7AE2" w:rsidRPr="008D0ABD" w:rsidRDefault="002F7AE2" w:rsidP="002F7AE2">
            <w:pPr>
              <w:contextualSpacing/>
              <w:jc w:val="center"/>
              <w:rPr>
                <w:color w:val="000000"/>
                <w:sz w:val="20"/>
                <w:szCs w:val="20"/>
              </w:rPr>
            </w:pPr>
          </w:p>
        </w:tc>
      </w:tr>
      <w:tr w:rsidR="002F7AE2" w:rsidRPr="008D0ABD" w14:paraId="204BC5CB" w14:textId="77777777" w:rsidTr="002F7AE2">
        <w:trPr>
          <w:trHeight w:val="300"/>
          <w:jc w:val="center"/>
        </w:trPr>
        <w:tc>
          <w:tcPr>
            <w:tcW w:w="954" w:type="dxa"/>
            <w:vMerge/>
            <w:tcBorders>
              <w:top w:val="nil"/>
              <w:bottom w:val="single" w:sz="4" w:space="0" w:color="auto"/>
            </w:tcBorders>
            <w:vAlign w:val="center"/>
            <w:hideMark/>
          </w:tcPr>
          <w:p w14:paraId="348E22C7" w14:textId="77777777" w:rsidR="002F7AE2" w:rsidRPr="008D0ABD" w:rsidRDefault="002F7AE2" w:rsidP="002F7AE2">
            <w:pPr>
              <w:contextualSpacing/>
              <w:jc w:val="center"/>
              <w:rPr>
                <w:color w:val="000000"/>
                <w:sz w:val="20"/>
                <w:szCs w:val="20"/>
              </w:rPr>
            </w:pPr>
          </w:p>
        </w:tc>
        <w:tc>
          <w:tcPr>
            <w:tcW w:w="940" w:type="dxa"/>
            <w:vMerge/>
            <w:tcBorders>
              <w:top w:val="single" w:sz="4" w:space="0" w:color="auto"/>
              <w:bottom w:val="single" w:sz="4" w:space="0" w:color="auto"/>
            </w:tcBorders>
            <w:vAlign w:val="center"/>
            <w:hideMark/>
          </w:tcPr>
          <w:p w14:paraId="4BD8E922" w14:textId="77777777" w:rsidR="002F7AE2" w:rsidRPr="008D0ABD" w:rsidRDefault="002F7AE2" w:rsidP="002F7AE2">
            <w:pPr>
              <w:contextualSpacing/>
              <w:jc w:val="center"/>
              <w:rPr>
                <w:color w:val="000000"/>
                <w:sz w:val="20"/>
                <w:szCs w:val="20"/>
              </w:rPr>
            </w:pPr>
          </w:p>
        </w:tc>
        <w:tc>
          <w:tcPr>
            <w:tcW w:w="1013" w:type="dxa"/>
            <w:tcBorders>
              <w:top w:val="single" w:sz="4" w:space="0" w:color="auto"/>
              <w:bottom w:val="single" w:sz="4" w:space="0" w:color="auto"/>
            </w:tcBorders>
            <w:shd w:val="clear" w:color="auto" w:fill="auto"/>
            <w:vAlign w:val="center"/>
            <w:hideMark/>
          </w:tcPr>
          <w:p w14:paraId="5B74AA12" w14:textId="77777777" w:rsidR="002F7AE2" w:rsidRPr="008D0ABD" w:rsidRDefault="002F7AE2" w:rsidP="002F7AE2">
            <w:pPr>
              <w:contextualSpacing/>
              <w:jc w:val="center"/>
              <w:rPr>
                <w:color w:val="000000"/>
                <w:sz w:val="20"/>
                <w:szCs w:val="20"/>
              </w:rPr>
            </w:pPr>
            <w:r w:rsidRPr="008D0ABD">
              <w:rPr>
                <w:color w:val="000000"/>
                <w:sz w:val="20"/>
                <w:szCs w:val="20"/>
              </w:rPr>
              <w:t>Expression (NV)</w:t>
            </w:r>
          </w:p>
        </w:tc>
        <w:tc>
          <w:tcPr>
            <w:tcW w:w="2848" w:type="dxa"/>
            <w:tcBorders>
              <w:top w:val="nil"/>
              <w:left w:val="nil"/>
              <w:bottom w:val="single" w:sz="4" w:space="0" w:color="auto"/>
            </w:tcBorders>
            <w:shd w:val="clear" w:color="auto" w:fill="auto"/>
            <w:vAlign w:val="center"/>
            <w:hideMark/>
          </w:tcPr>
          <w:p w14:paraId="25AD63E2" w14:textId="77777777" w:rsidR="002F7AE2" w:rsidRPr="008D0ABD" w:rsidRDefault="002F7AE2" w:rsidP="002F7AE2">
            <w:pPr>
              <w:pStyle w:val="ListParagraph"/>
              <w:numPr>
                <w:ilvl w:val="3"/>
                <w:numId w:val="13"/>
              </w:numPr>
              <w:spacing w:after="0" w:line="240" w:lineRule="auto"/>
              <w:ind w:left="283"/>
              <w:jc w:val="center"/>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Firm</w:t>
            </w:r>
          </w:p>
          <w:p w14:paraId="07DDABCC" w14:textId="77777777" w:rsidR="002F7AE2" w:rsidRPr="008D0ABD" w:rsidRDefault="002F7AE2" w:rsidP="002F7AE2">
            <w:pPr>
              <w:pStyle w:val="ListParagraph"/>
              <w:numPr>
                <w:ilvl w:val="3"/>
                <w:numId w:val="13"/>
              </w:numPr>
              <w:spacing w:after="0" w:line="240" w:lineRule="auto"/>
              <w:ind w:left="283"/>
              <w:jc w:val="center"/>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Focus</w:t>
            </w:r>
          </w:p>
          <w:p w14:paraId="5E146AA7" w14:textId="77777777" w:rsidR="002F7AE2" w:rsidRPr="008D0ABD" w:rsidRDefault="002F7AE2" w:rsidP="002F7AE2">
            <w:pPr>
              <w:pStyle w:val="ListParagraph"/>
              <w:numPr>
                <w:ilvl w:val="3"/>
                <w:numId w:val="13"/>
              </w:numPr>
              <w:spacing w:after="0" w:line="240" w:lineRule="auto"/>
              <w:ind w:left="283"/>
              <w:jc w:val="center"/>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Friendly</w:t>
            </w:r>
          </w:p>
        </w:tc>
        <w:tc>
          <w:tcPr>
            <w:tcW w:w="2250" w:type="dxa"/>
            <w:vMerge/>
            <w:tcBorders>
              <w:top w:val="nil"/>
              <w:left w:val="nil"/>
              <w:bottom w:val="single" w:sz="4" w:space="0" w:color="auto"/>
            </w:tcBorders>
            <w:vAlign w:val="center"/>
            <w:hideMark/>
          </w:tcPr>
          <w:p w14:paraId="504C75B0" w14:textId="77777777" w:rsidR="002F7AE2" w:rsidRPr="008D0ABD" w:rsidRDefault="002F7AE2" w:rsidP="002F7AE2">
            <w:pPr>
              <w:contextualSpacing/>
              <w:jc w:val="center"/>
              <w:rPr>
                <w:color w:val="000000"/>
                <w:sz w:val="20"/>
                <w:szCs w:val="20"/>
              </w:rPr>
            </w:pPr>
          </w:p>
        </w:tc>
      </w:tr>
      <w:tr w:rsidR="002F7AE2" w:rsidRPr="008D0ABD" w14:paraId="25474C63" w14:textId="77777777" w:rsidTr="002F7AE2">
        <w:trPr>
          <w:trHeight w:val="300"/>
          <w:jc w:val="center"/>
        </w:trPr>
        <w:tc>
          <w:tcPr>
            <w:tcW w:w="954" w:type="dxa"/>
            <w:vMerge/>
            <w:tcBorders>
              <w:top w:val="nil"/>
              <w:bottom w:val="single" w:sz="4" w:space="0" w:color="auto"/>
            </w:tcBorders>
            <w:vAlign w:val="center"/>
            <w:hideMark/>
          </w:tcPr>
          <w:p w14:paraId="15EFC2F5" w14:textId="77777777" w:rsidR="002F7AE2" w:rsidRPr="008D0ABD" w:rsidRDefault="002F7AE2" w:rsidP="009B71AC">
            <w:pPr>
              <w:contextualSpacing/>
              <w:rPr>
                <w:color w:val="000000"/>
                <w:sz w:val="20"/>
                <w:szCs w:val="20"/>
              </w:rPr>
            </w:pPr>
          </w:p>
        </w:tc>
        <w:tc>
          <w:tcPr>
            <w:tcW w:w="940" w:type="dxa"/>
            <w:vMerge w:val="restart"/>
            <w:tcBorders>
              <w:top w:val="single" w:sz="4" w:space="0" w:color="auto"/>
              <w:bottom w:val="single" w:sz="4" w:space="0" w:color="auto"/>
            </w:tcBorders>
            <w:shd w:val="clear" w:color="auto" w:fill="auto"/>
            <w:vAlign w:val="center"/>
            <w:hideMark/>
          </w:tcPr>
          <w:p w14:paraId="2A16EC0D" w14:textId="77777777" w:rsidR="002F7AE2" w:rsidRPr="008D0ABD" w:rsidRDefault="002F7AE2" w:rsidP="009B71AC">
            <w:pPr>
              <w:contextualSpacing/>
              <w:rPr>
                <w:color w:val="000000"/>
                <w:sz w:val="20"/>
                <w:szCs w:val="20"/>
              </w:rPr>
            </w:pPr>
            <w:r w:rsidRPr="008D0ABD">
              <w:rPr>
                <w:color w:val="000000"/>
                <w:sz w:val="20"/>
                <w:szCs w:val="20"/>
              </w:rPr>
              <w:t>Others</w:t>
            </w:r>
          </w:p>
        </w:tc>
        <w:tc>
          <w:tcPr>
            <w:tcW w:w="1013" w:type="dxa"/>
            <w:tcBorders>
              <w:top w:val="single" w:sz="4" w:space="0" w:color="auto"/>
              <w:bottom w:val="single" w:sz="4" w:space="0" w:color="auto"/>
            </w:tcBorders>
            <w:shd w:val="clear" w:color="auto" w:fill="auto"/>
            <w:vAlign w:val="center"/>
            <w:hideMark/>
          </w:tcPr>
          <w:p w14:paraId="4C6A674B" w14:textId="77777777" w:rsidR="002F7AE2" w:rsidRPr="008D0ABD" w:rsidRDefault="002F7AE2" w:rsidP="009B71AC">
            <w:pPr>
              <w:contextualSpacing/>
              <w:rPr>
                <w:color w:val="000000"/>
                <w:sz w:val="20"/>
                <w:szCs w:val="20"/>
              </w:rPr>
            </w:pPr>
            <w:r w:rsidRPr="008D0ABD">
              <w:rPr>
                <w:color w:val="000000"/>
                <w:sz w:val="20"/>
                <w:szCs w:val="20"/>
              </w:rPr>
              <w:t>The Language used (V)</w:t>
            </w:r>
          </w:p>
        </w:tc>
        <w:tc>
          <w:tcPr>
            <w:tcW w:w="2848" w:type="dxa"/>
            <w:tcBorders>
              <w:top w:val="nil"/>
              <w:left w:val="nil"/>
              <w:bottom w:val="single" w:sz="4" w:space="0" w:color="auto"/>
            </w:tcBorders>
            <w:shd w:val="clear" w:color="auto" w:fill="auto"/>
            <w:vAlign w:val="center"/>
            <w:hideMark/>
          </w:tcPr>
          <w:p w14:paraId="29098768" w14:textId="77777777" w:rsidR="002F7AE2" w:rsidRPr="008D0ABD" w:rsidRDefault="002F7AE2" w:rsidP="002F7AE2">
            <w:pPr>
              <w:pStyle w:val="ListParagraph"/>
              <w:numPr>
                <w:ilvl w:val="3"/>
                <w:numId w:val="13"/>
              </w:numPr>
              <w:spacing w:after="0" w:line="240" w:lineRule="auto"/>
              <w:ind w:left="316"/>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Indonesian </w:t>
            </w:r>
          </w:p>
        </w:tc>
        <w:tc>
          <w:tcPr>
            <w:tcW w:w="2250" w:type="dxa"/>
            <w:vMerge w:val="restart"/>
            <w:tcBorders>
              <w:top w:val="nil"/>
              <w:left w:val="nil"/>
              <w:bottom w:val="single" w:sz="4" w:space="0" w:color="auto"/>
            </w:tcBorders>
            <w:shd w:val="clear" w:color="auto" w:fill="auto"/>
            <w:vAlign w:val="center"/>
            <w:hideMark/>
          </w:tcPr>
          <w:p w14:paraId="6D9C6E7B" w14:textId="77777777" w:rsidR="002F7AE2" w:rsidRPr="008D0ABD" w:rsidRDefault="002F7AE2" w:rsidP="002F7AE2">
            <w:pPr>
              <w:pStyle w:val="ListParagraph"/>
              <w:numPr>
                <w:ilvl w:val="3"/>
                <w:numId w:val="13"/>
              </w:numPr>
              <w:spacing w:after="0" w:line="240" w:lineRule="auto"/>
              <w:ind w:left="377"/>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Using specific terms in addressing the Chinese buyer/customers</w:t>
            </w:r>
          </w:p>
        </w:tc>
      </w:tr>
      <w:tr w:rsidR="002F7AE2" w:rsidRPr="008D0ABD" w14:paraId="5C679F2C" w14:textId="77777777" w:rsidTr="002F7AE2">
        <w:trPr>
          <w:trHeight w:val="300"/>
          <w:jc w:val="center"/>
        </w:trPr>
        <w:tc>
          <w:tcPr>
            <w:tcW w:w="954" w:type="dxa"/>
            <w:vMerge/>
            <w:tcBorders>
              <w:top w:val="nil"/>
              <w:bottom w:val="single" w:sz="4" w:space="0" w:color="auto"/>
            </w:tcBorders>
            <w:vAlign w:val="center"/>
            <w:hideMark/>
          </w:tcPr>
          <w:p w14:paraId="3B4A346D" w14:textId="77777777" w:rsidR="002F7AE2" w:rsidRPr="008D0ABD" w:rsidRDefault="002F7AE2" w:rsidP="009B71AC">
            <w:pPr>
              <w:contextualSpacing/>
              <w:rPr>
                <w:color w:val="000000"/>
                <w:sz w:val="20"/>
                <w:szCs w:val="20"/>
              </w:rPr>
            </w:pPr>
          </w:p>
        </w:tc>
        <w:tc>
          <w:tcPr>
            <w:tcW w:w="940" w:type="dxa"/>
            <w:vMerge/>
            <w:tcBorders>
              <w:top w:val="single" w:sz="4" w:space="0" w:color="auto"/>
              <w:bottom w:val="single" w:sz="4" w:space="0" w:color="auto"/>
            </w:tcBorders>
            <w:vAlign w:val="center"/>
            <w:hideMark/>
          </w:tcPr>
          <w:p w14:paraId="28CA17DC" w14:textId="77777777" w:rsidR="002F7AE2" w:rsidRPr="008D0ABD" w:rsidRDefault="002F7AE2" w:rsidP="009B71AC">
            <w:pPr>
              <w:contextualSpacing/>
              <w:rPr>
                <w:color w:val="000000"/>
                <w:sz w:val="20"/>
                <w:szCs w:val="20"/>
              </w:rPr>
            </w:pPr>
          </w:p>
        </w:tc>
        <w:tc>
          <w:tcPr>
            <w:tcW w:w="1013" w:type="dxa"/>
            <w:tcBorders>
              <w:top w:val="single" w:sz="4" w:space="0" w:color="auto"/>
              <w:bottom w:val="single" w:sz="4" w:space="0" w:color="auto"/>
            </w:tcBorders>
            <w:shd w:val="clear" w:color="auto" w:fill="auto"/>
            <w:vAlign w:val="center"/>
            <w:hideMark/>
          </w:tcPr>
          <w:p w14:paraId="6C0219BA" w14:textId="77777777" w:rsidR="002F7AE2" w:rsidRPr="008D0ABD" w:rsidRDefault="002F7AE2" w:rsidP="009B71AC">
            <w:pPr>
              <w:contextualSpacing/>
              <w:rPr>
                <w:color w:val="000000"/>
                <w:sz w:val="20"/>
                <w:szCs w:val="20"/>
              </w:rPr>
            </w:pPr>
            <w:r w:rsidRPr="008D0ABD">
              <w:rPr>
                <w:color w:val="000000"/>
                <w:sz w:val="20"/>
                <w:szCs w:val="20"/>
              </w:rPr>
              <w:t>Gesture (NV)</w:t>
            </w:r>
          </w:p>
        </w:tc>
        <w:tc>
          <w:tcPr>
            <w:tcW w:w="2848" w:type="dxa"/>
            <w:tcBorders>
              <w:top w:val="nil"/>
              <w:left w:val="nil"/>
              <w:bottom w:val="single" w:sz="4" w:space="0" w:color="auto"/>
            </w:tcBorders>
            <w:shd w:val="clear" w:color="auto" w:fill="auto"/>
            <w:vAlign w:val="center"/>
            <w:hideMark/>
          </w:tcPr>
          <w:p w14:paraId="27A1E75D" w14:textId="77777777" w:rsidR="002F7AE2" w:rsidRPr="008D0ABD" w:rsidRDefault="002F7AE2" w:rsidP="002F7AE2">
            <w:pPr>
              <w:pStyle w:val="ListParagraph"/>
              <w:numPr>
                <w:ilvl w:val="3"/>
                <w:numId w:val="13"/>
              </w:numPr>
              <w:spacing w:after="0" w:line="240" w:lineRule="auto"/>
              <w:ind w:left="226" w:hanging="270"/>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More relax</w:t>
            </w:r>
          </w:p>
          <w:p w14:paraId="093598C1" w14:textId="77777777" w:rsidR="002F7AE2" w:rsidRPr="008D0ABD" w:rsidRDefault="002F7AE2" w:rsidP="002F7AE2">
            <w:pPr>
              <w:pStyle w:val="ListParagraph"/>
              <w:numPr>
                <w:ilvl w:val="3"/>
                <w:numId w:val="13"/>
              </w:numPr>
              <w:spacing w:after="0" w:line="240" w:lineRule="auto"/>
              <w:ind w:left="271" w:right="412" w:hanging="315"/>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lastRenderedPageBreak/>
              <w:t xml:space="preserve">Shaking head to say ‘no’ </w:t>
            </w:r>
          </w:p>
        </w:tc>
        <w:tc>
          <w:tcPr>
            <w:tcW w:w="2250" w:type="dxa"/>
            <w:vMerge/>
            <w:tcBorders>
              <w:top w:val="nil"/>
              <w:left w:val="nil"/>
              <w:bottom w:val="single" w:sz="4" w:space="0" w:color="auto"/>
            </w:tcBorders>
            <w:vAlign w:val="center"/>
            <w:hideMark/>
          </w:tcPr>
          <w:p w14:paraId="6831DFE7" w14:textId="77777777" w:rsidR="002F7AE2" w:rsidRPr="008D0ABD" w:rsidRDefault="002F7AE2" w:rsidP="009B71AC">
            <w:pPr>
              <w:contextualSpacing/>
              <w:rPr>
                <w:color w:val="000000"/>
                <w:sz w:val="20"/>
                <w:szCs w:val="20"/>
              </w:rPr>
            </w:pPr>
          </w:p>
        </w:tc>
      </w:tr>
      <w:tr w:rsidR="002F7AE2" w:rsidRPr="008D0ABD" w14:paraId="514C8C94" w14:textId="77777777" w:rsidTr="002F7AE2">
        <w:trPr>
          <w:trHeight w:val="300"/>
          <w:jc w:val="center"/>
        </w:trPr>
        <w:tc>
          <w:tcPr>
            <w:tcW w:w="954" w:type="dxa"/>
            <w:vMerge/>
            <w:tcBorders>
              <w:top w:val="nil"/>
              <w:bottom w:val="single" w:sz="4" w:space="0" w:color="auto"/>
            </w:tcBorders>
            <w:vAlign w:val="center"/>
          </w:tcPr>
          <w:p w14:paraId="0E52374D" w14:textId="77777777" w:rsidR="002F7AE2" w:rsidRPr="008D0ABD" w:rsidRDefault="002F7AE2" w:rsidP="009B71AC">
            <w:pPr>
              <w:contextualSpacing/>
              <w:rPr>
                <w:color w:val="000000"/>
                <w:sz w:val="20"/>
                <w:szCs w:val="20"/>
              </w:rPr>
            </w:pPr>
          </w:p>
        </w:tc>
        <w:tc>
          <w:tcPr>
            <w:tcW w:w="940" w:type="dxa"/>
            <w:vMerge/>
            <w:tcBorders>
              <w:top w:val="single" w:sz="4" w:space="0" w:color="auto"/>
              <w:bottom w:val="single" w:sz="4" w:space="0" w:color="auto"/>
            </w:tcBorders>
            <w:vAlign w:val="center"/>
          </w:tcPr>
          <w:p w14:paraId="0320300F" w14:textId="77777777" w:rsidR="002F7AE2" w:rsidRPr="008D0ABD" w:rsidRDefault="002F7AE2" w:rsidP="009B71AC">
            <w:pPr>
              <w:contextualSpacing/>
              <w:rPr>
                <w:color w:val="000000"/>
                <w:sz w:val="20"/>
                <w:szCs w:val="20"/>
              </w:rPr>
            </w:pPr>
          </w:p>
        </w:tc>
        <w:tc>
          <w:tcPr>
            <w:tcW w:w="1013" w:type="dxa"/>
            <w:tcBorders>
              <w:top w:val="single" w:sz="4" w:space="0" w:color="auto"/>
              <w:bottom w:val="single" w:sz="4" w:space="0" w:color="auto"/>
            </w:tcBorders>
            <w:shd w:val="clear" w:color="auto" w:fill="auto"/>
            <w:vAlign w:val="center"/>
          </w:tcPr>
          <w:p w14:paraId="04E073F0" w14:textId="77777777" w:rsidR="002F7AE2" w:rsidRPr="008D0ABD" w:rsidRDefault="002F7AE2" w:rsidP="009B71AC">
            <w:pPr>
              <w:contextualSpacing/>
              <w:rPr>
                <w:color w:val="000000"/>
                <w:sz w:val="20"/>
                <w:szCs w:val="20"/>
              </w:rPr>
            </w:pPr>
            <w:r w:rsidRPr="008D0ABD">
              <w:rPr>
                <w:color w:val="000000"/>
                <w:sz w:val="20"/>
                <w:szCs w:val="20"/>
              </w:rPr>
              <w:t>Paralinguistic (NV)</w:t>
            </w:r>
          </w:p>
        </w:tc>
        <w:tc>
          <w:tcPr>
            <w:tcW w:w="2848" w:type="dxa"/>
            <w:tcBorders>
              <w:top w:val="nil"/>
              <w:left w:val="nil"/>
              <w:bottom w:val="single" w:sz="4" w:space="0" w:color="auto"/>
            </w:tcBorders>
            <w:shd w:val="clear" w:color="auto" w:fill="auto"/>
            <w:vAlign w:val="center"/>
          </w:tcPr>
          <w:p w14:paraId="31CC726B" w14:textId="77777777" w:rsidR="002F7AE2" w:rsidRPr="008D0ABD" w:rsidRDefault="002F7AE2" w:rsidP="002F7AE2">
            <w:pPr>
              <w:pStyle w:val="ListParagraph"/>
              <w:numPr>
                <w:ilvl w:val="3"/>
                <w:numId w:val="13"/>
              </w:numPr>
              <w:spacing w:after="0" w:line="240" w:lineRule="auto"/>
              <w:ind w:left="226" w:hanging="270"/>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Tone down voice</w:t>
            </w:r>
          </w:p>
        </w:tc>
        <w:tc>
          <w:tcPr>
            <w:tcW w:w="2250" w:type="dxa"/>
            <w:vMerge/>
            <w:tcBorders>
              <w:top w:val="nil"/>
              <w:left w:val="nil"/>
              <w:bottom w:val="single" w:sz="4" w:space="0" w:color="auto"/>
            </w:tcBorders>
            <w:vAlign w:val="center"/>
          </w:tcPr>
          <w:p w14:paraId="0B4E2E22" w14:textId="77777777" w:rsidR="002F7AE2" w:rsidRPr="008D0ABD" w:rsidRDefault="002F7AE2" w:rsidP="009B71AC">
            <w:pPr>
              <w:contextualSpacing/>
              <w:rPr>
                <w:color w:val="000000"/>
                <w:sz w:val="20"/>
                <w:szCs w:val="20"/>
              </w:rPr>
            </w:pPr>
          </w:p>
        </w:tc>
      </w:tr>
      <w:tr w:rsidR="002F7AE2" w:rsidRPr="008D0ABD" w14:paraId="2D921C3D" w14:textId="77777777" w:rsidTr="002F7AE2">
        <w:trPr>
          <w:trHeight w:val="300"/>
          <w:jc w:val="center"/>
        </w:trPr>
        <w:tc>
          <w:tcPr>
            <w:tcW w:w="954" w:type="dxa"/>
            <w:vMerge/>
            <w:tcBorders>
              <w:top w:val="nil"/>
              <w:bottom w:val="single" w:sz="4" w:space="0" w:color="auto"/>
            </w:tcBorders>
            <w:vAlign w:val="center"/>
            <w:hideMark/>
          </w:tcPr>
          <w:p w14:paraId="00B9F122" w14:textId="77777777" w:rsidR="002F7AE2" w:rsidRPr="008D0ABD" w:rsidRDefault="002F7AE2" w:rsidP="009B71AC">
            <w:pPr>
              <w:contextualSpacing/>
              <w:rPr>
                <w:color w:val="000000"/>
                <w:sz w:val="20"/>
                <w:szCs w:val="20"/>
              </w:rPr>
            </w:pPr>
          </w:p>
        </w:tc>
        <w:tc>
          <w:tcPr>
            <w:tcW w:w="940" w:type="dxa"/>
            <w:vMerge/>
            <w:tcBorders>
              <w:top w:val="single" w:sz="4" w:space="0" w:color="auto"/>
              <w:bottom w:val="single" w:sz="4" w:space="0" w:color="auto"/>
            </w:tcBorders>
            <w:vAlign w:val="center"/>
            <w:hideMark/>
          </w:tcPr>
          <w:p w14:paraId="78645B99" w14:textId="77777777" w:rsidR="002F7AE2" w:rsidRPr="008D0ABD" w:rsidRDefault="002F7AE2" w:rsidP="009B71AC">
            <w:pPr>
              <w:contextualSpacing/>
              <w:rPr>
                <w:color w:val="000000"/>
                <w:sz w:val="20"/>
                <w:szCs w:val="20"/>
              </w:rPr>
            </w:pPr>
          </w:p>
        </w:tc>
        <w:tc>
          <w:tcPr>
            <w:tcW w:w="1013" w:type="dxa"/>
            <w:tcBorders>
              <w:top w:val="single" w:sz="4" w:space="0" w:color="auto"/>
              <w:bottom w:val="single" w:sz="4" w:space="0" w:color="auto"/>
            </w:tcBorders>
            <w:shd w:val="clear" w:color="auto" w:fill="auto"/>
            <w:vAlign w:val="center"/>
            <w:hideMark/>
          </w:tcPr>
          <w:p w14:paraId="3D1AE9E7" w14:textId="77777777" w:rsidR="002F7AE2" w:rsidRPr="008D0ABD" w:rsidRDefault="002F7AE2" w:rsidP="009B71AC">
            <w:pPr>
              <w:contextualSpacing/>
              <w:rPr>
                <w:color w:val="000000"/>
                <w:sz w:val="20"/>
                <w:szCs w:val="20"/>
              </w:rPr>
            </w:pPr>
            <w:r w:rsidRPr="008D0ABD">
              <w:rPr>
                <w:color w:val="000000"/>
                <w:sz w:val="20"/>
                <w:szCs w:val="20"/>
              </w:rPr>
              <w:t>Expression (NV)</w:t>
            </w:r>
          </w:p>
        </w:tc>
        <w:tc>
          <w:tcPr>
            <w:tcW w:w="2848" w:type="dxa"/>
            <w:tcBorders>
              <w:top w:val="nil"/>
              <w:left w:val="nil"/>
              <w:bottom w:val="single" w:sz="4" w:space="0" w:color="auto"/>
            </w:tcBorders>
            <w:shd w:val="clear" w:color="auto" w:fill="auto"/>
            <w:vAlign w:val="center"/>
          </w:tcPr>
          <w:p w14:paraId="4C8C28E5" w14:textId="77777777" w:rsidR="002F7AE2" w:rsidRPr="008D0ABD" w:rsidRDefault="002F7AE2" w:rsidP="002F7AE2">
            <w:pPr>
              <w:pStyle w:val="ListParagraph"/>
              <w:numPr>
                <w:ilvl w:val="3"/>
                <w:numId w:val="13"/>
              </w:numPr>
              <w:spacing w:after="0" w:line="240" w:lineRule="auto"/>
              <w:ind w:left="91" w:hanging="180"/>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 xml:space="preserve"> Tend to talk around</w:t>
            </w:r>
          </w:p>
          <w:p w14:paraId="3809BB33" w14:textId="77777777" w:rsidR="002F7AE2" w:rsidRPr="008D0ABD" w:rsidRDefault="002F7AE2" w:rsidP="002F7AE2">
            <w:pPr>
              <w:pStyle w:val="ListParagraph"/>
              <w:numPr>
                <w:ilvl w:val="3"/>
                <w:numId w:val="13"/>
              </w:numPr>
              <w:spacing w:after="0" w:line="240" w:lineRule="auto"/>
              <w:ind w:left="91" w:hanging="180"/>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 xml:space="preserve"> Less confidence </w:t>
            </w:r>
          </w:p>
        </w:tc>
        <w:tc>
          <w:tcPr>
            <w:tcW w:w="2250" w:type="dxa"/>
            <w:vMerge/>
            <w:tcBorders>
              <w:top w:val="nil"/>
              <w:left w:val="nil"/>
              <w:bottom w:val="single" w:sz="4" w:space="0" w:color="auto"/>
            </w:tcBorders>
            <w:vAlign w:val="center"/>
            <w:hideMark/>
          </w:tcPr>
          <w:p w14:paraId="685F5D7B" w14:textId="77777777" w:rsidR="002F7AE2" w:rsidRPr="008D0ABD" w:rsidRDefault="002F7AE2" w:rsidP="009B71AC">
            <w:pPr>
              <w:contextualSpacing/>
              <w:rPr>
                <w:color w:val="000000"/>
                <w:sz w:val="20"/>
                <w:szCs w:val="20"/>
              </w:rPr>
            </w:pPr>
          </w:p>
        </w:tc>
      </w:tr>
      <w:tr w:rsidR="002F7AE2" w:rsidRPr="008D0ABD" w14:paraId="51158F67" w14:textId="77777777" w:rsidTr="002F7AE2">
        <w:trPr>
          <w:trHeight w:val="300"/>
          <w:jc w:val="center"/>
        </w:trPr>
        <w:tc>
          <w:tcPr>
            <w:tcW w:w="954" w:type="dxa"/>
            <w:vMerge w:val="restart"/>
            <w:tcBorders>
              <w:top w:val="nil"/>
              <w:bottom w:val="single" w:sz="4" w:space="0" w:color="auto"/>
            </w:tcBorders>
            <w:shd w:val="clear" w:color="auto" w:fill="auto"/>
            <w:vAlign w:val="center"/>
            <w:hideMark/>
          </w:tcPr>
          <w:p w14:paraId="595220DB" w14:textId="77777777" w:rsidR="002F7AE2" w:rsidRPr="008D0ABD" w:rsidRDefault="002F7AE2" w:rsidP="009B71AC">
            <w:pPr>
              <w:contextualSpacing/>
              <w:rPr>
                <w:color w:val="000000"/>
                <w:sz w:val="20"/>
                <w:szCs w:val="20"/>
              </w:rPr>
            </w:pPr>
            <w:r w:rsidRPr="008D0ABD">
              <w:rPr>
                <w:color w:val="000000"/>
                <w:sz w:val="20"/>
                <w:szCs w:val="20"/>
              </w:rPr>
              <w:t>Customer</w:t>
            </w:r>
          </w:p>
        </w:tc>
        <w:tc>
          <w:tcPr>
            <w:tcW w:w="940" w:type="dxa"/>
            <w:vMerge w:val="restart"/>
            <w:tcBorders>
              <w:top w:val="single" w:sz="4" w:space="0" w:color="auto"/>
              <w:bottom w:val="single" w:sz="4" w:space="0" w:color="auto"/>
            </w:tcBorders>
            <w:shd w:val="clear" w:color="auto" w:fill="auto"/>
            <w:vAlign w:val="center"/>
            <w:hideMark/>
          </w:tcPr>
          <w:p w14:paraId="3EC36373" w14:textId="77777777" w:rsidR="002F7AE2" w:rsidRPr="008D0ABD" w:rsidRDefault="002F7AE2" w:rsidP="009B71AC">
            <w:pPr>
              <w:contextualSpacing/>
              <w:rPr>
                <w:color w:val="000000"/>
                <w:sz w:val="20"/>
                <w:szCs w:val="20"/>
              </w:rPr>
            </w:pPr>
            <w:r w:rsidRPr="008D0ABD">
              <w:rPr>
                <w:color w:val="000000"/>
                <w:sz w:val="20"/>
                <w:szCs w:val="20"/>
              </w:rPr>
              <w:t>Chinese</w:t>
            </w:r>
          </w:p>
        </w:tc>
        <w:tc>
          <w:tcPr>
            <w:tcW w:w="1013" w:type="dxa"/>
            <w:tcBorders>
              <w:top w:val="single" w:sz="4" w:space="0" w:color="auto"/>
              <w:bottom w:val="single" w:sz="4" w:space="0" w:color="auto"/>
            </w:tcBorders>
            <w:shd w:val="clear" w:color="auto" w:fill="auto"/>
            <w:vAlign w:val="center"/>
            <w:hideMark/>
          </w:tcPr>
          <w:p w14:paraId="68CB1036" w14:textId="77777777" w:rsidR="002F7AE2" w:rsidRPr="008D0ABD" w:rsidRDefault="002F7AE2" w:rsidP="009B71AC">
            <w:pPr>
              <w:contextualSpacing/>
              <w:rPr>
                <w:color w:val="000000"/>
                <w:sz w:val="20"/>
                <w:szCs w:val="20"/>
              </w:rPr>
            </w:pPr>
            <w:r w:rsidRPr="008D0ABD">
              <w:rPr>
                <w:color w:val="000000"/>
                <w:sz w:val="20"/>
                <w:szCs w:val="20"/>
              </w:rPr>
              <w:t>The language used (V)</w:t>
            </w:r>
          </w:p>
        </w:tc>
        <w:tc>
          <w:tcPr>
            <w:tcW w:w="2848" w:type="dxa"/>
            <w:tcBorders>
              <w:top w:val="nil"/>
              <w:left w:val="nil"/>
              <w:bottom w:val="single" w:sz="4" w:space="0" w:color="auto"/>
            </w:tcBorders>
            <w:shd w:val="clear" w:color="auto" w:fill="auto"/>
            <w:vAlign w:val="center"/>
            <w:hideMark/>
          </w:tcPr>
          <w:p w14:paraId="5139D4DD" w14:textId="77777777" w:rsidR="002F7AE2" w:rsidRPr="008D0ABD" w:rsidRDefault="002F7AE2" w:rsidP="002F7AE2">
            <w:pPr>
              <w:pStyle w:val="ListParagraph"/>
              <w:numPr>
                <w:ilvl w:val="3"/>
                <w:numId w:val="13"/>
              </w:numPr>
              <w:spacing w:after="0" w:line="240" w:lineRule="auto"/>
              <w:ind w:left="279"/>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 xml:space="preserve">Indonesian </w:t>
            </w:r>
          </w:p>
          <w:p w14:paraId="32A7F5AE" w14:textId="77777777" w:rsidR="002F7AE2" w:rsidRPr="008D0ABD" w:rsidRDefault="002F7AE2" w:rsidP="002F7AE2">
            <w:pPr>
              <w:pStyle w:val="ListParagraph"/>
              <w:numPr>
                <w:ilvl w:val="3"/>
                <w:numId w:val="13"/>
              </w:numPr>
              <w:spacing w:after="0" w:line="240" w:lineRule="auto"/>
              <w:ind w:left="279"/>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Mandarin</w:t>
            </w:r>
          </w:p>
        </w:tc>
        <w:tc>
          <w:tcPr>
            <w:tcW w:w="2250" w:type="dxa"/>
            <w:vMerge w:val="restart"/>
            <w:tcBorders>
              <w:top w:val="nil"/>
              <w:left w:val="nil"/>
              <w:bottom w:val="single" w:sz="4" w:space="0" w:color="auto"/>
            </w:tcBorders>
            <w:shd w:val="clear" w:color="auto" w:fill="auto"/>
            <w:vAlign w:val="center"/>
            <w:hideMark/>
          </w:tcPr>
          <w:p w14:paraId="7088F46B" w14:textId="77777777" w:rsidR="002F7AE2" w:rsidRPr="008D0ABD" w:rsidRDefault="002F7AE2" w:rsidP="002F7AE2">
            <w:pPr>
              <w:pStyle w:val="ListParagraph"/>
              <w:numPr>
                <w:ilvl w:val="3"/>
                <w:numId w:val="13"/>
              </w:numPr>
              <w:spacing w:after="0" w:line="240" w:lineRule="auto"/>
              <w:ind w:left="363"/>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Using language selectively based on the one they communicate with</w:t>
            </w:r>
          </w:p>
        </w:tc>
      </w:tr>
      <w:tr w:rsidR="002F7AE2" w:rsidRPr="008D0ABD" w14:paraId="1502CEBC" w14:textId="77777777" w:rsidTr="002F7AE2">
        <w:trPr>
          <w:trHeight w:val="300"/>
          <w:jc w:val="center"/>
        </w:trPr>
        <w:tc>
          <w:tcPr>
            <w:tcW w:w="954" w:type="dxa"/>
            <w:vMerge/>
            <w:tcBorders>
              <w:top w:val="nil"/>
              <w:bottom w:val="single" w:sz="4" w:space="0" w:color="auto"/>
            </w:tcBorders>
            <w:vAlign w:val="center"/>
            <w:hideMark/>
          </w:tcPr>
          <w:p w14:paraId="432B36DD" w14:textId="77777777" w:rsidR="002F7AE2" w:rsidRPr="008D0ABD" w:rsidRDefault="002F7AE2" w:rsidP="009B71AC">
            <w:pPr>
              <w:contextualSpacing/>
              <w:rPr>
                <w:color w:val="000000"/>
                <w:sz w:val="20"/>
                <w:szCs w:val="20"/>
              </w:rPr>
            </w:pPr>
          </w:p>
        </w:tc>
        <w:tc>
          <w:tcPr>
            <w:tcW w:w="940" w:type="dxa"/>
            <w:vMerge/>
            <w:tcBorders>
              <w:top w:val="single" w:sz="4" w:space="0" w:color="auto"/>
              <w:bottom w:val="single" w:sz="4" w:space="0" w:color="auto"/>
            </w:tcBorders>
            <w:vAlign w:val="center"/>
            <w:hideMark/>
          </w:tcPr>
          <w:p w14:paraId="6BE48AF5" w14:textId="77777777" w:rsidR="002F7AE2" w:rsidRPr="008D0ABD" w:rsidRDefault="002F7AE2" w:rsidP="009B71AC">
            <w:pPr>
              <w:contextualSpacing/>
              <w:rPr>
                <w:color w:val="000000"/>
                <w:sz w:val="20"/>
                <w:szCs w:val="20"/>
              </w:rPr>
            </w:pPr>
          </w:p>
        </w:tc>
        <w:tc>
          <w:tcPr>
            <w:tcW w:w="1013" w:type="dxa"/>
            <w:tcBorders>
              <w:top w:val="single" w:sz="4" w:space="0" w:color="auto"/>
              <w:bottom w:val="single" w:sz="4" w:space="0" w:color="auto"/>
            </w:tcBorders>
            <w:shd w:val="clear" w:color="auto" w:fill="auto"/>
            <w:vAlign w:val="center"/>
            <w:hideMark/>
          </w:tcPr>
          <w:p w14:paraId="39B3CE91" w14:textId="77777777" w:rsidR="002F7AE2" w:rsidRPr="008D0ABD" w:rsidRDefault="002F7AE2" w:rsidP="009B71AC">
            <w:pPr>
              <w:contextualSpacing/>
              <w:rPr>
                <w:color w:val="000000"/>
                <w:sz w:val="20"/>
                <w:szCs w:val="20"/>
              </w:rPr>
            </w:pPr>
            <w:r w:rsidRPr="008D0ABD">
              <w:rPr>
                <w:color w:val="000000"/>
                <w:sz w:val="20"/>
                <w:szCs w:val="20"/>
              </w:rPr>
              <w:t>Gesture (NV)</w:t>
            </w:r>
          </w:p>
        </w:tc>
        <w:tc>
          <w:tcPr>
            <w:tcW w:w="2848" w:type="dxa"/>
            <w:tcBorders>
              <w:top w:val="nil"/>
              <w:left w:val="nil"/>
              <w:bottom w:val="single" w:sz="4" w:space="0" w:color="auto"/>
            </w:tcBorders>
            <w:shd w:val="clear" w:color="auto" w:fill="auto"/>
            <w:vAlign w:val="center"/>
            <w:hideMark/>
          </w:tcPr>
          <w:p w14:paraId="42086A5D" w14:textId="77777777" w:rsidR="002F7AE2" w:rsidRPr="008D0ABD" w:rsidRDefault="002F7AE2" w:rsidP="002F7AE2">
            <w:pPr>
              <w:pStyle w:val="ListParagraph"/>
              <w:numPr>
                <w:ilvl w:val="3"/>
                <w:numId w:val="13"/>
              </w:numPr>
              <w:spacing w:after="0" w:line="240" w:lineRule="auto"/>
              <w:ind w:left="316"/>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Enthusiastic</w:t>
            </w:r>
          </w:p>
        </w:tc>
        <w:tc>
          <w:tcPr>
            <w:tcW w:w="2250" w:type="dxa"/>
            <w:vMerge/>
            <w:tcBorders>
              <w:top w:val="nil"/>
              <w:left w:val="nil"/>
              <w:bottom w:val="single" w:sz="4" w:space="0" w:color="auto"/>
            </w:tcBorders>
            <w:vAlign w:val="center"/>
            <w:hideMark/>
          </w:tcPr>
          <w:p w14:paraId="57E55BE2" w14:textId="77777777" w:rsidR="002F7AE2" w:rsidRPr="008D0ABD" w:rsidRDefault="002F7AE2" w:rsidP="009B71AC">
            <w:pPr>
              <w:contextualSpacing/>
              <w:rPr>
                <w:color w:val="000000"/>
                <w:sz w:val="20"/>
                <w:szCs w:val="20"/>
              </w:rPr>
            </w:pPr>
          </w:p>
        </w:tc>
      </w:tr>
      <w:tr w:rsidR="002F7AE2" w:rsidRPr="008D0ABD" w14:paraId="625F55D8" w14:textId="77777777" w:rsidTr="002F7AE2">
        <w:trPr>
          <w:trHeight w:val="300"/>
          <w:jc w:val="center"/>
        </w:trPr>
        <w:tc>
          <w:tcPr>
            <w:tcW w:w="954" w:type="dxa"/>
            <w:vMerge/>
            <w:tcBorders>
              <w:top w:val="nil"/>
              <w:bottom w:val="single" w:sz="4" w:space="0" w:color="auto"/>
            </w:tcBorders>
            <w:vAlign w:val="center"/>
            <w:hideMark/>
          </w:tcPr>
          <w:p w14:paraId="27C1CFC6" w14:textId="77777777" w:rsidR="002F7AE2" w:rsidRPr="008D0ABD" w:rsidRDefault="002F7AE2" w:rsidP="009B71AC">
            <w:pPr>
              <w:contextualSpacing/>
              <w:rPr>
                <w:color w:val="000000"/>
                <w:sz w:val="20"/>
                <w:szCs w:val="20"/>
              </w:rPr>
            </w:pPr>
          </w:p>
        </w:tc>
        <w:tc>
          <w:tcPr>
            <w:tcW w:w="940" w:type="dxa"/>
            <w:vMerge/>
            <w:tcBorders>
              <w:top w:val="single" w:sz="4" w:space="0" w:color="auto"/>
              <w:bottom w:val="single" w:sz="4" w:space="0" w:color="auto"/>
            </w:tcBorders>
            <w:vAlign w:val="center"/>
            <w:hideMark/>
          </w:tcPr>
          <w:p w14:paraId="514CB1BA" w14:textId="77777777" w:rsidR="002F7AE2" w:rsidRPr="008D0ABD" w:rsidRDefault="002F7AE2" w:rsidP="009B71AC">
            <w:pPr>
              <w:contextualSpacing/>
              <w:rPr>
                <w:color w:val="000000"/>
                <w:sz w:val="20"/>
                <w:szCs w:val="20"/>
              </w:rPr>
            </w:pPr>
          </w:p>
        </w:tc>
        <w:tc>
          <w:tcPr>
            <w:tcW w:w="1013" w:type="dxa"/>
            <w:tcBorders>
              <w:top w:val="single" w:sz="4" w:space="0" w:color="auto"/>
              <w:bottom w:val="single" w:sz="4" w:space="0" w:color="auto"/>
            </w:tcBorders>
            <w:shd w:val="clear" w:color="auto" w:fill="auto"/>
            <w:vAlign w:val="center"/>
            <w:hideMark/>
          </w:tcPr>
          <w:p w14:paraId="064AFB66" w14:textId="77777777" w:rsidR="002F7AE2" w:rsidRPr="008D0ABD" w:rsidRDefault="002F7AE2" w:rsidP="009B71AC">
            <w:pPr>
              <w:contextualSpacing/>
              <w:rPr>
                <w:color w:val="000000"/>
                <w:sz w:val="20"/>
                <w:szCs w:val="20"/>
              </w:rPr>
            </w:pPr>
            <w:r w:rsidRPr="008D0ABD">
              <w:rPr>
                <w:color w:val="000000"/>
                <w:sz w:val="20"/>
                <w:szCs w:val="20"/>
              </w:rPr>
              <w:t>Expression (NV)</w:t>
            </w:r>
          </w:p>
        </w:tc>
        <w:tc>
          <w:tcPr>
            <w:tcW w:w="2848" w:type="dxa"/>
            <w:tcBorders>
              <w:top w:val="nil"/>
              <w:left w:val="nil"/>
              <w:bottom w:val="single" w:sz="4" w:space="0" w:color="auto"/>
            </w:tcBorders>
            <w:shd w:val="clear" w:color="auto" w:fill="auto"/>
            <w:vAlign w:val="center"/>
            <w:hideMark/>
          </w:tcPr>
          <w:p w14:paraId="059B2ED5" w14:textId="77777777" w:rsidR="002F7AE2" w:rsidRPr="008D0ABD" w:rsidRDefault="002F7AE2" w:rsidP="002F7AE2">
            <w:pPr>
              <w:pStyle w:val="ListParagraph"/>
              <w:numPr>
                <w:ilvl w:val="3"/>
                <w:numId w:val="13"/>
              </w:numPr>
              <w:spacing w:after="0" w:line="240" w:lineRule="auto"/>
              <w:ind w:left="316"/>
              <w:rPr>
                <w:rFonts w:ascii="Times New Roman" w:eastAsia="Times New Roman" w:hAnsi="Times New Roman" w:cs="Times New Roman"/>
                <w:color w:val="000000"/>
                <w:sz w:val="20"/>
                <w:szCs w:val="20"/>
              </w:rPr>
            </w:pPr>
            <w:proofErr w:type="spellStart"/>
            <w:r w:rsidRPr="008D0ABD">
              <w:rPr>
                <w:rFonts w:ascii="Times New Roman" w:eastAsia="Times New Roman" w:hAnsi="Times New Roman" w:cs="Times New Roman"/>
                <w:color w:val="000000"/>
                <w:sz w:val="20"/>
                <w:szCs w:val="20"/>
              </w:rPr>
              <w:t>Fokus</w:t>
            </w:r>
            <w:proofErr w:type="spellEnd"/>
            <w:r w:rsidRPr="008D0ABD">
              <w:rPr>
                <w:rFonts w:ascii="Times New Roman" w:eastAsia="Times New Roman" w:hAnsi="Times New Roman" w:cs="Times New Roman"/>
                <w:color w:val="000000"/>
                <w:sz w:val="20"/>
                <w:szCs w:val="20"/>
              </w:rPr>
              <w:t> </w:t>
            </w:r>
          </w:p>
        </w:tc>
        <w:tc>
          <w:tcPr>
            <w:tcW w:w="2250" w:type="dxa"/>
            <w:vMerge/>
            <w:tcBorders>
              <w:top w:val="nil"/>
              <w:left w:val="nil"/>
              <w:bottom w:val="single" w:sz="4" w:space="0" w:color="auto"/>
            </w:tcBorders>
            <w:vAlign w:val="center"/>
            <w:hideMark/>
          </w:tcPr>
          <w:p w14:paraId="2D604C64" w14:textId="77777777" w:rsidR="002F7AE2" w:rsidRPr="008D0ABD" w:rsidRDefault="002F7AE2" w:rsidP="009B71AC">
            <w:pPr>
              <w:contextualSpacing/>
              <w:rPr>
                <w:color w:val="000000"/>
                <w:sz w:val="20"/>
                <w:szCs w:val="20"/>
              </w:rPr>
            </w:pPr>
          </w:p>
        </w:tc>
      </w:tr>
      <w:tr w:rsidR="002F7AE2" w:rsidRPr="008D0ABD" w14:paraId="2EE7B457" w14:textId="77777777" w:rsidTr="002F7AE2">
        <w:trPr>
          <w:trHeight w:val="300"/>
          <w:jc w:val="center"/>
        </w:trPr>
        <w:tc>
          <w:tcPr>
            <w:tcW w:w="954" w:type="dxa"/>
            <w:vMerge/>
            <w:tcBorders>
              <w:top w:val="nil"/>
              <w:bottom w:val="single" w:sz="4" w:space="0" w:color="auto"/>
            </w:tcBorders>
            <w:vAlign w:val="center"/>
            <w:hideMark/>
          </w:tcPr>
          <w:p w14:paraId="7E6D1E2D" w14:textId="77777777" w:rsidR="002F7AE2" w:rsidRPr="008D0ABD" w:rsidRDefault="002F7AE2" w:rsidP="009B71AC">
            <w:pPr>
              <w:contextualSpacing/>
              <w:rPr>
                <w:color w:val="000000"/>
                <w:sz w:val="20"/>
                <w:szCs w:val="20"/>
              </w:rPr>
            </w:pPr>
          </w:p>
        </w:tc>
        <w:tc>
          <w:tcPr>
            <w:tcW w:w="940" w:type="dxa"/>
            <w:vMerge w:val="restart"/>
            <w:tcBorders>
              <w:top w:val="single" w:sz="4" w:space="0" w:color="auto"/>
              <w:bottom w:val="single" w:sz="4" w:space="0" w:color="auto"/>
            </w:tcBorders>
            <w:shd w:val="clear" w:color="auto" w:fill="auto"/>
            <w:vAlign w:val="center"/>
            <w:hideMark/>
          </w:tcPr>
          <w:p w14:paraId="3B2B94F7" w14:textId="77777777" w:rsidR="002F7AE2" w:rsidRPr="008D0ABD" w:rsidRDefault="002F7AE2" w:rsidP="009B71AC">
            <w:pPr>
              <w:contextualSpacing/>
              <w:rPr>
                <w:color w:val="000000"/>
                <w:sz w:val="20"/>
                <w:szCs w:val="20"/>
              </w:rPr>
            </w:pPr>
            <w:r w:rsidRPr="008D0ABD">
              <w:rPr>
                <w:color w:val="000000"/>
                <w:sz w:val="20"/>
                <w:szCs w:val="20"/>
              </w:rPr>
              <w:t>Others</w:t>
            </w:r>
          </w:p>
        </w:tc>
        <w:tc>
          <w:tcPr>
            <w:tcW w:w="1013" w:type="dxa"/>
            <w:tcBorders>
              <w:top w:val="single" w:sz="4" w:space="0" w:color="auto"/>
              <w:bottom w:val="single" w:sz="4" w:space="0" w:color="auto"/>
            </w:tcBorders>
            <w:shd w:val="clear" w:color="auto" w:fill="auto"/>
            <w:vAlign w:val="center"/>
            <w:hideMark/>
          </w:tcPr>
          <w:p w14:paraId="11FEA1DF" w14:textId="77777777" w:rsidR="002F7AE2" w:rsidRPr="008D0ABD" w:rsidRDefault="002F7AE2" w:rsidP="009B71AC">
            <w:pPr>
              <w:contextualSpacing/>
              <w:rPr>
                <w:color w:val="000000"/>
                <w:sz w:val="20"/>
                <w:szCs w:val="20"/>
              </w:rPr>
            </w:pPr>
            <w:r w:rsidRPr="008D0ABD">
              <w:rPr>
                <w:color w:val="000000"/>
                <w:sz w:val="20"/>
                <w:szCs w:val="20"/>
              </w:rPr>
              <w:t>The language used (V)</w:t>
            </w:r>
          </w:p>
        </w:tc>
        <w:tc>
          <w:tcPr>
            <w:tcW w:w="2848" w:type="dxa"/>
            <w:tcBorders>
              <w:top w:val="nil"/>
              <w:left w:val="nil"/>
              <w:bottom w:val="single" w:sz="4" w:space="0" w:color="auto"/>
            </w:tcBorders>
            <w:shd w:val="clear" w:color="auto" w:fill="auto"/>
            <w:vAlign w:val="center"/>
            <w:hideMark/>
          </w:tcPr>
          <w:p w14:paraId="7094AF31" w14:textId="77777777" w:rsidR="002F7AE2" w:rsidRPr="008D0ABD" w:rsidRDefault="002F7AE2" w:rsidP="002F7AE2">
            <w:pPr>
              <w:pStyle w:val="ListParagraph"/>
              <w:numPr>
                <w:ilvl w:val="3"/>
                <w:numId w:val="13"/>
              </w:numPr>
              <w:spacing w:after="0" w:line="240" w:lineRule="auto"/>
              <w:ind w:left="316"/>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Indonesia </w:t>
            </w:r>
          </w:p>
        </w:tc>
        <w:tc>
          <w:tcPr>
            <w:tcW w:w="2250" w:type="dxa"/>
            <w:vMerge w:val="restart"/>
            <w:tcBorders>
              <w:top w:val="nil"/>
              <w:left w:val="nil"/>
              <w:bottom w:val="single" w:sz="4" w:space="0" w:color="auto"/>
            </w:tcBorders>
            <w:shd w:val="clear" w:color="auto" w:fill="auto"/>
            <w:vAlign w:val="center"/>
            <w:hideMark/>
          </w:tcPr>
          <w:p w14:paraId="1311DA13" w14:textId="77777777" w:rsidR="002F7AE2" w:rsidRPr="008D0ABD" w:rsidRDefault="002F7AE2" w:rsidP="002F7AE2">
            <w:pPr>
              <w:pStyle w:val="ListParagraph"/>
              <w:numPr>
                <w:ilvl w:val="3"/>
                <w:numId w:val="13"/>
              </w:numPr>
              <w:spacing w:after="0" w:line="240" w:lineRule="auto"/>
              <w:ind w:left="298"/>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Using specific term to address the Chinese merchants</w:t>
            </w:r>
          </w:p>
        </w:tc>
      </w:tr>
      <w:tr w:rsidR="002F7AE2" w:rsidRPr="008D0ABD" w14:paraId="2F38AECE" w14:textId="77777777" w:rsidTr="002F7AE2">
        <w:trPr>
          <w:trHeight w:val="300"/>
          <w:jc w:val="center"/>
        </w:trPr>
        <w:tc>
          <w:tcPr>
            <w:tcW w:w="954" w:type="dxa"/>
            <w:vMerge/>
            <w:tcBorders>
              <w:top w:val="nil"/>
              <w:bottom w:val="single" w:sz="4" w:space="0" w:color="auto"/>
            </w:tcBorders>
            <w:vAlign w:val="center"/>
            <w:hideMark/>
          </w:tcPr>
          <w:p w14:paraId="09FE323E" w14:textId="77777777" w:rsidR="002F7AE2" w:rsidRPr="008D0ABD" w:rsidRDefault="002F7AE2" w:rsidP="009B71AC">
            <w:pPr>
              <w:contextualSpacing/>
              <w:rPr>
                <w:color w:val="000000"/>
              </w:rPr>
            </w:pPr>
          </w:p>
        </w:tc>
        <w:tc>
          <w:tcPr>
            <w:tcW w:w="940" w:type="dxa"/>
            <w:vMerge/>
            <w:tcBorders>
              <w:top w:val="single" w:sz="4" w:space="0" w:color="auto"/>
              <w:bottom w:val="single" w:sz="4" w:space="0" w:color="auto"/>
            </w:tcBorders>
            <w:vAlign w:val="center"/>
            <w:hideMark/>
          </w:tcPr>
          <w:p w14:paraId="77DA36AF" w14:textId="77777777" w:rsidR="002F7AE2" w:rsidRPr="008D0ABD" w:rsidRDefault="002F7AE2" w:rsidP="009B71AC">
            <w:pPr>
              <w:contextualSpacing/>
              <w:rPr>
                <w:color w:val="000000"/>
              </w:rPr>
            </w:pPr>
          </w:p>
        </w:tc>
        <w:tc>
          <w:tcPr>
            <w:tcW w:w="1013" w:type="dxa"/>
            <w:tcBorders>
              <w:top w:val="single" w:sz="4" w:space="0" w:color="auto"/>
              <w:bottom w:val="single" w:sz="4" w:space="0" w:color="auto"/>
            </w:tcBorders>
            <w:shd w:val="clear" w:color="auto" w:fill="auto"/>
            <w:vAlign w:val="center"/>
            <w:hideMark/>
          </w:tcPr>
          <w:p w14:paraId="0970C054" w14:textId="77777777" w:rsidR="002F7AE2" w:rsidRPr="008D0ABD" w:rsidRDefault="002F7AE2" w:rsidP="009B71AC">
            <w:pPr>
              <w:contextualSpacing/>
              <w:rPr>
                <w:color w:val="000000"/>
                <w:sz w:val="20"/>
                <w:szCs w:val="20"/>
              </w:rPr>
            </w:pPr>
            <w:r w:rsidRPr="008D0ABD">
              <w:rPr>
                <w:color w:val="000000"/>
                <w:sz w:val="20"/>
                <w:szCs w:val="20"/>
              </w:rPr>
              <w:t>Gesture (NV)</w:t>
            </w:r>
          </w:p>
        </w:tc>
        <w:tc>
          <w:tcPr>
            <w:tcW w:w="2848" w:type="dxa"/>
            <w:tcBorders>
              <w:top w:val="nil"/>
              <w:left w:val="nil"/>
              <w:bottom w:val="single" w:sz="4" w:space="0" w:color="auto"/>
            </w:tcBorders>
            <w:shd w:val="clear" w:color="auto" w:fill="auto"/>
            <w:vAlign w:val="center"/>
            <w:hideMark/>
          </w:tcPr>
          <w:p w14:paraId="458F0798" w14:textId="77777777" w:rsidR="002F7AE2" w:rsidRPr="008D0ABD" w:rsidRDefault="002F7AE2" w:rsidP="002F7AE2">
            <w:pPr>
              <w:pStyle w:val="ListParagraph"/>
              <w:numPr>
                <w:ilvl w:val="3"/>
                <w:numId w:val="13"/>
              </w:numPr>
              <w:spacing w:after="0" w:line="240" w:lineRule="auto"/>
              <w:ind w:left="316"/>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Casual </w:t>
            </w:r>
          </w:p>
        </w:tc>
        <w:tc>
          <w:tcPr>
            <w:tcW w:w="2250" w:type="dxa"/>
            <w:vMerge/>
            <w:tcBorders>
              <w:top w:val="nil"/>
              <w:left w:val="nil"/>
              <w:bottom w:val="single" w:sz="4" w:space="0" w:color="auto"/>
            </w:tcBorders>
            <w:vAlign w:val="center"/>
            <w:hideMark/>
          </w:tcPr>
          <w:p w14:paraId="1B232B16" w14:textId="77777777" w:rsidR="002F7AE2" w:rsidRPr="008D0ABD" w:rsidRDefault="002F7AE2" w:rsidP="009B71AC">
            <w:pPr>
              <w:contextualSpacing/>
              <w:rPr>
                <w:color w:val="000000"/>
              </w:rPr>
            </w:pPr>
          </w:p>
        </w:tc>
      </w:tr>
      <w:tr w:rsidR="002F7AE2" w:rsidRPr="008D0ABD" w14:paraId="0D1FA3A4" w14:textId="77777777" w:rsidTr="002F7AE2">
        <w:trPr>
          <w:trHeight w:val="300"/>
          <w:jc w:val="center"/>
        </w:trPr>
        <w:tc>
          <w:tcPr>
            <w:tcW w:w="954" w:type="dxa"/>
            <w:vMerge/>
            <w:tcBorders>
              <w:top w:val="nil"/>
              <w:bottom w:val="single" w:sz="4" w:space="0" w:color="auto"/>
            </w:tcBorders>
            <w:vAlign w:val="center"/>
            <w:hideMark/>
          </w:tcPr>
          <w:p w14:paraId="2C96D713" w14:textId="77777777" w:rsidR="002F7AE2" w:rsidRPr="008D0ABD" w:rsidRDefault="002F7AE2" w:rsidP="009B71AC">
            <w:pPr>
              <w:contextualSpacing/>
              <w:rPr>
                <w:color w:val="000000"/>
              </w:rPr>
            </w:pPr>
          </w:p>
        </w:tc>
        <w:tc>
          <w:tcPr>
            <w:tcW w:w="940" w:type="dxa"/>
            <w:vMerge/>
            <w:tcBorders>
              <w:top w:val="single" w:sz="4" w:space="0" w:color="auto"/>
              <w:bottom w:val="single" w:sz="4" w:space="0" w:color="auto"/>
            </w:tcBorders>
            <w:vAlign w:val="center"/>
            <w:hideMark/>
          </w:tcPr>
          <w:p w14:paraId="31C5BD42" w14:textId="77777777" w:rsidR="002F7AE2" w:rsidRPr="008D0ABD" w:rsidRDefault="002F7AE2" w:rsidP="009B71AC">
            <w:pPr>
              <w:contextualSpacing/>
              <w:rPr>
                <w:color w:val="000000"/>
              </w:rPr>
            </w:pPr>
          </w:p>
        </w:tc>
        <w:tc>
          <w:tcPr>
            <w:tcW w:w="1013" w:type="dxa"/>
            <w:tcBorders>
              <w:top w:val="single" w:sz="4" w:space="0" w:color="auto"/>
              <w:bottom w:val="single" w:sz="4" w:space="0" w:color="auto"/>
            </w:tcBorders>
            <w:shd w:val="clear" w:color="auto" w:fill="auto"/>
            <w:vAlign w:val="center"/>
            <w:hideMark/>
          </w:tcPr>
          <w:p w14:paraId="09FA6027" w14:textId="77777777" w:rsidR="002F7AE2" w:rsidRPr="008D0ABD" w:rsidRDefault="002F7AE2" w:rsidP="009B71AC">
            <w:pPr>
              <w:contextualSpacing/>
              <w:rPr>
                <w:color w:val="000000"/>
                <w:sz w:val="20"/>
                <w:szCs w:val="20"/>
              </w:rPr>
            </w:pPr>
            <w:r w:rsidRPr="008D0ABD">
              <w:rPr>
                <w:color w:val="000000"/>
                <w:sz w:val="20"/>
                <w:szCs w:val="20"/>
              </w:rPr>
              <w:t>Expression (NV)</w:t>
            </w:r>
          </w:p>
        </w:tc>
        <w:tc>
          <w:tcPr>
            <w:tcW w:w="2848" w:type="dxa"/>
            <w:tcBorders>
              <w:top w:val="nil"/>
              <w:left w:val="nil"/>
              <w:bottom w:val="single" w:sz="4" w:space="0" w:color="auto"/>
            </w:tcBorders>
            <w:shd w:val="clear" w:color="auto" w:fill="auto"/>
            <w:vAlign w:val="center"/>
            <w:hideMark/>
          </w:tcPr>
          <w:p w14:paraId="65475D1B" w14:textId="77777777" w:rsidR="002F7AE2" w:rsidRPr="008D0ABD" w:rsidRDefault="002F7AE2" w:rsidP="002F7AE2">
            <w:pPr>
              <w:pStyle w:val="ListParagraph"/>
              <w:numPr>
                <w:ilvl w:val="3"/>
                <w:numId w:val="13"/>
              </w:numPr>
              <w:spacing w:after="0" w:line="240" w:lineRule="auto"/>
              <w:ind w:left="316"/>
              <w:rPr>
                <w:rFonts w:ascii="Times New Roman" w:eastAsia="Times New Roman" w:hAnsi="Times New Roman" w:cs="Times New Roman"/>
                <w:color w:val="000000"/>
                <w:sz w:val="20"/>
                <w:szCs w:val="20"/>
              </w:rPr>
            </w:pPr>
            <w:r w:rsidRPr="008D0ABD">
              <w:rPr>
                <w:rFonts w:ascii="Times New Roman" w:eastAsia="Times New Roman" w:hAnsi="Times New Roman" w:cs="Times New Roman"/>
                <w:color w:val="000000"/>
                <w:sz w:val="20"/>
                <w:szCs w:val="20"/>
              </w:rPr>
              <w:t>Tend to be casual</w:t>
            </w:r>
          </w:p>
        </w:tc>
        <w:tc>
          <w:tcPr>
            <w:tcW w:w="2250" w:type="dxa"/>
            <w:vMerge/>
            <w:tcBorders>
              <w:top w:val="nil"/>
              <w:left w:val="nil"/>
              <w:bottom w:val="single" w:sz="4" w:space="0" w:color="auto"/>
            </w:tcBorders>
            <w:vAlign w:val="center"/>
            <w:hideMark/>
          </w:tcPr>
          <w:p w14:paraId="7DCBC3B3" w14:textId="77777777" w:rsidR="002F7AE2" w:rsidRPr="008D0ABD" w:rsidRDefault="002F7AE2" w:rsidP="009B71AC">
            <w:pPr>
              <w:contextualSpacing/>
              <w:rPr>
                <w:color w:val="000000"/>
              </w:rPr>
            </w:pPr>
          </w:p>
        </w:tc>
      </w:tr>
    </w:tbl>
    <w:p w14:paraId="11D57690" w14:textId="77777777" w:rsidR="002F7AE2" w:rsidRPr="008D0ABD" w:rsidRDefault="002F7AE2" w:rsidP="002F7AE2">
      <w:pPr>
        <w:ind w:firstLine="720"/>
        <w:contextualSpacing/>
      </w:pPr>
    </w:p>
    <w:p w14:paraId="45323DB1" w14:textId="77777777" w:rsidR="002F7AE2" w:rsidRPr="008D0ABD" w:rsidRDefault="002F7AE2" w:rsidP="00E029B1">
      <w:pPr>
        <w:ind w:firstLine="720"/>
        <w:contextualSpacing/>
        <w:jc w:val="both"/>
      </w:pPr>
      <w:r w:rsidRPr="008D0ABD">
        <w:rPr>
          <w:lang w:val="en"/>
        </w:rPr>
        <w:t xml:space="preserve">The problem that often arises based on previous studies is related to different views in looking at other groups or ethnicities, therefore, it has the tendency to cause difficulties communicating between cultures and can affect interactions between various ethnicities. To find out intercultural communication in buying and selling transactions between traders and buyers of ethnic Chinese and other ethnicities found in Pasar </w:t>
      </w:r>
      <w:proofErr w:type="spellStart"/>
      <w:r w:rsidRPr="008D0ABD">
        <w:rPr>
          <w:lang w:val="en"/>
        </w:rPr>
        <w:t>Petak</w:t>
      </w:r>
      <w:proofErr w:type="spellEnd"/>
      <w:r w:rsidRPr="008D0ABD">
        <w:rPr>
          <w:lang w:val="en"/>
        </w:rPr>
        <w:t xml:space="preserve"> Sembilan, </w:t>
      </w:r>
      <w:proofErr w:type="spellStart"/>
      <w:r w:rsidRPr="008D0ABD">
        <w:rPr>
          <w:lang w:val="en"/>
        </w:rPr>
        <w:t>Glodok</w:t>
      </w:r>
      <w:proofErr w:type="spellEnd"/>
      <w:r w:rsidRPr="008D0ABD">
        <w:rPr>
          <w:lang w:val="en"/>
        </w:rPr>
        <w:t>. The author first conducts an interview with several questions that concern the background of the Informant.</w:t>
      </w:r>
    </w:p>
    <w:p w14:paraId="33757ECD" w14:textId="77777777" w:rsidR="002F7AE2" w:rsidRPr="008D0ABD" w:rsidRDefault="002F7AE2" w:rsidP="00E029B1">
      <w:pPr>
        <w:ind w:firstLine="720"/>
        <w:contextualSpacing/>
        <w:jc w:val="both"/>
      </w:pPr>
      <w:r w:rsidRPr="008D0ABD">
        <w:rPr>
          <w:lang w:val="en"/>
        </w:rPr>
        <w:t xml:space="preserve">According to Samovar and Porter (in </w:t>
      </w:r>
      <w:proofErr w:type="spellStart"/>
      <w:r w:rsidRPr="008D0ABD">
        <w:rPr>
          <w:lang w:val="en"/>
        </w:rPr>
        <w:t>Liliweri</w:t>
      </w:r>
      <w:proofErr w:type="spellEnd"/>
      <w:r w:rsidRPr="008D0ABD">
        <w:rPr>
          <w:lang w:val="en"/>
        </w:rPr>
        <w:t xml:space="preserve"> 2013:17) intercultural communication occurs when the message communicator is a member of one culture and the recipient of the message (communicant) is a member of another culture. In this case, the communication that occurs in the environment of the Nine </w:t>
      </w:r>
      <w:proofErr w:type="spellStart"/>
      <w:r w:rsidRPr="008D0ABD">
        <w:rPr>
          <w:lang w:val="en"/>
        </w:rPr>
        <w:t>Glodok</w:t>
      </w:r>
      <w:proofErr w:type="spellEnd"/>
      <w:r w:rsidRPr="008D0ABD">
        <w:rPr>
          <w:lang w:val="en"/>
        </w:rPr>
        <w:t xml:space="preserve"> Plot Market has qualified as an environmental sample that implements intercultural communication.</w:t>
      </w:r>
      <w:r w:rsidRPr="008D0ABD">
        <w:t xml:space="preserve"> </w:t>
      </w:r>
      <w:r w:rsidRPr="008D0ABD">
        <w:rPr>
          <w:lang w:val="en"/>
        </w:rPr>
        <w:t>After knowing that the background of each source matched the criteria, the author continued to identify by analyzing the communication experience between merchants and buyers.</w:t>
      </w:r>
    </w:p>
    <w:p w14:paraId="3D8E4D99" w14:textId="77777777" w:rsidR="002F7AE2" w:rsidRPr="008D0ABD" w:rsidRDefault="002F7AE2" w:rsidP="00E029B1">
      <w:pPr>
        <w:ind w:firstLine="720"/>
        <w:contextualSpacing/>
        <w:jc w:val="both"/>
      </w:pPr>
      <w:r w:rsidRPr="008D0ABD">
        <w:rPr>
          <w:lang w:val="en"/>
        </w:rPr>
        <w:t xml:space="preserve">Based on the author's findings in the field, traders and buyers in Pasar </w:t>
      </w:r>
      <w:proofErr w:type="spellStart"/>
      <w:r w:rsidRPr="008D0ABD">
        <w:rPr>
          <w:lang w:val="en"/>
        </w:rPr>
        <w:t>Petak</w:t>
      </w:r>
      <w:proofErr w:type="spellEnd"/>
      <w:r w:rsidRPr="008D0ABD">
        <w:rPr>
          <w:lang w:val="en"/>
        </w:rPr>
        <w:t xml:space="preserve"> Sembilan use Indonesian as the main language in their interactions. Although dominated by residents of Chinese ethnicity, most of them claim to be unable to use Mandarin/</w:t>
      </w:r>
      <w:proofErr w:type="spellStart"/>
      <w:r w:rsidRPr="008D0ABD">
        <w:rPr>
          <w:lang w:val="en"/>
        </w:rPr>
        <w:t>Hokkien</w:t>
      </w:r>
      <w:proofErr w:type="spellEnd"/>
      <w:r w:rsidRPr="008D0ABD">
        <w:rPr>
          <w:lang w:val="en"/>
        </w:rPr>
        <w:t>. Merchants and buyers who can still speak Mandarin/</w:t>
      </w:r>
      <w:proofErr w:type="spellStart"/>
      <w:r w:rsidRPr="008D0ABD">
        <w:rPr>
          <w:lang w:val="en"/>
        </w:rPr>
        <w:t>Hokkien</w:t>
      </w:r>
      <w:proofErr w:type="spellEnd"/>
      <w:r w:rsidRPr="008D0ABD">
        <w:rPr>
          <w:lang w:val="en"/>
        </w:rPr>
        <w:t xml:space="preserve"> will use the language to communicate with their interlocutors who can both speak the language. </w:t>
      </w:r>
    </w:p>
    <w:p w14:paraId="1743B93B" w14:textId="77777777" w:rsidR="002F7AE2" w:rsidRPr="008D0ABD" w:rsidRDefault="002F7AE2" w:rsidP="00E029B1">
      <w:pPr>
        <w:ind w:firstLine="720"/>
        <w:contextualSpacing/>
        <w:jc w:val="both"/>
      </w:pPr>
      <w:r w:rsidRPr="008D0ABD">
        <w:rPr>
          <w:lang w:val="en"/>
        </w:rPr>
        <w:t xml:space="preserve">Based on an interview with Mr. </w:t>
      </w:r>
      <w:proofErr w:type="spellStart"/>
      <w:r w:rsidRPr="008D0ABD">
        <w:rPr>
          <w:lang w:val="en"/>
        </w:rPr>
        <w:t>Hendro</w:t>
      </w:r>
      <w:proofErr w:type="spellEnd"/>
      <w:r w:rsidRPr="008D0ABD">
        <w:rPr>
          <w:lang w:val="en"/>
        </w:rPr>
        <w:t xml:space="preserve">, the fourth informant as a merchant, in daily communication, if there are buyers of fellow ethnicities who use Chinese, then Mr. </w:t>
      </w:r>
      <w:proofErr w:type="spellStart"/>
      <w:r w:rsidRPr="008D0ABD">
        <w:rPr>
          <w:lang w:val="en"/>
        </w:rPr>
        <w:t>Hendro</w:t>
      </w:r>
      <w:proofErr w:type="spellEnd"/>
      <w:r w:rsidRPr="008D0ABD">
        <w:rPr>
          <w:lang w:val="en"/>
        </w:rPr>
        <w:t xml:space="preserve"> also uses Chinese in serving his customers. However, Mr. </w:t>
      </w:r>
      <w:proofErr w:type="spellStart"/>
      <w:r w:rsidRPr="008D0ABD">
        <w:rPr>
          <w:lang w:val="en"/>
        </w:rPr>
        <w:t>Hendro</w:t>
      </w:r>
      <w:proofErr w:type="spellEnd"/>
      <w:r w:rsidRPr="008D0ABD">
        <w:rPr>
          <w:lang w:val="en"/>
        </w:rPr>
        <w:t xml:space="preserve"> will continue to use Indonesian as the main language in the process of daily interactions both with his employees and with visitors to his food stalls.</w:t>
      </w:r>
    </w:p>
    <w:p w14:paraId="1C25CD53" w14:textId="77777777" w:rsidR="002F7AE2" w:rsidRPr="008D0ABD" w:rsidRDefault="002F7AE2" w:rsidP="00E029B1">
      <w:pPr>
        <w:ind w:firstLine="720"/>
        <w:contextualSpacing/>
        <w:jc w:val="both"/>
      </w:pPr>
      <w:r w:rsidRPr="008D0ABD">
        <w:rPr>
          <w:lang w:val="en"/>
        </w:rPr>
        <w:t xml:space="preserve">These findings were reinforced by interviews with the first Informant as a buyer with a Chinese ethnic background. Informants claimed to often use </w:t>
      </w:r>
      <w:proofErr w:type="spellStart"/>
      <w:r w:rsidRPr="008D0ABD">
        <w:rPr>
          <w:lang w:val="en"/>
        </w:rPr>
        <w:t>Hokkien</w:t>
      </w:r>
      <w:proofErr w:type="spellEnd"/>
      <w:r w:rsidRPr="008D0ABD">
        <w:rPr>
          <w:lang w:val="en"/>
        </w:rPr>
        <w:t xml:space="preserve"> or mandarin when they encountered sellers of the same ethnicity as him. However, if he is served by employees or sellers who are of other ethnicities, then the informant uses Indonesian.</w:t>
      </w:r>
    </w:p>
    <w:p w14:paraId="7142A82A" w14:textId="77777777" w:rsidR="002F7AE2" w:rsidRPr="008D0ABD" w:rsidRDefault="002F7AE2" w:rsidP="00E029B1">
      <w:pPr>
        <w:ind w:firstLine="720"/>
        <w:contextualSpacing/>
        <w:jc w:val="both"/>
      </w:pPr>
      <w:r w:rsidRPr="008D0ABD">
        <w:rPr>
          <w:lang w:val="en"/>
        </w:rPr>
        <w:t>The results of these findings indicate that, although indirectly there is more than one Language used in communicating in the Plot Nine Market. However, no signs of interference were found that hindered communicants from receiving messages and message sources.</w:t>
      </w:r>
    </w:p>
    <w:p w14:paraId="253A4A3F" w14:textId="77777777" w:rsidR="002F7AE2" w:rsidRPr="008D0ABD" w:rsidRDefault="002F7AE2" w:rsidP="00E029B1">
      <w:pPr>
        <w:ind w:firstLine="720"/>
        <w:contextualSpacing/>
        <w:jc w:val="both"/>
      </w:pPr>
      <w:r w:rsidRPr="008D0ABD">
        <w:rPr>
          <w:i/>
          <w:lang w:val="en"/>
        </w:rPr>
        <w:t>Noise</w:t>
      </w:r>
      <w:r w:rsidRPr="008D0ABD">
        <w:rPr>
          <w:lang w:val="en"/>
        </w:rPr>
        <w:t xml:space="preserve"> is said to exist in one communication system when the message conveyed is different from the message received. The distraction can stem from elements of communication, e.g., communicators, communicants, messages, and media/channels that reduce joint efforts to give the same meaning to the message. Communication disorders originating from communicators and communicants for example due to differences in social and cultural status (social stratification, type of work, age factors), educational background (higher education), and knowledge (accumulation of knowledge on the theme being talked about), skills (ability to manipulate messages) communication.</w:t>
      </w:r>
    </w:p>
    <w:p w14:paraId="483F1772" w14:textId="77777777" w:rsidR="002F7AE2" w:rsidRPr="008D0ABD" w:rsidRDefault="002F7AE2" w:rsidP="00E029B1">
      <w:pPr>
        <w:ind w:firstLine="720"/>
        <w:contextualSpacing/>
        <w:jc w:val="both"/>
      </w:pPr>
      <w:r w:rsidRPr="008D0ABD">
        <w:rPr>
          <w:lang w:val="en"/>
        </w:rPr>
        <w:lastRenderedPageBreak/>
        <w:t xml:space="preserve">In offering their wares, the three informants the author met at Pasar </w:t>
      </w:r>
      <w:proofErr w:type="spellStart"/>
      <w:r w:rsidRPr="008D0ABD">
        <w:rPr>
          <w:lang w:val="en"/>
        </w:rPr>
        <w:t>Petak</w:t>
      </w:r>
      <w:proofErr w:type="spellEnd"/>
      <w:r w:rsidRPr="008D0ABD">
        <w:rPr>
          <w:lang w:val="en"/>
        </w:rPr>
        <w:t xml:space="preserve"> Sembilan tended to just wait quietly for customers to come to their stalls. However, there is one Informant as a merchant who actively offers his merchandise by bringing a menu of food, he sells to customers who pass by in front of his stall.</w:t>
      </w:r>
    </w:p>
    <w:p w14:paraId="377351F9" w14:textId="77777777" w:rsidR="002F7AE2" w:rsidRPr="008D0ABD" w:rsidRDefault="002F7AE2" w:rsidP="00E029B1">
      <w:pPr>
        <w:ind w:firstLine="720"/>
        <w:contextualSpacing/>
        <w:jc w:val="both"/>
      </w:pPr>
      <w:r w:rsidRPr="008D0ABD">
        <w:rPr>
          <w:lang w:val="en"/>
        </w:rPr>
        <w:t xml:space="preserve">When making observations, the author noticed the existence of a process of verbal and nonverbal interaction at once. In verbal form, visitors stop in front of the stall and look through the merchandise, if they do not want to buy the merchandise offered by the informant, the visitor will respond by saying </w:t>
      </w:r>
      <w:r w:rsidRPr="008D0ABD">
        <w:rPr>
          <w:i/>
          <w:lang w:val="en"/>
        </w:rPr>
        <w:t>"No sir. Thank you."</w:t>
      </w:r>
      <w:r w:rsidRPr="008D0ABD">
        <w:rPr>
          <w:lang w:val="en"/>
        </w:rPr>
        <w:t xml:space="preserve">  While waving goodbye as communication in a nonverbal form.</w:t>
      </w:r>
    </w:p>
    <w:p w14:paraId="5E1C83F7" w14:textId="77777777" w:rsidR="002F7AE2" w:rsidRPr="008D0ABD" w:rsidRDefault="002F7AE2" w:rsidP="00E029B1">
      <w:pPr>
        <w:ind w:firstLine="720"/>
        <w:contextualSpacing/>
        <w:jc w:val="both"/>
      </w:pPr>
      <w:r w:rsidRPr="008D0ABD">
        <w:rPr>
          <w:lang w:val="en"/>
        </w:rPr>
        <w:t xml:space="preserve">Communication in another nonverbal form was discovered by the author during an interview with Mrs. </w:t>
      </w:r>
      <w:proofErr w:type="spellStart"/>
      <w:r w:rsidRPr="008D0ABD">
        <w:rPr>
          <w:lang w:val="en"/>
        </w:rPr>
        <w:t>Lini</w:t>
      </w:r>
      <w:proofErr w:type="spellEnd"/>
      <w:r w:rsidRPr="008D0ABD">
        <w:rPr>
          <w:lang w:val="en"/>
        </w:rPr>
        <w:t xml:space="preserve">, a merchant informant at Pasar </w:t>
      </w:r>
      <w:proofErr w:type="spellStart"/>
      <w:r w:rsidRPr="008D0ABD">
        <w:rPr>
          <w:lang w:val="en"/>
        </w:rPr>
        <w:t>Petak</w:t>
      </w:r>
      <w:proofErr w:type="spellEnd"/>
      <w:r w:rsidRPr="008D0ABD">
        <w:rPr>
          <w:lang w:val="en"/>
        </w:rPr>
        <w:t xml:space="preserve"> Sembilan, who was not of ethnic Chinese background. When encountering a buyer who uses Chinese in bidding and questioning his merchandise, Mrs. </w:t>
      </w:r>
      <w:proofErr w:type="spellStart"/>
      <w:r w:rsidRPr="008D0ABD">
        <w:rPr>
          <w:lang w:val="en"/>
        </w:rPr>
        <w:t>Lini</w:t>
      </w:r>
      <w:proofErr w:type="spellEnd"/>
      <w:r w:rsidRPr="008D0ABD">
        <w:rPr>
          <w:lang w:val="en"/>
        </w:rPr>
        <w:t xml:space="preserve"> said nothing yet shakes her head as a sign that she cannot speak Mandarin.</w:t>
      </w:r>
    </w:p>
    <w:p w14:paraId="06FF71A7" w14:textId="77777777" w:rsidR="002F7AE2" w:rsidRPr="008D0ABD" w:rsidRDefault="002F7AE2" w:rsidP="00E029B1">
      <w:pPr>
        <w:ind w:firstLine="720"/>
        <w:contextualSpacing/>
        <w:jc w:val="both"/>
      </w:pPr>
      <w:r w:rsidRPr="008D0ABD">
        <w:rPr>
          <w:lang w:val="en"/>
        </w:rPr>
        <w:t xml:space="preserve">These findings are in line with Hall (as cited in </w:t>
      </w:r>
      <w:proofErr w:type="spellStart"/>
      <w:r w:rsidRPr="008D0ABD">
        <w:rPr>
          <w:lang w:val="en"/>
        </w:rPr>
        <w:t>Mulyana</w:t>
      </w:r>
      <w:proofErr w:type="spellEnd"/>
      <w:r w:rsidRPr="008D0ABD">
        <w:rPr>
          <w:lang w:val="en"/>
        </w:rPr>
        <w:t>, 2007) who named nonverbal language as "</w:t>
      </w:r>
      <w:r w:rsidRPr="008D0ABD">
        <w:rPr>
          <w:i/>
          <w:lang w:val="en"/>
        </w:rPr>
        <w:t>silent language</w:t>
      </w:r>
      <w:r w:rsidRPr="008D0ABD">
        <w:rPr>
          <w:lang w:val="en"/>
        </w:rPr>
        <w:t xml:space="preserve">" and the </w:t>
      </w:r>
      <w:r w:rsidRPr="008D0ABD">
        <w:rPr>
          <w:i/>
          <w:lang w:val="en"/>
        </w:rPr>
        <w:t>hidden dimension</w:t>
      </w:r>
      <w:r w:rsidRPr="008D0ABD">
        <w:rPr>
          <w:lang w:val="en"/>
        </w:rPr>
        <w:t xml:space="preserve"> of culture. It is called silent and hidden due to nonverbal messages are embedded in the context of communication. In addition to situational and relational cues in communication transactions, nonverbal messages give us contextual cues. Together with verbal cues and contextual cues, nonverbal messages help us interpret the entire meaning of the communication experience.</w:t>
      </w:r>
    </w:p>
    <w:p w14:paraId="10B7BBC2" w14:textId="77777777" w:rsidR="002F7AE2" w:rsidRPr="008D0ABD" w:rsidRDefault="002F7AE2" w:rsidP="00E029B1">
      <w:pPr>
        <w:ind w:firstLine="720"/>
        <w:contextualSpacing/>
        <w:jc w:val="both"/>
      </w:pPr>
      <w:r w:rsidRPr="008D0ABD">
        <w:rPr>
          <w:lang w:val="en"/>
        </w:rPr>
        <w:t xml:space="preserve">Regarding how to transact between sellers and buyers, most informants say there is no bargaining process. This is in line with the findings of research conducted by </w:t>
      </w:r>
      <w:proofErr w:type="spellStart"/>
      <w:r w:rsidRPr="008D0ABD">
        <w:rPr>
          <w:lang w:val="en"/>
        </w:rPr>
        <w:t>Mussadiq</w:t>
      </w:r>
      <w:proofErr w:type="spellEnd"/>
      <w:r w:rsidRPr="008D0ABD">
        <w:rPr>
          <w:lang w:val="en"/>
        </w:rPr>
        <w:t xml:space="preserve"> and </w:t>
      </w:r>
      <w:proofErr w:type="spellStart"/>
      <w:r w:rsidRPr="008D0ABD">
        <w:rPr>
          <w:lang w:val="en"/>
        </w:rPr>
        <w:t>Anisah</w:t>
      </w:r>
      <w:proofErr w:type="spellEnd"/>
      <w:r w:rsidRPr="008D0ABD">
        <w:rPr>
          <w:lang w:val="en"/>
        </w:rPr>
        <w:t xml:space="preserve"> that the difficulty of bargaining with Chinese merchants is one reason for the emergence of stereotypes that Chinese merchants are stingy </w:t>
      </w:r>
      <w:sdt>
        <w:sdtPr>
          <w:id w:val="881293550"/>
          <w:citation/>
        </w:sdtPr>
        <w:sdtContent>
          <w:r w:rsidRPr="008D0ABD">
            <w:rPr>
              <w:lang w:val="en"/>
            </w:rPr>
            <w:fldChar w:fldCharType="begin"/>
          </w:r>
          <w:r w:rsidRPr="008D0ABD">
            <w:rPr>
              <w:lang w:val="en"/>
            </w:rPr>
            <w:instrText xml:space="preserve"> CITATION Mus19 \l 1033 </w:instrText>
          </w:r>
          <w:r w:rsidRPr="008D0ABD">
            <w:rPr>
              <w:lang w:val="en"/>
            </w:rPr>
            <w:fldChar w:fldCharType="separate"/>
          </w:r>
          <w:r w:rsidRPr="008D0ABD">
            <w:rPr>
              <w:noProof/>
              <w:lang w:val="en"/>
            </w:rPr>
            <w:t xml:space="preserve"> (Musaddiq &amp; Anisah, 2019)</w:t>
          </w:r>
          <w:r w:rsidRPr="008D0ABD">
            <w:rPr>
              <w:lang w:val="en"/>
            </w:rPr>
            <w:fldChar w:fldCharType="end"/>
          </w:r>
        </w:sdtContent>
      </w:sdt>
      <w:r w:rsidRPr="008D0ABD">
        <w:rPr>
          <w:lang w:val="en"/>
        </w:rPr>
        <w:t>.</w:t>
      </w:r>
    </w:p>
    <w:p w14:paraId="73AABBC5" w14:textId="77777777" w:rsidR="002F7AE2" w:rsidRPr="008D0ABD" w:rsidRDefault="002F7AE2" w:rsidP="00E029B1">
      <w:pPr>
        <w:ind w:firstLine="720"/>
        <w:contextualSpacing/>
        <w:jc w:val="both"/>
      </w:pPr>
      <w:r w:rsidRPr="008D0ABD">
        <w:rPr>
          <w:lang w:val="en"/>
        </w:rPr>
        <w:t>In intercultural communication, we are faced with problems that exist in a situation where a message is encoded in one culture and must also be coded back in another culture. Therefore, culture is responsible for the entire treasury of communication and meaning possessed by each individual. Consequently, the treasury owned by two people of different cultures will be different which can cause all kinds of difficulties in the continuity of communication.</w:t>
      </w:r>
    </w:p>
    <w:p w14:paraId="77F25A8A" w14:textId="77777777" w:rsidR="002F7AE2" w:rsidRPr="008D0ABD" w:rsidRDefault="002F7AE2" w:rsidP="00E029B1">
      <w:pPr>
        <w:ind w:firstLine="720"/>
        <w:contextualSpacing/>
        <w:jc w:val="both"/>
      </w:pPr>
      <w:r w:rsidRPr="008D0ABD">
        <w:rPr>
          <w:lang w:val="en"/>
        </w:rPr>
        <w:t xml:space="preserve">However, the findings made by the authors show that there are no obstacles that occur in the process of interaction and communication between cultures that occur in the </w:t>
      </w:r>
      <w:proofErr w:type="spellStart"/>
      <w:r w:rsidRPr="008D0ABD">
        <w:rPr>
          <w:lang w:val="en"/>
        </w:rPr>
        <w:t>Petak</w:t>
      </w:r>
      <w:proofErr w:type="spellEnd"/>
      <w:r w:rsidRPr="008D0ABD">
        <w:rPr>
          <w:lang w:val="en"/>
        </w:rPr>
        <w:t xml:space="preserve"> Sembilan Market.</w:t>
      </w:r>
    </w:p>
    <w:p w14:paraId="27886894" w14:textId="77777777" w:rsidR="002F7AE2" w:rsidRPr="008D0ABD" w:rsidRDefault="002F7AE2" w:rsidP="00E029B1">
      <w:pPr>
        <w:ind w:right="89" w:firstLine="426"/>
        <w:contextualSpacing/>
        <w:jc w:val="both"/>
      </w:pPr>
      <w:r w:rsidRPr="008D0ABD">
        <w:rPr>
          <w:lang w:val="en"/>
        </w:rPr>
        <w:t>According to Chaney &amp; Martin (</w:t>
      </w:r>
      <w:proofErr w:type="spellStart"/>
      <w:r w:rsidRPr="008D0ABD">
        <w:rPr>
          <w:lang w:val="en"/>
        </w:rPr>
        <w:t>Liliweri</w:t>
      </w:r>
      <w:proofErr w:type="spellEnd"/>
      <w:r w:rsidRPr="008D0ABD">
        <w:rPr>
          <w:lang w:val="en"/>
        </w:rPr>
        <w:t xml:space="preserve"> 2013) Communication barriers or also known as communication </w:t>
      </w:r>
      <w:r w:rsidRPr="008D0ABD">
        <w:rPr>
          <w:i/>
          <w:lang w:val="en"/>
        </w:rPr>
        <w:t>barriers</w:t>
      </w:r>
      <w:r w:rsidRPr="008D0ABD">
        <w:rPr>
          <w:lang w:val="en"/>
        </w:rPr>
        <w:t xml:space="preserve"> are everything that is a barrier to the occurrence of effective communication. As supporting evidence, the first informant as a trader, Mr. Jochen said, for almost 12 years of replacing his father to continue the family business by selling in </w:t>
      </w:r>
      <w:proofErr w:type="spellStart"/>
      <w:r w:rsidRPr="008D0ABD">
        <w:rPr>
          <w:lang w:val="en"/>
        </w:rPr>
        <w:t>Glodok</w:t>
      </w:r>
      <w:proofErr w:type="spellEnd"/>
      <w:r w:rsidRPr="008D0ABD">
        <w:rPr>
          <w:lang w:val="en"/>
        </w:rPr>
        <w:t xml:space="preserve">, Mr. Jochen never found it difficult to interact with buyers. </w:t>
      </w:r>
    </w:p>
    <w:p w14:paraId="3720C6C4" w14:textId="77777777" w:rsidR="002F7AE2" w:rsidRPr="008D0ABD" w:rsidRDefault="002F7AE2" w:rsidP="00E029B1">
      <w:pPr>
        <w:ind w:firstLine="720"/>
        <w:contextualSpacing/>
        <w:jc w:val="both"/>
      </w:pPr>
      <w:r w:rsidRPr="008D0ABD">
        <w:rPr>
          <w:lang w:val="en"/>
        </w:rPr>
        <w:t xml:space="preserve">However, from the results of the interview analysis, the authors did not find any of the obstacles mentioned above in the findings in the field. The informants the author met, on average, did not distinguish the ethnicity of fellow communicants, both buyers, and sellers who were in Pasar </w:t>
      </w:r>
      <w:proofErr w:type="spellStart"/>
      <w:r w:rsidRPr="008D0ABD">
        <w:rPr>
          <w:lang w:val="en"/>
        </w:rPr>
        <w:t>Petak</w:t>
      </w:r>
      <w:proofErr w:type="spellEnd"/>
      <w:r w:rsidRPr="008D0ABD">
        <w:rPr>
          <w:lang w:val="en"/>
        </w:rPr>
        <w:t xml:space="preserve"> Sembilan.</w:t>
      </w:r>
    </w:p>
    <w:p w14:paraId="7F760E3D" w14:textId="77777777" w:rsidR="002F7AE2" w:rsidRPr="008D0ABD" w:rsidRDefault="002F7AE2" w:rsidP="00E029B1">
      <w:pPr>
        <w:ind w:firstLine="720"/>
        <w:contextualSpacing/>
        <w:jc w:val="both"/>
      </w:pPr>
      <w:r w:rsidRPr="008D0ABD">
        <w:rPr>
          <w:lang w:val="en"/>
        </w:rPr>
        <w:t xml:space="preserve">As for the interview conducted with the last informant as a trader interviewed by the author, was Mrs. </w:t>
      </w:r>
      <w:proofErr w:type="spellStart"/>
      <w:r w:rsidRPr="008D0ABD">
        <w:rPr>
          <w:lang w:val="en"/>
        </w:rPr>
        <w:t>Lini</w:t>
      </w:r>
      <w:proofErr w:type="spellEnd"/>
      <w:r w:rsidRPr="008D0ABD">
        <w:rPr>
          <w:lang w:val="en"/>
        </w:rPr>
        <w:t xml:space="preserve"> who was also the only merchant informant who was not of Chinese ethnicity, Mrs. </w:t>
      </w:r>
      <w:proofErr w:type="spellStart"/>
      <w:r w:rsidRPr="008D0ABD">
        <w:rPr>
          <w:lang w:val="en"/>
        </w:rPr>
        <w:t>Lini</w:t>
      </w:r>
      <w:proofErr w:type="spellEnd"/>
      <w:r w:rsidRPr="008D0ABD">
        <w:rPr>
          <w:lang w:val="en"/>
        </w:rPr>
        <w:t xml:space="preserve"> admitted that she never felt that there was any difficulty interacting when communicating with buyers because when Mrs. </w:t>
      </w:r>
      <w:proofErr w:type="spellStart"/>
      <w:r w:rsidRPr="008D0ABD">
        <w:rPr>
          <w:lang w:val="en"/>
        </w:rPr>
        <w:t>Lini</w:t>
      </w:r>
      <w:proofErr w:type="spellEnd"/>
      <w:r w:rsidRPr="008D0ABD">
        <w:rPr>
          <w:lang w:val="en"/>
        </w:rPr>
        <w:t xml:space="preserve"> revealed that she did not speak Chinese, the buyer would use Indonesian when doing the buying and selling process.</w:t>
      </w:r>
    </w:p>
    <w:p w14:paraId="6F0D2D79" w14:textId="77777777" w:rsidR="002F7AE2" w:rsidRPr="008D0ABD" w:rsidRDefault="002F7AE2" w:rsidP="00E029B1">
      <w:pPr>
        <w:ind w:firstLine="720"/>
        <w:contextualSpacing/>
        <w:jc w:val="both"/>
      </w:pPr>
      <w:r w:rsidRPr="008D0ABD">
        <w:rPr>
          <w:lang w:val="en"/>
        </w:rPr>
        <w:t xml:space="preserve">According to the author, although the experience presented by Ibu </w:t>
      </w:r>
      <w:proofErr w:type="spellStart"/>
      <w:r w:rsidRPr="008D0ABD">
        <w:rPr>
          <w:lang w:val="en"/>
        </w:rPr>
        <w:t>Lini</w:t>
      </w:r>
      <w:proofErr w:type="spellEnd"/>
      <w:r w:rsidRPr="008D0ABD">
        <w:rPr>
          <w:lang w:val="en"/>
        </w:rPr>
        <w:t xml:space="preserve"> is included in one of the nine barriers to intercultural communication that is above </w:t>
      </w:r>
      <w:r w:rsidRPr="008D0ABD">
        <w:rPr>
          <w:i/>
          <w:lang w:val="en"/>
        </w:rPr>
        <w:t>the waterline</w:t>
      </w:r>
      <w:r w:rsidRPr="008D0ABD">
        <w:rPr>
          <w:lang w:val="en"/>
        </w:rPr>
        <w:t>, it is a type of obstacle that occurs because each individual does not have the same life experience so that each individual has different perceptions and concepts in seeing things. However, this can be resolved because the buyer ends up using Indonesian when doing the buying and selling process.</w:t>
      </w:r>
    </w:p>
    <w:p w14:paraId="679669C6" w14:textId="77777777" w:rsidR="002F7AE2" w:rsidRPr="008D0ABD" w:rsidRDefault="002F7AE2" w:rsidP="00E029B1">
      <w:pPr>
        <w:ind w:firstLine="720"/>
        <w:contextualSpacing/>
        <w:jc w:val="both"/>
      </w:pPr>
      <w:r w:rsidRPr="008D0ABD">
        <w:rPr>
          <w:lang w:val="en"/>
        </w:rPr>
        <w:t xml:space="preserve">There were no significant obstacles found in the research conducted by the author because the author chose the characteristics of informants who had been selling and shopping for at least 2 years in the </w:t>
      </w:r>
      <w:proofErr w:type="spellStart"/>
      <w:r w:rsidRPr="008D0ABD">
        <w:rPr>
          <w:lang w:val="en"/>
        </w:rPr>
        <w:t>Glodok</w:t>
      </w:r>
      <w:proofErr w:type="spellEnd"/>
      <w:r w:rsidRPr="008D0ABD">
        <w:rPr>
          <w:lang w:val="en"/>
        </w:rPr>
        <w:t xml:space="preserve"> Chinatown area. According to </w:t>
      </w:r>
      <w:proofErr w:type="spellStart"/>
      <w:r w:rsidRPr="008D0ABD">
        <w:rPr>
          <w:lang w:val="en"/>
        </w:rPr>
        <w:t>Kurva</w:t>
      </w:r>
      <w:proofErr w:type="spellEnd"/>
      <w:r w:rsidRPr="008D0ABD">
        <w:rPr>
          <w:lang w:val="en"/>
        </w:rPr>
        <w:t>-U theory, within 2 years informants can adapt to new cultures so that obstacles in communicating are no longer found.</w:t>
      </w:r>
    </w:p>
    <w:p w14:paraId="1064C3A6" w14:textId="77777777" w:rsidR="002F7AE2" w:rsidRPr="008D0ABD" w:rsidRDefault="002F7AE2" w:rsidP="00E029B1">
      <w:pPr>
        <w:ind w:firstLine="720"/>
        <w:contextualSpacing/>
        <w:jc w:val="both"/>
      </w:pPr>
      <w:r w:rsidRPr="008D0ABD">
        <w:rPr>
          <w:lang w:val="en"/>
        </w:rPr>
        <w:lastRenderedPageBreak/>
        <w:t xml:space="preserve">Naturally, the process of intercultural communication is rooted in intercultural social relations that require social interaction. Watzlawick, </w:t>
      </w:r>
      <w:proofErr w:type="spellStart"/>
      <w:r w:rsidRPr="008D0ABD">
        <w:rPr>
          <w:lang w:val="en"/>
        </w:rPr>
        <w:t>Beavin</w:t>
      </w:r>
      <w:proofErr w:type="spellEnd"/>
      <w:r w:rsidRPr="008D0ABD">
        <w:rPr>
          <w:lang w:val="en"/>
        </w:rPr>
        <w:t>, and Jackson (</w:t>
      </w:r>
      <w:proofErr w:type="spellStart"/>
      <w:r w:rsidRPr="008D0ABD">
        <w:rPr>
          <w:lang w:val="en"/>
        </w:rPr>
        <w:t>Liliweri</w:t>
      </w:r>
      <w:proofErr w:type="spellEnd"/>
      <w:r w:rsidRPr="008D0ABD">
        <w:rPr>
          <w:lang w:val="en"/>
        </w:rPr>
        <w:t xml:space="preserve">, 2013:17) emphasize that the content </w:t>
      </w:r>
      <w:r w:rsidRPr="008D0ABD">
        <w:rPr>
          <w:iCs/>
          <w:lang w:val="en"/>
        </w:rPr>
        <w:t xml:space="preserve">of </w:t>
      </w:r>
      <w:r w:rsidRPr="008D0ABD">
        <w:rPr>
          <w:lang w:val="en"/>
        </w:rPr>
        <w:t>the communication is not in an isolated space. Content and meaning are two inseparable things, two things that are essential in forming relationships. In other words, relationships between people greatly influence how the content and meaning of a message is interpreted.</w:t>
      </w:r>
    </w:p>
    <w:p w14:paraId="04B26E4E" w14:textId="77777777" w:rsidR="002F7AE2" w:rsidRPr="008D0ABD" w:rsidRDefault="002F7AE2" w:rsidP="00E029B1">
      <w:pPr>
        <w:ind w:firstLine="720"/>
        <w:contextualSpacing/>
        <w:jc w:val="both"/>
      </w:pPr>
      <w:r w:rsidRPr="008D0ABD">
        <w:rPr>
          <w:lang w:val="en"/>
        </w:rPr>
        <w:t>Based on the author's findings conducted through an interview process regarding the adaptation of intercultural communication, the average informant the author encountered adapted to buyers of different ethnicities by understanding and identifying the needs of the interlocutor, as well as approaching the adaptation of the interlocutor's way of communicating.</w:t>
      </w:r>
    </w:p>
    <w:p w14:paraId="4C3E6640" w14:textId="77777777" w:rsidR="002F7AE2" w:rsidRPr="008D0ABD" w:rsidRDefault="002F7AE2" w:rsidP="00E029B1">
      <w:pPr>
        <w:ind w:firstLine="720"/>
        <w:contextualSpacing/>
        <w:jc w:val="both"/>
        <w:rPr>
          <w:color w:val="000000" w:themeColor="text1"/>
        </w:rPr>
      </w:pPr>
      <w:r w:rsidRPr="008D0ABD">
        <w:rPr>
          <w:color w:val="000000" w:themeColor="text1"/>
          <w:lang w:val="en"/>
        </w:rPr>
        <w:t xml:space="preserve">From the results of the interview, it was found how to adapt in maintaining harmony between ethnicities, Mr. Jochen adapted to buyers who came from other ethnicities by identifying the needs of buyers who approached his store; while Mr. </w:t>
      </w:r>
      <w:proofErr w:type="spellStart"/>
      <w:r w:rsidRPr="008D0ABD">
        <w:rPr>
          <w:color w:val="000000" w:themeColor="text1"/>
          <w:lang w:val="en"/>
        </w:rPr>
        <w:t>Hendro</w:t>
      </w:r>
      <w:proofErr w:type="spellEnd"/>
      <w:r w:rsidRPr="008D0ABD">
        <w:rPr>
          <w:color w:val="000000" w:themeColor="text1"/>
          <w:lang w:val="en"/>
        </w:rPr>
        <w:t xml:space="preserve"> was able to adapt and communicate with buyers of different ethnicities by adhering to his beliefs, "We must be like water that can enter on all fronts"; </w:t>
      </w:r>
      <w:proofErr w:type="spellStart"/>
      <w:r w:rsidRPr="008D0ABD">
        <w:rPr>
          <w:color w:val="000000" w:themeColor="text1"/>
          <w:lang w:val="en"/>
        </w:rPr>
        <w:t>Dien's</w:t>
      </w:r>
      <w:proofErr w:type="spellEnd"/>
      <w:r w:rsidRPr="008D0ABD">
        <w:rPr>
          <w:color w:val="000000" w:themeColor="text1"/>
          <w:lang w:val="en"/>
        </w:rPr>
        <w:t xml:space="preserve"> mother adapted to merchants who were ethnically different from her by calling designations according to the ethnicity of her interlocutor, such as using the nickname "Koh" or "</w:t>
      </w:r>
      <w:proofErr w:type="spellStart"/>
      <w:r w:rsidRPr="008D0ABD">
        <w:rPr>
          <w:color w:val="000000" w:themeColor="text1"/>
          <w:lang w:val="en"/>
        </w:rPr>
        <w:t>Cik</w:t>
      </w:r>
      <w:proofErr w:type="spellEnd"/>
      <w:r w:rsidRPr="008D0ABD">
        <w:rPr>
          <w:color w:val="000000" w:themeColor="text1"/>
          <w:lang w:val="en"/>
        </w:rPr>
        <w:t xml:space="preserve">" for ethnic Chinese merchants; To adapt to merchants of Javanese ethnicity, Koh Tian sometimes uses Javanese when questioning the price of the goods he will buy from ethnic Javanese sellers to adapt and build closeness with sellers. </w:t>
      </w:r>
    </w:p>
    <w:p w14:paraId="10E57CC5" w14:textId="77777777" w:rsidR="002F7AE2" w:rsidRPr="008D0ABD" w:rsidRDefault="002F7AE2" w:rsidP="00E029B1">
      <w:pPr>
        <w:ind w:firstLine="720"/>
        <w:contextualSpacing/>
        <w:jc w:val="both"/>
        <w:rPr>
          <w:color w:val="000000" w:themeColor="text1"/>
        </w:rPr>
      </w:pPr>
      <w:r w:rsidRPr="008D0ABD">
        <w:rPr>
          <w:color w:val="000000" w:themeColor="text1"/>
          <w:lang w:val="en"/>
        </w:rPr>
        <w:t xml:space="preserve">The results of the interview proved that between sellers and buyers in the Pasar </w:t>
      </w:r>
      <w:proofErr w:type="spellStart"/>
      <w:r w:rsidRPr="008D0ABD">
        <w:rPr>
          <w:color w:val="000000" w:themeColor="text1"/>
          <w:lang w:val="en"/>
        </w:rPr>
        <w:t>Petak</w:t>
      </w:r>
      <w:proofErr w:type="spellEnd"/>
      <w:r w:rsidRPr="008D0ABD">
        <w:rPr>
          <w:color w:val="000000" w:themeColor="text1"/>
          <w:lang w:val="en"/>
        </w:rPr>
        <w:t xml:space="preserve"> Sembilan </w:t>
      </w:r>
      <w:proofErr w:type="spellStart"/>
      <w:r w:rsidRPr="008D0ABD">
        <w:rPr>
          <w:color w:val="000000" w:themeColor="text1"/>
          <w:lang w:val="en"/>
        </w:rPr>
        <w:t>Glodok</w:t>
      </w:r>
      <w:proofErr w:type="spellEnd"/>
      <w:r w:rsidRPr="008D0ABD">
        <w:rPr>
          <w:color w:val="000000" w:themeColor="text1"/>
          <w:lang w:val="en"/>
        </w:rPr>
        <w:t xml:space="preserve"> area in the process of interacting with buyers adapting by understanding (accommodating) the needs of buyers, while from the buyer's side, the adaptation process uses a special call for sellers from ethnic Chinese. In the buying and selling process, this can be used as a strategy in communicating so that the bargaining process and meeting needs/sales can take place effectively.</w:t>
      </w:r>
    </w:p>
    <w:p w14:paraId="4EF04B09" w14:textId="77777777" w:rsidR="002F7AE2" w:rsidRPr="008D0ABD" w:rsidRDefault="002F7AE2" w:rsidP="00E029B1">
      <w:pPr>
        <w:ind w:firstLine="720"/>
        <w:contextualSpacing/>
        <w:jc w:val="both"/>
      </w:pPr>
      <w:r w:rsidRPr="008D0ABD">
        <w:rPr>
          <w:color w:val="000000" w:themeColor="text1"/>
          <w:lang w:val="en"/>
        </w:rPr>
        <w:t xml:space="preserve">From the above findings, the authors identified the use of accommodation theory by Howard Gilles in the adaptation of intercultural communication by informants. This </w:t>
      </w:r>
      <w:proofErr w:type="spellStart"/>
      <w:r w:rsidRPr="008D0ABD">
        <w:rPr>
          <w:color w:val="000000" w:themeColor="text1"/>
          <w:lang w:val="en"/>
        </w:rPr>
        <w:t>t</w:t>
      </w:r>
      <w:r w:rsidRPr="008D0ABD">
        <w:rPr>
          <w:lang w:val="en"/>
        </w:rPr>
        <w:t>eori</w:t>
      </w:r>
      <w:proofErr w:type="spellEnd"/>
      <w:r w:rsidRPr="008D0ABD">
        <w:rPr>
          <w:lang w:val="en"/>
        </w:rPr>
        <w:t xml:space="preserve"> describes how a person adjusts (overaccommodation) such as empathy and adaptation or adjustment of the way of communicating with other members within a heterogeneous group. This theory applies not only to self-adjustment in interpersonal communication, but also to groups that have differences such as ethnicity, employment status, gender, age, and so on </w:t>
      </w:r>
      <w:sdt>
        <w:sdtPr>
          <w:id w:val="-1060547604"/>
          <w:citation/>
        </w:sdtPr>
        <w:sdtContent>
          <w:r w:rsidRPr="008D0ABD">
            <w:rPr>
              <w:lang w:val="en"/>
            </w:rPr>
            <w:fldChar w:fldCharType="begin"/>
          </w:r>
          <w:r w:rsidRPr="008D0ABD">
            <w:rPr>
              <w:lang w:val="en"/>
            </w:rPr>
            <w:instrText xml:space="preserve"> CITATION Lut18 \l 1033 </w:instrText>
          </w:r>
          <w:r w:rsidRPr="008D0ABD">
            <w:rPr>
              <w:lang w:val="en"/>
            </w:rPr>
            <w:fldChar w:fldCharType="separate"/>
          </w:r>
          <w:r w:rsidRPr="008D0ABD">
            <w:rPr>
              <w:noProof/>
              <w:lang w:val="en"/>
            </w:rPr>
            <w:t xml:space="preserve"> (Dewi, 2018)</w:t>
          </w:r>
          <w:r w:rsidRPr="008D0ABD">
            <w:rPr>
              <w:lang w:val="en"/>
            </w:rPr>
            <w:fldChar w:fldCharType="end"/>
          </w:r>
        </w:sdtContent>
      </w:sdt>
      <w:r w:rsidRPr="008D0ABD">
        <w:rPr>
          <w:lang w:val="en"/>
        </w:rPr>
        <w:t>.</w:t>
      </w:r>
    </w:p>
    <w:p w14:paraId="737B7E52" w14:textId="77777777" w:rsidR="002F7AE2" w:rsidRPr="008D0ABD" w:rsidRDefault="002F7AE2" w:rsidP="00E029B1">
      <w:pPr>
        <w:ind w:firstLine="810"/>
        <w:contextualSpacing/>
        <w:jc w:val="both"/>
      </w:pPr>
      <w:r w:rsidRPr="008D0ABD">
        <w:rPr>
          <w:lang w:val="en"/>
        </w:rPr>
        <w:t>Based on the results of field observations made by researchers, overall communication applied to the Plot Nine Market is carried out through a communication process that supports smooth communication and transactions between sellers and buyers. All informants as traders and buyers that researchers meet will use Indonesian as the main language in conducting buying and selling transactions. Although most informants with Chinese ethnicity claim to be unable to use Chinese, there are still informants as sellers and buyers who can use Chinese and only use the language of the interlocutor who also communicates in Chinese. This is not only done to facilitate communication but also to maintain the characteristics of the art of communication marketing in traditional businesses that are still running well.</w:t>
      </w:r>
    </w:p>
    <w:p w14:paraId="63A9F8C3" w14:textId="77777777" w:rsidR="002F7AE2" w:rsidRPr="008D0ABD" w:rsidRDefault="002F7AE2" w:rsidP="00E029B1">
      <w:pPr>
        <w:ind w:firstLine="810"/>
        <w:contextualSpacing/>
        <w:jc w:val="both"/>
      </w:pPr>
      <w:r w:rsidRPr="008D0ABD">
        <w:rPr>
          <w:lang w:val="en"/>
        </w:rPr>
        <w:t xml:space="preserve">The next theory that can be identified by the author based on the findings above, is the communication used is </w:t>
      </w:r>
      <w:r w:rsidRPr="008D0ABD">
        <w:rPr>
          <w:i/>
          <w:lang w:val="en"/>
        </w:rPr>
        <w:t>two-way communication or reciprocity (Two-way traffic communication</w:t>
      </w:r>
      <w:r w:rsidRPr="008D0ABD">
        <w:rPr>
          <w:lang w:val="en"/>
        </w:rPr>
        <w:t xml:space="preserve">), namely the communicator and the communicant become interchangeable functions in carrying out their functions, the communicator in the first stage becomes a communicant and in the next stage alternating functions with each other. But in essence, the one who starts the conversation is the main communicator, the main communicator has a certain purpose through the communication process. The process is dialogical, as well as feedback occurs directly. </w:t>
      </w:r>
      <w:r w:rsidRPr="008D0ABD">
        <w:rPr>
          <w:color w:val="000000" w:themeColor="text1"/>
          <w:lang w:val="en"/>
        </w:rPr>
        <w:t xml:space="preserve"> Also</w:t>
      </w:r>
      <w:r w:rsidRPr="008D0ABD">
        <w:rPr>
          <w:lang w:val="en"/>
        </w:rPr>
        <w:t>, Linear Communication, which contains the meaning of traveling from one point to another in a straight way, means the delivery of a message by the communicator to the communicant as a terminal point. Therefore, the process of communication usually occurs in face-to-face mode of communication.</w:t>
      </w:r>
    </w:p>
    <w:p w14:paraId="238417C6" w14:textId="145ACCF1" w:rsidR="00C601E7" w:rsidRDefault="00C601E7">
      <w:pPr>
        <w:ind w:left="510"/>
        <w:jc w:val="right"/>
      </w:pPr>
    </w:p>
    <w:p w14:paraId="768A662C" w14:textId="77777777" w:rsidR="00C601E7" w:rsidRDefault="00C601E7">
      <w:pPr>
        <w:jc w:val="both"/>
      </w:pPr>
    </w:p>
    <w:p w14:paraId="367EA3DD" w14:textId="77777777" w:rsidR="00C601E7" w:rsidRDefault="00000000">
      <w:pPr>
        <w:jc w:val="both"/>
        <w:rPr>
          <w:b/>
        </w:rPr>
      </w:pPr>
      <w:r>
        <w:rPr>
          <w:b/>
        </w:rPr>
        <w:t>Conclusion</w:t>
      </w:r>
    </w:p>
    <w:p w14:paraId="08EBCDAE" w14:textId="77777777" w:rsidR="002F7AE2" w:rsidRPr="008D0ABD" w:rsidRDefault="002F7AE2" w:rsidP="008B749E">
      <w:pPr>
        <w:contextualSpacing/>
        <w:jc w:val="both"/>
      </w:pPr>
      <w:r w:rsidRPr="008D0ABD">
        <w:rPr>
          <w:lang w:val="en"/>
        </w:rPr>
        <w:t xml:space="preserve">The conclusion of the results of this study is that the intercultural communication that occurs between traders and buyers in the </w:t>
      </w:r>
      <w:proofErr w:type="spellStart"/>
      <w:r w:rsidRPr="008D0ABD">
        <w:rPr>
          <w:lang w:val="en"/>
        </w:rPr>
        <w:t>Glodok</w:t>
      </w:r>
      <w:proofErr w:type="spellEnd"/>
      <w:r w:rsidRPr="008D0ABD">
        <w:rPr>
          <w:lang w:val="en"/>
        </w:rPr>
        <w:t xml:space="preserve"> Chinatown Market area takes place in two directions, where each seller and buyer </w:t>
      </w:r>
      <w:r w:rsidRPr="008D0ABD">
        <w:rPr>
          <w:lang w:val="en"/>
        </w:rPr>
        <w:lastRenderedPageBreak/>
        <w:t xml:space="preserve">accommodate each other's communication process and adapts to each other's culture. This happens because the ethnic background of sellers and buyers is dominated by ethnic Chinese with the characteristics of informants who have been buying and selling for years or more in the Pasar </w:t>
      </w:r>
      <w:proofErr w:type="spellStart"/>
      <w:r w:rsidRPr="008D0ABD">
        <w:rPr>
          <w:lang w:val="en"/>
        </w:rPr>
        <w:t>Petak</w:t>
      </w:r>
      <w:proofErr w:type="spellEnd"/>
      <w:r w:rsidRPr="008D0ABD">
        <w:rPr>
          <w:lang w:val="en"/>
        </w:rPr>
        <w:t xml:space="preserve"> Sembilan area, </w:t>
      </w:r>
      <w:proofErr w:type="spellStart"/>
      <w:r w:rsidRPr="008D0ABD">
        <w:rPr>
          <w:lang w:val="en"/>
        </w:rPr>
        <w:t>Glodok</w:t>
      </w:r>
      <w:proofErr w:type="spellEnd"/>
      <w:r w:rsidRPr="008D0ABD">
        <w:rPr>
          <w:lang w:val="en"/>
        </w:rPr>
        <w:t>. In addition, verbal messages using Indonesian as the main language and Mandarin/</w:t>
      </w:r>
      <w:proofErr w:type="spellStart"/>
      <w:r w:rsidRPr="008D0ABD">
        <w:rPr>
          <w:lang w:val="en"/>
        </w:rPr>
        <w:t>Hokkien</w:t>
      </w:r>
      <w:proofErr w:type="spellEnd"/>
      <w:r w:rsidRPr="008D0ABD">
        <w:rPr>
          <w:lang w:val="en"/>
        </w:rPr>
        <w:t xml:space="preserve"> for fellow communication actors who both have an ethnic Chinese background and can still use the language as well as nonverbal messages owned by informants who are of Chinese ethnicity are characterized by swift and excited gestures and more firm and focused expressions when compared to informants from other ethnicities are supporting factors in the occurrence of intercultural communication that occurs between traders and buyers in the </w:t>
      </w:r>
      <w:proofErr w:type="spellStart"/>
      <w:r w:rsidRPr="008D0ABD">
        <w:rPr>
          <w:lang w:val="en"/>
        </w:rPr>
        <w:t>Glodok</w:t>
      </w:r>
      <w:proofErr w:type="spellEnd"/>
      <w:r w:rsidRPr="008D0ABD">
        <w:rPr>
          <w:lang w:val="en"/>
        </w:rPr>
        <w:t xml:space="preserve"> Chinatown Market area.</w:t>
      </w:r>
    </w:p>
    <w:p w14:paraId="3361351F" w14:textId="244BBF04" w:rsidR="00C601E7" w:rsidRDefault="00C601E7">
      <w:pPr>
        <w:jc w:val="both"/>
      </w:pPr>
    </w:p>
    <w:p w14:paraId="333FA5F4" w14:textId="77777777" w:rsidR="00C601E7" w:rsidRDefault="00000000">
      <w:pPr>
        <w:rPr>
          <w:i/>
        </w:rPr>
      </w:pPr>
      <w:r>
        <w:tab/>
      </w:r>
    </w:p>
    <w:p w14:paraId="650EFDB5" w14:textId="353456DB" w:rsidR="008B749E" w:rsidRDefault="008B749E">
      <w:pPr>
        <w:jc w:val="both"/>
      </w:pPr>
      <w:r>
        <w:rPr>
          <w:b/>
          <w:bCs/>
          <w:i/>
          <w:iCs/>
        </w:rPr>
        <w:t>Acknowledgment</w:t>
      </w:r>
      <w:r w:rsidRPr="008B749E">
        <w:rPr>
          <w:b/>
          <w:bCs/>
          <w:i/>
          <w:iCs/>
        </w:rPr>
        <w:t>:</w:t>
      </w:r>
      <w:r>
        <w:t xml:space="preserve"> The research has no funding support. </w:t>
      </w:r>
    </w:p>
    <w:p w14:paraId="19067B06" w14:textId="77777777" w:rsidR="008B749E" w:rsidRDefault="008B749E">
      <w:pPr>
        <w:jc w:val="both"/>
      </w:pPr>
    </w:p>
    <w:p w14:paraId="2B0AC02A" w14:textId="77777777" w:rsidR="008B749E" w:rsidRDefault="008B749E">
      <w:pPr>
        <w:jc w:val="both"/>
      </w:pPr>
      <w:r w:rsidRPr="008B749E">
        <w:rPr>
          <w:b/>
          <w:bCs/>
          <w:i/>
          <w:iCs/>
        </w:rPr>
        <w:t>Ethical Approval:</w:t>
      </w:r>
      <w:r>
        <w:t xml:space="preserve"> Not required for this research. </w:t>
      </w:r>
    </w:p>
    <w:p w14:paraId="4391434E" w14:textId="77777777" w:rsidR="008B749E" w:rsidRDefault="008B749E">
      <w:pPr>
        <w:jc w:val="both"/>
        <w:rPr>
          <w:b/>
          <w:bCs/>
        </w:rPr>
      </w:pPr>
    </w:p>
    <w:p w14:paraId="2B9D3D56" w14:textId="567AE432" w:rsidR="00C601E7" w:rsidRDefault="008B749E">
      <w:pPr>
        <w:jc w:val="both"/>
      </w:pPr>
      <w:r w:rsidRPr="008B749E">
        <w:rPr>
          <w:b/>
          <w:bCs/>
          <w:i/>
          <w:iCs/>
        </w:rPr>
        <w:t>Conflicts of Interest:</w:t>
      </w:r>
      <w:r>
        <w:t xml:space="preserve"> The authors declare no conflict of interest.</w:t>
      </w:r>
    </w:p>
    <w:p w14:paraId="078B0ECA" w14:textId="71711779" w:rsidR="008B749E" w:rsidRDefault="008B749E">
      <w:pPr>
        <w:jc w:val="both"/>
        <w:rPr>
          <w:i/>
        </w:rPr>
      </w:pPr>
    </w:p>
    <w:p w14:paraId="1A9E7BD0" w14:textId="77777777" w:rsidR="008B749E" w:rsidRDefault="008B749E">
      <w:pPr>
        <w:jc w:val="both"/>
        <w:rPr>
          <w:i/>
        </w:rPr>
      </w:pPr>
    </w:p>
    <w:p w14:paraId="4A46CF74" w14:textId="77777777" w:rsidR="00C601E7" w:rsidRDefault="00000000">
      <w:pPr>
        <w:jc w:val="both"/>
        <w:rPr>
          <w:b/>
        </w:rPr>
      </w:pPr>
      <w:r>
        <w:rPr>
          <w:b/>
        </w:rPr>
        <w:t xml:space="preserve">References </w:t>
      </w:r>
    </w:p>
    <w:sdt>
      <w:sdtPr>
        <w:id w:val="-1330361516"/>
        <w:docPartObj>
          <w:docPartGallery w:val="Bibliographies"/>
          <w:docPartUnique/>
        </w:docPartObj>
      </w:sdtPr>
      <w:sdtContent>
        <w:p w14:paraId="2D536A45" w14:textId="77777777" w:rsidR="008B749E" w:rsidRPr="008D0ABD" w:rsidRDefault="008B749E" w:rsidP="008B749E">
          <w:pPr>
            <w:contextualSpacing/>
          </w:pPr>
        </w:p>
        <w:sdt>
          <w:sdtPr>
            <w:id w:val="-573587230"/>
            <w:bibliography/>
          </w:sdtPr>
          <w:sdtContent>
            <w:p w14:paraId="7420AA49" w14:textId="77777777" w:rsidR="008B749E" w:rsidRPr="008D0ABD" w:rsidRDefault="008B749E" w:rsidP="008B749E">
              <w:pPr>
                <w:pStyle w:val="Bibliography"/>
                <w:ind w:left="720" w:hanging="720"/>
                <w:contextualSpacing/>
              </w:pPr>
              <w:proofErr w:type="spellStart"/>
              <w:r w:rsidRPr="008D0ABD">
                <w:t>Abelio</w:t>
              </w:r>
              <w:proofErr w:type="spellEnd"/>
              <w:r w:rsidRPr="008D0ABD">
                <w:t xml:space="preserve">, N., &amp; </w:t>
              </w:r>
              <w:proofErr w:type="spellStart"/>
              <w:r w:rsidRPr="008D0ABD">
                <w:t>Junaidi</w:t>
              </w:r>
              <w:proofErr w:type="spellEnd"/>
              <w:r w:rsidRPr="008D0ABD">
                <w:t xml:space="preserve">, A. (2021). </w:t>
              </w:r>
              <w:proofErr w:type="spellStart"/>
              <w:r w:rsidRPr="008D0ABD">
                <w:t>Interaksi</w:t>
              </w:r>
              <w:proofErr w:type="spellEnd"/>
              <w:r w:rsidRPr="008D0ABD">
                <w:t xml:space="preserve"> </w:t>
              </w:r>
              <w:proofErr w:type="spellStart"/>
              <w:r w:rsidRPr="008D0ABD">
                <w:t>sosial</w:t>
              </w:r>
              <w:proofErr w:type="spellEnd"/>
              <w:r w:rsidRPr="008D0ABD">
                <w:t xml:space="preserve"> </w:t>
              </w:r>
              <w:proofErr w:type="spellStart"/>
              <w:r w:rsidRPr="008D0ABD">
                <w:t>etnis</w:t>
              </w:r>
              <w:proofErr w:type="spellEnd"/>
              <w:r w:rsidRPr="008D0ABD">
                <w:t xml:space="preserve"> </w:t>
              </w:r>
              <w:proofErr w:type="spellStart"/>
              <w:r w:rsidRPr="008D0ABD">
                <w:t>Tionghoa</w:t>
              </w:r>
              <w:proofErr w:type="spellEnd"/>
              <w:r w:rsidRPr="008D0ABD">
                <w:t xml:space="preserve"> </w:t>
              </w:r>
              <w:proofErr w:type="spellStart"/>
              <w:r w:rsidRPr="008D0ABD">
                <w:t>dengan</w:t>
              </w:r>
              <w:proofErr w:type="spellEnd"/>
              <w:r w:rsidRPr="008D0ABD">
                <w:t xml:space="preserve"> </w:t>
              </w:r>
              <w:proofErr w:type="spellStart"/>
              <w:proofErr w:type="gramStart"/>
              <w:r w:rsidRPr="008D0ABD">
                <w:t>etnis</w:t>
              </w:r>
              <w:proofErr w:type="spellEnd"/>
              <w:r w:rsidRPr="008D0ABD">
                <w:t xml:space="preserve">  Dayak</w:t>
              </w:r>
              <w:proofErr w:type="gramEnd"/>
              <w:r w:rsidRPr="008D0ABD">
                <w:t xml:space="preserve"> di Kota Pontianak. </w:t>
              </w:r>
              <w:proofErr w:type="spellStart"/>
              <w:r w:rsidRPr="008D0ABD">
                <w:rPr>
                  <w:i/>
                  <w:iCs/>
                </w:rPr>
                <w:t>Koneksi</w:t>
              </w:r>
              <w:proofErr w:type="spellEnd"/>
              <w:r w:rsidRPr="008D0ABD">
                <w:rPr>
                  <w:i/>
                  <w:iCs/>
                </w:rPr>
                <w:t>,</w:t>
              </w:r>
              <w:r w:rsidRPr="008D0ABD">
                <w:t xml:space="preserve"> 5(1), 175-181. </w:t>
              </w:r>
            </w:p>
            <w:p w14:paraId="2431AED4" w14:textId="77777777" w:rsidR="008B749E" w:rsidRPr="008D0ABD" w:rsidRDefault="008B749E" w:rsidP="008B749E">
              <w:pPr>
                <w:pStyle w:val="Bibliography"/>
                <w:ind w:left="720" w:hanging="720"/>
                <w:contextualSpacing/>
                <w:rPr>
                  <w:noProof/>
                </w:rPr>
              </w:pPr>
              <w:r w:rsidRPr="008D0ABD">
                <w:fldChar w:fldCharType="begin"/>
              </w:r>
              <w:r w:rsidRPr="008D0ABD">
                <w:instrText xml:space="preserve"> BIBLIOGRAPHY </w:instrText>
              </w:r>
              <w:r w:rsidRPr="008D0ABD">
                <w:fldChar w:fldCharType="separate"/>
              </w:r>
              <w:r w:rsidRPr="008D0ABD">
                <w:rPr>
                  <w:noProof/>
                </w:rPr>
                <w:t xml:space="preserve">Ardianti, D. (2017). Pola Komunikasi Antarbudaya Pedagang Etnis Cina dan Sunda di Kota Bandung (Studi Kasus di Pasar Baru Trade Center, Bandung). </w:t>
              </w:r>
              <w:r w:rsidRPr="008D0ABD">
                <w:rPr>
                  <w:i/>
                  <w:iCs/>
                  <w:noProof/>
                </w:rPr>
                <w:t>Jurnal Retorika</w:t>
              </w:r>
              <w:r w:rsidRPr="008D0ABD">
                <w:rPr>
                  <w:noProof/>
                </w:rPr>
                <w:t>, 20.</w:t>
              </w:r>
            </w:p>
            <w:p w14:paraId="210CBBAE" w14:textId="77777777" w:rsidR="008B749E" w:rsidRPr="008D0ABD" w:rsidRDefault="008B749E" w:rsidP="008B749E">
              <w:pPr>
                <w:pStyle w:val="Bibliography"/>
                <w:ind w:left="720" w:hanging="720"/>
                <w:contextualSpacing/>
                <w:rPr>
                  <w:noProof/>
                </w:rPr>
              </w:pPr>
              <w:r w:rsidRPr="008D0ABD">
                <w:rPr>
                  <w:noProof/>
                </w:rPr>
                <w:t xml:space="preserve">Bambang, U. (2009). </w:t>
              </w:r>
              <w:r w:rsidRPr="008D0ABD">
                <w:rPr>
                  <w:i/>
                  <w:iCs/>
                  <w:noProof/>
                </w:rPr>
                <w:t>Geografi Membuka Cakrawala Dunia.</w:t>
              </w:r>
              <w:r w:rsidRPr="008D0ABD">
                <w:rPr>
                  <w:noProof/>
                </w:rPr>
                <w:t xml:space="preserve"> Jakarta: Pusat Perbukuan Departemen Pendidikan Nasional.</w:t>
              </w:r>
            </w:p>
            <w:p w14:paraId="0088D2B0" w14:textId="77777777" w:rsidR="008B749E" w:rsidRPr="008D0ABD" w:rsidRDefault="008B749E" w:rsidP="008B749E">
              <w:pPr>
                <w:ind w:left="720" w:hanging="720"/>
                <w:contextualSpacing/>
              </w:pPr>
              <w:proofErr w:type="spellStart"/>
              <w:r w:rsidRPr="008D0ABD">
                <w:t>Cresswell</w:t>
              </w:r>
              <w:proofErr w:type="spellEnd"/>
              <w:r w:rsidRPr="008D0ABD">
                <w:t xml:space="preserve">, J. W. &amp; </w:t>
              </w:r>
              <w:proofErr w:type="spellStart"/>
              <w:r w:rsidRPr="008D0ABD">
                <w:t>Poth</w:t>
              </w:r>
              <w:proofErr w:type="spellEnd"/>
              <w:r w:rsidRPr="008D0ABD">
                <w:t xml:space="preserve">, C. N. (2018). </w:t>
              </w:r>
              <w:r w:rsidRPr="008D0ABD">
                <w:rPr>
                  <w:i/>
                </w:rPr>
                <w:t>Qualitative Inquiry and Research Design: Choosing Among Five Approaches (4</w:t>
              </w:r>
              <w:r w:rsidRPr="008D0ABD">
                <w:rPr>
                  <w:i/>
                  <w:vertAlign w:val="superscript"/>
                </w:rPr>
                <w:t>th</w:t>
              </w:r>
              <w:r w:rsidRPr="008D0ABD">
                <w:rPr>
                  <w:i/>
                </w:rPr>
                <w:t xml:space="preserve"> ed.). </w:t>
              </w:r>
              <w:r w:rsidRPr="008D0ABD">
                <w:t>California: SAGE Publications.</w:t>
              </w:r>
            </w:p>
            <w:p w14:paraId="1C076090" w14:textId="77777777" w:rsidR="008B749E" w:rsidRPr="008D0ABD" w:rsidRDefault="008B749E" w:rsidP="008B749E">
              <w:pPr>
                <w:pStyle w:val="Bibliography"/>
                <w:ind w:left="720" w:hanging="720"/>
                <w:contextualSpacing/>
                <w:rPr>
                  <w:noProof/>
                </w:rPr>
              </w:pPr>
              <w:r w:rsidRPr="008D0ABD">
                <w:rPr>
                  <w:noProof/>
                </w:rPr>
                <w:t xml:space="preserve">BPKP. (2007). </w:t>
              </w:r>
              <w:r w:rsidRPr="008D0ABD">
                <w:rPr>
                  <w:i/>
                  <w:iCs/>
                  <w:noProof/>
                </w:rPr>
                <w:t>Akuntabilitas Instansi Pemerintah.</w:t>
              </w:r>
              <w:r w:rsidRPr="008D0ABD">
                <w:rPr>
                  <w:noProof/>
                </w:rPr>
                <w:t xml:space="preserve"> Jakarta: Pusat Pendidikan dan Pelatihan Pengawasan BPKP.</w:t>
              </w:r>
            </w:p>
            <w:p w14:paraId="621037BF" w14:textId="77777777" w:rsidR="008B749E" w:rsidRPr="008D0ABD" w:rsidRDefault="008B749E" w:rsidP="008B749E">
              <w:pPr>
                <w:pStyle w:val="Bibliography"/>
                <w:ind w:left="720" w:hanging="720"/>
                <w:contextualSpacing/>
                <w:rPr>
                  <w:noProof/>
                </w:rPr>
              </w:pPr>
              <w:r w:rsidRPr="008D0ABD">
                <w:rPr>
                  <w:noProof/>
                </w:rPr>
                <w:t xml:space="preserve">Dewi, L. O. (2018). Strategi Komunikasi Interpersonal dan Pengelolaan Konflik untuk Menjaga Dinamika Komunikasi Dalam Komunitas K-POP Dance Cover Light Galaxy Entertainment Semarang Agar Tetap Eksis. </w:t>
              </w:r>
              <w:r w:rsidRPr="008D0ABD">
                <w:rPr>
                  <w:i/>
                  <w:iCs/>
                  <w:noProof/>
                </w:rPr>
                <w:t>Journal Undip</w:t>
              </w:r>
              <w:r w:rsidRPr="008D0ABD">
                <w:rPr>
                  <w:noProof/>
                </w:rPr>
                <w:t>, 12.</w:t>
              </w:r>
            </w:p>
            <w:p w14:paraId="23379203" w14:textId="77777777" w:rsidR="008B749E" w:rsidRPr="008D0ABD" w:rsidRDefault="008B749E" w:rsidP="008B749E">
              <w:pPr>
                <w:pStyle w:val="Bibliography"/>
                <w:ind w:left="720" w:hanging="720"/>
                <w:contextualSpacing/>
                <w:rPr>
                  <w:noProof/>
                </w:rPr>
              </w:pPr>
              <w:r w:rsidRPr="008D0ABD">
                <w:rPr>
                  <w:noProof/>
                </w:rPr>
                <w:t xml:space="preserve">Dianto, I. (2019). Hambatan Komunikasi Antar Budaya (Menarik Diri, Prasangka Sosial dan Etnosentrisme). </w:t>
              </w:r>
              <w:r w:rsidRPr="008D0ABD">
                <w:rPr>
                  <w:i/>
                  <w:iCs/>
                  <w:noProof/>
                </w:rPr>
                <w:t>Hikmah</w:t>
              </w:r>
              <w:r w:rsidRPr="008D0ABD">
                <w:rPr>
                  <w:noProof/>
                </w:rPr>
                <w:t>, 187.</w:t>
              </w:r>
            </w:p>
            <w:p w14:paraId="25E94360" w14:textId="77777777" w:rsidR="008B749E" w:rsidRPr="008D0ABD" w:rsidRDefault="008B749E" w:rsidP="008B749E">
              <w:pPr>
                <w:pStyle w:val="Bibliography"/>
                <w:ind w:left="720" w:hanging="720"/>
                <w:contextualSpacing/>
                <w:rPr>
                  <w:noProof/>
                </w:rPr>
              </w:pPr>
              <w:r w:rsidRPr="008D0ABD">
                <w:rPr>
                  <w:noProof/>
                </w:rPr>
                <w:t xml:space="preserve">Effendy, O. U. (2002). </w:t>
              </w:r>
              <w:r w:rsidRPr="008D0ABD">
                <w:rPr>
                  <w:i/>
                  <w:iCs/>
                  <w:noProof/>
                </w:rPr>
                <w:t>Ilmu Komunikasi Teori dan Praktek.</w:t>
              </w:r>
              <w:r w:rsidRPr="008D0ABD">
                <w:rPr>
                  <w:noProof/>
                </w:rPr>
                <w:t xml:space="preserve"> Bandung: PT. Remaja Rosdakarya.</w:t>
              </w:r>
            </w:p>
            <w:p w14:paraId="00CA7BE4" w14:textId="77777777" w:rsidR="008B749E" w:rsidRPr="008D0ABD" w:rsidRDefault="008B749E" w:rsidP="008B749E">
              <w:pPr>
                <w:pStyle w:val="Bibliography"/>
                <w:ind w:left="720" w:hanging="720"/>
                <w:contextualSpacing/>
                <w:rPr>
                  <w:noProof/>
                </w:rPr>
              </w:pPr>
              <w:r w:rsidRPr="008D0ABD">
                <w:rPr>
                  <w:noProof/>
                </w:rPr>
                <w:t xml:space="preserve">Jenny, &amp; Rianto. (2021). Potensi Pengembangan Kawasan Pecinan Glodok Petak Sembilan Sebagai Pariwisata Budaya Tionghoa di Jakarta. </w:t>
              </w:r>
              <w:r w:rsidRPr="008D0ABD">
                <w:rPr>
                  <w:i/>
                  <w:iCs/>
                  <w:noProof/>
                </w:rPr>
                <w:t xml:space="preserve">Jurnal Hospitality dan Pariwisata </w:t>
              </w:r>
              <w:r w:rsidRPr="008D0ABD">
                <w:rPr>
                  <w:noProof/>
                </w:rPr>
                <w:t>, 48.</w:t>
              </w:r>
            </w:p>
            <w:p w14:paraId="72FF8E46" w14:textId="77777777" w:rsidR="008B749E" w:rsidRPr="008D0ABD" w:rsidRDefault="008B749E" w:rsidP="008B749E">
              <w:pPr>
                <w:pStyle w:val="Bibliography"/>
                <w:ind w:left="720" w:hanging="720"/>
                <w:contextualSpacing/>
                <w:rPr>
                  <w:noProof/>
                </w:rPr>
              </w:pPr>
              <w:r w:rsidRPr="008D0ABD">
                <w:rPr>
                  <w:noProof/>
                </w:rPr>
                <w:t xml:space="preserve">Kotler, P., &amp; Amstrong, G. (2016). </w:t>
              </w:r>
              <w:r w:rsidRPr="008D0ABD">
                <w:rPr>
                  <w:i/>
                  <w:iCs/>
                  <w:noProof/>
                </w:rPr>
                <w:t>Prinsip-Prinsip Pemasaran.</w:t>
              </w:r>
              <w:r w:rsidRPr="008D0ABD">
                <w:rPr>
                  <w:noProof/>
                </w:rPr>
                <w:t xml:space="preserve"> Jakarta: Erlangga.</w:t>
              </w:r>
            </w:p>
            <w:p w14:paraId="51021954" w14:textId="77777777" w:rsidR="008B749E" w:rsidRPr="008D0ABD" w:rsidRDefault="008B749E" w:rsidP="008B749E">
              <w:pPr>
                <w:pStyle w:val="Bibliography"/>
                <w:ind w:left="720" w:hanging="720"/>
                <w:contextualSpacing/>
                <w:rPr>
                  <w:noProof/>
                </w:rPr>
              </w:pPr>
              <w:r w:rsidRPr="008D0ABD">
                <w:rPr>
                  <w:noProof/>
                </w:rPr>
                <w:t xml:space="preserve">Liliweri, A. (2013). </w:t>
              </w:r>
              <w:r w:rsidRPr="008D0ABD">
                <w:rPr>
                  <w:i/>
                  <w:iCs/>
                  <w:noProof/>
                </w:rPr>
                <w:t>Dasar-Dasar Komunikasi Antarbudaya.</w:t>
              </w:r>
              <w:r w:rsidRPr="008D0ABD">
                <w:rPr>
                  <w:noProof/>
                </w:rPr>
                <w:t xml:space="preserve"> Yogyakarta: Pustaka Pelajar Offset.</w:t>
              </w:r>
            </w:p>
            <w:p w14:paraId="5892814F" w14:textId="77777777" w:rsidR="008B749E" w:rsidRPr="008D0ABD" w:rsidRDefault="008B749E" w:rsidP="008B749E">
              <w:pPr>
                <w:pStyle w:val="Bibliography"/>
                <w:ind w:left="720" w:hanging="720"/>
                <w:contextualSpacing/>
                <w:rPr>
                  <w:noProof/>
                </w:rPr>
              </w:pPr>
              <w:r w:rsidRPr="008D0ABD">
                <w:rPr>
                  <w:noProof/>
                </w:rPr>
                <w:t xml:space="preserve">Mulyana, D. (2007). </w:t>
              </w:r>
              <w:r w:rsidRPr="008D0ABD">
                <w:rPr>
                  <w:i/>
                  <w:iCs/>
                  <w:noProof/>
                </w:rPr>
                <w:t>Ilmu Komunikasi Suatu Pengantar.</w:t>
              </w:r>
              <w:r w:rsidRPr="008D0ABD">
                <w:rPr>
                  <w:noProof/>
                </w:rPr>
                <w:t xml:space="preserve"> Bandung: PT. Remaja Rosdakarya.</w:t>
              </w:r>
            </w:p>
            <w:p w14:paraId="07778CB8" w14:textId="77777777" w:rsidR="008B749E" w:rsidRPr="008D0ABD" w:rsidRDefault="008B749E" w:rsidP="008B749E">
              <w:pPr>
                <w:pStyle w:val="Bibliography"/>
                <w:ind w:left="720" w:hanging="720"/>
                <w:contextualSpacing/>
                <w:rPr>
                  <w:noProof/>
                </w:rPr>
              </w:pPr>
              <w:r w:rsidRPr="008D0ABD">
                <w:rPr>
                  <w:noProof/>
                </w:rPr>
                <w:t xml:space="preserve">Musaddiq, N., &amp; Anisah, N. (2019). Stereotip Masyarakat Lokal Aceh Terhadap Pedagang Etnis Tionghoa dalam Berbisnis di Kota Banda Aceh. </w:t>
              </w:r>
              <w:r w:rsidRPr="008D0ABD">
                <w:rPr>
                  <w:i/>
                  <w:iCs/>
                  <w:noProof/>
                </w:rPr>
                <w:t>Jurnal Ilmiah Mahasiswa FISIP Unsyiah</w:t>
              </w:r>
              <w:r w:rsidRPr="008D0ABD">
                <w:rPr>
                  <w:noProof/>
                </w:rPr>
                <w:t>, 12.</w:t>
              </w:r>
            </w:p>
            <w:p w14:paraId="105E1A3B" w14:textId="77777777" w:rsidR="008B749E" w:rsidRPr="008D0ABD" w:rsidRDefault="008B749E" w:rsidP="008B749E">
              <w:pPr>
                <w:ind w:left="720" w:hanging="720"/>
                <w:contextualSpacing/>
              </w:pPr>
              <w:r w:rsidRPr="008D0ABD">
                <w:t>Ridaryanthi, M. (2019). The role of social media in adaptation process: A case study on Indonesian Migrant Workers in Malaysia. Book Chapters of the 1</w:t>
              </w:r>
              <w:r w:rsidRPr="008D0ABD">
                <w:rPr>
                  <w:vertAlign w:val="superscript"/>
                </w:rPr>
                <w:t>st</w:t>
              </w:r>
              <w:r w:rsidRPr="008D0ABD">
                <w:t xml:space="preserve"> Jakarta International Conference on Social Sciences and Humanities (</w:t>
              </w:r>
              <w:proofErr w:type="spellStart"/>
              <w:r w:rsidRPr="008D0ABD">
                <w:t>JICoSSH</w:t>
              </w:r>
              <w:proofErr w:type="spellEnd"/>
              <w:r w:rsidRPr="008D0ABD">
                <w:t xml:space="preserve">), 2, 237-246, </w:t>
              </w:r>
              <w:r w:rsidRPr="008D0ABD">
                <w:rPr>
                  <w:rStyle w:val="label"/>
                  <w:shd w:val="clear" w:color="auto" w:fill="FFFFFF"/>
                </w:rPr>
                <w:t>DOI: </w:t>
              </w:r>
              <w:hyperlink r:id="rId9" w:history="1">
                <w:r w:rsidRPr="008D0ABD">
                  <w:rPr>
                    <w:rStyle w:val="Hyperlink"/>
                    <w:color w:val="007AB2"/>
                  </w:rPr>
                  <w:t>https://doi.org/10.33822/jicossh.v2i1.17</w:t>
                </w:r>
              </w:hyperlink>
            </w:p>
            <w:p w14:paraId="0521036F" w14:textId="77777777" w:rsidR="008B749E" w:rsidRPr="008D0ABD" w:rsidRDefault="008B749E" w:rsidP="008B749E">
              <w:pPr>
                <w:shd w:val="clear" w:color="auto" w:fill="FFFFFF"/>
                <w:ind w:left="720" w:hanging="720"/>
                <w:contextualSpacing/>
              </w:pPr>
              <w:r w:rsidRPr="008D0ABD">
                <w:rPr>
                  <w:noProof/>
                </w:rPr>
                <w:t xml:space="preserve">Ridaryanthi, M. (2021). Komunikasi dalam adaptasi antara budaya Tenaga Kerja Indoensia di Malaysia, 6(4), 21- 36, </w:t>
              </w:r>
              <w:r w:rsidRPr="008D0ABD">
                <w:t xml:space="preserve">DOI: </w:t>
              </w:r>
              <w:r w:rsidRPr="00DE0266">
                <w:t>https://doi.org/10.47405/mjssh.v6i4.743</w:t>
              </w:r>
              <w:r w:rsidRPr="008D0ABD">
                <w:t xml:space="preserve"> </w:t>
              </w:r>
            </w:p>
            <w:p w14:paraId="5E8D5D10" w14:textId="77777777" w:rsidR="008B749E" w:rsidRPr="008D0ABD" w:rsidRDefault="008B749E" w:rsidP="008B749E">
              <w:pPr>
                <w:pStyle w:val="Bibliography"/>
                <w:ind w:left="720" w:hanging="720"/>
                <w:contextualSpacing/>
                <w:rPr>
                  <w:noProof/>
                </w:rPr>
              </w:pPr>
              <w:r w:rsidRPr="008D0ABD">
                <w:rPr>
                  <w:noProof/>
                </w:rPr>
                <w:t xml:space="preserve">Shella, &amp; Sari, W. P. (2019). Komunikasi Bisnis Dalam Usaha Keluarga Etnis Tionghoa. </w:t>
              </w:r>
              <w:r w:rsidRPr="008D0ABD">
                <w:rPr>
                  <w:i/>
                  <w:iCs/>
                  <w:noProof/>
                </w:rPr>
                <w:t>Prologia</w:t>
              </w:r>
              <w:r w:rsidRPr="008D0ABD">
                <w:rPr>
                  <w:noProof/>
                </w:rPr>
                <w:t>, 261.</w:t>
              </w:r>
            </w:p>
            <w:p w14:paraId="7038214D" w14:textId="77777777" w:rsidR="008B749E" w:rsidRPr="008D0ABD" w:rsidRDefault="008B749E" w:rsidP="008B749E">
              <w:pPr>
                <w:pStyle w:val="Bibliography"/>
                <w:ind w:left="720" w:hanging="720"/>
                <w:contextualSpacing/>
                <w:rPr>
                  <w:noProof/>
                </w:rPr>
              </w:pPr>
              <w:r w:rsidRPr="008D0ABD">
                <w:rPr>
                  <w:noProof/>
                </w:rPr>
                <w:t xml:space="preserve">Suheri. (2019). Akomodasi Komunikasi. </w:t>
              </w:r>
              <w:r w:rsidRPr="008D0ABD">
                <w:rPr>
                  <w:i/>
                  <w:iCs/>
                  <w:noProof/>
                </w:rPr>
                <w:t>Jurnal Network Media</w:t>
              </w:r>
              <w:r w:rsidRPr="008D0ABD">
                <w:rPr>
                  <w:noProof/>
                </w:rPr>
                <w:t>, 9.</w:t>
              </w:r>
            </w:p>
            <w:p w14:paraId="346275CB" w14:textId="77777777" w:rsidR="008B749E" w:rsidRPr="008D0ABD" w:rsidRDefault="008B749E" w:rsidP="008B749E">
              <w:pPr>
                <w:ind w:left="720" w:hanging="720"/>
                <w:contextualSpacing/>
              </w:pPr>
              <w:r w:rsidRPr="008D0ABD">
                <w:rPr>
                  <w:noProof/>
                </w:rPr>
                <w:lastRenderedPageBreak/>
                <w:fldChar w:fldCharType="end"/>
              </w:r>
              <w:r w:rsidRPr="008D0ABD">
                <w:rPr>
                  <w:noProof/>
                </w:rPr>
                <w:t>Sumiati, D. (2017). Intercultural communication based on local wisdom that made the people of Bali reject Sharia Tourism. Asian Hournal of Media and communication, 1(2), 137-146.</w:t>
              </w:r>
            </w:p>
          </w:sdtContent>
        </w:sdt>
      </w:sdtContent>
    </w:sdt>
    <w:p w14:paraId="0852DC80" w14:textId="2FE989AC" w:rsidR="00C601E7" w:rsidRDefault="00C601E7" w:rsidP="008B749E">
      <w:pPr>
        <w:jc w:val="both"/>
        <w:rPr>
          <w:rFonts w:ascii="Times" w:eastAsia="Times" w:hAnsi="Times" w:cs="Times"/>
        </w:rPr>
      </w:pPr>
    </w:p>
    <w:sectPr w:rsidR="00C601E7">
      <w:headerReference w:type="even" r:id="rId10"/>
      <w:headerReference w:type="default" r:id="rId11"/>
      <w:footerReference w:type="default" r:id="rId12"/>
      <w:headerReference w:type="first" r:id="rId13"/>
      <w:footerReference w:type="first" r:id="rId14"/>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4749" w14:textId="77777777" w:rsidR="00F11A2C" w:rsidRDefault="00F11A2C">
      <w:r>
        <w:separator/>
      </w:r>
    </w:p>
  </w:endnote>
  <w:endnote w:type="continuationSeparator" w:id="0">
    <w:p w14:paraId="470ECFA3" w14:textId="77777777" w:rsidR="00F11A2C" w:rsidRDefault="00F1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0948" w14:textId="77777777" w:rsidR="00C601E7" w:rsidRDefault="00C601E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77B8" w14:textId="77777777" w:rsidR="00C601E7" w:rsidRDefault="00C601E7">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688691CD" w14:textId="77777777" w:rsidR="00C601E7"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8E1B" w14:textId="77777777" w:rsidR="00F11A2C" w:rsidRDefault="00F11A2C">
      <w:r>
        <w:separator/>
      </w:r>
    </w:p>
  </w:footnote>
  <w:footnote w:type="continuationSeparator" w:id="0">
    <w:p w14:paraId="5A8F95DA" w14:textId="77777777" w:rsidR="00F11A2C" w:rsidRDefault="00F1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3053" w14:textId="77777777" w:rsidR="00C601E7" w:rsidRDefault="00C601E7">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65CE" w14:textId="77777777" w:rsidR="00C601E7" w:rsidRDefault="00000000">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2F7AE2">
      <w:rPr>
        <w:noProof/>
        <w:sz w:val="16"/>
        <w:szCs w:val="16"/>
      </w:rPr>
      <w:t>2</w:t>
    </w:r>
    <w:r>
      <w:rPr>
        <w:sz w:val="16"/>
        <w:szCs w:val="16"/>
      </w:rPr>
      <w:fldChar w:fldCharType="end"/>
    </w:r>
  </w:p>
  <w:p w14:paraId="632F49C1" w14:textId="77777777" w:rsidR="00C601E7" w:rsidRDefault="00C601E7">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CCE4" w14:textId="77777777" w:rsidR="00C601E7" w:rsidRDefault="00C601E7">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C601E7" w14:paraId="02D67B18" w14:textId="77777777">
      <w:trPr>
        <w:trHeight w:val="536"/>
      </w:trPr>
      <w:tc>
        <w:tcPr>
          <w:tcW w:w="4668" w:type="dxa"/>
          <w:shd w:val="clear" w:color="auto" w:fill="auto"/>
        </w:tcPr>
        <w:p w14:paraId="484C3FC3" w14:textId="77777777" w:rsidR="00C601E7" w:rsidRDefault="00C601E7">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3036FC20" w14:textId="77777777" w:rsidR="00C601E7" w:rsidRDefault="00C601E7">
          <w:pPr>
            <w:pBdr>
              <w:top w:val="nil"/>
              <w:left w:val="nil"/>
              <w:bottom w:val="none" w:sz="0" w:space="0" w:color="000000"/>
              <w:right w:val="nil"/>
              <w:between w:val="nil"/>
            </w:pBdr>
            <w:tabs>
              <w:tab w:val="center" w:pos="4153"/>
              <w:tab w:val="right" w:pos="8306"/>
            </w:tabs>
            <w:jc w:val="center"/>
            <w:rPr>
              <w:color w:val="FFFFFF"/>
              <w:sz w:val="20"/>
              <w:szCs w:val="20"/>
            </w:rPr>
          </w:pPr>
        </w:p>
        <w:p w14:paraId="48731AC3" w14:textId="77777777" w:rsidR="00C601E7"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793CE96F" w14:textId="77777777" w:rsidR="00C601E7"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3A00BED0" wp14:editId="49A4F5D2">
          <wp:simplePos x="0" y="0"/>
          <wp:positionH relativeFrom="column">
            <wp:posOffset>-2043429</wp:posOffset>
          </wp:positionH>
          <wp:positionV relativeFrom="paragraph">
            <wp:posOffset>-432148</wp:posOffset>
          </wp:positionV>
          <wp:extent cx="4309110" cy="39878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30D43D7D" w14:textId="77777777" w:rsidR="00C601E7"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5947C00C" w14:textId="77777777" w:rsidR="00C601E7"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309F6BD2" w14:textId="77777777" w:rsidR="00C601E7"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44F"/>
    <w:multiLevelType w:val="multilevel"/>
    <w:tmpl w:val="866EC722"/>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C25D1F"/>
    <w:multiLevelType w:val="multilevel"/>
    <w:tmpl w:val="93049490"/>
    <w:lvl w:ilvl="0">
      <w:start w:val="1"/>
      <w:numFmt w:val="bullet"/>
      <w:lvlText w:val="●"/>
      <w:lvlJc w:val="left"/>
      <w:pPr>
        <w:ind w:left="870" w:hanging="303"/>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2" w15:restartNumberingAfterBreak="0">
    <w:nsid w:val="186514F4"/>
    <w:multiLevelType w:val="multilevel"/>
    <w:tmpl w:val="F14A4DA0"/>
    <w:lvl w:ilvl="0">
      <w:start w:val="1"/>
      <w:numFmt w:val="decimal"/>
      <w:lvlText w:val="%1."/>
      <w:lvlJc w:val="lef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45C0D"/>
    <w:multiLevelType w:val="hybridMultilevel"/>
    <w:tmpl w:val="B7A6FFFA"/>
    <w:lvl w:ilvl="0" w:tplc="352C63B6">
      <w:start w:val="1"/>
      <w:numFmt w:val="decimal"/>
      <w:lvlText w:val="1.%1.1"/>
      <w:lvlJc w:val="left"/>
      <w:pPr>
        <w:ind w:left="720" w:hanging="360"/>
      </w:pPr>
      <w:rPr>
        <w:rFonts w:hint="default"/>
      </w:rPr>
    </w:lvl>
    <w:lvl w:ilvl="1" w:tplc="E61C4F04">
      <w:start w:val="1"/>
      <w:numFmt w:val="decimal"/>
      <w:lvlText w:val="%2."/>
      <w:lvlJc w:val="left"/>
      <w:pPr>
        <w:ind w:left="1440" w:hanging="360"/>
      </w:pPr>
      <w:rPr>
        <w:rFonts w:hint="default"/>
      </w:rPr>
    </w:lvl>
    <w:lvl w:ilvl="2" w:tplc="D400BF88">
      <w:start w:val="1"/>
      <w:numFmt w:val="decimal"/>
      <w:lvlText w:val="1.4.%3"/>
      <w:lvlJc w:val="left"/>
      <w:pPr>
        <w:ind w:left="2160" w:hanging="180"/>
      </w:pPr>
      <w:rPr>
        <w:rFonts w:hint="default"/>
      </w:rPr>
    </w:lvl>
    <w:lvl w:ilvl="3" w:tplc="DB920C88">
      <w:start w:val="3"/>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489644">
    <w:abstractNumId w:val="2"/>
  </w:num>
  <w:num w:numId="2" w16cid:durableId="1600330002">
    <w:abstractNumId w:val="1"/>
  </w:num>
  <w:num w:numId="3" w16cid:durableId="210193513">
    <w:abstractNumId w:val="0"/>
  </w:num>
  <w:num w:numId="4" w16cid:durableId="668292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4748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784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3655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6804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774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027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76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387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381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E7"/>
    <w:rsid w:val="002F7AE2"/>
    <w:rsid w:val="008B749E"/>
    <w:rsid w:val="00C601E7"/>
    <w:rsid w:val="00E029B1"/>
    <w:rsid w:val="00F1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B3B"/>
  <w15:docId w15:val="{AAC92D9F-3905-4A98-986E-A5C0DAC2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3"/>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link w:val="ListParagraphChar"/>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customStyle="1" w:styleId="Paragraph">
    <w:name w:val="Paragraph"/>
    <w:basedOn w:val="Normal"/>
    <w:qFormat/>
    <w:rsid w:val="002F7AE2"/>
    <w:pPr>
      <w:spacing w:after="160" w:line="360" w:lineRule="auto"/>
      <w:ind w:firstLine="426"/>
      <w:contextualSpacing/>
      <w:jc w:val="both"/>
    </w:pPr>
    <w:rPr>
      <w:rFonts w:eastAsiaTheme="minorHAnsi"/>
      <w:lang w:val="en-US" w:eastAsia="en-US"/>
    </w:rPr>
  </w:style>
  <w:style w:type="character" w:customStyle="1" w:styleId="markedcontent">
    <w:name w:val="markedcontent"/>
    <w:basedOn w:val="DefaultParagraphFont"/>
    <w:rsid w:val="002F7AE2"/>
  </w:style>
  <w:style w:type="paragraph" w:styleId="Caption">
    <w:name w:val="caption"/>
    <w:basedOn w:val="Normal"/>
    <w:next w:val="Normal"/>
    <w:uiPriority w:val="35"/>
    <w:unhideWhenUsed/>
    <w:qFormat/>
    <w:rsid w:val="002F7AE2"/>
    <w:pPr>
      <w:spacing w:after="200"/>
    </w:pPr>
    <w:rPr>
      <w:rFonts w:asciiTheme="minorHAnsi" w:eastAsiaTheme="minorHAnsi" w:hAnsiTheme="minorHAnsi" w:cstheme="minorBidi"/>
      <w:i/>
      <w:iCs/>
      <w:color w:val="44546A" w:themeColor="text2"/>
      <w:sz w:val="18"/>
      <w:szCs w:val="18"/>
      <w:lang w:val="en-US" w:eastAsia="en-US"/>
    </w:rPr>
  </w:style>
  <w:style w:type="character" w:customStyle="1" w:styleId="ListParagraphChar">
    <w:name w:val="List Paragraph Char"/>
    <w:basedOn w:val="DefaultParagraphFont"/>
    <w:link w:val="ListParagraph"/>
    <w:uiPriority w:val="1"/>
    <w:rsid w:val="002F7AE2"/>
    <w:rPr>
      <w:rFonts w:asciiTheme="minorHAnsi" w:eastAsiaTheme="minorEastAsia" w:hAnsiTheme="minorHAnsi" w:cstheme="minorBidi"/>
      <w:sz w:val="22"/>
      <w:szCs w:val="22"/>
      <w:lang w:eastAsia="zh-TW"/>
    </w:rPr>
  </w:style>
  <w:style w:type="character" w:customStyle="1" w:styleId="label">
    <w:name w:val="label"/>
    <w:basedOn w:val="DefaultParagraphFont"/>
    <w:rsid w:val="008B749E"/>
  </w:style>
  <w:style w:type="character" w:customStyle="1" w:styleId="value">
    <w:name w:val="value"/>
    <w:basedOn w:val="DefaultParagraphFont"/>
    <w:rsid w:val="008B7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33822/jicossh.v2i1.17"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LFDo14EfsMsPPv7tuJ/7Ph8og==">AMUW2mXU49sTxbbbnUwh8C0eOlHka5iEMI5DSixh7gmga0vEEe07DptB0n/Zu2QKY9lf1vlT3Ks79jUHSTIEhz4c2HpUYH9zbXitTMmNsPI0Qq9A58F+0Ts=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Mus19</b:Tag>
    <b:SourceType>JournalArticle</b:SourceType>
    <b:Guid>{C2A6DCD4-FCAE-4CCC-B354-4D02540E553B}</b:Guid>
    <b:Title>Stereotip Masyarakat Lokal Aceh Terhadap Pedagang Etnis Tionghoa dalam Berbisnis di Kota Banda Aceh</b:Title>
    <b:JournalName>Jurnal Ilmiah Mahasiswa FISIP Unsyiah</b:JournalName>
    <b:Year>2019</b:Year>
    <b:Pages>12</b:Pages>
    <b:Author>
      <b:Author>
        <b:NameList>
          <b:Person>
            <b:Last>Musaddiq</b:Last>
            <b:First>Nauval </b:First>
          </b:Person>
          <b:Person>
            <b:Last>Anisah</b:Last>
            <b:First>Nur </b:First>
          </b:Person>
        </b:NameList>
      </b:Author>
    </b:Author>
    <b:RefOrder>4</b:RefOrder>
  </b:Source>
  <b:Source>
    <b:Tag>Lut18</b:Tag>
    <b:SourceType>JournalArticle</b:SourceType>
    <b:Guid>{77736848-8724-4139-A4BF-E48B0898611E}</b:Guid>
    <b:Author>
      <b:Author>
        <b:NameList>
          <b:Person>
            <b:Last>Dewi</b:Last>
            <b:First>Lutfi</b:First>
            <b:Middle>Oktavia</b:Middle>
          </b:Person>
        </b:NameList>
      </b:Author>
    </b:Author>
    <b:Title>Strategi Komunikasi Interpersonal dan Pengelolaan Konflik untuk Menjaga Dinamika Komunikasi Dalam Komunitas K-POP Dance Cover Light Galaxy Entertainment Semarang Agar Tetap Eksis</b:Title>
    <b:JournalName>Journal Undip</b:JournalName>
    <b:Year>2018</b:Year>
    <b:Pages>12</b:Pages>
    <b:RefOrder>6</b:RefOrder>
  </b:Source>
  <b:Source>
    <b:Tag>Jen21</b:Tag>
    <b:SourceType>JournalArticle</b:SourceType>
    <b:Guid>{02579424-BCFD-41C6-BC43-737634E27C7E}</b:Guid>
    <b:Title>Potensi Pengembangan Kawasan Pecinan Glodok Petak Sembilan Sebagai Pariwisata Budaya Tionghoa di Jakarta</b:Title>
    <b:JournalName>Jurnal Hospitality dan Pariwisata </b:JournalName>
    <b:Year>2021</b:Year>
    <b:Pages>48</b:Pages>
    <b:Author>
      <b:Author>
        <b:NameList>
          <b:Person>
            <b:First>Jenny</b:First>
          </b:Person>
          <b:Person>
            <b:First>Rianto</b:First>
          </b:Person>
        </b:NameList>
      </b:Author>
    </b:Author>
    <b:RefOrder>1</b:RefOrder>
  </b:Source>
  <b:Source>
    <b:Tag>She19</b:Tag>
    <b:SourceType>JournalArticle</b:SourceType>
    <b:Guid>{F4691227-4EB7-41F7-A8BF-ACE8A8F3833D}</b:Guid>
    <b:Title>Komunikasi Bisnis Dalam Usaha Keluarga Etnis Tionghoa</b:Title>
    <b:JournalName>Prologia</b:JournalName>
    <b:Year>2019</b:Year>
    <b:Pages>261</b:Pages>
    <b:Author>
      <b:Author>
        <b:NameList>
          <b:Person>
            <b:First>Shella</b:First>
          </b:Person>
          <b:Person>
            <b:Last>Sari</b:Last>
            <b:Middle>Purnama</b:Middle>
            <b:First>Wulan</b:First>
          </b:Person>
        </b:NameList>
      </b:Author>
    </b:Author>
    <b:RefOrder>2</b:RefOrder>
  </b:Source>
  <b:Source>
    <b:Tag>Dhi17</b:Tag>
    <b:SourceType>JournalArticle</b:SourceType>
    <b:Guid>{1169916D-D300-44D4-BD92-6A39E2B580F3}</b:Guid>
    <b:Author>
      <b:Author>
        <b:NameList>
          <b:Person>
            <b:Last>Ardianti</b:Last>
            <b:First>Dhini</b:First>
          </b:Person>
        </b:NameList>
      </b:Author>
    </b:Author>
    <b:Title>Pola Komunikasi Antarbudaya Pedagang Etnis Cina dan Sunda di Kota Bandung (Studi Kasus di Pasar Baru Trade Center, Bandung)</b:Title>
    <b:JournalName>Jurnal Retorika</b:JournalName>
    <b:Year>2017</b:Year>
    <b:Pages>20</b:Pages>
    <b:RefOrder>3</b:RefOrder>
  </b:Source>
  <b:Source>
    <b:Tag>Ico19</b:Tag>
    <b:SourceType>JournalArticle</b:SourceType>
    <b:Guid>{A2C1335F-C1DA-4F00-B9C3-5FE93A213FBF}</b:Guid>
    <b:Author>
      <b:Author>
        <b:NameList>
          <b:Person>
            <b:Last>Dianto</b:Last>
            <b:First>Icol</b:First>
          </b:Person>
        </b:NameList>
      </b:Author>
    </b:Author>
    <b:Title>Hambatan Komunikasi Antar Budaya (Menarik Diri, Prasangka Sosial dan Etnosentrisme)</b:Title>
    <b:JournalName>Hikmah</b:JournalName>
    <b:Year>2019</b:Year>
    <b:Pages>187</b:Pages>
    <b:RefOrder>5</b:RefOrder>
  </b:Source>
  <b:Source>
    <b:Tag>Suh19</b:Tag>
    <b:SourceType>JournalArticle</b:SourceType>
    <b:Guid>{253A2FE4-6F7F-46AD-A3A0-1F995D67531F}</b:Guid>
    <b:Title>Akomodasi Komunikasi</b:Title>
    <b:JournalName>Jurnal Network Media</b:JournalName>
    <b:Year>2019</b:Year>
    <b:Pages>9</b:Pages>
    <b:Author>
      <b:Author>
        <b:NameList>
          <b:Person>
            <b:First>Suheri</b:First>
          </b:Person>
        </b:NameList>
      </b:Author>
    </b:Author>
    <b:RefOrder>7</b:RefOrder>
  </b:Source>
  <b:Source>
    <b:Tag>Kot16</b:Tag>
    <b:SourceType>Book</b:SourceType>
    <b:Guid>{A27ABBB6-B1EB-4DF0-A371-8F0F603867CE}</b:Guid>
    <b:Title>Prinsip-Prinsip Pemasaran</b:Title>
    <b:Year>2016</b:Year>
    <b:City>Jakarta</b:City>
    <b:Publisher>Erlangga</b:Publisher>
    <b:Author>
      <b:Author>
        <b:NameList>
          <b:Person>
            <b:Last>Kotler</b:Last>
            <b:First>Philip</b:First>
          </b:Person>
          <b:Person>
            <b:Last>Amstrong</b:Last>
            <b:First>Gary</b:First>
          </b:Person>
        </b:NameList>
      </b:Author>
    </b:Author>
    <b:RefOrder>8</b:RefOrder>
  </b:Source>
  <b:Source>
    <b:Tag>BPK07</b:Tag>
    <b:SourceType>Book</b:SourceType>
    <b:Guid>{63CA7266-603D-44F3-9AA7-99AA252FE40C}</b:Guid>
    <b:Author>
      <b:Author>
        <b:NameList>
          <b:Person>
            <b:Last>BPKP</b:Last>
          </b:Person>
        </b:NameList>
      </b:Author>
    </b:Author>
    <b:Title>Akuntabilitas Instansi Pemerintah</b:Title>
    <b:Year>2007</b:Year>
    <b:City>Jakarta</b:City>
    <b:Publisher>Pusat Pendidikan dan Pelatihan Pengawasan BPKP</b:Publisher>
    <b:RefOrder>9</b:RefOrder>
  </b:Source>
  <b:Source>
    <b:Tag>Bam09</b:Tag>
    <b:SourceType>Book</b:SourceType>
    <b:Guid>{72086B65-444C-43EB-8EE9-DA0B4654F6F7}</b:Guid>
    <b:Title>Geografi Membuka Cakrawala Dunia</b:Title>
    <b:Year>2009</b:Year>
    <b:City>Jakarta</b:City>
    <b:Publisher>Pusat Perbukuan Departemen Pendidikan Nasional</b:Publisher>
    <b:Author>
      <b:Author>
        <b:NameList>
          <b:Person>
            <b:Last>Bambang</b:Last>
            <b:First>Utoyo</b:First>
          </b:Person>
        </b:NameList>
      </b:Author>
    </b:Author>
    <b:RefOrder>10</b:RefOrder>
  </b:Source>
  <b:Source>
    <b:Tag>Lil13</b:Tag>
    <b:SourceType>Book</b:SourceType>
    <b:Guid>{511FD6FF-C15B-48FA-B5E6-80A9893FE684}</b:Guid>
    <b:Title>Dasar-Dasar Komunikasi Antarbudaya</b:Title>
    <b:Year>2013</b:Year>
    <b:City>Yogyakarta</b:City>
    <b:Publisher>Pustaka Pelajar Offset</b:Publisher>
    <b:Author>
      <b:Author>
        <b:NameList>
          <b:Person>
            <b:Last>Liliweri</b:Last>
            <b:First>Alo</b:First>
          </b:Person>
        </b:NameList>
      </b:Author>
    </b:Author>
    <b:RefOrder>11</b:RefOrder>
  </b:Source>
  <b:Source>
    <b:Tag>Mul07</b:Tag>
    <b:SourceType>Book</b:SourceType>
    <b:Guid>{D9EFAF42-5F4D-403D-A696-A7CCAA89FDFE}</b:Guid>
    <b:Title>Ilmu Komunikasi Suatu Pengantar</b:Title>
    <b:Year>2007</b:Year>
    <b:City>Bandung</b:City>
    <b:Publisher>PT. Remaja Rosdakarya</b:Publisher>
    <b:Author>
      <b:Author>
        <b:NameList>
          <b:Person>
            <b:Last>Mulyana</b:Last>
            <b:First>Deddy</b:First>
          </b:Person>
        </b:NameList>
      </b:Author>
    </b:Author>
    <b:RefOrder>12</b:RefOrder>
  </b:Source>
  <b:Source>
    <b:Tag>Eff02</b:Tag>
    <b:SourceType>Book</b:SourceType>
    <b:Guid>{6BF5EE43-EB0F-4527-B1B4-6CA91E73061B}</b:Guid>
    <b:Title>Ilmu Komunikasi Teori dan Praktek</b:Title>
    <b:Year>2002</b:Year>
    <b:City>Bandung</b:City>
    <b:Publisher>PT. Remaja Rosdakarya</b:Publisher>
    <b:Author>
      <b:Author>
        <b:NameList>
          <b:Person>
            <b:Last>Effendy</b:Last>
            <b:Middle>Uchyana</b:Middle>
            <b:First>Onong</b:First>
          </b:Person>
        </b:NameList>
      </b:Author>
    </b:Author>
    <b:RefOrder>13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509CA5-F221-470E-9640-2D2D7E56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4063</Words>
  <Characters>22794</Characters>
  <Application>Microsoft Office Word</Application>
  <DocSecurity>0</DocSecurity>
  <Lines>569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Author</cp:lastModifiedBy>
  <cp:revision>2</cp:revision>
  <dcterms:created xsi:type="dcterms:W3CDTF">2022-12-31T15:55:00Z</dcterms:created>
  <dcterms:modified xsi:type="dcterms:W3CDTF">2022-12-31T15:55:00Z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f7a1b96dd4c3e8976ea6443c43f1fd82fc77b69d46bfb7487d95fb0cc5d03e0e</vt:lpwstr>
  </property>
</Properties>
</file>