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3CAAD" w14:textId="69C8754C" w:rsidR="00D63A00" w:rsidRDefault="00E75D33" w:rsidP="00E75D33">
      <w:pPr>
        <w:jc w:val="center"/>
        <w:rPr>
          <w:i/>
        </w:rPr>
      </w:pPr>
      <w:r>
        <w:rPr>
          <w:i/>
        </w:rPr>
        <w:t>Arti</w:t>
      </w:r>
      <w:r w:rsidR="0030688B">
        <w:rPr>
          <w:i/>
        </w:rPr>
        <w:t>kel</w:t>
      </w:r>
    </w:p>
    <w:p w14:paraId="6F8322FD" w14:textId="77777777" w:rsidR="00D63A00" w:rsidRDefault="00D35140">
      <w:r>
        <w:t xml:space="preserve"> </w:t>
      </w:r>
    </w:p>
    <w:p w14:paraId="14E24371" w14:textId="77777777" w:rsidR="00D63A00" w:rsidRPr="00E75D33" w:rsidRDefault="00D35140">
      <w:pPr>
        <w:jc w:val="center"/>
        <w:rPr>
          <w:b/>
          <w:sz w:val="32"/>
          <w:szCs w:val="32"/>
        </w:rPr>
      </w:pPr>
      <w:r w:rsidRPr="00E75D33">
        <w:rPr>
          <w:b/>
          <w:sz w:val="32"/>
          <w:szCs w:val="32"/>
        </w:rPr>
        <w:t>Komodifikasi Ekonomi Politik Stesen Televisyen Swasta di Indonesia</w:t>
      </w:r>
    </w:p>
    <w:p w14:paraId="4741FF85" w14:textId="239693C1" w:rsidR="00D63A00" w:rsidRPr="00E75D33" w:rsidRDefault="00D35140">
      <w:pPr>
        <w:jc w:val="center"/>
        <w:rPr>
          <w:b/>
          <w:sz w:val="32"/>
          <w:szCs w:val="32"/>
        </w:rPr>
      </w:pPr>
      <w:r w:rsidRPr="00E75D33">
        <w:rPr>
          <w:sz w:val="32"/>
          <w:szCs w:val="32"/>
        </w:rPr>
        <w:t>(</w:t>
      </w:r>
      <w:r w:rsidRPr="00E75D33">
        <w:rPr>
          <w:i/>
          <w:sz w:val="32"/>
          <w:szCs w:val="32"/>
        </w:rPr>
        <w:t>Commodification of the Political Economy of Private Television Stations In</w:t>
      </w:r>
      <w:r w:rsidR="0030688B">
        <w:rPr>
          <w:i/>
          <w:sz w:val="32"/>
          <w:szCs w:val="32"/>
        </w:rPr>
        <w:t xml:space="preserve"> </w:t>
      </w:r>
      <w:r w:rsidRPr="00E75D33">
        <w:rPr>
          <w:i/>
          <w:sz w:val="32"/>
          <w:szCs w:val="32"/>
        </w:rPr>
        <w:t>Indonesia</w:t>
      </w:r>
      <w:r w:rsidRPr="00E75D33">
        <w:rPr>
          <w:sz w:val="32"/>
          <w:szCs w:val="32"/>
        </w:rPr>
        <w:t>)</w:t>
      </w:r>
      <w:r w:rsidRPr="00E75D33">
        <w:rPr>
          <w:b/>
          <w:sz w:val="32"/>
          <w:szCs w:val="32"/>
        </w:rPr>
        <w:t xml:space="preserve">  </w:t>
      </w:r>
    </w:p>
    <w:p w14:paraId="49F4775E" w14:textId="77777777" w:rsidR="00D63A00" w:rsidRPr="00E75D33" w:rsidRDefault="00D63A00">
      <w:pPr>
        <w:jc w:val="center"/>
        <w:rPr>
          <w:sz w:val="32"/>
          <w:szCs w:val="32"/>
        </w:rPr>
      </w:pPr>
    </w:p>
    <w:p w14:paraId="42943A20" w14:textId="4DC05F27" w:rsidR="00D63A00" w:rsidRDefault="00D35140">
      <w:pPr>
        <w:jc w:val="center"/>
      </w:pPr>
      <w:r>
        <w:t xml:space="preserve">Novi Erlita </w:t>
      </w:r>
      <w:r>
        <w:rPr>
          <w:vertAlign w:val="superscript"/>
        </w:rPr>
        <w:t>1</w:t>
      </w:r>
      <w:r>
        <w:t xml:space="preserve">, Mohd Nor Shahizan Ali </w:t>
      </w:r>
      <w:r w:rsidR="0030688B">
        <w:rPr>
          <w:vertAlign w:val="superscript"/>
        </w:rPr>
        <w:t>2</w:t>
      </w:r>
      <w:r>
        <w:t xml:space="preserve"> and Wan Amizah Wan Mahmud</w:t>
      </w:r>
      <w:r>
        <w:rPr>
          <w:b/>
        </w:rPr>
        <w:t xml:space="preserve"> </w:t>
      </w:r>
      <w:r w:rsidR="0030688B">
        <w:rPr>
          <w:vertAlign w:val="superscript"/>
        </w:rPr>
        <w:t>2</w:t>
      </w:r>
      <w:r>
        <w:rPr>
          <w:vertAlign w:val="superscript"/>
        </w:rPr>
        <w:t>,</w:t>
      </w:r>
      <w:r>
        <w:t>*</w:t>
      </w:r>
    </w:p>
    <w:p w14:paraId="4B86A375" w14:textId="77777777" w:rsidR="00D63A00" w:rsidRDefault="00D35140">
      <w:pPr>
        <w:jc w:val="center"/>
      </w:pPr>
      <w:r>
        <w:t xml:space="preserve"> </w:t>
      </w:r>
    </w:p>
    <w:p w14:paraId="0739A470" w14:textId="77777777" w:rsidR="00D63A00" w:rsidRDefault="00D35140">
      <w:pPr>
        <w:jc w:val="center"/>
      </w:pPr>
      <w:r>
        <w:rPr>
          <w:vertAlign w:val="superscript"/>
        </w:rPr>
        <w:t>1</w:t>
      </w:r>
      <w:r>
        <w:t xml:space="preserve"> Centre for Research in Media and Communication, Faculty of Social Sciences and Humanities, Universiti Kebangsaan Malaysia, Bangi 43600, Malaysia </w:t>
      </w:r>
    </w:p>
    <w:p w14:paraId="49660380" w14:textId="77777777" w:rsidR="00D63A00" w:rsidRDefault="00D35140">
      <w:pPr>
        <w:jc w:val="center"/>
      </w:pPr>
      <w:r>
        <w:rPr>
          <w:vertAlign w:val="superscript"/>
        </w:rPr>
        <w:t>2</w:t>
      </w:r>
      <w:r>
        <w:t xml:space="preserve"> Faculty of Communication Science, Mercu Buana University, Jakarta 11650, Indonesia </w:t>
      </w:r>
    </w:p>
    <w:p w14:paraId="69A122C9" w14:textId="77777777" w:rsidR="00D63A00" w:rsidRDefault="00D35140">
      <w:pPr>
        <w:jc w:val="center"/>
      </w:pPr>
      <w:r>
        <w:t xml:space="preserve"> </w:t>
      </w:r>
    </w:p>
    <w:p w14:paraId="65C05854" w14:textId="77777777" w:rsidR="00D63A00" w:rsidRDefault="00D35140">
      <w:pPr>
        <w:jc w:val="center"/>
        <w:rPr>
          <w:color w:val="0000FF"/>
          <w:u w:val="single"/>
        </w:rPr>
      </w:pPr>
      <w:r>
        <w:rPr>
          <w:vertAlign w:val="superscript"/>
        </w:rPr>
        <w:t>*</w:t>
      </w:r>
      <w:r>
        <w:t xml:space="preserve">Corresponding author: </w:t>
      </w:r>
      <w:hyperlink r:id="rId9">
        <w:r>
          <w:rPr>
            <w:color w:val="0000FF"/>
            <w:u w:val="single"/>
          </w:rPr>
          <w:t>P104892@siswa.ukm.edu.my</w:t>
        </w:r>
      </w:hyperlink>
    </w:p>
    <w:p w14:paraId="1F096A28" w14:textId="77777777" w:rsidR="00D63A00" w:rsidRDefault="00D35140">
      <w:pPr>
        <w:jc w:val="center"/>
      </w:pPr>
      <w:r>
        <w:t>novi.erlita@mercubuana.ac.id</w:t>
      </w:r>
    </w:p>
    <w:p w14:paraId="473A39A0" w14:textId="77777777" w:rsidR="00D63A00" w:rsidRDefault="00D35140">
      <w:r>
        <w:t xml:space="preserve"> </w:t>
      </w:r>
    </w:p>
    <w:p w14:paraId="610BE23E" w14:textId="54A0B067" w:rsidR="00D63A00" w:rsidRDefault="00D35140" w:rsidP="0039498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color w:val="000000"/>
        </w:rPr>
        <w:t>Abstrak:</w:t>
      </w:r>
      <w:r>
        <w:rPr>
          <w:color w:val="000000"/>
        </w:rPr>
        <w:t xml:space="preserve"> </w:t>
      </w:r>
      <w:r>
        <w:t>Ekonomi politik media merujuk cara struktur dan dinamik kuasa ekonomi serta politik mempengaruhi proses penghasilan, penyebaran, dan penggunaan media. Kajian ini meneliti ekonomi politik media terhadap lima stesen televisyen swasta di Indonesia—METRO TV, RCTI, SCTV, TRANS7, dan TVONE—dari tiga aspek utama, iaitu komodifikasi kandungan, komodifikasi khalayak, dan komodifikasi pekerja. Pengkomodifikasian merujuk proses apabila sesuatu yang sebelumnya tidak mempunyai nilai pasaran, seperti maklumat, budaya, atau produk media, dianggap sebagai komoditi. Pendekatan kualitatif digunakan dalam kajian ini melalui kaedah analisis kandungan bagi meneroka cara mana kelima-lima stesen televisyen ini mempersembahkan kandungan berita secara menarik kepada orang ramai, pengiklan, dan khalayak. Hasil kajian menunjukkan bahawa terdapat keseragaman dalam komodifikasi kandungan berita di pelbagai platform media. Berita bukan sahaja berfungsi untuk menghiburkan tetapi juga menghasilkan iklan dan keuntungan, sementara kuasa masyarakat turut mempengaruhi berita yang disiarkan.  Dalam aspek komodifikasi pekerja, kajian mendapati kemunculan sistem koresponden di stesen televisyen serta multitasking dalam kalangan pekerja televisyen. Sementara itu, komodifikasi khalayak dilihat melalui pengaruh ulasan netizen terhadap platform televisyen digital dan kandungan berita, yang seterusnya membentuk pendapat umum.  Kajian ini juga mengenal pasti faktor komodifikasi parti politik, iaitu stesen televisyen tertentu, seperti METRO TV yang bersekutu dengan Parti Demokratik Nasional, dan RCTI dengan Parti Perpaduan Indonesia, cenderung memaparkan berita dan program yang menyokong agenda politik mereka. Hal ini jelas dilihat dalam liputan yang lebih positif terhadap tokoh parti Nasdem dan Perindo, serta kurangnya kritikan terhadap dasar dan tindakan parti tersebut.  Faktor ekonomi politik media, seperti pemilikan media oleh pemimpin parti politik dan tekanan untuk mengekalkan hubungan baik dengan pengiklan yang memiliki agenda politik, memainkan peranan penting dalam proses komodifikasi stesen televisyen di Indonesia.</w:t>
      </w:r>
    </w:p>
    <w:p w14:paraId="1FF34ED9" w14:textId="77777777" w:rsidR="00D63A00" w:rsidRDefault="00D35140">
      <w:pPr>
        <w:jc w:val="both"/>
      </w:pPr>
      <w:r w:rsidRPr="0030688B">
        <w:rPr>
          <w:b/>
          <w:bCs/>
        </w:rPr>
        <w:lastRenderedPageBreak/>
        <w:t>Kata Kunci</w:t>
      </w:r>
      <w:r>
        <w:t>: Ekonomi Politik, Komodifikasi kandungan, Komodifikasi Pekerja, Komodifikasi khalayak, televisyen swasta di Indonesia.</w:t>
      </w:r>
    </w:p>
    <w:p w14:paraId="5424AB01" w14:textId="77777777" w:rsidR="00D63A00" w:rsidRDefault="00D35140">
      <w:pPr>
        <w:jc w:val="both"/>
      </w:pPr>
      <w:r>
        <w:t xml:space="preserve"> </w:t>
      </w:r>
    </w:p>
    <w:p w14:paraId="1DC12CD7" w14:textId="77777777" w:rsidR="00D63A00" w:rsidRDefault="00D3514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1F1F1F"/>
        </w:rPr>
      </w:pPr>
      <w:r>
        <w:rPr>
          <w:b/>
          <w:color w:val="1F1F1F"/>
        </w:rPr>
        <w:t>Abstract:</w:t>
      </w:r>
      <w:r>
        <w:rPr>
          <w:color w:val="1F1F1F"/>
        </w:rPr>
        <w:t xml:space="preserve"> The political economy of media refers to how the structure and dynamics of economic and political power influence the production, distribution, and consumption of media. This study examines the political economy of media in relation to five private television stations in Indonesia—METRO TV, RCTI, SCTV, TRANS7, and TVONE—across three main aspects: content commodification, audience commodification, and labor commodification. Commodification refers to the process by which something that previously had no market value, such as information, culture, or media products, is regarded as a commodity. A qualitative approach is used in this study, employing content analysis methods to explore how these five television stations present news content in an appealing way to the public, advertisers, and audiences. The findings indicate that there is a uniformity in the commodification of news content across various media platforms. News not only serves to entertain but also generates advertisements and profits, while societal power also influences the news that is broadcast. In terms of labor commodification, the study finds the emergence of a correspondent system in television stations, as well as multitasking among television workers. Meanwhile, audience commodification is observed through the influence of netizen comments on digital television platforms and news content, which in turn shape public opinion. The study also identifies the commodification of political parties, with certain television stations, such as METRO TV associated with the National Democratic Party, and RCTI with the Indonesian Unity Party, tending to feature news and programs that support their political agendas. This is clearly seen in the more positive coverage of figures from the Nasdem and Perindo parties, and a lack of criticism toward the policies and actions of these parties. Factors of political economy, such as media ownership by political party leaders and the pressure to maintain good relations with advertisers with political agendas, play an important role in the commodification process of television stations in Indonesia.</w:t>
      </w:r>
    </w:p>
    <w:p w14:paraId="16E20807" w14:textId="77777777" w:rsidR="00D63A00" w:rsidRDefault="00D3514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1F1F1F"/>
        </w:rPr>
      </w:pPr>
      <w:r>
        <w:rPr>
          <w:color w:val="1F1F1F"/>
        </w:rPr>
        <w:t xml:space="preserve"> </w:t>
      </w:r>
    </w:p>
    <w:p w14:paraId="785AB8CD" w14:textId="77777777" w:rsidR="00D63A00" w:rsidRDefault="00D3514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inherit" w:hAnsi="inherit" w:cs="inherit"/>
          <w:color w:val="1F1F1F"/>
          <w:sz w:val="42"/>
          <w:szCs w:val="42"/>
        </w:rPr>
      </w:pPr>
      <w:r>
        <w:rPr>
          <w:b/>
          <w:color w:val="1F1F1F"/>
        </w:rPr>
        <w:t>Keywords</w:t>
      </w:r>
      <w:r>
        <w:rPr>
          <w:color w:val="1F1F1F"/>
        </w:rPr>
        <w:t>: Political Economy, Commodification of content, Commodification of workers, Commodification of audiences, private television in Indonesia.</w:t>
      </w:r>
    </w:p>
    <w:p w14:paraId="4B707C85" w14:textId="77777777" w:rsidR="00D63A00" w:rsidRDefault="00D63A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b/>
          <w:sz w:val="20"/>
          <w:szCs w:val="20"/>
        </w:rPr>
      </w:pPr>
    </w:p>
    <w:p w14:paraId="3565D175" w14:textId="77777777" w:rsidR="00D63A00" w:rsidRDefault="00D63A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b/>
          <w:sz w:val="20"/>
          <w:szCs w:val="20"/>
        </w:rPr>
      </w:pPr>
    </w:p>
    <w:p w14:paraId="1E2158DC" w14:textId="77777777" w:rsidR="00D63A00" w:rsidRDefault="00D3514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rPr>
      </w:pPr>
      <w:r>
        <w:rPr>
          <w:b/>
          <w:color w:val="000000"/>
        </w:rPr>
        <w:t>Pengenalan</w:t>
      </w:r>
    </w:p>
    <w:p w14:paraId="005AC438" w14:textId="77777777" w:rsidR="00D63A00" w:rsidRDefault="00D35140">
      <w:pPr>
        <w:spacing w:before="240" w:after="240"/>
        <w:jc w:val="both"/>
      </w:pPr>
      <w:r>
        <w:t>Sejarah panjang bangsa Indonesia tidak dapat dipisahkan daripada perkembangan televisyen. Seiring dengan perkembangan masa, industri televisyen Indonesia terus berkembang pesat. Kemunculan pelbagai stesen televisyen swasta adalah antara puncak perkembangan pesat industri televisyen di negara ini. Walaupun terdapat perkembangan pesat dalam teknologi digital, ini tidak bermakna berakhirnya industri televisyen di Indonesia. Intipati pengaturcaraan televisyen adalah kandungan yang disiarkan. Selagi kandungannya terus diminati oleh orang ramai, kemerosotan industri televisyen dapat dielakkan. Memasukkan program televisyen ke dalam platform digital merupakan cara terkini untuk menyesuaikan diri dengan landskap industri televisyen Indonesia. Persaingan sengit dalam penyediaan kandungan di era digital memaksa pemilik industri televisyen untuk menyesuaikan diri dengan bijak agar mereka dapat berinovasi dan memperkaya kreativiti. Hal ini penting kerana masyarakat tidak akan meninggalkan saluran televisyen tersebut (Pandjukang, 2024).</w:t>
      </w:r>
    </w:p>
    <w:p w14:paraId="35265915" w14:textId="77777777" w:rsidR="00D63A00" w:rsidRDefault="00D35140">
      <w:pPr>
        <w:spacing w:before="240" w:after="240"/>
        <w:jc w:val="both"/>
      </w:pPr>
      <w:r>
        <w:lastRenderedPageBreak/>
        <w:t>Perkembangan teknologi dalam penerimaan maklumat dan hiburan telah mengalami perubahan yang ketara, yang bermula di Indonesia selepas kejatuhan Presiden Soeharto pada tahun 1998. Pembaharuan demokrasi yang bermula pada tempoh itu menandakan detik penting bagi industri media, yang membawa kepada kebangkitan stesen televisyen swasta. Stesen-stesen ini berkembang pesat, menawarkan alternatif kepada TVRI (Televisyen Republik Indonesia) yang dimiliki kerajaan. Pertumbuhan pesat dalam sektor media ini sebahagian besarnya didorong oleh pelaburan modal, yang menghasilkan oligopoli media dan pemilikan yang tertumpu. Pemilikan yang tertumpu ini merupakan ciri umum dalam industri media di seluruh dunia, termasuk di Indonesia. Trappel dan Meier (2022) menjelaskan bahawa pemilik persendirian terutamanya didorong oleh kepentingan ekonomi dan lebih mengutamakan keuntungan. Tumpuan kepada keuntungan ini mempengaruhi keputusan editorial harian dan sering menyebabkan kandungan yang lebih popular dan lebih murah diketepikan.</w:t>
      </w:r>
    </w:p>
    <w:p w14:paraId="1B345213" w14:textId="77777777" w:rsidR="00D63A00" w:rsidRDefault="00D35140">
      <w:pPr>
        <w:spacing w:before="240" w:after="240"/>
        <w:jc w:val="both"/>
      </w:pPr>
      <w:r>
        <w:t>Komodifikasi dalam media merujuk kepada proses di mana kandungan media, sama ada berita, hiburan atau maklumat lain, diubah menjadi barangan atau perkhidmatan yang boleh didagangkan untuk memperoleh keuntungan. Ia melibatkan pelbagai aspek daripada pengeluaran, pengedaran, hingga penggunaan kandungan media. Menurut kajian yang dijalankan oleh Yoedtadi et al. (2021), terdapat perubahan dalam corak pengeluaran berita dalam industri televisyen di Indonesia, dengan pengubahsuaian penyumbang dalam pengeluaran berita televisyen. Selain itu, kajian oleh Lu dan Lee (2020) melaporkan bahawa berita bukan sahaja diterbitkan di program televisyen, tetapi juga di platform digital yang dimiliki oleh industri media televisyen. Keseragaman kandungan berita di pelbagai platform merujuk persamaan atau konsistensi kandungan berita yang disampaikan merentasi pelbagai media atau platform berita. Fenomena ini dapat dilihat daripada beberapa aspek, antaranya ialah sumber berita. Banyak platform berita bergantung kepada agensi berita utama atau rangkaian antarabangsa sebagai sumber berita, yang boleh membawa kepada keseragaman sumber dan versi berita yang disampaikan, terutamanya mengenai berita antarabangsa atau topik yang menjadi kepentingan negara.</w:t>
      </w:r>
    </w:p>
    <w:p w14:paraId="413D63CA" w14:textId="77777777" w:rsidR="00D63A00" w:rsidRDefault="00D35140">
      <w:pPr>
        <w:spacing w:before="240" w:after="240"/>
        <w:jc w:val="both"/>
      </w:pPr>
      <w:r>
        <w:t>Sebaliknya, keseragaman berita merujuk homogeniti kandungan yang disampaikan oleh media, yang sering berlaku disebabkan oleh faktor-faktor seperti pemilikan media, tekanan politik, dan keperluan komersial. Isu-isu yang sering dibincangkan termasuk politik, pilihan raya, ekonomi, jenayah, pembangunan, pendidikan, hubungan antarabangsa, dan lain-lain. Sebagai contoh, kajian Sah Allam et al. (2024) mengenai isu politik melaporkan bahawa komodifikasi kandungan dalam ekonomi politik media merujuk kepada cara berita dan maklumat memainkan peranan penting dalam membentuk struktur pengetahuan politik dan mendorong tindakan masyarakat untuk mengambil bahagian dalam aktiviti politik. Tambahan pula, komodifikasi kandungan politik boleh memberikan kesan yang berbeza terhadap pembelajaran politik, keberkesanan politik, dan penyertaan politik (Tan, 2024). Dengan keseragaman berita, penonton tidak mendapat perspektif yang pelbagai dan kritikal mengenai isu-isu penting (Mohamed et al., 2020), yang seterusnya mengukuhkan berat sebelah dan boleh memperburuk polarisasi (Gonzales-Bailon &amp; Lelkes, 2022), selain sering mengorbankan integriti kewartawanan serta kualiti maklumat (Rohman, 2023).</w:t>
      </w:r>
    </w:p>
    <w:p w14:paraId="6B2A21C2" w14:textId="77777777" w:rsidR="00D63A00" w:rsidRDefault="00D35140">
      <w:pPr>
        <w:spacing w:before="240" w:after="240"/>
        <w:jc w:val="both"/>
      </w:pPr>
      <w:r>
        <w:t xml:space="preserve">Komodifikasi kandungan merujuk proses apabila kandungan media, seperti berita, program hiburan, atau maklumat, dianggap sebagai komoditi yang boleh dipasarkan dan dijual (Moscow, 2009). Dengan kata lain, komodifikasi kandungan merujuk penukaran kandungan </w:t>
      </w:r>
      <w:r>
        <w:lastRenderedPageBreak/>
        <w:t>yang sebelum ini mungkin mempunyai nilai bukan ekonomi atau bukan komersial kepada bentuk yang memiliki nilai ekonomi yang boleh diukur atau diperdagangkan. Proses ini sering berlaku dalam industri media televisyen, iaitu kandungan seperti berita atau maklumat dihasilkan atau disampaikan dengan tujuan utama memperoleh keuntungan ekonomi.</w:t>
      </w:r>
    </w:p>
    <w:p w14:paraId="4A5E0676" w14:textId="77777777" w:rsidR="00D63A00" w:rsidRDefault="00D35140">
      <w:pPr>
        <w:spacing w:before="240" w:after="240"/>
        <w:jc w:val="both"/>
      </w:pPr>
      <w:r>
        <w:t>Pendekatan ini menekankan kepentingan menganalisis kuasa sosial dan struktur kuasa yang mendasari industri media, serta bagaimana kuasa tersebut membentuk kandungan media dan akses awam terhadap maklumat. Di Indonesia, terdapat stesen televisyen swasta yang bergabung dengan parti politik. Gabungan ini boleh mempengaruhi kandungan yang disiarkan serta agenda politik yang dipromosikan. Artikel ini bertujuan untuk menganalisis ekonomi politik media terhadap lima stesen televisyen swasta di Indonesia—METRO TV, RCTI, SCTV, TRANS7, dan TVONE—daripada tiga aspek utama ekonomi politik, iaitu komodifikasi kandungan, komodifikasi khalayak, dan komodifikasi pekerja.</w:t>
      </w:r>
    </w:p>
    <w:p w14:paraId="142AC7CB" w14:textId="77777777" w:rsidR="00D63A00" w:rsidRDefault="00D63A00">
      <w:pPr>
        <w:ind w:firstLine="567"/>
        <w:jc w:val="both"/>
        <w:rPr>
          <w:color w:val="1F1F1F"/>
        </w:rPr>
      </w:pPr>
    </w:p>
    <w:p w14:paraId="483F71F0" w14:textId="77777777" w:rsidR="00D63A00" w:rsidRDefault="00D35140">
      <w:pPr>
        <w:jc w:val="both"/>
        <w:rPr>
          <w:b/>
        </w:rPr>
      </w:pPr>
      <w:r>
        <w:rPr>
          <w:b/>
        </w:rPr>
        <w:t>Sorotan Literatur</w:t>
      </w:r>
    </w:p>
    <w:p w14:paraId="4502F10F" w14:textId="77777777" w:rsidR="00D63A00" w:rsidRDefault="00D35140">
      <w:pPr>
        <w:spacing w:before="240" w:after="240"/>
        <w:jc w:val="both"/>
      </w:pPr>
      <w:r>
        <w:t>Perkembangan televisyen di Indonesia (TVRI) telah melalui pelbagai peringkat sejak kemunculannya hingga ke era digital masa kini. Perkembangannya mencerminkan perubahan dalam teknologi, sosial, dan ekonomi yang sentiasa berkembang. Daripada monopoli kerajaan kepada era digital yang kompetitif, televisyen terus kekal sebagai medium penting dalam kehidupan seharian rakyat Indonesia. Rangkaian televisyen pertama di Indonesia ditubuhkan pada 24 Ogos 1962. Pada awalnya, TVRI memberi tumpuan kepada program pendidikan, maklumat, dan hiburan yang menyokong pembangunan negara. Pelbagai program berita, pendidikan, dan hiburan disiarkan untuk mendidik dan memaklumkan masyarakat.</w:t>
      </w:r>
    </w:p>
    <w:p w14:paraId="1CE6A35E" w14:textId="77777777" w:rsidR="00D63A00" w:rsidRDefault="00D35140">
      <w:pPr>
        <w:spacing w:before="240" w:after="240"/>
        <w:jc w:val="both"/>
      </w:pPr>
      <w:r>
        <w:t>Tahun 1989 merupakan titik perubahan penting dengan penubuhan RCTI (Rajawali Citra Televisi Indonesia), stesen televisyen swasta pertama di Indonesia. Ini diikuti oleh penubuhan stesen televisyen lain seperti SCTV (Surya Citra Televisi), TPI (Televisyen Pendidikan Indonesia), ANTV, dan Indosiar. Kehadiran televisyen swasta membawa kepelbagaian dalam kandungan, termasuk rancangan hiburan, drama sinetron, filem, muzik, dan rancangan realiti. Persaingan antara stesen televisyen turut meningkatkan kualiti pengeluaran dan kepelbagaian program yang ditawarkan.</w:t>
      </w:r>
    </w:p>
    <w:p w14:paraId="57161B99" w14:textId="77777777" w:rsidR="00D63A00" w:rsidRDefault="00D35140">
      <w:pPr>
        <w:spacing w:before="240" w:after="240"/>
        <w:jc w:val="both"/>
      </w:pPr>
      <w:r>
        <w:t>Selepas pembaharuan 1998, kebebasan akhbar dan liberalisasi media meningkat. Bilangan stesen televisyen turut bertambah dengan kemunculan Metro TV dan Trans TV. Sejak pasca reformasi 1998, terdapat lima stesen televisyen swasta utama di Indonesia, iaitu METRO TV, RCTI, SCTV, TRANS7, dan TVONE.</w:t>
      </w:r>
    </w:p>
    <w:p w14:paraId="062D9D3E" w14:textId="77777777" w:rsidR="00D63A00" w:rsidRDefault="00D35140">
      <w:pPr>
        <w:spacing w:before="240" w:after="240"/>
        <w:jc w:val="both"/>
      </w:pPr>
      <w:r>
        <w:t>Namun, penumpuan syarikat media turut melahirkan kumpulan media yang menguasai pelbagai jenis media di bawah naungannya dan menggunakan bahan berita yang sama untuk disebarkan. Penumpuan dalam industri media ini berlaku sebagai hasil daripada kepentingan modal yang menggalakkan pembangunan industri media di Indonesia. Oligopoli media yang berlaku kini memberi kesan terhadap hak orang ramai untuk mendapatkan maklumat, kerana industri media lebih berorientasikan keuntungan. Syarikat-syarikat media ini mewakili imej perniagaan yang menguntungkan, yang dipengaruhi oleh kepentingan pemiliknya. Oleh itu, perniagaan media menjadi sangat menguntungkan bagi mereka yang berusaha menguasai kuasa maklumat (Khalifa et al., 2023).</w:t>
      </w:r>
    </w:p>
    <w:p w14:paraId="1EF61324" w14:textId="77777777" w:rsidR="00D63A00" w:rsidRDefault="00D35140">
      <w:pPr>
        <w:spacing w:before="240" w:after="240"/>
        <w:jc w:val="both"/>
      </w:pPr>
      <w:r>
        <w:lastRenderedPageBreak/>
        <w:t>Televisyen dan media politik di Indonesia mempunyai hubungan yang kompleks dan saling mempengaruhi. Sejak penubuhannya, televisyen telah menjadi alat penting dalam penyebaran maklumat dan propaganda politik. Banyak stesen televisyen dimiliki oleh konglomerat besar yang juga mempunyai kepentingan politik. Sesetengah pemilik media menggunakan stesen televisyen mereka untuk menyokong agenda politik tertentu, terutama sekali semasa pilihan raya umum, di mana beberapa stesen televisyen cenderung menyokong calon atau parti politik tertentu. Hubungan antara media televisyen dan politik di Indonesia sangat dinamik dan terus berkembang. Media televisyen memainkan peranan penting dalam pembentukan pendapat umum (Asano et al., 2023) dan proses politik (Knoll et al., 2023), manakala politik juga mempengaruhi dasar dan dinamika media (Enli et al., 2019). Oleh itu, peraturan dan penyeliaan yang berkesan amat diperlukan untuk memastikan media televisyen kekal sebagai sumber maklumat yang boleh dipercayai dan adil kepada orang ramai.</w:t>
      </w:r>
    </w:p>
    <w:p w14:paraId="614907B8" w14:textId="77777777" w:rsidR="00D63A00" w:rsidRDefault="00D35140">
      <w:pPr>
        <w:spacing w:before="240" w:after="240"/>
        <w:jc w:val="both"/>
      </w:pPr>
      <w:r>
        <w:t xml:space="preserve">Walaupun keseragaman berita di televisyen dapat memberikan beberapa faedah dari segi konsistensi dan kecekapan dalam penyebaran maklumat, kesan negatifnya terhadap kepelbagaian perspektif, potensi berat sebelah, kedalaman analisis, dan kualiti demokrasi lebih ketara. Untuk mengekalkan kualiti maklumat dan kesihatan demokrasi, media perlu memastikan kepelbagaian perspektif dan menyediakan liputan yang seimbang serta mendalam mengenai pelbagai isu. Choi &amp; Lee (2024) melaporkan bahawa apabila berita di pelbagai saluran televisyen seragam, penonton hanya mendapat satu sudut pandangan atau naratif mengenai peristiwa tertentu. Hal ini mengurangkan kepelbagaian perspektif yang penting untuk memahami isu dari pelbagai sudut. Selain itu, keseragaman berita boleh menyebabkan homogenisasi maklumat, di mana semua saluran menyampaikan mesej yang sama tanpa variasi, sekaligus mengurangkan peluang untuk perbincangan kritikal dan alternatif (Goyanes et al., 2022). </w:t>
      </w:r>
      <w:r w:rsidR="00E716B4">
        <w:t>Ada kajian</w:t>
      </w:r>
      <w:r>
        <w:t xml:space="preserve"> juga menunjukkan bahawa keseragaman berita sering dikawal oleh segelintir pemilik media atau kumpulan tertentu, yang mana maklumat boleh dimanipulasi untuk menyokong agenda politik atau ekonomi mereka. Keadaan ini boleh mengakibatkan penyebaran maklumat yang berat sebelah (Manju et al., 2023).</w:t>
      </w:r>
    </w:p>
    <w:p w14:paraId="49BA0E29" w14:textId="77777777" w:rsidR="00D63A00" w:rsidRDefault="00D35140">
      <w:pPr>
        <w:spacing w:before="240" w:after="240"/>
        <w:jc w:val="both"/>
      </w:pPr>
      <w:r>
        <w:t>Meskipun keseragaman berita sering dianggap negatif kerana mengurangkan kepelbagaian perspektif, dalam beberapa situasi, keseragaman berita juga boleh memberikan kesan positif yang signifikan. Keseragaman berita dapat membantu memastikan mesej penting disampaikan dengan konsisten kepada orang ramai, terutamanya dalam situasi kecemasan atau kempen kesihatan awam (Nechushtai et al., 2023). Dalam keadaan tertentu, keseragaman berita boleh mengurangkan kekeliruan dalam kalangan orang ramai dengan memberikan maklumat yang jelas dan seragam. Oleh itu, walaupun keseragaman berita di televisyen sering dikritik, ia boleh memberi impak positif dalam situasi-situasi tertentu. Dalam kes kecemasan, kempen kesihatan, isu sosial, dan proses demokrasi, keseragaman berita membantu memastikan maklumat penting disampaikan dengan jelas dan konsisten kepada orang ramai, sekaligus meningkatkan kesedaran, koordinasi, dan penyertaan awam.</w:t>
      </w:r>
    </w:p>
    <w:p w14:paraId="01BE1F74" w14:textId="77777777" w:rsidR="00D63A00" w:rsidRDefault="00D35140" w:rsidP="00E716B4">
      <w:pPr>
        <w:jc w:val="both"/>
      </w:pPr>
      <w:r>
        <w:t xml:space="preserve">Proses pendemokrasian media, baik dalam masyarakat demokrasi maju mahupun yang sedang membangun, memberi perhatian besar terhadap konsep 'kepelbagaian media' (Arendt, 2024; Alami et al., 2022). Penting untuk diingat bahawa dalam wacana akademik, istilah 'kepelbagaian media' dan 'pluralisme media' kadangkala digunakan secara bergantian, kerana kedua-dua istilah ini mempunyai makna yang hampir serupa. Dalam masyarakat maju, cabaran </w:t>
      </w:r>
      <w:r>
        <w:lastRenderedPageBreak/>
        <w:t>utama lebih tertumpu kepada penyatuan media dan pemilikan media oleh segelintir syarikat besar.</w:t>
      </w:r>
    </w:p>
    <w:p w14:paraId="75C94F79" w14:textId="77777777" w:rsidR="00D63A00" w:rsidRDefault="00D63A00" w:rsidP="00E716B4">
      <w:pPr>
        <w:ind w:firstLine="567"/>
        <w:jc w:val="both"/>
      </w:pPr>
    </w:p>
    <w:p w14:paraId="46FAC6DA" w14:textId="77777777" w:rsidR="00D63A00" w:rsidRDefault="00D35140" w:rsidP="00E716B4">
      <w:pPr>
        <w:jc w:val="both"/>
        <w:rPr>
          <w:b/>
        </w:rPr>
      </w:pPr>
      <w:r>
        <w:rPr>
          <w:b/>
        </w:rPr>
        <w:t xml:space="preserve">Metodologi </w:t>
      </w:r>
    </w:p>
    <w:p w14:paraId="1DAB6759" w14:textId="77777777" w:rsidR="00E716B4" w:rsidRDefault="00E716B4" w:rsidP="00E716B4">
      <w:pPr>
        <w:jc w:val="both"/>
      </w:pPr>
    </w:p>
    <w:p w14:paraId="53A8861E" w14:textId="77777777" w:rsidR="00E716B4" w:rsidRDefault="00D35140" w:rsidP="00E716B4">
      <w:pPr>
        <w:jc w:val="both"/>
      </w:pPr>
      <w:r>
        <w:t>1.</w:t>
      </w:r>
      <w:r>
        <w:tab/>
        <w:t>Reka Bentuk Kajian</w:t>
      </w:r>
    </w:p>
    <w:p w14:paraId="032DFD00" w14:textId="10E08992" w:rsidR="00D63A00" w:rsidRDefault="00D35140" w:rsidP="00E716B4">
      <w:pPr>
        <w:jc w:val="both"/>
      </w:pPr>
      <w:r>
        <w:t xml:space="preserve">Reka bentuk kajian ini menggunakan pendekatan kualitatif, yang merangkumi aktiviti tafsiran amalan bertujuan untuk menerangkan fenomena berdasarkan makna yang dijelaskan oleh individu yang terlibat (Lichman, 2015). </w:t>
      </w:r>
      <w:r w:rsidR="008B6A98">
        <w:t xml:space="preserve">Kaedah kajian iaitu analisis kandungan. </w:t>
      </w:r>
      <w:r>
        <w:t>Penyelidikan kualitatif melibatkan pendekatan tafsiran dan naturalistik yang berasaskan persekitaran semula jadi, dengan tujuan memahami fenomena melalui makna yang diberikan oleh individu terhadap pengalaman mereka (Shenton, 2004). Pendekatan ini digunakan untuk meneroka dan menganalisis komodifikasi kandungan ekonomi politik media di METRO TV, RCTI, SCTV, TRANS7, dan TVONE, dengan menumpukan pada cara kandungan media dihasilkan, diedarkan, dan digunakan sebagai komoditi. Pendekatan kualitatif ini memberikan pemahaman yang mendalam mengenai cara stesen-stesen televisyen tersebut mengkomodifikasi kandungannya dalam konteks ekonomi politik, serta kesan proses ini terhadap integriti kewartawanan dan persepsi awam.</w:t>
      </w:r>
      <w:r w:rsidR="00E716B4">
        <w:t xml:space="preserve"> </w:t>
      </w:r>
    </w:p>
    <w:p w14:paraId="164FA326" w14:textId="77777777" w:rsidR="00E716B4" w:rsidRDefault="00E716B4" w:rsidP="00E716B4">
      <w:pPr>
        <w:jc w:val="both"/>
      </w:pPr>
    </w:p>
    <w:p w14:paraId="08329A7D" w14:textId="40C60333" w:rsidR="00DA263D" w:rsidRDefault="00D35140" w:rsidP="00DA263D">
      <w:pPr>
        <w:jc w:val="both"/>
      </w:pPr>
      <w:r w:rsidRPr="00DA263D">
        <w:t>2.</w:t>
      </w:r>
      <w:r w:rsidRPr="00DA263D">
        <w:tab/>
        <w:t>Pemilihan informan</w:t>
      </w:r>
      <w:r w:rsidR="00DA263D" w:rsidRPr="00DA263D">
        <w:t xml:space="preserve">  </w:t>
      </w:r>
    </w:p>
    <w:p w14:paraId="185D61F0" w14:textId="24D412C6" w:rsidR="00D63A00" w:rsidRDefault="00D35140" w:rsidP="00E716B4">
      <w:pPr>
        <w:jc w:val="both"/>
      </w:pPr>
      <w:r>
        <w:t xml:space="preserve">Sampel pemberi maklumat dipilih menggunakan kaedah persampelan bertujuan, </w:t>
      </w:r>
      <w:r w:rsidR="00E716B4">
        <w:t>iaitu</w:t>
      </w:r>
      <w:r>
        <w:t xml:space="preserve"> penyelidik memilih individu berdasarkan ciri-ciri atau kriteria tertentu</w:t>
      </w:r>
      <w:r w:rsidRPr="008B6A98">
        <w:t xml:space="preserve">, seperti pengetahuan atau pengalaman </w:t>
      </w:r>
      <w:r w:rsidR="005D55DA">
        <w:t xml:space="preserve">bekerja </w:t>
      </w:r>
      <w:r w:rsidRPr="008B6A98">
        <w:t xml:space="preserve">dalam </w:t>
      </w:r>
      <w:r w:rsidR="008B6A98" w:rsidRPr="008B6A98">
        <w:t>ekonomi politik media di Indonesia</w:t>
      </w:r>
      <w:r w:rsidRPr="008B6A98">
        <w:t>.</w:t>
      </w:r>
      <w:r>
        <w:t xml:space="preserve"> Pendekatan ini memastikan sampel yang dipilih adalah relevan dan mampu menyediakan data yang kaya untuk analisis. Dalam kajian ini, terdapat dua kumpulan pemberi maklumat: kakitangan stesen-stesen METRO TV, RCTI, SCTV, TRANS7, dan TVONE, serta anggota Suruhanjaya Penyiaran Indonesia (Komisi Penyiaran Indonesia-KPI). Sebanyak 22 orang kakitangan dari stesen-stesen televisyen tersebut terlibat dalam temu bual mendalam, manakala dua pegawai daripada Komisi Penyiaran Indonesia (KPI) turut diwawancara.</w:t>
      </w:r>
      <w:r w:rsidR="00DA263D">
        <w:t xml:space="preserve">  </w:t>
      </w:r>
    </w:p>
    <w:p w14:paraId="5182F453" w14:textId="77777777" w:rsidR="00DA263D" w:rsidRDefault="00DA263D" w:rsidP="00E716B4">
      <w:pPr>
        <w:jc w:val="both"/>
      </w:pPr>
    </w:p>
    <w:p w14:paraId="27E40093" w14:textId="77777777" w:rsidR="00E716B4" w:rsidRDefault="00D35140" w:rsidP="00E716B4">
      <w:pPr>
        <w:jc w:val="both"/>
      </w:pPr>
      <w:r>
        <w:t>3.</w:t>
      </w:r>
      <w:r>
        <w:tab/>
        <w:t>Kaedah Pengumpulan Data</w:t>
      </w:r>
    </w:p>
    <w:p w14:paraId="70F6DADF" w14:textId="77777777" w:rsidR="00D63A00" w:rsidRDefault="00D35140" w:rsidP="00E716B4">
      <w:pPr>
        <w:jc w:val="both"/>
      </w:pPr>
      <w:r>
        <w:t>Kaedah pengumpulan data digunakan untuk memperoleh maklumat yang tepat dan relevan mengikut objektif kajian daripada pemberi maklumat. Pengumpulan data dilakukan melalui teknik temu bual mendalam, yang membolehkan responden mengemukakan pandangan mereka dengan bebas tanpa sebarang penilaian atau bantahan. Temu bual mendalam ini dijalankan berdasarkan rujukan daripada individu yang dipercayai. Sepanjang proses temu bual, pengkaji ditemani oleh orang yang membantu mencari pemberi maklumat bagi membina kepercayaan, walaupun kebanyakan temu bual dilakukan secara bersendirian. Semasa sesi temu bual, semakan dilakukan berdasarkan beberapa protokol temu bual dan soalan yang telah disediakan dalam draf temuduga. Soalan temu bual dibahagikan kepada dua bahagian: Bahagian A mengandungi soalan demografi bagi pekerja METRO TV, RCTI, SCTV, TRANS7, dan TVONE, manakala Bahagian B mengandungi soalan untuk Suruhanjaya Penyiaran Indonesia (Komisi Penyiaran Indonesia-KPI).</w:t>
      </w:r>
    </w:p>
    <w:p w14:paraId="65C47C2B" w14:textId="77777777" w:rsidR="0030688B" w:rsidRDefault="0030688B" w:rsidP="00E716B4">
      <w:pPr>
        <w:jc w:val="both"/>
      </w:pPr>
    </w:p>
    <w:p w14:paraId="71D703EB" w14:textId="77777777" w:rsidR="00E716B4" w:rsidRDefault="00D35140" w:rsidP="00E716B4">
      <w:pPr>
        <w:jc w:val="both"/>
      </w:pPr>
      <w:r>
        <w:t>4.</w:t>
      </w:r>
      <w:r>
        <w:tab/>
        <w:t>Pelaksanaan Analisis Kandungan Kualitatif</w:t>
      </w:r>
    </w:p>
    <w:p w14:paraId="60BE5072" w14:textId="77777777" w:rsidR="00D63A00" w:rsidRDefault="00D35140" w:rsidP="00E716B4">
      <w:pPr>
        <w:jc w:val="both"/>
      </w:pPr>
      <w:r>
        <w:t xml:space="preserve">Analisis kandungan kualitatif digunakan untuk mentafsir makna dari data yang dikumpulkan melalui transkrip temu bual dan dokumen/video pautan. Proses pertama dalam analisis </w:t>
      </w:r>
      <w:r>
        <w:lastRenderedPageBreak/>
        <w:t>kandungan kualitatif adalah menentukan unit analisis. Dalam kajian ini, unit analisis terdiri daripada beberapa portal berita yang berkaitan dengan ekonomi politik media di stesen METRO TV, RCTI, SCTV, TRANS7, dan TVONE dalam tempoh lima bulan, bermula dari 1 Januari hingga 31 Mei 2019. Secara lebih spesifik, media dalam talian yang digunakan sebagai unit analisis adalah program berita yang disiarkan oleh stesen-stesen televisyen tersebut. Langkah seterusnya adalah mengolah data kualitatif melalui beberapa proses, termasuk pengekodan, pengkategorian, dan interpretasi (Shahrul, 2018). Untuk menganalisis komodifikasi, pengkaji memeriksa beberapa dokumen dan pautan video dari stesen televisyen tersebut untuk menganalisis kandungan media yang dihasilkan dalam program-program berita mereka.</w:t>
      </w:r>
    </w:p>
    <w:p w14:paraId="00210BD8" w14:textId="77777777" w:rsidR="00D63A00" w:rsidRDefault="00D63A00" w:rsidP="00DA263D">
      <w:pPr>
        <w:jc w:val="both"/>
      </w:pPr>
    </w:p>
    <w:p w14:paraId="52E470F7" w14:textId="77777777" w:rsidR="00D63A00" w:rsidRDefault="00D35140">
      <w:pPr>
        <w:jc w:val="both"/>
        <w:rPr>
          <w:b/>
        </w:rPr>
      </w:pPr>
      <w:r>
        <w:rPr>
          <w:b/>
        </w:rPr>
        <w:t>Hasil Kajian</w:t>
      </w:r>
    </w:p>
    <w:p w14:paraId="20CE8CF9" w14:textId="77777777" w:rsidR="00D63A00" w:rsidRDefault="00D35140">
      <w:pPr>
        <w:spacing w:before="240" w:after="240"/>
        <w:jc w:val="both"/>
      </w:pPr>
      <w:r>
        <w:t>Kemunculan pelbagai stesen televisyen swasta di Indonesia merupakan salah satu pencapaian penting dalam perkembangan pesat industri televisyen. Walaupun perkembangan pesat dalam bidang digital, industri televisyen di Indonesia tidak akan berakhir begitu sahaja. Intipati utama program televisyen adalah kandungan yang disiarkan. Selagi kandungannya terus menarik minat orang ramai, kemerosotan industri televisyen dapat dielakkan. Mengadaptasi program televisyen kepada platform digital merupakan salah satu cara terkini untuk stesen televisyen di Indonesia menyesuaikan diri dengan perubahan industri.</w:t>
      </w:r>
    </w:p>
    <w:p w14:paraId="575225C6" w14:textId="74A5D498" w:rsidR="00D63A00" w:rsidRDefault="00D35140">
      <w:pPr>
        <w:pBdr>
          <w:top w:val="nil"/>
          <w:left w:val="nil"/>
          <w:bottom w:val="nil"/>
          <w:right w:val="nil"/>
          <w:between w:val="nil"/>
        </w:pBdr>
        <w:spacing w:before="240" w:after="240"/>
        <w:jc w:val="both"/>
      </w:pPr>
      <w:r>
        <w:t>Di Indonesia, industri media agak kontroversial kerana banyak media dimiliki atau diasaskan oleh individu atau konglomerat yang berpengaruh. Hal ini menjadikan maklumat yang disampaikan seringkali tidak objektif, kerana kandungan media yang beredar kebanyakannya menyampaikan maklumat yang serupa dengan sedikit perbezaan. Berikut adalah contoh bagaimana media di Indonesia dimiliki oleh konglomerat yang berkuasa. Kepentingan politik dan ekonomi mempengaruhi pengeluaran, pengedaran, dan penggunaan kandungan media. Kuasa masyarakat dalam membentuk pendapat awam dan wacana politik di Indonesia turut mempengaruhi persepsi orang ramai terhadap isu-isu tertentu melalui pilihan liputan berita yang disediakan oleh stesen TV di negara ini. K</w:t>
      </w:r>
      <w:r w:rsidR="00881F5B">
        <w:t>omodifikasi</w:t>
      </w:r>
      <w:r>
        <w:t xml:space="preserve"> dibahagikan kepada tiga aspek utama, iaitu:</w:t>
      </w:r>
    </w:p>
    <w:p w14:paraId="057FFEDD" w14:textId="77777777" w:rsidR="00E716B4" w:rsidRPr="00E716B4" w:rsidRDefault="00E716B4" w:rsidP="00E716B4">
      <w:pPr>
        <w:jc w:val="both"/>
        <w:rPr>
          <w:rStyle w:val="y2iqfc"/>
          <w:b/>
          <w:color w:val="000000" w:themeColor="text1"/>
          <w:lang w:val="en-US"/>
        </w:rPr>
      </w:pPr>
      <w:bookmarkStart w:id="0" w:name="_heading=h.yomflcuzv5p4" w:colFirst="0" w:colLast="0"/>
      <w:bookmarkEnd w:id="0"/>
      <w:r w:rsidRPr="00E716B4">
        <w:rPr>
          <w:rStyle w:val="y2iqfc"/>
          <w:b/>
          <w:color w:val="000000" w:themeColor="text1"/>
        </w:rPr>
        <w:t xml:space="preserve">Komodifikasi </w:t>
      </w:r>
    </w:p>
    <w:p w14:paraId="1A612746" w14:textId="77777777" w:rsidR="00E716B4" w:rsidRPr="00D04C61" w:rsidRDefault="00E716B4" w:rsidP="00E716B4">
      <w:pPr>
        <w:pStyle w:val="HTMLSudahDiformat"/>
        <w:jc w:val="both"/>
        <w:rPr>
          <w:rFonts w:ascii="Times New Roman" w:hAnsi="Times New Roman" w:cs="Times New Roman"/>
          <w:color w:val="1F1F1F"/>
          <w:sz w:val="24"/>
          <w:szCs w:val="24"/>
        </w:rPr>
      </w:pPr>
      <w:r w:rsidRPr="00D04C61">
        <w:rPr>
          <w:rStyle w:val="y2iqfc"/>
          <w:rFonts w:ascii="Times New Roman" w:hAnsi="Times New Roman" w:cs="Times New Roman"/>
          <w:color w:val="1F1F1F"/>
          <w:sz w:val="24"/>
          <w:szCs w:val="24"/>
          <w:lang w:val="ms-MY"/>
        </w:rPr>
        <w:t>Komodifikasi ialah satu proses di mana barangan, perkhidmatan, idea, dan juga maklumat dianggap sebagai komoditi yang boleh dibeli dan dijual di pasaran. Dalam konteks ini, komodifikasi bukan sahaja terpakai kepada barangan fizikal tetapi juga kepada aspek bukan fizikal seperti idea, budaya dan maklumat. Komodifikasi dapat dilihat bahawa media di Indonesia boleh dikelompokkan ke dalam satu kelompok yang besar di mana dalam industri media, akan wujud hubungan antara struktur ekonomi politik, dinamik industri media dan ideologi media. Kandungan</w:t>
      </w:r>
      <w:r>
        <w:rPr>
          <w:rStyle w:val="y2iqfc"/>
          <w:rFonts w:ascii="Times New Roman" w:hAnsi="Times New Roman" w:cs="Times New Roman"/>
          <w:color w:val="1F1F1F"/>
          <w:sz w:val="24"/>
          <w:szCs w:val="24"/>
          <w:lang w:val="ms-MY"/>
        </w:rPr>
        <w:t xml:space="preserve"> (Mosco, 2009)</w:t>
      </w:r>
      <w:r w:rsidRPr="00D04C61">
        <w:rPr>
          <w:rStyle w:val="y2iqfc"/>
          <w:rFonts w:ascii="Times New Roman" w:hAnsi="Times New Roman" w:cs="Times New Roman"/>
          <w:color w:val="1F1F1F"/>
          <w:sz w:val="24"/>
          <w:szCs w:val="24"/>
          <w:lang w:val="ms-MY"/>
        </w:rPr>
        <w:t>.</w:t>
      </w:r>
    </w:p>
    <w:p w14:paraId="1C2C6ABE" w14:textId="77777777" w:rsidR="00E716B4" w:rsidRPr="00D04C61" w:rsidRDefault="00E716B4" w:rsidP="00E716B4">
      <w:pPr>
        <w:jc w:val="both"/>
        <w:rPr>
          <w:rStyle w:val="y2iqfc"/>
          <w:b/>
          <w:color w:val="000000" w:themeColor="text1"/>
          <w:lang w:val="en-US"/>
        </w:rPr>
      </w:pPr>
    </w:p>
    <w:p w14:paraId="6F07CB58" w14:textId="77777777" w:rsidR="00E716B4" w:rsidRPr="00E716B4" w:rsidRDefault="00E716B4" w:rsidP="00E716B4">
      <w:pPr>
        <w:pStyle w:val="DaftarParagraf"/>
        <w:numPr>
          <w:ilvl w:val="0"/>
          <w:numId w:val="8"/>
        </w:numPr>
        <w:ind w:hanging="720"/>
        <w:jc w:val="both"/>
        <w:rPr>
          <w:rStyle w:val="y2iqfc"/>
          <w:rFonts w:ascii="Times New Roman" w:hAnsi="Times New Roman" w:cs="Times New Roman"/>
          <w:color w:val="000000" w:themeColor="text1"/>
          <w:sz w:val="24"/>
          <w:szCs w:val="24"/>
          <w:lang w:val="en-US"/>
        </w:rPr>
      </w:pPr>
      <w:r w:rsidRPr="00E716B4">
        <w:rPr>
          <w:rStyle w:val="y2iqfc"/>
          <w:rFonts w:ascii="Times New Roman" w:hAnsi="Times New Roman" w:cs="Times New Roman"/>
          <w:color w:val="000000" w:themeColor="text1"/>
          <w:sz w:val="24"/>
          <w:szCs w:val="24"/>
          <w:lang w:val="en-US"/>
        </w:rPr>
        <w:t>Komodifikasi Kandungan</w:t>
      </w:r>
    </w:p>
    <w:p w14:paraId="1910E462" w14:textId="77777777" w:rsidR="00E716B4" w:rsidRPr="00D04C61" w:rsidRDefault="00E716B4" w:rsidP="00E716B4">
      <w:pPr>
        <w:pStyle w:val="DaftarParagraf"/>
        <w:spacing w:after="0" w:line="240" w:lineRule="auto"/>
        <w:ind w:left="0"/>
        <w:jc w:val="both"/>
        <w:rPr>
          <w:rFonts w:ascii="Times New Roman" w:hAnsi="Times New Roman" w:cs="Times New Roman"/>
          <w:color w:val="000000" w:themeColor="text1"/>
          <w:sz w:val="24"/>
          <w:szCs w:val="24"/>
          <w:lang w:val="en-US"/>
        </w:rPr>
      </w:pPr>
      <w:r w:rsidRPr="00D04C61">
        <w:rPr>
          <w:rStyle w:val="y2iqfc"/>
          <w:rFonts w:ascii="Times New Roman" w:hAnsi="Times New Roman" w:cs="Times New Roman"/>
          <w:color w:val="000000" w:themeColor="text1"/>
          <w:sz w:val="24"/>
          <w:szCs w:val="24"/>
          <w:lang w:val="en-US"/>
        </w:rPr>
        <w:t>Komodifikasi kandungan</w:t>
      </w:r>
      <w:r w:rsidRPr="00D04C61">
        <w:rPr>
          <w:rStyle w:val="y2iqfc"/>
          <w:rFonts w:ascii="Times New Roman" w:hAnsi="Times New Roman" w:cs="Times New Roman"/>
          <w:color w:val="000000" w:themeColor="text1"/>
          <w:sz w:val="24"/>
          <w:szCs w:val="24"/>
        </w:rPr>
        <w:t>,</w:t>
      </w:r>
      <w:r w:rsidRPr="00D04C61">
        <w:rPr>
          <w:rStyle w:val="y2iqfc"/>
          <w:rFonts w:ascii="Times New Roman" w:hAnsi="Times New Roman" w:cs="Times New Roman"/>
          <w:color w:val="000000" w:themeColor="text1"/>
          <w:sz w:val="24"/>
          <w:szCs w:val="24"/>
          <w:lang w:val="en-US"/>
        </w:rPr>
        <w:t xml:space="preserve"> adalah sesuatu </w:t>
      </w:r>
      <w:r w:rsidRPr="00D04C61">
        <w:rPr>
          <w:rStyle w:val="y2iqfc"/>
          <w:rFonts w:ascii="Times New Roman" w:hAnsi="Times New Roman" w:cs="Times New Roman"/>
          <w:color w:val="000000" w:themeColor="text1"/>
          <w:sz w:val="24"/>
          <w:szCs w:val="24"/>
        </w:rPr>
        <w:t xml:space="preserve">di mana rancangan televisyen direka secara strategik untuk menarik penonton dan pengiklan, adalah jelas dalam pendekatan </w:t>
      </w:r>
      <w:r w:rsidRPr="00D04C61">
        <w:rPr>
          <w:rStyle w:val="y2iqfc"/>
          <w:rFonts w:ascii="Times New Roman" w:hAnsi="Times New Roman" w:cs="Times New Roman"/>
          <w:color w:val="000000" w:themeColor="text1"/>
          <w:sz w:val="24"/>
          <w:szCs w:val="24"/>
          <w:lang w:val="en-US"/>
        </w:rPr>
        <w:t xml:space="preserve">ke 5 (lima) stesen </w:t>
      </w:r>
      <w:r>
        <w:rPr>
          <w:rStyle w:val="y2iqfc"/>
          <w:rFonts w:ascii="Times New Roman" w:hAnsi="Times New Roman" w:cs="Times New Roman"/>
          <w:color w:val="1F1F1F"/>
          <w:sz w:val="24"/>
          <w:szCs w:val="24"/>
          <w:lang w:val="ms-MY"/>
        </w:rPr>
        <w:t>televisyen</w:t>
      </w:r>
      <w:r>
        <w:t xml:space="preserve"> </w:t>
      </w:r>
      <w:r w:rsidRPr="00D04C61">
        <w:rPr>
          <w:rStyle w:val="y2iqfc"/>
          <w:rFonts w:ascii="Times New Roman" w:hAnsi="Times New Roman" w:cs="Times New Roman"/>
          <w:color w:val="000000" w:themeColor="text1"/>
          <w:sz w:val="24"/>
          <w:szCs w:val="24"/>
          <w:lang w:val="en-US"/>
        </w:rPr>
        <w:t xml:space="preserve">sektor swasta ini memberi tumpuan kepada memaksimumkan hasil melalui menarik penontonnya. </w:t>
      </w:r>
      <w:r w:rsidRPr="00D04C61">
        <w:rPr>
          <w:rFonts w:ascii="Times New Roman" w:hAnsi="Times New Roman" w:cs="Times New Roman"/>
          <w:sz w:val="24"/>
          <w:szCs w:val="24"/>
        </w:rPr>
        <w:t xml:space="preserve">Bisa dilihat bahwa media di Indonesia dapat dikelompokkan dalam sebuah </w:t>
      </w:r>
      <w:r w:rsidRPr="00D04C61">
        <w:rPr>
          <w:rFonts w:ascii="Times New Roman" w:hAnsi="Times New Roman" w:cs="Times New Roman"/>
          <w:sz w:val="24"/>
          <w:szCs w:val="24"/>
        </w:rPr>
        <w:lastRenderedPageBreak/>
        <w:t>kelompok besar yang dimana nantinya industr</w:t>
      </w:r>
      <w:r w:rsidRPr="00D04C61">
        <w:rPr>
          <w:rFonts w:ascii="Times New Roman" w:hAnsi="Times New Roman" w:cs="Times New Roman"/>
          <w:sz w:val="24"/>
          <w:szCs w:val="24"/>
          <w:lang w:val="en-US"/>
        </w:rPr>
        <w:t>i</w:t>
      </w:r>
      <w:r w:rsidRPr="00D04C61">
        <w:rPr>
          <w:rFonts w:ascii="Times New Roman" w:hAnsi="Times New Roman" w:cs="Times New Roman"/>
          <w:sz w:val="24"/>
          <w:szCs w:val="24"/>
        </w:rPr>
        <w:t xml:space="preserve"> media terdapat sebuah hubungan antara struktur ekonomi politik dengan dinamika industri media dan ideologi dari </w:t>
      </w:r>
      <w:r w:rsidRPr="00D04C61">
        <w:rPr>
          <w:rFonts w:ascii="Times New Roman" w:hAnsi="Times New Roman" w:cs="Times New Roman"/>
          <w:sz w:val="24"/>
          <w:szCs w:val="24"/>
          <w:lang w:val="en-US"/>
        </w:rPr>
        <w:t>kandungan</w:t>
      </w:r>
      <w:r w:rsidRPr="00D04C61">
        <w:rPr>
          <w:rFonts w:ascii="Times New Roman" w:hAnsi="Times New Roman" w:cs="Times New Roman"/>
          <w:sz w:val="24"/>
          <w:szCs w:val="24"/>
        </w:rPr>
        <w:t xml:space="preserve"> media.</w:t>
      </w:r>
    </w:p>
    <w:p w14:paraId="38164F5B" w14:textId="77777777" w:rsidR="00E716B4" w:rsidRPr="00D04C61" w:rsidRDefault="00E716B4" w:rsidP="00E716B4">
      <w:pPr>
        <w:tabs>
          <w:tab w:val="left" w:pos="2796"/>
        </w:tabs>
        <w:jc w:val="both"/>
        <w:rPr>
          <w:rStyle w:val="y2iqfc"/>
        </w:rPr>
      </w:pPr>
      <w:r w:rsidRPr="00D04C61">
        <w:tab/>
      </w:r>
    </w:p>
    <w:p w14:paraId="4AEF2209" w14:textId="46BB09EA" w:rsidR="00E716B4" w:rsidRDefault="00E716B4" w:rsidP="00E716B4">
      <w:pPr>
        <w:ind w:firstLine="720"/>
        <w:jc w:val="both"/>
        <w:rPr>
          <w:color w:val="000000" w:themeColor="text1"/>
          <w:lang w:val="ms-MY"/>
        </w:rPr>
      </w:pPr>
      <w:r w:rsidRPr="009250C3">
        <w:rPr>
          <w:rStyle w:val="y2iqfc"/>
          <w:color w:val="202124"/>
          <w:lang w:val="ms-MY"/>
        </w:rPr>
        <w:t>Kehadiran teknologi baru ini, ditangkap, ditafsir dan digunakan, akan benar-benar bergantung kepada dinamik struktur dan budaya masyarakat yang sedia ada. Seperti yang dinyatakan sebelum ini, masyarakat maklumat ialah masyarakat yang melihat pengeluaran, pemprosesan dan pengedaran maklumat sebagai sebahagian daripada semua aktiviti sosio-ekonomi. Maklumat dalam konteks ini boleh dikatakan sebagai sebahagian daripada "modal". Konstelasi modal dan maklumat dilihat lebih sebagai proses komodifikasi maklumat setiap hari. Ini bermakna masyarakat melihat modal sosial-ekonomi adalah berdasarkan maklumat sehingga maklumat telah menjadi komoditi. Itulah sebabnya, dalam masyarakat pasca-industri yang sebahagian besarnya dicirikan oleh komodifikasi maklumat komoditi utama terletak pada pengeluaran, pengedaran dan penggunaan pengetahuan. Teknologi maklumat telah secara besar-besaran dan serta-merta menjadi pembolehubah penting untuk proses pengubahsuaian maklumat dalam masyarakat maklumat kontemporari.</w:t>
      </w:r>
      <w:r w:rsidR="006609BB">
        <w:rPr>
          <w:rStyle w:val="y2iqfc"/>
          <w:color w:val="202124"/>
          <w:lang w:val="ms-MY"/>
        </w:rPr>
        <w:t xml:space="preserve"> </w:t>
      </w:r>
      <w:r w:rsidRPr="00D04C61">
        <w:rPr>
          <w:rStyle w:val="y2iqfc"/>
          <w:color w:val="202124"/>
          <w:lang w:val="ms-MY"/>
        </w:rPr>
        <w:t xml:space="preserve">Dapatan kajian </w:t>
      </w:r>
      <w:r w:rsidRPr="000764EF">
        <w:rPr>
          <w:color w:val="000000" w:themeColor="text1"/>
          <w:lang w:val="ms-MY"/>
        </w:rPr>
        <w:t>pada komodifikasi kandungan iaitu :</w:t>
      </w:r>
    </w:p>
    <w:p w14:paraId="52F99427" w14:textId="77777777" w:rsidR="00E716B4" w:rsidRPr="009250C3" w:rsidRDefault="00E716B4" w:rsidP="00E716B4">
      <w:pPr>
        <w:ind w:firstLine="720"/>
        <w:jc w:val="both"/>
        <w:rPr>
          <w:color w:val="202124"/>
          <w:lang w:val="ms-MY"/>
        </w:rPr>
      </w:pPr>
    </w:p>
    <w:p w14:paraId="4BB570B0" w14:textId="77777777" w:rsidR="00E716B4" w:rsidRDefault="00E716B4" w:rsidP="00E716B4">
      <w:pPr>
        <w:pStyle w:val="HTMLSudahDiformat"/>
        <w:numPr>
          <w:ilvl w:val="0"/>
          <w:numId w:val="5"/>
        </w:numPr>
        <w:jc w:val="both"/>
        <w:rPr>
          <w:rStyle w:val="y2iqfc"/>
          <w:rFonts w:ascii="Times New Roman" w:hAnsi="Times New Roman" w:cs="Times New Roman"/>
          <w:color w:val="1F1F1F"/>
          <w:sz w:val="24"/>
          <w:szCs w:val="24"/>
          <w:lang w:val="ms-MY"/>
        </w:rPr>
      </w:pPr>
      <w:r w:rsidRPr="000764EF">
        <w:rPr>
          <w:rFonts w:ascii="Times New Roman" w:hAnsi="Times New Roman" w:cs="Times New Roman"/>
          <w:color w:val="000000" w:themeColor="text1"/>
          <w:sz w:val="24"/>
          <w:szCs w:val="24"/>
          <w:lang w:val="ms-MY"/>
        </w:rPr>
        <w:t xml:space="preserve">Munculnya kesamaan kandungan dalam berbagai platform, mengetengahkan tokoh berita, publisiti politik dan persamaan kandungan dalam satu kumpulan yang dilihat dari berbagai aspek seperti tajuk dan fokus yang sama, berita berdasarkan geografis, berita bidang sosial dan budaya. </w:t>
      </w:r>
      <w:r w:rsidRPr="00D04C61">
        <w:rPr>
          <w:rStyle w:val="y2iqfc"/>
          <w:rFonts w:ascii="Times New Roman" w:hAnsi="Times New Roman" w:cs="Times New Roman"/>
          <w:color w:val="1F1F1F"/>
          <w:sz w:val="24"/>
          <w:szCs w:val="24"/>
          <w:lang w:val="ms-MY"/>
        </w:rPr>
        <w:t>Kemunculan kandungan serupa merentas platform, sering dikenali sebagai "penumpuan media" atau "kandungan merentas platform," menerangkan fenomena di mana kandungan yang sama atau serupa boleh ditemui merentas platform media yang berbeza. Fenomena ini mencerminkan bagaimana media tradisional dan digital semakin berhubung dan bersepadu</w:t>
      </w:r>
    </w:p>
    <w:p w14:paraId="0AB0E596" w14:textId="77777777" w:rsidR="00E716B4" w:rsidRPr="005B10D3" w:rsidRDefault="00E716B4" w:rsidP="00E716B4">
      <w:pPr>
        <w:pStyle w:val="HTMLSudahDiformat"/>
        <w:ind w:left="720"/>
        <w:jc w:val="both"/>
        <w:rPr>
          <w:rFonts w:ascii="Times New Roman" w:hAnsi="Times New Roman" w:cs="Times New Roman"/>
          <w:color w:val="1F1F1F"/>
          <w:sz w:val="24"/>
          <w:szCs w:val="24"/>
          <w:lang w:val="ms-MY"/>
        </w:rPr>
      </w:pPr>
    </w:p>
    <w:p w14:paraId="3F645035" w14:textId="77777777" w:rsidR="00E716B4" w:rsidRPr="005B10D3" w:rsidRDefault="00E716B4" w:rsidP="00E716B4">
      <w:pPr>
        <w:pStyle w:val="HTMLSudahDiformat"/>
        <w:numPr>
          <w:ilvl w:val="0"/>
          <w:numId w:val="5"/>
        </w:numPr>
        <w:jc w:val="both"/>
        <w:rPr>
          <w:rFonts w:ascii="Times New Roman" w:hAnsi="Times New Roman" w:cs="Times New Roman"/>
          <w:color w:val="1F1F1F"/>
          <w:sz w:val="24"/>
          <w:szCs w:val="24"/>
          <w:lang w:val="ms-MY"/>
        </w:rPr>
      </w:pPr>
      <w:r w:rsidRPr="005B10D3">
        <w:rPr>
          <w:rFonts w:ascii="Times New Roman" w:hAnsi="Times New Roman" w:cs="Times New Roman"/>
          <w:color w:val="202124"/>
          <w:sz w:val="24"/>
          <w:szCs w:val="24"/>
          <w:lang w:val="ms-MY"/>
        </w:rPr>
        <w:t>Isi Kandungan berita menghasilkan iklan dan keuntungan</w:t>
      </w:r>
    </w:p>
    <w:p w14:paraId="0665DB3F" w14:textId="77777777" w:rsidR="00E716B4" w:rsidRDefault="00E716B4" w:rsidP="00E716B4">
      <w:pPr>
        <w:pStyle w:val="HTMLSudahDiformat"/>
        <w:ind w:left="720"/>
        <w:jc w:val="both"/>
        <w:rPr>
          <w:rStyle w:val="y2iqfc"/>
          <w:rFonts w:ascii="Times New Roman" w:hAnsi="Times New Roman" w:cs="Times New Roman"/>
          <w:color w:val="1F1F1F"/>
          <w:sz w:val="24"/>
          <w:szCs w:val="24"/>
          <w:lang w:val="ms-MY"/>
        </w:rPr>
      </w:pPr>
      <w:r w:rsidRPr="00D04C61">
        <w:rPr>
          <w:rStyle w:val="y2iqfc"/>
          <w:rFonts w:ascii="Times New Roman" w:hAnsi="Times New Roman" w:cs="Times New Roman"/>
          <w:color w:val="1F1F1F"/>
          <w:sz w:val="24"/>
          <w:szCs w:val="24"/>
          <w:lang w:val="ms-MY"/>
        </w:rPr>
        <w:t>Di Indonesia, pengubahsuaian penonton di stesen TV swasta boleh dilihat dalam pelbagai cara di mana penonton dianggap sebagai produk yang boleh dijual beli untuk mendapatkan keuntungan. Berikut adalah beberapa contoh konkrit yang menunjukkan bagaimana komodifikasi penonton dilaksanakan oleh stesen TV swasta di Indonesia</w:t>
      </w:r>
      <w:r w:rsidRPr="00D04C61">
        <w:rPr>
          <w:rFonts w:ascii="Times New Roman" w:hAnsi="Times New Roman" w:cs="Times New Roman"/>
          <w:color w:val="1F1F1F"/>
          <w:sz w:val="24"/>
          <w:szCs w:val="24"/>
          <w:lang w:val="en-US"/>
        </w:rPr>
        <w:t xml:space="preserve">. </w:t>
      </w:r>
      <w:r w:rsidRPr="00D04C61">
        <w:rPr>
          <w:rStyle w:val="y2iqfc"/>
          <w:rFonts w:ascii="Times New Roman" w:hAnsi="Times New Roman" w:cs="Times New Roman"/>
          <w:color w:val="1F1F1F"/>
          <w:sz w:val="24"/>
          <w:szCs w:val="24"/>
          <w:lang w:val="ms-MY"/>
        </w:rPr>
        <w:t>Stesen TV swasta seperti RCTI, SCTV dan Trans7 sering menyiarkan program yang direka untuk menarik segmen penonton tertentu dengan tujuan memaksimumkan hasil pengiklanan. Contohnya, program realiti atau kuiz direka bentuk untuk menarik minat kumpulan demografi tertentu, seperti remaja atau keluarga, kerana pengiklan ingin menjangkau khalayak tersebut.</w:t>
      </w:r>
    </w:p>
    <w:p w14:paraId="0C98B923" w14:textId="77777777" w:rsidR="00DA263D" w:rsidRDefault="00DA263D" w:rsidP="00E716B4">
      <w:pPr>
        <w:pStyle w:val="HTMLSudahDiformat"/>
        <w:ind w:left="720"/>
        <w:jc w:val="both"/>
        <w:rPr>
          <w:rStyle w:val="y2iqfc"/>
          <w:rFonts w:ascii="Times New Roman" w:hAnsi="Times New Roman" w:cs="Times New Roman"/>
          <w:color w:val="1F1F1F"/>
          <w:sz w:val="24"/>
          <w:szCs w:val="24"/>
          <w:lang w:val="ms-MY"/>
        </w:rPr>
      </w:pPr>
    </w:p>
    <w:p w14:paraId="5A031E7F" w14:textId="77777777" w:rsidR="00E716B4" w:rsidRPr="005B10D3" w:rsidRDefault="00E716B4" w:rsidP="00E716B4">
      <w:pPr>
        <w:pStyle w:val="HTMLSudahDiformat"/>
        <w:numPr>
          <w:ilvl w:val="0"/>
          <w:numId w:val="5"/>
        </w:numPr>
        <w:jc w:val="both"/>
        <w:rPr>
          <w:rFonts w:ascii="Times New Roman" w:hAnsi="Times New Roman" w:cs="Times New Roman"/>
          <w:color w:val="1F1F1F"/>
          <w:sz w:val="24"/>
          <w:szCs w:val="24"/>
          <w:lang w:val="ms-MY"/>
        </w:rPr>
      </w:pPr>
      <w:r w:rsidRPr="00D04C61">
        <w:rPr>
          <w:rFonts w:ascii="Times New Roman" w:hAnsi="Times New Roman" w:cs="Times New Roman"/>
          <w:color w:val="202124"/>
          <w:sz w:val="24"/>
          <w:szCs w:val="24"/>
          <w:lang w:val="ms-MY"/>
        </w:rPr>
        <w:t xml:space="preserve">Adanya </w:t>
      </w:r>
      <w:r w:rsidRPr="00EB7045">
        <w:rPr>
          <w:rFonts w:ascii="Times New Roman" w:hAnsi="Times New Roman" w:cs="Times New Roman"/>
          <w:i/>
          <w:iCs/>
          <w:color w:val="202124"/>
          <w:sz w:val="24"/>
          <w:szCs w:val="24"/>
          <w:lang w:val="ms-MY"/>
        </w:rPr>
        <w:t>power of society</w:t>
      </w:r>
      <w:r w:rsidRPr="00D04C61">
        <w:rPr>
          <w:rFonts w:ascii="Times New Roman" w:hAnsi="Times New Roman" w:cs="Times New Roman"/>
          <w:color w:val="202124"/>
          <w:sz w:val="24"/>
          <w:szCs w:val="24"/>
          <w:lang w:val="ms-MY"/>
        </w:rPr>
        <w:t xml:space="preserve"> dalam kandungan berita</w:t>
      </w:r>
    </w:p>
    <w:p w14:paraId="44B5E379" w14:textId="77777777" w:rsidR="00E716B4" w:rsidRPr="00D04C61" w:rsidRDefault="00E716B4" w:rsidP="00E716B4">
      <w:pPr>
        <w:pStyle w:val="HTMLSudahDiformat"/>
        <w:ind w:left="720"/>
        <w:jc w:val="both"/>
        <w:rPr>
          <w:rStyle w:val="y2iqfc"/>
          <w:rFonts w:ascii="Times New Roman" w:hAnsi="Times New Roman" w:cs="Times New Roman"/>
          <w:color w:val="1F1F1F"/>
          <w:sz w:val="24"/>
          <w:szCs w:val="24"/>
          <w:lang w:val="ms-MY"/>
        </w:rPr>
      </w:pPr>
      <w:r>
        <w:rPr>
          <w:rStyle w:val="y2iqfc"/>
          <w:rFonts w:ascii="Times New Roman" w:hAnsi="Times New Roman" w:cs="Times New Roman"/>
          <w:color w:val="1F1F1F"/>
          <w:sz w:val="24"/>
          <w:szCs w:val="24"/>
          <w:lang w:val="ms-MY"/>
        </w:rPr>
        <w:t>“</w:t>
      </w:r>
      <w:r w:rsidRPr="00D04C61">
        <w:rPr>
          <w:rStyle w:val="y2iqfc"/>
          <w:rFonts w:ascii="Times New Roman" w:hAnsi="Times New Roman" w:cs="Times New Roman"/>
          <w:color w:val="1F1F1F"/>
          <w:sz w:val="24"/>
          <w:szCs w:val="24"/>
          <w:lang w:val="ms-MY"/>
        </w:rPr>
        <w:t xml:space="preserve">Kuasa masyarakat” dalam konteks kandungan berita merujuk kepada pengaruh dan kuasa masyarakat dalam menentukan, mempengaruhi dan membentuk kandungan berita yang disampaikan oleh media. Konsep ini menggariskan bagaimana nilai, minat dan tekanan sosial boleh mempengaruhi perkara yang dilaporkan dalam berita dan cara berita itu </w:t>
      </w:r>
      <w:r>
        <w:rPr>
          <w:rStyle w:val="y2iqfc"/>
          <w:rFonts w:ascii="Times New Roman" w:hAnsi="Times New Roman" w:cs="Times New Roman"/>
          <w:color w:val="1F1F1F"/>
          <w:sz w:val="24"/>
          <w:szCs w:val="24"/>
          <w:lang w:val="ms-MY"/>
        </w:rPr>
        <w:t>diterbitkan</w:t>
      </w:r>
      <w:r w:rsidRPr="00D04C61">
        <w:rPr>
          <w:rStyle w:val="y2iqfc"/>
          <w:rFonts w:ascii="Times New Roman" w:hAnsi="Times New Roman" w:cs="Times New Roman"/>
          <w:color w:val="1F1F1F"/>
          <w:sz w:val="24"/>
          <w:szCs w:val="24"/>
          <w:lang w:val="ms-MY"/>
        </w:rPr>
        <w:t>.</w:t>
      </w:r>
    </w:p>
    <w:p w14:paraId="10E48408" w14:textId="77777777" w:rsidR="00E716B4" w:rsidRPr="00D04C61" w:rsidRDefault="00E716B4" w:rsidP="00E716B4">
      <w:pPr>
        <w:pStyle w:val="HTMLSudahDiformat"/>
        <w:jc w:val="both"/>
        <w:rPr>
          <w:rFonts w:ascii="Times New Roman" w:hAnsi="Times New Roman" w:cs="Times New Roman"/>
          <w:color w:val="202124"/>
          <w:sz w:val="24"/>
          <w:szCs w:val="24"/>
          <w:lang w:val="ms-MY"/>
        </w:rPr>
      </w:pPr>
    </w:p>
    <w:p w14:paraId="29A9F00A" w14:textId="77777777" w:rsidR="00E716B4" w:rsidRPr="008D0AEA" w:rsidRDefault="00E716B4" w:rsidP="00E716B4">
      <w:pPr>
        <w:pStyle w:val="HTMLSudahDiformat"/>
        <w:jc w:val="both"/>
        <w:rPr>
          <w:rStyle w:val="y2iqfc"/>
          <w:rFonts w:ascii="Times New Roman" w:hAnsi="Times New Roman" w:cs="Times New Roman"/>
          <w:color w:val="1F1F1F"/>
          <w:sz w:val="24"/>
          <w:szCs w:val="24"/>
        </w:rPr>
      </w:pPr>
      <w:r w:rsidRPr="00D04C61">
        <w:rPr>
          <w:rStyle w:val="y2iqfc"/>
          <w:rFonts w:ascii="Times New Roman" w:hAnsi="Times New Roman" w:cs="Times New Roman"/>
          <w:color w:val="1F1F1F"/>
          <w:sz w:val="24"/>
          <w:szCs w:val="24"/>
          <w:lang w:val="ms-MY"/>
        </w:rPr>
        <w:t xml:space="preserve">Di Indonesia, terdapat beberapa stesen TV swasta yang bergabung dengan parti politik atau mempunyai hubungan rapat dengan pihak tertentu. Gabungan ini boleh mempengaruhi </w:t>
      </w:r>
      <w:r w:rsidRPr="00D04C61">
        <w:rPr>
          <w:rStyle w:val="y2iqfc"/>
          <w:rFonts w:ascii="Times New Roman" w:hAnsi="Times New Roman" w:cs="Times New Roman"/>
          <w:color w:val="1F1F1F"/>
          <w:sz w:val="24"/>
          <w:szCs w:val="24"/>
          <w:lang w:val="ms-MY"/>
        </w:rPr>
        <w:lastRenderedPageBreak/>
        <w:t>kandungan yang disiarkan serta agenda politik yang dipromosikan.</w:t>
      </w:r>
      <w:r>
        <w:rPr>
          <w:rFonts w:ascii="Times New Roman" w:hAnsi="Times New Roman" w:cs="Times New Roman"/>
          <w:color w:val="1F1F1F"/>
          <w:sz w:val="24"/>
          <w:szCs w:val="24"/>
          <w:lang w:val="en-US"/>
        </w:rPr>
        <w:t xml:space="preserve"> </w:t>
      </w:r>
      <w:r w:rsidRPr="00D04C61">
        <w:rPr>
          <w:rStyle w:val="y2iqfc"/>
          <w:rFonts w:ascii="Times New Roman" w:hAnsi="Times New Roman" w:cs="Times New Roman"/>
          <w:color w:val="1F1F1F"/>
          <w:sz w:val="24"/>
          <w:szCs w:val="24"/>
          <w:lang w:val="ms-MY"/>
        </w:rPr>
        <w:t xml:space="preserve">Berikut adalah beberapa contoh stesen </w:t>
      </w:r>
      <w:r>
        <w:rPr>
          <w:rStyle w:val="y2iqfc"/>
          <w:rFonts w:ascii="Times New Roman" w:hAnsi="Times New Roman" w:cs="Times New Roman"/>
          <w:color w:val="1F1F1F"/>
          <w:sz w:val="24"/>
          <w:szCs w:val="24"/>
          <w:lang w:val="ms-MY"/>
        </w:rPr>
        <w:t>televisyen</w:t>
      </w:r>
      <w:r>
        <w:t xml:space="preserve"> </w:t>
      </w:r>
      <w:r w:rsidRPr="00D04C61">
        <w:rPr>
          <w:rStyle w:val="y2iqfc"/>
          <w:rFonts w:ascii="Times New Roman" w:hAnsi="Times New Roman" w:cs="Times New Roman"/>
          <w:color w:val="1F1F1F"/>
          <w:sz w:val="24"/>
          <w:szCs w:val="24"/>
          <w:lang w:val="ms-MY"/>
        </w:rPr>
        <w:t>swasta di Indonesia yang mempunyai kaitan dengan parti politik:</w:t>
      </w:r>
    </w:p>
    <w:p w14:paraId="776A6DE5" w14:textId="77777777" w:rsidR="00E716B4" w:rsidRPr="00D04C61" w:rsidRDefault="00E716B4" w:rsidP="00E716B4">
      <w:pPr>
        <w:pStyle w:val="HTMLSudahDiformat"/>
        <w:jc w:val="both"/>
        <w:rPr>
          <w:rStyle w:val="y2iqfc"/>
          <w:rFonts w:ascii="Times New Roman" w:hAnsi="Times New Roman" w:cs="Times New Roman"/>
          <w:color w:val="1F1F1F"/>
          <w:sz w:val="24"/>
          <w:szCs w:val="24"/>
          <w:lang w:val="ms-MY"/>
        </w:rPr>
      </w:pPr>
    </w:p>
    <w:p w14:paraId="4906E838" w14:textId="77777777" w:rsidR="00E716B4" w:rsidRPr="00D04C61" w:rsidRDefault="00E716B4" w:rsidP="00E716B4">
      <w:pPr>
        <w:pStyle w:val="HTMLSudahDiformat"/>
        <w:numPr>
          <w:ilvl w:val="0"/>
          <w:numId w:val="6"/>
        </w:numPr>
        <w:jc w:val="both"/>
        <w:rPr>
          <w:rStyle w:val="y2iqfc"/>
          <w:rFonts w:ascii="Times New Roman" w:hAnsi="Times New Roman" w:cs="Times New Roman"/>
          <w:color w:val="1F1F1F"/>
          <w:sz w:val="24"/>
          <w:szCs w:val="24"/>
          <w:lang w:val="ms-MY"/>
        </w:rPr>
      </w:pPr>
      <w:r w:rsidRPr="00D04C61">
        <w:rPr>
          <w:rStyle w:val="y2iqfc"/>
          <w:rFonts w:ascii="Times New Roman" w:hAnsi="Times New Roman" w:cs="Times New Roman"/>
          <w:color w:val="1F1F1F"/>
          <w:sz w:val="24"/>
          <w:szCs w:val="24"/>
          <w:lang w:val="ms-MY"/>
        </w:rPr>
        <w:t>TV ONE</w:t>
      </w:r>
    </w:p>
    <w:p w14:paraId="29079A44" w14:textId="77777777" w:rsidR="00E716B4" w:rsidRPr="00D04C61" w:rsidRDefault="00E716B4" w:rsidP="00E716B4">
      <w:pPr>
        <w:pStyle w:val="HTMLSudahDiformat"/>
        <w:ind w:left="720"/>
        <w:jc w:val="both"/>
        <w:rPr>
          <w:rStyle w:val="y2iqfc"/>
          <w:rFonts w:ascii="Times New Roman" w:hAnsi="Times New Roman" w:cs="Times New Roman"/>
          <w:color w:val="1F1F1F"/>
          <w:sz w:val="24"/>
          <w:szCs w:val="24"/>
          <w:lang w:val="ms-MY"/>
        </w:rPr>
      </w:pPr>
      <w:r w:rsidRPr="00D04C61">
        <w:rPr>
          <w:rStyle w:val="y2iqfc"/>
          <w:rFonts w:ascii="Times New Roman" w:hAnsi="Times New Roman" w:cs="Times New Roman"/>
          <w:color w:val="1F1F1F"/>
          <w:sz w:val="24"/>
          <w:szCs w:val="24"/>
          <w:lang w:val="ms-MY"/>
        </w:rPr>
        <w:t>Gabungan Politik: TV One dimiliki oleh kumpulan Viva Media yang dikuasai oleh keluarga Bakrie, yang mempunyai hubungan rapat dengan parti politik Parti Golkar.</w:t>
      </w:r>
    </w:p>
    <w:p w14:paraId="23B5E817" w14:textId="77777777" w:rsidR="00E716B4" w:rsidRDefault="00E716B4" w:rsidP="00E716B4">
      <w:pPr>
        <w:pStyle w:val="HTMLSudahDiformat"/>
        <w:ind w:left="720"/>
        <w:jc w:val="both"/>
        <w:rPr>
          <w:rStyle w:val="y2iqfc"/>
          <w:rFonts w:ascii="Times New Roman" w:hAnsi="Times New Roman" w:cs="Times New Roman"/>
          <w:color w:val="1F1F1F"/>
          <w:sz w:val="24"/>
          <w:szCs w:val="24"/>
          <w:lang w:val="ms-MY"/>
        </w:rPr>
      </w:pPr>
      <w:r w:rsidRPr="00D04C61">
        <w:rPr>
          <w:rStyle w:val="y2iqfc"/>
          <w:rFonts w:ascii="Times New Roman" w:hAnsi="Times New Roman" w:cs="Times New Roman"/>
          <w:color w:val="1F1F1F"/>
          <w:sz w:val="24"/>
          <w:szCs w:val="24"/>
          <w:lang w:val="ms-MY"/>
        </w:rPr>
        <w:t>Pengaruh Politik: TV One sering menyiarkan berita dan rancangan yang mungkin dikaitkan dengan kepentingan politik Golkar atau berkaitan dengan agenda politik yang lebih luas kumpulan pemiliknya.</w:t>
      </w:r>
    </w:p>
    <w:p w14:paraId="1495757A" w14:textId="77777777" w:rsidR="00E716B4" w:rsidRDefault="00E716B4" w:rsidP="00E716B4">
      <w:pPr>
        <w:pStyle w:val="HTMLSudahDiformat"/>
        <w:jc w:val="both"/>
        <w:rPr>
          <w:rStyle w:val="y2iqfc"/>
          <w:rFonts w:ascii="Times New Roman" w:hAnsi="Times New Roman" w:cs="Times New Roman"/>
          <w:color w:val="1F1F1F"/>
          <w:sz w:val="24"/>
          <w:szCs w:val="24"/>
          <w:lang w:val="ms-MY"/>
        </w:rPr>
      </w:pPr>
    </w:p>
    <w:p w14:paraId="44C888DC" w14:textId="77777777" w:rsidR="00E716B4" w:rsidRPr="00D04C61" w:rsidRDefault="00E716B4" w:rsidP="00E716B4">
      <w:pPr>
        <w:pStyle w:val="HTMLSudahDiformat"/>
        <w:numPr>
          <w:ilvl w:val="0"/>
          <w:numId w:val="6"/>
        </w:numPr>
        <w:jc w:val="both"/>
        <w:rPr>
          <w:rStyle w:val="y2iqfc"/>
          <w:rFonts w:ascii="Times New Roman" w:hAnsi="Times New Roman" w:cs="Times New Roman"/>
          <w:color w:val="1F1F1F"/>
          <w:sz w:val="24"/>
          <w:szCs w:val="24"/>
          <w:lang w:val="ms-MY"/>
        </w:rPr>
      </w:pPr>
      <w:r w:rsidRPr="00D04C61">
        <w:rPr>
          <w:rStyle w:val="y2iqfc"/>
          <w:rFonts w:ascii="Times New Roman" w:hAnsi="Times New Roman" w:cs="Times New Roman"/>
          <w:color w:val="1F1F1F"/>
          <w:sz w:val="24"/>
          <w:szCs w:val="24"/>
          <w:lang w:val="ms-MY"/>
        </w:rPr>
        <w:t>METRO TV</w:t>
      </w:r>
    </w:p>
    <w:p w14:paraId="5C373AF5" w14:textId="77777777" w:rsidR="00E716B4" w:rsidRPr="00D04C61" w:rsidRDefault="00E716B4" w:rsidP="00E716B4">
      <w:pPr>
        <w:pStyle w:val="HTMLSudahDiformat"/>
        <w:ind w:left="720"/>
        <w:jc w:val="both"/>
        <w:rPr>
          <w:rFonts w:ascii="Times New Roman" w:hAnsi="Times New Roman" w:cs="Times New Roman"/>
          <w:color w:val="1F1F1F"/>
          <w:sz w:val="24"/>
          <w:szCs w:val="24"/>
          <w:lang w:val="ms-MY"/>
        </w:rPr>
      </w:pPr>
      <w:r w:rsidRPr="00D04C61">
        <w:rPr>
          <w:rStyle w:val="y2iqfc"/>
          <w:rFonts w:ascii="Times New Roman" w:hAnsi="Times New Roman" w:cs="Times New Roman"/>
          <w:color w:val="1F1F1F"/>
          <w:sz w:val="24"/>
          <w:szCs w:val="24"/>
          <w:lang w:val="ms-MY"/>
        </w:rPr>
        <w:t>Gabungan Politik: METRO TV dimiliki oleh Kumpulan Metro, yang dikawal oleh Surya Paloh, yang merupakan pengerusi Parti Nasional Demokrat. Pengaruh Politik: Sebagai media yang dikaitkan secara langsung dengan parti politik, Metro TV sering menyampaikan berita dan program yang menyokong agenda Parti NasDem dan tokoh politik berkaitan.</w:t>
      </w:r>
    </w:p>
    <w:p w14:paraId="4DDDBD71" w14:textId="77777777" w:rsidR="00E716B4" w:rsidRPr="00EB7045" w:rsidRDefault="00E716B4" w:rsidP="00E716B4">
      <w:pPr>
        <w:pStyle w:val="Judul3"/>
        <w:numPr>
          <w:ilvl w:val="0"/>
          <w:numId w:val="6"/>
        </w:numPr>
        <w:jc w:val="both"/>
        <w:rPr>
          <w:rStyle w:val="Kuat"/>
          <w:sz w:val="24"/>
          <w:szCs w:val="24"/>
        </w:rPr>
      </w:pPr>
      <w:r w:rsidRPr="00EB7045">
        <w:rPr>
          <w:rStyle w:val="Kuat"/>
          <w:color w:val="000000" w:themeColor="text1"/>
          <w:sz w:val="24"/>
          <w:szCs w:val="24"/>
        </w:rPr>
        <w:t>SINDOTV</w:t>
      </w:r>
    </w:p>
    <w:p w14:paraId="3CDFB7A7" w14:textId="21F3AA0C" w:rsidR="00E716B4" w:rsidRDefault="00E716B4" w:rsidP="0030688B">
      <w:pPr>
        <w:pStyle w:val="HTMLSudahDiformat"/>
        <w:ind w:left="720"/>
        <w:jc w:val="both"/>
        <w:rPr>
          <w:rStyle w:val="y2iqfc"/>
          <w:rFonts w:ascii="Times New Roman" w:hAnsi="Times New Roman" w:cs="Times New Roman"/>
          <w:color w:val="1F1F1F"/>
          <w:sz w:val="24"/>
          <w:szCs w:val="24"/>
          <w:lang w:val="ms-MY"/>
        </w:rPr>
      </w:pPr>
      <w:r w:rsidRPr="00D04C61">
        <w:rPr>
          <w:rStyle w:val="y2iqfc"/>
          <w:rFonts w:ascii="Times New Roman" w:hAnsi="Times New Roman" w:cs="Times New Roman"/>
          <w:color w:val="1F1F1F"/>
          <w:sz w:val="24"/>
          <w:szCs w:val="24"/>
          <w:lang w:val="ms-MY"/>
        </w:rPr>
        <w:t>Gabungan Politik</w:t>
      </w:r>
      <w:r>
        <w:rPr>
          <w:rStyle w:val="y2iqfc"/>
          <w:rFonts w:ascii="Times New Roman" w:hAnsi="Times New Roman" w:cs="Times New Roman"/>
          <w:color w:val="1F1F1F"/>
          <w:sz w:val="24"/>
          <w:szCs w:val="24"/>
          <w:lang w:val="ms-MY"/>
        </w:rPr>
        <w:t xml:space="preserve"> pada </w:t>
      </w:r>
      <w:r w:rsidRPr="00D04C61">
        <w:rPr>
          <w:rStyle w:val="y2iqfc"/>
          <w:rFonts w:ascii="Times New Roman" w:hAnsi="Times New Roman" w:cs="Times New Roman"/>
          <w:color w:val="1F1F1F"/>
          <w:sz w:val="24"/>
          <w:szCs w:val="24"/>
          <w:lang w:val="ms-MY"/>
        </w:rPr>
        <w:t>Sindo TV adalah sebahagian daripada MNC Media, yang mempunyai hubungan dengan Parti PERINDO (Persatuan  Indonesia) melalui gabungan perniagaan dan pemilik Pengaruh Politik: Kandungan yang ditayangkan di Sindo TV sering mencerminkan kepentingan dan perspektif PDIP dan pemiliknya.</w:t>
      </w:r>
    </w:p>
    <w:p w14:paraId="1BCF60B5" w14:textId="107834CC" w:rsidR="00563BA7" w:rsidRDefault="00563BA7" w:rsidP="0030688B">
      <w:pPr>
        <w:pStyle w:val="HTMLSudahDiformat"/>
        <w:ind w:left="720"/>
        <w:jc w:val="both"/>
        <w:rPr>
          <w:rFonts w:ascii="Times New Roman" w:hAnsi="Times New Roman" w:cs="Times New Roman"/>
          <w:color w:val="1F1F1F"/>
          <w:sz w:val="24"/>
          <w:szCs w:val="24"/>
          <w:lang w:val="ms-MY"/>
        </w:rPr>
      </w:pPr>
    </w:p>
    <w:p w14:paraId="6E8E20F7" w14:textId="5D93A009" w:rsidR="006609BB" w:rsidRDefault="006609BB" w:rsidP="0030688B">
      <w:pPr>
        <w:pStyle w:val="HTMLSudahDiformat"/>
        <w:ind w:left="720"/>
        <w:jc w:val="both"/>
        <w:rPr>
          <w:rFonts w:ascii="Times New Roman" w:hAnsi="Times New Roman" w:cs="Times New Roman"/>
          <w:color w:val="1F1F1F"/>
          <w:sz w:val="24"/>
          <w:szCs w:val="24"/>
          <w:lang w:val="ms-MY"/>
        </w:rPr>
      </w:pPr>
    </w:p>
    <w:p w14:paraId="62CE1415" w14:textId="51CF04AC" w:rsidR="006609BB" w:rsidRDefault="006609BB" w:rsidP="006609BB">
      <w:pPr>
        <w:spacing w:before="240" w:after="240"/>
        <w:jc w:val="both"/>
      </w:pPr>
      <w:r>
        <w:t>Komodifikasi kandungan di stesen-stesen televisyen seperti METRO TV, RCTI, SCTV, TRANS7, dan TVONE telah dibentangkan dan diubah suai untuk tujuan komersial. Ini bermakna kandungan yang disiarkan diubah atau diterbitkan dengan cara yang mampu menarik minat pengiklan dan khalayak yang lebih luas. Berita yang dipilih untuk disiarkan selalunya ialah berita yang berpotensi besar untuk menarik perhatian penonton. Berita sensasi atau kontroversial sering diberi keutamaan kerana ia dapat meningkatkan penilaian program dan menarik lebih ramai pengiklan. Kandungan disampaikan dengan cara yang menarik secara visual dan emosi, menggunakan grafik yang memukau, muzik latar belakang yang dramatik, serta naratif yang kuat. Ini adalah antara strategi yang digunakan oleh stesen televisyen seperti METRO TV, RCTI, SCTV, TRANS7, dan TVONE untuk memastikan mereka dapat menarik dan mengekalkan penonton, sekaligus memaksimumkan hasil iklan.</w:t>
      </w:r>
    </w:p>
    <w:p w14:paraId="44A40031" w14:textId="77777777" w:rsidR="00211364" w:rsidRPr="006609BB" w:rsidRDefault="00211364" w:rsidP="00211364">
      <w:pPr>
        <w:jc w:val="both"/>
        <w:rPr>
          <w:rStyle w:val="y2iqfc"/>
          <w:color w:val="1F1F1F"/>
          <w:lang w:val="ms-MY"/>
        </w:rPr>
      </w:pPr>
      <w:r>
        <w:t xml:space="preserve">Ketersediaan kandungan berita melalui pelbagai platform di METRO TV, RCTI, SCTV, TRANS7, dan TVONE menunjukkan keupayaan dan strategi stesen televisyen ini untuk menyampaikan berita dengan berkesan. Mereka memanfaatkan pelbagai saluran pengedaran untuk menjangkau audiens yang lebih luas. Selain daripada program berita biasa, MetroTV juga menyiarkan program khas seperti liputan mendalam, dokumentari, dan temu bual eksklusif.  Salah satu platform utama yang digunakan oleh MetroTV untuk menyediakan dan mengedarkan kandungan berita adalah metrotvnews.com. Di sini, siaran berita yang disiarkan di televisyen tersedia dalam bentuk teks dan video, membolehkan pengguna mengakses berita pada bila-bila masa melalui laman web rasmi MetroTV. Selain berita harian, laman web ini </w:t>
      </w:r>
      <w:r>
        <w:lastRenderedPageBreak/>
        <w:t>turut menawarkan artikel, analisis, dan pendapat yang mendalam, memberi pandangan lebih lanjut tentang pelbagai isu semasa.</w:t>
      </w:r>
    </w:p>
    <w:p w14:paraId="0DF32A22" w14:textId="77777777" w:rsidR="00211364" w:rsidRDefault="00211364" w:rsidP="006609BB">
      <w:pPr>
        <w:spacing w:before="240" w:after="240"/>
        <w:jc w:val="both"/>
      </w:pPr>
    </w:p>
    <w:p w14:paraId="036F604D" w14:textId="77777777" w:rsidR="006609BB" w:rsidRPr="0030688B" w:rsidRDefault="006609BB" w:rsidP="0030688B">
      <w:pPr>
        <w:pStyle w:val="HTMLSudahDiformat"/>
        <w:ind w:left="720"/>
        <w:jc w:val="both"/>
        <w:rPr>
          <w:rFonts w:ascii="Times New Roman" w:hAnsi="Times New Roman" w:cs="Times New Roman"/>
          <w:color w:val="1F1F1F"/>
          <w:sz w:val="24"/>
          <w:szCs w:val="24"/>
          <w:lang w:val="ms-MY"/>
        </w:rPr>
      </w:pPr>
    </w:p>
    <w:p w14:paraId="6D9561CC" w14:textId="77777777" w:rsidR="00E716B4" w:rsidRPr="00E716B4" w:rsidRDefault="00E716B4" w:rsidP="00E716B4">
      <w:pPr>
        <w:pStyle w:val="DaftarParagraf"/>
        <w:numPr>
          <w:ilvl w:val="0"/>
          <w:numId w:val="8"/>
        </w:numPr>
        <w:ind w:hanging="720"/>
        <w:jc w:val="both"/>
        <w:rPr>
          <w:rStyle w:val="y2iqfc"/>
          <w:rFonts w:ascii="Times New Roman" w:hAnsi="Times New Roman" w:cs="Times New Roman"/>
          <w:color w:val="000000" w:themeColor="text1"/>
          <w:sz w:val="24"/>
          <w:szCs w:val="24"/>
          <w:lang w:val="en-US"/>
        </w:rPr>
      </w:pPr>
      <w:r w:rsidRPr="00E716B4">
        <w:rPr>
          <w:rStyle w:val="y2iqfc"/>
          <w:rFonts w:ascii="Times New Roman" w:hAnsi="Times New Roman" w:cs="Times New Roman"/>
          <w:color w:val="000000" w:themeColor="text1"/>
          <w:sz w:val="24"/>
          <w:szCs w:val="24"/>
          <w:lang w:val="en-US"/>
        </w:rPr>
        <w:t>Komodifikasi Pekerja</w:t>
      </w:r>
    </w:p>
    <w:p w14:paraId="16D5D10A" w14:textId="77777777" w:rsidR="00E716B4" w:rsidRPr="00D04C61" w:rsidRDefault="00E716B4" w:rsidP="00E716B4">
      <w:pPr>
        <w:pStyle w:val="DaftarParagraf"/>
        <w:spacing w:line="240" w:lineRule="auto"/>
        <w:ind w:left="0"/>
        <w:jc w:val="both"/>
        <w:rPr>
          <w:rFonts w:ascii="Times New Roman" w:eastAsia="Times New Roman" w:hAnsi="Times New Roman" w:cs="Times New Roman"/>
          <w:sz w:val="24"/>
          <w:szCs w:val="24"/>
          <w:lang w:eastAsia="id-ID"/>
        </w:rPr>
      </w:pPr>
      <w:r w:rsidRPr="00D04C61">
        <w:rPr>
          <w:rFonts w:ascii="Times New Roman" w:eastAsia="Times New Roman" w:hAnsi="Times New Roman" w:cs="Times New Roman"/>
          <w:bCs/>
          <w:sz w:val="24"/>
          <w:szCs w:val="24"/>
          <w:lang w:eastAsia="id-ID"/>
        </w:rPr>
        <w:t>Komodifikasi pekerja</w:t>
      </w:r>
      <w:r w:rsidRPr="00D04C61">
        <w:rPr>
          <w:rFonts w:ascii="Times New Roman" w:eastAsia="Times New Roman" w:hAnsi="Times New Roman" w:cs="Times New Roman"/>
          <w:sz w:val="24"/>
          <w:szCs w:val="24"/>
          <w:lang w:eastAsia="id-ID"/>
        </w:rPr>
        <w:t xml:space="preserve"> adalah proses di mana kerja dan pekerja diperlakukan sebagai komoditas yang dapat diperjualbelikan, dengan fokus pada nilai ekonomis dan efisiensi pasar daripada aspek-aspek sosial atau manusiawi dari pekerjaan. Konsep ini sering dibahas dalam konteks teori ekonomi politik, kritisisme kapitalisme, dan studi tentang tenaga kerja</w:t>
      </w:r>
      <w:r w:rsidRPr="00D04C61">
        <w:rPr>
          <w:rFonts w:ascii="Times New Roman" w:eastAsia="Times New Roman" w:hAnsi="Times New Roman" w:cs="Times New Roman"/>
          <w:sz w:val="24"/>
          <w:szCs w:val="24"/>
          <w:lang w:val="en-US" w:eastAsia="id-ID"/>
        </w:rPr>
        <w:t xml:space="preserve">. </w:t>
      </w:r>
      <w:r w:rsidRPr="00D04C61">
        <w:rPr>
          <w:rFonts w:ascii="Times New Roman" w:hAnsi="Times New Roman" w:cs="Times New Roman"/>
          <w:color w:val="000000" w:themeColor="text1"/>
          <w:sz w:val="24"/>
          <w:szCs w:val="24"/>
          <w:lang w:val="en-US"/>
        </w:rPr>
        <w:t>Dapatan kajian pada komodifikasi pekerja iaitu:</w:t>
      </w:r>
    </w:p>
    <w:p w14:paraId="23C11EE9" w14:textId="15530BA1" w:rsidR="00E716B4" w:rsidRDefault="00E716B4" w:rsidP="00E716B4">
      <w:pPr>
        <w:pStyle w:val="DaftarParagraf"/>
        <w:spacing w:line="240" w:lineRule="auto"/>
        <w:ind w:left="0"/>
        <w:jc w:val="both"/>
        <w:rPr>
          <w:rFonts w:ascii="Times New Roman" w:hAnsi="Times New Roman" w:cs="Times New Roman"/>
          <w:color w:val="000000" w:themeColor="text1"/>
          <w:sz w:val="24"/>
          <w:szCs w:val="24"/>
          <w:lang w:val="en-US"/>
        </w:rPr>
      </w:pPr>
      <w:r w:rsidRPr="00D04C61">
        <w:rPr>
          <w:rFonts w:ascii="Times New Roman" w:hAnsi="Times New Roman" w:cs="Times New Roman"/>
          <w:color w:val="000000" w:themeColor="text1"/>
          <w:sz w:val="24"/>
          <w:szCs w:val="24"/>
          <w:lang w:val="en-US"/>
        </w:rPr>
        <w:t xml:space="preserve">Sistem koresponden dalam </w:t>
      </w:r>
      <w:r>
        <w:rPr>
          <w:rFonts w:ascii="Times New Roman" w:hAnsi="Times New Roman" w:cs="Times New Roman"/>
          <w:color w:val="000000" w:themeColor="text1"/>
          <w:sz w:val="24"/>
          <w:szCs w:val="24"/>
          <w:lang w:val="en-US"/>
        </w:rPr>
        <w:t>stesen</w:t>
      </w:r>
      <w:r w:rsidRPr="00D04C61">
        <w:rPr>
          <w:rFonts w:ascii="Times New Roman" w:hAnsi="Times New Roman" w:cs="Times New Roman"/>
          <w:color w:val="000000" w:themeColor="text1"/>
          <w:sz w:val="24"/>
          <w:szCs w:val="24"/>
          <w:lang w:val="en-US"/>
        </w:rPr>
        <w:t xml:space="preserve"> </w:t>
      </w:r>
      <w:r>
        <w:rPr>
          <w:rStyle w:val="y2iqfc"/>
          <w:rFonts w:ascii="Times New Roman" w:hAnsi="Times New Roman" w:cs="Times New Roman"/>
          <w:color w:val="1F1F1F"/>
          <w:sz w:val="24"/>
          <w:szCs w:val="24"/>
          <w:lang w:val="ms-MY"/>
        </w:rPr>
        <w:t>televisyen</w:t>
      </w:r>
      <w:r>
        <w:t xml:space="preserve"> </w:t>
      </w:r>
      <w:r w:rsidRPr="00D04C61">
        <w:rPr>
          <w:rFonts w:ascii="Times New Roman" w:hAnsi="Times New Roman" w:cs="Times New Roman"/>
          <w:color w:val="000000" w:themeColor="text1"/>
          <w:sz w:val="24"/>
          <w:szCs w:val="24"/>
          <w:lang w:val="en-US"/>
        </w:rPr>
        <w:t>swasta di Indonesia</w:t>
      </w:r>
      <w:r>
        <w:rPr>
          <w:rFonts w:ascii="Times New Roman" w:hAnsi="Times New Roman" w:cs="Times New Roman"/>
          <w:color w:val="000000" w:themeColor="text1"/>
          <w:sz w:val="24"/>
          <w:szCs w:val="24"/>
          <w:lang w:val="en-US"/>
        </w:rPr>
        <w:t xml:space="preserve"> </w:t>
      </w:r>
    </w:p>
    <w:p w14:paraId="42CBA5EA" w14:textId="115905F1" w:rsidR="00E716B4" w:rsidRDefault="00E716B4" w:rsidP="00E716B4">
      <w:pPr>
        <w:pStyle w:val="DaftarParagraf"/>
        <w:spacing w:line="240" w:lineRule="auto"/>
        <w:ind w:left="0"/>
        <w:jc w:val="both"/>
        <w:rPr>
          <w:rStyle w:val="y2iqfc"/>
          <w:rFonts w:ascii="Times New Roman" w:hAnsi="Times New Roman" w:cs="Times New Roman"/>
          <w:color w:val="1F1F1F"/>
          <w:sz w:val="24"/>
          <w:szCs w:val="24"/>
          <w:lang w:val="ms-MY"/>
        </w:rPr>
      </w:pPr>
      <w:r w:rsidRPr="00047B0F">
        <w:rPr>
          <w:rStyle w:val="y2iqfc"/>
          <w:rFonts w:ascii="Times New Roman" w:hAnsi="Times New Roman" w:cs="Times New Roman"/>
          <w:color w:val="1F1F1F"/>
          <w:sz w:val="24"/>
          <w:szCs w:val="24"/>
          <w:lang w:val="ms-MY"/>
        </w:rPr>
        <w:t xml:space="preserve">Sistim koresponden di stesen </w:t>
      </w:r>
      <w:r>
        <w:rPr>
          <w:rStyle w:val="y2iqfc"/>
          <w:rFonts w:ascii="Times New Roman" w:hAnsi="Times New Roman" w:cs="Times New Roman"/>
          <w:color w:val="1F1F1F"/>
          <w:sz w:val="24"/>
          <w:szCs w:val="24"/>
          <w:lang w:val="ms-MY"/>
        </w:rPr>
        <w:t>televisyen</w:t>
      </w:r>
      <w:r>
        <w:t xml:space="preserve"> </w:t>
      </w:r>
      <w:r w:rsidRPr="00047B0F">
        <w:rPr>
          <w:rStyle w:val="y2iqfc"/>
          <w:rFonts w:ascii="Times New Roman" w:hAnsi="Times New Roman" w:cs="Times New Roman"/>
          <w:color w:val="1F1F1F"/>
          <w:sz w:val="24"/>
          <w:szCs w:val="24"/>
          <w:lang w:val="ms-MY"/>
        </w:rPr>
        <w:t xml:space="preserve">swasta di Indonesia adalah kaedah yang digunakan untuk mendapatkan maklumat terkini dari pelbagai lokasi dan menyebarkannya kepada penonton. Wartawan berfungsi sebagai wakil media di kawasan-kawasan tertentu dan memberikan laporan yang mendalam berkenaan berita atau peristiwa yang berlaku di lokasi tersebut. Stesen </w:t>
      </w:r>
      <w:r>
        <w:rPr>
          <w:rStyle w:val="y2iqfc"/>
          <w:rFonts w:ascii="Times New Roman" w:hAnsi="Times New Roman" w:cs="Times New Roman"/>
          <w:color w:val="1F1F1F"/>
          <w:sz w:val="24"/>
          <w:szCs w:val="24"/>
          <w:lang w:val="ms-MY"/>
        </w:rPr>
        <w:t>televisyen</w:t>
      </w:r>
      <w:r>
        <w:t xml:space="preserve"> </w:t>
      </w:r>
      <w:r w:rsidRPr="00047B0F">
        <w:rPr>
          <w:rStyle w:val="y2iqfc"/>
          <w:rFonts w:ascii="Times New Roman" w:hAnsi="Times New Roman" w:cs="Times New Roman"/>
          <w:color w:val="1F1F1F"/>
          <w:sz w:val="24"/>
          <w:szCs w:val="24"/>
          <w:lang w:val="ms-MY"/>
        </w:rPr>
        <w:t xml:space="preserve">swasta yang besar biasanya mempunyai pejabat koresponden di pelbagai bandar atau wilayah besar di Indonesia. Sesetengah stesen </w:t>
      </w:r>
      <w:r>
        <w:rPr>
          <w:rStyle w:val="y2iqfc"/>
          <w:rFonts w:ascii="Times New Roman" w:hAnsi="Times New Roman" w:cs="Times New Roman"/>
          <w:color w:val="1F1F1F"/>
          <w:sz w:val="24"/>
          <w:szCs w:val="24"/>
          <w:lang w:val="ms-MY"/>
        </w:rPr>
        <w:t>televisyen</w:t>
      </w:r>
      <w:r>
        <w:t xml:space="preserve"> </w:t>
      </w:r>
      <w:r w:rsidRPr="00047B0F">
        <w:rPr>
          <w:rStyle w:val="y2iqfc"/>
          <w:rFonts w:ascii="Times New Roman" w:hAnsi="Times New Roman" w:cs="Times New Roman"/>
          <w:color w:val="1F1F1F"/>
          <w:sz w:val="24"/>
          <w:szCs w:val="24"/>
          <w:lang w:val="ms-MY"/>
        </w:rPr>
        <w:t xml:space="preserve">mungkin juga mempunyai koresponden di luar negara. Rangkaian Koresponden, wartawan bekerja dalam rangkaian yang disepadukan dengan pusat berita di stesen </w:t>
      </w:r>
      <w:r>
        <w:rPr>
          <w:rStyle w:val="y2iqfc"/>
          <w:rFonts w:ascii="Times New Roman" w:hAnsi="Times New Roman" w:cs="Times New Roman"/>
          <w:color w:val="1F1F1F"/>
          <w:sz w:val="24"/>
          <w:szCs w:val="24"/>
          <w:lang w:val="ms-MY"/>
        </w:rPr>
        <w:t>televisyen</w:t>
      </w:r>
      <w:r w:rsidRPr="00047B0F">
        <w:rPr>
          <w:rStyle w:val="y2iqfc"/>
          <w:rFonts w:ascii="Times New Roman" w:hAnsi="Times New Roman" w:cs="Times New Roman"/>
          <w:color w:val="1F1F1F"/>
          <w:sz w:val="24"/>
          <w:szCs w:val="24"/>
          <w:lang w:val="ms-MY"/>
        </w:rPr>
        <w:t xml:space="preserve">. Mereka berkoordinasi dengan </w:t>
      </w:r>
      <w:r>
        <w:rPr>
          <w:rStyle w:val="y2iqfc"/>
          <w:rFonts w:ascii="Times New Roman" w:hAnsi="Times New Roman" w:cs="Times New Roman"/>
          <w:color w:val="1F1F1F"/>
          <w:sz w:val="24"/>
          <w:szCs w:val="24"/>
          <w:lang w:val="ms-MY"/>
        </w:rPr>
        <w:t>penerbit</w:t>
      </w:r>
      <w:r w:rsidRPr="00047B0F">
        <w:rPr>
          <w:rStyle w:val="y2iqfc"/>
          <w:rFonts w:ascii="Times New Roman" w:hAnsi="Times New Roman" w:cs="Times New Roman"/>
          <w:color w:val="1F1F1F"/>
          <w:sz w:val="24"/>
          <w:szCs w:val="24"/>
          <w:lang w:val="ms-MY"/>
        </w:rPr>
        <w:t xml:space="preserve"> dan pengurus berita untuk memastikan laporan mereka mematuhi piawaian </w:t>
      </w:r>
      <w:r>
        <w:rPr>
          <w:rStyle w:val="y2iqfc"/>
          <w:rFonts w:ascii="Times New Roman" w:hAnsi="Times New Roman" w:cs="Times New Roman"/>
          <w:color w:val="1F1F1F"/>
          <w:sz w:val="24"/>
          <w:szCs w:val="24"/>
          <w:lang w:val="ms-MY"/>
        </w:rPr>
        <w:t>penerbitan</w:t>
      </w:r>
      <w:r w:rsidRPr="00047B0F">
        <w:rPr>
          <w:rStyle w:val="y2iqfc"/>
          <w:rFonts w:ascii="Times New Roman" w:hAnsi="Times New Roman" w:cs="Times New Roman"/>
          <w:color w:val="1F1F1F"/>
          <w:sz w:val="24"/>
          <w:szCs w:val="24"/>
          <w:lang w:val="ms-MY"/>
        </w:rPr>
        <w:t xml:space="preserve">. </w:t>
      </w:r>
      <w:r>
        <w:rPr>
          <w:rStyle w:val="y2iqfc"/>
          <w:rFonts w:ascii="Times New Roman" w:hAnsi="Times New Roman" w:cs="Times New Roman"/>
          <w:color w:val="1F1F1F"/>
          <w:sz w:val="24"/>
          <w:szCs w:val="24"/>
          <w:lang w:val="ms-MY"/>
        </w:rPr>
        <w:t>Sebagai contoh</w:t>
      </w:r>
      <w:r w:rsidRPr="00047B0F">
        <w:rPr>
          <w:rStyle w:val="y2iqfc"/>
          <w:rFonts w:ascii="Times New Roman" w:hAnsi="Times New Roman" w:cs="Times New Roman"/>
          <w:color w:val="1F1F1F"/>
          <w:sz w:val="24"/>
          <w:szCs w:val="24"/>
          <w:lang w:val="ms-MY"/>
        </w:rPr>
        <w:t xml:space="preserve"> Stesen </w:t>
      </w:r>
      <w:r>
        <w:rPr>
          <w:rStyle w:val="y2iqfc"/>
          <w:rFonts w:ascii="Times New Roman" w:hAnsi="Times New Roman" w:cs="Times New Roman"/>
          <w:color w:val="1F1F1F"/>
          <w:sz w:val="24"/>
          <w:szCs w:val="24"/>
          <w:lang w:val="ms-MY"/>
        </w:rPr>
        <w:t>televisyen</w:t>
      </w:r>
      <w:r>
        <w:t xml:space="preserve"> </w:t>
      </w:r>
      <w:r w:rsidRPr="00047B0F">
        <w:rPr>
          <w:rStyle w:val="y2iqfc"/>
          <w:rFonts w:ascii="Times New Roman" w:hAnsi="Times New Roman" w:cs="Times New Roman"/>
          <w:color w:val="1F1F1F"/>
          <w:sz w:val="24"/>
          <w:szCs w:val="24"/>
          <w:lang w:val="ms-MY"/>
        </w:rPr>
        <w:t xml:space="preserve">RCTI mempunyai rangkaian wartawan di pelbagai bandar utama di Indonesia seperti Jakarta, Surabaya, Medan dan Makassar, serta beberapa pejabat di luar negara. SCTV mgendalikan pejabat koresponden di pelbagai wilayah di Indonesia untuk melaporkan berita tempatan dan serantau. </w:t>
      </w:r>
      <w:r>
        <w:rPr>
          <w:rStyle w:val="y2iqfc"/>
          <w:rFonts w:ascii="Times New Roman" w:hAnsi="Times New Roman" w:cs="Times New Roman"/>
          <w:color w:val="1F1F1F"/>
          <w:sz w:val="24"/>
          <w:szCs w:val="24"/>
          <w:lang w:val="ms-MY"/>
        </w:rPr>
        <w:t xml:space="preserve">Manakala </w:t>
      </w:r>
      <w:r w:rsidRPr="00047B0F">
        <w:rPr>
          <w:rStyle w:val="y2iqfc"/>
          <w:rFonts w:ascii="Times New Roman" w:hAnsi="Times New Roman" w:cs="Times New Roman"/>
          <w:color w:val="1F1F1F"/>
          <w:sz w:val="24"/>
          <w:szCs w:val="24"/>
          <w:lang w:val="ms-MY"/>
        </w:rPr>
        <w:t>Trans7 mempunyai wartawan di beberapa bandar utama dan bergantung kepada mereka untuk menyediakan laporan terperinci mengenai berita dari pelbagai tempat.</w:t>
      </w:r>
    </w:p>
    <w:p w14:paraId="1F45A733" w14:textId="7395CFAF" w:rsidR="00F34919" w:rsidRDefault="00F34919" w:rsidP="00E716B4">
      <w:pPr>
        <w:pStyle w:val="DaftarParagraf"/>
        <w:spacing w:line="240" w:lineRule="auto"/>
        <w:ind w:left="0"/>
        <w:jc w:val="both"/>
        <w:rPr>
          <w:rStyle w:val="y2iqfc"/>
          <w:rFonts w:ascii="Times New Roman" w:hAnsi="Times New Roman" w:cs="Times New Roman"/>
          <w:color w:val="1F1F1F"/>
          <w:sz w:val="24"/>
          <w:szCs w:val="24"/>
          <w:lang w:val="ms-MY"/>
        </w:rPr>
      </w:pPr>
    </w:p>
    <w:p w14:paraId="19A8D09C" w14:textId="77777777" w:rsidR="00E716B4" w:rsidRPr="00047B0F" w:rsidRDefault="00E716B4" w:rsidP="00E716B4">
      <w:pPr>
        <w:pStyle w:val="DaftarParagraf"/>
        <w:spacing w:line="240" w:lineRule="auto"/>
        <w:jc w:val="both"/>
        <w:rPr>
          <w:rFonts w:ascii="Times New Roman" w:hAnsi="Times New Roman" w:cs="Times New Roman"/>
          <w:color w:val="000000" w:themeColor="text1"/>
          <w:sz w:val="24"/>
          <w:szCs w:val="24"/>
          <w:lang w:val="en-US"/>
        </w:rPr>
      </w:pPr>
    </w:p>
    <w:p w14:paraId="4C5D53A7" w14:textId="77777777" w:rsidR="00E716B4" w:rsidRPr="00EB7045" w:rsidRDefault="00E716B4" w:rsidP="00E716B4">
      <w:pPr>
        <w:pStyle w:val="DaftarParagraf"/>
        <w:spacing w:line="240" w:lineRule="auto"/>
        <w:jc w:val="both"/>
        <w:rPr>
          <w:rStyle w:val="y2iqfc"/>
          <w:rFonts w:ascii="Times New Roman" w:hAnsi="Times New Roman" w:cs="Times New Roman"/>
          <w:color w:val="000000" w:themeColor="text1"/>
          <w:sz w:val="24"/>
          <w:szCs w:val="24"/>
          <w:lang w:val="en-US"/>
        </w:rPr>
      </w:pPr>
    </w:p>
    <w:p w14:paraId="335F1080" w14:textId="77777777" w:rsidR="00E716B4" w:rsidRPr="00E716B4" w:rsidRDefault="00E716B4" w:rsidP="00E716B4">
      <w:pPr>
        <w:pStyle w:val="DaftarParagraf"/>
        <w:numPr>
          <w:ilvl w:val="0"/>
          <w:numId w:val="8"/>
        </w:numPr>
        <w:ind w:hanging="720"/>
        <w:jc w:val="both"/>
        <w:rPr>
          <w:rStyle w:val="y2iqfc"/>
          <w:rFonts w:ascii="Times New Roman" w:hAnsi="Times New Roman" w:cs="Times New Roman"/>
          <w:color w:val="000000" w:themeColor="text1"/>
          <w:sz w:val="24"/>
          <w:szCs w:val="24"/>
          <w:lang w:val="en-US"/>
        </w:rPr>
      </w:pPr>
      <w:r w:rsidRPr="00E716B4">
        <w:rPr>
          <w:rStyle w:val="y2iqfc"/>
          <w:rFonts w:ascii="Times New Roman" w:hAnsi="Times New Roman" w:cs="Times New Roman"/>
          <w:color w:val="000000" w:themeColor="text1"/>
          <w:sz w:val="24"/>
          <w:szCs w:val="24"/>
          <w:lang w:val="en-US"/>
        </w:rPr>
        <w:t>Komodifikasi Khalayak</w:t>
      </w:r>
    </w:p>
    <w:p w14:paraId="6108C861" w14:textId="77777777" w:rsidR="00E716B4" w:rsidRPr="00EB7045" w:rsidRDefault="00E716B4" w:rsidP="00E716B4">
      <w:pPr>
        <w:pStyle w:val="DaftarParagraf"/>
        <w:spacing w:line="240" w:lineRule="auto"/>
        <w:ind w:left="0"/>
        <w:jc w:val="both"/>
        <w:rPr>
          <w:rFonts w:ascii="Times New Roman" w:hAnsi="Times New Roman" w:cs="Times New Roman"/>
          <w:color w:val="000000" w:themeColor="text1"/>
          <w:sz w:val="24"/>
          <w:szCs w:val="24"/>
          <w:lang w:val="en-US"/>
        </w:rPr>
      </w:pPr>
      <w:r w:rsidRPr="00EB7045">
        <w:rPr>
          <w:rFonts w:ascii="Times New Roman" w:hAnsi="Times New Roman" w:cs="Times New Roman"/>
          <w:sz w:val="24"/>
          <w:szCs w:val="24"/>
        </w:rPr>
        <w:t>Komodifikasi khalayak adalah proses di mana audiens, atau khalayak yang terlibat dalam penggunaan media, informasi, atau hiburan, diperlakukan sebagai barang dagangan atau objek yang boleh diperdagangkan. Dalam konteks media dan komunikasi, ini bermakna audiens dianggap sebagai "produk" yang dapat dipasarkan kepada pengiklan dan pihak berkepentingan yang lain, dan bukan sebagai individu dengan keperluan serta minat yang unik. Komodifikasi khalayak muncul melalui penarafan dan perkongsian serta pemanfaatan minat khalayak.</w:t>
      </w:r>
      <w:r w:rsidRPr="00EB7045">
        <w:rPr>
          <w:rFonts w:ascii="Times New Roman" w:hAnsi="Times New Roman" w:cs="Times New Roman"/>
          <w:color w:val="000000" w:themeColor="text1"/>
          <w:sz w:val="24"/>
          <w:szCs w:val="24"/>
          <w:lang w:val="en-US"/>
        </w:rPr>
        <w:t xml:space="preserve"> Dapatan kajian </w:t>
      </w:r>
      <w:r>
        <w:rPr>
          <w:rFonts w:ascii="Times New Roman" w:hAnsi="Times New Roman" w:cs="Times New Roman"/>
          <w:color w:val="000000" w:themeColor="text1"/>
          <w:sz w:val="24"/>
          <w:szCs w:val="24"/>
          <w:lang w:val="en-US"/>
        </w:rPr>
        <w:t>terhadap</w:t>
      </w:r>
      <w:r w:rsidRPr="00EB7045">
        <w:rPr>
          <w:rFonts w:ascii="Times New Roman" w:hAnsi="Times New Roman" w:cs="Times New Roman"/>
          <w:color w:val="000000" w:themeColor="text1"/>
          <w:sz w:val="24"/>
          <w:szCs w:val="24"/>
          <w:lang w:val="en-US"/>
        </w:rPr>
        <w:t xml:space="preserve"> komodifikasi khalayak </w:t>
      </w:r>
      <w:r>
        <w:rPr>
          <w:rFonts w:ascii="Times New Roman" w:hAnsi="Times New Roman" w:cs="Times New Roman"/>
          <w:color w:val="000000" w:themeColor="text1"/>
          <w:sz w:val="24"/>
          <w:szCs w:val="24"/>
          <w:lang w:val="en-US"/>
        </w:rPr>
        <w:t>antaranya</w:t>
      </w:r>
      <w:r w:rsidRPr="00EB7045">
        <w:rPr>
          <w:rFonts w:ascii="Times New Roman" w:hAnsi="Times New Roman" w:cs="Times New Roman"/>
          <w:color w:val="000000" w:themeColor="text1"/>
          <w:sz w:val="24"/>
          <w:szCs w:val="24"/>
          <w:lang w:val="en-US"/>
        </w:rPr>
        <w:t>:</w:t>
      </w:r>
    </w:p>
    <w:p w14:paraId="28FC0ED3" w14:textId="77777777" w:rsidR="00E716B4" w:rsidRPr="004D5B30" w:rsidRDefault="00E716B4" w:rsidP="00E716B4">
      <w:pPr>
        <w:pStyle w:val="DaftarParagraf"/>
        <w:spacing w:line="240" w:lineRule="auto"/>
        <w:jc w:val="both"/>
        <w:rPr>
          <w:rFonts w:ascii="Times New Roman" w:hAnsi="Times New Roman" w:cs="Times New Roman"/>
          <w:color w:val="000000" w:themeColor="text1"/>
          <w:sz w:val="24"/>
          <w:szCs w:val="24"/>
          <w:lang w:val="en-US"/>
        </w:rPr>
      </w:pPr>
    </w:p>
    <w:p w14:paraId="68D18978" w14:textId="77777777" w:rsidR="00E716B4" w:rsidRPr="00E716B4" w:rsidRDefault="00E716B4" w:rsidP="00E716B4">
      <w:pPr>
        <w:pStyle w:val="DaftarParagraf"/>
        <w:numPr>
          <w:ilvl w:val="0"/>
          <w:numId w:val="10"/>
        </w:numPr>
        <w:jc w:val="both"/>
        <w:rPr>
          <w:rStyle w:val="y2iqfc"/>
          <w:rFonts w:ascii="Times New Roman" w:hAnsi="Times New Roman" w:cs="Times New Roman"/>
          <w:color w:val="000000" w:themeColor="text1"/>
          <w:sz w:val="24"/>
          <w:szCs w:val="24"/>
          <w:lang w:val="en-US"/>
        </w:rPr>
      </w:pPr>
      <w:r w:rsidRPr="00E716B4">
        <w:rPr>
          <w:rStyle w:val="y2iqfc"/>
          <w:rFonts w:ascii="Times New Roman" w:hAnsi="Times New Roman" w:cs="Times New Roman"/>
          <w:color w:val="000000" w:themeColor="text1"/>
          <w:sz w:val="24"/>
          <w:szCs w:val="24"/>
          <w:lang w:val="en-US"/>
        </w:rPr>
        <w:t xml:space="preserve">Komen netizen di platform </w:t>
      </w:r>
      <w:r w:rsidRPr="00E716B4">
        <w:rPr>
          <w:rStyle w:val="y2iqfc"/>
          <w:rFonts w:ascii="Times New Roman" w:hAnsi="Times New Roman" w:cs="Times New Roman"/>
          <w:color w:val="1F1F1F"/>
          <w:sz w:val="24"/>
          <w:szCs w:val="24"/>
          <w:lang w:val="ms-MY"/>
        </w:rPr>
        <w:t>televisyen</w:t>
      </w:r>
      <w:r>
        <w:t xml:space="preserve"> </w:t>
      </w:r>
      <w:r w:rsidRPr="00E716B4">
        <w:rPr>
          <w:rStyle w:val="y2iqfc"/>
          <w:rFonts w:ascii="Times New Roman" w:hAnsi="Times New Roman" w:cs="Times New Roman"/>
          <w:color w:val="000000" w:themeColor="text1"/>
          <w:sz w:val="24"/>
          <w:szCs w:val="24"/>
          <w:lang w:val="en-US"/>
        </w:rPr>
        <w:t>digital</w:t>
      </w:r>
    </w:p>
    <w:p w14:paraId="4993B21C" w14:textId="77777777" w:rsidR="00E716B4" w:rsidRPr="004D5B30" w:rsidRDefault="00E716B4" w:rsidP="00E716B4">
      <w:pPr>
        <w:pStyle w:val="DaftarParagraf"/>
        <w:spacing w:line="240" w:lineRule="auto"/>
        <w:ind w:left="993"/>
        <w:jc w:val="both"/>
        <w:rPr>
          <w:rStyle w:val="y2iqfc"/>
          <w:rFonts w:ascii="Times New Roman" w:hAnsi="Times New Roman" w:cs="Times New Roman"/>
          <w:color w:val="000000" w:themeColor="text1"/>
          <w:sz w:val="24"/>
          <w:szCs w:val="24"/>
          <w:lang w:val="en-US"/>
        </w:rPr>
      </w:pPr>
      <w:r w:rsidRPr="00D04C61">
        <w:rPr>
          <w:rStyle w:val="y2iqfc"/>
          <w:rFonts w:ascii="Times New Roman" w:hAnsi="Times New Roman" w:cs="Times New Roman"/>
          <w:color w:val="1F1F1F"/>
          <w:sz w:val="24"/>
          <w:szCs w:val="24"/>
          <w:lang w:val="ms-MY"/>
        </w:rPr>
        <w:t xml:space="preserve">Komen netizen pada platform </w:t>
      </w:r>
      <w:r>
        <w:rPr>
          <w:rStyle w:val="y2iqfc"/>
          <w:rFonts w:ascii="Times New Roman" w:hAnsi="Times New Roman" w:cs="Times New Roman"/>
          <w:color w:val="1F1F1F"/>
          <w:sz w:val="24"/>
          <w:szCs w:val="24"/>
          <w:lang w:val="ms-MY"/>
        </w:rPr>
        <w:t>televisyen</w:t>
      </w:r>
      <w:r>
        <w:t xml:space="preserve"> </w:t>
      </w:r>
      <w:r w:rsidRPr="00D04C61">
        <w:rPr>
          <w:rStyle w:val="y2iqfc"/>
          <w:rFonts w:ascii="Times New Roman" w:hAnsi="Times New Roman" w:cs="Times New Roman"/>
          <w:color w:val="1F1F1F"/>
          <w:sz w:val="24"/>
          <w:szCs w:val="24"/>
          <w:lang w:val="ms-MY"/>
        </w:rPr>
        <w:t xml:space="preserve">digital merujuk kepada interaksi dan maklum balas yang diberikan oleh penonton melalui pelbagai media sosial atau platform digital yang berkaitan dengan program televisyen. Jenis komen netizen maklum balas positif, pujian netizen sering memberi pujian untuk kandungan yang mereka suka, seperti episod menarik, lakonan yang bagus atau kewartawanan yang berkualiti. Sokongan: Komen sokongan untuk rancangan, penyampai atau program </w:t>
      </w:r>
      <w:r>
        <w:rPr>
          <w:rStyle w:val="y2iqfc"/>
          <w:rFonts w:ascii="Times New Roman" w:hAnsi="Times New Roman" w:cs="Times New Roman"/>
          <w:color w:val="1F1F1F"/>
          <w:sz w:val="24"/>
          <w:szCs w:val="24"/>
          <w:lang w:val="ms-MY"/>
        </w:rPr>
        <w:lastRenderedPageBreak/>
        <w:t>televisyen</w:t>
      </w:r>
      <w:r>
        <w:t xml:space="preserve"> </w:t>
      </w:r>
      <w:r w:rsidRPr="00D04C61">
        <w:rPr>
          <w:rStyle w:val="y2iqfc"/>
          <w:rFonts w:ascii="Times New Roman" w:hAnsi="Times New Roman" w:cs="Times New Roman"/>
          <w:color w:val="1F1F1F"/>
          <w:sz w:val="24"/>
          <w:szCs w:val="24"/>
          <w:lang w:val="ms-MY"/>
        </w:rPr>
        <w:t>tertentu boleh meningkatkan penglibatan dan kesetiaan penonton.</w:t>
      </w:r>
      <w:r>
        <w:rPr>
          <w:rStyle w:val="y2iqfc"/>
          <w:rFonts w:ascii="Times New Roman" w:hAnsi="Times New Roman" w:cs="Times New Roman"/>
          <w:color w:val="1F1F1F"/>
          <w:sz w:val="24"/>
          <w:szCs w:val="24"/>
          <w:lang w:val="ms-MY"/>
        </w:rPr>
        <w:t xml:space="preserve"> </w:t>
      </w:r>
      <w:r w:rsidRPr="00D04C61">
        <w:rPr>
          <w:rStyle w:val="y2iqfc"/>
          <w:rFonts w:ascii="Times New Roman" w:hAnsi="Times New Roman" w:cs="Times New Roman"/>
          <w:color w:val="1F1F1F"/>
          <w:sz w:val="24"/>
          <w:szCs w:val="24"/>
          <w:lang w:val="ms-MY"/>
        </w:rPr>
        <w:t xml:space="preserve">Maklum </w:t>
      </w:r>
      <w:r>
        <w:rPr>
          <w:rStyle w:val="y2iqfc"/>
          <w:rFonts w:ascii="Times New Roman" w:hAnsi="Times New Roman" w:cs="Times New Roman"/>
          <w:color w:val="1F1F1F"/>
          <w:sz w:val="24"/>
          <w:szCs w:val="24"/>
          <w:lang w:val="ms-MY"/>
        </w:rPr>
        <w:t>b</w:t>
      </w:r>
      <w:r w:rsidRPr="00D04C61">
        <w:rPr>
          <w:rStyle w:val="y2iqfc"/>
          <w:rFonts w:ascii="Times New Roman" w:hAnsi="Times New Roman" w:cs="Times New Roman"/>
          <w:color w:val="1F1F1F"/>
          <w:sz w:val="24"/>
          <w:szCs w:val="24"/>
          <w:lang w:val="ms-MY"/>
        </w:rPr>
        <w:t xml:space="preserve">alas </w:t>
      </w:r>
      <w:r>
        <w:rPr>
          <w:rStyle w:val="y2iqfc"/>
          <w:rFonts w:ascii="Times New Roman" w:hAnsi="Times New Roman" w:cs="Times New Roman"/>
          <w:color w:val="1F1F1F"/>
          <w:sz w:val="24"/>
          <w:szCs w:val="24"/>
          <w:lang w:val="ms-MY"/>
        </w:rPr>
        <w:t>n</w:t>
      </w:r>
      <w:r w:rsidRPr="00D04C61">
        <w:rPr>
          <w:rStyle w:val="y2iqfc"/>
          <w:rFonts w:ascii="Times New Roman" w:hAnsi="Times New Roman" w:cs="Times New Roman"/>
          <w:color w:val="1F1F1F"/>
          <w:sz w:val="24"/>
          <w:szCs w:val="24"/>
          <w:lang w:val="ms-MY"/>
        </w:rPr>
        <w:t xml:space="preserve">egatif, iaitu </w:t>
      </w:r>
      <w:r>
        <w:rPr>
          <w:rStyle w:val="y2iqfc"/>
          <w:rFonts w:ascii="Times New Roman" w:hAnsi="Times New Roman" w:cs="Times New Roman"/>
          <w:color w:val="1F1F1F"/>
          <w:sz w:val="24"/>
          <w:szCs w:val="24"/>
          <w:lang w:val="ms-MY"/>
        </w:rPr>
        <w:t>k</w:t>
      </w:r>
      <w:r w:rsidRPr="00D04C61">
        <w:rPr>
          <w:rStyle w:val="y2iqfc"/>
          <w:rFonts w:ascii="Times New Roman" w:hAnsi="Times New Roman" w:cs="Times New Roman"/>
          <w:color w:val="1F1F1F"/>
          <w:sz w:val="24"/>
          <w:szCs w:val="24"/>
          <w:lang w:val="ms-MY"/>
        </w:rPr>
        <w:t>ritikan boleh berbentuk aduan tentang kualiti program, isu kandungan atau keputusan editorial yang dianggap tidak sesuai.Bantahan, Kadangkala netizen meluahkan rasa tidak puas  hati mereka dengan cara yang lebih ganas, seperti membantah berat sebelah atau kesilapan dalam program. Hal ini penting dalam memahami cara penonton berinteraksi dengan kandungan televisyen dan bagaimana maklum balas mereka boleh mempengaruhi strategi pengaturcaraan dan media.</w:t>
      </w:r>
      <w:r>
        <w:rPr>
          <w:rStyle w:val="y2iqfc"/>
          <w:rFonts w:ascii="Times New Roman" w:hAnsi="Times New Roman" w:cs="Times New Roman"/>
          <w:color w:val="1F1F1F"/>
          <w:sz w:val="24"/>
          <w:szCs w:val="24"/>
          <w:lang w:val="ms-MY"/>
        </w:rPr>
        <w:t xml:space="preserve"> </w:t>
      </w:r>
      <w:r w:rsidRPr="00D04C61">
        <w:rPr>
          <w:rStyle w:val="y2iqfc"/>
          <w:rFonts w:ascii="Times New Roman" w:hAnsi="Times New Roman" w:cs="Times New Roman"/>
          <w:color w:val="1F1F1F"/>
          <w:sz w:val="24"/>
          <w:szCs w:val="24"/>
          <w:lang w:val="ms-MY"/>
        </w:rPr>
        <w:t xml:space="preserve">Pengaruh komen netizen </w:t>
      </w:r>
      <w:r>
        <w:rPr>
          <w:rStyle w:val="y2iqfc"/>
          <w:rFonts w:ascii="Times New Roman" w:hAnsi="Times New Roman" w:cs="Times New Roman"/>
          <w:color w:val="1F1F1F"/>
          <w:sz w:val="24"/>
          <w:szCs w:val="24"/>
          <w:lang w:val="ms-MY"/>
        </w:rPr>
        <w:t>terhadap</w:t>
      </w:r>
      <w:r w:rsidRPr="00D04C61">
        <w:rPr>
          <w:rStyle w:val="y2iqfc"/>
          <w:rFonts w:ascii="Times New Roman" w:hAnsi="Times New Roman" w:cs="Times New Roman"/>
          <w:color w:val="1F1F1F"/>
          <w:sz w:val="24"/>
          <w:szCs w:val="24"/>
          <w:lang w:val="ms-MY"/>
        </w:rPr>
        <w:t xml:space="preserve"> kandungan dan pengeluaran boleh  perubahan kandungan, maklum balas daripada netizen mungkin mempengaruhi keputusan pengeluaran, seperti menukar format rancangan, melaraskan kandungan atau menambah baik aspek yang dianggap tidak memuaskan. Penyesuaian </w:t>
      </w:r>
      <w:r>
        <w:rPr>
          <w:rStyle w:val="y2iqfc"/>
          <w:rFonts w:ascii="Times New Roman" w:hAnsi="Times New Roman" w:cs="Times New Roman"/>
          <w:color w:val="1F1F1F"/>
          <w:sz w:val="24"/>
          <w:szCs w:val="24"/>
          <w:lang w:val="ms-MY"/>
        </w:rPr>
        <w:t>p</w:t>
      </w:r>
      <w:r w:rsidRPr="00D04C61">
        <w:rPr>
          <w:rStyle w:val="y2iqfc"/>
          <w:rFonts w:ascii="Times New Roman" w:hAnsi="Times New Roman" w:cs="Times New Roman"/>
          <w:color w:val="1F1F1F"/>
          <w:sz w:val="24"/>
          <w:szCs w:val="24"/>
          <w:lang w:val="ms-MY"/>
        </w:rPr>
        <w:t xml:space="preserve">rogram pada rancangan </w:t>
      </w:r>
      <w:r>
        <w:rPr>
          <w:rStyle w:val="y2iqfc"/>
          <w:rFonts w:ascii="Times New Roman" w:hAnsi="Times New Roman" w:cs="Times New Roman"/>
          <w:color w:val="1F1F1F"/>
          <w:sz w:val="24"/>
          <w:szCs w:val="24"/>
          <w:lang w:val="ms-MY"/>
        </w:rPr>
        <w:t>televisyen</w:t>
      </w:r>
      <w:r>
        <w:t xml:space="preserve"> </w:t>
      </w:r>
      <w:r w:rsidRPr="00D04C61">
        <w:rPr>
          <w:rStyle w:val="y2iqfc"/>
          <w:rFonts w:ascii="Times New Roman" w:hAnsi="Times New Roman" w:cs="Times New Roman"/>
          <w:color w:val="1F1F1F"/>
          <w:sz w:val="24"/>
          <w:szCs w:val="24"/>
          <w:lang w:val="ms-MY"/>
        </w:rPr>
        <w:t xml:space="preserve">mungkin menyesuaikan kandungan atau format berdasarkan komen dan cadangan penonton untuk meningkatkan </w:t>
      </w:r>
      <w:r>
        <w:rPr>
          <w:rStyle w:val="y2iqfc"/>
          <w:rFonts w:ascii="Times New Roman" w:hAnsi="Times New Roman" w:cs="Times New Roman"/>
          <w:color w:val="1F1F1F"/>
          <w:sz w:val="24"/>
          <w:szCs w:val="24"/>
          <w:lang w:val="ms-MY"/>
        </w:rPr>
        <w:t>hubungan</w:t>
      </w:r>
      <w:r w:rsidRPr="00D04C61">
        <w:rPr>
          <w:rStyle w:val="y2iqfc"/>
          <w:rFonts w:ascii="Times New Roman" w:hAnsi="Times New Roman" w:cs="Times New Roman"/>
          <w:color w:val="1F1F1F"/>
          <w:sz w:val="24"/>
          <w:szCs w:val="24"/>
          <w:lang w:val="ms-MY"/>
        </w:rPr>
        <w:t xml:space="preserve"> dan kepuasan penonton.</w:t>
      </w:r>
    </w:p>
    <w:p w14:paraId="4224BD21" w14:textId="77777777" w:rsidR="00E716B4" w:rsidRDefault="00E716B4" w:rsidP="00E716B4">
      <w:pPr>
        <w:pStyle w:val="DaftarParagraf"/>
        <w:spacing w:line="240" w:lineRule="auto"/>
        <w:jc w:val="both"/>
        <w:rPr>
          <w:rStyle w:val="y2iqfc"/>
          <w:rFonts w:ascii="Times New Roman" w:hAnsi="Times New Roman" w:cs="Times New Roman"/>
          <w:color w:val="000000" w:themeColor="text1"/>
          <w:sz w:val="24"/>
          <w:szCs w:val="24"/>
          <w:lang w:val="en-US"/>
        </w:rPr>
      </w:pPr>
    </w:p>
    <w:p w14:paraId="1678767B" w14:textId="77777777" w:rsidR="00E716B4" w:rsidRPr="00E716B4" w:rsidRDefault="00E716B4" w:rsidP="00E716B4">
      <w:pPr>
        <w:pStyle w:val="DaftarParagraf"/>
        <w:numPr>
          <w:ilvl w:val="0"/>
          <w:numId w:val="10"/>
        </w:numPr>
        <w:jc w:val="both"/>
        <w:rPr>
          <w:rStyle w:val="y2iqfc"/>
          <w:rFonts w:ascii="Times New Roman" w:hAnsi="Times New Roman" w:cs="Times New Roman"/>
          <w:color w:val="000000" w:themeColor="text1"/>
          <w:sz w:val="24"/>
          <w:szCs w:val="24"/>
          <w:lang w:val="en-US"/>
        </w:rPr>
      </w:pPr>
      <w:r w:rsidRPr="00E716B4">
        <w:rPr>
          <w:rStyle w:val="y2iqfc"/>
          <w:rFonts w:ascii="Times New Roman" w:hAnsi="Times New Roman" w:cs="Times New Roman"/>
          <w:color w:val="000000" w:themeColor="text1"/>
          <w:sz w:val="24"/>
          <w:szCs w:val="24"/>
          <w:lang w:val="en-US"/>
        </w:rPr>
        <w:t>Berita dapat membentuk pendapat awam</w:t>
      </w:r>
    </w:p>
    <w:p w14:paraId="2665F7D8" w14:textId="5415DD23" w:rsidR="00E716B4" w:rsidRDefault="00E716B4" w:rsidP="00E716B4">
      <w:pPr>
        <w:pStyle w:val="DaftarParagraf"/>
        <w:spacing w:line="240" w:lineRule="auto"/>
        <w:jc w:val="both"/>
        <w:rPr>
          <w:rStyle w:val="y2iqfc"/>
          <w:rFonts w:ascii="Times New Roman" w:hAnsi="Times New Roman" w:cs="Times New Roman"/>
          <w:color w:val="1F1F1F"/>
          <w:sz w:val="24"/>
          <w:szCs w:val="24"/>
          <w:lang w:val="ms-MY"/>
        </w:rPr>
      </w:pPr>
      <w:r w:rsidRPr="00D04C61">
        <w:rPr>
          <w:rStyle w:val="y2iqfc"/>
          <w:rFonts w:ascii="Times New Roman" w:hAnsi="Times New Roman" w:cs="Times New Roman"/>
          <w:color w:val="1F1F1F"/>
          <w:sz w:val="24"/>
          <w:szCs w:val="24"/>
          <w:lang w:val="ms-MY"/>
        </w:rPr>
        <w:t>Berita di stese</w:t>
      </w:r>
      <w:r>
        <w:rPr>
          <w:rStyle w:val="y2iqfc"/>
          <w:rFonts w:ascii="Times New Roman" w:hAnsi="Times New Roman" w:cs="Times New Roman"/>
          <w:color w:val="1F1F1F"/>
          <w:sz w:val="24"/>
          <w:szCs w:val="24"/>
          <w:lang w:val="ms-MY"/>
        </w:rPr>
        <w:t>n televisyen</w:t>
      </w:r>
      <w:r>
        <w:t xml:space="preserve"> </w:t>
      </w:r>
      <w:r w:rsidRPr="00D04C61">
        <w:rPr>
          <w:rStyle w:val="y2iqfc"/>
          <w:rFonts w:ascii="Times New Roman" w:hAnsi="Times New Roman" w:cs="Times New Roman"/>
          <w:color w:val="1F1F1F"/>
          <w:sz w:val="24"/>
          <w:szCs w:val="24"/>
          <w:lang w:val="ms-MY"/>
        </w:rPr>
        <w:t xml:space="preserve">mempunyai kuasa besar dalam membentuk pendapat </w:t>
      </w:r>
      <w:r>
        <w:rPr>
          <w:rStyle w:val="y2iqfc"/>
          <w:rFonts w:ascii="Times New Roman" w:hAnsi="Times New Roman" w:cs="Times New Roman"/>
          <w:color w:val="1F1F1F"/>
          <w:sz w:val="24"/>
          <w:szCs w:val="24"/>
          <w:lang w:val="ms-MY"/>
        </w:rPr>
        <w:t>awam</w:t>
      </w:r>
      <w:r w:rsidRPr="00D04C61">
        <w:rPr>
          <w:rStyle w:val="y2iqfc"/>
          <w:rFonts w:ascii="Times New Roman" w:hAnsi="Times New Roman" w:cs="Times New Roman"/>
          <w:color w:val="1F1F1F"/>
          <w:sz w:val="24"/>
          <w:szCs w:val="24"/>
          <w:lang w:val="ms-MY"/>
        </w:rPr>
        <w:t>. Proses ini berlaku melalui pelbagai cara dan mekanisme yang mempengaruhi cara khalayak menerima dan mentafsir maklumat.</w:t>
      </w:r>
      <w:r>
        <w:rPr>
          <w:rStyle w:val="y2iqfc"/>
          <w:rFonts w:ascii="Times New Roman" w:hAnsi="Times New Roman" w:cs="Times New Roman"/>
          <w:color w:val="1F1F1F"/>
          <w:sz w:val="24"/>
          <w:szCs w:val="24"/>
          <w:lang w:val="ms-MY"/>
        </w:rPr>
        <w:t xml:space="preserve"> </w:t>
      </w:r>
      <w:r w:rsidRPr="00D04C61">
        <w:rPr>
          <w:rStyle w:val="y2iqfc"/>
          <w:rFonts w:ascii="Times New Roman" w:hAnsi="Times New Roman" w:cs="Times New Roman"/>
          <w:color w:val="1F1F1F"/>
          <w:sz w:val="24"/>
          <w:szCs w:val="24"/>
          <w:lang w:val="ms-MY"/>
        </w:rPr>
        <w:t>Berita yang kerap dipaparkan akan meletakkan isu-isu tertentu menjadi tumpuan umum. Khalayak akan menganggap isu itu lebih penting kerana intensiti liputan media. Contoh: Liputan intensif pilihan raya umum boleh mempengaruhi khalayak untuk memberi lebih perhatian dan terlibat dalam proses pilihan raya pada 2019.</w:t>
      </w:r>
    </w:p>
    <w:p w14:paraId="26B5A135" w14:textId="3C0CD42C" w:rsidR="006609BB" w:rsidRDefault="006609BB" w:rsidP="006609BB">
      <w:pPr>
        <w:jc w:val="both"/>
        <w:rPr>
          <w:rStyle w:val="y2iqfc"/>
          <w:color w:val="1F1F1F"/>
          <w:lang w:val="ms-MY"/>
        </w:rPr>
      </w:pPr>
    </w:p>
    <w:p w14:paraId="1FC3E3E0" w14:textId="77777777" w:rsidR="006609BB" w:rsidRDefault="006609BB" w:rsidP="006609BB">
      <w:pPr>
        <w:spacing w:before="240" w:after="240"/>
        <w:jc w:val="both"/>
      </w:pPr>
      <w:r>
        <w:t>Pengkomodifikasian khalayak dalam ekonomi politik media di METRO TV, RCTI, SCTV, TRANS7, dan TVONE menunjukkan bagaimana pertimbangan komersial dan politik boleh mempengaruhi kandungan yang disampaikan kepada masyarakat. Pemilihan berita, pengaruh pemilik, pengiklanan, dan tekanan kerajaan kesemuanya memainkan peranan dalam menentukan cara maklumat disampaikan. Untuk meningkatkan kualiti maklumat dan memastikan kebebasan media, adalah penting untuk menangani pengaruh-pengaruh ini dan memastikan media berfungsi sebagai penyedia maklumat yang objektif dan tepat untuk masyarakat. Komuniti juga mempunyai peranan dalam membentuk ulasan yang disiarkan di televisyen.</w:t>
      </w:r>
    </w:p>
    <w:p w14:paraId="30E1E4EC" w14:textId="77777777" w:rsidR="00D63A00" w:rsidRDefault="00D35140">
      <w:pPr>
        <w:pStyle w:val="Judul3"/>
        <w:keepNext w:val="0"/>
        <w:keepLines w:val="0"/>
        <w:jc w:val="both"/>
        <w:rPr>
          <w:sz w:val="26"/>
          <w:szCs w:val="26"/>
        </w:rPr>
      </w:pPr>
      <w:r>
        <w:rPr>
          <w:sz w:val="26"/>
          <w:szCs w:val="26"/>
        </w:rPr>
        <w:t>Penutup</w:t>
      </w:r>
    </w:p>
    <w:p w14:paraId="65180833" w14:textId="77777777" w:rsidR="00D63A00" w:rsidRDefault="00D35140">
      <w:pPr>
        <w:spacing w:before="240" w:after="240"/>
        <w:jc w:val="both"/>
      </w:pPr>
      <w:r>
        <w:t>Komodifikasi dalam industri media komersial cenderung memfokuskan kepada kandungan yang menarik minat awam, pengiklan, dan audiens yang luas. Dalam konteks ekonomi politik media, stesen televisyen seperti METRO TV, RCTI, SCTV, dan TRANS7 bukan sahaja menyampaikan maklumat, tetapi juga berperanan dalam mempromosikan kepentingan ekonomi politik pemiliknya. Proses ini melibatkan perubahan dalam cara produk dihasilkan, dipasarkan, dan digunakan, dengan penekanan kepada nilai ekonomi dan keuntungan. Stesen televisyen yang mempunyai hubungan dengan parti politik berkemungkinan besar akan mempengaruhi kandungan yang disiarkan serta agenda politik yang dipromosikan.</w:t>
      </w:r>
    </w:p>
    <w:p w14:paraId="65FF7DE4" w14:textId="77777777" w:rsidR="00D63A00" w:rsidRDefault="00D35140">
      <w:r>
        <w:lastRenderedPageBreak/>
        <w:t xml:space="preserve">     </w:t>
      </w:r>
    </w:p>
    <w:p w14:paraId="158D8D37" w14:textId="77777777" w:rsidR="00D63A00" w:rsidRDefault="00D35140">
      <w:pPr>
        <w:jc w:val="both"/>
      </w:pPr>
      <w:r>
        <w:rPr>
          <w:b/>
          <w:i/>
        </w:rPr>
        <w:t>Kenyataan Persetujuan termaklum:</w:t>
      </w:r>
      <w:r>
        <w:t xml:space="preserve"> Persetujuan termaklum diperoleh daripada semua peserta penyelidikan yang terlibat dalam temu bual dan perbincangan kumpulan fokus. Peserta dimaklumkan tentang objektif penyelidikan, kaedah pengumpulan data dan pengendalian maklumat peribadi mereka. Mereka memberikan persetujuan bertulis atau lisan mereka untuk mengambil bahagian, dengan jaminan tidak mahu dikenali dan kerahsiaan dalam pelaporan. Kajian ini mematuhi garis panduan etika dan peraturan perlindungan data, memastikan privasi dan hak semua peserta.</w:t>
      </w:r>
    </w:p>
    <w:p w14:paraId="726F3458" w14:textId="77777777" w:rsidR="00D63A00" w:rsidRDefault="00D63A00"/>
    <w:p w14:paraId="2F380B1B" w14:textId="77777777" w:rsidR="00D63A00" w:rsidRDefault="00D35140">
      <w:r>
        <w:rPr>
          <w:b/>
          <w:i/>
        </w:rPr>
        <w:t xml:space="preserve">Konflik Kepentingan: </w:t>
      </w:r>
      <w:r>
        <w:t>Tiada konflik kepentingan yang terlibat antara penulis dengan penyelidikan ini</w:t>
      </w:r>
      <w:r>
        <w:rPr>
          <w:b/>
          <w:i/>
        </w:rPr>
        <w:t>.</w:t>
      </w:r>
    </w:p>
    <w:p w14:paraId="140EDD75" w14:textId="77777777" w:rsidR="00D63A00" w:rsidRDefault="00D35140">
      <w:r>
        <w:t xml:space="preserve"> </w:t>
      </w:r>
    </w:p>
    <w:p w14:paraId="19529265" w14:textId="77777777" w:rsidR="00D63A00" w:rsidRDefault="00D35140">
      <w:pPr>
        <w:rPr>
          <w:b/>
        </w:rPr>
      </w:pPr>
      <w:r>
        <w:rPr>
          <w:b/>
        </w:rPr>
        <w:t>Rujukan</w:t>
      </w:r>
    </w:p>
    <w:p w14:paraId="0C785D34" w14:textId="009C4054" w:rsidR="00394982" w:rsidRDefault="00D35140">
      <w:pPr>
        <w:ind w:left="567" w:hanging="567"/>
        <w:jc w:val="both"/>
      </w:pPr>
      <w:r>
        <w:t>Alami, A.N., An Luong, D.N., Prihatini, E., Ramadhani, E., Go, J.R.R., Hafidzah, N., &amp; Atiyah, U. (2022). Democratization in the Digital Era: Experience from Southeast Asia. Journal of ASEAN Studies, 10(2), 227-246. https:/doi.org/10.21512/jas.v10i2.9361</w:t>
      </w:r>
    </w:p>
    <w:p w14:paraId="5D4D4F60" w14:textId="77777777" w:rsidR="00D63A00" w:rsidRDefault="00D35140">
      <w:pPr>
        <w:ind w:left="567" w:hanging="567"/>
        <w:jc w:val="both"/>
        <w:rPr>
          <w:color w:val="0000FF"/>
          <w:u w:val="single"/>
        </w:rPr>
      </w:pPr>
      <w:r>
        <w:t xml:space="preserve">Arendt, F. (2024). The media and democratization: A long-term macro-level perspective on the role of the press during a democratic transition. Political Communication, 41(1), 26-44. </w:t>
      </w:r>
      <w:hyperlink r:id="rId10">
        <w:r>
          <w:rPr>
            <w:color w:val="0000FF"/>
            <w:u w:val="single"/>
          </w:rPr>
          <w:t>https://doi.org/10.1080/10584609.2023.2238652</w:t>
        </w:r>
      </w:hyperlink>
    </w:p>
    <w:p w14:paraId="79EB00CB" w14:textId="77777777" w:rsidR="00D63A00" w:rsidRDefault="00D35140">
      <w:pPr>
        <w:ind w:left="567" w:hanging="567"/>
        <w:jc w:val="both"/>
        <w:rPr>
          <w:color w:val="0000FF"/>
          <w:u w:val="single"/>
        </w:rPr>
      </w:pPr>
      <w:r>
        <w:t>Asano, T., Tago, A., &amp; Tanaka, S. (2023). The role of public broadcasting in media bias: Do people react differently to pro</w:t>
      </w:r>
      <w:r>
        <w:rPr>
          <w:rFonts w:ascii="Cambria Math" w:eastAsia="Cambria Math" w:hAnsi="Cambria Math" w:cs="Cambria Math"/>
        </w:rPr>
        <w:t>‑</w:t>
      </w:r>
      <w:r>
        <w:t xml:space="preserve">government bias in public and private media?. </w:t>
      </w:r>
      <w:r>
        <w:rPr>
          <w:i/>
        </w:rPr>
        <w:t>Political Behavior</w:t>
      </w:r>
      <w:r>
        <w:t xml:space="preserve">, 45, 1219-1240. </w:t>
      </w:r>
      <w:hyperlink r:id="rId11">
        <w:r>
          <w:rPr>
            <w:color w:val="0000FF"/>
            <w:u w:val="single"/>
          </w:rPr>
          <w:t>https://doi.org/10.1007/s11109-021-09756-0</w:t>
        </w:r>
      </w:hyperlink>
    </w:p>
    <w:p w14:paraId="478A73AA" w14:textId="77777777" w:rsidR="00D63A00" w:rsidRDefault="00D35140">
      <w:pPr>
        <w:ind w:left="567" w:hanging="567"/>
        <w:jc w:val="both"/>
        <w:rPr>
          <w:color w:val="0000FF"/>
          <w:u w:val="single"/>
        </w:rPr>
      </w:pPr>
      <w:r>
        <w:t xml:space="preserve">Choi, Y.-W.; Lee, C. (2024). Time-of-day and day-of-week effects on TV and OTT media choices: Evidence from South Korea. </w:t>
      </w:r>
      <w:r>
        <w:rPr>
          <w:i/>
        </w:rPr>
        <w:t>Journal of Theoretical and Applied Electronic Commerce Research</w:t>
      </w:r>
      <w:r>
        <w:t xml:space="preserve">, 19, 1-19. </w:t>
      </w:r>
      <w:hyperlink r:id="rId12">
        <w:r>
          <w:rPr>
            <w:color w:val="0000FF"/>
            <w:u w:val="single"/>
          </w:rPr>
          <w:t>https://doi.org/10.3390/jtaer19010001</w:t>
        </w:r>
      </w:hyperlink>
    </w:p>
    <w:p w14:paraId="25842DC8" w14:textId="77777777" w:rsidR="00D63A00" w:rsidRDefault="00D35140">
      <w:pPr>
        <w:ind w:left="567" w:hanging="567"/>
        <w:jc w:val="both"/>
        <w:rPr>
          <w:color w:val="0000FF"/>
          <w:u w:val="single"/>
        </w:rPr>
      </w:pPr>
      <w:r>
        <w:t xml:space="preserve">Enli, G., Raats, T., Syvertsen, T., &amp; Donders, K. (2019). Media policy for private media in the age of digital platforms. </w:t>
      </w:r>
      <w:r>
        <w:rPr>
          <w:i/>
        </w:rPr>
        <w:t>European Journal of Communication</w:t>
      </w:r>
      <w:r>
        <w:t xml:space="preserve">, 34(4), 395-409. </w:t>
      </w:r>
      <w:hyperlink r:id="rId13">
        <w:r>
          <w:rPr>
            <w:color w:val="0000FF"/>
            <w:u w:val="single"/>
          </w:rPr>
          <w:t>https://doi.org/10.1177/0267323119861512</w:t>
        </w:r>
      </w:hyperlink>
    </w:p>
    <w:p w14:paraId="5ADD1025" w14:textId="77777777" w:rsidR="00D63A00" w:rsidRDefault="00D35140">
      <w:pPr>
        <w:ind w:left="567" w:hanging="567"/>
        <w:jc w:val="both"/>
        <w:rPr>
          <w:color w:val="0000FF"/>
          <w:u w:val="single"/>
        </w:rPr>
      </w:pPr>
      <w:r>
        <w:t xml:space="preserve">Gonzales-Bailon, S., &amp; Lelkes, Y. (2022). Do social media undermine social cohesion? A critical review. </w:t>
      </w:r>
      <w:r>
        <w:rPr>
          <w:i/>
        </w:rPr>
        <w:t>Social Issues and Policy Review</w:t>
      </w:r>
      <w:r>
        <w:t xml:space="preserve">, 17(1), 155-180. </w:t>
      </w:r>
      <w:hyperlink r:id="rId14">
        <w:r>
          <w:rPr>
            <w:color w:val="0000FF"/>
            <w:u w:val="single"/>
          </w:rPr>
          <w:t>https://doi.org/10.1111/sipr.12091</w:t>
        </w:r>
      </w:hyperlink>
    </w:p>
    <w:p w14:paraId="6DC14803" w14:textId="77777777" w:rsidR="00D63A00" w:rsidRDefault="00D35140">
      <w:pPr>
        <w:ind w:left="567" w:hanging="567"/>
        <w:jc w:val="both"/>
        <w:rPr>
          <w:color w:val="0000FF"/>
          <w:u w:val="single"/>
        </w:rPr>
      </w:pPr>
      <w:r>
        <w:t xml:space="preserve">Goyanes, M., Demeter, M., &amp; de Grado, L. (2022). The culture of free: Construct explication and democratic ramifications for readers’ willingness to pay for public affairs news. Journalism, 22(1), 207-223. </w:t>
      </w:r>
      <w:hyperlink r:id="rId15">
        <w:r>
          <w:rPr>
            <w:color w:val="0000FF"/>
            <w:u w:val="single"/>
          </w:rPr>
          <w:t>https://doi.org/10.1177/1464884920913436</w:t>
        </w:r>
      </w:hyperlink>
    </w:p>
    <w:p w14:paraId="2AF47C80" w14:textId="77777777" w:rsidR="00D63A00" w:rsidRDefault="00D35140">
      <w:pPr>
        <w:ind w:left="567" w:hanging="567"/>
        <w:jc w:val="both"/>
        <w:rPr>
          <w:color w:val="0000FF"/>
          <w:u w:val="single"/>
        </w:rPr>
      </w:pPr>
      <w:r>
        <w:t xml:space="preserve">Han, R., Xu, J., &amp; Pan, D. (2022). How media exposure, media trust, and media bias perception influence public evaluation of COVID-19 pandemic in international metropolises. </w:t>
      </w:r>
      <w:r>
        <w:rPr>
          <w:i/>
        </w:rPr>
        <w:t>International Journal of Environmental Research and Public Health</w:t>
      </w:r>
      <w:r>
        <w:t>, 19(7), 3942. https:/doi.org/</w:t>
      </w:r>
      <w:hyperlink r:id="rId16">
        <w:r>
          <w:rPr>
            <w:color w:val="0000FF"/>
            <w:u w:val="single"/>
          </w:rPr>
          <w:t>10.3390/ijerph19073942</w:t>
        </w:r>
      </w:hyperlink>
    </w:p>
    <w:p w14:paraId="0058F313" w14:textId="77777777" w:rsidR="00D63A00" w:rsidRDefault="008F1D26">
      <w:pPr>
        <w:ind w:left="567" w:hanging="567"/>
        <w:jc w:val="both"/>
      </w:pPr>
      <w:hyperlink r:id="rId17">
        <w:r w:rsidR="00D35140">
          <w:rPr>
            <w:color w:val="000000"/>
          </w:rPr>
          <w:t>Khalifa</w:t>
        </w:r>
      </w:hyperlink>
      <w:r w:rsidR="00D35140">
        <w:rPr>
          <w:color w:val="000000"/>
        </w:rPr>
        <w:t>, M.,  </w:t>
      </w:r>
      <w:hyperlink r:id="rId18">
        <w:r w:rsidR="00D35140">
          <w:rPr>
            <w:color w:val="000000"/>
          </w:rPr>
          <w:t>Sheikhbahaei</w:t>
        </w:r>
      </w:hyperlink>
      <w:r w:rsidR="00D35140">
        <w:rPr>
          <w:color w:val="000000"/>
        </w:rPr>
        <w:t>, A.,  </w:t>
      </w:r>
      <w:hyperlink r:id="rId19">
        <w:r w:rsidR="00D35140">
          <w:rPr>
            <w:color w:val="000000"/>
          </w:rPr>
          <w:t>&amp; Sualihu</w:t>
        </w:r>
      </w:hyperlink>
      <w:r w:rsidR="00D35140">
        <w:rPr>
          <w:color w:val="000000"/>
        </w:rPr>
        <w:t xml:space="preserve">, M.A. (2023). </w:t>
      </w:r>
      <w:r w:rsidR="00D35140">
        <w:t xml:space="preserve">The power of the business media: Evidence from firm-level productivity. </w:t>
      </w:r>
      <w:r w:rsidR="00D35140">
        <w:rPr>
          <w:i/>
        </w:rPr>
        <w:t>Journal of Business Finance &amp; Accounting</w:t>
      </w:r>
      <w:r w:rsidR="00D35140">
        <w:t>, 91, 103041. https:/doi.org/10.1016/j.irfa.2023.103041</w:t>
      </w:r>
    </w:p>
    <w:p w14:paraId="6F71D8B2" w14:textId="77777777" w:rsidR="00D63A00" w:rsidRDefault="00D35140">
      <w:pPr>
        <w:jc w:val="both"/>
      </w:pPr>
      <w:r>
        <w:t>Knoll, B., Pitlik, H., &amp; Rode, M. (2023). TV consumption patterns and the impact of media freedom</w:t>
      </w:r>
    </w:p>
    <w:p w14:paraId="7D9318BA" w14:textId="77777777" w:rsidR="00D63A00" w:rsidRDefault="00D35140">
      <w:pPr>
        <w:ind w:left="567" w:hanging="567"/>
        <w:jc w:val="both"/>
        <w:rPr>
          <w:color w:val="0000FF"/>
          <w:u w:val="single"/>
        </w:rPr>
      </w:pPr>
      <w:r>
        <w:t xml:space="preserve">on political trust and satisfaction with the government. </w:t>
      </w:r>
      <w:r>
        <w:rPr>
          <w:i/>
        </w:rPr>
        <w:t xml:space="preserve">Social Indicators Research, </w:t>
      </w:r>
      <w:r>
        <w:t xml:space="preserve">169, 323-340. </w:t>
      </w:r>
      <w:hyperlink r:id="rId20">
        <w:r>
          <w:rPr>
            <w:color w:val="0000FF"/>
            <w:u w:val="single"/>
          </w:rPr>
          <w:t>https://doi.org/10.1007/s11205-023-03160-3</w:t>
        </w:r>
      </w:hyperlink>
    </w:p>
    <w:p w14:paraId="0F288DBC" w14:textId="77777777" w:rsidR="00D63A00" w:rsidRDefault="00D35140">
      <w:pPr>
        <w:spacing w:line="276" w:lineRule="auto"/>
        <w:ind w:left="709" w:hanging="709"/>
        <w:jc w:val="both"/>
      </w:pPr>
      <w:r>
        <w:t>Kottler, JA, &amp; Minichiello, V. (2010). Gambaran dari perjalanan kualitatif. Los Angeles: SAGE Publications, Inc</w:t>
      </w:r>
    </w:p>
    <w:p w14:paraId="21D22A02" w14:textId="77777777" w:rsidR="00D63A00" w:rsidRDefault="00D35140">
      <w:pPr>
        <w:spacing w:line="276" w:lineRule="auto"/>
        <w:ind w:left="709" w:hanging="709"/>
        <w:jc w:val="both"/>
        <w:rPr>
          <w:color w:val="000000"/>
        </w:rPr>
      </w:pPr>
      <w:r>
        <w:rPr>
          <w:color w:val="000000"/>
        </w:rPr>
        <w:lastRenderedPageBreak/>
        <w:t>Littlejohn, Stephen. Theories of Human Communication, California; Wadsworth Publishing Company (2002).</w:t>
      </w:r>
    </w:p>
    <w:p w14:paraId="16A257DC" w14:textId="77777777" w:rsidR="00D63A00" w:rsidRDefault="00D35140">
      <w:pPr>
        <w:ind w:left="567" w:hanging="567"/>
        <w:jc w:val="both"/>
        <w:rPr>
          <w:color w:val="0000FF"/>
          <w:u w:val="single"/>
        </w:rPr>
      </w:pPr>
      <w:r>
        <w:rPr>
          <w:color w:val="000000"/>
        </w:rPr>
        <w:t>Lichman Marylin, 2015.Qualitative Research for the Social Sciences</w:t>
      </w:r>
    </w:p>
    <w:p w14:paraId="6D11512F" w14:textId="77777777" w:rsidR="00D63A00" w:rsidRDefault="00D35140">
      <w:pPr>
        <w:ind w:left="567" w:hanging="567"/>
        <w:jc w:val="both"/>
        <w:rPr>
          <w:color w:val="000000"/>
        </w:rPr>
      </w:pPr>
      <w:r>
        <w:t xml:space="preserve">Loecherbacha, F., Moeller, J., Trilling, D., &amp; van Atteveldt, W. (2020). The unified framework of media diversity: A systematic literature review. Digital Journalism, 8(5), 605-642. </w:t>
      </w:r>
      <w:hyperlink r:id="rId21">
        <w:r>
          <w:rPr>
            <w:color w:val="0000FF"/>
            <w:u w:val="single"/>
          </w:rPr>
          <w:t>https://doi.org/10.1080/21670811.2020.1764374</w:t>
        </w:r>
      </w:hyperlink>
    </w:p>
    <w:p w14:paraId="4C64761A" w14:textId="77777777" w:rsidR="00D63A00" w:rsidRDefault="00D35140">
      <w:pPr>
        <w:ind w:left="567" w:hanging="567"/>
        <w:jc w:val="both"/>
      </w:pPr>
      <w:r>
        <w:t xml:space="preserve">Mohamed, S., Manan, K.A., &amp; Wan Ghazali, W.N. (2020). Election news and agenda setting on facebook by Malaysian newspapers. </w:t>
      </w:r>
      <w:r>
        <w:rPr>
          <w:i/>
        </w:rPr>
        <w:t xml:space="preserve">e-Bangi: Journal of Social Sciences &amp; Humanities, </w:t>
      </w:r>
      <w:r>
        <w:t>17(2), 10-24.</w:t>
      </w:r>
    </w:p>
    <w:p w14:paraId="4513B15D" w14:textId="77777777" w:rsidR="00D63A00" w:rsidRDefault="00D35140">
      <w:pPr>
        <w:spacing w:line="276" w:lineRule="auto"/>
        <w:ind w:left="709" w:hanging="709"/>
        <w:jc w:val="both"/>
      </w:pPr>
      <w:r>
        <w:t>Mosco, Vincent. (2009). The Political Economy of Communication. Sage Publications</w:t>
      </w:r>
    </w:p>
    <w:p w14:paraId="1F882889" w14:textId="77777777" w:rsidR="00D63A00" w:rsidRDefault="00D35140">
      <w:pPr>
        <w:spacing w:line="276" w:lineRule="auto"/>
        <w:ind w:left="709" w:hanging="709"/>
        <w:jc w:val="both"/>
        <w:rPr>
          <w:color w:val="000000"/>
        </w:rPr>
      </w:pPr>
      <w:r>
        <w:rPr>
          <w:color w:val="000000"/>
        </w:rPr>
        <w:t xml:space="preserve">Mosco, Vincent. (2015). Political economy of the media. In W. Donsbach (Ed.), The international encyclopedia of communication. (pp. 1–13). John Wiley &amp; Sons, Ltd. </w:t>
      </w:r>
      <w:hyperlink r:id="rId22">
        <w:r>
          <w:rPr>
            <w:color w:val="0000FF"/>
            <w:u w:val="single"/>
          </w:rPr>
          <w:t>https://onlinelibrary.wiley.com/doi/10.1002/9781405186407.wbiecp057.pub3</w:t>
        </w:r>
      </w:hyperlink>
      <w:r>
        <w:rPr>
          <w:color w:val="000000"/>
        </w:rPr>
        <w:t>.</w:t>
      </w:r>
    </w:p>
    <w:p w14:paraId="057F4C5F" w14:textId="3936F93D" w:rsidR="00D63A00" w:rsidRPr="00A47001" w:rsidRDefault="00D35140" w:rsidP="00A47001">
      <w:pPr>
        <w:ind w:left="567" w:hanging="567"/>
        <w:jc w:val="both"/>
        <w:rPr>
          <w:color w:val="0000FF"/>
          <w:u w:val="single"/>
        </w:rPr>
      </w:pPr>
      <w:r>
        <w:t xml:space="preserve">Majid, R. A. (2023, 18 April). Sejarah Kehidupan Ekonomi Masa Orde Baru dan Kebijakan Soeharto. Tirto.id. </w:t>
      </w:r>
      <w:hyperlink r:id="rId23">
        <w:r>
          <w:rPr>
            <w:color w:val="0000FF"/>
            <w:u w:val="single"/>
          </w:rPr>
          <w:t>https://tirto.id/sejarah-kehidupan-ekonomi-masa-orde-baru-dan-kebijakan-soeharto-gEdg</w:t>
        </w:r>
      </w:hyperlink>
    </w:p>
    <w:p w14:paraId="7FA18D2F" w14:textId="77777777" w:rsidR="00D63A00" w:rsidRDefault="00D35140">
      <w:pPr>
        <w:ind w:left="567" w:hanging="567"/>
        <w:jc w:val="both"/>
        <w:rPr>
          <w:color w:val="0000FF"/>
          <w:u w:val="single"/>
        </w:rPr>
      </w:pPr>
      <w:r>
        <w:t xml:space="preserve">Nechushtai, E., Zamith, R., &amp; Lewis, S.C. (2023). More of the Same? Homogenization in News Recommendations When Users Search on Google, YouTube, Facebook, and Twitter. Mass Communication and Society. </w:t>
      </w:r>
      <w:hyperlink r:id="rId24">
        <w:r>
          <w:rPr>
            <w:color w:val="0000FF"/>
            <w:u w:val="single"/>
          </w:rPr>
          <w:t>https://doi.or/10.1080/15205436.2023.2173609</w:t>
        </w:r>
      </w:hyperlink>
    </w:p>
    <w:p w14:paraId="73B23883" w14:textId="77777777" w:rsidR="00D63A00" w:rsidRDefault="00D35140">
      <w:pPr>
        <w:ind w:left="567" w:hanging="567"/>
        <w:jc w:val="both"/>
        <w:rPr>
          <w:color w:val="0000FF"/>
          <w:u w:val="single"/>
        </w:rPr>
      </w:pPr>
      <w:r>
        <w:rPr>
          <w:color w:val="000000"/>
        </w:rPr>
        <w:t xml:space="preserve">Pandjukang, D. (2024, 6 Januari). Perkembangan dan Sejarah Siaran Televisi Indonesia, dari </w:t>
      </w:r>
      <w:hyperlink r:id="rId25">
        <w:r>
          <w:rPr>
            <w:color w:val="0000FF"/>
            <w:u w:val="single"/>
          </w:rPr>
          <w:t>https://www.indonesiana.id/read/170313/perkembangan-dan-sejarah-siaran-televisi-di-indonesia</w:t>
        </w:r>
      </w:hyperlink>
    </w:p>
    <w:p w14:paraId="172EDDEC" w14:textId="77777777" w:rsidR="00D63A00" w:rsidRDefault="00D35140">
      <w:pPr>
        <w:ind w:left="567" w:hanging="567"/>
        <w:jc w:val="both"/>
        <w:rPr>
          <w:color w:val="0000FF"/>
          <w:u w:val="single"/>
        </w:rPr>
      </w:pPr>
      <w:r>
        <w:t xml:space="preserve">Paskhalisa, T., Rosenfeld, B., &amp; Tertytchnaya, K. (2022). Independent media under pressure: evidence from Russia. Post-Soviet Affairs, 38(3), 155–174. </w:t>
      </w:r>
      <w:hyperlink r:id="rId26">
        <w:r>
          <w:rPr>
            <w:color w:val="0000FF"/>
            <w:u w:val="single"/>
          </w:rPr>
          <w:t>https://doi.org/10.1080/1060586X.2022.2065840</w:t>
        </w:r>
      </w:hyperlink>
      <w:bookmarkStart w:id="1" w:name="_GoBack"/>
      <w:bookmarkEnd w:id="1"/>
    </w:p>
    <w:p w14:paraId="7C046299" w14:textId="77777777" w:rsidR="00D63A00" w:rsidRDefault="00D35140">
      <w:pPr>
        <w:ind w:left="567" w:hanging="567"/>
        <w:jc w:val="both"/>
        <w:rPr>
          <w:color w:val="0000FF"/>
          <w:u w:val="single"/>
        </w:rPr>
      </w:pPr>
      <w:r>
        <w:t xml:space="preserve">Pembayun, E.C., &amp; Yuwono, A.I. (2023). The conventional media’s political economy practices in the media convergence era: Case study of labor commodification in TV industry. </w:t>
      </w:r>
      <w:r>
        <w:rPr>
          <w:i/>
        </w:rPr>
        <w:t>Informasi</w:t>
      </w:r>
      <w:r>
        <w:t xml:space="preserve">, 53(1), 55-68. </w:t>
      </w:r>
      <w:hyperlink r:id="rId27">
        <w:r>
          <w:rPr>
            <w:color w:val="0000FF"/>
            <w:u w:val="single"/>
          </w:rPr>
          <w:t>http://doi.org/10.21831/informasi.v53i1.57013. 55-68</w:t>
        </w:r>
      </w:hyperlink>
    </w:p>
    <w:p w14:paraId="4F478CCE" w14:textId="77777777" w:rsidR="00D63A00" w:rsidRDefault="00D35140">
      <w:pPr>
        <w:ind w:left="567" w:hanging="567"/>
        <w:jc w:val="both"/>
        <w:rPr>
          <w:color w:val="0000FF"/>
          <w:u w:val="single"/>
        </w:rPr>
      </w:pPr>
      <w:r>
        <w:t xml:space="preserve">Rohman, M.N. (2023). It is hard for journalists to pray on time: Commodification of media workers in the digital age. </w:t>
      </w:r>
      <w:r>
        <w:rPr>
          <w:i/>
        </w:rPr>
        <w:t>Kalijaga Journal of Communication</w:t>
      </w:r>
      <w:r>
        <w:t xml:space="preserve">, 5(1), 41-56. </w:t>
      </w:r>
      <w:hyperlink r:id="rId28">
        <w:r>
          <w:rPr>
            <w:color w:val="0000FF"/>
            <w:u w:val="single"/>
          </w:rPr>
          <w:t>https://doi.org/10.14421/kjc.51.03.2023</w:t>
        </w:r>
      </w:hyperlink>
    </w:p>
    <w:p w14:paraId="06F1932E" w14:textId="77777777" w:rsidR="00D63A00" w:rsidRDefault="00D35140">
      <w:pPr>
        <w:ind w:left="567" w:hanging="567"/>
        <w:jc w:val="both"/>
        <w:rPr>
          <w:color w:val="0000FF"/>
          <w:u w:val="single"/>
        </w:rPr>
      </w:pPr>
      <w:r>
        <w:t xml:space="preserve">Sah Allam, N.A., Mustaffa, N., &amp; Shahizan Ali, M.N. (2024). Peranan Media dalam membentuk Struktur Pengetahuan Politik: Pengundi Muda Baharu di Malaysia. </w:t>
      </w:r>
      <w:r>
        <w:rPr>
          <w:i/>
        </w:rPr>
        <w:t xml:space="preserve">e-Bangi: Journal of Social Sciences &amp; Humanities, </w:t>
      </w:r>
      <w:r>
        <w:t xml:space="preserve">21(2), 139-152. </w:t>
      </w:r>
      <w:hyperlink r:id="rId29">
        <w:r>
          <w:rPr>
            <w:color w:val="0000FF"/>
            <w:u w:val="single"/>
          </w:rPr>
          <w:t>https://doi.org/10.17576/ebangi.2024.2102.13</w:t>
        </w:r>
      </w:hyperlink>
    </w:p>
    <w:p w14:paraId="7CA8051A" w14:textId="77777777" w:rsidR="00D63A00" w:rsidRDefault="00D35140">
      <w:pPr>
        <w:ind w:left="567" w:hanging="567"/>
        <w:jc w:val="both"/>
        <w:rPr>
          <w:color w:val="0000FF"/>
          <w:u w:val="single"/>
        </w:rPr>
      </w:pPr>
      <w:r>
        <w:rPr>
          <w:color w:val="000000"/>
        </w:rPr>
        <w:t xml:space="preserve">Shahbaznezhad, H., Dolan, R., &amp; Rashidirad, M. (2020). The role of social media content format and platform in users' engagement behavior. </w:t>
      </w:r>
      <w:r>
        <w:rPr>
          <w:i/>
          <w:color w:val="000000"/>
        </w:rPr>
        <w:t>Journal of Interactive Marketing</w:t>
      </w:r>
      <w:r>
        <w:rPr>
          <w:color w:val="000000"/>
        </w:rPr>
        <w:t xml:space="preserve">, 53, 47-65. </w:t>
      </w:r>
      <w:hyperlink r:id="rId30">
        <w:r>
          <w:rPr>
            <w:color w:val="0000FF"/>
            <w:u w:val="single"/>
          </w:rPr>
          <w:t>https://doi.org/10.1016/j.intmar.2020.05.001</w:t>
        </w:r>
      </w:hyperlink>
    </w:p>
    <w:p w14:paraId="54D8BBE4" w14:textId="77777777" w:rsidR="00D63A00" w:rsidRDefault="00D35140">
      <w:pPr>
        <w:ind w:left="709" w:hanging="709"/>
        <w:jc w:val="both"/>
        <w:rPr>
          <w:color w:val="000000"/>
        </w:rPr>
      </w:pPr>
      <w:r>
        <w:rPr>
          <w:color w:val="000000"/>
        </w:rPr>
        <w:t xml:space="preserve">Shenton, A.K. (2004). Strategies for Ensuring Trustworthiness in Qualitative Researhch Projects. </w:t>
      </w:r>
      <w:r>
        <w:rPr>
          <w:i/>
          <w:color w:val="000000"/>
        </w:rPr>
        <w:t>Education for Information</w:t>
      </w:r>
      <w:r>
        <w:rPr>
          <w:color w:val="000000"/>
        </w:rPr>
        <w:t xml:space="preserve"> 22: 63–75</w:t>
      </w:r>
    </w:p>
    <w:p w14:paraId="19AD0700" w14:textId="77777777" w:rsidR="00D63A00" w:rsidRDefault="00D35140">
      <w:pPr>
        <w:spacing w:line="276" w:lineRule="auto"/>
        <w:ind w:left="720" w:hanging="720"/>
        <w:jc w:val="both"/>
      </w:pPr>
      <w:r>
        <w:rPr>
          <w:color w:val="000000"/>
        </w:rPr>
        <w:t xml:space="preserve">Shahrul Nazmi Sannusi. 2018. Analisis Kandungan. Dlm. Normah Mustaffa, Ali Salman, &amp; Badrul Redzuan Abu Hassan (pnyt). </w:t>
      </w:r>
      <w:r>
        <w:rPr>
          <w:i/>
          <w:color w:val="000000"/>
        </w:rPr>
        <w:t>Reka Bentuk Penyelidikan Komunikasi</w:t>
      </w:r>
      <w:r>
        <w:rPr>
          <w:color w:val="000000"/>
        </w:rPr>
        <w:t>, hlm 51-58. Terengganu: Universiti Malaysia Terengganu.</w:t>
      </w:r>
    </w:p>
    <w:p w14:paraId="1DF2576E" w14:textId="77777777" w:rsidR="00D63A00" w:rsidRDefault="00D35140">
      <w:pPr>
        <w:spacing w:line="276" w:lineRule="auto"/>
        <w:ind w:left="720" w:hanging="720"/>
        <w:jc w:val="both"/>
        <w:rPr>
          <w:color w:val="000000"/>
        </w:rPr>
      </w:pPr>
      <w:r>
        <w:t xml:space="preserve">Subandi, Z.E., &amp; Sadono, T.P. (2018). Komodifikasi, Spasialisasi, dan Strukturasi dalam Media Baru di Indonesia (Ekonomi Politik Komunikasi Vincent Mosco Pada Line </w:t>
      </w:r>
      <w:r>
        <w:lastRenderedPageBreak/>
        <w:t>Webtoon). National Conference of Creative Industry: Sustainable Tourism Industry for Economic Development, Universitas Bunda Mulia, Jakarta, 5-6 September 2018. ISSN No: 2622-7436.</w:t>
      </w:r>
    </w:p>
    <w:p w14:paraId="7510D4EC" w14:textId="77777777" w:rsidR="00D63A00" w:rsidRDefault="00D35140">
      <w:pPr>
        <w:ind w:left="567" w:hanging="567"/>
        <w:jc w:val="both"/>
        <w:rPr>
          <w:color w:val="0000FF"/>
          <w:u w:val="single"/>
        </w:rPr>
      </w:pPr>
      <w:r>
        <w:t xml:space="preserve">Tan, J.J. (2024). Social media political information use and political participation of the net generation. </w:t>
      </w:r>
      <w:r>
        <w:rPr>
          <w:i/>
        </w:rPr>
        <w:t xml:space="preserve">e-Bangi: Journal of Social Sciences &amp; Humanities, </w:t>
      </w:r>
      <w:r>
        <w:t xml:space="preserve">21(1), 198-211. </w:t>
      </w:r>
      <w:hyperlink r:id="rId31">
        <w:r>
          <w:rPr>
            <w:color w:val="0000FF"/>
            <w:u w:val="single"/>
          </w:rPr>
          <w:t>https://doi.org/10.17576/ebangi.2024.2101.17</w:t>
        </w:r>
      </w:hyperlink>
    </w:p>
    <w:p w14:paraId="21C56A42" w14:textId="77777777" w:rsidR="00D63A00" w:rsidRDefault="00D35140">
      <w:pPr>
        <w:ind w:left="567" w:hanging="567"/>
        <w:jc w:val="both"/>
      </w:pPr>
      <w:r>
        <w:t xml:space="preserve">Thameera Manju, T., Tarofder, A.K., &amp; Azam, S.M.F. (2023). The effects of media ownership patterns on public opinion towards voter intention. </w:t>
      </w:r>
      <w:r>
        <w:rPr>
          <w:i/>
        </w:rPr>
        <w:t>Migration Letters</w:t>
      </w:r>
      <w:r>
        <w:t>, 20(S4), 298-325.</w:t>
      </w:r>
    </w:p>
    <w:p w14:paraId="2D8A17A8" w14:textId="77777777" w:rsidR="00D63A00" w:rsidRDefault="00D35140">
      <w:pPr>
        <w:ind w:left="567" w:hanging="567"/>
        <w:jc w:val="both"/>
        <w:rPr>
          <w:color w:val="0000FF"/>
          <w:u w:val="single"/>
        </w:rPr>
      </w:pPr>
      <w:r>
        <w:t xml:space="preserve">Trappel, J., &amp; Meier, W. A. (2022). Soaring media ownership concentration: Comparing the effects of digitalisation on media pluralism and diversity: </w:t>
      </w:r>
      <w:r>
        <w:rPr>
          <w:i/>
        </w:rPr>
        <w:t>Success and failure in news media performance: Comparative analysis in the Media for Democracy Monitor 2021</w:t>
      </w:r>
      <w:r>
        <w:t xml:space="preserve">. Nordicom, University of Gothenburg. </w:t>
      </w:r>
      <w:hyperlink r:id="rId32">
        <w:r>
          <w:rPr>
            <w:color w:val="0000FF"/>
            <w:u w:val="single"/>
          </w:rPr>
          <w:t>https://doi.org/10.48335/9789188855589-7</w:t>
        </w:r>
      </w:hyperlink>
    </w:p>
    <w:p w14:paraId="25BA4BEB" w14:textId="77777777" w:rsidR="00D63A00" w:rsidRDefault="00D35140">
      <w:pPr>
        <w:ind w:left="567" w:hanging="567"/>
        <w:jc w:val="both"/>
      </w:pPr>
      <w:r>
        <w:t xml:space="preserve">Trappel, J., &amp; Tomaz, T. (2021). Democratic performance of news media: Dimensions and indicators for comparative studies. In J. Trappel, &amp; T. Tomaz (Eds.), The Media for Democracy Monitor 2021: How leading news media survive digital transformation (Vol. 1) (pp. 11–58). Nordicom, University of Gothenburg. </w:t>
      </w:r>
      <w:hyperlink r:id="rId33">
        <w:r>
          <w:rPr>
            <w:color w:val="0000FF"/>
            <w:u w:val="single"/>
          </w:rPr>
          <w:t>https://doi.org/10.48335/9789188855404-1</w:t>
        </w:r>
      </w:hyperlink>
    </w:p>
    <w:p w14:paraId="76FF3F93" w14:textId="77777777" w:rsidR="00D63A00" w:rsidRDefault="00D35140">
      <w:pPr>
        <w:ind w:left="567" w:hanging="567"/>
        <w:jc w:val="both"/>
      </w:pPr>
      <w:r>
        <w:t xml:space="preserve">Wahzudin, E., Haditama, H., &amp; Setianingrum, V.M. (2023).  Content and audience commodification related to the Ferdy Sambo case in the perspectives of media political economy: Review of news coverage on Kompas TV and iNewsTV. </w:t>
      </w:r>
      <w:r>
        <w:rPr>
          <w:i/>
        </w:rPr>
        <w:t>The Journal of Society and Media</w:t>
      </w:r>
      <w:r>
        <w:t>, 7(1), 228-249. https:/doi.org/10.26740/jsm.v7n1.p228-249</w:t>
      </w:r>
    </w:p>
    <w:p w14:paraId="3936D600" w14:textId="77777777" w:rsidR="00D63A00" w:rsidRDefault="00D35140">
      <w:pPr>
        <w:ind w:left="567" w:hanging="567"/>
        <w:jc w:val="both"/>
        <w:rPr>
          <w:color w:val="000000"/>
        </w:rPr>
      </w:pPr>
      <w:r>
        <w:t>Wang, C., &amp; Qi, H. (2021). Influencing factors of acceptance and use behavior of mobile health application users: Systematic review. Healthcare, 93(3), 357.  https:/doi.org/</w:t>
      </w:r>
      <w:hyperlink r:id="rId34">
        <w:r>
          <w:rPr>
            <w:color w:val="000000"/>
          </w:rPr>
          <w:t>10.3390/healthcare9030357</w:t>
        </w:r>
      </w:hyperlink>
    </w:p>
    <w:p w14:paraId="07BC918C" w14:textId="77777777" w:rsidR="00D63A00" w:rsidRDefault="00D35140">
      <w:pPr>
        <w:ind w:left="567" w:hanging="567"/>
        <w:jc w:val="both"/>
      </w:pPr>
      <w:r>
        <w:t xml:space="preserve">Yoedtadi, M. G., Loisa, R., Sukendro, G., Oktavianti, R., &amp; Utami, L. S. S. (2021). Analisis komodifikasi kontributor dalam produksi berita televisi. </w:t>
      </w:r>
      <w:r>
        <w:rPr>
          <w:i/>
        </w:rPr>
        <w:t>Jurnal Muara Ilmu Sosial, Humaniora, dan Seni</w:t>
      </w:r>
      <w:r>
        <w:t xml:space="preserve">, 5(1), 213-223. </w:t>
      </w:r>
      <w:hyperlink r:id="rId35">
        <w:r>
          <w:rPr>
            <w:color w:val="0000FF"/>
            <w:u w:val="single"/>
          </w:rPr>
          <w:t>https://doi.org/10.24912/jmishumsen.v5i1.9777</w:t>
        </w:r>
      </w:hyperlink>
    </w:p>
    <w:p w14:paraId="68286FA3" w14:textId="77777777" w:rsidR="00D63A00" w:rsidRDefault="00D63A00">
      <w:pPr>
        <w:jc w:val="both"/>
      </w:pPr>
    </w:p>
    <w:sectPr w:rsidR="00D63A00" w:rsidSect="0030688B">
      <w:headerReference w:type="even" r:id="rId36"/>
      <w:headerReference w:type="default" r:id="rId37"/>
      <w:footerReference w:type="default" r:id="rId38"/>
      <w:headerReference w:type="first" r:id="rId39"/>
      <w:footerReference w:type="first" r:id="rId40"/>
      <w:pgSz w:w="11906" w:h="16838"/>
      <w:pgMar w:top="1440" w:right="1440" w:bottom="1440" w:left="1440" w:header="1022" w:footer="34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3822C" w14:textId="77777777" w:rsidR="008F1D26" w:rsidRDefault="008F1D26">
      <w:r>
        <w:separator/>
      </w:r>
    </w:p>
  </w:endnote>
  <w:endnote w:type="continuationSeparator" w:id="0">
    <w:p w14:paraId="3BF77165" w14:textId="77777777" w:rsidR="008F1D26" w:rsidRDefault="008F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F7B7B" w14:textId="77777777" w:rsidR="00D63A00" w:rsidRDefault="00D63A00">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E8ECE" w14:textId="77777777" w:rsidR="00D63A00" w:rsidRDefault="00D63A00">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14:paraId="33F91E0C" w14:textId="77777777" w:rsidR="00D63A00" w:rsidRDefault="00D35140">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e-Bangi: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ACFF0" w14:textId="77777777" w:rsidR="008F1D26" w:rsidRDefault="008F1D26">
      <w:r>
        <w:separator/>
      </w:r>
    </w:p>
  </w:footnote>
  <w:footnote w:type="continuationSeparator" w:id="0">
    <w:p w14:paraId="20E1588A" w14:textId="77777777" w:rsidR="008F1D26" w:rsidRDefault="008F1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A1F4D" w14:textId="77777777" w:rsidR="00D63A00" w:rsidRDefault="00D63A00">
    <w:pPr>
      <w:pBdr>
        <w:top w:val="nil"/>
        <w:left w:val="nil"/>
        <w:bottom w:val="none" w:sz="0" w:space="0" w:color="000000"/>
        <w:right w:val="nil"/>
        <w:between w:val="nil"/>
      </w:pBdr>
      <w:tabs>
        <w:tab w:val="center" w:pos="4153"/>
        <w:tab w:val="right" w:pos="8306"/>
      </w:tabs>
      <w:jc w:val="center"/>
      <w:rPr>
        <w:color w:val="000000"/>
      </w:rPr>
    </w:pPr>
  </w:p>
  <w:p w14:paraId="16AFAC36" w14:textId="77777777" w:rsidR="00D63A00" w:rsidRDefault="00D63A00"/>
  <w:p w14:paraId="6C6E41EC" w14:textId="77777777" w:rsidR="00D63A00" w:rsidRDefault="00D63A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48C57" w14:textId="77777777" w:rsidR="00D63A00" w:rsidRDefault="00D35140">
    <w:pPr>
      <w:tabs>
        <w:tab w:val="right" w:pos="10466"/>
      </w:tabs>
      <w:rPr>
        <w:sz w:val="16"/>
        <w:szCs w:val="16"/>
      </w:rPr>
    </w:pPr>
    <w:r>
      <w:rPr>
        <w:i/>
        <w:sz w:val="16"/>
        <w:szCs w:val="16"/>
      </w:rPr>
      <w:t>e-Bangi: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sidR="00C95A82">
      <w:rPr>
        <w:noProof/>
        <w:sz w:val="16"/>
        <w:szCs w:val="16"/>
      </w:rPr>
      <w:t>6</w:t>
    </w:r>
    <w:r>
      <w:rPr>
        <w:sz w:val="16"/>
        <w:szCs w:val="16"/>
      </w:rPr>
      <w:fldChar w:fldCharType="end"/>
    </w:r>
  </w:p>
  <w:p w14:paraId="7118A0F2" w14:textId="77777777" w:rsidR="00D63A00" w:rsidRDefault="00D63A00">
    <w:pPr>
      <w:pBdr>
        <w:bottom w:val="single" w:sz="4" w:space="1" w:color="000000"/>
      </w:pBdr>
      <w:tabs>
        <w:tab w:val="right" w:pos="8844"/>
      </w:tabs>
      <w:spacing w:after="480" w:line="100" w:lineRule="auto"/>
      <w:rPr>
        <w:sz w:val="16"/>
        <w:szCs w:val="16"/>
      </w:rPr>
    </w:pPr>
  </w:p>
  <w:p w14:paraId="58E35EB8" w14:textId="77777777" w:rsidR="00D63A00" w:rsidRDefault="00D63A00"/>
  <w:p w14:paraId="25B5ADF5" w14:textId="77777777" w:rsidR="00D63A00" w:rsidRDefault="00D63A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7B2E1" w14:textId="77777777" w:rsidR="00D63A00" w:rsidRDefault="00D63A00">
    <w:pPr>
      <w:widowControl w:val="0"/>
      <w:pBdr>
        <w:top w:val="nil"/>
        <w:left w:val="nil"/>
        <w:bottom w:val="nil"/>
        <w:right w:val="nil"/>
        <w:between w:val="nil"/>
      </w:pBdr>
      <w:spacing w:line="276" w:lineRule="auto"/>
      <w:rPr>
        <w:color w:val="000000"/>
      </w:rPr>
    </w:pPr>
  </w:p>
  <w:tbl>
    <w:tblPr>
      <w:tblStyle w:val="a3"/>
      <w:tblW w:w="10423" w:type="dxa"/>
      <w:jc w:val="center"/>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8"/>
      <w:gridCol w:w="5755"/>
    </w:tblGrid>
    <w:tr w:rsidR="00D63A00" w14:paraId="097A3EAD" w14:textId="77777777">
      <w:trPr>
        <w:trHeight w:val="536"/>
        <w:jc w:val="center"/>
      </w:trPr>
      <w:tc>
        <w:tcPr>
          <w:tcW w:w="4668" w:type="dxa"/>
          <w:shd w:val="clear" w:color="auto" w:fill="auto"/>
        </w:tcPr>
        <w:p w14:paraId="318666F6" w14:textId="77777777" w:rsidR="00D63A00" w:rsidRDefault="00D63A00">
          <w:pPr>
            <w:pBdr>
              <w:top w:val="nil"/>
              <w:left w:val="nil"/>
              <w:bottom w:val="none" w:sz="0" w:space="0" w:color="000000"/>
              <w:right w:val="nil"/>
              <w:between w:val="nil"/>
            </w:pBdr>
            <w:tabs>
              <w:tab w:val="center" w:pos="4153"/>
              <w:tab w:val="right" w:pos="8306"/>
            </w:tabs>
            <w:rPr>
              <w:b/>
            </w:rPr>
          </w:pPr>
        </w:p>
      </w:tc>
      <w:tc>
        <w:tcPr>
          <w:tcW w:w="5755" w:type="dxa"/>
          <w:shd w:val="clear" w:color="auto" w:fill="auto"/>
        </w:tcPr>
        <w:p w14:paraId="0C28C3B6" w14:textId="77777777" w:rsidR="00D63A00" w:rsidRDefault="00D63A00">
          <w:pPr>
            <w:pBdr>
              <w:top w:val="nil"/>
              <w:left w:val="nil"/>
              <w:bottom w:val="none" w:sz="0" w:space="0" w:color="000000"/>
              <w:right w:val="nil"/>
              <w:between w:val="nil"/>
            </w:pBdr>
            <w:tabs>
              <w:tab w:val="center" w:pos="4153"/>
              <w:tab w:val="right" w:pos="8306"/>
            </w:tabs>
            <w:rPr>
              <w:color w:val="FFFFFF"/>
              <w:sz w:val="20"/>
              <w:szCs w:val="20"/>
            </w:rPr>
          </w:pPr>
        </w:p>
        <w:p w14:paraId="12E8D684" w14:textId="77777777" w:rsidR="00D63A00" w:rsidRDefault="00D35140">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14:paraId="31C33995" w14:textId="77777777" w:rsidR="00D63A00" w:rsidRDefault="00D35140">
    <w:pPr>
      <w:pBdr>
        <w:bottom w:val="single" w:sz="4" w:space="0" w:color="000000"/>
      </w:pBdr>
      <w:spacing w:line="100" w:lineRule="auto"/>
    </w:pPr>
    <w:r>
      <w:rPr>
        <w:noProof/>
        <w:lang w:val="en-MY" w:eastAsia="en-MY"/>
      </w:rPr>
      <w:drawing>
        <wp:anchor distT="0" distB="0" distL="114300" distR="114300" simplePos="0" relativeHeight="251658240" behindDoc="0" locked="0" layoutInCell="1" hidden="0" allowOverlap="1" wp14:anchorId="37A29962" wp14:editId="73E32674">
          <wp:simplePos x="0" y="0"/>
          <wp:positionH relativeFrom="column">
            <wp:posOffset>-2043428</wp:posOffset>
          </wp:positionH>
          <wp:positionV relativeFrom="paragraph">
            <wp:posOffset>-432147</wp:posOffset>
          </wp:positionV>
          <wp:extent cx="4309110" cy="398780"/>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7" b="12644"/>
                  <a:stretch>
                    <a:fillRect/>
                  </a:stretch>
                </pic:blipFill>
                <pic:spPr>
                  <a:xfrm>
                    <a:off x="0" y="0"/>
                    <a:ext cx="4309110" cy="398780"/>
                  </a:xfrm>
                  <a:prstGeom prst="rect">
                    <a:avLst/>
                  </a:prstGeom>
                  <a:ln/>
                </pic:spPr>
              </pic:pic>
            </a:graphicData>
          </a:graphic>
        </wp:anchor>
      </w:drawing>
    </w:r>
  </w:p>
  <w:p w14:paraId="2984CE97" w14:textId="77777777" w:rsidR="00D63A00" w:rsidRDefault="00D35140">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14:paraId="66F638F1" w14:textId="77777777" w:rsidR="00D63A00" w:rsidRDefault="00D35140">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Received: date</w:t>
    </w:r>
  </w:p>
  <w:p w14:paraId="0EF35756" w14:textId="77777777" w:rsidR="00D63A00" w:rsidRDefault="00D35140">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55D8D"/>
    <w:multiLevelType w:val="hybridMultilevel"/>
    <w:tmpl w:val="8672422A"/>
    <w:lvl w:ilvl="0" w:tplc="D6F4E9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3F7162C"/>
    <w:multiLevelType w:val="hybridMultilevel"/>
    <w:tmpl w:val="339E7E5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9B4470D"/>
    <w:multiLevelType w:val="hybridMultilevel"/>
    <w:tmpl w:val="01684D02"/>
    <w:lvl w:ilvl="0" w:tplc="44090019">
      <w:start w:val="2"/>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D2C2DED"/>
    <w:multiLevelType w:val="multilevel"/>
    <w:tmpl w:val="43EC2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164AA3"/>
    <w:multiLevelType w:val="hybridMultilevel"/>
    <w:tmpl w:val="B0B83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F16679"/>
    <w:multiLevelType w:val="hybridMultilevel"/>
    <w:tmpl w:val="EC4E29A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58753BEB"/>
    <w:multiLevelType w:val="hybridMultilevel"/>
    <w:tmpl w:val="6B62FAA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1A53B9"/>
    <w:multiLevelType w:val="hybridMultilevel"/>
    <w:tmpl w:val="F23CAEF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3D479BF"/>
    <w:multiLevelType w:val="multilevel"/>
    <w:tmpl w:val="CF207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64A4425"/>
    <w:multiLevelType w:val="hybridMultilevel"/>
    <w:tmpl w:val="3F7AA38C"/>
    <w:lvl w:ilvl="0" w:tplc="9DCC49A2">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0" w15:restartNumberingAfterBreak="0">
    <w:nsid w:val="7CAE7B52"/>
    <w:multiLevelType w:val="multilevel"/>
    <w:tmpl w:val="77D221A0"/>
    <w:lvl w:ilvl="0">
      <w:start w:val="1"/>
      <w:numFmt w:val="bullet"/>
      <w:pStyle w:val="MDPI37itemize"/>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3"/>
  </w:num>
  <w:num w:numId="3">
    <w:abstractNumId w:val="8"/>
  </w:num>
  <w:num w:numId="4">
    <w:abstractNumId w:val="7"/>
  </w:num>
  <w:num w:numId="5">
    <w:abstractNumId w:val="6"/>
  </w:num>
  <w:num w:numId="6">
    <w:abstractNumId w:val="4"/>
  </w:num>
  <w:num w:numId="7">
    <w:abstractNumId w:val="0"/>
  </w:num>
  <w:num w:numId="8">
    <w:abstractNumId w:val="5"/>
  </w:num>
  <w:num w:numId="9">
    <w:abstractNumId w:val="2"/>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A00"/>
    <w:rsid w:val="00206915"/>
    <w:rsid w:val="00211364"/>
    <w:rsid w:val="0030688B"/>
    <w:rsid w:val="00394982"/>
    <w:rsid w:val="003C44B6"/>
    <w:rsid w:val="00563BA7"/>
    <w:rsid w:val="005D55DA"/>
    <w:rsid w:val="006609BB"/>
    <w:rsid w:val="00773721"/>
    <w:rsid w:val="007F23C3"/>
    <w:rsid w:val="00881F5B"/>
    <w:rsid w:val="008B6A98"/>
    <w:rsid w:val="008F1D26"/>
    <w:rsid w:val="00A47001"/>
    <w:rsid w:val="00C95A82"/>
    <w:rsid w:val="00CB7CB9"/>
    <w:rsid w:val="00D35140"/>
    <w:rsid w:val="00D45D81"/>
    <w:rsid w:val="00D63A00"/>
    <w:rsid w:val="00DA263D"/>
    <w:rsid w:val="00E1790E"/>
    <w:rsid w:val="00E716B4"/>
    <w:rsid w:val="00E75D33"/>
    <w:rsid w:val="00F34919"/>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E22FA"/>
  <w15:docId w15:val="{C65B72FA-37C4-457C-9FBA-7AF81ADA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M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402"/>
    <w:rPr>
      <w:lang w:eastAsia="en-GB"/>
    </w:rPr>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elNormal"/>
    <w:uiPriority w:val="99"/>
    <w:rsid w:val="0046726B"/>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KisiTabel">
    <w:name w:val="Table Grid"/>
    <w:basedOn w:val="TabelNormal"/>
    <w:uiPriority w:val="3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KAR"/>
    <w:uiPriority w:val="99"/>
    <w:rsid w:val="00522304"/>
    <w:pPr>
      <w:tabs>
        <w:tab w:val="center" w:pos="4153"/>
        <w:tab w:val="right" w:pos="8306"/>
      </w:tabs>
      <w:snapToGrid w:val="0"/>
      <w:spacing w:line="240" w:lineRule="atLeast"/>
    </w:pPr>
    <w:rPr>
      <w:szCs w:val="18"/>
    </w:rPr>
  </w:style>
  <w:style w:type="character" w:customStyle="1" w:styleId="FooterKAR">
    <w:name w:val="Footer KAR"/>
    <w:link w:val="Footer"/>
    <w:uiPriority w:val="99"/>
    <w:rsid w:val="00522304"/>
    <w:rPr>
      <w:rFonts w:ascii="Palatino Linotype" w:hAnsi="Palatino Linotype"/>
      <w:noProof/>
      <w:color w:val="000000"/>
      <w:szCs w:val="18"/>
    </w:rPr>
  </w:style>
  <w:style w:type="paragraph" w:styleId="Header">
    <w:name w:val="header"/>
    <w:basedOn w:val="Normal"/>
    <w:link w:val="HeaderK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KAR">
    <w:name w:val="Header K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numPr>
        <w:numId w:val="1"/>
      </w:numPr>
      <w:adjustRightInd w:val="0"/>
      <w:snapToGrid w:val="0"/>
      <w:spacing w:line="228" w:lineRule="auto"/>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TeksBalon">
    <w:name w:val="Balloon Text"/>
    <w:basedOn w:val="Normal"/>
    <w:link w:val="TeksBalonKAR"/>
    <w:uiPriority w:val="99"/>
    <w:rsid w:val="00522304"/>
    <w:rPr>
      <w:rFonts w:cs="Tahoma"/>
      <w:szCs w:val="18"/>
    </w:rPr>
  </w:style>
  <w:style w:type="character" w:customStyle="1" w:styleId="TeksBalonKAR">
    <w:name w:val="Teks Balon KAR"/>
    <w:link w:val="TeksBalon"/>
    <w:uiPriority w:val="99"/>
    <w:rsid w:val="00522304"/>
    <w:rPr>
      <w:rFonts w:ascii="Palatino Linotype" w:hAnsi="Palatino Linotype" w:cs="Tahoma"/>
      <w:noProof/>
      <w:color w:val="000000"/>
      <w:szCs w:val="18"/>
    </w:rPr>
  </w:style>
  <w:style w:type="character" w:styleId="NomorBaris">
    <w:name w:val="line number"/>
    <w:uiPriority w:val="99"/>
    <w:rsid w:val="00284BEB"/>
    <w:rPr>
      <w:rFonts w:ascii="Palatino Linotype" w:hAnsi="Palatino Linotype"/>
      <w:sz w:val="16"/>
    </w:rPr>
  </w:style>
  <w:style w:type="table" w:customStyle="1" w:styleId="MDPI41threelinetable">
    <w:name w:val="MDPI_4.1_three_line_table"/>
    <w:basedOn w:val="Tabel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customStyle="1" w:styleId="UnresolvedMention1">
    <w:name w:val="Unresolved Mention1"/>
    <w:uiPriority w:val="99"/>
    <w:semiHidden/>
    <w:unhideWhenUsed/>
    <w:rsid w:val="00C243C9"/>
    <w:rPr>
      <w:color w:val="605E5C"/>
      <w:shd w:val="clear" w:color="auto" w:fill="E1DFDD"/>
    </w:rPr>
  </w:style>
  <w:style w:type="table" w:styleId="TabelBiasa4">
    <w:name w:val="Plain Table 4"/>
    <w:basedOn w:val="Tabel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eastAsia="en-US"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elNormal"/>
    <w:uiPriority w:val="99"/>
    <w:rsid w:val="0052230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fi">
    <w:name w:val="Bibliography"/>
    <w:basedOn w:val="Normal"/>
    <w:next w:val="Normal"/>
    <w:uiPriority w:val="37"/>
    <w:semiHidden/>
    <w:unhideWhenUsed/>
    <w:rsid w:val="00522304"/>
  </w:style>
  <w:style w:type="paragraph" w:styleId="TeksIsi">
    <w:name w:val="Body Text"/>
    <w:link w:val="TeksIsiKAR"/>
    <w:rsid w:val="00522304"/>
    <w:pPr>
      <w:spacing w:after="120" w:line="340" w:lineRule="atLeast"/>
      <w:jc w:val="both"/>
    </w:pPr>
    <w:rPr>
      <w:rFonts w:ascii="Palatino Linotype" w:hAnsi="Palatino Linotype"/>
      <w:color w:val="000000"/>
      <w:lang w:eastAsia="de-DE"/>
    </w:rPr>
  </w:style>
  <w:style w:type="character" w:customStyle="1" w:styleId="TeksIsiKAR">
    <w:name w:val="Teks Isi KAR"/>
    <w:link w:val="TeksIsi"/>
    <w:rsid w:val="00522304"/>
    <w:rPr>
      <w:rFonts w:ascii="Palatino Linotype" w:hAnsi="Palatino Linotype"/>
      <w:color w:val="000000"/>
      <w:sz w:val="24"/>
      <w:lang w:eastAsia="de-DE"/>
    </w:rPr>
  </w:style>
  <w:style w:type="character" w:styleId="ReferensiKomentar">
    <w:name w:val="annotation reference"/>
    <w:rsid w:val="00522304"/>
    <w:rPr>
      <w:sz w:val="21"/>
      <w:szCs w:val="21"/>
    </w:rPr>
  </w:style>
  <w:style w:type="paragraph" w:styleId="TeksKomentar">
    <w:name w:val="annotation text"/>
    <w:basedOn w:val="Normal"/>
    <w:link w:val="TeksKomentarKAR"/>
    <w:rsid w:val="00522304"/>
  </w:style>
  <w:style w:type="character" w:customStyle="1" w:styleId="TeksKomentarKAR">
    <w:name w:val="Teks Komentar KAR"/>
    <w:link w:val="TeksKomentar"/>
    <w:rsid w:val="00522304"/>
    <w:rPr>
      <w:rFonts w:ascii="Palatino Linotype" w:hAnsi="Palatino Linotype"/>
      <w:noProof/>
      <w:color w:val="000000"/>
    </w:rPr>
  </w:style>
  <w:style w:type="paragraph" w:styleId="SubjekKomentar">
    <w:name w:val="annotation subject"/>
    <w:basedOn w:val="TeksKomentar"/>
    <w:next w:val="TeksKomentar"/>
    <w:link w:val="SubjekKomentarKAR"/>
    <w:rsid w:val="00522304"/>
    <w:rPr>
      <w:b/>
      <w:bCs/>
    </w:rPr>
  </w:style>
  <w:style w:type="character" w:customStyle="1" w:styleId="SubjekKomentarKAR">
    <w:name w:val="Subjek Komentar KAR"/>
    <w:link w:val="SubjekKomentar"/>
    <w:rsid w:val="00522304"/>
    <w:rPr>
      <w:rFonts w:ascii="Palatino Linotype" w:hAnsi="Palatino Linotype"/>
      <w:b/>
      <w:bCs/>
      <w:noProof/>
      <w:color w:val="000000"/>
    </w:rPr>
  </w:style>
  <w:style w:type="character" w:styleId="ReferensiCatatanAkhir">
    <w:name w:val="endnote reference"/>
    <w:rsid w:val="00522304"/>
    <w:rPr>
      <w:vertAlign w:val="superscript"/>
    </w:rPr>
  </w:style>
  <w:style w:type="paragraph" w:styleId="TeksCatatanAkhir">
    <w:name w:val="endnote text"/>
    <w:basedOn w:val="Normal"/>
    <w:link w:val="TeksCatatanAkhirKAR"/>
    <w:semiHidden/>
    <w:unhideWhenUsed/>
    <w:rsid w:val="00522304"/>
  </w:style>
  <w:style w:type="character" w:customStyle="1" w:styleId="TeksCatatanAkhirKAR">
    <w:name w:val="Teks Catatan Akhir KAR"/>
    <w:link w:val="TeksCatatanAkhir"/>
    <w:semiHidden/>
    <w:rsid w:val="00522304"/>
    <w:rPr>
      <w:rFonts w:ascii="Palatino Linotype" w:hAnsi="Palatino Linotype"/>
      <w:noProof/>
      <w:color w:val="000000"/>
    </w:rPr>
  </w:style>
  <w:style w:type="character" w:styleId="HiperlinkyangDiikuti">
    <w:name w:val="FollowedHyperlink"/>
    <w:rsid w:val="00522304"/>
    <w:rPr>
      <w:color w:val="954F72"/>
      <w:u w:val="single"/>
    </w:rPr>
  </w:style>
  <w:style w:type="paragraph" w:styleId="TeksCatatanKaki">
    <w:name w:val="footnote text"/>
    <w:basedOn w:val="Normal"/>
    <w:link w:val="TeksCatatanKakiKAR"/>
    <w:semiHidden/>
    <w:unhideWhenUsed/>
    <w:rsid w:val="00522304"/>
  </w:style>
  <w:style w:type="character" w:customStyle="1" w:styleId="TeksCatatanKakiKAR">
    <w:name w:val="Teks Catatan Kaki KAR"/>
    <w:link w:val="TeksCatatanKaki"/>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NomorHalaman">
    <w:name w:val="page number"/>
    <w:rsid w:val="00522304"/>
  </w:style>
  <w:style w:type="character" w:styleId="Tempatpenampungteks">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DaftarParagraf">
    <w:name w:val="List Paragraph"/>
    <w:basedOn w:val="Normal"/>
    <w:uiPriority w:val="34"/>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Penekanan">
    <w:name w:val="Emphasis"/>
    <w:basedOn w:val="FontParagrafDefault"/>
    <w:uiPriority w:val="20"/>
    <w:qFormat/>
    <w:rsid w:val="005A2FC0"/>
    <w:rPr>
      <w:i/>
      <w:iCs/>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top w:w="100" w:type="dxa"/>
        <w:left w:w="100" w:type="dxa"/>
        <w:bottom w:w="100" w:type="dxa"/>
        <w:right w:w="100" w:type="dxa"/>
      </w:tblCellMar>
    </w:tblPr>
  </w:style>
  <w:style w:type="table" w:customStyle="1" w:styleId="a0">
    <w:basedOn w:val="TabelNormal"/>
    <w:tblPr>
      <w:tblStyleRowBandSize w:val="1"/>
      <w:tblStyleColBandSize w:val="1"/>
      <w:tblCellMar>
        <w:top w:w="100" w:type="dxa"/>
        <w:left w:w="100" w:type="dxa"/>
        <w:bottom w:w="100" w:type="dxa"/>
        <w:right w:w="100" w:type="dxa"/>
      </w:tblCellMar>
    </w:tblPr>
  </w:style>
  <w:style w:type="table" w:customStyle="1" w:styleId="a1">
    <w:basedOn w:val="TabelNormal"/>
    <w:tblPr>
      <w:tblStyleRowBandSize w:val="1"/>
      <w:tblStyleColBandSize w:val="1"/>
      <w:tblCellMar>
        <w:top w:w="100" w:type="dxa"/>
        <w:left w:w="100" w:type="dxa"/>
        <w:bottom w:w="100" w:type="dxa"/>
        <w:right w:w="100" w:type="dxa"/>
      </w:tblCellMar>
    </w:tblPr>
  </w:style>
  <w:style w:type="table" w:customStyle="1" w:styleId="a2">
    <w:basedOn w:val="TabelNormal"/>
    <w:tblPr>
      <w:tblStyleRowBandSize w:val="1"/>
      <w:tblStyleColBandSize w:val="1"/>
      <w:tblCellMar>
        <w:left w:w="0" w:type="dxa"/>
        <w:right w:w="0" w:type="dxa"/>
      </w:tblCellMar>
    </w:tblPr>
  </w:style>
  <w:style w:type="character" w:customStyle="1" w:styleId="hwtze">
    <w:name w:val="hwtze"/>
    <w:basedOn w:val="FontParagrafDefault"/>
    <w:rsid w:val="0008054C"/>
  </w:style>
  <w:style w:type="character" w:customStyle="1" w:styleId="rynqvb">
    <w:name w:val="rynqvb"/>
    <w:basedOn w:val="FontParagrafDefault"/>
    <w:rsid w:val="0008054C"/>
  </w:style>
  <w:style w:type="character" w:styleId="Kuat">
    <w:name w:val="Strong"/>
    <w:basedOn w:val="FontParagrafDefault"/>
    <w:uiPriority w:val="22"/>
    <w:qFormat/>
    <w:rsid w:val="00974E8A"/>
    <w:rPr>
      <w:b/>
      <w:bCs/>
    </w:rPr>
  </w:style>
  <w:style w:type="character" w:customStyle="1" w:styleId="nlmarticle-title">
    <w:name w:val="nlm_article-title"/>
    <w:basedOn w:val="FontParagrafDefault"/>
    <w:rsid w:val="009D761C"/>
  </w:style>
  <w:style w:type="character" w:customStyle="1" w:styleId="markedcontent">
    <w:name w:val="markedcontent"/>
    <w:basedOn w:val="FontParagrafDefault"/>
    <w:rsid w:val="00F76D47"/>
  </w:style>
  <w:style w:type="character" w:customStyle="1" w:styleId="accordion-tabbedtab-mobile">
    <w:name w:val="accordion-tabbed__tab-mobile"/>
    <w:basedOn w:val="FontParagrafDefault"/>
    <w:rsid w:val="00D80114"/>
  </w:style>
  <w:style w:type="character" w:customStyle="1" w:styleId="comma-separator">
    <w:name w:val="comma-separator"/>
    <w:basedOn w:val="FontParagrafDefault"/>
    <w:rsid w:val="00D80114"/>
  </w:style>
  <w:style w:type="character" w:customStyle="1" w:styleId="page-range">
    <w:name w:val="page-range"/>
    <w:basedOn w:val="FontParagrafDefault"/>
    <w:rsid w:val="00B11FEF"/>
  </w:style>
  <w:style w:type="character" w:customStyle="1" w:styleId="doi">
    <w:name w:val="doi"/>
    <w:basedOn w:val="FontParagrafDefault"/>
    <w:rsid w:val="00B11FEF"/>
  </w:style>
  <w:style w:type="character" w:customStyle="1" w:styleId="ft0p1">
    <w:name w:val="ft0p1"/>
    <w:basedOn w:val="FontParagrafDefault"/>
    <w:rsid w:val="009A44F7"/>
  </w:style>
  <w:style w:type="character" w:customStyle="1" w:styleId="ft0p2">
    <w:name w:val="ft0p2"/>
    <w:basedOn w:val="FontParagrafDefault"/>
    <w:rsid w:val="009A44F7"/>
  </w:style>
  <w:style w:type="character" w:customStyle="1" w:styleId="ft0p4">
    <w:name w:val="ft0p4"/>
    <w:basedOn w:val="FontParagrafDefault"/>
    <w:rsid w:val="009A44F7"/>
  </w:style>
  <w:style w:type="character" w:customStyle="1" w:styleId="ft6p4">
    <w:name w:val="ft6p4"/>
    <w:basedOn w:val="FontParagrafDefault"/>
    <w:rsid w:val="009A44F7"/>
  </w:style>
  <w:style w:type="character" w:customStyle="1" w:styleId="ft9p4">
    <w:name w:val="ft9p4"/>
    <w:basedOn w:val="FontParagrafDefault"/>
    <w:rsid w:val="009A44F7"/>
  </w:style>
  <w:style w:type="paragraph" w:styleId="HTMLSudahDiformat">
    <w:name w:val="HTML Preformatted"/>
    <w:basedOn w:val="Normal"/>
    <w:link w:val="HTMLSudahDiformatKAR"/>
    <w:uiPriority w:val="99"/>
    <w:unhideWhenUsed/>
    <w:rsid w:val="00C94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SudahDiformatKAR">
    <w:name w:val="HTML Sudah Diformat KAR"/>
    <w:basedOn w:val="FontParagrafDefault"/>
    <w:link w:val="HTMLSudahDiformat"/>
    <w:uiPriority w:val="99"/>
    <w:rsid w:val="00C94ED0"/>
    <w:rPr>
      <w:rFonts w:ascii="Courier New" w:hAnsi="Courier New" w:cs="Courier New"/>
      <w:sz w:val="20"/>
      <w:szCs w:val="20"/>
      <w:lang w:val="id-ID" w:eastAsia="id-ID"/>
    </w:rPr>
  </w:style>
  <w:style w:type="character" w:customStyle="1" w:styleId="y2iqfc">
    <w:name w:val="y2iqfc"/>
    <w:basedOn w:val="FontParagrafDefault"/>
    <w:rsid w:val="00C94ED0"/>
  </w:style>
  <w:style w:type="character" w:customStyle="1" w:styleId="selectable-text">
    <w:name w:val="selectable-text"/>
    <w:basedOn w:val="FontParagrafDefault"/>
    <w:rsid w:val="00D04C61"/>
  </w:style>
  <w:style w:type="character" w:styleId="SebutanHTML">
    <w:name w:val="HTML Cite"/>
    <w:basedOn w:val="FontParagrafDefault"/>
    <w:uiPriority w:val="99"/>
    <w:semiHidden/>
    <w:unhideWhenUsed/>
    <w:rsid w:val="00241938"/>
    <w:rPr>
      <w:i/>
      <w:iCs/>
    </w:rPr>
  </w:style>
  <w:style w:type="table" w:customStyle="1" w:styleId="a3">
    <w:basedOn w:val="TabelNormal"/>
    <w:pPr>
      <w:spacing w:line="300" w:lineRule="auto"/>
      <w:jc w:val="center"/>
    </w:pPr>
    <w:rPr>
      <w:rFonts w:ascii="Palatino Linotype" w:eastAsia="Palatino Linotype" w:hAnsi="Palatino Linotype" w:cs="Palatino Linotype"/>
      <w:color w:val="000000"/>
    </w:rPr>
    <w:tblPr>
      <w:tblStyleRowBandSize w:val="1"/>
      <w:tblStyleColBandSize w:val="1"/>
      <w:tblCellMar>
        <w:top w:w="100" w:type="dxa"/>
        <w:left w:w="0" w:type="dxa"/>
        <w:bottom w:w="100" w:type="dxa"/>
        <w:right w:w="0" w:type="dxa"/>
      </w:tblCellMar>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177/0267323119861512" TargetMode="External"/><Relationship Id="rId18" Type="http://schemas.openxmlformats.org/officeDocument/2006/relationships/hyperlink" Target="https://onlinelibrary.wiley.com/authored-by/Sheikhbahaei/Ali" TargetMode="External"/><Relationship Id="rId26" Type="http://schemas.openxmlformats.org/officeDocument/2006/relationships/hyperlink" Target="https://doi.org/10.1080/1060586X.2022.2065840" TargetMode="External"/><Relationship Id="rId39" Type="http://schemas.openxmlformats.org/officeDocument/2006/relationships/header" Target="header3.xml"/><Relationship Id="rId21" Type="http://schemas.openxmlformats.org/officeDocument/2006/relationships/hyperlink" Target="https://doi.org/10.1080/21670811.2020.1764374" TargetMode="External"/><Relationship Id="rId34" Type="http://schemas.openxmlformats.org/officeDocument/2006/relationships/hyperlink" Target="https://doi.org/10.3390%2Fhealthcare9030357"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3390%2Fijerph19073942" TargetMode="External"/><Relationship Id="rId20" Type="http://schemas.openxmlformats.org/officeDocument/2006/relationships/hyperlink" Target="https://doi.org/10.1007/s11205-023-03160-3" TargetMode="External"/><Relationship Id="rId29" Type="http://schemas.openxmlformats.org/officeDocument/2006/relationships/hyperlink" Target="https://doi.org/10.17576/ebangi.2024.2102.1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7/s11109-021-09756-0" TargetMode="External"/><Relationship Id="rId24" Type="http://schemas.openxmlformats.org/officeDocument/2006/relationships/hyperlink" Target="https://doi.or/10.1080/15205436.2023.2173609" TargetMode="External"/><Relationship Id="rId32" Type="http://schemas.openxmlformats.org/officeDocument/2006/relationships/hyperlink" Target="https://doi.org/10.48335/9789188855589-7" TargetMode="External"/><Relationship Id="rId37" Type="http://schemas.openxmlformats.org/officeDocument/2006/relationships/header" Target="header2.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i.org/10.1177/1464884920913436" TargetMode="External"/><Relationship Id="rId23" Type="http://schemas.openxmlformats.org/officeDocument/2006/relationships/hyperlink" Target="https://tirto.id/sejarah-kehidupan-ekonomi-masa-orde-baru-dan-kebijakan-soeharto-gEdg" TargetMode="External"/><Relationship Id="rId28" Type="http://schemas.openxmlformats.org/officeDocument/2006/relationships/hyperlink" Target="https://doi.org/10.14421/kjc.51.03.2023" TargetMode="External"/><Relationship Id="rId36" Type="http://schemas.openxmlformats.org/officeDocument/2006/relationships/header" Target="header1.xml"/><Relationship Id="rId10" Type="http://schemas.openxmlformats.org/officeDocument/2006/relationships/hyperlink" Target="https://doi.org/10.1080/10584609.2023.2238652" TargetMode="External"/><Relationship Id="rId19" Type="http://schemas.openxmlformats.org/officeDocument/2006/relationships/hyperlink" Target="https://onlinelibrary.wiley.com/authored-by/Sualihu/Mohammed+Aminu" TargetMode="External"/><Relationship Id="rId31" Type="http://schemas.openxmlformats.org/officeDocument/2006/relationships/hyperlink" Target="https://doi.org/10.17576/ebangi.2024.2101.17" TargetMode="External"/><Relationship Id="rId4" Type="http://schemas.openxmlformats.org/officeDocument/2006/relationships/styles" Target="styles.xml"/><Relationship Id="rId9" Type="http://schemas.openxmlformats.org/officeDocument/2006/relationships/hyperlink" Target="mailto:P104892@siswa.ukm.edu.my" TargetMode="External"/><Relationship Id="rId14" Type="http://schemas.openxmlformats.org/officeDocument/2006/relationships/hyperlink" Target="https://translate.google.com/website?sl=en&amp;tl=id&amp;hl=id&amp;client=srp&amp;u=https://doi.org/10.1111/sipr.12091" TargetMode="External"/><Relationship Id="rId22" Type="http://schemas.openxmlformats.org/officeDocument/2006/relationships/hyperlink" Target="https://onlinelibrary.wiley.com/doi/10.1002/9781405186407.wbiecp057.pub3" TargetMode="External"/><Relationship Id="rId27" Type="http://schemas.openxmlformats.org/officeDocument/2006/relationships/hyperlink" Target="http://doi.org/10.21831/informasi.v53i1.57013.%2055-68" TargetMode="External"/><Relationship Id="rId30" Type="http://schemas.openxmlformats.org/officeDocument/2006/relationships/hyperlink" Target="https://doi.org/10.1016/j.intmar.2020.05.001" TargetMode="External"/><Relationship Id="rId35" Type="http://schemas.openxmlformats.org/officeDocument/2006/relationships/hyperlink" Target="https://doi.org/10.24912/jmishumsen.v5i1.9777"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doi.org/10.3390/jtaer19010001" TargetMode="External"/><Relationship Id="rId17" Type="http://schemas.openxmlformats.org/officeDocument/2006/relationships/hyperlink" Target="https://onlinelibrary.wiley.com/authored-by/Khalifa/Mariem" TargetMode="External"/><Relationship Id="rId25" Type="http://schemas.openxmlformats.org/officeDocument/2006/relationships/hyperlink" Target="https://www.indonesiana.id/read/170313/perkembangan-dan-sejarah-siaran-televisi-di-indonesia" TargetMode="External"/><Relationship Id="rId33" Type="http://schemas.openxmlformats.org/officeDocument/2006/relationships/hyperlink" Target="https://doi.org/10.48335/9789188855404-1" TargetMode="External"/><Relationship Id="rId38"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nv0sDL8szArAM0Gjglv/Uh+pNQ==">CgMxLjAyDmguM3g2ZHp5dHRxdDJrMg5oLmt2c2J0M2FtaThvZzIOaC41c2F6YXcxMzluM2oyDmgudHk2N2N0Y2M1ZWQxMg5oLnJlNHlyMndqajBsYTIOaC40bm9pZHh5eXQyaDgyDWguNDNmenZwMnU4MG8yDmgueW9tZmxjdXp2NXA0OAByITFVTWhXTTlORXFXRE9EZU1qa19MdWx5NktVd0pwLVFMaA==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281FA4-6DAC-264C-B408-337F8B984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6762</Words>
  <Characters>38547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nazirah hassan</dc:creator>
  <cp:lastModifiedBy>Microsoft Office User</cp:lastModifiedBy>
  <cp:revision>2</cp:revision>
  <dcterms:created xsi:type="dcterms:W3CDTF">2024-12-09T06:57:00Z</dcterms:created>
  <dcterms:modified xsi:type="dcterms:W3CDTF">2024-12-09T06:57:00Z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b525e5-f3da-4501-8f1e-526b6769fc56_Enabled">
    <vt:lpwstr>true</vt:lpwstr>
  </property>
  <property fmtid="{D5CDD505-2E9C-101B-9397-08002B2CF9AE}" pid="3" name="MSIP_Label_38b525e5-f3da-4501-8f1e-526b6769fc56_SetDate">
    <vt:lpwstr>2024-06-29T03:05:48Z</vt:lpwstr>
  </property>
  <property fmtid="{D5CDD505-2E9C-101B-9397-08002B2CF9AE}" pid="4" name="MSIP_Label_38b525e5-f3da-4501-8f1e-526b6769fc56_Method">
    <vt:lpwstr>Standard</vt:lpwstr>
  </property>
  <property fmtid="{D5CDD505-2E9C-101B-9397-08002B2CF9AE}" pid="5" name="MSIP_Label_38b525e5-f3da-4501-8f1e-526b6769fc56_Name">
    <vt:lpwstr>defa4170-0d19-0005-0004-bc88714345d2</vt:lpwstr>
  </property>
  <property fmtid="{D5CDD505-2E9C-101B-9397-08002B2CF9AE}" pid="6" name="MSIP_Label_38b525e5-f3da-4501-8f1e-526b6769fc56_SiteId">
    <vt:lpwstr>db6e1183-4c65-405c-82ce-7cd53fa6e9dc</vt:lpwstr>
  </property>
  <property fmtid="{D5CDD505-2E9C-101B-9397-08002B2CF9AE}" pid="7" name="MSIP_Label_38b525e5-f3da-4501-8f1e-526b6769fc56_ActionId">
    <vt:lpwstr>124d249a-d29e-4344-968f-3051ed0e7eaa</vt:lpwstr>
  </property>
  <property fmtid="{D5CDD505-2E9C-101B-9397-08002B2CF9AE}" pid="8" name="MSIP_Label_38b525e5-f3da-4501-8f1e-526b6769fc56_ContentBits">
    <vt:lpwstr>0</vt:lpwstr>
  </property>
  <property fmtid="{D5CDD505-2E9C-101B-9397-08002B2CF9AE}" pid="9" name="GrammarlyDocumentId">
    <vt:lpwstr>395f214ff9b4c579ddc726a4269e8d1b4467f882c95c65b0a95415f126108fcd</vt:lpwstr>
  </property>
</Properties>
</file>