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6F00" w:rsidRPr="00D22C83" w:rsidRDefault="00886986">
      <w:pPr>
        <w:rPr>
          <w:i/>
          <w:lang w:val="ms-MY"/>
        </w:rPr>
      </w:pPr>
      <w:r w:rsidRPr="00D22C83">
        <w:rPr>
          <w:i/>
          <w:lang w:val="ms-MY"/>
        </w:rPr>
        <w:t>Art</w:t>
      </w:r>
      <w:r w:rsidR="00264DBE" w:rsidRPr="00D22C83">
        <w:rPr>
          <w:i/>
          <w:lang w:val="ms-MY"/>
        </w:rPr>
        <w:t>ikel</w:t>
      </w:r>
    </w:p>
    <w:p w:rsidR="00CE6F00" w:rsidRPr="00D22C83" w:rsidRDefault="00886986">
      <w:pPr>
        <w:rPr>
          <w:lang w:val="ms-MY"/>
        </w:rPr>
      </w:pPr>
      <w:r w:rsidRPr="00D22C83">
        <w:rPr>
          <w:lang w:val="ms-MY"/>
        </w:rPr>
        <w:t xml:space="preserve"> </w:t>
      </w:r>
    </w:p>
    <w:p w:rsidR="00CE6F00" w:rsidRPr="00D22C83" w:rsidRDefault="00D22C83">
      <w:pPr>
        <w:jc w:val="center"/>
        <w:rPr>
          <w:b/>
          <w:lang w:val="ms-MY"/>
        </w:rPr>
      </w:pPr>
      <w:r w:rsidRPr="00D22C83">
        <w:rPr>
          <w:b/>
          <w:lang w:val="ms-MY"/>
        </w:rPr>
        <w:t xml:space="preserve">Kompetensi Keusahawanan Personal </w:t>
      </w:r>
      <w:r w:rsidR="00264DBE" w:rsidRPr="00D22C83">
        <w:rPr>
          <w:b/>
          <w:lang w:val="ms-MY"/>
        </w:rPr>
        <w:t xml:space="preserve">Pelajar </w:t>
      </w:r>
      <w:r w:rsidR="007E5F68" w:rsidRPr="007E5F68">
        <w:rPr>
          <w:b/>
          <w:highlight w:val="yellow"/>
          <w:lang w:val="ms-MY"/>
        </w:rPr>
        <w:t>TVET MARA</w:t>
      </w:r>
      <w:r w:rsidR="00264DBE" w:rsidRPr="007E5F68">
        <w:rPr>
          <w:b/>
          <w:highlight w:val="yellow"/>
          <w:lang w:val="ms-MY"/>
        </w:rPr>
        <w:t xml:space="preserve"> </w:t>
      </w:r>
      <w:r w:rsidR="001E2C82" w:rsidRPr="007E5F68">
        <w:rPr>
          <w:b/>
          <w:highlight w:val="yellow"/>
          <w:lang w:val="ms-MY"/>
        </w:rPr>
        <w:t>Bagi</w:t>
      </w:r>
      <w:r w:rsidR="001E2C82">
        <w:rPr>
          <w:b/>
          <w:lang w:val="ms-MY"/>
        </w:rPr>
        <w:t xml:space="preserve"> </w:t>
      </w:r>
      <w:r w:rsidR="00264DBE" w:rsidRPr="00D22C83">
        <w:rPr>
          <w:b/>
          <w:lang w:val="ms-MY"/>
        </w:rPr>
        <w:t xml:space="preserve"> Subjek Keusahawanan Digital</w:t>
      </w:r>
    </w:p>
    <w:p w:rsidR="00264DBE" w:rsidRPr="00D22C83" w:rsidRDefault="00264DBE">
      <w:pPr>
        <w:jc w:val="center"/>
        <w:rPr>
          <w:i/>
          <w:lang w:val="ms-MY"/>
        </w:rPr>
      </w:pPr>
      <w:r w:rsidRPr="00D22C83">
        <w:rPr>
          <w:i/>
          <w:lang w:val="ms-MY"/>
        </w:rPr>
        <w:t>(</w:t>
      </w:r>
      <w:r w:rsidR="007E5F68" w:rsidRPr="007E5F68">
        <w:rPr>
          <w:i/>
          <w:highlight w:val="yellow"/>
          <w:lang w:val="ms-MY"/>
        </w:rPr>
        <w:t>Personal Entrepreneurial Competencies of MARA TVET Students for the Digital Entrepreneurship Subject</w:t>
      </w:r>
      <w:r w:rsidRPr="00D22C83">
        <w:rPr>
          <w:i/>
          <w:lang w:val="ms-MY"/>
        </w:rPr>
        <w:t>)</w:t>
      </w:r>
    </w:p>
    <w:p w:rsidR="00CE6F00" w:rsidRPr="00D22C83" w:rsidRDefault="00886986">
      <w:pPr>
        <w:jc w:val="center"/>
        <w:rPr>
          <w:lang w:val="ms-MY"/>
        </w:rPr>
      </w:pPr>
      <w:r w:rsidRPr="00D22C83">
        <w:rPr>
          <w:lang w:val="ms-MY"/>
        </w:rPr>
        <w:t xml:space="preserve"> </w:t>
      </w:r>
    </w:p>
    <w:p w:rsidR="00CE6F00" w:rsidRPr="00D22C83" w:rsidRDefault="009062B5">
      <w:pPr>
        <w:jc w:val="center"/>
        <w:rPr>
          <w:lang w:val="ms-MY"/>
        </w:rPr>
      </w:pPr>
      <w:r w:rsidRPr="00D22C83">
        <w:rPr>
          <w:lang w:val="ms-MY"/>
        </w:rPr>
        <w:t>Asrul Nizam bin Abd Rahim</w:t>
      </w:r>
      <w:r w:rsidR="00886986" w:rsidRPr="00D22C83">
        <w:rPr>
          <w:lang w:val="ms-MY"/>
        </w:rPr>
        <w:t xml:space="preserve"> </w:t>
      </w:r>
      <w:r w:rsidR="00886986" w:rsidRPr="00D22C83">
        <w:rPr>
          <w:vertAlign w:val="superscript"/>
          <w:lang w:val="ms-MY"/>
        </w:rPr>
        <w:t>1</w:t>
      </w:r>
      <w:r w:rsidRPr="00D22C83">
        <w:rPr>
          <w:vertAlign w:val="superscript"/>
          <w:lang w:val="ms-MY"/>
        </w:rPr>
        <w:t>*</w:t>
      </w:r>
      <w:r w:rsidR="00C400FE">
        <w:rPr>
          <w:lang w:val="ms-MY"/>
        </w:rPr>
        <w:t xml:space="preserve"> dan</w:t>
      </w:r>
      <w:r w:rsidR="00886986" w:rsidRPr="00D22C83">
        <w:rPr>
          <w:lang w:val="ms-MY"/>
        </w:rPr>
        <w:t xml:space="preserve"> </w:t>
      </w:r>
      <w:r w:rsidRPr="00D22C83">
        <w:rPr>
          <w:lang w:val="ms-MY"/>
        </w:rPr>
        <w:t>Siti Zuraidah binti Md Osman</w:t>
      </w:r>
      <w:r w:rsidR="00886986" w:rsidRPr="00D22C83">
        <w:rPr>
          <w:lang w:val="ms-MY"/>
        </w:rPr>
        <w:t xml:space="preserve"> </w:t>
      </w:r>
      <w:r w:rsidR="00886986" w:rsidRPr="00D22C83">
        <w:rPr>
          <w:vertAlign w:val="superscript"/>
          <w:lang w:val="ms-MY"/>
        </w:rPr>
        <w:t>2</w:t>
      </w:r>
      <w:r w:rsidR="00886986" w:rsidRPr="00D22C83">
        <w:rPr>
          <w:lang w:val="ms-MY"/>
        </w:rPr>
        <w:t xml:space="preserve"> </w:t>
      </w:r>
    </w:p>
    <w:p w:rsidR="00CE6F00" w:rsidRPr="00D22C83" w:rsidRDefault="00886986">
      <w:pPr>
        <w:jc w:val="center"/>
        <w:rPr>
          <w:lang w:val="ms-MY"/>
        </w:rPr>
      </w:pPr>
      <w:r w:rsidRPr="00D22C83">
        <w:rPr>
          <w:lang w:val="ms-MY"/>
        </w:rPr>
        <w:t xml:space="preserve"> </w:t>
      </w:r>
    </w:p>
    <w:p w:rsidR="009062B5" w:rsidRPr="00D22C83" w:rsidRDefault="00886986">
      <w:pPr>
        <w:jc w:val="center"/>
        <w:rPr>
          <w:lang w:val="ms-MY"/>
        </w:rPr>
      </w:pPr>
      <w:bookmarkStart w:id="0" w:name="_Hlk192069610"/>
      <w:r w:rsidRPr="00D22C83">
        <w:rPr>
          <w:vertAlign w:val="superscript"/>
          <w:lang w:val="ms-MY"/>
        </w:rPr>
        <w:t>1</w:t>
      </w:r>
      <w:r w:rsidR="009062B5" w:rsidRPr="00D22C83">
        <w:rPr>
          <w:lang w:val="ms-MY"/>
        </w:rPr>
        <w:t>Pusat Pengajian Ilmu Pendidikan</w:t>
      </w:r>
      <w:r w:rsidR="002B491E" w:rsidRPr="00D22C83">
        <w:rPr>
          <w:lang w:val="ms-MY"/>
        </w:rPr>
        <w:t>, Universiti</w:t>
      </w:r>
      <w:r w:rsidR="009062B5" w:rsidRPr="00D22C83">
        <w:rPr>
          <w:lang w:val="ms-MY"/>
        </w:rPr>
        <w:t xml:space="preserve"> Sains Malaysia </w:t>
      </w:r>
      <w:bookmarkEnd w:id="0"/>
      <w:r w:rsidR="009062B5" w:rsidRPr="00D22C83">
        <w:rPr>
          <w:lang w:val="ms-MY"/>
        </w:rPr>
        <w:t>11800 Universiti Sains Malaysia, Pulau Pinang</w:t>
      </w:r>
    </w:p>
    <w:p w:rsidR="00CE6F00" w:rsidRPr="00D22C83" w:rsidRDefault="00CE6F00">
      <w:pPr>
        <w:jc w:val="center"/>
        <w:rPr>
          <w:lang w:val="ms-MY"/>
        </w:rPr>
      </w:pPr>
    </w:p>
    <w:p w:rsidR="00CE6F00" w:rsidRPr="00D22C83" w:rsidRDefault="00886986">
      <w:pPr>
        <w:jc w:val="center"/>
        <w:rPr>
          <w:lang w:val="ms-MY"/>
        </w:rPr>
      </w:pPr>
      <w:r w:rsidRPr="00D22C83">
        <w:rPr>
          <w:vertAlign w:val="superscript"/>
          <w:lang w:val="ms-MY"/>
        </w:rPr>
        <w:t>*</w:t>
      </w:r>
      <w:r w:rsidRPr="00D22C83">
        <w:rPr>
          <w:lang w:val="ms-MY"/>
        </w:rPr>
        <w:t>Corresponding author: Asrul Nizam bin Abd Rahim (</w:t>
      </w:r>
      <w:hyperlink r:id="rId9" w:history="1">
        <w:r w:rsidRPr="00D22C83">
          <w:rPr>
            <w:rStyle w:val="Hyperlink"/>
            <w:lang w:val="ms-MY"/>
          </w:rPr>
          <w:t>asrul1979@student.usm.my</w:t>
        </w:r>
      </w:hyperlink>
      <w:r w:rsidR="002B491E" w:rsidRPr="00D22C83">
        <w:rPr>
          <w:lang w:val="ms-MY"/>
        </w:rPr>
        <w:t>)</w:t>
      </w:r>
    </w:p>
    <w:p w:rsidR="00886986" w:rsidRPr="00D22C83" w:rsidRDefault="00886986">
      <w:pPr>
        <w:jc w:val="center"/>
        <w:rPr>
          <w:lang w:val="ms-MY"/>
        </w:rPr>
      </w:pPr>
    </w:p>
    <w:p w:rsidR="00CE6F00" w:rsidRPr="00D22C83" w:rsidRDefault="00886986" w:rsidP="0048103B">
      <w:pPr>
        <w:rPr>
          <w:lang w:val="ms-MY"/>
        </w:rPr>
      </w:pPr>
      <w:r w:rsidRPr="00D22C83">
        <w:rPr>
          <w:lang w:val="ms-MY"/>
        </w:rPr>
        <w:t xml:space="preserve"> </w:t>
      </w:r>
    </w:p>
    <w:p w:rsidR="003A1BE2" w:rsidRPr="007E5F68" w:rsidRDefault="00264DBE">
      <w:pPr>
        <w:jc w:val="both"/>
        <w:rPr>
          <w:lang w:val="ms-MY"/>
        </w:rPr>
      </w:pPr>
      <w:r w:rsidRPr="00D22C83">
        <w:rPr>
          <w:b/>
          <w:lang w:val="ms-MY"/>
        </w:rPr>
        <w:t>Abstrak :</w:t>
      </w:r>
      <w:r w:rsidR="008E4440" w:rsidRPr="00D22C83">
        <w:rPr>
          <w:b/>
          <w:lang w:val="ms-MY"/>
        </w:rPr>
        <w:t xml:space="preserve"> </w:t>
      </w:r>
      <w:r w:rsidR="003A1BE2" w:rsidRPr="00D22C83">
        <w:rPr>
          <w:lang w:val="ms-MY"/>
        </w:rPr>
        <w:t>Keusahawanan Digital (KD) merupakan subjek</w:t>
      </w:r>
      <w:r w:rsidR="00F7437E" w:rsidRPr="00D22C83">
        <w:rPr>
          <w:lang w:val="ms-MY"/>
        </w:rPr>
        <w:t xml:space="preserve"> yang</w:t>
      </w:r>
      <w:r w:rsidR="003A1BE2" w:rsidRPr="00D22C83">
        <w:rPr>
          <w:lang w:val="ms-MY"/>
        </w:rPr>
        <w:t xml:space="preserve"> diajar dan diberikan penekanan bagi institusi pendidi</w:t>
      </w:r>
      <w:r w:rsidR="00F7437E" w:rsidRPr="00D22C83">
        <w:rPr>
          <w:lang w:val="ms-MY"/>
        </w:rPr>
        <w:t>kan TVET MARA.</w:t>
      </w:r>
      <w:r w:rsidR="001E2C82">
        <w:rPr>
          <w:lang w:val="ms-MY"/>
        </w:rPr>
        <w:t xml:space="preserve"> </w:t>
      </w:r>
      <w:r w:rsidR="001E2C82" w:rsidRPr="007E5F68">
        <w:rPr>
          <w:highlight w:val="yellow"/>
          <w:lang w:val="ms-MY"/>
        </w:rPr>
        <w:t>Berdasarkan kepada kajian yang lepas, terdapat kekurangan dalam mengukur kompetensi keusahawanan personal (KKP) dalam aspek pembelajaran bagi subjek keusahawanan digital. Oleh itu, objektif kajian ini adalah melihat keberkesanan su</w:t>
      </w:r>
      <w:r w:rsidR="007E5F68" w:rsidRPr="007E5F68">
        <w:rPr>
          <w:highlight w:val="yellow"/>
          <w:lang w:val="ms-MY"/>
        </w:rPr>
        <w:t>bjek keusahawanan digital ke atas pelajar TVET MARA.</w:t>
      </w:r>
      <w:r w:rsidR="005632DD">
        <w:rPr>
          <w:highlight w:val="yellow"/>
          <w:lang w:val="ms-MY"/>
        </w:rPr>
        <w:t xml:space="preserve"> </w:t>
      </w:r>
      <w:r w:rsidR="007E5F68" w:rsidRPr="007E5F68">
        <w:rPr>
          <w:highlight w:val="yellow"/>
          <w:lang w:val="ms-MY"/>
        </w:rPr>
        <w:t>Kajian ini menggunakan kaedah kuantitatif melibatkan penggunaaan soal selidik sebagai instrumen dalam mengukur kajian yang dijalankan.</w:t>
      </w:r>
      <w:r w:rsidR="007E5F68">
        <w:rPr>
          <w:lang w:val="ms-MY"/>
        </w:rPr>
        <w:t xml:space="preserve"> </w:t>
      </w:r>
      <w:r w:rsidR="007E5F68" w:rsidRPr="007E5F68">
        <w:rPr>
          <w:highlight w:val="yellow"/>
          <w:lang w:val="ms-MY"/>
        </w:rPr>
        <w:t>Soal selidik yang dibangunkan merangkumi 70 soalan yang melibatkan 13 kompetensi keusahawanan personal (KKP)</w:t>
      </w:r>
      <w:r w:rsidR="007E5F68">
        <w:rPr>
          <w:lang w:val="ms-MY"/>
        </w:rPr>
        <w:t xml:space="preserve">. </w:t>
      </w:r>
      <w:r w:rsidR="00EF37FF" w:rsidRPr="00D22C83">
        <w:rPr>
          <w:lang w:val="ms-MY"/>
        </w:rPr>
        <w:t xml:space="preserve">Prosedur </w:t>
      </w:r>
      <w:r w:rsidR="002B491E" w:rsidRPr="00D22C83">
        <w:rPr>
          <w:lang w:val="ms-MY"/>
        </w:rPr>
        <w:t>pensampelan</w:t>
      </w:r>
      <w:r w:rsidR="00FD300E" w:rsidRPr="00D22C83">
        <w:rPr>
          <w:lang w:val="ms-MY"/>
        </w:rPr>
        <w:t xml:space="preserve"> </w:t>
      </w:r>
      <w:r w:rsidR="00EF37FF" w:rsidRPr="00D22C83">
        <w:rPr>
          <w:lang w:val="ms-MY"/>
        </w:rPr>
        <w:t xml:space="preserve">melibatkan </w:t>
      </w:r>
      <w:r w:rsidR="005632DD">
        <w:rPr>
          <w:lang w:val="ms-MY"/>
        </w:rPr>
        <w:t xml:space="preserve">pelajar </w:t>
      </w:r>
      <w:r w:rsidR="007E5F68">
        <w:rPr>
          <w:lang w:val="ms-MY"/>
        </w:rPr>
        <w:t>TVET MARA seluruh Malaysia yang mengambil subjek keusahawanan digital</w:t>
      </w:r>
      <w:r w:rsidR="00FD300E" w:rsidRPr="00D22C83">
        <w:rPr>
          <w:lang w:val="ms-MY"/>
        </w:rPr>
        <w:t xml:space="preserve">. </w:t>
      </w:r>
      <w:r w:rsidR="007E5F68" w:rsidRPr="007E5F68">
        <w:rPr>
          <w:highlight w:val="yellow"/>
          <w:lang w:val="ms-MY"/>
        </w:rPr>
        <w:t>Namun begitu, hanya 117 orang pelajar sahaja yang menjawab soal selidik yang diberikan dalam tempoh yang ditetapkan.</w:t>
      </w:r>
      <w:r w:rsidR="007E5F68">
        <w:rPr>
          <w:lang w:val="ms-MY"/>
        </w:rPr>
        <w:t xml:space="preserve"> </w:t>
      </w:r>
      <w:r w:rsidR="00BB372B">
        <w:rPr>
          <w:highlight w:val="yellow"/>
          <w:lang w:val="ms-MY"/>
        </w:rPr>
        <w:t>Dalam membuat analisis</w:t>
      </w:r>
      <w:r w:rsidR="00FD300E" w:rsidRPr="00C25542">
        <w:rPr>
          <w:highlight w:val="yellow"/>
          <w:lang w:val="ms-MY"/>
        </w:rPr>
        <w:t xml:space="preserve"> kompetensi keusahawanan personal, </w:t>
      </w:r>
      <w:r w:rsidR="00BB372B">
        <w:rPr>
          <w:highlight w:val="yellow"/>
          <w:lang w:val="ms-MY"/>
        </w:rPr>
        <w:t>format analisis</w:t>
      </w:r>
      <w:r w:rsidR="007E5F68" w:rsidRPr="00C25542">
        <w:rPr>
          <w:highlight w:val="yellow"/>
          <w:lang w:val="ms-MY"/>
        </w:rPr>
        <w:t xml:space="preserve"> menggunakan </w:t>
      </w:r>
      <w:r w:rsidR="00FD300E" w:rsidRPr="00C25542">
        <w:rPr>
          <w:highlight w:val="yellow"/>
          <w:lang w:val="ms-MY"/>
        </w:rPr>
        <w:t>perisian Microsoft Excel yang dibangunkan oleh Butt &amp; Thechatakerng</w:t>
      </w:r>
      <w:r w:rsidR="007E5F68" w:rsidRPr="00C25542">
        <w:rPr>
          <w:highlight w:val="yellow"/>
          <w:lang w:val="ms-MY"/>
        </w:rPr>
        <w:t xml:space="preserve"> (</w:t>
      </w:r>
      <w:r w:rsidR="00C25542" w:rsidRPr="00C25542">
        <w:rPr>
          <w:highlight w:val="yellow"/>
          <w:lang w:val="ms-MY"/>
        </w:rPr>
        <w:t>2015) digunakan dalam membuat analisis kompetensi keusahawanan personal (KKP) secara keseluruhan</w:t>
      </w:r>
      <w:r w:rsidR="00FD300E" w:rsidRPr="00C25542">
        <w:rPr>
          <w:highlight w:val="yellow"/>
          <w:lang w:val="ms-MY"/>
        </w:rPr>
        <w:t>.</w:t>
      </w:r>
      <w:r w:rsidR="00FD300E" w:rsidRPr="00D22C83">
        <w:rPr>
          <w:lang w:val="ms-MY"/>
        </w:rPr>
        <w:t xml:space="preserve"> Hasil dapat kajian mendapati secara keseluruhan pelajar </w:t>
      </w:r>
      <w:r w:rsidR="005632DD">
        <w:rPr>
          <w:lang w:val="ms-MY"/>
        </w:rPr>
        <w:t xml:space="preserve">TVET MARA </w:t>
      </w:r>
      <w:r w:rsidR="00FD300E" w:rsidRPr="00D22C83">
        <w:rPr>
          <w:lang w:val="ms-MY"/>
        </w:rPr>
        <w:t xml:space="preserve">mempunyai </w:t>
      </w:r>
      <w:r w:rsidR="00D22C83" w:rsidRPr="00D22C83">
        <w:rPr>
          <w:lang w:val="ms-MY"/>
        </w:rPr>
        <w:t>kompetensi keusahawanan personal (KKP)</w:t>
      </w:r>
      <w:r w:rsidR="007E5F68">
        <w:rPr>
          <w:lang w:val="ms-MY"/>
        </w:rPr>
        <w:t xml:space="preserve"> </w:t>
      </w:r>
      <w:r w:rsidR="00FD300E" w:rsidRPr="00D22C83">
        <w:rPr>
          <w:lang w:val="ms-MY"/>
        </w:rPr>
        <w:t xml:space="preserve">yang lemah dan ini menunjukkan aktiviti pengajaran dan pembelajaran bagi subjek keusahawanan digital tidak mampu menarik minat pelajar dalam bidang keusahawanan. Implikasi penemuan ini adalah antara cadangan yang boleh dibuat adalah </w:t>
      </w:r>
      <w:r w:rsidR="0048103B" w:rsidRPr="00D22C83">
        <w:rPr>
          <w:lang w:val="ms-MY"/>
        </w:rPr>
        <w:t>ber</w:t>
      </w:r>
      <w:r w:rsidR="00FD300E" w:rsidRPr="00D22C83">
        <w:rPr>
          <w:lang w:val="ms-MY"/>
        </w:rPr>
        <w:t>kol</w:t>
      </w:r>
      <w:r w:rsidR="0048103B" w:rsidRPr="00D22C83">
        <w:rPr>
          <w:lang w:val="ms-MY"/>
        </w:rPr>
        <w:t>a</w:t>
      </w:r>
      <w:r w:rsidR="00FD300E" w:rsidRPr="00D22C83">
        <w:rPr>
          <w:lang w:val="ms-MY"/>
        </w:rPr>
        <w:t xml:space="preserve">brasi dengan pihak usahawan melalui konsep dropship atau </w:t>
      </w:r>
      <w:r w:rsidR="00FD300E" w:rsidRPr="00D22C83">
        <w:rPr>
          <w:i/>
          <w:lang w:val="ms-MY"/>
        </w:rPr>
        <w:t>affiliate</w:t>
      </w:r>
      <w:r w:rsidR="00FD300E" w:rsidRPr="00D22C83">
        <w:rPr>
          <w:lang w:val="ms-MY"/>
        </w:rPr>
        <w:t>, penambahbaikan modul pembelajaran yang lebih menarik dan interatif dan pendedahan dengan ekspo atau aktiviti perniagaan di luar institusi</w:t>
      </w:r>
      <w:r w:rsidR="0048103B" w:rsidRPr="00D22C83">
        <w:rPr>
          <w:lang w:val="ms-MY"/>
        </w:rPr>
        <w:t>.</w:t>
      </w:r>
      <w:r w:rsidR="00C25542">
        <w:rPr>
          <w:lang w:val="ms-MY"/>
        </w:rPr>
        <w:t xml:space="preserve"> </w:t>
      </w:r>
      <w:r w:rsidR="00C25542" w:rsidRPr="00C25542">
        <w:rPr>
          <w:highlight w:val="yellow"/>
          <w:lang w:val="ms-MY"/>
        </w:rPr>
        <w:t>Kaedah ini dapat membantu pelajar dalam meningkatkan kompetensi keusahawan personal (KKP) bagi subjek keusahawanan digital.</w:t>
      </w:r>
    </w:p>
    <w:p w:rsidR="00EF37FF" w:rsidRPr="00D22C83" w:rsidRDefault="00EF37FF" w:rsidP="0091562B">
      <w:pPr>
        <w:jc w:val="both"/>
        <w:rPr>
          <w:lang w:val="ms-MY"/>
        </w:rPr>
      </w:pPr>
    </w:p>
    <w:p w:rsidR="008E4440" w:rsidRPr="00D22C83" w:rsidRDefault="00833AD3" w:rsidP="00C25542">
      <w:pPr>
        <w:jc w:val="both"/>
        <w:rPr>
          <w:rFonts w:ascii="TimesNewRomanPSMT" w:hAnsi="TimesNewRomanPSMT"/>
          <w:color w:val="000000"/>
          <w:lang w:val="ms-MY" w:eastAsia="en-US"/>
        </w:rPr>
      </w:pPr>
      <w:r w:rsidRPr="00D22C83">
        <w:rPr>
          <w:rFonts w:ascii="TimesNewRomanPS-BoldMT" w:hAnsi="TimesNewRomanPS-BoldMT"/>
          <w:b/>
          <w:bCs/>
          <w:color w:val="000000"/>
          <w:lang w:val="ms-MY" w:eastAsia="en-US"/>
        </w:rPr>
        <w:t>Kata kunci</w:t>
      </w:r>
      <w:r w:rsidRPr="00D22C83">
        <w:rPr>
          <w:rFonts w:ascii="TimesNewRomanPSMT" w:hAnsi="TimesNewRomanPSMT"/>
          <w:color w:val="000000"/>
          <w:lang w:val="ms-MY" w:eastAsia="en-US"/>
        </w:rPr>
        <w:t xml:space="preserve">: </w:t>
      </w:r>
      <w:r w:rsidR="00C27174" w:rsidRPr="00D22C83">
        <w:rPr>
          <w:rFonts w:ascii="TimesNewRomanPSMT" w:hAnsi="TimesNewRomanPSMT"/>
          <w:color w:val="000000"/>
          <w:lang w:val="ms-MY" w:eastAsia="en-US"/>
        </w:rPr>
        <w:t>K</w:t>
      </w:r>
      <w:r w:rsidR="008E4440" w:rsidRPr="00D22C83">
        <w:rPr>
          <w:rFonts w:ascii="TimesNewRomanPSMT" w:hAnsi="TimesNewRomanPSMT"/>
          <w:color w:val="000000"/>
          <w:lang w:val="ms-MY" w:eastAsia="en-US"/>
        </w:rPr>
        <w:t xml:space="preserve">eusahawanan, keusahawanan digital, kompetensi </w:t>
      </w:r>
      <w:r w:rsidR="002B491E" w:rsidRPr="00D22C83">
        <w:rPr>
          <w:rFonts w:ascii="TimesNewRomanPSMT" w:hAnsi="TimesNewRomanPSMT"/>
          <w:color w:val="000000"/>
          <w:lang w:val="ms-MY" w:eastAsia="en-US"/>
        </w:rPr>
        <w:t>keusahawanan</w:t>
      </w:r>
      <w:r w:rsidR="008E4440" w:rsidRPr="00D22C83">
        <w:rPr>
          <w:rFonts w:ascii="TimesNewRomanPSMT" w:hAnsi="TimesNewRomanPSMT"/>
          <w:color w:val="000000"/>
          <w:lang w:val="ms-MY" w:eastAsia="en-US"/>
        </w:rPr>
        <w:t xml:space="preserve"> personal, minat keusahawanan, </w:t>
      </w:r>
      <w:r w:rsidR="001E2C82" w:rsidRPr="00C25542">
        <w:rPr>
          <w:rFonts w:ascii="TimesNewRomanPSMT" w:hAnsi="TimesNewRomanPSMT"/>
          <w:color w:val="000000"/>
          <w:highlight w:val="yellow"/>
          <w:lang w:val="ms-MY" w:eastAsia="en-US"/>
        </w:rPr>
        <w:t>teknologi</w:t>
      </w:r>
    </w:p>
    <w:p w:rsidR="008E4440" w:rsidRPr="00D22C83" w:rsidRDefault="008E4440" w:rsidP="00833AD3">
      <w:pPr>
        <w:rPr>
          <w:rFonts w:ascii="TimesNewRomanPSMT" w:hAnsi="TimesNewRomanPSMT"/>
          <w:color w:val="000000"/>
          <w:lang w:val="ms-MY" w:eastAsia="en-US"/>
        </w:rPr>
      </w:pPr>
    </w:p>
    <w:p w:rsidR="00FD300E" w:rsidRPr="00D22C83" w:rsidRDefault="00FD300E" w:rsidP="00833AD3">
      <w:pPr>
        <w:rPr>
          <w:rFonts w:ascii="TimesNewRomanPSMT" w:hAnsi="TimesNewRomanPSMT"/>
          <w:color w:val="000000"/>
          <w:lang w:val="ms-MY" w:eastAsia="en-US"/>
        </w:rPr>
      </w:pPr>
    </w:p>
    <w:p w:rsidR="00C25542" w:rsidRDefault="008E4440" w:rsidP="00C25542">
      <w:pPr>
        <w:jc w:val="both"/>
        <w:rPr>
          <w:lang w:eastAsia="en-MY"/>
        </w:rPr>
      </w:pPr>
      <w:r w:rsidRPr="00D22C83">
        <w:rPr>
          <w:rFonts w:ascii="TimesNewRomanPS-BoldMT" w:hAnsi="TimesNewRomanPS-BoldMT"/>
          <w:b/>
          <w:bCs/>
          <w:color w:val="000000"/>
          <w:lang w:val="ms-MY" w:eastAsia="en-US"/>
        </w:rPr>
        <w:t xml:space="preserve">Abstract: </w:t>
      </w:r>
      <w:r w:rsidR="00C25542">
        <w:t xml:space="preserve">Digital Entrepreneurship (DE) is a subject taught and emphasized in MARA TVET educational institutions. </w:t>
      </w:r>
      <w:r w:rsidR="00C25542" w:rsidRPr="00C25542">
        <w:rPr>
          <w:highlight w:val="yellow"/>
        </w:rPr>
        <w:t xml:space="preserve">Based on previous studies, there is a lack of measurement of personal entrepreneurial competencies (PEC) in the learning aspects of the digital entrepreneurship </w:t>
      </w:r>
      <w:proofErr w:type="spellStart"/>
      <w:r w:rsidR="00C25542" w:rsidRPr="00C25542">
        <w:rPr>
          <w:highlight w:val="yellow"/>
        </w:rPr>
        <w:t>subject.Therefore</w:t>
      </w:r>
      <w:proofErr w:type="spellEnd"/>
      <w:r w:rsidR="00C25542" w:rsidRPr="00C25542">
        <w:rPr>
          <w:highlight w:val="yellow"/>
        </w:rPr>
        <w:t xml:space="preserve">, the objective of this study is to examine the effectiveness of the digital </w:t>
      </w:r>
      <w:r w:rsidR="00C25542" w:rsidRPr="00C25542">
        <w:rPr>
          <w:highlight w:val="yellow"/>
        </w:rPr>
        <w:lastRenderedPageBreak/>
        <w:t xml:space="preserve">entrepreneurship subject on MARA TVET </w:t>
      </w:r>
      <w:proofErr w:type="spellStart"/>
      <w:r w:rsidR="00C25542" w:rsidRPr="00C25542">
        <w:rPr>
          <w:highlight w:val="yellow"/>
        </w:rPr>
        <w:t>students.This</w:t>
      </w:r>
      <w:proofErr w:type="spellEnd"/>
      <w:r w:rsidR="00C25542" w:rsidRPr="00C25542">
        <w:rPr>
          <w:highlight w:val="yellow"/>
        </w:rPr>
        <w:t xml:space="preserve"> study uses a quantitative method involving the use of a questionnaire as an instrument in measuring the conducted </w:t>
      </w:r>
      <w:proofErr w:type="spellStart"/>
      <w:r w:rsidR="00C25542" w:rsidRPr="00C25542">
        <w:rPr>
          <w:highlight w:val="yellow"/>
        </w:rPr>
        <w:t>research.The</w:t>
      </w:r>
      <w:proofErr w:type="spellEnd"/>
      <w:r w:rsidR="00C25542" w:rsidRPr="00C25542">
        <w:rPr>
          <w:highlight w:val="yellow"/>
        </w:rPr>
        <w:t xml:space="preserve"> developed questionnaire includes 70 questions involving 13 personal entrepreneurship competencies (PEC).</w:t>
      </w:r>
      <w:r w:rsidR="00C25542">
        <w:t>The sampling procedure involved TVET MARA</w:t>
      </w:r>
      <w:r w:rsidR="005632DD">
        <w:t xml:space="preserve"> student</w:t>
      </w:r>
      <w:r w:rsidR="00C25542">
        <w:t xml:space="preserve"> across Malaysia that took the digital entrepreneurship subject. </w:t>
      </w:r>
      <w:proofErr w:type="spellStart"/>
      <w:r w:rsidR="00C25542" w:rsidRPr="00C25542">
        <w:rPr>
          <w:highlight w:val="yellow"/>
        </w:rPr>
        <w:t>However,only</w:t>
      </w:r>
      <w:proofErr w:type="spellEnd"/>
      <w:r w:rsidR="00C25542" w:rsidRPr="00C25542">
        <w:rPr>
          <w:highlight w:val="yellow"/>
        </w:rPr>
        <w:t xml:space="preserve"> 117 students responded to the questionnaire provided within the specified </w:t>
      </w:r>
      <w:proofErr w:type="spellStart"/>
      <w:r w:rsidR="00C25542" w:rsidRPr="00C25542">
        <w:rPr>
          <w:highlight w:val="yellow"/>
        </w:rPr>
        <w:t>period.In</w:t>
      </w:r>
      <w:proofErr w:type="spellEnd"/>
      <w:r w:rsidR="00C25542" w:rsidRPr="00C25542">
        <w:rPr>
          <w:highlight w:val="yellow"/>
        </w:rPr>
        <w:t xml:space="preserve"> conducting the analysis of personal entrepreneurial competencies, the analysis format using Microsoft Excel software developed by Butt &amp; </w:t>
      </w:r>
      <w:proofErr w:type="spellStart"/>
      <w:r w:rsidR="00C25542" w:rsidRPr="00C25542">
        <w:rPr>
          <w:highlight w:val="yellow"/>
        </w:rPr>
        <w:t>Thechatakerng</w:t>
      </w:r>
      <w:proofErr w:type="spellEnd"/>
      <w:r w:rsidR="00C25542" w:rsidRPr="00C25542">
        <w:rPr>
          <w:highlight w:val="yellow"/>
        </w:rPr>
        <w:t xml:space="preserve"> (2015) was used to </w:t>
      </w:r>
      <w:proofErr w:type="spellStart"/>
      <w:r w:rsidR="00C25542" w:rsidRPr="00C25542">
        <w:rPr>
          <w:highlight w:val="yellow"/>
        </w:rPr>
        <w:t>analyze</w:t>
      </w:r>
      <w:proofErr w:type="spellEnd"/>
      <w:r w:rsidR="00C25542" w:rsidRPr="00C25542">
        <w:rPr>
          <w:highlight w:val="yellow"/>
        </w:rPr>
        <w:t xml:space="preserve"> personal entrepreneurial competencies (PEC) as a </w:t>
      </w:r>
      <w:proofErr w:type="spellStart"/>
      <w:r w:rsidR="00C25542" w:rsidRPr="00C25542">
        <w:rPr>
          <w:highlight w:val="yellow"/>
        </w:rPr>
        <w:t>whole.</w:t>
      </w:r>
      <w:r w:rsidR="00C25542">
        <w:t>The</w:t>
      </w:r>
      <w:proofErr w:type="spellEnd"/>
      <w:r w:rsidR="00C25542">
        <w:t xml:space="preserve"> results of the study found that overall, </w:t>
      </w:r>
      <w:r w:rsidR="005632DD">
        <w:t>TVET MARA</w:t>
      </w:r>
      <w:r w:rsidR="00C25542">
        <w:t xml:space="preserve"> students have weak personal entrepreneurship competencies (</w:t>
      </w:r>
      <w:r w:rsidR="005632DD">
        <w:t>PEC</w:t>
      </w:r>
      <w:r w:rsidR="00C25542">
        <w:t xml:space="preserve">), indicating that the teaching and learning activities for the digital entrepreneurship subject are unable to attract students' interest in the field of </w:t>
      </w:r>
      <w:proofErr w:type="spellStart"/>
      <w:r w:rsidR="00C25542">
        <w:t>entrepreneurship.The</w:t>
      </w:r>
      <w:proofErr w:type="spellEnd"/>
      <w:r w:rsidR="00C25542">
        <w:t xml:space="preserve"> implications of these findings suggest that among the recommendations that can be made are collaborating with entrepreneurs through the dropship or affiliate concept, improving learning modules to be more engaging and interactive, and exposure to expos or business activities outside the </w:t>
      </w:r>
      <w:proofErr w:type="spellStart"/>
      <w:r w:rsidR="00C25542">
        <w:t>institution.</w:t>
      </w:r>
      <w:r w:rsidR="00C25542" w:rsidRPr="00C25542">
        <w:rPr>
          <w:highlight w:val="yellow"/>
        </w:rPr>
        <w:t>This</w:t>
      </w:r>
      <w:proofErr w:type="spellEnd"/>
      <w:r w:rsidR="00C25542" w:rsidRPr="00C25542">
        <w:rPr>
          <w:highlight w:val="yellow"/>
        </w:rPr>
        <w:t xml:space="preserve"> method can help students improve their personal entrepreneurial competence (KKP) for the subject of digital entrepreneurship.</w:t>
      </w:r>
    </w:p>
    <w:p w:rsidR="00F91905" w:rsidRPr="00D22C83" w:rsidRDefault="00F91905" w:rsidP="008E4440">
      <w:pPr>
        <w:pBdr>
          <w:bottom w:val="single" w:sz="12" w:space="1" w:color="auto"/>
        </w:pBdr>
        <w:jc w:val="both"/>
        <w:rPr>
          <w:rFonts w:ascii="TimesNewRomanPS-BoldMT" w:hAnsi="TimesNewRomanPS-BoldMT"/>
          <w:b/>
          <w:bCs/>
          <w:color w:val="000000"/>
          <w:lang w:val="ms-MY" w:eastAsia="en-US"/>
        </w:rPr>
      </w:pPr>
    </w:p>
    <w:p w:rsidR="008E4440" w:rsidRPr="00D22C83" w:rsidRDefault="00C27174" w:rsidP="008E4440">
      <w:pPr>
        <w:pBdr>
          <w:bottom w:val="single" w:sz="12" w:space="1" w:color="auto"/>
        </w:pBdr>
        <w:jc w:val="both"/>
        <w:rPr>
          <w:rFonts w:ascii="TimesNewRomanPS-BoldMT" w:hAnsi="TimesNewRomanPS-BoldMT"/>
          <w:b/>
          <w:bCs/>
          <w:color w:val="000000"/>
          <w:lang w:val="ms-MY" w:eastAsia="en-US"/>
        </w:rPr>
      </w:pPr>
      <w:r w:rsidRPr="00D22C83">
        <w:rPr>
          <w:rFonts w:ascii="TimesNewRomanPS-BoldMT" w:hAnsi="TimesNewRomanPS-BoldMT"/>
          <w:b/>
          <w:bCs/>
          <w:color w:val="000000"/>
          <w:lang w:val="ms-MY" w:eastAsia="en-US"/>
        </w:rPr>
        <w:t xml:space="preserve">Keywords: </w:t>
      </w:r>
      <w:r w:rsidR="00C25542" w:rsidRPr="00C25542">
        <w:rPr>
          <w:rFonts w:ascii="TimesNewRomanPS-BoldMT" w:hAnsi="TimesNewRomanPS-BoldMT"/>
          <w:bCs/>
          <w:color w:val="000000"/>
          <w:lang w:val="ms-MY" w:eastAsia="en-US"/>
        </w:rPr>
        <w:t xml:space="preserve">Entrepreneurship, digital entrepreneurship, personal entrepreneurial competencies, entrepreneurial interest, </w:t>
      </w:r>
      <w:r w:rsidR="00C25542" w:rsidRPr="00C25542">
        <w:rPr>
          <w:rFonts w:ascii="TimesNewRomanPS-BoldMT" w:hAnsi="TimesNewRomanPS-BoldMT"/>
          <w:bCs/>
          <w:color w:val="000000"/>
          <w:highlight w:val="yellow"/>
          <w:lang w:val="ms-MY" w:eastAsia="en-US"/>
        </w:rPr>
        <w:t>technology</w:t>
      </w:r>
    </w:p>
    <w:p w:rsidR="00C27174" w:rsidRPr="00D22C83" w:rsidRDefault="00C27174" w:rsidP="008E4440">
      <w:pPr>
        <w:pBdr>
          <w:bottom w:val="single" w:sz="12" w:space="1" w:color="auto"/>
        </w:pBdr>
        <w:jc w:val="both"/>
        <w:rPr>
          <w:lang w:val="ms-MY"/>
        </w:rPr>
      </w:pPr>
    </w:p>
    <w:p w:rsidR="0071523A" w:rsidRPr="00D22C83" w:rsidRDefault="0071523A">
      <w:pPr>
        <w:jc w:val="both"/>
        <w:rPr>
          <w:lang w:val="ms-MY"/>
        </w:rPr>
      </w:pPr>
    </w:p>
    <w:p w:rsidR="0071523A" w:rsidRPr="00D22C83" w:rsidRDefault="0071523A">
      <w:pPr>
        <w:jc w:val="both"/>
        <w:rPr>
          <w:lang w:val="ms-MY"/>
        </w:rPr>
      </w:pPr>
    </w:p>
    <w:p w:rsidR="002768AF" w:rsidRPr="00D22C83" w:rsidRDefault="002768AF">
      <w:pPr>
        <w:jc w:val="both"/>
        <w:rPr>
          <w:b/>
          <w:lang w:val="ms-MY"/>
        </w:rPr>
      </w:pPr>
      <w:r w:rsidRPr="00D22C83">
        <w:rPr>
          <w:b/>
          <w:lang w:val="ms-MY"/>
        </w:rPr>
        <w:t xml:space="preserve">Pengenalan </w:t>
      </w:r>
    </w:p>
    <w:p w:rsidR="00C14C63" w:rsidRPr="00D22C83" w:rsidRDefault="00C14C63">
      <w:pPr>
        <w:jc w:val="both"/>
        <w:rPr>
          <w:lang w:val="ms-MY"/>
        </w:rPr>
      </w:pPr>
    </w:p>
    <w:p w:rsidR="00F76EF7" w:rsidRPr="00D22C83" w:rsidRDefault="0071523A" w:rsidP="00F76EF7">
      <w:pPr>
        <w:jc w:val="both"/>
        <w:rPr>
          <w:lang w:val="ms-MY"/>
        </w:rPr>
      </w:pPr>
      <w:r w:rsidRPr="00D22C83">
        <w:rPr>
          <w:lang w:val="ms-MY"/>
        </w:rPr>
        <w:t xml:space="preserve">Keusahawanan merupakan elemen terakhir dalam pemilihan kerjaya oleh pelajar Institusi Pengajian Tinggi dan </w:t>
      </w:r>
      <w:r w:rsidR="00D22C83" w:rsidRPr="00D22C83">
        <w:rPr>
          <w:lang w:val="ms-MY"/>
        </w:rPr>
        <w:t>Institusi</w:t>
      </w:r>
      <w:r w:rsidRPr="00D22C83">
        <w:rPr>
          <w:lang w:val="ms-MY"/>
        </w:rPr>
        <w:t xml:space="preserve"> Pendidikan Tinggi dan Latihan Vokasional (TVET). </w:t>
      </w:r>
      <w:r w:rsidR="00251EEF" w:rsidRPr="00686447">
        <w:rPr>
          <w:highlight w:val="yellow"/>
          <w:lang w:val="ms-MY"/>
        </w:rPr>
        <w:t xml:space="preserve">Ini adalah kerana penerapan elemen keusahawanan merupakan satu pemangkin yang kuat dari seseorang pendidik dalam mendidik seorang pelajar bagi membina dan memupuk </w:t>
      </w:r>
      <w:proofErr w:type="spellStart"/>
      <w:r w:rsidR="00251EEF" w:rsidRPr="00686447">
        <w:rPr>
          <w:highlight w:val="yellow"/>
        </w:rPr>
        <w:t>minat</w:t>
      </w:r>
      <w:proofErr w:type="spellEnd"/>
      <w:r w:rsidR="00251EEF" w:rsidRPr="00686447">
        <w:rPr>
          <w:highlight w:val="yellow"/>
        </w:rPr>
        <w:t xml:space="preserve">, </w:t>
      </w:r>
      <w:proofErr w:type="spellStart"/>
      <w:r w:rsidR="00251EEF" w:rsidRPr="00686447">
        <w:rPr>
          <w:highlight w:val="yellow"/>
        </w:rPr>
        <w:t>kemahiran</w:t>
      </w:r>
      <w:proofErr w:type="spellEnd"/>
      <w:r w:rsidR="00251EEF" w:rsidRPr="00686447">
        <w:rPr>
          <w:highlight w:val="yellow"/>
        </w:rPr>
        <w:t xml:space="preserve"> dan </w:t>
      </w:r>
      <w:proofErr w:type="spellStart"/>
      <w:r w:rsidR="00251EEF" w:rsidRPr="00686447">
        <w:rPr>
          <w:highlight w:val="yellow"/>
        </w:rPr>
        <w:t>kualiti</w:t>
      </w:r>
      <w:proofErr w:type="spellEnd"/>
      <w:r w:rsidR="00251EEF" w:rsidRPr="00686447">
        <w:rPr>
          <w:highlight w:val="yellow"/>
        </w:rPr>
        <w:t xml:space="preserve"> </w:t>
      </w:r>
      <w:proofErr w:type="spellStart"/>
      <w:r w:rsidR="00251EEF" w:rsidRPr="00686447">
        <w:rPr>
          <w:highlight w:val="yellow"/>
        </w:rPr>
        <w:t>keusahawanan</w:t>
      </w:r>
      <w:proofErr w:type="spellEnd"/>
      <w:r w:rsidR="00251EEF" w:rsidRPr="00686447">
        <w:rPr>
          <w:highlight w:val="yellow"/>
        </w:rPr>
        <w:t xml:space="preserve"> </w:t>
      </w:r>
      <w:proofErr w:type="spellStart"/>
      <w:r w:rsidR="00251EEF" w:rsidRPr="00686447">
        <w:rPr>
          <w:highlight w:val="yellow"/>
        </w:rPr>
        <w:t>dalam</w:t>
      </w:r>
      <w:proofErr w:type="spellEnd"/>
      <w:r w:rsidR="00251EEF" w:rsidRPr="00686447">
        <w:rPr>
          <w:highlight w:val="yellow"/>
        </w:rPr>
        <w:t xml:space="preserve"> </w:t>
      </w:r>
      <w:proofErr w:type="spellStart"/>
      <w:r w:rsidR="00251EEF" w:rsidRPr="00686447">
        <w:rPr>
          <w:highlight w:val="yellow"/>
        </w:rPr>
        <w:t>memperkasakan</w:t>
      </w:r>
      <w:proofErr w:type="spellEnd"/>
      <w:r w:rsidR="00251EEF" w:rsidRPr="00686447">
        <w:rPr>
          <w:highlight w:val="yellow"/>
        </w:rPr>
        <w:t xml:space="preserve"> </w:t>
      </w:r>
      <w:proofErr w:type="spellStart"/>
      <w:r w:rsidR="00251EEF" w:rsidRPr="00686447">
        <w:rPr>
          <w:highlight w:val="yellow"/>
        </w:rPr>
        <w:t>mereka</w:t>
      </w:r>
      <w:proofErr w:type="spellEnd"/>
      <w:r w:rsidR="00251EEF" w:rsidRPr="00686447">
        <w:rPr>
          <w:highlight w:val="yellow"/>
        </w:rPr>
        <w:t xml:space="preserve"> </w:t>
      </w:r>
      <w:proofErr w:type="spellStart"/>
      <w:r w:rsidR="00251EEF" w:rsidRPr="00686447">
        <w:rPr>
          <w:highlight w:val="yellow"/>
        </w:rPr>
        <w:t>dalam</w:t>
      </w:r>
      <w:proofErr w:type="spellEnd"/>
      <w:r w:rsidR="00251EEF" w:rsidRPr="00686447">
        <w:rPr>
          <w:highlight w:val="yellow"/>
        </w:rPr>
        <w:t xml:space="preserve"> dunia </w:t>
      </w:r>
      <w:proofErr w:type="spellStart"/>
      <w:r w:rsidR="00251EEF" w:rsidRPr="00686447">
        <w:rPr>
          <w:highlight w:val="yellow"/>
        </w:rPr>
        <w:t>perniagaan</w:t>
      </w:r>
      <w:proofErr w:type="spellEnd"/>
      <w:r w:rsidR="00251EEF" w:rsidRPr="00686447">
        <w:rPr>
          <w:highlight w:val="yellow"/>
        </w:rPr>
        <w:t xml:space="preserve"> </w:t>
      </w:r>
      <w:proofErr w:type="spellStart"/>
      <w:r w:rsidR="00251EEF" w:rsidRPr="00686447">
        <w:rPr>
          <w:highlight w:val="yellow"/>
        </w:rPr>
        <w:t>nanti</w:t>
      </w:r>
      <w:proofErr w:type="spellEnd"/>
      <w:r w:rsidR="00686447" w:rsidRPr="00686447">
        <w:rPr>
          <w:highlight w:val="yellow"/>
        </w:rPr>
        <w:t xml:space="preserve"> (</w:t>
      </w:r>
      <w:proofErr w:type="spellStart"/>
      <w:r w:rsidR="00686447" w:rsidRPr="00686447">
        <w:rPr>
          <w:highlight w:val="yellow"/>
        </w:rPr>
        <w:t>Daud</w:t>
      </w:r>
      <w:proofErr w:type="spellEnd"/>
      <w:r w:rsidR="00686447" w:rsidRPr="00686447">
        <w:rPr>
          <w:highlight w:val="yellow"/>
        </w:rPr>
        <w:t xml:space="preserve"> &amp; </w:t>
      </w:r>
      <w:proofErr w:type="spellStart"/>
      <w:r w:rsidR="00686447" w:rsidRPr="00686447">
        <w:rPr>
          <w:highlight w:val="yellow"/>
        </w:rPr>
        <w:t>Nordin</w:t>
      </w:r>
      <w:proofErr w:type="spellEnd"/>
      <w:r w:rsidR="00686447" w:rsidRPr="00686447">
        <w:rPr>
          <w:highlight w:val="yellow"/>
        </w:rPr>
        <w:t>, 2023).</w:t>
      </w:r>
      <w:r w:rsidR="00686447">
        <w:rPr>
          <w:lang w:val="ms-MY"/>
        </w:rPr>
        <w:t xml:space="preserve"> </w:t>
      </w:r>
      <w:r w:rsidRPr="00D22C83">
        <w:rPr>
          <w:lang w:val="ms-MY"/>
        </w:rPr>
        <w:t>Bidang keus</w:t>
      </w:r>
      <w:r w:rsidR="0048103B" w:rsidRPr="00D22C83">
        <w:rPr>
          <w:lang w:val="ms-MY"/>
        </w:rPr>
        <w:t>a</w:t>
      </w:r>
      <w:r w:rsidRPr="00D22C83">
        <w:rPr>
          <w:lang w:val="ms-MY"/>
        </w:rPr>
        <w:t>hawanan telah dijadikan sebagai pilihan terakhir atau pekerjaan sementara sahaja dan pelajar beranggapan usahawan bukan pekerjaan yang boleh dibanggakan dan stabil seperti pekerjaan yang lain dalam era revolusi 4.0 (</w:t>
      </w:r>
      <w:r w:rsidR="00562EEC" w:rsidRPr="00562EEC">
        <w:rPr>
          <w:highlight w:val="yellow"/>
          <w:lang w:val="ms-MY"/>
        </w:rPr>
        <w:t>Abd</w:t>
      </w:r>
      <w:r w:rsidR="00562EEC">
        <w:rPr>
          <w:lang w:val="ms-MY"/>
        </w:rPr>
        <w:t xml:space="preserve"> </w:t>
      </w:r>
      <w:r w:rsidRPr="00372BB2">
        <w:rPr>
          <w:highlight w:val="yellow"/>
          <w:lang w:val="ms-MY"/>
        </w:rPr>
        <w:t>Latif et al., 2021).</w:t>
      </w:r>
      <w:r w:rsidRPr="00D22C83">
        <w:rPr>
          <w:lang w:val="ms-MY"/>
        </w:rPr>
        <w:t xml:space="preserve"> Dalam usaha menarik minat pelajar dalam bidang keusahawanan, penekanan penggunaan teknologi dalam pemasaran adalah amat diperlukan. Justeru itu, subjek k</w:t>
      </w:r>
      <w:r w:rsidR="002768AF" w:rsidRPr="00D22C83">
        <w:rPr>
          <w:lang w:val="ms-MY"/>
        </w:rPr>
        <w:t>eusahawanan digital merupakan salah satu subjek</w:t>
      </w:r>
      <w:r w:rsidRPr="00D22C83">
        <w:rPr>
          <w:lang w:val="ms-MY"/>
        </w:rPr>
        <w:t xml:space="preserve"> teras</w:t>
      </w:r>
      <w:r w:rsidR="002768AF" w:rsidRPr="00D22C83">
        <w:rPr>
          <w:lang w:val="ms-MY"/>
        </w:rPr>
        <w:t xml:space="preserve"> yang diberikan penekanan dalam Institusi Pengajian </w:t>
      </w:r>
      <w:r w:rsidR="006942F7" w:rsidRPr="00D22C83">
        <w:rPr>
          <w:lang w:val="ms-MY"/>
        </w:rPr>
        <w:t>Tinggi (</w:t>
      </w:r>
      <w:r w:rsidR="002768AF" w:rsidRPr="00D22C83">
        <w:rPr>
          <w:lang w:val="ms-MY"/>
        </w:rPr>
        <w:t>IPT) dan Institusi Pendidikan Tinggi dan La</w:t>
      </w:r>
      <w:r w:rsidR="00F07FFB" w:rsidRPr="00D22C83">
        <w:rPr>
          <w:lang w:val="ms-MY"/>
        </w:rPr>
        <w:t xml:space="preserve">tihan Vokasional (TVET). </w:t>
      </w:r>
      <w:r w:rsidR="00C14C63" w:rsidRPr="00D22C83">
        <w:rPr>
          <w:lang w:val="ms-MY"/>
        </w:rPr>
        <w:t>Keusahawanan digital pula merujuk penciptaan sesuatu usaha baharu dan kemudian mentransformasi</w:t>
      </w:r>
      <w:r w:rsidR="00F91905" w:rsidRPr="00D22C83">
        <w:rPr>
          <w:lang w:val="ms-MY"/>
        </w:rPr>
        <w:t>kan</w:t>
      </w:r>
      <w:r w:rsidR="00C14C63" w:rsidRPr="00D22C83">
        <w:rPr>
          <w:lang w:val="ms-MY"/>
        </w:rPr>
        <w:t xml:space="preserve"> perniagaan sedia ada dengan membangunkan serta menggunakan teknologi digital terkini (Ayob et al.2023). </w:t>
      </w:r>
      <w:r w:rsidR="00853CE3" w:rsidRPr="00D22C83">
        <w:rPr>
          <w:lang w:val="ms-MY"/>
        </w:rPr>
        <w:t xml:space="preserve">Subjek keusahawanan digital </w:t>
      </w:r>
      <w:r w:rsidR="006942F7" w:rsidRPr="00D22C83">
        <w:rPr>
          <w:lang w:val="ms-MY"/>
        </w:rPr>
        <w:t>dilihat sebagai</w:t>
      </w:r>
      <w:r w:rsidR="00D22C83" w:rsidRPr="00D22C83">
        <w:rPr>
          <w:lang w:val="ms-MY"/>
        </w:rPr>
        <w:t xml:space="preserve">  </w:t>
      </w:r>
      <w:r w:rsidR="00853CE3" w:rsidRPr="00D22C83">
        <w:rPr>
          <w:lang w:val="ms-MY"/>
        </w:rPr>
        <w:t xml:space="preserve">penciptaan   dan   </w:t>
      </w:r>
      <w:r w:rsidR="006942F7" w:rsidRPr="00D22C83">
        <w:rPr>
          <w:lang w:val="ms-MY"/>
        </w:rPr>
        <w:t>penggunaan teknologi baru</w:t>
      </w:r>
      <w:r w:rsidR="00853CE3" w:rsidRPr="00D22C83">
        <w:rPr>
          <w:lang w:val="ms-MY"/>
        </w:rPr>
        <w:t xml:space="preserve">   dalam mentransformasikan </w:t>
      </w:r>
      <w:r w:rsidR="006942F7" w:rsidRPr="00D22C83">
        <w:rPr>
          <w:lang w:val="ms-MY"/>
        </w:rPr>
        <w:t xml:space="preserve">perniagaan sedia </w:t>
      </w:r>
      <w:r w:rsidR="0048103B" w:rsidRPr="00D22C83">
        <w:rPr>
          <w:lang w:val="ms-MY"/>
        </w:rPr>
        <w:t>ada yang mendorong</w:t>
      </w:r>
      <w:r w:rsidR="00853CE3" w:rsidRPr="00D22C83">
        <w:rPr>
          <w:lang w:val="ms-MY"/>
        </w:rPr>
        <w:t xml:space="preserve"> </w:t>
      </w:r>
      <w:r w:rsidR="0048103B" w:rsidRPr="00D22C83">
        <w:rPr>
          <w:lang w:val="ms-MY"/>
        </w:rPr>
        <w:t>dalam meningkatkan</w:t>
      </w:r>
      <w:r w:rsidR="00853CE3" w:rsidRPr="00D22C83">
        <w:rPr>
          <w:lang w:val="ms-MY"/>
        </w:rPr>
        <w:t xml:space="preserve"> </w:t>
      </w:r>
      <w:r w:rsidR="0048103B" w:rsidRPr="00D22C83">
        <w:rPr>
          <w:lang w:val="ms-MY"/>
        </w:rPr>
        <w:t>operasi perniagaan</w:t>
      </w:r>
      <w:r w:rsidR="00853CE3" w:rsidRPr="00D22C83">
        <w:rPr>
          <w:lang w:val="ms-MY"/>
        </w:rPr>
        <w:t xml:space="preserve"> </w:t>
      </w:r>
      <w:r w:rsidR="0048103B" w:rsidRPr="00D22C83">
        <w:rPr>
          <w:lang w:val="ms-MY"/>
        </w:rPr>
        <w:t xml:space="preserve">serta mencipta model perniagaan </w:t>
      </w:r>
      <w:r w:rsidR="00F91905" w:rsidRPr="00D22C83">
        <w:rPr>
          <w:lang w:val="ms-MY"/>
        </w:rPr>
        <w:t>baru yang berdaya saing</w:t>
      </w:r>
      <w:r w:rsidR="00853CE3" w:rsidRPr="00D22C83">
        <w:rPr>
          <w:lang w:val="ms-MY"/>
        </w:rPr>
        <w:t xml:space="preserve"> (Khalil et al, 2021) . Subjek keusahawanan digital diajar kepada pelajar tentang kaedah dalam menggunakan teknologi bagi pemasaran digital serta pengurusan perniagaan secara efektif. </w:t>
      </w:r>
      <w:r w:rsidR="00F76EF7" w:rsidRPr="00D22C83">
        <w:rPr>
          <w:lang w:val="ms-MY"/>
        </w:rPr>
        <w:t>Melalui subjek ini</w:t>
      </w:r>
      <w:r w:rsidR="00B6525F">
        <w:rPr>
          <w:lang w:val="ms-MY"/>
        </w:rPr>
        <w:t>,</w:t>
      </w:r>
      <w:r w:rsidR="00F76EF7" w:rsidRPr="00D22C83">
        <w:rPr>
          <w:lang w:val="ms-MY"/>
        </w:rPr>
        <w:t xml:space="preserve"> antara </w:t>
      </w:r>
      <w:r w:rsidR="006942F7" w:rsidRPr="00D22C83">
        <w:rPr>
          <w:lang w:val="ms-MY"/>
        </w:rPr>
        <w:t>kemahiran yang</w:t>
      </w:r>
      <w:r w:rsidR="00F76EF7" w:rsidRPr="00D22C83">
        <w:rPr>
          <w:lang w:val="ms-MY"/>
        </w:rPr>
        <w:t xml:space="preserve"> perlu dikuasai oleh pelajar adalah kemahiran memasarkan produk atau perkhidmatan jualan, kemahiran komunikasi secara atas talian dan menguruskan transaksi elektronik, bagi memenuhi ciri-ciri salah satu model e-dagang iaitu perniagaan kepada pengguna (B2C) (Roslan &amp; Ghafar, 2021). Namun begitu, penggunaan teknologi pemasaran tidak mencukupi tanpa pelajar dilengkapi dengan </w:t>
      </w:r>
      <w:r w:rsidR="00D22C83" w:rsidRPr="00D22C83">
        <w:rPr>
          <w:lang w:val="ms-MY"/>
        </w:rPr>
        <w:t>kompetensi keusahawanan personal (KKP)</w:t>
      </w:r>
      <w:r w:rsidR="009E4953">
        <w:rPr>
          <w:lang w:val="ms-MY"/>
        </w:rPr>
        <w:t xml:space="preserve"> </w:t>
      </w:r>
      <w:r w:rsidR="00F76EF7" w:rsidRPr="00D22C83">
        <w:rPr>
          <w:lang w:val="ms-MY"/>
        </w:rPr>
        <w:t xml:space="preserve">yang secukupnya. </w:t>
      </w:r>
    </w:p>
    <w:p w:rsidR="00F76EF7" w:rsidRPr="00D22C83" w:rsidRDefault="00F76EF7" w:rsidP="00F76EF7">
      <w:pPr>
        <w:jc w:val="both"/>
        <w:rPr>
          <w:lang w:val="ms-MY"/>
        </w:rPr>
      </w:pPr>
    </w:p>
    <w:p w:rsidR="00862703" w:rsidRPr="00D22C83" w:rsidRDefault="00D22C83" w:rsidP="00862703">
      <w:pPr>
        <w:jc w:val="both"/>
        <w:rPr>
          <w:lang w:val="ms-MY"/>
        </w:rPr>
      </w:pPr>
      <w:r w:rsidRPr="00D22C83">
        <w:rPr>
          <w:lang w:val="ms-MY"/>
        </w:rPr>
        <w:t xml:space="preserve">Kompetensi keusahawanan personal (KKP) </w:t>
      </w:r>
      <w:r w:rsidR="00862703" w:rsidRPr="00D22C83">
        <w:rPr>
          <w:lang w:val="ms-MY"/>
        </w:rPr>
        <w:t>ditakrifkan pengetahuan, kemahiran dan sikap yang mempengaruhi kesanggupan dan keupayaan untuk melaksanakan tugas keusahawanan penciptaan nilai baharu.</w:t>
      </w:r>
      <w:r w:rsidR="0076115F" w:rsidRPr="00D22C83">
        <w:rPr>
          <w:lang w:val="ms-MY"/>
        </w:rPr>
        <w:t xml:space="preserve"> </w:t>
      </w:r>
      <w:r w:rsidRPr="00D22C83">
        <w:rPr>
          <w:lang w:val="ms-MY"/>
        </w:rPr>
        <w:t xml:space="preserve">Kompetensi keusahawanan personal (KKP) </w:t>
      </w:r>
      <w:r w:rsidR="0076115F" w:rsidRPr="00D22C83">
        <w:rPr>
          <w:lang w:val="ms-MY"/>
        </w:rPr>
        <w:t xml:space="preserve">telah dibangunkan oleh Sistem Pengurusan Antarabangsa (MSI) dan Mcber pada tahun 1980-an (Polinar et al., 2022) </w:t>
      </w:r>
      <w:r w:rsidR="006942F7" w:rsidRPr="00D22C83">
        <w:rPr>
          <w:lang w:val="ms-MY"/>
        </w:rPr>
        <w:t>dan dibahagikan</w:t>
      </w:r>
      <w:r w:rsidR="004B56DF" w:rsidRPr="00D22C83">
        <w:rPr>
          <w:lang w:val="ms-MY"/>
        </w:rPr>
        <w:t xml:space="preserve"> kepada 13 </w:t>
      </w:r>
      <w:r w:rsidRPr="00D22C83">
        <w:rPr>
          <w:lang w:val="ms-MY"/>
        </w:rPr>
        <w:t xml:space="preserve">kompetensi keusahawanan personal (KKP) </w:t>
      </w:r>
      <w:r w:rsidR="004B56DF" w:rsidRPr="00D22C83">
        <w:rPr>
          <w:lang w:val="ms-MY"/>
        </w:rPr>
        <w:t xml:space="preserve">(Alfitri et al., 2023). </w:t>
      </w:r>
      <w:r w:rsidR="00862703" w:rsidRPr="00D22C83">
        <w:rPr>
          <w:lang w:val="ms-MY"/>
        </w:rPr>
        <w:t>Me</w:t>
      </w:r>
      <w:r w:rsidR="0083498F" w:rsidRPr="00D22C83">
        <w:rPr>
          <w:lang w:val="ms-MY"/>
        </w:rPr>
        <w:t>n</w:t>
      </w:r>
      <w:r w:rsidR="00862703" w:rsidRPr="00D22C83">
        <w:rPr>
          <w:lang w:val="ms-MY"/>
        </w:rPr>
        <w:t xml:space="preserve">urut Rosita (2023), </w:t>
      </w:r>
      <w:r w:rsidRPr="00D22C83">
        <w:rPr>
          <w:lang w:val="ms-MY"/>
        </w:rPr>
        <w:t xml:space="preserve">kompetensi keusahawanan personal (KKP) adalah </w:t>
      </w:r>
      <w:r w:rsidR="00862703" w:rsidRPr="00D22C83">
        <w:rPr>
          <w:lang w:val="ms-MY"/>
        </w:rPr>
        <w:t>kompetensi asas yang harus seseorang bangunkan sek</w:t>
      </w:r>
      <w:r w:rsidRPr="00D22C83">
        <w:rPr>
          <w:lang w:val="ms-MY"/>
        </w:rPr>
        <w:t xml:space="preserve">iranya mereka ingin memerlukan </w:t>
      </w:r>
      <w:r w:rsidR="00862703" w:rsidRPr="00D22C83">
        <w:rPr>
          <w:lang w:val="ms-MY"/>
        </w:rPr>
        <w:t xml:space="preserve">memulakan perniagaan baru mereka sendiri pada masa hadapan. Ini menunjukkan bahawa </w:t>
      </w:r>
      <w:r w:rsidRPr="00D22C83">
        <w:rPr>
          <w:lang w:val="ms-MY"/>
        </w:rPr>
        <w:t xml:space="preserve">kompetensi keusahawanan personal (KKP) </w:t>
      </w:r>
      <w:r w:rsidR="00862703" w:rsidRPr="00D22C83">
        <w:rPr>
          <w:lang w:val="ms-MY"/>
        </w:rPr>
        <w:t>dalam adalah penting dalam demi menjamin pertumbuhan da</w:t>
      </w:r>
      <w:r w:rsidR="004B56DF" w:rsidRPr="00D22C83">
        <w:rPr>
          <w:lang w:val="ms-MY"/>
        </w:rPr>
        <w:t>lam perniagaan.</w:t>
      </w:r>
    </w:p>
    <w:p w:rsidR="00B14565" w:rsidRPr="00D22C83" w:rsidRDefault="00B14565" w:rsidP="00862703">
      <w:pPr>
        <w:jc w:val="both"/>
        <w:rPr>
          <w:lang w:val="ms-MY"/>
        </w:rPr>
      </w:pPr>
    </w:p>
    <w:p w:rsidR="00307A07" w:rsidRPr="00D22C83" w:rsidRDefault="00B14565" w:rsidP="00307A07">
      <w:pPr>
        <w:jc w:val="both"/>
        <w:rPr>
          <w:lang w:val="ms-MY"/>
        </w:rPr>
      </w:pPr>
      <w:r w:rsidRPr="00D22C83">
        <w:rPr>
          <w:lang w:val="ms-MY"/>
        </w:rPr>
        <w:t xml:space="preserve">Selari dengan itu, </w:t>
      </w:r>
      <w:r w:rsidR="00D22C83" w:rsidRPr="00D22C83">
        <w:rPr>
          <w:lang w:val="ms-MY"/>
        </w:rPr>
        <w:t xml:space="preserve">kompetensi keusahawanan personal (KKP) </w:t>
      </w:r>
      <w:r w:rsidRPr="00D22C83">
        <w:rPr>
          <w:lang w:val="ms-MY"/>
        </w:rPr>
        <w:t>adalah penting dalam mengukur keberkesanan aktiviti pembelajaran terutamanya subjek keusahawanan digital</w:t>
      </w:r>
      <w:r w:rsidR="00BB372B">
        <w:rPr>
          <w:lang w:val="ms-MY"/>
        </w:rPr>
        <w:t xml:space="preserve"> berdasarkan kepada </w:t>
      </w:r>
      <w:r w:rsidR="00BB372B" w:rsidRPr="00BB372B">
        <w:rPr>
          <w:highlight w:val="yellow"/>
          <w:lang w:val="ms-MY"/>
        </w:rPr>
        <w:t>analisis</w:t>
      </w:r>
      <w:r w:rsidR="00AC7C2B" w:rsidRPr="00D22C83">
        <w:rPr>
          <w:lang w:val="ms-MY"/>
        </w:rPr>
        <w:t xml:space="preserve"> yang dijalankan berasaskan bukti-bukti empirikal. Oleh itu, objektif kajian ini ialah mengikur tahap </w:t>
      </w:r>
      <w:r w:rsidR="00D22C83" w:rsidRPr="00D22C83">
        <w:rPr>
          <w:lang w:val="ms-MY"/>
        </w:rPr>
        <w:t>kompetensi keusahawanan personal (KKP)</w:t>
      </w:r>
      <w:r w:rsidR="006A7674" w:rsidRPr="00D22C83">
        <w:rPr>
          <w:lang w:val="ms-MY"/>
        </w:rPr>
        <w:t xml:space="preserve"> </w:t>
      </w:r>
      <w:r w:rsidR="00AC7C2B" w:rsidRPr="00D22C83">
        <w:rPr>
          <w:lang w:val="ms-MY"/>
        </w:rPr>
        <w:t xml:space="preserve">terhadap proses pembelajaran subjek keusahawanan digital </w:t>
      </w:r>
      <w:r w:rsidR="00012F96" w:rsidRPr="00D22C83">
        <w:rPr>
          <w:lang w:val="ms-MY"/>
        </w:rPr>
        <w:t xml:space="preserve">(KD) </w:t>
      </w:r>
      <w:r w:rsidR="00AC7C2B" w:rsidRPr="00D22C83">
        <w:rPr>
          <w:lang w:val="ms-MY"/>
        </w:rPr>
        <w:t xml:space="preserve">bagi pelajar </w:t>
      </w:r>
      <w:r w:rsidR="009E4953" w:rsidRPr="009E4953">
        <w:rPr>
          <w:lang w:val="ms-MY"/>
        </w:rPr>
        <w:t xml:space="preserve">TVET </w:t>
      </w:r>
      <w:r w:rsidR="009E4953" w:rsidRPr="00B647DD">
        <w:rPr>
          <w:highlight w:val="yellow"/>
          <w:lang w:val="ms-MY"/>
        </w:rPr>
        <w:t>Majlis Amanah Rakyat (MARA</w:t>
      </w:r>
      <w:r w:rsidR="00B647DD" w:rsidRPr="00B647DD">
        <w:rPr>
          <w:highlight w:val="yellow"/>
          <w:lang w:val="ms-MY"/>
        </w:rPr>
        <w:t>)</w:t>
      </w:r>
      <w:r w:rsidR="009E4953" w:rsidRPr="009E4953">
        <w:rPr>
          <w:lang w:val="ms-MY"/>
        </w:rPr>
        <w:t xml:space="preserve"> </w:t>
      </w:r>
      <w:r w:rsidR="00AC7C2B" w:rsidRPr="00D22C83">
        <w:rPr>
          <w:lang w:val="ms-MY"/>
        </w:rPr>
        <w:t xml:space="preserve">sama ada </w:t>
      </w:r>
      <w:r w:rsidR="00D22C83" w:rsidRPr="00D22C83">
        <w:rPr>
          <w:lang w:val="ms-MY"/>
        </w:rPr>
        <w:t>ia</w:t>
      </w:r>
      <w:r w:rsidR="008945AD" w:rsidRPr="00D22C83">
        <w:rPr>
          <w:lang w:val="ms-MY"/>
        </w:rPr>
        <w:t xml:space="preserve"> boleh membantu meningkatkan minat pelajar dalam bidang keusahawanan selepas tamat graduasi.</w:t>
      </w:r>
      <w:r w:rsidR="00823AD8" w:rsidRPr="00D22C83">
        <w:rPr>
          <w:lang w:val="ms-MY"/>
        </w:rPr>
        <w:t xml:space="preserve"> </w:t>
      </w:r>
    </w:p>
    <w:p w:rsidR="00AC7C2B" w:rsidRPr="00D22C83" w:rsidRDefault="00AC7C2B" w:rsidP="00862703">
      <w:pPr>
        <w:jc w:val="both"/>
        <w:rPr>
          <w:lang w:val="ms-MY"/>
        </w:rPr>
      </w:pPr>
    </w:p>
    <w:p w:rsidR="00AC7C2B" w:rsidRPr="00D22C83" w:rsidRDefault="00307A07" w:rsidP="00862703">
      <w:pPr>
        <w:jc w:val="both"/>
        <w:rPr>
          <w:lang w:val="ms-MY"/>
        </w:rPr>
      </w:pPr>
      <w:r w:rsidRPr="00D22C83">
        <w:rPr>
          <w:lang w:val="ms-MY"/>
        </w:rPr>
        <w:t>Sorotan Karya</w:t>
      </w:r>
    </w:p>
    <w:p w:rsidR="00F76EF7" w:rsidRPr="00D22C83" w:rsidRDefault="00F76EF7" w:rsidP="00F76EF7">
      <w:pPr>
        <w:jc w:val="both"/>
        <w:rPr>
          <w:lang w:val="ms-MY"/>
        </w:rPr>
      </w:pPr>
    </w:p>
    <w:p w:rsidR="006A7674" w:rsidRPr="00D22C83" w:rsidRDefault="00D22C83" w:rsidP="006A7674">
      <w:pPr>
        <w:pStyle w:val="ListParagraph"/>
        <w:numPr>
          <w:ilvl w:val="0"/>
          <w:numId w:val="11"/>
        </w:numPr>
        <w:jc w:val="both"/>
        <w:rPr>
          <w:rFonts w:ascii="Times New Roman" w:hAnsi="Times New Roman" w:cs="Times New Roman"/>
          <w:sz w:val="24"/>
          <w:szCs w:val="24"/>
          <w:lang w:val="ms-MY"/>
        </w:rPr>
      </w:pPr>
      <w:r w:rsidRPr="00D22C83">
        <w:rPr>
          <w:rFonts w:ascii="Times New Roman" w:hAnsi="Times New Roman" w:cs="Times New Roman"/>
          <w:sz w:val="24"/>
          <w:szCs w:val="24"/>
          <w:lang w:val="ms-MY"/>
        </w:rPr>
        <w:t>Keusahawanan Digital Dan</w:t>
      </w:r>
      <w:r w:rsidR="006A7674" w:rsidRPr="00D22C83">
        <w:rPr>
          <w:rFonts w:ascii="Times New Roman" w:hAnsi="Times New Roman" w:cs="Times New Roman"/>
          <w:sz w:val="24"/>
          <w:szCs w:val="24"/>
          <w:lang w:val="ms-MY"/>
        </w:rPr>
        <w:t xml:space="preserve"> </w:t>
      </w:r>
      <w:r w:rsidRPr="00D22C83">
        <w:rPr>
          <w:rFonts w:ascii="Times New Roman" w:hAnsi="Times New Roman" w:cs="Times New Roman"/>
          <w:sz w:val="24"/>
          <w:szCs w:val="24"/>
          <w:lang w:val="ms-MY"/>
        </w:rPr>
        <w:t xml:space="preserve">Kompetensi Keusahawanan Personal (KKP) </w:t>
      </w:r>
    </w:p>
    <w:p w:rsidR="0000588F" w:rsidRPr="00D22C83" w:rsidRDefault="0000588F" w:rsidP="00F76EF7">
      <w:pPr>
        <w:jc w:val="both"/>
        <w:rPr>
          <w:lang w:val="ms-MY"/>
        </w:rPr>
      </w:pPr>
      <w:r w:rsidRPr="00D22C83">
        <w:rPr>
          <w:lang w:val="ms-MY"/>
        </w:rPr>
        <w:t>Keusahawanan digital (KD) dilihat sebagai penciptaan dan penggunaan teknologi baru dalam mentransformasikan perniagaan sedia ada yang mendorong dalam meningkatkan operasi perniagaan serta mencipta model perniagaan baru yang berdaya saing (Khalil et al., 2021).</w:t>
      </w:r>
      <w:r w:rsidR="00534E0D" w:rsidRPr="00D22C83">
        <w:rPr>
          <w:lang w:val="ms-MY"/>
        </w:rPr>
        <w:t xml:space="preserve"> </w:t>
      </w:r>
      <w:r w:rsidR="00EE4927" w:rsidRPr="00D22C83">
        <w:rPr>
          <w:lang w:val="ms-MY"/>
        </w:rPr>
        <w:t xml:space="preserve">Ianya juga dianggap sebagai sub kategori di dalam keusahawanan (Esmaeeli, 2011), yang telah </w:t>
      </w:r>
      <w:r w:rsidR="00D22C83" w:rsidRPr="00D22C83">
        <w:rPr>
          <w:lang w:val="ms-MY"/>
        </w:rPr>
        <w:t>digital</w:t>
      </w:r>
      <w:r w:rsidR="00EE4927" w:rsidRPr="00D22C83">
        <w:rPr>
          <w:lang w:val="ms-MY"/>
        </w:rPr>
        <w:t xml:space="preserve"> daripada organisasi tradisional. Keusahawan digital merupakan perniagaan atas talian </w:t>
      </w:r>
      <w:r w:rsidR="00F91905" w:rsidRPr="00D22C83">
        <w:rPr>
          <w:lang w:val="ms-MY"/>
        </w:rPr>
        <w:t>(Latif et al</w:t>
      </w:r>
      <w:r w:rsidR="00562EEC">
        <w:rPr>
          <w:lang w:val="ms-MY"/>
        </w:rPr>
        <w:t>.</w:t>
      </w:r>
      <w:r w:rsidR="00F91905" w:rsidRPr="00D22C83">
        <w:rPr>
          <w:lang w:val="ms-MY"/>
        </w:rPr>
        <w:t>,</w:t>
      </w:r>
      <w:r w:rsidR="00562EEC">
        <w:rPr>
          <w:lang w:val="ms-MY"/>
        </w:rPr>
        <w:t xml:space="preserve"> </w:t>
      </w:r>
      <w:r w:rsidR="00F91905" w:rsidRPr="00D22C83">
        <w:rPr>
          <w:lang w:val="ms-MY"/>
        </w:rPr>
        <w:t xml:space="preserve">2021). </w:t>
      </w:r>
      <w:r w:rsidR="00906C25" w:rsidRPr="00906C25">
        <w:rPr>
          <w:highlight w:val="yellow"/>
          <w:lang w:val="ms-MY"/>
        </w:rPr>
        <w:t>Pelajar pada hari ini  perlu memiliki pengetahuan serta kemahiran selaras dengan pembangunan teknologi hari ini bagi memudahkan proses mereka untuk menjadi usahawan (Said et al., 2023).</w:t>
      </w:r>
      <w:r w:rsidR="00906C25" w:rsidRPr="00906C25">
        <w:rPr>
          <w:lang w:val="ms-MY"/>
        </w:rPr>
        <w:t xml:space="preserve"> </w:t>
      </w:r>
      <w:r w:rsidR="00F91905" w:rsidRPr="00D22C83">
        <w:rPr>
          <w:lang w:val="ms-MY"/>
        </w:rPr>
        <w:t>Keusahawanan</w:t>
      </w:r>
      <w:r w:rsidR="00534E0D" w:rsidRPr="00D22C83">
        <w:rPr>
          <w:lang w:val="ms-MY"/>
        </w:rPr>
        <w:t xml:space="preserve"> digital ia merupakan suatu usaha untuk mempromosi cakna keusahawanan, berdikari dan bekerja dalam pasukan, tolong menolong, membuat </w:t>
      </w:r>
      <w:r w:rsidR="00534E0D" w:rsidRPr="00BB372B">
        <w:rPr>
          <w:highlight w:val="yellow"/>
          <w:lang w:val="ms-MY"/>
        </w:rPr>
        <w:t>analisis</w:t>
      </w:r>
      <w:r w:rsidR="00534E0D" w:rsidRPr="00D22C83">
        <w:rPr>
          <w:lang w:val="ms-MY"/>
        </w:rPr>
        <w:t xml:space="preserve"> dan keputusan serta merangka solusi baru dalam menyelesaikan masalah (Ayob et al., 2023). </w:t>
      </w:r>
      <w:r w:rsidR="00EE4927" w:rsidRPr="00D22C83">
        <w:rPr>
          <w:lang w:val="ms-MY"/>
        </w:rPr>
        <w:t>Subjek keusahawanan digital adalah kursus teras umum (</w:t>
      </w:r>
      <w:r w:rsidR="00EE4927" w:rsidRPr="00D22C83">
        <w:rPr>
          <w:i/>
          <w:lang w:val="ms-MY"/>
        </w:rPr>
        <w:t>common core</w:t>
      </w:r>
      <w:r w:rsidR="00EE4927" w:rsidRPr="00D22C83">
        <w:rPr>
          <w:lang w:val="ms-MY"/>
        </w:rPr>
        <w:t xml:space="preserve">) yang perlu </w:t>
      </w:r>
      <w:r w:rsidR="00F91905" w:rsidRPr="00D22C83">
        <w:rPr>
          <w:lang w:val="ms-MY"/>
        </w:rPr>
        <w:t>dipelajari</w:t>
      </w:r>
      <w:r w:rsidR="00EE4927" w:rsidRPr="00D22C83">
        <w:rPr>
          <w:lang w:val="ms-MY"/>
        </w:rPr>
        <w:t xml:space="preserve"> oleh pe</w:t>
      </w:r>
      <w:r w:rsidR="00F91905" w:rsidRPr="00D22C83">
        <w:rPr>
          <w:lang w:val="ms-MY"/>
        </w:rPr>
        <w:t xml:space="preserve">lajar dan menurut Roslan dan Ghafar (2021) yang </w:t>
      </w:r>
      <w:r w:rsidR="00F24296" w:rsidRPr="00D22C83">
        <w:rPr>
          <w:lang w:val="ms-MY"/>
        </w:rPr>
        <w:t>menyatakan bahawa pelajar yang mempunyai ilmu pengetahuan berkaitan keusahawan</w:t>
      </w:r>
      <w:r w:rsidR="00F91905" w:rsidRPr="00D22C83">
        <w:rPr>
          <w:lang w:val="ms-MY"/>
        </w:rPr>
        <w:t>an</w:t>
      </w:r>
      <w:r w:rsidR="00F24296" w:rsidRPr="00D22C83">
        <w:rPr>
          <w:lang w:val="ms-MY"/>
        </w:rPr>
        <w:t xml:space="preserve"> dapat berfikir pada tahap yang tinggi serta kompleks dan sabar dalam mempelajari sesuatu.</w:t>
      </w:r>
      <w:r w:rsidR="001209CF" w:rsidRPr="00D22C83">
        <w:rPr>
          <w:lang w:val="ms-MY"/>
        </w:rPr>
        <w:t xml:space="preserve"> Dalam aktiviti keusahawanan digital,</w:t>
      </w:r>
      <w:r w:rsidR="0004687D" w:rsidRPr="00D22C83">
        <w:rPr>
          <w:lang w:val="ms-MY"/>
        </w:rPr>
        <w:t xml:space="preserve"> </w:t>
      </w:r>
      <w:r w:rsidR="001209CF" w:rsidRPr="00D22C83">
        <w:rPr>
          <w:lang w:val="ms-MY"/>
        </w:rPr>
        <w:t xml:space="preserve">pelbagai kecekapan </w:t>
      </w:r>
      <w:r w:rsidR="001E2C82" w:rsidRPr="001E2C82">
        <w:rPr>
          <w:highlight w:val="yellow"/>
          <w:lang w:val="ms-MY"/>
        </w:rPr>
        <w:t>teknologi</w:t>
      </w:r>
      <w:r w:rsidR="001E2C82">
        <w:rPr>
          <w:lang w:val="ms-MY"/>
        </w:rPr>
        <w:t xml:space="preserve"> </w:t>
      </w:r>
      <w:r w:rsidR="001209CF" w:rsidRPr="00D22C83">
        <w:rPr>
          <w:lang w:val="ms-MY"/>
        </w:rPr>
        <w:t>digital diperlukan untuk menyesuaikan diri dan menggabungkan pelbagai teknologi dan</w:t>
      </w:r>
      <w:r w:rsidR="0004687D" w:rsidRPr="00D22C83">
        <w:rPr>
          <w:lang w:val="ms-MY"/>
        </w:rPr>
        <w:t xml:space="preserve"> </w:t>
      </w:r>
      <w:r w:rsidR="001209CF" w:rsidRPr="00D22C83">
        <w:rPr>
          <w:lang w:val="ms-MY"/>
        </w:rPr>
        <w:t>inovasi digital</w:t>
      </w:r>
      <w:r w:rsidR="0004687D" w:rsidRPr="00D22C83">
        <w:rPr>
          <w:lang w:val="ms-MY"/>
        </w:rPr>
        <w:t xml:space="preserve"> (Wibowo</w:t>
      </w:r>
      <w:r w:rsidR="007C010F" w:rsidRPr="00D22C83">
        <w:rPr>
          <w:lang w:val="ms-MY"/>
        </w:rPr>
        <w:t xml:space="preserve"> et al., 2023</w:t>
      </w:r>
      <w:r w:rsidR="0004687D" w:rsidRPr="00D22C83">
        <w:rPr>
          <w:lang w:val="ms-MY"/>
        </w:rPr>
        <w:t>).</w:t>
      </w:r>
      <w:r w:rsidR="004E2F3E" w:rsidRPr="00D22C83">
        <w:rPr>
          <w:lang w:val="ms-MY"/>
        </w:rPr>
        <w:t xml:space="preserve"> Penglibatan</w:t>
      </w:r>
      <w:r w:rsidRPr="00D22C83">
        <w:rPr>
          <w:lang w:val="ms-MY"/>
        </w:rPr>
        <w:t xml:space="preserve"> pelajar </w:t>
      </w:r>
      <w:r w:rsidR="004E2F3E" w:rsidRPr="00D22C83">
        <w:rPr>
          <w:lang w:val="ms-MY"/>
        </w:rPr>
        <w:t>IPT dan TVET dalam keusahawanan digiral boleh</w:t>
      </w:r>
      <w:r w:rsidRPr="00D22C83">
        <w:rPr>
          <w:lang w:val="ms-MY"/>
        </w:rPr>
        <w:t xml:space="preserve"> dibahagikan </w:t>
      </w:r>
      <w:r w:rsidR="006942F7" w:rsidRPr="00D22C83">
        <w:rPr>
          <w:lang w:val="ms-MY"/>
        </w:rPr>
        <w:t>kepada beberapa</w:t>
      </w:r>
      <w:r w:rsidRPr="00D22C83">
        <w:rPr>
          <w:lang w:val="ms-MY"/>
        </w:rPr>
        <w:t xml:space="preserve"> </w:t>
      </w:r>
      <w:r w:rsidR="006942F7" w:rsidRPr="00D22C83">
        <w:rPr>
          <w:lang w:val="ms-MY"/>
        </w:rPr>
        <w:t xml:space="preserve">kategori </w:t>
      </w:r>
      <w:r w:rsidR="00E11B90" w:rsidRPr="00D22C83">
        <w:rPr>
          <w:lang w:val="ms-MY"/>
        </w:rPr>
        <w:t>seperti droship</w:t>
      </w:r>
      <w:r w:rsidRPr="00D22C83">
        <w:rPr>
          <w:lang w:val="ms-MY"/>
        </w:rPr>
        <w:t xml:space="preserve">, </w:t>
      </w:r>
      <w:r w:rsidR="00E11B90" w:rsidRPr="00D22C83">
        <w:rPr>
          <w:lang w:val="ms-MY"/>
        </w:rPr>
        <w:t>rangkaian sosial, pemasaran e</w:t>
      </w:r>
      <w:r w:rsidRPr="00D22C83">
        <w:rPr>
          <w:lang w:val="ms-MY"/>
        </w:rPr>
        <w:t>-mel, afiliasi</w:t>
      </w:r>
      <w:r w:rsidR="004E2F3E" w:rsidRPr="00D22C83">
        <w:rPr>
          <w:lang w:val="ms-MY"/>
        </w:rPr>
        <w:t xml:space="preserve"> </w:t>
      </w:r>
      <w:r w:rsidR="00E11B90" w:rsidRPr="00D22C83">
        <w:rPr>
          <w:lang w:val="ms-MY"/>
        </w:rPr>
        <w:t>dan forum</w:t>
      </w:r>
      <w:r w:rsidRPr="00D22C83">
        <w:rPr>
          <w:lang w:val="ms-MY"/>
        </w:rPr>
        <w:t xml:space="preserve"> </w:t>
      </w:r>
      <w:r w:rsidR="00E11B90" w:rsidRPr="00D22C83">
        <w:rPr>
          <w:lang w:val="ms-MY"/>
        </w:rPr>
        <w:t>pemasaran (</w:t>
      </w:r>
      <w:r w:rsidRPr="00D22C83">
        <w:rPr>
          <w:lang w:val="ms-MY"/>
        </w:rPr>
        <w:t>Khalil et al., 2021).</w:t>
      </w:r>
      <w:r w:rsidR="00906C25" w:rsidRPr="00906C25">
        <w:t xml:space="preserve"> </w:t>
      </w:r>
      <w:r w:rsidR="00906C25" w:rsidRPr="00906C25">
        <w:rPr>
          <w:highlight w:val="yellow"/>
          <w:lang w:val="ms-MY"/>
        </w:rPr>
        <w:t>Dengan adanya sistem teknologi semakin meluas, belia boleh menggunakannya sebagai sebuah platform untuk mempromosikan keusahawanan yang dijalankan (Said et al., 2023).</w:t>
      </w:r>
    </w:p>
    <w:p w:rsidR="004E2F3E" w:rsidRDefault="004E2F3E" w:rsidP="00F76EF7">
      <w:pPr>
        <w:jc w:val="both"/>
        <w:rPr>
          <w:lang w:val="ms-MY"/>
        </w:rPr>
      </w:pPr>
    </w:p>
    <w:p w:rsidR="00906C25" w:rsidRDefault="00906C25" w:rsidP="00F76EF7">
      <w:pPr>
        <w:jc w:val="both"/>
        <w:rPr>
          <w:lang w:val="ms-MY"/>
        </w:rPr>
      </w:pPr>
    </w:p>
    <w:p w:rsidR="006A7674" w:rsidRPr="00686447" w:rsidRDefault="00686447" w:rsidP="004C2BA2">
      <w:pPr>
        <w:jc w:val="both"/>
      </w:pPr>
      <w:proofErr w:type="spellStart"/>
      <w:r w:rsidRPr="00686447">
        <w:rPr>
          <w:highlight w:val="yellow"/>
        </w:rPr>
        <w:t>Kompetensi</w:t>
      </w:r>
      <w:proofErr w:type="spellEnd"/>
      <w:r w:rsidRPr="00686447">
        <w:rPr>
          <w:highlight w:val="yellow"/>
        </w:rPr>
        <w:t xml:space="preserve"> </w:t>
      </w:r>
      <w:proofErr w:type="spellStart"/>
      <w:r w:rsidRPr="00686447">
        <w:rPr>
          <w:highlight w:val="yellow"/>
        </w:rPr>
        <w:t>keusahawanan</w:t>
      </w:r>
      <w:proofErr w:type="spellEnd"/>
      <w:r w:rsidRPr="00686447">
        <w:rPr>
          <w:highlight w:val="yellow"/>
        </w:rPr>
        <w:t xml:space="preserve"> personal</w:t>
      </w:r>
      <w:r w:rsidR="009E4953">
        <w:rPr>
          <w:highlight w:val="yellow"/>
        </w:rPr>
        <w:t xml:space="preserve"> (KKP) </w:t>
      </w:r>
      <w:proofErr w:type="spellStart"/>
      <w:r w:rsidRPr="00686447">
        <w:rPr>
          <w:highlight w:val="yellow"/>
        </w:rPr>
        <w:t>merupakan</w:t>
      </w:r>
      <w:proofErr w:type="spellEnd"/>
      <w:r w:rsidRPr="00686447">
        <w:rPr>
          <w:highlight w:val="yellow"/>
        </w:rPr>
        <w:t xml:space="preserve"> </w:t>
      </w:r>
      <w:proofErr w:type="spellStart"/>
      <w:r w:rsidRPr="00686447">
        <w:rPr>
          <w:highlight w:val="yellow"/>
        </w:rPr>
        <w:t>elemen</w:t>
      </w:r>
      <w:proofErr w:type="spellEnd"/>
      <w:r w:rsidRPr="00686447">
        <w:rPr>
          <w:highlight w:val="yellow"/>
        </w:rPr>
        <w:t xml:space="preserve"> yang </w:t>
      </w:r>
      <w:proofErr w:type="spellStart"/>
      <w:r w:rsidRPr="00686447">
        <w:rPr>
          <w:highlight w:val="yellow"/>
        </w:rPr>
        <w:t>sangat</w:t>
      </w:r>
      <w:proofErr w:type="spellEnd"/>
      <w:r w:rsidRPr="00686447">
        <w:rPr>
          <w:highlight w:val="yellow"/>
        </w:rPr>
        <w:t xml:space="preserve"> </w:t>
      </w:r>
      <w:proofErr w:type="spellStart"/>
      <w:r w:rsidRPr="00686447">
        <w:rPr>
          <w:highlight w:val="yellow"/>
        </w:rPr>
        <w:t>penting</w:t>
      </w:r>
      <w:proofErr w:type="spellEnd"/>
      <w:r w:rsidRPr="00686447">
        <w:rPr>
          <w:highlight w:val="yellow"/>
        </w:rPr>
        <w:t xml:space="preserve"> yang </w:t>
      </w:r>
      <w:proofErr w:type="spellStart"/>
      <w:r w:rsidRPr="00686447">
        <w:rPr>
          <w:highlight w:val="yellow"/>
        </w:rPr>
        <w:t>perlu</w:t>
      </w:r>
      <w:proofErr w:type="spellEnd"/>
      <w:r w:rsidRPr="00686447">
        <w:rPr>
          <w:highlight w:val="yellow"/>
        </w:rPr>
        <w:t xml:space="preserve"> </w:t>
      </w:r>
      <w:proofErr w:type="spellStart"/>
      <w:r w:rsidRPr="00686447">
        <w:rPr>
          <w:highlight w:val="yellow"/>
        </w:rPr>
        <w:t>dimiliki</w:t>
      </w:r>
      <w:proofErr w:type="spellEnd"/>
      <w:r w:rsidRPr="00686447">
        <w:rPr>
          <w:highlight w:val="yellow"/>
        </w:rPr>
        <w:t xml:space="preserve"> oleh </w:t>
      </w:r>
      <w:proofErr w:type="spellStart"/>
      <w:r w:rsidRPr="00686447">
        <w:rPr>
          <w:highlight w:val="yellow"/>
        </w:rPr>
        <w:t>usahawan</w:t>
      </w:r>
      <w:proofErr w:type="spellEnd"/>
      <w:r w:rsidRPr="00686447">
        <w:rPr>
          <w:highlight w:val="yellow"/>
        </w:rPr>
        <w:t xml:space="preserve"> </w:t>
      </w:r>
      <w:proofErr w:type="spellStart"/>
      <w:r w:rsidRPr="00686447">
        <w:rPr>
          <w:highlight w:val="yellow"/>
        </w:rPr>
        <w:t>mduda</w:t>
      </w:r>
      <w:proofErr w:type="spellEnd"/>
      <w:r w:rsidRPr="00686447">
        <w:rPr>
          <w:highlight w:val="yellow"/>
        </w:rPr>
        <w:t xml:space="preserve"> </w:t>
      </w:r>
      <w:proofErr w:type="spellStart"/>
      <w:r w:rsidRPr="00686447">
        <w:rPr>
          <w:highlight w:val="yellow"/>
        </w:rPr>
        <w:t>khusus</w:t>
      </w:r>
      <w:proofErr w:type="spellEnd"/>
      <w:r w:rsidRPr="00686447">
        <w:rPr>
          <w:highlight w:val="yellow"/>
        </w:rPr>
        <w:t xml:space="preserve"> </w:t>
      </w:r>
      <w:proofErr w:type="spellStart"/>
      <w:r w:rsidRPr="00686447">
        <w:rPr>
          <w:highlight w:val="yellow"/>
        </w:rPr>
        <w:t>pelajar</w:t>
      </w:r>
      <w:proofErr w:type="spellEnd"/>
      <w:r w:rsidRPr="00686447">
        <w:rPr>
          <w:highlight w:val="yellow"/>
        </w:rPr>
        <w:t xml:space="preserve"> kerana </w:t>
      </w:r>
      <w:proofErr w:type="spellStart"/>
      <w:r w:rsidRPr="00686447">
        <w:rPr>
          <w:highlight w:val="yellow"/>
        </w:rPr>
        <w:t>usahawan</w:t>
      </w:r>
      <w:proofErr w:type="spellEnd"/>
      <w:r w:rsidRPr="00686447">
        <w:rPr>
          <w:highlight w:val="yellow"/>
        </w:rPr>
        <w:t xml:space="preserve"> yang </w:t>
      </w:r>
      <w:proofErr w:type="spellStart"/>
      <w:r w:rsidRPr="00686447">
        <w:rPr>
          <w:highlight w:val="yellow"/>
        </w:rPr>
        <w:t>lebih</w:t>
      </w:r>
      <w:proofErr w:type="spellEnd"/>
      <w:r w:rsidRPr="00686447">
        <w:rPr>
          <w:highlight w:val="yellow"/>
        </w:rPr>
        <w:t xml:space="preserve"> </w:t>
      </w:r>
      <w:proofErr w:type="spellStart"/>
      <w:r w:rsidRPr="00686447">
        <w:rPr>
          <w:highlight w:val="yellow"/>
        </w:rPr>
        <w:t>kompeten</w:t>
      </w:r>
      <w:proofErr w:type="spellEnd"/>
      <w:r w:rsidRPr="00686447">
        <w:rPr>
          <w:highlight w:val="yellow"/>
        </w:rPr>
        <w:t xml:space="preserve"> dan </w:t>
      </w:r>
      <w:proofErr w:type="spellStart"/>
      <w:r w:rsidRPr="00686447">
        <w:rPr>
          <w:highlight w:val="yellow"/>
        </w:rPr>
        <w:t>cekap</w:t>
      </w:r>
      <w:proofErr w:type="spellEnd"/>
      <w:r w:rsidRPr="00686447">
        <w:rPr>
          <w:highlight w:val="yellow"/>
        </w:rPr>
        <w:t xml:space="preserve"> </w:t>
      </w:r>
      <w:proofErr w:type="spellStart"/>
      <w:r w:rsidRPr="00686447">
        <w:rPr>
          <w:highlight w:val="yellow"/>
        </w:rPr>
        <w:t>mampu</w:t>
      </w:r>
      <w:proofErr w:type="spellEnd"/>
      <w:r w:rsidRPr="00686447">
        <w:rPr>
          <w:highlight w:val="yellow"/>
        </w:rPr>
        <w:t xml:space="preserve"> </w:t>
      </w:r>
      <w:proofErr w:type="spellStart"/>
      <w:r w:rsidRPr="00686447">
        <w:rPr>
          <w:highlight w:val="yellow"/>
        </w:rPr>
        <w:t>bersaing</w:t>
      </w:r>
      <w:proofErr w:type="spellEnd"/>
      <w:r w:rsidRPr="00686447">
        <w:rPr>
          <w:highlight w:val="yellow"/>
        </w:rPr>
        <w:t xml:space="preserve"> </w:t>
      </w:r>
      <w:proofErr w:type="spellStart"/>
      <w:r w:rsidRPr="00686447">
        <w:rPr>
          <w:highlight w:val="yellow"/>
        </w:rPr>
        <w:t>lebih</w:t>
      </w:r>
      <w:proofErr w:type="spellEnd"/>
      <w:r w:rsidRPr="00686447">
        <w:rPr>
          <w:highlight w:val="yellow"/>
        </w:rPr>
        <w:t xml:space="preserve"> </w:t>
      </w:r>
      <w:proofErr w:type="spellStart"/>
      <w:r w:rsidRPr="00686447">
        <w:rPr>
          <w:highlight w:val="yellow"/>
        </w:rPr>
        <w:t>efektif</w:t>
      </w:r>
      <w:proofErr w:type="spellEnd"/>
      <w:r w:rsidRPr="00686447">
        <w:rPr>
          <w:highlight w:val="yellow"/>
        </w:rPr>
        <w:t xml:space="preserve"> </w:t>
      </w:r>
      <w:proofErr w:type="spellStart"/>
      <w:r w:rsidRPr="00686447">
        <w:rPr>
          <w:highlight w:val="yellow"/>
        </w:rPr>
        <w:t>dengan</w:t>
      </w:r>
      <w:proofErr w:type="spellEnd"/>
      <w:r w:rsidRPr="00686447">
        <w:rPr>
          <w:highlight w:val="yellow"/>
        </w:rPr>
        <w:t xml:space="preserve"> </w:t>
      </w:r>
      <w:proofErr w:type="spellStart"/>
      <w:r w:rsidRPr="00686447">
        <w:rPr>
          <w:highlight w:val="yellow"/>
        </w:rPr>
        <w:t>usahawan</w:t>
      </w:r>
      <w:proofErr w:type="spellEnd"/>
      <w:r w:rsidRPr="00686447">
        <w:rPr>
          <w:highlight w:val="yellow"/>
        </w:rPr>
        <w:t xml:space="preserve"> lain yang </w:t>
      </w:r>
      <w:proofErr w:type="spellStart"/>
      <w:r w:rsidRPr="00686447">
        <w:rPr>
          <w:highlight w:val="yellow"/>
        </w:rPr>
        <w:t>mempunyai</w:t>
      </w:r>
      <w:proofErr w:type="spellEnd"/>
      <w:r w:rsidRPr="00686447">
        <w:rPr>
          <w:highlight w:val="yellow"/>
        </w:rPr>
        <w:t xml:space="preserve"> </w:t>
      </w:r>
      <w:proofErr w:type="spellStart"/>
      <w:r w:rsidRPr="00686447">
        <w:rPr>
          <w:highlight w:val="yellow"/>
        </w:rPr>
        <w:t>pengetahuan</w:t>
      </w:r>
      <w:proofErr w:type="spellEnd"/>
      <w:r w:rsidRPr="00686447">
        <w:rPr>
          <w:highlight w:val="yellow"/>
        </w:rPr>
        <w:t xml:space="preserve"> yang </w:t>
      </w:r>
      <w:proofErr w:type="spellStart"/>
      <w:r w:rsidRPr="00686447">
        <w:rPr>
          <w:highlight w:val="yellow"/>
        </w:rPr>
        <w:t>sama</w:t>
      </w:r>
      <w:proofErr w:type="spellEnd"/>
      <w:r w:rsidRPr="00686447">
        <w:rPr>
          <w:highlight w:val="yellow"/>
        </w:rPr>
        <w:t xml:space="preserve"> (</w:t>
      </w:r>
      <w:proofErr w:type="spellStart"/>
      <w:r w:rsidRPr="00686447">
        <w:rPr>
          <w:highlight w:val="yellow"/>
        </w:rPr>
        <w:t>Daud</w:t>
      </w:r>
      <w:proofErr w:type="spellEnd"/>
      <w:r w:rsidRPr="00686447">
        <w:rPr>
          <w:highlight w:val="yellow"/>
        </w:rPr>
        <w:t xml:space="preserve"> &amp; </w:t>
      </w:r>
      <w:proofErr w:type="spellStart"/>
      <w:r w:rsidRPr="00686447">
        <w:rPr>
          <w:highlight w:val="yellow"/>
        </w:rPr>
        <w:t>Nordin</w:t>
      </w:r>
      <w:proofErr w:type="spellEnd"/>
      <w:r w:rsidRPr="00686447">
        <w:rPr>
          <w:highlight w:val="yellow"/>
        </w:rPr>
        <w:t>, 2023).</w:t>
      </w:r>
      <w:r>
        <w:t xml:space="preserve"> </w:t>
      </w:r>
      <w:r w:rsidR="00D22C83" w:rsidRPr="00D22C83">
        <w:rPr>
          <w:lang w:val="ms-MY"/>
        </w:rPr>
        <w:t>Kompetensi keusahawanan personal (KKP)</w:t>
      </w:r>
      <w:r w:rsidR="001E2C82">
        <w:rPr>
          <w:lang w:val="ms-MY"/>
        </w:rPr>
        <w:t xml:space="preserve"> </w:t>
      </w:r>
      <w:r w:rsidR="00544B4A" w:rsidRPr="00D22C83">
        <w:rPr>
          <w:lang w:val="ms-MY"/>
        </w:rPr>
        <w:t>dibangunkan</w:t>
      </w:r>
      <w:r w:rsidR="004E2F3E" w:rsidRPr="00D22C83">
        <w:rPr>
          <w:lang w:val="ms-MY"/>
        </w:rPr>
        <w:t xml:space="preserve"> oleh MSI </w:t>
      </w:r>
      <w:r w:rsidR="004E2F3E" w:rsidRPr="00D22C83">
        <w:rPr>
          <w:lang w:val="ms-MY"/>
        </w:rPr>
        <w:lastRenderedPageBreak/>
        <w:t xml:space="preserve">bagi tujuan pembangunan, penyemakan, semakan, dan penggubalan kurikulum yang dapat memberikan maklumat yang berharga tentang </w:t>
      </w:r>
      <w:r w:rsidR="00D22C83" w:rsidRPr="00D22C83">
        <w:rPr>
          <w:lang w:val="ms-MY"/>
        </w:rPr>
        <w:t xml:space="preserve">kompetensi keusahawanan personal (KKP) </w:t>
      </w:r>
      <w:r w:rsidR="004E2F3E" w:rsidRPr="00D22C83">
        <w:rPr>
          <w:lang w:val="ms-MY"/>
        </w:rPr>
        <w:t xml:space="preserve">pelajar yang penting untuk pembangunan kurikulum, program dan dasar yang boleh meningkatkan kompetensi keusahawanan </w:t>
      </w:r>
      <w:r w:rsidR="00F91905" w:rsidRPr="00D22C83">
        <w:rPr>
          <w:lang w:val="ms-MY"/>
        </w:rPr>
        <w:t>pelajar (</w:t>
      </w:r>
      <w:r w:rsidR="004E2F3E" w:rsidRPr="00D22C83">
        <w:rPr>
          <w:lang w:val="ms-MY"/>
        </w:rPr>
        <w:t>Romero</w:t>
      </w:r>
      <w:r w:rsidR="00E11B90" w:rsidRPr="00D22C83">
        <w:rPr>
          <w:lang w:val="ms-MY"/>
        </w:rPr>
        <w:t xml:space="preserve"> </w:t>
      </w:r>
      <w:r w:rsidR="004E2F3E" w:rsidRPr="00D22C83">
        <w:rPr>
          <w:lang w:val="ms-MY"/>
        </w:rPr>
        <w:t>&amp; Nalangan</w:t>
      </w:r>
      <w:r w:rsidR="00E11B90" w:rsidRPr="00D22C83">
        <w:rPr>
          <w:lang w:val="ms-MY"/>
        </w:rPr>
        <w:t>,</w:t>
      </w:r>
      <w:r w:rsidR="004E2F3E" w:rsidRPr="00D22C83">
        <w:rPr>
          <w:lang w:val="ms-MY"/>
        </w:rPr>
        <w:t>2023).</w:t>
      </w:r>
      <w:r w:rsidR="004900CA" w:rsidRPr="00D22C83">
        <w:rPr>
          <w:lang w:val="ms-MY"/>
        </w:rPr>
        <w:t xml:space="preserve"> </w:t>
      </w:r>
      <w:r w:rsidR="00D22C83" w:rsidRPr="00D22C83">
        <w:rPr>
          <w:lang w:val="ms-MY"/>
        </w:rPr>
        <w:t>Kompetensi keusahawanan personal (KKP)</w:t>
      </w:r>
      <w:r w:rsidR="0010528E">
        <w:rPr>
          <w:lang w:val="ms-MY"/>
        </w:rPr>
        <w:t xml:space="preserve"> </w:t>
      </w:r>
      <w:r w:rsidR="00544B4A" w:rsidRPr="00D22C83">
        <w:rPr>
          <w:lang w:val="ms-MY"/>
        </w:rPr>
        <w:t xml:space="preserve">merangkumi 13 kompetensi iaitu: 1) Inisiatif, 2) Melihat dan Bertindak </w:t>
      </w:r>
      <w:r w:rsidR="00E11B90" w:rsidRPr="00D22C83">
        <w:rPr>
          <w:lang w:val="ms-MY"/>
        </w:rPr>
        <w:t>B</w:t>
      </w:r>
      <w:r w:rsidR="00544B4A" w:rsidRPr="00D22C83">
        <w:rPr>
          <w:lang w:val="ms-MY"/>
        </w:rPr>
        <w:t>erdasarkan Peluang, 3) Kegigihan, 4) Mencari maklumat, 5) Keprihatinan untuk Kualiti Kerja Tinggi, 6) Komitmen terhadap Kontrak Kerja, 7) Orientasi Kecekapan, 8) Perancangan</w:t>
      </w:r>
      <w:r w:rsidR="00AC6F46" w:rsidRPr="00D22C83">
        <w:rPr>
          <w:lang w:val="ms-MY"/>
        </w:rPr>
        <w:t xml:space="preserve"> Yang Sistematik</w:t>
      </w:r>
      <w:r w:rsidR="00544B4A" w:rsidRPr="00D22C83">
        <w:rPr>
          <w:lang w:val="ms-MY"/>
        </w:rPr>
        <w:t xml:space="preserve">, 9) Penyelesaian Masalah, 10) Keyakinan diri, 11) Ketegasan, 12) Pujukan dan 13) Penggunaan Strategi Pengaruh (Alagappar et al., 2023). </w:t>
      </w:r>
      <w:r w:rsidR="004C2BA2" w:rsidRPr="00D22C83">
        <w:rPr>
          <w:lang w:val="ms-MY"/>
        </w:rPr>
        <w:t>Oleh yang demikian</w:t>
      </w:r>
      <w:r w:rsidR="00E11B90" w:rsidRPr="00D22C83">
        <w:rPr>
          <w:lang w:val="ms-MY"/>
        </w:rPr>
        <w:t>,</w:t>
      </w:r>
      <w:r w:rsidR="004C2BA2" w:rsidRPr="00D22C83">
        <w:rPr>
          <w:lang w:val="ms-MY"/>
        </w:rPr>
        <w:t xml:space="preserve"> sekiranya pelajar dengan </w:t>
      </w:r>
      <w:r w:rsidR="00D22C83" w:rsidRPr="00D22C83">
        <w:rPr>
          <w:lang w:val="ms-MY"/>
        </w:rPr>
        <w:t>kompetensi keusahawanan personal (KKP)</w:t>
      </w:r>
      <w:r w:rsidR="0010528E">
        <w:rPr>
          <w:lang w:val="ms-MY"/>
        </w:rPr>
        <w:t xml:space="preserve"> </w:t>
      </w:r>
      <w:r w:rsidR="004C2BA2" w:rsidRPr="00D22C83">
        <w:rPr>
          <w:lang w:val="ms-MY"/>
        </w:rPr>
        <w:t>yang rendah lebih berminat untuk bekerja dari mendapat peluang untuk menjadi usahawan (Azizan &amp; Othman, 2024).</w:t>
      </w:r>
    </w:p>
    <w:p w:rsidR="00544B4A" w:rsidRPr="00D22C83" w:rsidRDefault="00544B4A" w:rsidP="00F76EF7">
      <w:pPr>
        <w:jc w:val="both"/>
        <w:rPr>
          <w:lang w:val="ms-MY"/>
        </w:rPr>
      </w:pPr>
    </w:p>
    <w:p w:rsidR="004E2F3E" w:rsidRPr="00D22C83" w:rsidRDefault="004E2F3E" w:rsidP="00F76EF7">
      <w:pPr>
        <w:jc w:val="both"/>
        <w:rPr>
          <w:lang w:val="ms-MY"/>
        </w:rPr>
      </w:pPr>
    </w:p>
    <w:p w:rsidR="004E2F3E" w:rsidRPr="00D22C83" w:rsidRDefault="00AC6F46" w:rsidP="00AC6F46">
      <w:pPr>
        <w:jc w:val="both"/>
        <w:rPr>
          <w:lang w:val="ms-MY"/>
        </w:rPr>
      </w:pPr>
      <w:r w:rsidRPr="00D22C83">
        <w:rPr>
          <w:lang w:val="ms-MY"/>
        </w:rPr>
        <w:t xml:space="preserve">Kompetensi inisiatif </w:t>
      </w:r>
      <w:r w:rsidR="00E11B90" w:rsidRPr="00D22C83">
        <w:rPr>
          <w:lang w:val="ms-MY"/>
        </w:rPr>
        <w:t>bermaksud kuasa</w:t>
      </w:r>
      <w:r w:rsidRPr="00D22C83">
        <w:rPr>
          <w:lang w:val="ms-MY"/>
        </w:rPr>
        <w:t xml:space="preserve"> atau peluang untuk bertindak atau mengambil alih di hadapan orang lain dan juga tindakan atau strategi yang bertujuan untuk menyelesaikan kesulitan atau memperbaiki keadaan atau pendekatan kepada sesuatu yang baru (Harun et al, 2021). </w:t>
      </w:r>
      <w:r w:rsidR="00433432" w:rsidRPr="00D22C83">
        <w:rPr>
          <w:lang w:val="ms-MY"/>
        </w:rPr>
        <w:t xml:space="preserve"> Manakala </w:t>
      </w:r>
      <w:r w:rsidR="00433432" w:rsidRPr="00D22C83">
        <w:rPr>
          <w:bCs/>
          <w:lang w:val="ms-MY"/>
        </w:rPr>
        <w:t>k</w:t>
      </w:r>
      <w:r w:rsidRPr="00D22C83">
        <w:rPr>
          <w:bCs/>
          <w:lang w:val="ms-MY"/>
        </w:rPr>
        <w:t xml:space="preserve">ompetensi melihat dan merebut peluang </w:t>
      </w:r>
      <w:r w:rsidR="0036311E" w:rsidRPr="00D22C83">
        <w:rPr>
          <w:bCs/>
          <w:lang w:val="ms-MY"/>
        </w:rPr>
        <w:t>adalah sebagai keupayaan seseorang individu menggunakan kemahiran individu dalam menentukan sebarang kemungkinan keadaan yang dia boleh gunakan untuk faedah peribadi atau masyarakat dengan dan mengeksploitasi diri dalam atau memihak kepadanya sama ada melalui penciptaan perniagaan atau pembangunan kerjaya</w:t>
      </w:r>
      <w:bookmarkStart w:id="1" w:name="_Hlk191974360"/>
      <w:r w:rsidR="0036311E" w:rsidRPr="00D22C83">
        <w:rPr>
          <w:bCs/>
          <w:lang w:val="ms-MY"/>
        </w:rPr>
        <w:t xml:space="preserve"> (Romero &amp; Nalangan, 2023).</w:t>
      </w:r>
      <w:bookmarkEnd w:id="1"/>
      <w:r w:rsidR="00433432" w:rsidRPr="00D22C83">
        <w:rPr>
          <w:lang w:val="ms-MY"/>
        </w:rPr>
        <w:t xml:space="preserve"> </w:t>
      </w:r>
      <w:r w:rsidRPr="00D22C83">
        <w:rPr>
          <w:lang w:val="ms-MY"/>
        </w:rPr>
        <w:t>Kompetensi kecekalan bermaksud usaha berterusan mengejar sesuatu walaupun orang lain mengatakan seseorang itu tidak berjaya atau membuat masa dan melihatkan sikap seseorang usahawan yang berdiri teguh dan tidak berputus asa terutamanya ketika menghadapi masa yang mencabar semasa melaksanakan sesuatu yang baru atau sukar (Azizan &amp; Othman, 2024).</w:t>
      </w:r>
    </w:p>
    <w:p w:rsidR="0036311E" w:rsidRPr="00D22C83" w:rsidRDefault="0036311E" w:rsidP="00AC6F46">
      <w:pPr>
        <w:jc w:val="both"/>
        <w:rPr>
          <w:lang w:val="ms-MY"/>
        </w:rPr>
      </w:pPr>
    </w:p>
    <w:p w:rsidR="0083498F" w:rsidRPr="00D22C83" w:rsidRDefault="0083498F">
      <w:pPr>
        <w:jc w:val="both"/>
        <w:rPr>
          <w:lang w:val="ms-MY"/>
        </w:rPr>
      </w:pPr>
    </w:p>
    <w:p w:rsidR="00B83944" w:rsidRPr="00D22C83" w:rsidRDefault="00433432" w:rsidP="00AC6F46">
      <w:pPr>
        <w:jc w:val="both"/>
        <w:rPr>
          <w:b/>
          <w:lang w:val="ms-MY"/>
        </w:rPr>
      </w:pPr>
      <w:r w:rsidRPr="00D22C83">
        <w:rPr>
          <w:lang w:val="ms-MY"/>
        </w:rPr>
        <w:t>Kompetensi mencari maklumat bermak</w:t>
      </w:r>
      <w:r w:rsidR="00AC4D33" w:rsidRPr="00D22C83">
        <w:rPr>
          <w:lang w:val="ms-MY"/>
        </w:rPr>
        <w:t>sud seseorang usahawan memiliki</w:t>
      </w:r>
      <w:r w:rsidRPr="00D22C83">
        <w:rPr>
          <w:lang w:val="ms-MY"/>
        </w:rPr>
        <w:t xml:space="preserve"> kecekapan dalam mengumpul dan mentafsir data daripada pelbagai sumber bagi meningkatkan prestasi perniagaa</w:t>
      </w:r>
      <w:r w:rsidR="00562EEC">
        <w:rPr>
          <w:lang w:val="ms-MY"/>
        </w:rPr>
        <w:t xml:space="preserve">n secara keseluruhan (Cabusao, </w:t>
      </w:r>
      <w:r w:rsidRPr="00D22C83">
        <w:rPr>
          <w:lang w:val="ms-MY"/>
        </w:rPr>
        <w:t>2023).</w:t>
      </w:r>
      <w:r w:rsidRPr="00D22C83">
        <w:rPr>
          <w:b/>
          <w:lang w:val="ms-MY"/>
        </w:rPr>
        <w:t xml:space="preserve"> </w:t>
      </w:r>
      <w:r w:rsidRPr="00D22C83">
        <w:rPr>
          <w:lang w:val="ms-MY"/>
        </w:rPr>
        <w:t xml:space="preserve">Selain itu, </w:t>
      </w:r>
      <w:r w:rsidRPr="00D22C83">
        <w:rPr>
          <w:color w:val="000000"/>
          <w:lang w:val="ms-MY" w:eastAsia="en-MY"/>
        </w:rPr>
        <w:t>k</w:t>
      </w:r>
      <w:r w:rsidR="00AC6F46" w:rsidRPr="00D22C83">
        <w:rPr>
          <w:color w:val="000000"/>
          <w:lang w:val="ms-MY" w:eastAsia="en-MY"/>
        </w:rPr>
        <w:t>ompetensi penekanan ke atas kualiti kerja boleh definisikan tingkah laku usahawan untuk mencari cara bagi melakukan perkara yang lebih baik, lebih cepat, dan lebih murah; bertindak untuk melakukan perkara yang memenuhi atau melebihi standard kecemerlangan, serta membangunkan menggunakan prosedur untuk memastikan kerja disiapkan tepat pada masanya dan itu kerja memenuhi standard kualiti yang dipersetujui (</w:t>
      </w:r>
      <w:r w:rsidR="00AC6F46" w:rsidRPr="00D22C83">
        <w:rPr>
          <w:lang w:val="ms-MY"/>
        </w:rPr>
        <w:t>Buitrago et la, 2022)</w:t>
      </w:r>
      <w:r w:rsidR="00AC6F46" w:rsidRPr="00D22C83">
        <w:rPr>
          <w:color w:val="000000"/>
          <w:lang w:val="ms-MY" w:eastAsia="en-MY"/>
        </w:rPr>
        <w:t>.</w:t>
      </w:r>
      <w:r w:rsidRPr="00D22C83">
        <w:rPr>
          <w:b/>
          <w:lang w:val="ms-MY"/>
        </w:rPr>
        <w:t xml:space="preserve"> </w:t>
      </w:r>
      <w:r w:rsidRPr="00D22C83">
        <w:rPr>
          <w:lang w:val="ms-MY"/>
        </w:rPr>
        <w:t xml:space="preserve">Dan </w:t>
      </w:r>
      <w:r w:rsidRPr="00D22C83">
        <w:rPr>
          <w:color w:val="000000"/>
          <w:lang w:val="ms-MY" w:eastAsia="en-MY"/>
        </w:rPr>
        <w:t>k</w:t>
      </w:r>
      <w:r w:rsidR="00D14F17" w:rsidRPr="00D22C83">
        <w:rPr>
          <w:color w:val="000000"/>
          <w:lang w:val="ms-MY" w:eastAsia="en-MY"/>
        </w:rPr>
        <w:t>ompetensi komitmen ke atas perjanjian kerja bermaksud keadaan di mana seseorang menumpukan sejumlah besar masa dan perhatian kepada sesuatu kerana mereka percaya ianya betul dan penting serta apabila seseorang menerima pekerjaan, mereka mesti bersetuju untuk mengambil tanggungjawab sepenuhnya dan melaksanakan tugas dengan cekap (Azizan &amp; Othman, 2024).</w:t>
      </w:r>
    </w:p>
    <w:p w:rsidR="00D14F17" w:rsidRPr="00D22C83" w:rsidRDefault="00D14F17" w:rsidP="00AC6F46">
      <w:pPr>
        <w:jc w:val="both"/>
        <w:rPr>
          <w:color w:val="000000"/>
          <w:lang w:val="ms-MY" w:eastAsia="en-MY"/>
        </w:rPr>
      </w:pPr>
    </w:p>
    <w:p w:rsidR="00AC6F46" w:rsidRPr="00D22C83" w:rsidRDefault="00AC6F46" w:rsidP="00AC6F46">
      <w:pPr>
        <w:jc w:val="both"/>
        <w:rPr>
          <w:color w:val="000000"/>
          <w:lang w:val="ms-MY" w:eastAsia="en-MY"/>
        </w:rPr>
      </w:pPr>
    </w:p>
    <w:p w:rsidR="00D14F17" w:rsidRPr="00D22C83" w:rsidRDefault="00AC6F46" w:rsidP="00D14F17">
      <w:pPr>
        <w:jc w:val="both"/>
        <w:rPr>
          <w:lang w:val="ms-MY"/>
        </w:rPr>
      </w:pPr>
      <w:r w:rsidRPr="00D22C83">
        <w:rPr>
          <w:lang w:val="ms-MY"/>
        </w:rPr>
        <w:t>Kompetensi berorientasikan kecekapan bermaksud seseorang menetapkan standard yang tinggi tetapi realistik kecemerlangan untuk dirinya sendiri dan dia mendapati sukar untuk berkompromi dengan piawaian tersebut berusaha untuk mencari cara untuk melakukan sesuatu dengan lebih baik, lebih pantas atau lebih murah (Cruz et al., 2023).</w:t>
      </w:r>
      <w:r w:rsidR="00433432" w:rsidRPr="00D22C83">
        <w:rPr>
          <w:lang w:val="ms-MY"/>
        </w:rPr>
        <w:t xml:space="preserve"> Bagi </w:t>
      </w:r>
      <w:r w:rsidR="000055C7" w:rsidRPr="00D22C83">
        <w:rPr>
          <w:color w:val="000000"/>
          <w:lang w:val="ms-MY" w:eastAsia="en-MY"/>
        </w:rPr>
        <w:t>k</w:t>
      </w:r>
      <w:r w:rsidR="00433432" w:rsidRPr="00D22C83">
        <w:rPr>
          <w:color w:val="000000"/>
          <w:lang w:val="ms-MY" w:eastAsia="en-MY"/>
        </w:rPr>
        <w:t>ompetensi perancangan sistematik membolehkan seseorang usahawan</w:t>
      </w:r>
      <w:r w:rsidR="00AC4D33" w:rsidRPr="00D22C83">
        <w:rPr>
          <w:color w:val="000000"/>
          <w:lang w:val="ms-MY" w:eastAsia="en-MY"/>
        </w:rPr>
        <w:t xml:space="preserve"> untuk membuat perancangan dan </w:t>
      </w:r>
      <w:r w:rsidR="00433432" w:rsidRPr="00D22C83">
        <w:rPr>
          <w:color w:val="000000"/>
          <w:lang w:val="ms-MY" w:eastAsia="en-MY"/>
        </w:rPr>
        <w:t>menilai kebolehan bagi memaksimumkan sumber yang ada melalui perancangan yang teliti dan pemantauan secara berterusan (Cabusao, 2023).</w:t>
      </w:r>
      <w:r w:rsidR="000055C7" w:rsidRPr="00D22C83">
        <w:rPr>
          <w:color w:val="000000"/>
          <w:lang w:val="ms-MY" w:eastAsia="en-MY"/>
        </w:rPr>
        <w:t xml:space="preserve"> Di samping itu, </w:t>
      </w:r>
      <w:r w:rsidR="00433432" w:rsidRPr="00D22C83">
        <w:rPr>
          <w:lang w:val="ms-MY"/>
        </w:rPr>
        <w:t xml:space="preserve"> </w:t>
      </w:r>
      <w:r w:rsidR="00E11B90" w:rsidRPr="00D22C83">
        <w:rPr>
          <w:lang w:val="ms-MY"/>
        </w:rPr>
        <w:t>k</w:t>
      </w:r>
      <w:r w:rsidR="00433432" w:rsidRPr="00D22C83">
        <w:rPr>
          <w:lang w:val="ms-MY"/>
        </w:rPr>
        <w:t xml:space="preserve">ompetensi penyelesaian masalah adalah proses yang digunakan semasa mencari atau mencipta penyelesaian kepada </w:t>
      </w:r>
      <w:r w:rsidR="00433432" w:rsidRPr="00D22C83">
        <w:rPr>
          <w:lang w:val="ms-MY"/>
        </w:rPr>
        <w:lastRenderedPageBreak/>
        <w:t>cabaran atau pelbagai cabaran dalam sistem yang lebih besar dan kompetensi ini penting kepada usahawan kerana ia membolehkan mereka menangani masalah kehidupan sebenar yang perlu diselesaikan (Peschl et al., 2021).</w:t>
      </w:r>
      <w:r w:rsidR="000055C7" w:rsidRPr="00D22C83">
        <w:rPr>
          <w:lang w:val="ms-MY"/>
        </w:rPr>
        <w:t xml:space="preserve"> Manakala</w:t>
      </w:r>
      <w:r w:rsidR="00433432" w:rsidRPr="00D22C83">
        <w:rPr>
          <w:lang w:val="ms-MY"/>
        </w:rPr>
        <w:t xml:space="preserve"> </w:t>
      </w:r>
      <w:r w:rsidR="00D14F17" w:rsidRPr="00D22C83">
        <w:rPr>
          <w:color w:val="000000"/>
          <w:lang w:val="ms-MY" w:eastAsia="en-MY"/>
        </w:rPr>
        <w:t>Kompetensi keyakinan diri boleh didefinisikan sebagai kepercayaan seseorang terhadap keupayaan dirinya atau potensi untuk melakukan sesuatu sambil mengakui keterbatasannya (Bignotia et al</w:t>
      </w:r>
      <w:r w:rsidR="00562EEC">
        <w:rPr>
          <w:color w:val="000000"/>
          <w:lang w:val="ms-MY" w:eastAsia="en-MY"/>
        </w:rPr>
        <w:t>.</w:t>
      </w:r>
      <w:r w:rsidR="00D14F17" w:rsidRPr="00D22C83">
        <w:rPr>
          <w:color w:val="000000"/>
          <w:lang w:val="ms-MY" w:eastAsia="en-MY"/>
        </w:rPr>
        <w:t>, 2022).</w:t>
      </w:r>
    </w:p>
    <w:p w:rsidR="00D14F17" w:rsidRPr="00D22C83" w:rsidRDefault="00D14F17" w:rsidP="00D14F17">
      <w:pPr>
        <w:jc w:val="both"/>
        <w:rPr>
          <w:bCs/>
          <w:lang w:val="ms-MY"/>
        </w:rPr>
      </w:pPr>
    </w:p>
    <w:p w:rsidR="00433432" w:rsidRDefault="00433432" w:rsidP="00D14F17">
      <w:pPr>
        <w:jc w:val="both"/>
        <w:rPr>
          <w:lang w:val="ms-MY"/>
        </w:rPr>
      </w:pPr>
      <w:r w:rsidRPr="00D22C83">
        <w:rPr>
          <w:lang w:val="ms-MY"/>
        </w:rPr>
        <w:t>Kompetensi ketegasan bermaksud usahawan yakin dalam gaya atau tingkah laku di mana mereka sentiasa menghadapi masalah dan isu dengan orang lain secara langsung (Harun et al., 2021).</w:t>
      </w:r>
      <w:r w:rsidR="000055C7" w:rsidRPr="00D22C83">
        <w:rPr>
          <w:lang w:val="ms-MY"/>
        </w:rPr>
        <w:t xml:space="preserve"> </w:t>
      </w:r>
      <w:r w:rsidR="002B491E" w:rsidRPr="00D22C83">
        <w:rPr>
          <w:lang w:val="ms-MY"/>
        </w:rPr>
        <w:t>Selain</w:t>
      </w:r>
      <w:r w:rsidR="000055C7" w:rsidRPr="00D22C83">
        <w:rPr>
          <w:lang w:val="ms-MY"/>
        </w:rPr>
        <w:t xml:space="preserve"> itu</w:t>
      </w:r>
      <w:r w:rsidR="00E11B90" w:rsidRPr="00D22C83">
        <w:rPr>
          <w:lang w:val="ms-MY"/>
        </w:rPr>
        <w:t>,</w:t>
      </w:r>
      <w:r w:rsidR="000055C7" w:rsidRPr="00D22C83">
        <w:rPr>
          <w:lang w:val="ms-MY"/>
        </w:rPr>
        <w:t xml:space="preserve"> </w:t>
      </w:r>
      <w:r w:rsidR="00E11B90" w:rsidRPr="00D22C83">
        <w:rPr>
          <w:lang w:val="ms-MY"/>
        </w:rPr>
        <w:t>k</w:t>
      </w:r>
      <w:r w:rsidRPr="00D22C83">
        <w:rPr>
          <w:lang w:val="ms-MY"/>
        </w:rPr>
        <w:t>ompetensi meyakinkan orang lain bermaksud seseorang usahawan itu semula jadi boleh jadi pemimpin yang boleh memenangkan orang ramai dengan cara pemikirannya termasuklah pembekal, pembeli dan lain-lain lagi dalam usaha membina rangkaian kenalan yang berguna dalam memulakan dan membina perniagaannya (Cruz et al.,</w:t>
      </w:r>
      <w:r w:rsidR="00562EEC">
        <w:rPr>
          <w:lang w:val="ms-MY"/>
        </w:rPr>
        <w:t xml:space="preserve"> </w:t>
      </w:r>
      <w:r w:rsidRPr="00D22C83">
        <w:rPr>
          <w:lang w:val="ms-MY"/>
        </w:rPr>
        <w:t xml:space="preserve">2023). </w:t>
      </w:r>
      <w:r w:rsidR="000055C7" w:rsidRPr="00D22C83">
        <w:rPr>
          <w:lang w:val="ms-MY"/>
        </w:rPr>
        <w:t xml:space="preserve">Akhir </w:t>
      </w:r>
      <w:r w:rsidR="00E11B90" w:rsidRPr="00D22C83">
        <w:rPr>
          <w:lang w:val="ms-MY"/>
        </w:rPr>
        <w:t>sekali,</w:t>
      </w:r>
      <w:r w:rsidR="000055C7" w:rsidRPr="00D22C83">
        <w:rPr>
          <w:lang w:val="ms-MY"/>
        </w:rPr>
        <w:t xml:space="preserve"> k</w:t>
      </w:r>
      <w:r w:rsidRPr="00D22C83">
        <w:rPr>
          <w:lang w:val="ms-MY"/>
        </w:rPr>
        <w:t xml:space="preserve">ompetensi </w:t>
      </w:r>
      <w:r w:rsidR="000055C7" w:rsidRPr="00D22C83">
        <w:rPr>
          <w:lang w:val="ms-MY"/>
        </w:rPr>
        <w:t xml:space="preserve">mempengaruhi orang lain </w:t>
      </w:r>
      <w:r w:rsidRPr="00D22C83">
        <w:rPr>
          <w:lang w:val="ms-MY"/>
        </w:rPr>
        <w:t>didefinisikan sebagai tentang kejayaan usahawan mempengaruhi orang lain untuk mengambil tindakan atau berfikir dengan cara tertentu (Bignotia et al</w:t>
      </w:r>
      <w:r w:rsidR="00562EEC">
        <w:rPr>
          <w:lang w:val="ms-MY"/>
        </w:rPr>
        <w:t>.</w:t>
      </w:r>
      <w:r w:rsidRPr="00D22C83">
        <w:rPr>
          <w:lang w:val="ms-MY"/>
        </w:rPr>
        <w:t>, 2022).</w:t>
      </w:r>
    </w:p>
    <w:p w:rsidR="00C25542" w:rsidRDefault="00C25542" w:rsidP="00D14F17">
      <w:pPr>
        <w:jc w:val="both"/>
        <w:rPr>
          <w:lang w:val="ms-MY"/>
        </w:rPr>
      </w:pPr>
    </w:p>
    <w:p w:rsidR="00C25542" w:rsidRPr="00D22C83" w:rsidRDefault="00C25542" w:rsidP="00C25542">
      <w:pPr>
        <w:jc w:val="both"/>
        <w:rPr>
          <w:lang w:val="ms-MY"/>
        </w:rPr>
      </w:pPr>
      <w:r w:rsidRPr="00C25542">
        <w:rPr>
          <w:highlight w:val="yellow"/>
          <w:lang w:val="ms-MY"/>
        </w:rPr>
        <w:t>Kajian yang lepas dijalankan lebih melihat kepada faktor dominan dan hubungan dengan kompetensi keusahawanan</w:t>
      </w:r>
      <w:r w:rsidR="00B647DD">
        <w:rPr>
          <w:highlight w:val="yellow"/>
          <w:lang w:val="ms-MY"/>
        </w:rPr>
        <w:t xml:space="preserve"> personal (KKP)</w:t>
      </w:r>
      <w:r w:rsidRPr="00C25542">
        <w:rPr>
          <w:highlight w:val="yellow"/>
          <w:lang w:val="ms-MY"/>
        </w:rPr>
        <w:t xml:space="preserve"> dan minat keusahawanan pelajar yang mengambil subjek keusahawanan dan aktiviti keusahawanan. Walaupun terdapat hubungan yang positif di antara kompetensi keusahawanan personal (KKP) dengan program pembelajaran (Romero &amp; Nalangan,</w:t>
      </w:r>
      <w:r w:rsidR="00C7271E">
        <w:rPr>
          <w:highlight w:val="yellow"/>
          <w:lang w:val="ms-MY"/>
        </w:rPr>
        <w:t xml:space="preserve"> </w:t>
      </w:r>
      <w:r w:rsidRPr="00C25542">
        <w:rPr>
          <w:highlight w:val="yellow"/>
          <w:lang w:val="ms-MY"/>
        </w:rPr>
        <w:t>2023), masih terdapat kekurangan kajian ke atas keberkesanan subjek keusahawanan sendiri. Selain itu, kajian lain lebih memfokuskan kepada 10 kompetensi keusahawanan personal (KKP) dan bukan kepada 13 kompetensi keusahawanan personal</w:t>
      </w:r>
      <w:r w:rsidR="009E4953">
        <w:rPr>
          <w:highlight w:val="yellow"/>
          <w:lang w:val="ms-MY"/>
        </w:rPr>
        <w:t xml:space="preserve"> (KKP)</w:t>
      </w:r>
      <w:r w:rsidRPr="00C25542">
        <w:rPr>
          <w:highlight w:val="yellow"/>
          <w:lang w:val="ms-MY"/>
        </w:rPr>
        <w:t>. Kekurangan kajian dalam elemen kompetensi keusahawanan personal (KKP) dalam kajian subjek keusahawanan terutamanya melibatkan aspek pendigitalan menyebabkan pensyarah tidak dapat mengenalpasti kekurangan kompetensi keusahawanan personal (KKP) pelajar di bawah seliaannya. Ini adalah kerana salah satu elemen utama kurikulum perniagaan yang perlu dimiliki oleh pelajar ialah kompetensi keusahawanan personal (KKP) yang menjadi pemangkin kepada pelajar ini akan terus menjadi usahawan masa depan (Sabugo et al., 2023).</w:t>
      </w:r>
      <w:r w:rsidRPr="00D22C83">
        <w:rPr>
          <w:lang w:val="ms-MY"/>
        </w:rPr>
        <w:t xml:space="preserve"> </w:t>
      </w:r>
    </w:p>
    <w:p w:rsidR="00C25542" w:rsidRDefault="00C25542" w:rsidP="00D14F17">
      <w:pPr>
        <w:jc w:val="both"/>
        <w:rPr>
          <w:lang w:val="ms-MY"/>
        </w:rPr>
      </w:pPr>
    </w:p>
    <w:p w:rsidR="00C25542" w:rsidRPr="00D22C83" w:rsidRDefault="00C25542" w:rsidP="00D14F17">
      <w:pPr>
        <w:jc w:val="both"/>
        <w:rPr>
          <w:lang w:val="ms-MY"/>
        </w:rPr>
      </w:pPr>
    </w:p>
    <w:p w:rsidR="00D14F17" w:rsidRPr="00D22C83" w:rsidRDefault="00D14F17" w:rsidP="00D14F17">
      <w:pPr>
        <w:jc w:val="both"/>
        <w:rPr>
          <w:bCs/>
          <w:lang w:val="ms-MY"/>
        </w:rPr>
      </w:pPr>
    </w:p>
    <w:p w:rsidR="00D14F17" w:rsidRPr="00D22C83" w:rsidRDefault="00D14F17" w:rsidP="00D14F17">
      <w:pPr>
        <w:jc w:val="both"/>
        <w:rPr>
          <w:bCs/>
          <w:lang w:val="ms-MY"/>
        </w:rPr>
      </w:pPr>
    </w:p>
    <w:p w:rsidR="00585936" w:rsidRPr="00D22C83" w:rsidRDefault="00BB372B" w:rsidP="00AC6F46">
      <w:pPr>
        <w:rPr>
          <w:b/>
          <w:bCs/>
          <w:lang w:val="ms-MY"/>
        </w:rPr>
      </w:pPr>
      <w:r w:rsidRPr="00BB372B">
        <w:rPr>
          <w:b/>
          <w:bCs/>
          <w:highlight w:val="yellow"/>
          <w:lang w:val="ms-MY"/>
        </w:rPr>
        <w:t>Kaedah</w:t>
      </w:r>
      <w:r w:rsidR="000055C7" w:rsidRPr="00D22C83">
        <w:rPr>
          <w:b/>
          <w:bCs/>
          <w:lang w:val="ms-MY"/>
        </w:rPr>
        <w:t xml:space="preserve"> Kajian </w:t>
      </w:r>
    </w:p>
    <w:p w:rsidR="00BF13B2" w:rsidRPr="00D22C83" w:rsidRDefault="00BF13B2" w:rsidP="00AC6F46">
      <w:pPr>
        <w:rPr>
          <w:b/>
          <w:bCs/>
          <w:lang w:val="ms-MY"/>
        </w:rPr>
      </w:pPr>
    </w:p>
    <w:p w:rsidR="00BF13B2" w:rsidRPr="00D22C83" w:rsidRDefault="00BF13B2" w:rsidP="00AC6F46">
      <w:pPr>
        <w:rPr>
          <w:b/>
          <w:bCs/>
          <w:lang w:val="ms-MY"/>
        </w:rPr>
      </w:pPr>
    </w:p>
    <w:p w:rsidR="00DB7593" w:rsidRDefault="00BB372B" w:rsidP="00BF13B2">
      <w:pPr>
        <w:jc w:val="both"/>
        <w:rPr>
          <w:bCs/>
          <w:lang w:val="ms-MY"/>
        </w:rPr>
      </w:pPr>
      <w:r w:rsidRPr="00BB372B">
        <w:rPr>
          <w:bCs/>
          <w:highlight w:val="yellow"/>
          <w:lang w:val="ms-MY"/>
        </w:rPr>
        <w:t xml:space="preserve">Kajian ini menggunakan kaedah kajian kuantitatif dengan membangunkan secara online melalui aplikasi </w:t>
      </w:r>
      <w:r w:rsidRPr="00BB372B">
        <w:rPr>
          <w:bCs/>
          <w:i/>
          <w:highlight w:val="yellow"/>
          <w:lang w:val="ms-MY"/>
        </w:rPr>
        <w:t>google forms</w:t>
      </w:r>
      <w:r w:rsidRPr="00BB372B">
        <w:rPr>
          <w:bCs/>
          <w:highlight w:val="yellow"/>
          <w:lang w:val="ms-MY"/>
        </w:rPr>
        <w:t xml:space="preserve"> sebagai medium pengedaran kepada kumpulan sasar</w:t>
      </w:r>
      <w:r w:rsidRPr="00BB372B">
        <w:rPr>
          <w:bCs/>
          <w:lang w:val="ms-MY"/>
        </w:rPr>
        <w:t>.</w:t>
      </w:r>
      <w:r>
        <w:rPr>
          <w:bCs/>
          <w:lang w:val="ms-MY"/>
        </w:rPr>
        <w:t xml:space="preserve"> </w:t>
      </w:r>
      <w:r w:rsidR="00DB7593" w:rsidRPr="00D22C83">
        <w:rPr>
          <w:bCs/>
          <w:lang w:val="ms-MY"/>
        </w:rPr>
        <w:t xml:space="preserve">Kaedah bancian </w:t>
      </w:r>
      <w:r w:rsidR="00D22C83" w:rsidRPr="00D22C83">
        <w:rPr>
          <w:bCs/>
          <w:lang w:val="ms-MY"/>
        </w:rPr>
        <w:t>digunakan bagi mengutip maklumat</w:t>
      </w:r>
      <w:r w:rsidR="00DB7593" w:rsidRPr="00D22C83">
        <w:rPr>
          <w:bCs/>
          <w:lang w:val="ms-MY"/>
        </w:rPr>
        <w:t xml:space="preserve"> yang berkaitan dengan bantuan pens</w:t>
      </w:r>
      <w:r w:rsidR="009E4953">
        <w:rPr>
          <w:bCs/>
          <w:lang w:val="ms-MY"/>
        </w:rPr>
        <w:t>yarah keusahawanan TVET MARA</w:t>
      </w:r>
      <w:r w:rsidR="00DB7593" w:rsidRPr="00D22C83">
        <w:rPr>
          <w:bCs/>
          <w:lang w:val="ms-MY"/>
        </w:rPr>
        <w:t xml:space="preserve"> yang mengajar subjek keusahawanan digital </w:t>
      </w:r>
      <w:r w:rsidR="00D22C83" w:rsidRPr="00D22C83">
        <w:rPr>
          <w:bCs/>
          <w:lang w:val="ms-MY"/>
        </w:rPr>
        <w:t>sama ada</w:t>
      </w:r>
      <w:r w:rsidR="00DB7593" w:rsidRPr="00D22C83">
        <w:rPr>
          <w:bCs/>
          <w:lang w:val="ms-MY"/>
        </w:rPr>
        <w:t xml:space="preserve"> </w:t>
      </w:r>
      <w:r w:rsidR="00D22C83" w:rsidRPr="00D22C83">
        <w:rPr>
          <w:bCs/>
          <w:lang w:val="ms-MY"/>
        </w:rPr>
        <w:t>daripada</w:t>
      </w:r>
      <w:r w:rsidR="00DB7593" w:rsidRPr="00D22C83">
        <w:rPr>
          <w:bCs/>
          <w:lang w:val="ms-MY"/>
        </w:rPr>
        <w:t xml:space="preserve"> peringkat Diploma atau Sijil. Kaedah pengumpulan data </w:t>
      </w:r>
      <w:r w:rsidR="002A43EA" w:rsidRPr="00D22C83">
        <w:rPr>
          <w:bCs/>
          <w:lang w:val="ms-MY"/>
        </w:rPr>
        <w:t>dilaksanakan secara talian melalui WhatApp</w:t>
      </w:r>
      <w:r w:rsidR="00E11B90" w:rsidRPr="00D22C83">
        <w:rPr>
          <w:bCs/>
          <w:lang w:val="ms-MY"/>
        </w:rPr>
        <w:t>s</w:t>
      </w:r>
      <w:r>
        <w:rPr>
          <w:bCs/>
          <w:lang w:val="ms-MY"/>
        </w:rPr>
        <w:t xml:space="preserve"> menggunakan </w:t>
      </w:r>
      <w:r w:rsidRPr="00BB372B">
        <w:rPr>
          <w:bCs/>
          <w:i/>
          <w:lang w:val="ms-MY"/>
        </w:rPr>
        <w:t>google form</w:t>
      </w:r>
      <w:r w:rsidR="002A43EA" w:rsidRPr="00D22C83">
        <w:rPr>
          <w:bCs/>
          <w:lang w:val="ms-MY"/>
        </w:rPr>
        <w:t xml:space="preserve"> kerana lokasi kajian adalah seluruh Malaysia dan jarak adalah jauh dari pu</w:t>
      </w:r>
      <w:r w:rsidR="00E11B90" w:rsidRPr="00D22C83">
        <w:rPr>
          <w:bCs/>
          <w:lang w:val="ms-MY"/>
        </w:rPr>
        <w:t>s</w:t>
      </w:r>
      <w:r w:rsidR="002A43EA" w:rsidRPr="00D22C83">
        <w:rPr>
          <w:bCs/>
          <w:lang w:val="ms-MY"/>
        </w:rPr>
        <w:t xml:space="preserve">at kajian. </w:t>
      </w:r>
      <w:r w:rsidR="004F31FD" w:rsidRPr="004F31FD">
        <w:rPr>
          <w:bCs/>
          <w:highlight w:val="yellow"/>
          <w:lang w:val="ms-MY"/>
        </w:rPr>
        <w:t>Prosedur pensampelan adalah mengikut teknik pensampelan oleh Krajie &amp; Morgan (1970) (Oladeji &amp; Sophia, 2022).</w:t>
      </w:r>
      <w:r w:rsidR="004F31FD">
        <w:rPr>
          <w:bCs/>
          <w:lang w:val="ms-MY"/>
        </w:rPr>
        <w:t xml:space="preserve"> </w:t>
      </w:r>
      <w:r w:rsidR="00BF13B2" w:rsidRPr="00D22C83">
        <w:rPr>
          <w:bCs/>
          <w:lang w:val="ms-MY"/>
        </w:rPr>
        <w:t xml:space="preserve">Populasi </w:t>
      </w:r>
      <w:r w:rsidR="00A97242" w:rsidRPr="00D22C83">
        <w:rPr>
          <w:bCs/>
          <w:lang w:val="ms-MY"/>
        </w:rPr>
        <w:t xml:space="preserve">kajian adalah </w:t>
      </w:r>
      <w:r w:rsidR="00A97242" w:rsidRPr="00BB372B">
        <w:rPr>
          <w:bCs/>
          <w:highlight w:val="yellow"/>
          <w:lang w:val="ms-MY"/>
        </w:rPr>
        <w:t>di</w:t>
      </w:r>
      <w:r w:rsidRPr="00BB372B">
        <w:rPr>
          <w:bCs/>
          <w:highlight w:val="yellow"/>
          <w:lang w:val="ms-MY"/>
        </w:rPr>
        <w:t>fokuskan</w:t>
      </w:r>
      <w:r w:rsidR="00A97242" w:rsidRPr="00D22C83">
        <w:rPr>
          <w:bCs/>
          <w:lang w:val="ms-MY"/>
        </w:rPr>
        <w:t xml:space="preserve"> kepada pelajar </w:t>
      </w:r>
      <w:r w:rsidR="009E4953" w:rsidRPr="009E4953">
        <w:rPr>
          <w:bCs/>
          <w:lang w:val="ms-MY"/>
        </w:rPr>
        <w:t xml:space="preserve">TVET MARA </w:t>
      </w:r>
      <w:r w:rsidR="00A97242" w:rsidRPr="00D22C83">
        <w:rPr>
          <w:bCs/>
          <w:lang w:val="ms-MY"/>
        </w:rPr>
        <w:t xml:space="preserve">yang mengambil subjek keusahawanan digital seluruh Malaysia </w:t>
      </w:r>
      <w:r w:rsidR="00DB7593" w:rsidRPr="00D22C83">
        <w:rPr>
          <w:bCs/>
          <w:lang w:val="ms-MY"/>
        </w:rPr>
        <w:t xml:space="preserve">iaitu berjumlah </w:t>
      </w:r>
      <w:r w:rsidR="00EF37FF" w:rsidRPr="00D22C83">
        <w:rPr>
          <w:bCs/>
          <w:lang w:val="ms-MY"/>
        </w:rPr>
        <w:t>5</w:t>
      </w:r>
      <w:r w:rsidR="00DB7593" w:rsidRPr="00D22C83">
        <w:rPr>
          <w:bCs/>
          <w:lang w:val="ms-MY"/>
        </w:rPr>
        <w:t xml:space="preserve">00 orang pelajar </w:t>
      </w:r>
      <w:r w:rsidR="002A43EA" w:rsidRPr="00D22C83">
        <w:rPr>
          <w:bCs/>
          <w:lang w:val="ms-MY"/>
        </w:rPr>
        <w:t xml:space="preserve">pada sesi Jan-Jun 2024 </w:t>
      </w:r>
      <w:r w:rsidR="00DB7593" w:rsidRPr="00D22C83">
        <w:rPr>
          <w:bCs/>
          <w:lang w:val="ms-MY"/>
        </w:rPr>
        <w:t xml:space="preserve">namun hanya 117 orang sahaja pelajar yang mengisi borang </w:t>
      </w:r>
      <w:r w:rsidR="00D22C83" w:rsidRPr="00D22C83">
        <w:rPr>
          <w:bCs/>
          <w:lang w:val="ms-MY"/>
        </w:rPr>
        <w:t>soal selidik</w:t>
      </w:r>
      <w:r w:rsidR="00DB7593" w:rsidRPr="00D22C83">
        <w:rPr>
          <w:bCs/>
          <w:lang w:val="ms-MY"/>
        </w:rPr>
        <w:t xml:space="preserve"> berkenaan. </w:t>
      </w:r>
    </w:p>
    <w:p w:rsidR="004F31FD" w:rsidRPr="00D22C83" w:rsidRDefault="004F31FD" w:rsidP="00BF13B2">
      <w:pPr>
        <w:jc w:val="both"/>
        <w:rPr>
          <w:bCs/>
          <w:lang w:val="ms-MY"/>
        </w:rPr>
      </w:pPr>
    </w:p>
    <w:p w:rsidR="00DB7593" w:rsidRPr="00D22C83" w:rsidRDefault="00142262" w:rsidP="009E4953">
      <w:pPr>
        <w:jc w:val="both"/>
        <w:rPr>
          <w:bCs/>
          <w:lang w:val="ms-MY"/>
        </w:rPr>
      </w:pPr>
      <w:r w:rsidRPr="00D22C83">
        <w:rPr>
          <w:bCs/>
          <w:lang w:val="ms-MY"/>
        </w:rPr>
        <w:t>Soal sel</w:t>
      </w:r>
      <w:r w:rsidR="00AC4D33" w:rsidRPr="00D22C83">
        <w:rPr>
          <w:bCs/>
          <w:lang w:val="ms-MY"/>
        </w:rPr>
        <w:t>i</w:t>
      </w:r>
      <w:r w:rsidRPr="00D22C83">
        <w:rPr>
          <w:bCs/>
          <w:lang w:val="ms-MY"/>
        </w:rPr>
        <w:t>dik yang dibangunkan mengandungi</w:t>
      </w:r>
      <w:r w:rsidRPr="00D22C83">
        <w:rPr>
          <w:lang w:val="ms-MY"/>
        </w:rPr>
        <w:t xml:space="preserve"> dua bahagian iaitu bahagian demografi dan bahagian berkaitan dengan soalan </w:t>
      </w:r>
      <w:r w:rsidRPr="00B647DD">
        <w:rPr>
          <w:highlight w:val="yellow"/>
          <w:lang w:val="ms-MY"/>
        </w:rPr>
        <w:t>kompetensi keusahawanan personal</w:t>
      </w:r>
      <w:r w:rsidR="00B647DD" w:rsidRPr="00B647DD">
        <w:rPr>
          <w:highlight w:val="yellow"/>
          <w:lang w:val="ms-MY"/>
        </w:rPr>
        <w:t xml:space="preserve"> (KKP)</w:t>
      </w:r>
      <w:r w:rsidRPr="00B647DD">
        <w:rPr>
          <w:highlight w:val="yellow"/>
          <w:lang w:val="ms-MY"/>
        </w:rPr>
        <w:t>.</w:t>
      </w:r>
      <w:r w:rsidRPr="00D22C83">
        <w:rPr>
          <w:lang w:val="ms-MY"/>
        </w:rPr>
        <w:t xml:space="preserve"> Item dalam </w:t>
      </w:r>
      <w:r w:rsidRPr="00D22C83">
        <w:rPr>
          <w:lang w:val="ms-MY"/>
        </w:rPr>
        <w:lastRenderedPageBreak/>
        <w:t xml:space="preserve">bahagian demografi yang </w:t>
      </w:r>
      <w:r w:rsidR="002B491E" w:rsidRPr="00D22C83">
        <w:rPr>
          <w:lang w:val="ms-MY"/>
        </w:rPr>
        <w:t>dikenal pasti</w:t>
      </w:r>
      <w:r w:rsidRPr="00D22C83">
        <w:rPr>
          <w:lang w:val="ms-MY"/>
        </w:rPr>
        <w:t xml:space="preserve"> berdasarkan kepada kajian adalah seperti institusi, program pengajian, sesi pengajian, umur, jantina dan subjek dan kod subjek. Manakala item dalam bahagian </w:t>
      </w:r>
      <w:r w:rsidR="00D22C83" w:rsidRPr="00D22C83">
        <w:rPr>
          <w:lang w:val="ms-MY"/>
        </w:rPr>
        <w:t xml:space="preserve">kompetensi keusahawanan personal (KKP) </w:t>
      </w:r>
      <w:r w:rsidRPr="00D22C83">
        <w:rPr>
          <w:lang w:val="ms-MY"/>
        </w:rPr>
        <w:t xml:space="preserve">terdiri daripada 70 item yang diterima pakai dan </w:t>
      </w:r>
      <w:r w:rsidR="00DB7593" w:rsidRPr="00D22C83">
        <w:rPr>
          <w:bCs/>
          <w:lang w:val="ms-MY"/>
        </w:rPr>
        <w:t xml:space="preserve">telah dibangunkan oleh Butt &amp; Thechatakerng (2015) dan soal selidik ini terdiri daripada 70 pernyataan tingkah laku. </w:t>
      </w:r>
      <w:r w:rsidR="002B491E" w:rsidRPr="00D22C83">
        <w:rPr>
          <w:bCs/>
          <w:lang w:val="ms-MY"/>
        </w:rPr>
        <w:t>Dalam</w:t>
      </w:r>
      <w:r w:rsidR="00DB7593" w:rsidRPr="00D22C83">
        <w:rPr>
          <w:bCs/>
          <w:lang w:val="ms-MY"/>
        </w:rPr>
        <w:t xml:space="preserve"> soal selidik berkenaan terdapat 13 </w:t>
      </w:r>
      <w:r w:rsidR="00D22C83" w:rsidRPr="00D22C83">
        <w:rPr>
          <w:bCs/>
          <w:lang w:val="ms-MY"/>
        </w:rPr>
        <w:t>kompetensi keusahawanan personal (KKP)</w:t>
      </w:r>
      <w:r w:rsidR="00BB372B">
        <w:rPr>
          <w:bCs/>
          <w:lang w:val="ms-MY"/>
        </w:rPr>
        <w:t xml:space="preserve"> </w:t>
      </w:r>
      <w:r w:rsidR="00DB7593" w:rsidRPr="00D22C83">
        <w:rPr>
          <w:bCs/>
          <w:lang w:val="ms-MY"/>
        </w:rPr>
        <w:t>yang digunakan iaitu inisiatif, melihat dan merebut peluang, kecekalan, mencari maklumat, menitik beratkan mutu kerja yang tinggi, komitmen terhadap perjanjian kerja, berorientasi ke arah kecekapan, membuat perancangan yang sistematik, penyelesaian masalah, keyakinan diri, ketegasan, meyakinkan orang lain dan menggunakan strategi pengaruh (McClelland et al., 1987) diadaptasi melalui Alagappar et al., (2023). Menurut Rosita (2023), melaui responden diminta menilai sejauh mana setiap satu pernyataan menggambarkan dia pada skal</w:t>
      </w:r>
      <w:r w:rsidR="002B491E" w:rsidRPr="00D22C83">
        <w:rPr>
          <w:bCs/>
          <w:lang w:val="ms-MY"/>
        </w:rPr>
        <w:t>a Like</w:t>
      </w:r>
      <w:r w:rsidR="00DB7593" w:rsidRPr="00D22C83">
        <w:rPr>
          <w:bCs/>
          <w:lang w:val="ms-MY"/>
        </w:rPr>
        <w:t>t lima mata (dengan 5 = sangat baik, 4 = baik, 3 = agak, 2 = sangat sedikit dan 1 = tidak sama sekali).</w:t>
      </w:r>
      <w:r w:rsidRPr="00D22C83">
        <w:rPr>
          <w:bCs/>
          <w:lang w:val="ms-MY"/>
        </w:rPr>
        <w:t xml:space="preserve"> </w:t>
      </w:r>
    </w:p>
    <w:p w:rsidR="000055C7" w:rsidRPr="00D22C83" w:rsidRDefault="000055C7" w:rsidP="00AC6F46">
      <w:pPr>
        <w:rPr>
          <w:b/>
          <w:bCs/>
          <w:lang w:val="ms-MY"/>
        </w:rPr>
      </w:pPr>
    </w:p>
    <w:p w:rsidR="003C4FB4" w:rsidRPr="00D22C83" w:rsidRDefault="00BB372B" w:rsidP="00175E92">
      <w:pPr>
        <w:jc w:val="both"/>
        <w:rPr>
          <w:lang w:val="ms-MY"/>
        </w:rPr>
      </w:pPr>
      <w:r>
        <w:rPr>
          <w:lang w:val="ms-MY"/>
        </w:rPr>
        <w:t xml:space="preserve">Bagi </w:t>
      </w:r>
      <w:r w:rsidRPr="00BB372B">
        <w:rPr>
          <w:highlight w:val="yellow"/>
          <w:lang w:val="ms-MY"/>
        </w:rPr>
        <w:t>analisis</w:t>
      </w:r>
      <w:r w:rsidR="003C4FB4" w:rsidRPr="00D22C83">
        <w:rPr>
          <w:lang w:val="ms-MY"/>
        </w:rPr>
        <w:t xml:space="preserve"> data, penyelidikan oleh McBer dan</w:t>
      </w:r>
      <w:r w:rsidR="00E11B90" w:rsidRPr="00D22C83">
        <w:rPr>
          <w:lang w:val="ms-MY"/>
        </w:rPr>
        <w:t xml:space="preserve"> </w:t>
      </w:r>
      <w:r w:rsidR="00E11B90" w:rsidRPr="00D22C83">
        <w:rPr>
          <w:i/>
          <w:lang w:val="ms-MY"/>
        </w:rPr>
        <w:t>Co</w:t>
      </w:r>
      <w:r w:rsidR="003C4FB4" w:rsidRPr="00D22C83">
        <w:rPr>
          <w:lang w:val="ms-MY"/>
        </w:rPr>
        <w:t xml:space="preserve">, di mana skor min yang dikira ≤15 adalah lemah, 16–18 adalah sederhana, dan ≥ 19 adalah petunjuk kuat ciri </w:t>
      </w:r>
      <w:r w:rsidR="008A0D13" w:rsidRPr="00D22C83">
        <w:rPr>
          <w:lang w:val="ms-MY"/>
        </w:rPr>
        <w:t>keusahawanan (Dumilag</w:t>
      </w:r>
      <w:r w:rsidR="00142262" w:rsidRPr="00D22C83">
        <w:rPr>
          <w:lang w:val="ms-MY"/>
        </w:rPr>
        <w:t xml:space="preserve"> et al., </w:t>
      </w:r>
      <w:r w:rsidR="008A0D13" w:rsidRPr="00D22C83">
        <w:rPr>
          <w:lang w:val="ms-MY"/>
        </w:rPr>
        <w:t>2023;</w:t>
      </w:r>
      <w:r w:rsidR="00142262" w:rsidRPr="00D22C83">
        <w:rPr>
          <w:lang w:val="ms-MY"/>
        </w:rPr>
        <w:t xml:space="preserve"> Sab</w:t>
      </w:r>
      <w:r>
        <w:rPr>
          <w:lang w:val="ms-MY"/>
        </w:rPr>
        <w:t xml:space="preserve">ugo et al., 2023). </w:t>
      </w:r>
      <w:r w:rsidRPr="00BB372B">
        <w:rPr>
          <w:highlight w:val="yellow"/>
          <w:lang w:val="ms-MY"/>
        </w:rPr>
        <w:t>Analisis</w:t>
      </w:r>
      <w:r w:rsidR="00142262" w:rsidRPr="00D22C83">
        <w:rPr>
          <w:lang w:val="ms-MY"/>
        </w:rPr>
        <w:t xml:space="preserve"> data menggunakan format </w:t>
      </w:r>
      <w:r w:rsidR="00D22C83" w:rsidRPr="00D22C83">
        <w:rPr>
          <w:lang w:val="ms-MY"/>
        </w:rPr>
        <w:t>pemarkahan</w:t>
      </w:r>
      <w:r w:rsidR="00142262" w:rsidRPr="00D22C83">
        <w:rPr>
          <w:lang w:val="ms-MY"/>
        </w:rPr>
        <w:t xml:space="preserve"> </w:t>
      </w:r>
      <w:r w:rsidR="00D22C83" w:rsidRPr="00D22C83">
        <w:rPr>
          <w:lang w:val="ms-MY"/>
        </w:rPr>
        <w:t>kompetensi keusahawanan personal (KKP)</w:t>
      </w:r>
      <w:r w:rsidR="00142262" w:rsidRPr="00D22C83">
        <w:rPr>
          <w:lang w:val="ms-MY"/>
        </w:rPr>
        <w:t>yang menggunakan perisian Microsoft Excel</w:t>
      </w:r>
      <w:r w:rsidR="00175E92" w:rsidRPr="00D22C83">
        <w:rPr>
          <w:lang w:val="ms-MY"/>
        </w:rPr>
        <w:t xml:space="preserve"> dan format ini juga </w:t>
      </w:r>
      <w:r w:rsidR="00D22C83" w:rsidRPr="00D22C83">
        <w:rPr>
          <w:lang w:val="ms-MY"/>
        </w:rPr>
        <w:t>menggunakan</w:t>
      </w:r>
      <w:r w:rsidR="00175E92" w:rsidRPr="00D22C83">
        <w:rPr>
          <w:lang w:val="ms-MY"/>
        </w:rPr>
        <w:t xml:space="preserve"> pendekatan yang dibangunkan oleh Butt &amp; Thechatakerng (2015)</w:t>
      </w:r>
      <w:r w:rsidR="00E11B90" w:rsidRPr="00D22C83">
        <w:rPr>
          <w:lang w:val="ms-MY"/>
        </w:rPr>
        <w:t>.</w:t>
      </w:r>
      <w:r w:rsidR="00FD300E" w:rsidRPr="00D22C83">
        <w:rPr>
          <w:lang w:val="ms-MY"/>
        </w:rPr>
        <w:t xml:space="preserve"> </w:t>
      </w:r>
    </w:p>
    <w:p w:rsidR="002A2978" w:rsidRPr="00D22C83" w:rsidRDefault="002A2978" w:rsidP="00175E92">
      <w:pPr>
        <w:jc w:val="both"/>
        <w:rPr>
          <w:b/>
          <w:lang w:val="ms-MY"/>
        </w:rPr>
      </w:pPr>
    </w:p>
    <w:p w:rsidR="002A2978" w:rsidRPr="00D22C83" w:rsidRDefault="0001403B" w:rsidP="00CD7C98">
      <w:pPr>
        <w:jc w:val="both"/>
        <w:rPr>
          <w:lang w:val="ms-MY"/>
        </w:rPr>
      </w:pPr>
      <w:r w:rsidRPr="00D22C83">
        <w:rPr>
          <w:lang w:val="ms-MY"/>
        </w:rPr>
        <w:t xml:space="preserve">Jadual 1 menunjukkan latar belakang responden, Responden adalah terdiri daripada </w:t>
      </w:r>
      <w:r w:rsidR="00B96180" w:rsidRPr="00D22C83">
        <w:rPr>
          <w:lang w:val="ms-MY"/>
        </w:rPr>
        <w:t xml:space="preserve">109 orang lelaki (93.2) dan 8 orang perempuan (6.8). Majoriti pelajar </w:t>
      </w:r>
      <w:r w:rsidR="00D22C83" w:rsidRPr="00D22C83">
        <w:rPr>
          <w:lang w:val="ms-MY"/>
        </w:rPr>
        <w:t>mengikut umur</w:t>
      </w:r>
      <w:r w:rsidR="00B96180" w:rsidRPr="00D22C83">
        <w:rPr>
          <w:lang w:val="ms-MY"/>
        </w:rPr>
        <w:t xml:space="preserve"> adalah sebanyak 67 (57.3%) bagi lingkungan umur 18-21 tahun berbanding dengan mereka yang berumur 22-25 tahun (44 atau 37.6%), lingkungan umur 26-29 tahun (5 atau 4.3%) dan 30 ke atas (1 atau 0.9 peratus). Bagi pusat pen</w:t>
      </w:r>
      <w:r w:rsidR="00AC4D33" w:rsidRPr="00D22C83">
        <w:rPr>
          <w:lang w:val="ms-MY"/>
        </w:rPr>
        <w:t xml:space="preserve">gajian respon pelajar dari IKM </w:t>
      </w:r>
      <w:r w:rsidR="00B96180" w:rsidRPr="00D22C83">
        <w:rPr>
          <w:lang w:val="ms-MY"/>
        </w:rPr>
        <w:t>iaitu 75</w:t>
      </w:r>
      <w:r w:rsidR="00D22C83" w:rsidRPr="00D22C83">
        <w:rPr>
          <w:lang w:val="ms-MY"/>
        </w:rPr>
        <w:t xml:space="preserve"> orang</w:t>
      </w:r>
      <w:r w:rsidR="00B96180" w:rsidRPr="00D22C83">
        <w:rPr>
          <w:lang w:val="ms-MY"/>
        </w:rPr>
        <w:t xml:space="preserve"> pelajar atau 64.1% lebih besar berbanding dengan </w:t>
      </w:r>
      <w:r w:rsidR="00D22C83" w:rsidRPr="00D22C83">
        <w:rPr>
          <w:lang w:val="ms-MY"/>
        </w:rPr>
        <w:t>responden</w:t>
      </w:r>
      <w:r w:rsidR="00B96180" w:rsidRPr="00D22C83">
        <w:rPr>
          <w:lang w:val="ms-MY"/>
        </w:rPr>
        <w:t xml:space="preserve"> pelajar dari KKTM / MJII iaitu sebanyak 42 orang pelajar atau 35.90%. Bagi peringkat Diploma adalah lebih tinggi berbanding dengan peringkat Sijil dengan bilangan </w:t>
      </w:r>
      <w:r w:rsidR="00D22C83" w:rsidRPr="00D22C83">
        <w:rPr>
          <w:lang w:val="ms-MY"/>
        </w:rPr>
        <w:t>responden</w:t>
      </w:r>
      <w:r w:rsidR="00B96180" w:rsidRPr="00D22C83">
        <w:rPr>
          <w:lang w:val="ms-MY"/>
        </w:rPr>
        <w:t xml:space="preserve"> 107</w:t>
      </w:r>
      <w:r w:rsidR="00D22C83" w:rsidRPr="00D22C83">
        <w:rPr>
          <w:lang w:val="ms-MY"/>
        </w:rPr>
        <w:t xml:space="preserve"> orang</w:t>
      </w:r>
      <w:r w:rsidR="00B96180" w:rsidRPr="00D22C83">
        <w:rPr>
          <w:lang w:val="ms-MY"/>
        </w:rPr>
        <w:t xml:space="preserve"> pelajar diploma atau 91.5% berbanding dengan 10 </w:t>
      </w:r>
      <w:r w:rsidR="00D22C83" w:rsidRPr="00D22C83">
        <w:rPr>
          <w:lang w:val="ms-MY"/>
        </w:rPr>
        <w:t xml:space="preserve">orang </w:t>
      </w:r>
      <w:r w:rsidR="00B96180" w:rsidRPr="00D22C83">
        <w:rPr>
          <w:lang w:val="ms-MY"/>
        </w:rPr>
        <w:t xml:space="preserve">pelajar sijil atau 8.5 %. Ini adalah kerana pihak Bahagian Kemahiran &amp; Teknikal MARA (BKT MARA) sedang giat </w:t>
      </w:r>
      <w:r w:rsidR="00D22C83" w:rsidRPr="00D22C83">
        <w:rPr>
          <w:lang w:val="ms-MY"/>
        </w:rPr>
        <w:t>menaik taraf</w:t>
      </w:r>
      <w:r w:rsidR="00B96180" w:rsidRPr="00D22C83">
        <w:rPr>
          <w:lang w:val="ms-MY"/>
        </w:rPr>
        <w:t xml:space="preserve"> program Sijil ke peringkat Diploma.</w:t>
      </w:r>
      <w:r w:rsidR="0022242F" w:rsidRPr="00D22C83">
        <w:rPr>
          <w:lang w:val="ms-MY"/>
        </w:rPr>
        <w:t xml:space="preserve">disebabkan oleh </w:t>
      </w:r>
      <w:r w:rsidR="00CD7C98" w:rsidRPr="00D22C83">
        <w:rPr>
          <w:lang w:val="ms-MY"/>
        </w:rPr>
        <w:t>kompetensi yang diperlukan oleh industri dan kemahiran yang dimiliki oleh graduan (Abdullah &amp; Nasuka, 2024).</w:t>
      </w:r>
    </w:p>
    <w:p w:rsidR="002A2978" w:rsidRPr="00D22C83" w:rsidRDefault="002A2978" w:rsidP="00175E92">
      <w:pPr>
        <w:jc w:val="both"/>
        <w:rPr>
          <w:b/>
          <w:lang w:val="ms-MY"/>
        </w:rPr>
      </w:pPr>
    </w:p>
    <w:p w:rsidR="002A2978" w:rsidRPr="00D22C83" w:rsidRDefault="002A2978" w:rsidP="002A2978">
      <w:pPr>
        <w:jc w:val="center"/>
        <w:rPr>
          <w:b/>
          <w:lang w:val="ms-MY"/>
        </w:rPr>
      </w:pPr>
      <w:r w:rsidRPr="00D22C83">
        <w:rPr>
          <w:b/>
          <w:lang w:val="ms-MY"/>
        </w:rPr>
        <w:t>Jadual 1. Profil Demografi Responden</w:t>
      </w:r>
    </w:p>
    <w:p w:rsidR="002A2978" w:rsidRPr="00D22C83" w:rsidRDefault="002A2978" w:rsidP="002A2978">
      <w:pPr>
        <w:jc w:val="center"/>
        <w:rPr>
          <w:b/>
          <w:lang w:val="ms-MY"/>
        </w:rPr>
      </w:pPr>
    </w:p>
    <w:tbl>
      <w:tblPr>
        <w:tblStyle w:val="MDPI41threelinetable"/>
        <w:tblW w:w="0" w:type="auto"/>
        <w:tblLook w:val="04A0" w:firstRow="1" w:lastRow="0" w:firstColumn="1" w:lastColumn="0" w:noHBand="0" w:noVBand="1"/>
      </w:tblPr>
      <w:tblGrid>
        <w:gridCol w:w="2268"/>
        <w:gridCol w:w="2299"/>
        <w:gridCol w:w="2249"/>
        <w:gridCol w:w="2210"/>
      </w:tblGrid>
      <w:tr w:rsidR="002A2978" w:rsidRPr="00D22C83" w:rsidTr="005106E2">
        <w:trPr>
          <w:cnfStyle w:val="100000000000" w:firstRow="1" w:lastRow="0" w:firstColumn="0" w:lastColumn="0" w:oddVBand="0" w:evenVBand="0" w:oddHBand="0" w:evenHBand="0" w:firstRowFirstColumn="0" w:firstRowLastColumn="0" w:lastRowFirstColumn="0" w:lastRowLastColumn="0"/>
        </w:trPr>
        <w:tc>
          <w:tcPr>
            <w:tcW w:w="2614" w:type="dxa"/>
          </w:tcPr>
          <w:p w:rsidR="002A2978" w:rsidRPr="00D22C83" w:rsidRDefault="002A2978" w:rsidP="002A2978">
            <w:pPr>
              <w:rPr>
                <w:rFonts w:ascii="Times New Roman" w:hAnsi="Times New Roman"/>
                <w:b w:val="0"/>
                <w:sz w:val="24"/>
                <w:lang w:val="ms-MY"/>
              </w:rPr>
            </w:pPr>
          </w:p>
        </w:tc>
        <w:tc>
          <w:tcPr>
            <w:tcW w:w="2614" w:type="dxa"/>
          </w:tcPr>
          <w:p w:rsidR="002A2978" w:rsidRPr="00D22C83" w:rsidRDefault="002A2978" w:rsidP="002A2978">
            <w:pPr>
              <w:rPr>
                <w:rFonts w:ascii="Times New Roman" w:hAnsi="Times New Roman"/>
                <w:b w:val="0"/>
                <w:sz w:val="24"/>
                <w:lang w:val="ms-MY"/>
              </w:rPr>
            </w:pPr>
            <w:r w:rsidRPr="00D22C83">
              <w:rPr>
                <w:rFonts w:ascii="Times New Roman" w:hAnsi="Times New Roman"/>
                <w:b w:val="0"/>
                <w:sz w:val="24"/>
                <w:lang w:val="ms-MY"/>
              </w:rPr>
              <w:t>Profil Pelajar</w:t>
            </w:r>
          </w:p>
        </w:tc>
        <w:tc>
          <w:tcPr>
            <w:tcW w:w="2614" w:type="dxa"/>
          </w:tcPr>
          <w:p w:rsidR="002A2978" w:rsidRPr="00D22C83" w:rsidRDefault="002A2978" w:rsidP="002A2978">
            <w:pPr>
              <w:rPr>
                <w:rFonts w:ascii="Times New Roman" w:hAnsi="Times New Roman"/>
                <w:b w:val="0"/>
                <w:sz w:val="24"/>
                <w:lang w:val="ms-MY"/>
              </w:rPr>
            </w:pPr>
            <w:r w:rsidRPr="00D22C83">
              <w:rPr>
                <w:rFonts w:ascii="Times New Roman" w:hAnsi="Times New Roman"/>
                <w:b w:val="0"/>
                <w:sz w:val="24"/>
                <w:lang w:val="ms-MY"/>
              </w:rPr>
              <w:t>Bilangan</w:t>
            </w:r>
          </w:p>
        </w:tc>
        <w:tc>
          <w:tcPr>
            <w:tcW w:w="2614" w:type="dxa"/>
          </w:tcPr>
          <w:p w:rsidR="002A2978" w:rsidRPr="00D22C83" w:rsidRDefault="002A2978" w:rsidP="002A2978">
            <w:pPr>
              <w:rPr>
                <w:rFonts w:ascii="Times New Roman" w:hAnsi="Times New Roman"/>
                <w:b w:val="0"/>
                <w:sz w:val="24"/>
                <w:lang w:val="ms-MY"/>
              </w:rPr>
            </w:pPr>
            <w:r w:rsidRPr="00D22C83">
              <w:rPr>
                <w:rFonts w:ascii="Times New Roman" w:hAnsi="Times New Roman"/>
                <w:b w:val="0"/>
                <w:sz w:val="24"/>
                <w:lang w:val="ms-MY"/>
              </w:rPr>
              <w:t>Peratus (%)</w:t>
            </w:r>
          </w:p>
        </w:tc>
      </w:tr>
      <w:tr w:rsidR="002A2978" w:rsidRPr="00D22C83" w:rsidTr="005106E2">
        <w:tc>
          <w:tcPr>
            <w:tcW w:w="2614" w:type="dxa"/>
          </w:tcPr>
          <w:p w:rsidR="002A2978" w:rsidRPr="00D22C83" w:rsidRDefault="002A2978" w:rsidP="002A2978">
            <w:pPr>
              <w:rPr>
                <w:rFonts w:ascii="Times New Roman" w:hAnsi="Times New Roman"/>
                <w:lang w:val="ms-MY"/>
              </w:rPr>
            </w:pPr>
            <w:r w:rsidRPr="00D22C83">
              <w:rPr>
                <w:rFonts w:ascii="Times New Roman" w:hAnsi="Times New Roman"/>
                <w:lang w:val="ms-MY"/>
              </w:rPr>
              <w:t>Jantina</w:t>
            </w:r>
          </w:p>
        </w:tc>
        <w:tc>
          <w:tcPr>
            <w:tcW w:w="2614" w:type="dxa"/>
          </w:tcPr>
          <w:p w:rsidR="002A2978" w:rsidRPr="00D22C83" w:rsidRDefault="002A2978" w:rsidP="002A2978">
            <w:pPr>
              <w:rPr>
                <w:rFonts w:ascii="Times New Roman" w:hAnsi="Times New Roman"/>
                <w:lang w:val="ms-MY"/>
              </w:rPr>
            </w:pPr>
            <w:r w:rsidRPr="00D22C83">
              <w:rPr>
                <w:rFonts w:ascii="Times New Roman" w:hAnsi="Times New Roman"/>
                <w:lang w:val="ms-MY"/>
              </w:rPr>
              <w:t>Lelaki</w:t>
            </w:r>
          </w:p>
        </w:tc>
        <w:tc>
          <w:tcPr>
            <w:tcW w:w="2614" w:type="dxa"/>
          </w:tcPr>
          <w:p w:rsidR="002A2978" w:rsidRPr="00D22C83" w:rsidRDefault="002A2978" w:rsidP="002A2978">
            <w:pPr>
              <w:rPr>
                <w:rFonts w:ascii="Times New Roman" w:hAnsi="Times New Roman"/>
                <w:sz w:val="22"/>
                <w:szCs w:val="22"/>
                <w:lang w:val="ms-MY" w:eastAsia="en-US"/>
              </w:rPr>
            </w:pPr>
            <w:r w:rsidRPr="00D22C83">
              <w:rPr>
                <w:rFonts w:ascii="Times New Roman" w:hAnsi="Times New Roman"/>
                <w:sz w:val="22"/>
                <w:szCs w:val="22"/>
                <w:lang w:val="ms-MY"/>
              </w:rPr>
              <w:t>109</w:t>
            </w:r>
          </w:p>
        </w:tc>
        <w:tc>
          <w:tcPr>
            <w:tcW w:w="2614" w:type="dxa"/>
          </w:tcPr>
          <w:p w:rsidR="002A2978" w:rsidRPr="00D22C83" w:rsidRDefault="002A2978" w:rsidP="002A2978">
            <w:pPr>
              <w:rPr>
                <w:rFonts w:ascii="Times New Roman" w:hAnsi="Times New Roman"/>
                <w:sz w:val="22"/>
                <w:szCs w:val="22"/>
                <w:lang w:val="ms-MY"/>
              </w:rPr>
            </w:pPr>
            <w:r w:rsidRPr="00D22C83">
              <w:rPr>
                <w:rFonts w:ascii="Times New Roman" w:hAnsi="Times New Roman"/>
                <w:sz w:val="22"/>
                <w:szCs w:val="22"/>
                <w:lang w:val="ms-MY"/>
              </w:rPr>
              <w:t>93.2</w:t>
            </w:r>
          </w:p>
        </w:tc>
      </w:tr>
      <w:tr w:rsidR="002A2978" w:rsidRPr="00D22C83" w:rsidTr="005106E2">
        <w:tc>
          <w:tcPr>
            <w:tcW w:w="2614" w:type="dxa"/>
          </w:tcPr>
          <w:p w:rsidR="002A2978" w:rsidRPr="00D22C83" w:rsidRDefault="002A2978" w:rsidP="002A2978">
            <w:pPr>
              <w:rPr>
                <w:rFonts w:ascii="Times New Roman" w:hAnsi="Times New Roman"/>
                <w:lang w:val="ms-MY"/>
              </w:rPr>
            </w:pPr>
          </w:p>
        </w:tc>
        <w:tc>
          <w:tcPr>
            <w:tcW w:w="2614" w:type="dxa"/>
          </w:tcPr>
          <w:p w:rsidR="002A2978" w:rsidRPr="00D22C83" w:rsidRDefault="002A2978" w:rsidP="002A2978">
            <w:pPr>
              <w:rPr>
                <w:rFonts w:ascii="Times New Roman" w:hAnsi="Times New Roman"/>
                <w:lang w:val="ms-MY"/>
              </w:rPr>
            </w:pPr>
            <w:r w:rsidRPr="00D22C83">
              <w:rPr>
                <w:rFonts w:ascii="Times New Roman" w:hAnsi="Times New Roman"/>
                <w:lang w:val="ms-MY"/>
              </w:rPr>
              <w:t>Perempuan</w:t>
            </w:r>
          </w:p>
        </w:tc>
        <w:tc>
          <w:tcPr>
            <w:tcW w:w="2614" w:type="dxa"/>
          </w:tcPr>
          <w:p w:rsidR="002A2978" w:rsidRPr="00D22C83" w:rsidRDefault="002A2978" w:rsidP="002A2978">
            <w:pPr>
              <w:rPr>
                <w:rFonts w:ascii="Times New Roman" w:hAnsi="Times New Roman"/>
                <w:sz w:val="22"/>
                <w:szCs w:val="22"/>
                <w:lang w:val="ms-MY"/>
              </w:rPr>
            </w:pPr>
            <w:r w:rsidRPr="00D22C83">
              <w:rPr>
                <w:rFonts w:ascii="Times New Roman" w:hAnsi="Times New Roman"/>
                <w:sz w:val="22"/>
                <w:szCs w:val="22"/>
                <w:lang w:val="ms-MY"/>
              </w:rPr>
              <w:t>8</w:t>
            </w:r>
          </w:p>
        </w:tc>
        <w:tc>
          <w:tcPr>
            <w:tcW w:w="2614" w:type="dxa"/>
          </w:tcPr>
          <w:p w:rsidR="002A2978" w:rsidRPr="00D22C83" w:rsidRDefault="002A2978" w:rsidP="002A2978">
            <w:pPr>
              <w:rPr>
                <w:rFonts w:ascii="Times New Roman" w:hAnsi="Times New Roman"/>
                <w:sz w:val="22"/>
                <w:szCs w:val="22"/>
                <w:lang w:val="ms-MY"/>
              </w:rPr>
            </w:pPr>
            <w:r w:rsidRPr="00D22C83">
              <w:rPr>
                <w:rFonts w:ascii="Times New Roman" w:hAnsi="Times New Roman"/>
                <w:sz w:val="22"/>
                <w:szCs w:val="22"/>
                <w:lang w:val="ms-MY"/>
              </w:rPr>
              <w:t>6.8</w:t>
            </w:r>
          </w:p>
        </w:tc>
      </w:tr>
      <w:tr w:rsidR="002A2978" w:rsidRPr="00D22C83" w:rsidTr="005106E2">
        <w:tc>
          <w:tcPr>
            <w:tcW w:w="2614" w:type="dxa"/>
          </w:tcPr>
          <w:p w:rsidR="002A2978" w:rsidRPr="00D22C83" w:rsidRDefault="002A2978" w:rsidP="002A2978">
            <w:pPr>
              <w:rPr>
                <w:rFonts w:ascii="Times New Roman" w:hAnsi="Times New Roman"/>
                <w:lang w:val="ms-MY"/>
              </w:rPr>
            </w:pPr>
            <w:r w:rsidRPr="00D22C83">
              <w:rPr>
                <w:rFonts w:ascii="Times New Roman" w:hAnsi="Times New Roman"/>
                <w:lang w:val="ms-MY"/>
              </w:rPr>
              <w:t>Umur</w:t>
            </w:r>
          </w:p>
        </w:tc>
        <w:tc>
          <w:tcPr>
            <w:tcW w:w="2614" w:type="dxa"/>
          </w:tcPr>
          <w:p w:rsidR="002A2978" w:rsidRPr="00D22C83" w:rsidRDefault="002A2978" w:rsidP="002A2978">
            <w:pPr>
              <w:rPr>
                <w:rFonts w:ascii="Times New Roman" w:hAnsi="Times New Roman"/>
                <w:sz w:val="22"/>
                <w:szCs w:val="22"/>
                <w:lang w:val="ms-MY" w:eastAsia="en-US"/>
              </w:rPr>
            </w:pPr>
            <w:r w:rsidRPr="00D22C83">
              <w:rPr>
                <w:rFonts w:ascii="Times New Roman" w:hAnsi="Times New Roman"/>
                <w:sz w:val="22"/>
                <w:szCs w:val="22"/>
                <w:lang w:val="ms-MY"/>
              </w:rPr>
              <w:t>18-21</w:t>
            </w:r>
          </w:p>
        </w:tc>
        <w:tc>
          <w:tcPr>
            <w:tcW w:w="2614" w:type="dxa"/>
          </w:tcPr>
          <w:p w:rsidR="002A2978" w:rsidRPr="00D22C83" w:rsidRDefault="002A2978" w:rsidP="002A2978">
            <w:pPr>
              <w:rPr>
                <w:rFonts w:ascii="Times New Roman" w:hAnsi="Times New Roman"/>
                <w:sz w:val="22"/>
                <w:szCs w:val="22"/>
                <w:lang w:val="ms-MY" w:eastAsia="en-US"/>
              </w:rPr>
            </w:pPr>
            <w:r w:rsidRPr="00D22C83">
              <w:rPr>
                <w:rFonts w:ascii="Times New Roman" w:hAnsi="Times New Roman"/>
                <w:sz w:val="22"/>
                <w:szCs w:val="22"/>
                <w:lang w:val="ms-MY"/>
              </w:rPr>
              <w:t>67</w:t>
            </w:r>
          </w:p>
        </w:tc>
        <w:tc>
          <w:tcPr>
            <w:tcW w:w="2614" w:type="dxa"/>
          </w:tcPr>
          <w:p w:rsidR="002A2978" w:rsidRPr="00D22C83" w:rsidRDefault="002A2978" w:rsidP="002A2978">
            <w:pPr>
              <w:rPr>
                <w:rFonts w:ascii="Times New Roman" w:hAnsi="Times New Roman"/>
                <w:sz w:val="22"/>
                <w:szCs w:val="22"/>
                <w:lang w:val="ms-MY"/>
              </w:rPr>
            </w:pPr>
            <w:r w:rsidRPr="00D22C83">
              <w:rPr>
                <w:rFonts w:ascii="Times New Roman" w:hAnsi="Times New Roman"/>
                <w:sz w:val="22"/>
                <w:szCs w:val="22"/>
                <w:lang w:val="ms-MY"/>
              </w:rPr>
              <w:t>57.3</w:t>
            </w:r>
          </w:p>
        </w:tc>
      </w:tr>
      <w:tr w:rsidR="002A2978" w:rsidRPr="00D22C83" w:rsidTr="005106E2">
        <w:tc>
          <w:tcPr>
            <w:tcW w:w="2614" w:type="dxa"/>
          </w:tcPr>
          <w:p w:rsidR="002A2978" w:rsidRPr="00D22C83" w:rsidRDefault="002A2978" w:rsidP="002A2978">
            <w:pPr>
              <w:rPr>
                <w:rFonts w:ascii="Times New Roman" w:hAnsi="Times New Roman"/>
                <w:lang w:val="ms-MY"/>
              </w:rPr>
            </w:pPr>
          </w:p>
        </w:tc>
        <w:tc>
          <w:tcPr>
            <w:tcW w:w="2614" w:type="dxa"/>
          </w:tcPr>
          <w:p w:rsidR="002A2978" w:rsidRPr="00D22C83" w:rsidRDefault="002A2978" w:rsidP="002A2978">
            <w:pPr>
              <w:rPr>
                <w:rFonts w:ascii="Times New Roman" w:hAnsi="Times New Roman"/>
                <w:sz w:val="22"/>
                <w:szCs w:val="22"/>
                <w:lang w:val="ms-MY"/>
              </w:rPr>
            </w:pPr>
            <w:r w:rsidRPr="00D22C83">
              <w:rPr>
                <w:rFonts w:ascii="Times New Roman" w:hAnsi="Times New Roman"/>
                <w:sz w:val="22"/>
                <w:szCs w:val="22"/>
                <w:lang w:val="ms-MY"/>
              </w:rPr>
              <w:t>22-25</w:t>
            </w:r>
          </w:p>
        </w:tc>
        <w:tc>
          <w:tcPr>
            <w:tcW w:w="2614" w:type="dxa"/>
          </w:tcPr>
          <w:p w:rsidR="002A2978" w:rsidRPr="00D22C83" w:rsidRDefault="002A2978" w:rsidP="002A2978">
            <w:pPr>
              <w:rPr>
                <w:rFonts w:ascii="Times New Roman" w:hAnsi="Times New Roman"/>
                <w:sz w:val="22"/>
                <w:szCs w:val="22"/>
                <w:lang w:val="ms-MY"/>
              </w:rPr>
            </w:pPr>
            <w:r w:rsidRPr="00D22C83">
              <w:rPr>
                <w:rFonts w:ascii="Times New Roman" w:hAnsi="Times New Roman"/>
                <w:sz w:val="22"/>
                <w:szCs w:val="22"/>
                <w:lang w:val="ms-MY"/>
              </w:rPr>
              <w:t>44</w:t>
            </w:r>
          </w:p>
        </w:tc>
        <w:tc>
          <w:tcPr>
            <w:tcW w:w="2614" w:type="dxa"/>
          </w:tcPr>
          <w:p w:rsidR="002A2978" w:rsidRPr="00D22C83" w:rsidRDefault="002A2978" w:rsidP="002A2978">
            <w:pPr>
              <w:rPr>
                <w:rFonts w:ascii="Times New Roman" w:hAnsi="Times New Roman"/>
                <w:sz w:val="22"/>
                <w:szCs w:val="22"/>
                <w:lang w:val="ms-MY"/>
              </w:rPr>
            </w:pPr>
            <w:r w:rsidRPr="00D22C83">
              <w:rPr>
                <w:rFonts w:ascii="Times New Roman" w:hAnsi="Times New Roman"/>
                <w:sz w:val="22"/>
                <w:szCs w:val="22"/>
                <w:lang w:val="ms-MY"/>
              </w:rPr>
              <w:t>37.6</w:t>
            </w:r>
          </w:p>
        </w:tc>
      </w:tr>
      <w:tr w:rsidR="002A2978" w:rsidRPr="00D22C83" w:rsidTr="005106E2">
        <w:tc>
          <w:tcPr>
            <w:tcW w:w="2614" w:type="dxa"/>
          </w:tcPr>
          <w:p w:rsidR="002A2978" w:rsidRPr="00D22C83" w:rsidRDefault="002A2978" w:rsidP="002A2978">
            <w:pPr>
              <w:rPr>
                <w:rFonts w:ascii="Times New Roman" w:hAnsi="Times New Roman"/>
                <w:lang w:val="ms-MY"/>
              </w:rPr>
            </w:pPr>
          </w:p>
        </w:tc>
        <w:tc>
          <w:tcPr>
            <w:tcW w:w="2614" w:type="dxa"/>
          </w:tcPr>
          <w:p w:rsidR="002A2978" w:rsidRPr="00D22C83" w:rsidRDefault="002A2978" w:rsidP="002A2978">
            <w:pPr>
              <w:rPr>
                <w:rFonts w:ascii="Times New Roman" w:hAnsi="Times New Roman"/>
                <w:sz w:val="22"/>
                <w:szCs w:val="22"/>
                <w:lang w:val="ms-MY"/>
              </w:rPr>
            </w:pPr>
            <w:r w:rsidRPr="00D22C83">
              <w:rPr>
                <w:rFonts w:ascii="Times New Roman" w:hAnsi="Times New Roman"/>
                <w:sz w:val="22"/>
                <w:szCs w:val="22"/>
                <w:lang w:val="ms-MY"/>
              </w:rPr>
              <w:t>26-29</w:t>
            </w:r>
          </w:p>
        </w:tc>
        <w:tc>
          <w:tcPr>
            <w:tcW w:w="2614" w:type="dxa"/>
          </w:tcPr>
          <w:p w:rsidR="002A2978" w:rsidRPr="00D22C83" w:rsidRDefault="002A2978" w:rsidP="002A2978">
            <w:pPr>
              <w:rPr>
                <w:rFonts w:ascii="Times New Roman" w:hAnsi="Times New Roman"/>
                <w:sz w:val="22"/>
                <w:szCs w:val="22"/>
                <w:lang w:val="ms-MY"/>
              </w:rPr>
            </w:pPr>
            <w:r w:rsidRPr="00D22C83">
              <w:rPr>
                <w:rFonts w:ascii="Times New Roman" w:hAnsi="Times New Roman"/>
                <w:sz w:val="22"/>
                <w:szCs w:val="22"/>
                <w:lang w:val="ms-MY"/>
              </w:rPr>
              <w:t>5</w:t>
            </w:r>
          </w:p>
        </w:tc>
        <w:tc>
          <w:tcPr>
            <w:tcW w:w="2614" w:type="dxa"/>
          </w:tcPr>
          <w:p w:rsidR="002A2978" w:rsidRPr="00D22C83" w:rsidRDefault="002A2978" w:rsidP="002A2978">
            <w:pPr>
              <w:rPr>
                <w:rFonts w:ascii="Times New Roman" w:hAnsi="Times New Roman"/>
                <w:sz w:val="22"/>
                <w:szCs w:val="22"/>
                <w:lang w:val="ms-MY"/>
              </w:rPr>
            </w:pPr>
            <w:r w:rsidRPr="00D22C83">
              <w:rPr>
                <w:rFonts w:ascii="Times New Roman" w:hAnsi="Times New Roman"/>
                <w:sz w:val="22"/>
                <w:szCs w:val="22"/>
                <w:lang w:val="ms-MY"/>
              </w:rPr>
              <w:t>4.3</w:t>
            </w:r>
          </w:p>
        </w:tc>
      </w:tr>
      <w:tr w:rsidR="002A2978" w:rsidRPr="00D22C83" w:rsidTr="005106E2">
        <w:tc>
          <w:tcPr>
            <w:tcW w:w="2614" w:type="dxa"/>
          </w:tcPr>
          <w:p w:rsidR="002A2978" w:rsidRPr="00D22C83" w:rsidRDefault="002A2978" w:rsidP="002A2978">
            <w:pPr>
              <w:rPr>
                <w:rFonts w:ascii="Times New Roman" w:hAnsi="Times New Roman"/>
                <w:lang w:val="ms-MY"/>
              </w:rPr>
            </w:pPr>
          </w:p>
        </w:tc>
        <w:tc>
          <w:tcPr>
            <w:tcW w:w="2614" w:type="dxa"/>
          </w:tcPr>
          <w:p w:rsidR="002A2978" w:rsidRPr="00D22C83" w:rsidRDefault="002A2978" w:rsidP="002A2978">
            <w:pPr>
              <w:rPr>
                <w:rFonts w:ascii="Times New Roman" w:hAnsi="Times New Roman"/>
                <w:sz w:val="22"/>
                <w:szCs w:val="22"/>
                <w:lang w:val="ms-MY"/>
              </w:rPr>
            </w:pPr>
            <w:r w:rsidRPr="00D22C83">
              <w:rPr>
                <w:rFonts w:ascii="Times New Roman" w:hAnsi="Times New Roman"/>
                <w:sz w:val="22"/>
                <w:szCs w:val="22"/>
                <w:lang w:val="ms-MY"/>
              </w:rPr>
              <w:t>30 KE ATAS</w:t>
            </w:r>
          </w:p>
        </w:tc>
        <w:tc>
          <w:tcPr>
            <w:tcW w:w="2614" w:type="dxa"/>
          </w:tcPr>
          <w:p w:rsidR="002A2978" w:rsidRPr="00D22C83" w:rsidRDefault="002A2978" w:rsidP="002A2978">
            <w:pPr>
              <w:rPr>
                <w:rFonts w:ascii="Times New Roman" w:hAnsi="Times New Roman"/>
                <w:sz w:val="22"/>
                <w:szCs w:val="22"/>
                <w:lang w:val="ms-MY"/>
              </w:rPr>
            </w:pPr>
            <w:r w:rsidRPr="00D22C83">
              <w:rPr>
                <w:rFonts w:ascii="Times New Roman" w:hAnsi="Times New Roman"/>
                <w:sz w:val="22"/>
                <w:szCs w:val="22"/>
                <w:lang w:val="ms-MY"/>
              </w:rPr>
              <w:t>1</w:t>
            </w:r>
          </w:p>
        </w:tc>
        <w:tc>
          <w:tcPr>
            <w:tcW w:w="2614" w:type="dxa"/>
          </w:tcPr>
          <w:p w:rsidR="002A2978" w:rsidRPr="00D22C83" w:rsidRDefault="002A2978" w:rsidP="002A2978">
            <w:pPr>
              <w:rPr>
                <w:rFonts w:ascii="Times New Roman" w:hAnsi="Times New Roman"/>
                <w:sz w:val="22"/>
                <w:szCs w:val="22"/>
                <w:lang w:val="ms-MY"/>
              </w:rPr>
            </w:pPr>
            <w:r w:rsidRPr="00D22C83">
              <w:rPr>
                <w:rFonts w:ascii="Times New Roman" w:hAnsi="Times New Roman"/>
                <w:sz w:val="22"/>
                <w:szCs w:val="22"/>
                <w:lang w:val="ms-MY"/>
              </w:rPr>
              <w:t>0.9</w:t>
            </w:r>
          </w:p>
        </w:tc>
      </w:tr>
      <w:tr w:rsidR="002A2978" w:rsidRPr="00D22C83" w:rsidTr="005106E2">
        <w:tc>
          <w:tcPr>
            <w:tcW w:w="2614" w:type="dxa"/>
          </w:tcPr>
          <w:p w:rsidR="002A2978" w:rsidRPr="00D22C83" w:rsidRDefault="002A2978" w:rsidP="002A2978">
            <w:pPr>
              <w:rPr>
                <w:rFonts w:ascii="Times New Roman" w:hAnsi="Times New Roman"/>
                <w:lang w:val="ms-MY"/>
              </w:rPr>
            </w:pPr>
            <w:r w:rsidRPr="00D22C83">
              <w:rPr>
                <w:rFonts w:ascii="Times New Roman" w:hAnsi="Times New Roman"/>
                <w:lang w:val="ms-MY"/>
              </w:rPr>
              <w:t>Pusat Pengajian</w:t>
            </w:r>
          </w:p>
        </w:tc>
        <w:tc>
          <w:tcPr>
            <w:tcW w:w="2614" w:type="dxa"/>
          </w:tcPr>
          <w:p w:rsidR="002A2978" w:rsidRPr="00D22C83" w:rsidRDefault="002A2978" w:rsidP="002A2978">
            <w:pPr>
              <w:rPr>
                <w:rFonts w:ascii="Times New Roman" w:hAnsi="Times New Roman"/>
                <w:sz w:val="22"/>
                <w:szCs w:val="22"/>
                <w:lang w:val="ms-MY" w:eastAsia="en-US"/>
              </w:rPr>
            </w:pPr>
            <w:r w:rsidRPr="00D22C83">
              <w:rPr>
                <w:rFonts w:ascii="Times New Roman" w:hAnsi="Times New Roman"/>
                <w:sz w:val="22"/>
                <w:szCs w:val="22"/>
                <w:lang w:val="ms-MY"/>
              </w:rPr>
              <w:t>IKM</w:t>
            </w:r>
          </w:p>
        </w:tc>
        <w:tc>
          <w:tcPr>
            <w:tcW w:w="2614" w:type="dxa"/>
          </w:tcPr>
          <w:p w:rsidR="002A2978" w:rsidRPr="00D22C83" w:rsidRDefault="002A2978" w:rsidP="002A2978">
            <w:pPr>
              <w:rPr>
                <w:rFonts w:ascii="Times New Roman" w:hAnsi="Times New Roman"/>
                <w:sz w:val="22"/>
                <w:szCs w:val="22"/>
                <w:lang w:val="ms-MY" w:eastAsia="en-US"/>
              </w:rPr>
            </w:pPr>
            <w:r w:rsidRPr="00D22C83">
              <w:rPr>
                <w:rFonts w:ascii="Times New Roman" w:hAnsi="Times New Roman"/>
                <w:sz w:val="22"/>
                <w:szCs w:val="22"/>
                <w:lang w:val="ms-MY"/>
              </w:rPr>
              <w:t>75</w:t>
            </w:r>
          </w:p>
        </w:tc>
        <w:tc>
          <w:tcPr>
            <w:tcW w:w="2614" w:type="dxa"/>
          </w:tcPr>
          <w:p w:rsidR="002A2978" w:rsidRPr="00D22C83" w:rsidRDefault="002A2978" w:rsidP="002A2978">
            <w:pPr>
              <w:rPr>
                <w:rFonts w:ascii="Times New Roman" w:hAnsi="Times New Roman"/>
                <w:sz w:val="22"/>
                <w:szCs w:val="22"/>
                <w:lang w:val="ms-MY"/>
              </w:rPr>
            </w:pPr>
            <w:r w:rsidRPr="00D22C83">
              <w:rPr>
                <w:rFonts w:ascii="Times New Roman" w:hAnsi="Times New Roman"/>
                <w:sz w:val="22"/>
                <w:szCs w:val="22"/>
                <w:lang w:val="ms-MY"/>
              </w:rPr>
              <w:t>64.10</w:t>
            </w:r>
          </w:p>
        </w:tc>
      </w:tr>
      <w:tr w:rsidR="002A2978" w:rsidRPr="00D22C83" w:rsidTr="005106E2">
        <w:tc>
          <w:tcPr>
            <w:tcW w:w="2614" w:type="dxa"/>
          </w:tcPr>
          <w:p w:rsidR="002A2978" w:rsidRPr="00D22C83" w:rsidRDefault="002A2978" w:rsidP="002A2978">
            <w:pPr>
              <w:rPr>
                <w:lang w:val="ms-MY"/>
              </w:rPr>
            </w:pPr>
          </w:p>
        </w:tc>
        <w:tc>
          <w:tcPr>
            <w:tcW w:w="2614" w:type="dxa"/>
          </w:tcPr>
          <w:p w:rsidR="002A2978" w:rsidRPr="00D22C83" w:rsidRDefault="002A2978" w:rsidP="002A2978">
            <w:pPr>
              <w:rPr>
                <w:rFonts w:ascii="Times New Roman" w:hAnsi="Times New Roman"/>
                <w:sz w:val="22"/>
                <w:szCs w:val="22"/>
                <w:lang w:val="ms-MY"/>
              </w:rPr>
            </w:pPr>
            <w:r w:rsidRPr="00D22C83">
              <w:rPr>
                <w:rFonts w:ascii="Times New Roman" w:hAnsi="Times New Roman"/>
                <w:sz w:val="22"/>
                <w:szCs w:val="22"/>
                <w:lang w:val="ms-MY"/>
              </w:rPr>
              <w:t>KKTM /MJII</w:t>
            </w:r>
          </w:p>
        </w:tc>
        <w:tc>
          <w:tcPr>
            <w:tcW w:w="2614" w:type="dxa"/>
          </w:tcPr>
          <w:p w:rsidR="002A2978" w:rsidRPr="00D22C83" w:rsidRDefault="002A2978" w:rsidP="002A2978">
            <w:pPr>
              <w:rPr>
                <w:rFonts w:ascii="Times New Roman" w:hAnsi="Times New Roman"/>
                <w:sz w:val="22"/>
                <w:szCs w:val="22"/>
                <w:lang w:val="ms-MY"/>
              </w:rPr>
            </w:pPr>
            <w:r w:rsidRPr="00D22C83">
              <w:rPr>
                <w:rFonts w:ascii="Times New Roman" w:hAnsi="Times New Roman"/>
                <w:sz w:val="22"/>
                <w:szCs w:val="22"/>
                <w:lang w:val="ms-MY"/>
              </w:rPr>
              <w:t>42</w:t>
            </w:r>
          </w:p>
        </w:tc>
        <w:tc>
          <w:tcPr>
            <w:tcW w:w="2614" w:type="dxa"/>
          </w:tcPr>
          <w:p w:rsidR="002A2978" w:rsidRPr="00D22C83" w:rsidRDefault="002A2978" w:rsidP="002A2978">
            <w:pPr>
              <w:rPr>
                <w:rFonts w:ascii="Times New Roman" w:hAnsi="Times New Roman"/>
                <w:sz w:val="22"/>
                <w:szCs w:val="22"/>
                <w:lang w:val="ms-MY"/>
              </w:rPr>
            </w:pPr>
            <w:r w:rsidRPr="00D22C83">
              <w:rPr>
                <w:rFonts w:ascii="Times New Roman" w:hAnsi="Times New Roman"/>
                <w:sz w:val="22"/>
                <w:szCs w:val="22"/>
                <w:lang w:val="ms-MY"/>
              </w:rPr>
              <w:t>35.90</w:t>
            </w:r>
          </w:p>
        </w:tc>
      </w:tr>
      <w:tr w:rsidR="002A2978" w:rsidRPr="00D22C83" w:rsidTr="005106E2">
        <w:tc>
          <w:tcPr>
            <w:tcW w:w="2614" w:type="dxa"/>
          </w:tcPr>
          <w:p w:rsidR="002A2978" w:rsidRPr="00D22C83" w:rsidRDefault="002A2978" w:rsidP="002A2978">
            <w:pPr>
              <w:rPr>
                <w:rFonts w:ascii="Times New Roman" w:hAnsi="Times New Roman"/>
                <w:lang w:val="ms-MY"/>
              </w:rPr>
            </w:pPr>
            <w:r w:rsidRPr="00D22C83">
              <w:rPr>
                <w:rFonts w:ascii="Times New Roman" w:hAnsi="Times New Roman"/>
                <w:lang w:val="ms-MY"/>
              </w:rPr>
              <w:t>Peringkat Pengajian</w:t>
            </w:r>
          </w:p>
        </w:tc>
        <w:tc>
          <w:tcPr>
            <w:tcW w:w="2614" w:type="dxa"/>
          </w:tcPr>
          <w:p w:rsidR="002A2978" w:rsidRPr="00D22C83" w:rsidRDefault="002A2978" w:rsidP="002A2978">
            <w:pPr>
              <w:rPr>
                <w:rFonts w:ascii="Times New Roman" w:hAnsi="Times New Roman"/>
                <w:sz w:val="22"/>
                <w:szCs w:val="22"/>
                <w:lang w:val="ms-MY" w:eastAsia="en-US"/>
              </w:rPr>
            </w:pPr>
            <w:r w:rsidRPr="00D22C83">
              <w:rPr>
                <w:rFonts w:ascii="Times New Roman" w:hAnsi="Times New Roman"/>
                <w:sz w:val="22"/>
                <w:szCs w:val="22"/>
                <w:lang w:val="ms-MY"/>
              </w:rPr>
              <w:t>DIPLOMA</w:t>
            </w:r>
          </w:p>
        </w:tc>
        <w:tc>
          <w:tcPr>
            <w:tcW w:w="2614" w:type="dxa"/>
          </w:tcPr>
          <w:p w:rsidR="002A2978" w:rsidRPr="00D22C83" w:rsidRDefault="002A2978" w:rsidP="002A2978">
            <w:pPr>
              <w:rPr>
                <w:rFonts w:ascii="Times New Roman" w:hAnsi="Times New Roman"/>
                <w:sz w:val="22"/>
                <w:szCs w:val="22"/>
                <w:lang w:val="ms-MY"/>
              </w:rPr>
            </w:pPr>
            <w:r w:rsidRPr="00D22C83">
              <w:rPr>
                <w:rFonts w:ascii="Times New Roman" w:hAnsi="Times New Roman"/>
                <w:sz w:val="22"/>
                <w:szCs w:val="22"/>
                <w:lang w:val="ms-MY"/>
              </w:rPr>
              <w:t>107</w:t>
            </w:r>
          </w:p>
        </w:tc>
        <w:tc>
          <w:tcPr>
            <w:tcW w:w="2614" w:type="dxa"/>
          </w:tcPr>
          <w:p w:rsidR="002A2978" w:rsidRPr="00D22C83" w:rsidRDefault="002A2978" w:rsidP="002A2978">
            <w:pPr>
              <w:rPr>
                <w:rFonts w:ascii="Times New Roman" w:hAnsi="Times New Roman"/>
                <w:sz w:val="22"/>
                <w:szCs w:val="22"/>
                <w:lang w:val="ms-MY"/>
              </w:rPr>
            </w:pPr>
            <w:r w:rsidRPr="00D22C83">
              <w:rPr>
                <w:rFonts w:ascii="Times New Roman" w:hAnsi="Times New Roman"/>
                <w:sz w:val="22"/>
                <w:szCs w:val="22"/>
                <w:lang w:val="ms-MY"/>
              </w:rPr>
              <w:t>91.5</w:t>
            </w:r>
          </w:p>
        </w:tc>
      </w:tr>
      <w:tr w:rsidR="002A2978" w:rsidRPr="00D22C83" w:rsidTr="005106E2">
        <w:tc>
          <w:tcPr>
            <w:tcW w:w="2614" w:type="dxa"/>
          </w:tcPr>
          <w:p w:rsidR="002A2978" w:rsidRPr="00D22C83" w:rsidRDefault="002A2978" w:rsidP="002A2978">
            <w:pPr>
              <w:rPr>
                <w:lang w:val="ms-MY"/>
              </w:rPr>
            </w:pPr>
          </w:p>
        </w:tc>
        <w:tc>
          <w:tcPr>
            <w:tcW w:w="2614" w:type="dxa"/>
          </w:tcPr>
          <w:p w:rsidR="002A2978" w:rsidRPr="00D22C83" w:rsidRDefault="002A2978" w:rsidP="002A2978">
            <w:pPr>
              <w:rPr>
                <w:rFonts w:ascii="Times New Roman" w:hAnsi="Times New Roman"/>
                <w:sz w:val="22"/>
                <w:szCs w:val="22"/>
                <w:lang w:val="ms-MY"/>
              </w:rPr>
            </w:pPr>
            <w:r w:rsidRPr="00D22C83">
              <w:rPr>
                <w:rFonts w:ascii="Times New Roman" w:hAnsi="Times New Roman"/>
                <w:sz w:val="22"/>
                <w:szCs w:val="22"/>
                <w:lang w:val="ms-MY"/>
              </w:rPr>
              <w:t>SIJIL</w:t>
            </w:r>
          </w:p>
        </w:tc>
        <w:tc>
          <w:tcPr>
            <w:tcW w:w="2614" w:type="dxa"/>
          </w:tcPr>
          <w:p w:rsidR="002A2978" w:rsidRPr="00D22C83" w:rsidRDefault="002A2978" w:rsidP="002A2978">
            <w:pPr>
              <w:rPr>
                <w:rFonts w:ascii="Times New Roman" w:hAnsi="Times New Roman"/>
                <w:sz w:val="22"/>
                <w:szCs w:val="22"/>
                <w:lang w:val="ms-MY"/>
              </w:rPr>
            </w:pPr>
            <w:r w:rsidRPr="00D22C83">
              <w:rPr>
                <w:rFonts w:ascii="Times New Roman" w:hAnsi="Times New Roman"/>
                <w:sz w:val="22"/>
                <w:szCs w:val="22"/>
                <w:lang w:val="ms-MY"/>
              </w:rPr>
              <w:t>10</w:t>
            </w:r>
          </w:p>
        </w:tc>
        <w:tc>
          <w:tcPr>
            <w:tcW w:w="2614" w:type="dxa"/>
          </w:tcPr>
          <w:p w:rsidR="002A2978" w:rsidRPr="00D22C83" w:rsidRDefault="002A2978" w:rsidP="002A2978">
            <w:pPr>
              <w:rPr>
                <w:rFonts w:ascii="Times New Roman" w:hAnsi="Times New Roman"/>
                <w:sz w:val="22"/>
                <w:szCs w:val="22"/>
                <w:lang w:val="ms-MY"/>
              </w:rPr>
            </w:pPr>
            <w:r w:rsidRPr="00D22C83">
              <w:rPr>
                <w:rFonts w:ascii="Times New Roman" w:hAnsi="Times New Roman"/>
                <w:sz w:val="22"/>
                <w:szCs w:val="22"/>
                <w:lang w:val="ms-MY"/>
              </w:rPr>
              <w:t>8.5</w:t>
            </w:r>
          </w:p>
        </w:tc>
      </w:tr>
    </w:tbl>
    <w:p w:rsidR="002A2978" w:rsidRPr="00D22C83" w:rsidRDefault="002A2978" w:rsidP="002A2978">
      <w:pPr>
        <w:jc w:val="center"/>
        <w:rPr>
          <w:b/>
          <w:lang w:val="ms-MY"/>
        </w:rPr>
      </w:pPr>
    </w:p>
    <w:p w:rsidR="002A2978" w:rsidRPr="00D22C83" w:rsidRDefault="002A2978" w:rsidP="00175E92">
      <w:pPr>
        <w:jc w:val="both"/>
        <w:rPr>
          <w:b/>
          <w:lang w:val="ms-MY"/>
        </w:rPr>
      </w:pPr>
    </w:p>
    <w:p w:rsidR="00677679" w:rsidRDefault="0088304F" w:rsidP="00677679">
      <w:pPr>
        <w:jc w:val="both"/>
        <w:rPr>
          <w:lang w:val="ms-MY"/>
        </w:rPr>
      </w:pPr>
      <w:r w:rsidRPr="00D22C83">
        <w:rPr>
          <w:lang w:val="ms-MY"/>
        </w:rPr>
        <w:t xml:space="preserve">Jadual 2 menunjukkan tahap </w:t>
      </w:r>
      <w:r w:rsidR="00D22C83" w:rsidRPr="00D22C83">
        <w:rPr>
          <w:lang w:val="ms-MY"/>
        </w:rPr>
        <w:t xml:space="preserve">kompetensi keusahawanan personal (KKP) </w:t>
      </w:r>
      <w:r w:rsidRPr="00D22C83">
        <w:rPr>
          <w:lang w:val="ms-MY"/>
        </w:rPr>
        <w:t>pelajar terhadap pembelajaran subjek keusahawanan digital di KKTM/MJII/IKM. Berdasarkan jadual di atas</w:t>
      </w:r>
      <w:r w:rsidR="00E11B90" w:rsidRPr="00D22C83">
        <w:rPr>
          <w:lang w:val="ms-MY"/>
        </w:rPr>
        <w:t>,</w:t>
      </w:r>
      <w:r w:rsidRPr="00D22C83">
        <w:rPr>
          <w:lang w:val="ms-MY"/>
        </w:rPr>
        <w:t xml:space="preserve"> </w:t>
      </w:r>
      <w:r w:rsidRPr="00D22C83">
        <w:rPr>
          <w:lang w:val="ms-MY"/>
        </w:rPr>
        <w:lastRenderedPageBreak/>
        <w:t xml:space="preserve">majoriti pelajar mencapai skor bawah 15 dan ini menunjukkan bahawa pelajar mencapai </w:t>
      </w:r>
      <w:r w:rsidR="00D22C83" w:rsidRPr="00D22C83">
        <w:rPr>
          <w:lang w:val="ms-MY"/>
        </w:rPr>
        <w:t>kompetensi keusahawanan personal (KKP) yan</w:t>
      </w:r>
      <w:r w:rsidRPr="00D22C83">
        <w:rPr>
          <w:lang w:val="ms-MY"/>
        </w:rPr>
        <w:t xml:space="preserve">g memuaskan </w:t>
      </w:r>
      <w:r w:rsidR="00A401C8" w:rsidRPr="00D22C83">
        <w:rPr>
          <w:lang w:val="ms-MY"/>
        </w:rPr>
        <w:t xml:space="preserve">dalam aspek pembelajaran subjek keusahawanan digital. </w:t>
      </w:r>
      <w:r w:rsidR="00677679" w:rsidRPr="00677679">
        <w:rPr>
          <w:highlight w:val="yellow"/>
          <w:lang w:val="ms-MY"/>
        </w:rPr>
        <w:t>Ini adalah kerana pelajar mungkin kekurangan kemahiran teknikal kemahiran dalam pengurusan pasaran dan kewangan, serta sedikit pemahaman tentang penambahan nilai (Dumilag et al., 2023).</w:t>
      </w:r>
      <w:r w:rsidR="00A401C8" w:rsidRPr="00D22C83">
        <w:rPr>
          <w:lang w:val="ms-MY"/>
        </w:rPr>
        <w:t xml:space="preserve"> Menurut Khalil et al. (2021), sekiranya pelajar gagal mencapai tahap </w:t>
      </w:r>
      <w:r w:rsidR="00D22C83" w:rsidRPr="00D22C83">
        <w:rPr>
          <w:lang w:val="ms-MY"/>
        </w:rPr>
        <w:t xml:space="preserve">kompetensi keusahawanan personal (KKP) </w:t>
      </w:r>
      <w:r w:rsidR="00A401C8" w:rsidRPr="00D22C83">
        <w:rPr>
          <w:lang w:val="ms-MY"/>
        </w:rPr>
        <w:t xml:space="preserve">yang tinggi disebabkan mereka belum mencapai tahap kemahiran keusahawanan yang </w:t>
      </w:r>
      <w:r w:rsidR="00AC4D33" w:rsidRPr="00D22C83">
        <w:rPr>
          <w:lang w:val="ms-MY"/>
        </w:rPr>
        <w:t>diperlukan untuk</w:t>
      </w:r>
      <w:r w:rsidR="00A401C8" w:rsidRPr="00D22C83">
        <w:rPr>
          <w:lang w:val="ms-MY"/>
        </w:rPr>
        <w:t xml:space="preserve"> menjadikan aktiviti bidang keusahawanan digital sebagai kerjaya dan terdapat responden kajian ini tidak terfikir untuk menjadikan aktiviti bidang keusahawanan digital sebagai pemilihan kerjaya pada masa hadapan.</w:t>
      </w:r>
      <w:r w:rsidR="00012F96" w:rsidRPr="00D22C83">
        <w:rPr>
          <w:lang w:val="ms-MY"/>
        </w:rPr>
        <w:t xml:space="preserve"> </w:t>
      </w:r>
    </w:p>
    <w:p w:rsidR="00677679" w:rsidRDefault="00677679" w:rsidP="00677679">
      <w:pPr>
        <w:jc w:val="both"/>
        <w:rPr>
          <w:highlight w:val="yellow"/>
        </w:rPr>
      </w:pPr>
    </w:p>
    <w:p w:rsidR="00677679" w:rsidRPr="00673A47" w:rsidRDefault="00677679" w:rsidP="00175E92">
      <w:pPr>
        <w:jc w:val="both"/>
        <w:rPr>
          <w:highlight w:val="yellow"/>
        </w:rPr>
      </w:pPr>
      <w:proofErr w:type="spellStart"/>
      <w:r w:rsidRPr="00673A47">
        <w:rPr>
          <w:highlight w:val="yellow"/>
        </w:rPr>
        <w:t>Pelajar</w:t>
      </w:r>
      <w:proofErr w:type="spellEnd"/>
      <w:r w:rsidRPr="00673A47">
        <w:rPr>
          <w:highlight w:val="yellow"/>
        </w:rPr>
        <w:t xml:space="preserve"> </w:t>
      </w:r>
      <w:proofErr w:type="spellStart"/>
      <w:r w:rsidRPr="00673A47">
        <w:rPr>
          <w:highlight w:val="yellow"/>
        </w:rPr>
        <w:t>mungkin</w:t>
      </w:r>
      <w:proofErr w:type="spellEnd"/>
      <w:r w:rsidRPr="00673A47">
        <w:rPr>
          <w:highlight w:val="yellow"/>
        </w:rPr>
        <w:t xml:space="preserve"> </w:t>
      </w:r>
      <w:proofErr w:type="spellStart"/>
      <w:r w:rsidRPr="00673A47">
        <w:rPr>
          <w:highlight w:val="yellow"/>
        </w:rPr>
        <w:t>tidak</w:t>
      </w:r>
      <w:proofErr w:type="spellEnd"/>
      <w:r w:rsidRPr="00673A47">
        <w:rPr>
          <w:highlight w:val="yellow"/>
        </w:rPr>
        <w:t xml:space="preserve"> </w:t>
      </w:r>
      <w:proofErr w:type="spellStart"/>
      <w:r w:rsidRPr="00673A47">
        <w:rPr>
          <w:highlight w:val="yellow"/>
        </w:rPr>
        <w:t>dilengkapkan</w:t>
      </w:r>
      <w:proofErr w:type="spellEnd"/>
      <w:r w:rsidRPr="00673A47">
        <w:rPr>
          <w:highlight w:val="yellow"/>
        </w:rPr>
        <w:t xml:space="preserve"> </w:t>
      </w:r>
      <w:proofErr w:type="spellStart"/>
      <w:r w:rsidRPr="00673A47">
        <w:rPr>
          <w:highlight w:val="yellow"/>
        </w:rPr>
        <w:t>dengan</w:t>
      </w:r>
      <w:proofErr w:type="spellEnd"/>
      <w:r w:rsidRPr="00673A47">
        <w:rPr>
          <w:highlight w:val="yellow"/>
        </w:rPr>
        <w:t xml:space="preserve"> </w:t>
      </w:r>
      <w:proofErr w:type="spellStart"/>
      <w:r w:rsidRPr="00673A47">
        <w:rPr>
          <w:highlight w:val="yellow"/>
        </w:rPr>
        <w:t>kemahiran</w:t>
      </w:r>
      <w:proofErr w:type="spellEnd"/>
      <w:r w:rsidRPr="00673A47">
        <w:rPr>
          <w:highlight w:val="yellow"/>
        </w:rPr>
        <w:t xml:space="preserve"> </w:t>
      </w:r>
      <w:proofErr w:type="spellStart"/>
      <w:r w:rsidRPr="00673A47">
        <w:rPr>
          <w:highlight w:val="yellow"/>
        </w:rPr>
        <w:t>teknikal</w:t>
      </w:r>
      <w:proofErr w:type="spellEnd"/>
      <w:r w:rsidRPr="00673A47">
        <w:rPr>
          <w:highlight w:val="yellow"/>
        </w:rPr>
        <w:t xml:space="preserve"> </w:t>
      </w:r>
      <w:proofErr w:type="spellStart"/>
      <w:r w:rsidRPr="00673A47">
        <w:rPr>
          <w:highlight w:val="yellow"/>
        </w:rPr>
        <w:t>terutama</w:t>
      </w:r>
      <w:proofErr w:type="spellEnd"/>
      <w:r w:rsidRPr="00673A47">
        <w:rPr>
          <w:highlight w:val="yellow"/>
        </w:rPr>
        <w:t xml:space="preserve"> </w:t>
      </w:r>
      <w:proofErr w:type="spellStart"/>
      <w:r w:rsidRPr="00673A47">
        <w:rPr>
          <w:highlight w:val="yellow"/>
        </w:rPr>
        <w:t>dari</w:t>
      </w:r>
      <w:proofErr w:type="spellEnd"/>
      <w:r w:rsidRPr="00673A47">
        <w:rPr>
          <w:highlight w:val="yellow"/>
        </w:rPr>
        <w:t xml:space="preserve"> </w:t>
      </w:r>
      <w:proofErr w:type="spellStart"/>
      <w:r w:rsidRPr="00673A47">
        <w:rPr>
          <w:highlight w:val="yellow"/>
        </w:rPr>
        <w:t>sudut</w:t>
      </w:r>
      <w:proofErr w:type="spellEnd"/>
      <w:r w:rsidRPr="00673A47">
        <w:rPr>
          <w:highlight w:val="yellow"/>
        </w:rPr>
        <w:t xml:space="preserve"> </w:t>
      </w:r>
      <w:proofErr w:type="spellStart"/>
      <w:r w:rsidRPr="00673A47">
        <w:rPr>
          <w:highlight w:val="yellow"/>
        </w:rPr>
        <w:t>pengurusan</w:t>
      </w:r>
      <w:proofErr w:type="spellEnd"/>
      <w:r w:rsidRPr="00673A47">
        <w:rPr>
          <w:highlight w:val="yellow"/>
        </w:rPr>
        <w:t xml:space="preserve"> </w:t>
      </w:r>
      <w:proofErr w:type="spellStart"/>
      <w:r w:rsidRPr="00673A47">
        <w:rPr>
          <w:highlight w:val="yellow"/>
        </w:rPr>
        <w:t>pasaran</w:t>
      </w:r>
      <w:proofErr w:type="spellEnd"/>
      <w:r w:rsidRPr="00673A47">
        <w:rPr>
          <w:highlight w:val="yellow"/>
        </w:rPr>
        <w:t xml:space="preserve"> dan </w:t>
      </w:r>
      <w:proofErr w:type="spellStart"/>
      <w:r w:rsidRPr="00673A47">
        <w:rPr>
          <w:highlight w:val="yellow"/>
        </w:rPr>
        <w:t>kewangan</w:t>
      </w:r>
      <w:proofErr w:type="spellEnd"/>
      <w:r w:rsidRPr="00673A47">
        <w:rPr>
          <w:highlight w:val="yellow"/>
        </w:rPr>
        <w:t xml:space="preserve"> </w:t>
      </w:r>
      <w:proofErr w:type="spellStart"/>
      <w:r w:rsidRPr="00673A47">
        <w:rPr>
          <w:highlight w:val="yellow"/>
        </w:rPr>
        <w:t>serta</w:t>
      </w:r>
      <w:proofErr w:type="spellEnd"/>
      <w:r w:rsidRPr="00673A47">
        <w:rPr>
          <w:highlight w:val="yellow"/>
        </w:rPr>
        <w:t xml:space="preserve"> </w:t>
      </w:r>
      <w:proofErr w:type="spellStart"/>
      <w:r w:rsidRPr="00673A47">
        <w:rPr>
          <w:highlight w:val="yellow"/>
        </w:rPr>
        <w:t>sedikit</w:t>
      </w:r>
      <w:proofErr w:type="spellEnd"/>
      <w:r w:rsidRPr="00673A47">
        <w:rPr>
          <w:highlight w:val="yellow"/>
        </w:rPr>
        <w:t xml:space="preserve"> </w:t>
      </w:r>
      <w:proofErr w:type="spellStart"/>
      <w:r w:rsidRPr="00673A47">
        <w:rPr>
          <w:highlight w:val="yellow"/>
        </w:rPr>
        <w:t>pemahaman</w:t>
      </w:r>
      <w:proofErr w:type="spellEnd"/>
      <w:r w:rsidRPr="00673A47">
        <w:rPr>
          <w:highlight w:val="yellow"/>
        </w:rPr>
        <w:t xml:space="preserve"> </w:t>
      </w:r>
      <w:proofErr w:type="spellStart"/>
      <w:r w:rsidRPr="00673A47">
        <w:rPr>
          <w:highlight w:val="yellow"/>
        </w:rPr>
        <w:t>tentang</w:t>
      </w:r>
      <w:proofErr w:type="spellEnd"/>
      <w:r w:rsidRPr="00673A47">
        <w:rPr>
          <w:highlight w:val="yellow"/>
        </w:rPr>
        <w:t xml:space="preserve"> </w:t>
      </w:r>
      <w:proofErr w:type="spellStart"/>
      <w:r w:rsidRPr="00673A47">
        <w:rPr>
          <w:highlight w:val="yellow"/>
        </w:rPr>
        <w:t>penambahan</w:t>
      </w:r>
      <w:proofErr w:type="spellEnd"/>
      <w:r w:rsidRPr="00673A47">
        <w:rPr>
          <w:highlight w:val="yellow"/>
        </w:rPr>
        <w:t xml:space="preserve"> </w:t>
      </w:r>
      <w:proofErr w:type="spellStart"/>
      <w:r w:rsidRPr="00673A47">
        <w:rPr>
          <w:highlight w:val="yellow"/>
        </w:rPr>
        <w:t>nilai</w:t>
      </w:r>
      <w:proofErr w:type="spellEnd"/>
      <w:r w:rsidRPr="00673A47">
        <w:rPr>
          <w:highlight w:val="yellow"/>
        </w:rPr>
        <w:t xml:space="preserve"> </w:t>
      </w:r>
      <w:proofErr w:type="spellStart"/>
      <w:r w:rsidRPr="00673A47">
        <w:rPr>
          <w:highlight w:val="yellow"/>
        </w:rPr>
        <w:t>dalam</w:t>
      </w:r>
      <w:proofErr w:type="spellEnd"/>
      <w:r w:rsidRPr="00673A47">
        <w:rPr>
          <w:highlight w:val="yellow"/>
        </w:rPr>
        <w:t xml:space="preserve"> </w:t>
      </w:r>
      <w:proofErr w:type="spellStart"/>
      <w:r w:rsidRPr="00673A47">
        <w:rPr>
          <w:highlight w:val="yellow"/>
        </w:rPr>
        <w:t>perniagaan</w:t>
      </w:r>
      <w:proofErr w:type="spellEnd"/>
      <w:r w:rsidRPr="00673A47">
        <w:rPr>
          <w:highlight w:val="yellow"/>
        </w:rPr>
        <w:t xml:space="preserve"> (</w:t>
      </w:r>
      <w:proofErr w:type="spellStart"/>
      <w:r w:rsidRPr="00673A47">
        <w:rPr>
          <w:highlight w:val="yellow"/>
        </w:rPr>
        <w:t>Dumilag</w:t>
      </w:r>
      <w:proofErr w:type="spellEnd"/>
      <w:r w:rsidRPr="00673A47">
        <w:rPr>
          <w:highlight w:val="yellow"/>
        </w:rPr>
        <w:t xml:space="preserve"> et al., 2023).  </w:t>
      </w:r>
      <w:proofErr w:type="spellStart"/>
      <w:r w:rsidRPr="00673A47">
        <w:rPr>
          <w:highlight w:val="yellow"/>
        </w:rPr>
        <w:t>Sehubungan</w:t>
      </w:r>
      <w:proofErr w:type="spellEnd"/>
      <w:r w:rsidRPr="00673A47">
        <w:rPr>
          <w:highlight w:val="yellow"/>
        </w:rPr>
        <w:t xml:space="preserve"> </w:t>
      </w:r>
      <w:proofErr w:type="spellStart"/>
      <w:r w:rsidRPr="00673A47">
        <w:rPr>
          <w:highlight w:val="yellow"/>
        </w:rPr>
        <w:t>dengan</w:t>
      </w:r>
      <w:proofErr w:type="spellEnd"/>
      <w:r w:rsidRPr="00673A47">
        <w:rPr>
          <w:highlight w:val="yellow"/>
        </w:rPr>
        <w:t xml:space="preserve"> </w:t>
      </w:r>
      <w:proofErr w:type="spellStart"/>
      <w:r w:rsidRPr="00673A47">
        <w:rPr>
          <w:highlight w:val="yellow"/>
        </w:rPr>
        <w:t>itu</w:t>
      </w:r>
      <w:proofErr w:type="spellEnd"/>
      <w:r w:rsidRPr="00673A47">
        <w:rPr>
          <w:highlight w:val="yellow"/>
        </w:rPr>
        <w:t xml:space="preserve">, </w:t>
      </w:r>
      <w:proofErr w:type="spellStart"/>
      <w:r w:rsidRPr="00673A47">
        <w:rPr>
          <w:highlight w:val="yellow"/>
        </w:rPr>
        <w:t>pelajar</w:t>
      </w:r>
      <w:proofErr w:type="spellEnd"/>
      <w:r w:rsidRPr="00673A47">
        <w:rPr>
          <w:highlight w:val="yellow"/>
        </w:rPr>
        <w:t xml:space="preserve"> </w:t>
      </w:r>
      <w:proofErr w:type="spellStart"/>
      <w:r w:rsidRPr="00673A47">
        <w:rPr>
          <w:highlight w:val="yellow"/>
        </w:rPr>
        <w:t>perlu</w:t>
      </w:r>
      <w:proofErr w:type="spellEnd"/>
      <w:r w:rsidRPr="00673A47">
        <w:rPr>
          <w:highlight w:val="yellow"/>
        </w:rPr>
        <w:t xml:space="preserve"> </w:t>
      </w:r>
      <w:proofErr w:type="spellStart"/>
      <w:r w:rsidRPr="00673A47">
        <w:rPr>
          <w:highlight w:val="yellow"/>
        </w:rPr>
        <w:t>mempunyai</w:t>
      </w:r>
      <w:proofErr w:type="spellEnd"/>
      <w:r w:rsidRPr="00673A47">
        <w:rPr>
          <w:highlight w:val="yellow"/>
        </w:rPr>
        <w:t xml:space="preserve"> </w:t>
      </w:r>
      <w:proofErr w:type="spellStart"/>
      <w:r w:rsidRPr="00673A47">
        <w:rPr>
          <w:highlight w:val="yellow"/>
        </w:rPr>
        <w:t>kompetensi</w:t>
      </w:r>
      <w:proofErr w:type="spellEnd"/>
      <w:r w:rsidRPr="00673A47">
        <w:rPr>
          <w:highlight w:val="yellow"/>
        </w:rPr>
        <w:t xml:space="preserve"> </w:t>
      </w:r>
      <w:proofErr w:type="spellStart"/>
      <w:r w:rsidRPr="00673A47">
        <w:rPr>
          <w:highlight w:val="yellow"/>
        </w:rPr>
        <w:t>seorang</w:t>
      </w:r>
      <w:proofErr w:type="spellEnd"/>
      <w:r w:rsidRPr="00673A47">
        <w:rPr>
          <w:highlight w:val="yellow"/>
        </w:rPr>
        <w:t xml:space="preserve"> </w:t>
      </w:r>
      <w:proofErr w:type="spellStart"/>
      <w:r w:rsidRPr="00673A47">
        <w:rPr>
          <w:highlight w:val="yellow"/>
        </w:rPr>
        <w:t>usahawan</w:t>
      </w:r>
      <w:proofErr w:type="spellEnd"/>
      <w:r w:rsidRPr="00673A47">
        <w:rPr>
          <w:highlight w:val="yellow"/>
        </w:rPr>
        <w:t xml:space="preserve"> agar </w:t>
      </w:r>
      <w:proofErr w:type="spellStart"/>
      <w:r w:rsidRPr="00673A47">
        <w:rPr>
          <w:highlight w:val="yellow"/>
        </w:rPr>
        <w:t>mereka</w:t>
      </w:r>
      <w:proofErr w:type="spellEnd"/>
      <w:r w:rsidRPr="00673A47">
        <w:rPr>
          <w:highlight w:val="yellow"/>
        </w:rPr>
        <w:t xml:space="preserve"> </w:t>
      </w:r>
      <w:proofErr w:type="spellStart"/>
      <w:r w:rsidRPr="00673A47">
        <w:rPr>
          <w:highlight w:val="yellow"/>
        </w:rPr>
        <w:t>bersedia</w:t>
      </w:r>
      <w:proofErr w:type="spellEnd"/>
      <w:r w:rsidRPr="00673A47">
        <w:rPr>
          <w:highlight w:val="yellow"/>
        </w:rPr>
        <w:t xml:space="preserve"> </w:t>
      </w:r>
      <w:proofErr w:type="spellStart"/>
      <w:r w:rsidRPr="00673A47">
        <w:rPr>
          <w:highlight w:val="yellow"/>
        </w:rPr>
        <w:t>menghadapi</w:t>
      </w:r>
      <w:proofErr w:type="spellEnd"/>
      <w:r w:rsidRPr="00673A47">
        <w:rPr>
          <w:highlight w:val="yellow"/>
        </w:rPr>
        <w:t xml:space="preserve"> dunia </w:t>
      </w:r>
      <w:proofErr w:type="spellStart"/>
      <w:r w:rsidRPr="00673A47">
        <w:rPr>
          <w:highlight w:val="yellow"/>
        </w:rPr>
        <w:t>sebenar</w:t>
      </w:r>
      <w:proofErr w:type="spellEnd"/>
      <w:r w:rsidRPr="00673A47">
        <w:rPr>
          <w:highlight w:val="yellow"/>
        </w:rPr>
        <w:t xml:space="preserve"> </w:t>
      </w:r>
      <w:proofErr w:type="spellStart"/>
      <w:r w:rsidRPr="00673A47">
        <w:rPr>
          <w:highlight w:val="yellow"/>
        </w:rPr>
        <w:t>pemasaran</w:t>
      </w:r>
      <w:proofErr w:type="spellEnd"/>
      <w:r w:rsidRPr="00673A47">
        <w:rPr>
          <w:highlight w:val="yellow"/>
        </w:rPr>
        <w:t xml:space="preserve">, </w:t>
      </w:r>
      <w:proofErr w:type="spellStart"/>
      <w:r w:rsidRPr="00673A47">
        <w:rPr>
          <w:highlight w:val="yellow"/>
        </w:rPr>
        <w:t>terutamanya</w:t>
      </w:r>
      <w:proofErr w:type="spellEnd"/>
      <w:r w:rsidRPr="00673A47">
        <w:rPr>
          <w:highlight w:val="yellow"/>
        </w:rPr>
        <w:t xml:space="preserve"> </w:t>
      </w:r>
      <w:proofErr w:type="spellStart"/>
      <w:r w:rsidR="00673A47" w:rsidRPr="00673A47">
        <w:rPr>
          <w:highlight w:val="yellow"/>
        </w:rPr>
        <w:t>dalam</w:t>
      </w:r>
      <w:proofErr w:type="spellEnd"/>
      <w:r w:rsidR="00673A47" w:rsidRPr="00673A47">
        <w:rPr>
          <w:highlight w:val="yellow"/>
        </w:rPr>
        <w:t xml:space="preserve"> </w:t>
      </w:r>
      <w:proofErr w:type="spellStart"/>
      <w:r w:rsidR="00673A47" w:rsidRPr="00673A47">
        <w:rPr>
          <w:highlight w:val="yellow"/>
        </w:rPr>
        <w:t>penciptaan</w:t>
      </w:r>
      <w:proofErr w:type="spellEnd"/>
      <w:r w:rsidR="00673A47" w:rsidRPr="00673A47">
        <w:rPr>
          <w:highlight w:val="yellow"/>
        </w:rPr>
        <w:t xml:space="preserve"> </w:t>
      </w:r>
      <w:proofErr w:type="spellStart"/>
      <w:r w:rsidR="00673A47" w:rsidRPr="00673A47">
        <w:rPr>
          <w:highlight w:val="yellow"/>
        </w:rPr>
        <w:t>strategi</w:t>
      </w:r>
      <w:proofErr w:type="spellEnd"/>
      <w:r w:rsidR="00673A47" w:rsidRPr="00673A47">
        <w:rPr>
          <w:highlight w:val="yellow"/>
        </w:rPr>
        <w:t xml:space="preserve"> </w:t>
      </w:r>
      <w:proofErr w:type="spellStart"/>
      <w:r w:rsidR="00673A47" w:rsidRPr="00673A47">
        <w:rPr>
          <w:highlight w:val="yellow"/>
        </w:rPr>
        <w:t>pemasaran</w:t>
      </w:r>
      <w:proofErr w:type="spellEnd"/>
      <w:r w:rsidR="00673A47" w:rsidRPr="00673A47">
        <w:rPr>
          <w:highlight w:val="yellow"/>
        </w:rPr>
        <w:t xml:space="preserve"> yang </w:t>
      </w:r>
      <w:proofErr w:type="spellStart"/>
      <w:r w:rsidR="00673A47" w:rsidRPr="00673A47">
        <w:rPr>
          <w:highlight w:val="yellow"/>
        </w:rPr>
        <w:t>berkesan</w:t>
      </w:r>
      <w:proofErr w:type="spellEnd"/>
      <w:r w:rsidRPr="00673A47">
        <w:rPr>
          <w:highlight w:val="yellow"/>
        </w:rPr>
        <w:br/>
        <w:t xml:space="preserve">(Romero &amp; </w:t>
      </w:r>
      <w:proofErr w:type="spellStart"/>
      <w:r w:rsidRPr="00673A47">
        <w:rPr>
          <w:highlight w:val="yellow"/>
        </w:rPr>
        <w:t>Nalangan</w:t>
      </w:r>
      <w:proofErr w:type="spellEnd"/>
      <w:r w:rsidRPr="00673A47">
        <w:rPr>
          <w:highlight w:val="yellow"/>
        </w:rPr>
        <w:t>, 2023).</w:t>
      </w:r>
      <w:proofErr w:type="spellStart"/>
      <w:r w:rsidRPr="00673A47">
        <w:rPr>
          <w:highlight w:val="yellow"/>
        </w:rPr>
        <w:t>Pelajar</w:t>
      </w:r>
      <w:proofErr w:type="spellEnd"/>
      <w:r w:rsidR="00221A8C" w:rsidRPr="00673A47">
        <w:rPr>
          <w:highlight w:val="yellow"/>
        </w:rPr>
        <w:t xml:space="preserve"> </w:t>
      </w:r>
      <w:proofErr w:type="spellStart"/>
      <w:r w:rsidR="00221A8C" w:rsidRPr="00673A47">
        <w:rPr>
          <w:highlight w:val="yellow"/>
        </w:rPr>
        <w:t>dengan</w:t>
      </w:r>
      <w:proofErr w:type="spellEnd"/>
      <w:r w:rsidR="00221A8C" w:rsidRPr="00673A47">
        <w:rPr>
          <w:highlight w:val="yellow"/>
        </w:rPr>
        <w:t xml:space="preserve"> </w:t>
      </w:r>
      <w:proofErr w:type="spellStart"/>
      <w:r w:rsidR="00221A8C" w:rsidRPr="00673A47">
        <w:rPr>
          <w:highlight w:val="yellow"/>
        </w:rPr>
        <w:t>tahap</w:t>
      </w:r>
      <w:proofErr w:type="spellEnd"/>
      <w:r w:rsidR="00221A8C" w:rsidRPr="00673A47">
        <w:rPr>
          <w:highlight w:val="yellow"/>
        </w:rPr>
        <w:t xml:space="preserve"> </w:t>
      </w:r>
      <w:proofErr w:type="spellStart"/>
      <w:r w:rsidR="00221A8C" w:rsidRPr="00673A47">
        <w:rPr>
          <w:highlight w:val="yellow"/>
        </w:rPr>
        <w:t>pendidikan</w:t>
      </w:r>
      <w:proofErr w:type="spellEnd"/>
      <w:r w:rsidR="00221A8C" w:rsidRPr="00673A47">
        <w:rPr>
          <w:highlight w:val="yellow"/>
        </w:rPr>
        <w:t xml:space="preserve"> yang </w:t>
      </w:r>
      <w:proofErr w:type="spellStart"/>
      <w:r w:rsidR="00221A8C" w:rsidRPr="00673A47">
        <w:rPr>
          <w:highlight w:val="yellow"/>
        </w:rPr>
        <w:t>lebih</w:t>
      </w:r>
      <w:proofErr w:type="spellEnd"/>
      <w:r w:rsidR="00221A8C" w:rsidRPr="00673A47">
        <w:rPr>
          <w:highlight w:val="yellow"/>
        </w:rPr>
        <w:t xml:space="preserve"> </w:t>
      </w:r>
      <w:proofErr w:type="spellStart"/>
      <w:r w:rsidR="00221A8C" w:rsidRPr="00673A47">
        <w:rPr>
          <w:highlight w:val="yellow"/>
        </w:rPr>
        <w:t>tinggi</w:t>
      </w:r>
      <w:proofErr w:type="spellEnd"/>
      <w:r w:rsidRPr="00673A47">
        <w:rPr>
          <w:highlight w:val="yellow"/>
        </w:rPr>
        <w:t xml:space="preserve"> </w:t>
      </w:r>
      <w:proofErr w:type="spellStart"/>
      <w:r w:rsidR="00221A8C" w:rsidRPr="00673A47">
        <w:rPr>
          <w:highlight w:val="yellow"/>
        </w:rPr>
        <w:t>mungkin</w:t>
      </w:r>
      <w:proofErr w:type="spellEnd"/>
      <w:r w:rsidR="00221A8C" w:rsidRPr="00673A47">
        <w:rPr>
          <w:highlight w:val="yellow"/>
        </w:rPr>
        <w:t xml:space="preserve"> </w:t>
      </w:r>
      <w:proofErr w:type="spellStart"/>
      <w:r w:rsidR="00221A8C" w:rsidRPr="00673A47">
        <w:rPr>
          <w:highlight w:val="yellow"/>
        </w:rPr>
        <w:t>mempunyai</w:t>
      </w:r>
      <w:proofErr w:type="spellEnd"/>
      <w:r w:rsidR="00221A8C" w:rsidRPr="00673A47">
        <w:rPr>
          <w:highlight w:val="yellow"/>
        </w:rPr>
        <w:t xml:space="preserve"> </w:t>
      </w:r>
      <w:proofErr w:type="spellStart"/>
      <w:r w:rsidR="00221A8C" w:rsidRPr="00673A47">
        <w:rPr>
          <w:highlight w:val="yellow"/>
        </w:rPr>
        <w:t>pemahaman</w:t>
      </w:r>
      <w:proofErr w:type="spellEnd"/>
      <w:r w:rsidR="00221A8C" w:rsidRPr="00673A47">
        <w:rPr>
          <w:highlight w:val="yellow"/>
        </w:rPr>
        <w:t xml:space="preserve"> yang </w:t>
      </w:r>
      <w:proofErr w:type="spellStart"/>
      <w:r w:rsidR="00221A8C" w:rsidRPr="00673A47">
        <w:rPr>
          <w:highlight w:val="yellow"/>
        </w:rPr>
        <w:t>lebih</w:t>
      </w:r>
      <w:proofErr w:type="spellEnd"/>
      <w:r w:rsidR="00221A8C" w:rsidRPr="00673A47">
        <w:rPr>
          <w:highlight w:val="yellow"/>
        </w:rPr>
        <w:t xml:space="preserve"> </w:t>
      </w:r>
      <w:proofErr w:type="spellStart"/>
      <w:r w:rsidR="00221A8C" w:rsidRPr="00673A47">
        <w:rPr>
          <w:highlight w:val="yellow"/>
        </w:rPr>
        <w:t>baik</w:t>
      </w:r>
      <w:proofErr w:type="spellEnd"/>
      <w:r w:rsidR="00221A8C" w:rsidRPr="00673A47">
        <w:rPr>
          <w:highlight w:val="yellow"/>
        </w:rPr>
        <w:t xml:space="preserve"> </w:t>
      </w:r>
      <w:proofErr w:type="spellStart"/>
      <w:r w:rsidR="00221A8C" w:rsidRPr="00673A47">
        <w:rPr>
          <w:highlight w:val="yellow"/>
        </w:rPr>
        <w:t>tentang</w:t>
      </w:r>
      <w:proofErr w:type="spellEnd"/>
      <w:r w:rsidR="00221A8C" w:rsidRPr="00673A47">
        <w:rPr>
          <w:highlight w:val="yellow"/>
        </w:rPr>
        <w:t xml:space="preserve"> </w:t>
      </w:r>
      <w:proofErr w:type="spellStart"/>
      <w:r w:rsidR="00221A8C" w:rsidRPr="00673A47">
        <w:rPr>
          <w:highlight w:val="yellow"/>
        </w:rPr>
        <w:t>risiko</w:t>
      </w:r>
      <w:proofErr w:type="spellEnd"/>
      <w:r w:rsidR="00221A8C" w:rsidRPr="00673A47">
        <w:rPr>
          <w:highlight w:val="yellow"/>
        </w:rPr>
        <w:t>,</w:t>
      </w:r>
      <w:r w:rsidRPr="00673A47">
        <w:rPr>
          <w:highlight w:val="yellow"/>
        </w:rPr>
        <w:t xml:space="preserve"> </w:t>
      </w:r>
      <w:proofErr w:type="spellStart"/>
      <w:r w:rsidR="00221A8C" w:rsidRPr="00673A47">
        <w:rPr>
          <w:highlight w:val="yellow"/>
        </w:rPr>
        <w:t>lebih</w:t>
      </w:r>
      <w:proofErr w:type="spellEnd"/>
      <w:r w:rsidR="00221A8C" w:rsidRPr="00673A47">
        <w:rPr>
          <w:highlight w:val="yellow"/>
        </w:rPr>
        <w:t xml:space="preserve"> </w:t>
      </w:r>
      <w:proofErr w:type="spellStart"/>
      <w:r w:rsidR="00221A8C" w:rsidRPr="00673A47">
        <w:rPr>
          <w:highlight w:val="yellow"/>
        </w:rPr>
        <w:t>cenderung</w:t>
      </w:r>
      <w:proofErr w:type="spellEnd"/>
      <w:r w:rsidR="00221A8C" w:rsidRPr="00673A47">
        <w:rPr>
          <w:highlight w:val="yellow"/>
        </w:rPr>
        <w:t xml:space="preserve"> </w:t>
      </w:r>
      <w:proofErr w:type="spellStart"/>
      <w:r w:rsidR="00221A8C" w:rsidRPr="00673A47">
        <w:rPr>
          <w:highlight w:val="yellow"/>
        </w:rPr>
        <w:t>untuk</w:t>
      </w:r>
      <w:proofErr w:type="spellEnd"/>
      <w:r w:rsidR="00673A47" w:rsidRPr="00673A47">
        <w:rPr>
          <w:highlight w:val="yellow"/>
        </w:rPr>
        <w:t xml:space="preserve"> </w:t>
      </w:r>
      <w:proofErr w:type="spellStart"/>
      <w:r w:rsidR="00221A8C" w:rsidRPr="00673A47">
        <w:rPr>
          <w:highlight w:val="yellow"/>
        </w:rPr>
        <w:t>mengejar</w:t>
      </w:r>
      <w:proofErr w:type="spellEnd"/>
      <w:r w:rsidR="00221A8C" w:rsidRPr="00673A47">
        <w:rPr>
          <w:highlight w:val="yellow"/>
        </w:rPr>
        <w:t xml:space="preserve"> </w:t>
      </w:r>
      <w:proofErr w:type="spellStart"/>
      <w:r w:rsidR="00221A8C" w:rsidRPr="00673A47">
        <w:rPr>
          <w:highlight w:val="yellow"/>
        </w:rPr>
        <w:t>produk</w:t>
      </w:r>
      <w:proofErr w:type="spellEnd"/>
      <w:r w:rsidR="00221A8C" w:rsidRPr="00673A47">
        <w:rPr>
          <w:highlight w:val="yellow"/>
        </w:rPr>
        <w:t xml:space="preserve"> </w:t>
      </w:r>
      <w:proofErr w:type="spellStart"/>
      <w:r w:rsidR="00221A8C" w:rsidRPr="00673A47">
        <w:rPr>
          <w:highlight w:val="yellow"/>
        </w:rPr>
        <w:t>berkualiti</w:t>
      </w:r>
      <w:proofErr w:type="spellEnd"/>
      <w:r w:rsidR="00221A8C" w:rsidRPr="00673A47">
        <w:rPr>
          <w:highlight w:val="yellow"/>
        </w:rPr>
        <w:t xml:space="preserve"> </w:t>
      </w:r>
      <w:proofErr w:type="spellStart"/>
      <w:r w:rsidR="00221A8C" w:rsidRPr="00673A47">
        <w:rPr>
          <w:highlight w:val="yellow"/>
        </w:rPr>
        <w:t>tinggi,dan</w:t>
      </w:r>
      <w:proofErr w:type="spellEnd"/>
      <w:r w:rsidR="00673A47" w:rsidRPr="00673A47">
        <w:rPr>
          <w:highlight w:val="yellow"/>
        </w:rPr>
        <w:t xml:space="preserve"> </w:t>
      </w:r>
      <w:proofErr w:type="spellStart"/>
      <w:r w:rsidR="00221A8C" w:rsidRPr="00673A47">
        <w:rPr>
          <w:highlight w:val="yellow"/>
        </w:rPr>
        <w:t>mungkin</w:t>
      </w:r>
      <w:proofErr w:type="spellEnd"/>
      <w:r w:rsidR="00221A8C" w:rsidRPr="00673A47">
        <w:rPr>
          <w:highlight w:val="yellow"/>
        </w:rPr>
        <w:t xml:space="preserve"> </w:t>
      </w:r>
      <w:proofErr w:type="spellStart"/>
      <w:r w:rsidR="00221A8C" w:rsidRPr="00673A47">
        <w:rPr>
          <w:highlight w:val="yellow"/>
        </w:rPr>
        <w:t>lebih</w:t>
      </w:r>
      <w:proofErr w:type="spellEnd"/>
      <w:r w:rsidR="00221A8C" w:rsidRPr="00673A47">
        <w:rPr>
          <w:highlight w:val="yellow"/>
        </w:rPr>
        <w:t xml:space="preserve"> </w:t>
      </w:r>
      <w:proofErr w:type="spellStart"/>
      <w:r w:rsidR="00221A8C" w:rsidRPr="00673A47">
        <w:rPr>
          <w:highlight w:val="yellow"/>
        </w:rPr>
        <w:t>peka</w:t>
      </w:r>
      <w:proofErr w:type="spellEnd"/>
      <w:r w:rsidR="00221A8C" w:rsidRPr="00673A47">
        <w:rPr>
          <w:highlight w:val="yellow"/>
        </w:rPr>
        <w:t xml:space="preserve"> </w:t>
      </w:r>
      <w:proofErr w:type="spellStart"/>
      <w:r w:rsidR="00221A8C" w:rsidRPr="00673A47">
        <w:rPr>
          <w:highlight w:val="yellow"/>
        </w:rPr>
        <w:t>apabila</w:t>
      </w:r>
      <w:proofErr w:type="spellEnd"/>
      <w:r w:rsidR="00221A8C" w:rsidRPr="00673A47">
        <w:rPr>
          <w:highlight w:val="yellow"/>
        </w:rPr>
        <w:t xml:space="preserve"> </w:t>
      </w:r>
      <w:proofErr w:type="spellStart"/>
      <w:r w:rsidR="00221A8C" w:rsidRPr="00673A47">
        <w:rPr>
          <w:highlight w:val="yellow"/>
        </w:rPr>
        <w:t>ia</w:t>
      </w:r>
      <w:proofErr w:type="spellEnd"/>
      <w:r w:rsidR="00221A8C" w:rsidRPr="00673A47">
        <w:rPr>
          <w:highlight w:val="yellow"/>
        </w:rPr>
        <w:t xml:space="preserve"> </w:t>
      </w:r>
      <w:proofErr w:type="spellStart"/>
      <w:r w:rsidR="00221A8C" w:rsidRPr="00673A47">
        <w:rPr>
          <w:highlight w:val="yellow"/>
        </w:rPr>
        <w:t>melibatkan</w:t>
      </w:r>
      <w:proofErr w:type="spellEnd"/>
      <w:r w:rsidR="00221A8C" w:rsidRPr="00673A47">
        <w:rPr>
          <w:highlight w:val="yellow"/>
        </w:rPr>
        <w:t xml:space="preserve"> </w:t>
      </w:r>
      <w:proofErr w:type="spellStart"/>
      <w:r w:rsidR="00673A47" w:rsidRPr="00673A47">
        <w:rPr>
          <w:highlight w:val="yellow"/>
        </w:rPr>
        <w:t>kompetensi</w:t>
      </w:r>
      <w:proofErr w:type="spellEnd"/>
      <w:r w:rsidR="00673A47" w:rsidRPr="00673A47">
        <w:rPr>
          <w:highlight w:val="yellow"/>
        </w:rPr>
        <w:t xml:space="preserve"> </w:t>
      </w:r>
      <w:proofErr w:type="spellStart"/>
      <w:r w:rsidR="00673A47" w:rsidRPr="00673A47">
        <w:rPr>
          <w:highlight w:val="yellow"/>
        </w:rPr>
        <w:t>keusahawanan</w:t>
      </w:r>
      <w:proofErr w:type="spellEnd"/>
      <w:r w:rsidR="00673A47" w:rsidRPr="00673A47">
        <w:rPr>
          <w:highlight w:val="yellow"/>
        </w:rPr>
        <w:t xml:space="preserve"> personal (KKP) </w:t>
      </w:r>
      <w:r w:rsidRPr="00673A47">
        <w:rPr>
          <w:highlight w:val="yellow"/>
        </w:rPr>
        <w:t>(</w:t>
      </w:r>
      <w:proofErr w:type="spellStart"/>
      <w:r w:rsidRPr="00673A47">
        <w:rPr>
          <w:highlight w:val="yellow"/>
        </w:rPr>
        <w:t>Dumilag</w:t>
      </w:r>
      <w:proofErr w:type="spellEnd"/>
      <w:r w:rsidRPr="00673A47">
        <w:rPr>
          <w:highlight w:val="yellow"/>
        </w:rPr>
        <w:t xml:space="preserve"> et al., 2023)</w:t>
      </w:r>
      <w:r w:rsidR="00673A47" w:rsidRPr="00673A47">
        <w:rPr>
          <w:highlight w:val="yellow"/>
        </w:rPr>
        <w:t xml:space="preserve">. Oleh yang </w:t>
      </w:r>
      <w:proofErr w:type="spellStart"/>
      <w:r w:rsidR="00673A47" w:rsidRPr="00673A47">
        <w:rPr>
          <w:highlight w:val="yellow"/>
        </w:rPr>
        <w:t>demikian</w:t>
      </w:r>
      <w:proofErr w:type="spellEnd"/>
      <w:r w:rsidR="00673A47" w:rsidRPr="00673A47">
        <w:rPr>
          <w:highlight w:val="yellow"/>
        </w:rPr>
        <w:t xml:space="preserve"> </w:t>
      </w:r>
      <w:proofErr w:type="spellStart"/>
      <w:r w:rsidR="00673A47" w:rsidRPr="00673A47">
        <w:rPr>
          <w:highlight w:val="yellow"/>
        </w:rPr>
        <w:t>dalam</w:t>
      </w:r>
      <w:proofErr w:type="spellEnd"/>
      <w:r w:rsidR="00673A47" w:rsidRPr="00673A47">
        <w:rPr>
          <w:highlight w:val="yellow"/>
        </w:rPr>
        <w:t xml:space="preserve"> </w:t>
      </w:r>
      <w:proofErr w:type="spellStart"/>
      <w:r w:rsidR="00673A47" w:rsidRPr="00673A47">
        <w:rPr>
          <w:highlight w:val="yellow"/>
        </w:rPr>
        <w:t>meningkakan</w:t>
      </w:r>
      <w:proofErr w:type="spellEnd"/>
      <w:r w:rsidR="00673A47" w:rsidRPr="00673A47">
        <w:rPr>
          <w:highlight w:val="yellow"/>
        </w:rPr>
        <w:t xml:space="preserve"> </w:t>
      </w:r>
      <w:proofErr w:type="spellStart"/>
      <w:r w:rsidR="00673A47" w:rsidRPr="00673A47">
        <w:rPr>
          <w:highlight w:val="yellow"/>
        </w:rPr>
        <w:t>kompetensi</w:t>
      </w:r>
      <w:proofErr w:type="spellEnd"/>
      <w:r w:rsidR="00673A47" w:rsidRPr="00673A47">
        <w:rPr>
          <w:highlight w:val="yellow"/>
        </w:rPr>
        <w:t xml:space="preserve"> </w:t>
      </w:r>
      <w:proofErr w:type="spellStart"/>
      <w:r w:rsidR="00673A47" w:rsidRPr="00673A47">
        <w:rPr>
          <w:highlight w:val="yellow"/>
        </w:rPr>
        <w:t>keusahawanan</w:t>
      </w:r>
      <w:proofErr w:type="spellEnd"/>
      <w:r w:rsidR="00673A47" w:rsidRPr="00673A47">
        <w:rPr>
          <w:highlight w:val="yellow"/>
        </w:rPr>
        <w:t xml:space="preserve"> personal (KKP) yang </w:t>
      </w:r>
      <w:proofErr w:type="spellStart"/>
      <w:r w:rsidR="00673A47" w:rsidRPr="00673A47">
        <w:rPr>
          <w:highlight w:val="yellow"/>
        </w:rPr>
        <w:t>tinggi</w:t>
      </w:r>
      <w:proofErr w:type="spellEnd"/>
      <w:r w:rsidR="00673A47" w:rsidRPr="00673A47">
        <w:rPr>
          <w:highlight w:val="yellow"/>
        </w:rPr>
        <w:t xml:space="preserve">, </w:t>
      </w:r>
      <w:proofErr w:type="spellStart"/>
      <w:r w:rsidRPr="00673A47">
        <w:rPr>
          <w:highlight w:val="yellow"/>
          <w:lang w:eastAsia="en-US"/>
        </w:rPr>
        <w:t>membangunkan</w:t>
      </w:r>
      <w:proofErr w:type="spellEnd"/>
      <w:r w:rsidRPr="00673A47">
        <w:rPr>
          <w:highlight w:val="yellow"/>
          <w:lang w:eastAsia="en-US"/>
        </w:rPr>
        <w:t xml:space="preserve"> </w:t>
      </w:r>
      <w:proofErr w:type="spellStart"/>
      <w:r w:rsidRPr="00673A47">
        <w:rPr>
          <w:highlight w:val="yellow"/>
          <w:lang w:eastAsia="en-US"/>
        </w:rPr>
        <w:t>kompetensi</w:t>
      </w:r>
      <w:proofErr w:type="spellEnd"/>
      <w:r w:rsidRPr="00673A47">
        <w:rPr>
          <w:highlight w:val="yellow"/>
          <w:lang w:eastAsia="en-US"/>
        </w:rPr>
        <w:t xml:space="preserve"> </w:t>
      </w:r>
      <w:proofErr w:type="spellStart"/>
      <w:r w:rsidRPr="00673A47">
        <w:rPr>
          <w:highlight w:val="yellow"/>
          <w:lang w:eastAsia="en-US"/>
        </w:rPr>
        <w:t>keusahawanan</w:t>
      </w:r>
      <w:proofErr w:type="spellEnd"/>
      <w:r w:rsidR="00673A47" w:rsidRPr="00673A47">
        <w:rPr>
          <w:highlight w:val="yellow"/>
          <w:lang w:eastAsia="en-US"/>
        </w:rPr>
        <w:t xml:space="preserve"> personal (KPP)</w:t>
      </w:r>
      <w:r w:rsidRPr="00673A47">
        <w:rPr>
          <w:highlight w:val="yellow"/>
          <w:lang w:eastAsia="en-US"/>
        </w:rPr>
        <w:t xml:space="preserve"> </w:t>
      </w:r>
      <w:proofErr w:type="spellStart"/>
      <w:r w:rsidRPr="00673A47">
        <w:rPr>
          <w:highlight w:val="yellow"/>
          <w:lang w:eastAsia="en-US"/>
        </w:rPr>
        <w:t>mungkin</w:t>
      </w:r>
      <w:proofErr w:type="spellEnd"/>
      <w:r w:rsidRPr="00673A47">
        <w:rPr>
          <w:highlight w:val="yellow"/>
          <w:lang w:eastAsia="en-US"/>
        </w:rPr>
        <w:t xml:space="preserve"> </w:t>
      </w:r>
      <w:proofErr w:type="spellStart"/>
      <w:r w:rsidRPr="00673A47">
        <w:rPr>
          <w:highlight w:val="yellow"/>
          <w:lang w:eastAsia="en-US"/>
        </w:rPr>
        <w:t>merupakan</w:t>
      </w:r>
      <w:proofErr w:type="spellEnd"/>
      <w:r w:rsidRPr="00673A47">
        <w:rPr>
          <w:highlight w:val="yellow"/>
          <w:lang w:eastAsia="en-US"/>
        </w:rPr>
        <w:t xml:space="preserve"> proses yang </w:t>
      </w:r>
      <w:proofErr w:type="spellStart"/>
      <w:r w:rsidRPr="00673A47">
        <w:rPr>
          <w:highlight w:val="yellow"/>
          <w:lang w:eastAsia="en-US"/>
        </w:rPr>
        <w:t>beransur-ansur</w:t>
      </w:r>
      <w:proofErr w:type="spellEnd"/>
      <w:r w:rsidRPr="00673A47">
        <w:rPr>
          <w:highlight w:val="yellow"/>
          <w:lang w:eastAsia="en-US"/>
        </w:rPr>
        <w:t xml:space="preserve"> dan </w:t>
      </w:r>
      <w:proofErr w:type="spellStart"/>
      <w:r w:rsidRPr="00673A47">
        <w:rPr>
          <w:highlight w:val="yellow"/>
          <w:lang w:eastAsia="en-US"/>
        </w:rPr>
        <w:t>berterusan</w:t>
      </w:r>
      <w:proofErr w:type="spellEnd"/>
      <w:r w:rsidR="00673A47" w:rsidRPr="00673A47">
        <w:rPr>
          <w:highlight w:val="yellow"/>
        </w:rPr>
        <w:t xml:space="preserve"> (</w:t>
      </w:r>
      <w:r w:rsidRPr="00673A47">
        <w:rPr>
          <w:highlight w:val="yellow"/>
          <w:lang w:val="ms-MY"/>
        </w:rPr>
        <w:t>Obregon et al.</w:t>
      </w:r>
      <w:r w:rsidR="00673A47" w:rsidRPr="00673A47">
        <w:rPr>
          <w:highlight w:val="yellow"/>
          <w:lang w:val="ms-MY"/>
        </w:rPr>
        <w:t>,</w:t>
      </w:r>
      <w:r w:rsidRPr="00673A47">
        <w:rPr>
          <w:highlight w:val="yellow"/>
          <w:lang w:val="ms-MY"/>
        </w:rPr>
        <w:t>2023)</w:t>
      </w:r>
      <w:r w:rsidR="00673A47">
        <w:rPr>
          <w:highlight w:val="yellow"/>
          <w:lang w:val="ms-MY"/>
        </w:rPr>
        <w:t>.</w:t>
      </w:r>
    </w:p>
    <w:p w:rsidR="00221A8C" w:rsidRPr="00D22C83" w:rsidRDefault="00221A8C" w:rsidP="00175E92">
      <w:pPr>
        <w:jc w:val="both"/>
        <w:rPr>
          <w:lang w:val="ms-MY"/>
        </w:rPr>
      </w:pPr>
    </w:p>
    <w:p w:rsidR="00CD7C98" w:rsidRPr="00D22C83" w:rsidRDefault="00CD7C98" w:rsidP="00175E92">
      <w:pPr>
        <w:jc w:val="both"/>
        <w:rPr>
          <w:lang w:val="ms-MY"/>
        </w:rPr>
      </w:pPr>
    </w:p>
    <w:p w:rsidR="00CD7C98" w:rsidRPr="00D22C83" w:rsidRDefault="00CD7C98" w:rsidP="00CD7C98">
      <w:pPr>
        <w:jc w:val="center"/>
        <w:rPr>
          <w:b/>
          <w:lang w:val="ms-MY"/>
        </w:rPr>
      </w:pPr>
      <w:r w:rsidRPr="00D22C83">
        <w:rPr>
          <w:b/>
          <w:lang w:val="ms-MY"/>
        </w:rPr>
        <w:t xml:space="preserve">Jadual 2. Tahap </w:t>
      </w:r>
      <w:r w:rsidR="00D22C83" w:rsidRPr="00D22C83">
        <w:rPr>
          <w:b/>
          <w:lang w:val="ms-MY"/>
        </w:rPr>
        <w:t>Kompetensi keusahawanan personal (KKP)</w:t>
      </w:r>
      <w:r w:rsidR="00136EA8">
        <w:rPr>
          <w:b/>
          <w:lang w:val="ms-MY"/>
        </w:rPr>
        <w:t xml:space="preserve"> </w:t>
      </w:r>
      <w:bookmarkStart w:id="2" w:name="_GoBack"/>
      <w:bookmarkEnd w:id="2"/>
      <w:r w:rsidRPr="00D22C83">
        <w:rPr>
          <w:b/>
          <w:lang w:val="ms-MY"/>
        </w:rPr>
        <w:t>Pelajar</w:t>
      </w:r>
    </w:p>
    <w:p w:rsidR="00B82B13" w:rsidRPr="00D22C83" w:rsidRDefault="00B82B13" w:rsidP="00CD7C98">
      <w:pPr>
        <w:jc w:val="center"/>
        <w:rPr>
          <w:lang w:val="ms-MY"/>
        </w:rPr>
      </w:pPr>
    </w:p>
    <w:tbl>
      <w:tblPr>
        <w:tblStyle w:val="MDPI41threelinetable"/>
        <w:tblW w:w="9450" w:type="dxa"/>
        <w:tblLayout w:type="fixed"/>
        <w:tblLook w:val="04A0" w:firstRow="1" w:lastRow="0" w:firstColumn="1" w:lastColumn="0" w:noHBand="0" w:noVBand="1"/>
      </w:tblPr>
      <w:tblGrid>
        <w:gridCol w:w="3420"/>
        <w:gridCol w:w="857"/>
        <w:gridCol w:w="733"/>
        <w:gridCol w:w="939"/>
        <w:gridCol w:w="981"/>
        <w:gridCol w:w="1260"/>
        <w:gridCol w:w="1260"/>
      </w:tblGrid>
      <w:tr w:rsidR="00F7627A" w:rsidRPr="00D22C83" w:rsidTr="00E11B90">
        <w:trPr>
          <w:cnfStyle w:val="100000000000" w:firstRow="1" w:lastRow="0" w:firstColumn="0" w:lastColumn="0" w:oddVBand="0" w:evenVBand="0" w:oddHBand="0" w:evenHBand="0" w:firstRowFirstColumn="0" w:firstRowLastColumn="0" w:lastRowFirstColumn="0" w:lastRowLastColumn="0"/>
        </w:trPr>
        <w:tc>
          <w:tcPr>
            <w:tcW w:w="3420" w:type="dxa"/>
            <w:vMerge w:val="restart"/>
            <w:tcBorders>
              <w:top w:val="single" w:sz="4" w:space="0" w:color="auto"/>
              <w:bottom w:val="nil"/>
            </w:tcBorders>
          </w:tcPr>
          <w:p w:rsidR="00F7627A" w:rsidRPr="00D22C83" w:rsidRDefault="00F7627A" w:rsidP="00F7627A">
            <w:pPr>
              <w:rPr>
                <w:rFonts w:ascii="Times New Roman" w:hAnsi="Times New Roman"/>
                <w:sz w:val="24"/>
                <w:lang w:val="ms-MY"/>
              </w:rPr>
            </w:pPr>
            <w:r w:rsidRPr="00D22C83">
              <w:rPr>
                <w:rFonts w:ascii="Times New Roman" w:hAnsi="Times New Roman"/>
                <w:sz w:val="24"/>
                <w:lang w:val="ms-MY"/>
              </w:rPr>
              <w:t>Kompetensi</w:t>
            </w:r>
          </w:p>
        </w:tc>
        <w:tc>
          <w:tcPr>
            <w:tcW w:w="2529" w:type="dxa"/>
            <w:gridSpan w:val="3"/>
            <w:tcBorders>
              <w:top w:val="single" w:sz="4" w:space="0" w:color="auto"/>
              <w:bottom w:val="nil"/>
            </w:tcBorders>
          </w:tcPr>
          <w:p w:rsidR="00F7627A" w:rsidRPr="00D22C83" w:rsidRDefault="00F7627A" w:rsidP="00F7627A">
            <w:pPr>
              <w:jc w:val="left"/>
              <w:rPr>
                <w:rFonts w:ascii="Times New Roman" w:hAnsi="Times New Roman"/>
                <w:sz w:val="24"/>
                <w:lang w:val="ms-MY"/>
              </w:rPr>
            </w:pPr>
            <w:r w:rsidRPr="00D22C83">
              <w:rPr>
                <w:rFonts w:ascii="Times New Roman" w:hAnsi="Times New Roman"/>
                <w:sz w:val="24"/>
                <w:lang w:val="ms-MY" w:eastAsia="en-US"/>
              </w:rPr>
              <w:t>SKOR</w:t>
            </w:r>
          </w:p>
        </w:tc>
        <w:tc>
          <w:tcPr>
            <w:tcW w:w="3501" w:type="dxa"/>
            <w:gridSpan w:val="3"/>
            <w:tcBorders>
              <w:top w:val="single" w:sz="4" w:space="0" w:color="auto"/>
              <w:bottom w:val="nil"/>
            </w:tcBorders>
          </w:tcPr>
          <w:p w:rsidR="00F7627A" w:rsidRPr="00D22C83" w:rsidRDefault="00F7627A" w:rsidP="00F7627A">
            <w:pPr>
              <w:rPr>
                <w:rFonts w:ascii="Times New Roman" w:hAnsi="Times New Roman"/>
                <w:sz w:val="24"/>
                <w:lang w:val="ms-MY"/>
              </w:rPr>
            </w:pPr>
            <w:r w:rsidRPr="00D22C83">
              <w:rPr>
                <w:rFonts w:ascii="Times New Roman" w:hAnsi="Times New Roman"/>
                <w:sz w:val="24"/>
                <w:lang w:val="ms-MY"/>
              </w:rPr>
              <w:t>PERATUSAN SKOR %</w:t>
            </w:r>
          </w:p>
        </w:tc>
      </w:tr>
      <w:tr w:rsidR="00F7627A" w:rsidRPr="00D22C83" w:rsidTr="00E11B90">
        <w:tc>
          <w:tcPr>
            <w:tcW w:w="3420" w:type="dxa"/>
            <w:vMerge/>
            <w:tcBorders>
              <w:top w:val="nil"/>
              <w:bottom w:val="single" w:sz="4" w:space="0" w:color="auto"/>
            </w:tcBorders>
          </w:tcPr>
          <w:p w:rsidR="00F7627A" w:rsidRPr="00D22C83" w:rsidRDefault="00F7627A" w:rsidP="00F7627A">
            <w:pPr>
              <w:rPr>
                <w:rFonts w:ascii="Times New Roman" w:hAnsi="Times New Roman"/>
                <w:lang w:val="ms-MY"/>
              </w:rPr>
            </w:pPr>
          </w:p>
        </w:tc>
        <w:tc>
          <w:tcPr>
            <w:tcW w:w="857" w:type="dxa"/>
            <w:tcBorders>
              <w:top w:val="nil"/>
              <w:bottom w:val="single" w:sz="4" w:space="0" w:color="auto"/>
            </w:tcBorders>
          </w:tcPr>
          <w:p w:rsidR="00F7627A" w:rsidRPr="00D22C83" w:rsidRDefault="00F7627A" w:rsidP="00F7627A">
            <w:pPr>
              <w:rPr>
                <w:rFonts w:ascii="Times New Roman" w:hAnsi="Times New Roman"/>
                <w:lang w:val="ms-MY"/>
              </w:rPr>
            </w:pPr>
            <w:r w:rsidRPr="00D22C83">
              <w:rPr>
                <w:rFonts w:ascii="Times New Roman" w:hAnsi="Times New Roman"/>
                <w:lang w:val="ms-MY"/>
              </w:rPr>
              <w:t>&lt;=15</w:t>
            </w:r>
          </w:p>
        </w:tc>
        <w:tc>
          <w:tcPr>
            <w:tcW w:w="733" w:type="dxa"/>
            <w:tcBorders>
              <w:top w:val="nil"/>
              <w:bottom w:val="single" w:sz="4" w:space="0" w:color="auto"/>
            </w:tcBorders>
          </w:tcPr>
          <w:p w:rsidR="00F7627A" w:rsidRPr="00D22C83" w:rsidRDefault="00F7627A" w:rsidP="00F7627A">
            <w:pPr>
              <w:rPr>
                <w:rFonts w:ascii="Times New Roman" w:hAnsi="Times New Roman"/>
                <w:lang w:val="ms-MY"/>
              </w:rPr>
            </w:pPr>
            <w:r w:rsidRPr="00D22C83">
              <w:rPr>
                <w:rFonts w:ascii="Times New Roman" w:hAnsi="Times New Roman"/>
                <w:lang w:val="ms-MY"/>
              </w:rPr>
              <w:t>&gt;15</w:t>
            </w:r>
          </w:p>
        </w:tc>
        <w:tc>
          <w:tcPr>
            <w:tcW w:w="939" w:type="dxa"/>
            <w:tcBorders>
              <w:top w:val="nil"/>
              <w:bottom w:val="single" w:sz="4" w:space="0" w:color="auto"/>
            </w:tcBorders>
          </w:tcPr>
          <w:p w:rsidR="00F7627A" w:rsidRPr="00D22C83" w:rsidRDefault="00F7627A" w:rsidP="00F7627A">
            <w:pPr>
              <w:rPr>
                <w:rFonts w:ascii="Times New Roman" w:hAnsi="Times New Roman"/>
                <w:lang w:val="ms-MY"/>
              </w:rPr>
            </w:pPr>
            <w:r w:rsidRPr="00D22C83">
              <w:rPr>
                <w:rFonts w:ascii="Times New Roman" w:hAnsi="Times New Roman"/>
                <w:lang w:val="ms-MY"/>
              </w:rPr>
              <w:t>&gt;=19</w:t>
            </w:r>
          </w:p>
        </w:tc>
        <w:tc>
          <w:tcPr>
            <w:tcW w:w="981" w:type="dxa"/>
            <w:tcBorders>
              <w:top w:val="nil"/>
              <w:bottom w:val="single" w:sz="4" w:space="0" w:color="auto"/>
            </w:tcBorders>
          </w:tcPr>
          <w:p w:rsidR="00F7627A" w:rsidRPr="00D22C83" w:rsidRDefault="00F7627A" w:rsidP="00F7627A">
            <w:pPr>
              <w:rPr>
                <w:rFonts w:ascii="Times New Roman" w:hAnsi="Times New Roman"/>
                <w:sz w:val="22"/>
                <w:szCs w:val="22"/>
                <w:lang w:val="ms-MY" w:eastAsia="en-US"/>
              </w:rPr>
            </w:pPr>
          </w:p>
        </w:tc>
        <w:tc>
          <w:tcPr>
            <w:tcW w:w="1260" w:type="dxa"/>
            <w:tcBorders>
              <w:top w:val="nil"/>
              <w:bottom w:val="single" w:sz="4" w:space="0" w:color="auto"/>
            </w:tcBorders>
          </w:tcPr>
          <w:p w:rsidR="00F7627A" w:rsidRPr="00D22C83" w:rsidRDefault="00F7627A" w:rsidP="00F7627A">
            <w:pPr>
              <w:rPr>
                <w:rFonts w:ascii="Times New Roman" w:hAnsi="Times New Roman"/>
                <w:sz w:val="22"/>
                <w:szCs w:val="22"/>
                <w:lang w:val="ms-MY"/>
              </w:rPr>
            </w:pPr>
          </w:p>
        </w:tc>
        <w:tc>
          <w:tcPr>
            <w:tcW w:w="1260" w:type="dxa"/>
            <w:tcBorders>
              <w:top w:val="nil"/>
              <w:bottom w:val="single" w:sz="4" w:space="0" w:color="auto"/>
            </w:tcBorders>
          </w:tcPr>
          <w:p w:rsidR="00F7627A" w:rsidRPr="00D22C83" w:rsidRDefault="00F7627A" w:rsidP="00F7627A">
            <w:pPr>
              <w:rPr>
                <w:rFonts w:ascii="Times New Roman" w:hAnsi="Times New Roman"/>
                <w:sz w:val="22"/>
                <w:szCs w:val="22"/>
                <w:lang w:val="ms-MY"/>
              </w:rPr>
            </w:pPr>
          </w:p>
        </w:tc>
      </w:tr>
      <w:tr w:rsidR="00F7627A" w:rsidRPr="00D22C83" w:rsidTr="00E11B90">
        <w:tc>
          <w:tcPr>
            <w:tcW w:w="3420" w:type="dxa"/>
            <w:tcBorders>
              <w:top w:val="single" w:sz="4" w:space="0" w:color="auto"/>
            </w:tcBorders>
          </w:tcPr>
          <w:p w:rsidR="00F7627A" w:rsidRPr="00D22C83" w:rsidRDefault="00F7627A" w:rsidP="00F7627A">
            <w:pPr>
              <w:contextualSpacing/>
              <w:rPr>
                <w:rFonts w:ascii="Times New Roman" w:hAnsi="Times New Roman"/>
                <w:lang w:val="ms-MY" w:eastAsia="en-US"/>
              </w:rPr>
            </w:pPr>
            <w:r w:rsidRPr="00D22C83">
              <w:rPr>
                <w:rFonts w:ascii="Times New Roman" w:hAnsi="Times New Roman"/>
                <w:lang w:val="ms-MY"/>
              </w:rPr>
              <w:t>Inisiatif</w:t>
            </w:r>
          </w:p>
        </w:tc>
        <w:tc>
          <w:tcPr>
            <w:tcW w:w="857" w:type="dxa"/>
            <w:tcBorders>
              <w:top w:val="single" w:sz="4" w:space="0" w:color="auto"/>
            </w:tcBorders>
          </w:tcPr>
          <w:p w:rsidR="00F7627A" w:rsidRPr="00D22C83" w:rsidRDefault="00F7627A" w:rsidP="00F7627A">
            <w:pPr>
              <w:contextualSpacing/>
              <w:rPr>
                <w:rFonts w:ascii="Times New Roman" w:hAnsi="Times New Roman"/>
                <w:lang w:val="ms-MY"/>
              </w:rPr>
            </w:pPr>
            <w:r w:rsidRPr="00D22C83">
              <w:rPr>
                <w:rFonts w:ascii="Times New Roman" w:hAnsi="Times New Roman"/>
                <w:lang w:val="ms-MY"/>
              </w:rPr>
              <w:t>112</w:t>
            </w:r>
          </w:p>
        </w:tc>
        <w:tc>
          <w:tcPr>
            <w:tcW w:w="733" w:type="dxa"/>
            <w:tcBorders>
              <w:top w:val="single" w:sz="4" w:space="0" w:color="auto"/>
            </w:tcBorders>
          </w:tcPr>
          <w:p w:rsidR="00F7627A" w:rsidRPr="00D22C83" w:rsidRDefault="00F7627A" w:rsidP="00F7627A">
            <w:pPr>
              <w:contextualSpacing/>
              <w:rPr>
                <w:rFonts w:ascii="Times New Roman" w:hAnsi="Times New Roman"/>
                <w:lang w:val="ms-MY"/>
              </w:rPr>
            </w:pPr>
            <w:r w:rsidRPr="00D22C83">
              <w:rPr>
                <w:rFonts w:ascii="Times New Roman" w:hAnsi="Times New Roman"/>
                <w:lang w:val="ms-MY"/>
              </w:rPr>
              <w:t>4</w:t>
            </w:r>
          </w:p>
        </w:tc>
        <w:tc>
          <w:tcPr>
            <w:tcW w:w="939" w:type="dxa"/>
            <w:tcBorders>
              <w:top w:val="single" w:sz="4" w:space="0" w:color="auto"/>
            </w:tcBorders>
          </w:tcPr>
          <w:p w:rsidR="00F7627A" w:rsidRPr="00D22C83" w:rsidRDefault="00F7627A" w:rsidP="00F7627A">
            <w:pPr>
              <w:contextualSpacing/>
              <w:rPr>
                <w:rFonts w:ascii="Times New Roman" w:hAnsi="Times New Roman"/>
                <w:lang w:val="ms-MY"/>
              </w:rPr>
            </w:pPr>
            <w:r w:rsidRPr="00D22C83">
              <w:rPr>
                <w:rFonts w:ascii="Times New Roman" w:hAnsi="Times New Roman"/>
                <w:lang w:val="ms-MY"/>
              </w:rPr>
              <w:t>1</w:t>
            </w:r>
          </w:p>
        </w:tc>
        <w:tc>
          <w:tcPr>
            <w:tcW w:w="981" w:type="dxa"/>
            <w:tcBorders>
              <w:top w:val="single" w:sz="4" w:space="0" w:color="auto"/>
            </w:tcBorders>
          </w:tcPr>
          <w:p w:rsidR="00F7627A" w:rsidRPr="00D22C83" w:rsidRDefault="00F7627A" w:rsidP="00F7627A">
            <w:pPr>
              <w:rPr>
                <w:rFonts w:ascii="Times New Roman" w:hAnsi="Times New Roman"/>
                <w:sz w:val="22"/>
                <w:szCs w:val="22"/>
                <w:lang w:val="ms-MY" w:eastAsia="en-US"/>
              </w:rPr>
            </w:pPr>
            <w:r w:rsidRPr="00D22C83">
              <w:rPr>
                <w:rFonts w:ascii="Times New Roman" w:hAnsi="Times New Roman"/>
                <w:sz w:val="22"/>
                <w:szCs w:val="22"/>
                <w:lang w:val="ms-MY"/>
              </w:rPr>
              <w:t>95.73%</w:t>
            </w:r>
          </w:p>
        </w:tc>
        <w:tc>
          <w:tcPr>
            <w:tcW w:w="1260" w:type="dxa"/>
            <w:tcBorders>
              <w:top w:val="single" w:sz="4" w:space="0" w:color="auto"/>
            </w:tcBorders>
          </w:tcPr>
          <w:p w:rsidR="00F7627A" w:rsidRPr="00D22C83" w:rsidRDefault="00F7627A" w:rsidP="00F7627A">
            <w:pPr>
              <w:rPr>
                <w:rFonts w:ascii="Times New Roman" w:hAnsi="Times New Roman"/>
                <w:sz w:val="22"/>
                <w:szCs w:val="22"/>
                <w:lang w:val="ms-MY"/>
              </w:rPr>
            </w:pPr>
            <w:r w:rsidRPr="00D22C83">
              <w:rPr>
                <w:rFonts w:ascii="Times New Roman" w:hAnsi="Times New Roman"/>
                <w:sz w:val="22"/>
                <w:szCs w:val="22"/>
                <w:lang w:val="ms-MY"/>
              </w:rPr>
              <w:t>3.42%</w:t>
            </w:r>
          </w:p>
        </w:tc>
        <w:tc>
          <w:tcPr>
            <w:tcW w:w="1260" w:type="dxa"/>
            <w:tcBorders>
              <w:top w:val="single" w:sz="4" w:space="0" w:color="auto"/>
            </w:tcBorders>
          </w:tcPr>
          <w:p w:rsidR="00F7627A" w:rsidRPr="00D22C83" w:rsidRDefault="00F7627A" w:rsidP="00F7627A">
            <w:pPr>
              <w:rPr>
                <w:rFonts w:ascii="Times New Roman" w:hAnsi="Times New Roman"/>
                <w:sz w:val="22"/>
                <w:szCs w:val="22"/>
                <w:lang w:val="ms-MY"/>
              </w:rPr>
            </w:pPr>
            <w:r w:rsidRPr="00D22C83">
              <w:rPr>
                <w:rFonts w:ascii="Times New Roman" w:hAnsi="Times New Roman"/>
                <w:sz w:val="22"/>
                <w:szCs w:val="22"/>
                <w:lang w:val="ms-MY"/>
              </w:rPr>
              <w:t>0.85%</w:t>
            </w:r>
          </w:p>
        </w:tc>
      </w:tr>
      <w:tr w:rsidR="00F7627A" w:rsidRPr="00D22C83" w:rsidTr="00E11B90">
        <w:tc>
          <w:tcPr>
            <w:tcW w:w="3420" w:type="dxa"/>
          </w:tcPr>
          <w:p w:rsidR="00F7627A" w:rsidRPr="00D22C83" w:rsidRDefault="00F7627A" w:rsidP="00F7627A">
            <w:pPr>
              <w:contextualSpacing/>
              <w:rPr>
                <w:rFonts w:ascii="Times New Roman" w:hAnsi="Times New Roman"/>
                <w:lang w:val="ms-MY"/>
              </w:rPr>
            </w:pPr>
            <w:r w:rsidRPr="00D22C83">
              <w:rPr>
                <w:rFonts w:ascii="Times New Roman" w:hAnsi="Times New Roman"/>
                <w:lang w:val="ms-MY"/>
              </w:rPr>
              <w:t>Melihat dan bertindak peluang</w:t>
            </w:r>
          </w:p>
        </w:tc>
        <w:tc>
          <w:tcPr>
            <w:tcW w:w="857" w:type="dxa"/>
          </w:tcPr>
          <w:p w:rsidR="00F7627A" w:rsidRPr="00D22C83" w:rsidRDefault="00F7627A" w:rsidP="00F7627A">
            <w:pPr>
              <w:contextualSpacing/>
              <w:rPr>
                <w:rFonts w:ascii="Times New Roman" w:hAnsi="Times New Roman"/>
                <w:lang w:val="ms-MY"/>
              </w:rPr>
            </w:pPr>
            <w:r w:rsidRPr="00D22C83">
              <w:rPr>
                <w:rFonts w:ascii="Times New Roman" w:hAnsi="Times New Roman"/>
                <w:lang w:val="ms-MY"/>
              </w:rPr>
              <w:t>114</w:t>
            </w:r>
          </w:p>
        </w:tc>
        <w:tc>
          <w:tcPr>
            <w:tcW w:w="733" w:type="dxa"/>
          </w:tcPr>
          <w:p w:rsidR="00F7627A" w:rsidRPr="00D22C83" w:rsidRDefault="00F7627A" w:rsidP="00F7627A">
            <w:pPr>
              <w:contextualSpacing/>
              <w:rPr>
                <w:rFonts w:ascii="Times New Roman" w:hAnsi="Times New Roman"/>
                <w:lang w:val="ms-MY"/>
              </w:rPr>
            </w:pPr>
            <w:r w:rsidRPr="00D22C83">
              <w:rPr>
                <w:rFonts w:ascii="Times New Roman" w:hAnsi="Times New Roman"/>
                <w:lang w:val="ms-MY"/>
              </w:rPr>
              <w:t>1</w:t>
            </w:r>
          </w:p>
        </w:tc>
        <w:tc>
          <w:tcPr>
            <w:tcW w:w="939" w:type="dxa"/>
          </w:tcPr>
          <w:p w:rsidR="00F7627A" w:rsidRPr="00D22C83" w:rsidRDefault="00F7627A" w:rsidP="00F7627A">
            <w:pPr>
              <w:contextualSpacing/>
              <w:rPr>
                <w:rFonts w:ascii="Times New Roman" w:hAnsi="Times New Roman"/>
                <w:lang w:val="ms-MY"/>
              </w:rPr>
            </w:pPr>
            <w:r w:rsidRPr="00D22C83">
              <w:rPr>
                <w:rFonts w:ascii="Times New Roman" w:hAnsi="Times New Roman"/>
                <w:lang w:val="ms-MY"/>
              </w:rPr>
              <w:t>2</w:t>
            </w:r>
          </w:p>
        </w:tc>
        <w:tc>
          <w:tcPr>
            <w:tcW w:w="981" w:type="dxa"/>
          </w:tcPr>
          <w:p w:rsidR="00F7627A" w:rsidRPr="00D22C83" w:rsidRDefault="00F7627A" w:rsidP="00F7627A">
            <w:pPr>
              <w:contextualSpacing/>
              <w:rPr>
                <w:rFonts w:ascii="Times New Roman" w:hAnsi="Times New Roman"/>
                <w:sz w:val="22"/>
                <w:szCs w:val="22"/>
                <w:lang w:val="ms-MY"/>
              </w:rPr>
            </w:pPr>
            <w:r w:rsidRPr="00D22C83">
              <w:rPr>
                <w:rFonts w:ascii="Times New Roman" w:hAnsi="Times New Roman"/>
                <w:sz w:val="22"/>
                <w:szCs w:val="22"/>
                <w:lang w:val="ms-MY"/>
              </w:rPr>
              <w:t>97.44%</w:t>
            </w:r>
          </w:p>
        </w:tc>
        <w:tc>
          <w:tcPr>
            <w:tcW w:w="1260" w:type="dxa"/>
          </w:tcPr>
          <w:p w:rsidR="00F7627A" w:rsidRPr="00D22C83" w:rsidRDefault="00F7627A" w:rsidP="00F7627A">
            <w:pPr>
              <w:contextualSpacing/>
              <w:rPr>
                <w:rFonts w:ascii="Times New Roman" w:hAnsi="Times New Roman"/>
                <w:sz w:val="22"/>
                <w:szCs w:val="22"/>
                <w:lang w:val="ms-MY"/>
              </w:rPr>
            </w:pPr>
            <w:r w:rsidRPr="00D22C83">
              <w:rPr>
                <w:rFonts w:ascii="Times New Roman" w:hAnsi="Times New Roman"/>
                <w:sz w:val="22"/>
                <w:szCs w:val="22"/>
                <w:lang w:val="ms-MY"/>
              </w:rPr>
              <w:t>0.85%</w:t>
            </w:r>
          </w:p>
        </w:tc>
        <w:tc>
          <w:tcPr>
            <w:tcW w:w="1260" w:type="dxa"/>
          </w:tcPr>
          <w:p w:rsidR="00F7627A" w:rsidRPr="00D22C83" w:rsidRDefault="00F7627A" w:rsidP="00F7627A">
            <w:pPr>
              <w:contextualSpacing/>
              <w:rPr>
                <w:rFonts w:ascii="Times New Roman" w:hAnsi="Times New Roman"/>
                <w:sz w:val="22"/>
                <w:szCs w:val="22"/>
                <w:lang w:val="ms-MY"/>
              </w:rPr>
            </w:pPr>
            <w:r w:rsidRPr="00D22C83">
              <w:rPr>
                <w:rFonts w:ascii="Times New Roman" w:hAnsi="Times New Roman"/>
                <w:sz w:val="22"/>
                <w:szCs w:val="22"/>
                <w:lang w:val="ms-MY"/>
              </w:rPr>
              <w:t>1.71%</w:t>
            </w:r>
          </w:p>
        </w:tc>
      </w:tr>
      <w:tr w:rsidR="00F7627A" w:rsidRPr="00D22C83" w:rsidTr="00E11B90">
        <w:tc>
          <w:tcPr>
            <w:tcW w:w="3420" w:type="dxa"/>
          </w:tcPr>
          <w:p w:rsidR="00F7627A" w:rsidRPr="00D22C83" w:rsidRDefault="00F7627A" w:rsidP="00F7627A">
            <w:pPr>
              <w:contextualSpacing/>
              <w:rPr>
                <w:rFonts w:ascii="Times New Roman" w:hAnsi="Times New Roman"/>
                <w:lang w:val="ms-MY"/>
              </w:rPr>
            </w:pPr>
            <w:r w:rsidRPr="00D22C83">
              <w:rPr>
                <w:rFonts w:ascii="Times New Roman" w:hAnsi="Times New Roman"/>
                <w:lang w:val="ms-MY"/>
              </w:rPr>
              <w:t>Kecekalan</w:t>
            </w:r>
          </w:p>
        </w:tc>
        <w:tc>
          <w:tcPr>
            <w:tcW w:w="857" w:type="dxa"/>
          </w:tcPr>
          <w:p w:rsidR="00F7627A" w:rsidRPr="00D22C83" w:rsidRDefault="00F7627A" w:rsidP="00F7627A">
            <w:pPr>
              <w:contextualSpacing/>
              <w:rPr>
                <w:rFonts w:ascii="Times New Roman" w:hAnsi="Times New Roman"/>
                <w:lang w:val="ms-MY"/>
              </w:rPr>
            </w:pPr>
            <w:r w:rsidRPr="00D22C83">
              <w:rPr>
                <w:rFonts w:ascii="Times New Roman" w:hAnsi="Times New Roman"/>
                <w:lang w:val="ms-MY"/>
              </w:rPr>
              <w:t>111</w:t>
            </w:r>
          </w:p>
        </w:tc>
        <w:tc>
          <w:tcPr>
            <w:tcW w:w="733" w:type="dxa"/>
          </w:tcPr>
          <w:p w:rsidR="00F7627A" w:rsidRPr="00D22C83" w:rsidRDefault="00F7627A" w:rsidP="00F7627A">
            <w:pPr>
              <w:contextualSpacing/>
              <w:rPr>
                <w:rFonts w:ascii="Times New Roman" w:hAnsi="Times New Roman"/>
                <w:lang w:val="ms-MY"/>
              </w:rPr>
            </w:pPr>
            <w:r w:rsidRPr="00D22C83">
              <w:rPr>
                <w:rFonts w:ascii="Times New Roman" w:hAnsi="Times New Roman"/>
                <w:lang w:val="ms-MY"/>
              </w:rPr>
              <w:t>5</w:t>
            </w:r>
          </w:p>
        </w:tc>
        <w:tc>
          <w:tcPr>
            <w:tcW w:w="939" w:type="dxa"/>
          </w:tcPr>
          <w:p w:rsidR="00F7627A" w:rsidRPr="00D22C83" w:rsidRDefault="00F7627A" w:rsidP="00F7627A">
            <w:pPr>
              <w:contextualSpacing/>
              <w:rPr>
                <w:rFonts w:ascii="Times New Roman" w:hAnsi="Times New Roman"/>
                <w:lang w:val="ms-MY"/>
              </w:rPr>
            </w:pPr>
            <w:r w:rsidRPr="00D22C83">
              <w:rPr>
                <w:rFonts w:ascii="Times New Roman" w:hAnsi="Times New Roman"/>
                <w:lang w:val="ms-MY"/>
              </w:rPr>
              <w:t>1</w:t>
            </w:r>
          </w:p>
        </w:tc>
        <w:tc>
          <w:tcPr>
            <w:tcW w:w="981" w:type="dxa"/>
          </w:tcPr>
          <w:p w:rsidR="00F7627A" w:rsidRPr="00D22C83" w:rsidRDefault="00F7627A" w:rsidP="00F7627A">
            <w:pPr>
              <w:contextualSpacing/>
              <w:rPr>
                <w:rFonts w:ascii="Times New Roman" w:hAnsi="Times New Roman"/>
                <w:sz w:val="22"/>
                <w:szCs w:val="22"/>
                <w:lang w:val="ms-MY"/>
              </w:rPr>
            </w:pPr>
            <w:r w:rsidRPr="00D22C83">
              <w:rPr>
                <w:rFonts w:ascii="Times New Roman" w:hAnsi="Times New Roman"/>
                <w:sz w:val="22"/>
                <w:szCs w:val="22"/>
                <w:lang w:val="ms-MY"/>
              </w:rPr>
              <w:t>94.87%</w:t>
            </w:r>
          </w:p>
        </w:tc>
        <w:tc>
          <w:tcPr>
            <w:tcW w:w="1260" w:type="dxa"/>
          </w:tcPr>
          <w:p w:rsidR="00F7627A" w:rsidRPr="00D22C83" w:rsidRDefault="00F7627A" w:rsidP="00F7627A">
            <w:pPr>
              <w:contextualSpacing/>
              <w:rPr>
                <w:rFonts w:ascii="Times New Roman" w:hAnsi="Times New Roman"/>
                <w:sz w:val="22"/>
                <w:szCs w:val="22"/>
                <w:lang w:val="ms-MY"/>
              </w:rPr>
            </w:pPr>
            <w:r w:rsidRPr="00D22C83">
              <w:rPr>
                <w:rFonts w:ascii="Times New Roman" w:hAnsi="Times New Roman"/>
                <w:sz w:val="22"/>
                <w:szCs w:val="22"/>
                <w:lang w:val="ms-MY"/>
              </w:rPr>
              <w:t>4.27%</w:t>
            </w:r>
          </w:p>
        </w:tc>
        <w:tc>
          <w:tcPr>
            <w:tcW w:w="1260" w:type="dxa"/>
          </w:tcPr>
          <w:p w:rsidR="00F7627A" w:rsidRPr="00D22C83" w:rsidRDefault="00F7627A" w:rsidP="00F7627A">
            <w:pPr>
              <w:contextualSpacing/>
              <w:rPr>
                <w:rFonts w:ascii="Times New Roman" w:hAnsi="Times New Roman"/>
                <w:sz w:val="22"/>
                <w:szCs w:val="22"/>
                <w:lang w:val="ms-MY"/>
              </w:rPr>
            </w:pPr>
            <w:r w:rsidRPr="00D22C83">
              <w:rPr>
                <w:rFonts w:ascii="Times New Roman" w:hAnsi="Times New Roman"/>
                <w:sz w:val="22"/>
                <w:szCs w:val="22"/>
                <w:lang w:val="ms-MY"/>
              </w:rPr>
              <w:t>0.85%</w:t>
            </w:r>
          </w:p>
        </w:tc>
      </w:tr>
      <w:tr w:rsidR="00F7627A" w:rsidRPr="00D22C83" w:rsidTr="00E11B90">
        <w:tc>
          <w:tcPr>
            <w:tcW w:w="3420" w:type="dxa"/>
          </w:tcPr>
          <w:p w:rsidR="00F7627A" w:rsidRPr="00D22C83" w:rsidRDefault="00F7627A" w:rsidP="00F7627A">
            <w:pPr>
              <w:contextualSpacing/>
              <w:rPr>
                <w:rFonts w:ascii="Times New Roman" w:hAnsi="Times New Roman"/>
                <w:lang w:val="ms-MY"/>
              </w:rPr>
            </w:pPr>
            <w:r w:rsidRPr="00D22C83">
              <w:rPr>
                <w:rFonts w:ascii="Times New Roman" w:hAnsi="Times New Roman"/>
                <w:lang w:val="ms-MY"/>
              </w:rPr>
              <w:t>Mencari maklumat</w:t>
            </w:r>
          </w:p>
        </w:tc>
        <w:tc>
          <w:tcPr>
            <w:tcW w:w="857" w:type="dxa"/>
          </w:tcPr>
          <w:p w:rsidR="00F7627A" w:rsidRPr="00D22C83" w:rsidRDefault="00F7627A" w:rsidP="00F7627A">
            <w:pPr>
              <w:contextualSpacing/>
              <w:rPr>
                <w:rFonts w:ascii="Times New Roman" w:hAnsi="Times New Roman"/>
                <w:lang w:val="ms-MY"/>
              </w:rPr>
            </w:pPr>
            <w:r w:rsidRPr="00D22C83">
              <w:rPr>
                <w:rFonts w:ascii="Times New Roman" w:hAnsi="Times New Roman"/>
                <w:lang w:val="ms-MY"/>
              </w:rPr>
              <w:t>104</w:t>
            </w:r>
          </w:p>
        </w:tc>
        <w:tc>
          <w:tcPr>
            <w:tcW w:w="733" w:type="dxa"/>
          </w:tcPr>
          <w:p w:rsidR="00F7627A" w:rsidRPr="00D22C83" w:rsidRDefault="00F7627A" w:rsidP="00F7627A">
            <w:pPr>
              <w:contextualSpacing/>
              <w:rPr>
                <w:rFonts w:ascii="Times New Roman" w:hAnsi="Times New Roman"/>
                <w:lang w:val="ms-MY"/>
              </w:rPr>
            </w:pPr>
            <w:r w:rsidRPr="00D22C83">
              <w:rPr>
                <w:rFonts w:ascii="Times New Roman" w:hAnsi="Times New Roman"/>
                <w:lang w:val="ms-MY"/>
              </w:rPr>
              <w:t>12</w:t>
            </w:r>
          </w:p>
        </w:tc>
        <w:tc>
          <w:tcPr>
            <w:tcW w:w="939" w:type="dxa"/>
          </w:tcPr>
          <w:p w:rsidR="00F7627A" w:rsidRPr="00D22C83" w:rsidRDefault="00F7627A" w:rsidP="00F7627A">
            <w:pPr>
              <w:contextualSpacing/>
              <w:rPr>
                <w:rFonts w:ascii="Times New Roman" w:hAnsi="Times New Roman"/>
                <w:lang w:val="ms-MY"/>
              </w:rPr>
            </w:pPr>
            <w:r w:rsidRPr="00D22C83">
              <w:rPr>
                <w:rFonts w:ascii="Times New Roman" w:hAnsi="Times New Roman"/>
                <w:lang w:val="ms-MY"/>
              </w:rPr>
              <w:t>1</w:t>
            </w:r>
          </w:p>
        </w:tc>
        <w:tc>
          <w:tcPr>
            <w:tcW w:w="981" w:type="dxa"/>
          </w:tcPr>
          <w:p w:rsidR="00F7627A" w:rsidRPr="00D22C83" w:rsidRDefault="00F7627A" w:rsidP="00F7627A">
            <w:pPr>
              <w:contextualSpacing/>
              <w:rPr>
                <w:rFonts w:ascii="Times New Roman" w:hAnsi="Times New Roman"/>
                <w:sz w:val="22"/>
                <w:szCs w:val="22"/>
                <w:lang w:val="ms-MY"/>
              </w:rPr>
            </w:pPr>
            <w:r w:rsidRPr="00D22C83">
              <w:rPr>
                <w:rFonts w:ascii="Times New Roman" w:hAnsi="Times New Roman"/>
                <w:sz w:val="22"/>
                <w:szCs w:val="22"/>
                <w:lang w:val="ms-MY"/>
              </w:rPr>
              <w:t>88.89%</w:t>
            </w:r>
          </w:p>
        </w:tc>
        <w:tc>
          <w:tcPr>
            <w:tcW w:w="1260" w:type="dxa"/>
          </w:tcPr>
          <w:p w:rsidR="00F7627A" w:rsidRPr="00D22C83" w:rsidRDefault="00F7627A" w:rsidP="00F7627A">
            <w:pPr>
              <w:contextualSpacing/>
              <w:rPr>
                <w:rFonts w:ascii="Times New Roman" w:hAnsi="Times New Roman"/>
                <w:sz w:val="22"/>
                <w:szCs w:val="22"/>
                <w:lang w:val="ms-MY"/>
              </w:rPr>
            </w:pPr>
            <w:r w:rsidRPr="00D22C83">
              <w:rPr>
                <w:rFonts w:ascii="Times New Roman" w:hAnsi="Times New Roman"/>
                <w:sz w:val="22"/>
                <w:szCs w:val="22"/>
                <w:lang w:val="ms-MY"/>
              </w:rPr>
              <w:t>10.26%</w:t>
            </w:r>
          </w:p>
        </w:tc>
        <w:tc>
          <w:tcPr>
            <w:tcW w:w="1260" w:type="dxa"/>
          </w:tcPr>
          <w:p w:rsidR="00F7627A" w:rsidRPr="00D22C83" w:rsidRDefault="00F7627A" w:rsidP="00F7627A">
            <w:pPr>
              <w:contextualSpacing/>
              <w:rPr>
                <w:rFonts w:ascii="Times New Roman" w:hAnsi="Times New Roman"/>
                <w:sz w:val="22"/>
                <w:szCs w:val="22"/>
                <w:lang w:val="ms-MY"/>
              </w:rPr>
            </w:pPr>
            <w:r w:rsidRPr="00D22C83">
              <w:rPr>
                <w:rFonts w:ascii="Times New Roman" w:hAnsi="Times New Roman"/>
                <w:sz w:val="22"/>
                <w:szCs w:val="22"/>
                <w:lang w:val="ms-MY"/>
              </w:rPr>
              <w:t>0.85%</w:t>
            </w:r>
          </w:p>
        </w:tc>
      </w:tr>
      <w:tr w:rsidR="00F7627A" w:rsidRPr="00D22C83" w:rsidTr="00E11B90">
        <w:tc>
          <w:tcPr>
            <w:tcW w:w="3420" w:type="dxa"/>
          </w:tcPr>
          <w:p w:rsidR="00F7627A" w:rsidRPr="00D22C83" w:rsidRDefault="006125C1" w:rsidP="00F7627A">
            <w:pPr>
              <w:contextualSpacing/>
              <w:rPr>
                <w:rFonts w:ascii="Times New Roman" w:hAnsi="Times New Roman"/>
                <w:lang w:val="ms-MY"/>
              </w:rPr>
            </w:pPr>
            <w:r w:rsidRPr="00D22C83">
              <w:rPr>
                <w:rFonts w:ascii="Times New Roman" w:hAnsi="Times New Roman"/>
                <w:lang w:val="ms-MY"/>
              </w:rPr>
              <w:t>Penekanan ke atas kualiti kerja</w:t>
            </w:r>
          </w:p>
        </w:tc>
        <w:tc>
          <w:tcPr>
            <w:tcW w:w="857" w:type="dxa"/>
          </w:tcPr>
          <w:p w:rsidR="00F7627A" w:rsidRPr="00D22C83" w:rsidRDefault="00F7627A" w:rsidP="00F7627A">
            <w:pPr>
              <w:contextualSpacing/>
              <w:rPr>
                <w:rFonts w:ascii="Times New Roman" w:hAnsi="Times New Roman"/>
                <w:lang w:val="ms-MY"/>
              </w:rPr>
            </w:pPr>
            <w:r w:rsidRPr="00D22C83">
              <w:rPr>
                <w:rFonts w:ascii="Times New Roman" w:hAnsi="Times New Roman"/>
                <w:lang w:val="ms-MY"/>
              </w:rPr>
              <w:t>113</w:t>
            </w:r>
          </w:p>
        </w:tc>
        <w:tc>
          <w:tcPr>
            <w:tcW w:w="733" w:type="dxa"/>
          </w:tcPr>
          <w:p w:rsidR="00F7627A" w:rsidRPr="00D22C83" w:rsidRDefault="00F7627A" w:rsidP="00F7627A">
            <w:pPr>
              <w:contextualSpacing/>
              <w:rPr>
                <w:rFonts w:ascii="Times New Roman" w:hAnsi="Times New Roman"/>
                <w:lang w:val="ms-MY"/>
              </w:rPr>
            </w:pPr>
            <w:r w:rsidRPr="00D22C83">
              <w:rPr>
                <w:rFonts w:ascii="Times New Roman" w:hAnsi="Times New Roman"/>
                <w:lang w:val="ms-MY"/>
              </w:rPr>
              <w:t>3</w:t>
            </w:r>
          </w:p>
        </w:tc>
        <w:tc>
          <w:tcPr>
            <w:tcW w:w="939" w:type="dxa"/>
          </w:tcPr>
          <w:p w:rsidR="00F7627A" w:rsidRPr="00D22C83" w:rsidRDefault="00F7627A" w:rsidP="00F7627A">
            <w:pPr>
              <w:contextualSpacing/>
              <w:rPr>
                <w:rFonts w:ascii="Times New Roman" w:hAnsi="Times New Roman"/>
                <w:lang w:val="ms-MY"/>
              </w:rPr>
            </w:pPr>
            <w:r w:rsidRPr="00D22C83">
              <w:rPr>
                <w:rFonts w:ascii="Times New Roman" w:hAnsi="Times New Roman"/>
                <w:lang w:val="ms-MY"/>
              </w:rPr>
              <w:t>1</w:t>
            </w:r>
          </w:p>
        </w:tc>
        <w:tc>
          <w:tcPr>
            <w:tcW w:w="981" w:type="dxa"/>
          </w:tcPr>
          <w:p w:rsidR="00F7627A" w:rsidRPr="00D22C83" w:rsidRDefault="00F7627A" w:rsidP="00F7627A">
            <w:pPr>
              <w:contextualSpacing/>
              <w:rPr>
                <w:rFonts w:ascii="Times New Roman" w:hAnsi="Times New Roman"/>
                <w:sz w:val="22"/>
                <w:szCs w:val="22"/>
                <w:lang w:val="ms-MY"/>
              </w:rPr>
            </w:pPr>
            <w:r w:rsidRPr="00D22C83">
              <w:rPr>
                <w:rFonts w:ascii="Times New Roman" w:hAnsi="Times New Roman"/>
                <w:sz w:val="22"/>
                <w:szCs w:val="22"/>
                <w:lang w:val="ms-MY"/>
              </w:rPr>
              <w:t>96.58%</w:t>
            </w:r>
          </w:p>
        </w:tc>
        <w:tc>
          <w:tcPr>
            <w:tcW w:w="1260" w:type="dxa"/>
          </w:tcPr>
          <w:p w:rsidR="00F7627A" w:rsidRPr="00D22C83" w:rsidRDefault="00F7627A" w:rsidP="00F7627A">
            <w:pPr>
              <w:contextualSpacing/>
              <w:rPr>
                <w:rFonts w:ascii="Times New Roman" w:hAnsi="Times New Roman"/>
                <w:sz w:val="22"/>
                <w:szCs w:val="22"/>
                <w:lang w:val="ms-MY"/>
              </w:rPr>
            </w:pPr>
            <w:r w:rsidRPr="00D22C83">
              <w:rPr>
                <w:rFonts w:ascii="Times New Roman" w:hAnsi="Times New Roman"/>
                <w:sz w:val="22"/>
                <w:szCs w:val="22"/>
                <w:lang w:val="ms-MY"/>
              </w:rPr>
              <w:t>2.56%</w:t>
            </w:r>
          </w:p>
        </w:tc>
        <w:tc>
          <w:tcPr>
            <w:tcW w:w="1260" w:type="dxa"/>
          </w:tcPr>
          <w:p w:rsidR="00F7627A" w:rsidRPr="00D22C83" w:rsidRDefault="00F7627A" w:rsidP="00F7627A">
            <w:pPr>
              <w:contextualSpacing/>
              <w:rPr>
                <w:rFonts w:ascii="Times New Roman" w:hAnsi="Times New Roman"/>
                <w:sz w:val="22"/>
                <w:szCs w:val="22"/>
                <w:lang w:val="ms-MY"/>
              </w:rPr>
            </w:pPr>
            <w:r w:rsidRPr="00D22C83">
              <w:rPr>
                <w:rFonts w:ascii="Times New Roman" w:hAnsi="Times New Roman"/>
                <w:sz w:val="22"/>
                <w:szCs w:val="22"/>
                <w:lang w:val="ms-MY"/>
              </w:rPr>
              <w:t>0.85%</w:t>
            </w:r>
          </w:p>
        </w:tc>
      </w:tr>
      <w:tr w:rsidR="00F7627A" w:rsidRPr="00D22C83" w:rsidTr="00E11B90">
        <w:tc>
          <w:tcPr>
            <w:tcW w:w="3420" w:type="dxa"/>
          </w:tcPr>
          <w:p w:rsidR="00F7627A" w:rsidRPr="00D22C83" w:rsidRDefault="00F7627A" w:rsidP="00F7627A">
            <w:pPr>
              <w:contextualSpacing/>
              <w:rPr>
                <w:rFonts w:ascii="Times New Roman" w:hAnsi="Times New Roman"/>
                <w:lang w:val="ms-MY"/>
              </w:rPr>
            </w:pPr>
            <w:r w:rsidRPr="00D22C83">
              <w:rPr>
                <w:rFonts w:ascii="Times New Roman" w:hAnsi="Times New Roman"/>
                <w:lang w:val="ms-MY"/>
              </w:rPr>
              <w:t>Komitmen untuk bekerja</w:t>
            </w:r>
            <w:r w:rsidRPr="00D22C83">
              <w:rPr>
                <w:rFonts w:ascii="Times New Roman" w:hAnsi="Times New Roman"/>
                <w:lang w:val="ms-MY"/>
              </w:rPr>
              <w:br/>
              <w:t>kontrak</w:t>
            </w:r>
          </w:p>
        </w:tc>
        <w:tc>
          <w:tcPr>
            <w:tcW w:w="857" w:type="dxa"/>
          </w:tcPr>
          <w:p w:rsidR="00F7627A" w:rsidRPr="00D22C83" w:rsidRDefault="00F7627A" w:rsidP="00F7627A">
            <w:pPr>
              <w:contextualSpacing/>
              <w:rPr>
                <w:rFonts w:ascii="Times New Roman" w:hAnsi="Times New Roman"/>
                <w:lang w:val="ms-MY"/>
              </w:rPr>
            </w:pPr>
            <w:r w:rsidRPr="00D22C83">
              <w:rPr>
                <w:rFonts w:ascii="Times New Roman" w:hAnsi="Times New Roman"/>
                <w:lang w:val="ms-MY"/>
              </w:rPr>
              <w:t>114</w:t>
            </w:r>
          </w:p>
        </w:tc>
        <w:tc>
          <w:tcPr>
            <w:tcW w:w="733" w:type="dxa"/>
          </w:tcPr>
          <w:p w:rsidR="00F7627A" w:rsidRPr="00D22C83" w:rsidRDefault="00F7627A" w:rsidP="00F7627A">
            <w:pPr>
              <w:contextualSpacing/>
              <w:rPr>
                <w:rFonts w:ascii="Times New Roman" w:hAnsi="Times New Roman"/>
                <w:lang w:val="ms-MY"/>
              </w:rPr>
            </w:pPr>
            <w:r w:rsidRPr="00D22C83">
              <w:rPr>
                <w:rFonts w:ascii="Times New Roman" w:hAnsi="Times New Roman"/>
                <w:lang w:val="ms-MY"/>
              </w:rPr>
              <w:t>2</w:t>
            </w:r>
          </w:p>
        </w:tc>
        <w:tc>
          <w:tcPr>
            <w:tcW w:w="939" w:type="dxa"/>
          </w:tcPr>
          <w:p w:rsidR="00F7627A" w:rsidRPr="00D22C83" w:rsidRDefault="00F7627A" w:rsidP="00F7627A">
            <w:pPr>
              <w:contextualSpacing/>
              <w:rPr>
                <w:rFonts w:ascii="Times New Roman" w:hAnsi="Times New Roman"/>
                <w:lang w:val="ms-MY"/>
              </w:rPr>
            </w:pPr>
            <w:r w:rsidRPr="00D22C83">
              <w:rPr>
                <w:rFonts w:ascii="Times New Roman" w:hAnsi="Times New Roman"/>
                <w:lang w:val="ms-MY"/>
              </w:rPr>
              <w:t>1</w:t>
            </w:r>
          </w:p>
        </w:tc>
        <w:tc>
          <w:tcPr>
            <w:tcW w:w="981" w:type="dxa"/>
          </w:tcPr>
          <w:p w:rsidR="00F7627A" w:rsidRPr="00D22C83" w:rsidRDefault="00F7627A" w:rsidP="00F7627A">
            <w:pPr>
              <w:contextualSpacing/>
              <w:rPr>
                <w:rFonts w:ascii="Times New Roman" w:hAnsi="Times New Roman"/>
                <w:sz w:val="22"/>
                <w:szCs w:val="22"/>
                <w:lang w:val="ms-MY"/>
              </w:rPr>
            </w:pPr>
            <w:r w:rsidRPr="00D22C83">
              <w:rPr>
                <w:rFonts w:ascii="Times New Roman" w:hAnsi="Times New Roman"/>
                <w:sz w:val="22"/>
                <w:szCs w:val="22"/>
                <w:lang w:val="ms-MY"/>
              </w:rPr>
              <w:t>97.44%</w:t>
            </w:r>
          </w:p>
        </w:tc>
        <w:tc>
          <w:tcPr>
            <w:tcW w:w="1260" w:type="dxa"/>
          </w:tcPr>
          <w:p w:rsidR="00F7627A" w:rsidRPr="00D22C83" w:rsidRDefault="00F7627A" w:rsidP="00F7627A">
            <w:pPr>
              <w:contextualSpacing/>
              <w:rPr>
                <w:rFonts w:ascii="Times New Roman" w:hAnsi="Times New Roman"/>
                <w:sz w:val="22"/>
                <w:szCs w:val="22"/>
                <w:lang w:val="ms-MY"/>
              </w:rPr>
            </w:pPr>
            <w:r w:rsidRPr="00D22C83">
              <w:rPr>
                <w:rFonts w:ascii="Times New Roman" w:hAnsi="Times New Roman"/>
                <w:sz w:val="22"/>
                <w:szCs w:val="22"/>
                <w:lang w:val="ms-MY"/>
              </w:rPr>
              <w:t>1.71%</w:t>
            </w:r>
          </w:p>
        </w:tc>
        <w:tc>
          <w:tcPr>
            <w:tcW w:w="1260" w:type="dxa"/>
          </w:tcPr>
          <w:p w:rsidR="00F7627A" w:rsidRPr="00D22C83" w:rsidRDefault="00F7627A" w:rsidP="00F7627A">
            <w:pPr>
              <w:contextualSpacing/>
              <w:rPr>
                <w:rFonts w:ascii="Times New Roman" w:hAnsi="Times New Roman"/>
                <w:sz w:val="22"/>
                <w:szCs w:val="22"/>
                <w:lang w:val="ms-MY"/>
              </w:rPr>
            </w:pPr>
            <w:r w:rsidRPr="00D22C83">
              <w:rPr>
                <w:rFonts w:ascii="Times New Roman" w:hAnsi="Times New Roman"/>
                <w:sz w:val="22"/>
                <w:szCs w:val="22"/>
                <w:lang w:val="ms-MY"/>
              </w:rPr>
              <w:t>0.85%</w:t>
            </w:r>
          </w:p>
        </w:tc>
      </w:tr>
      <w:tr w:rsidR="00F7627A" w:rsidRPr="00D22C83" w:rsidTr="00E11B90">
        <w:tc>
          <w:tcPr>
            <w:tcW w:w="3420" w:type="dxa"/>
          </w:tcPr>
          <w:p w:rsidR="00F7627A" w:rsidRPr="00D22C83" w:rsidRDefault="00F7627A" w:rsidP="00F7627A">
            <w:pPr>
              <w:contextualSpacing/>
              <w:rPr>
                <w:rFonts w:ascii="Times New Roman" w:hAnsi="Times New Roman"/>
                <w:lang w:val="ms-MY"/>
              </w:rPr>
            </w:pPr>
            <w:r w:rsidRPr="00D22C83">
              <w:rPr>
                <w:rFonts w:ascii="Times New Roman" w:hAnsi="Times New Roman"/>
                <w:lang w:val="ms-MY"/>
              </w:rPr>
              <w:t>Orientasi kecekapan</w:t>
            </w:r>
          </w:p>
        </w:tc>
        <w:tc>
          <w:tcPr>
            <w:tcW w:w="857" w:type="dxa"/>
          </w:tcPr>
          <w:p w:rsidR="00F7627A" w:rsidRPr="00D22C83" w:rsidRDefault="00F7627A" w:rsidP="00F7627A">
            <w:pPr>
              <w:contextualSpacing/>
              <w:rPr>
                <w:rFonts w:ascii="Times New Roman" w:hAnsi="Times New Roman"/>
                <w:lang w:val="ms-MY"/>
              </w:rPr>
            </w:pPr>
            <w:r w:rsidRPr="00D22C83">
              <w:rPr>
                <w:rFonts w:ascii="Times New Roman" w:hAnsi="Times New Roman"/>
                <w:lang w:val="ms-MY"/>
              </w:rPr>
              <w:t>104</w:t>
            </w:r>
          </w:p>
        </w:tc>
        <w:tc>
          <w:tcPr>
            <w:tcW w:w="733" w:type="dxa"/>
          </w:tcPr>
          <w:p w:rsidR="00F7627A" w:rsidRPr="00D22C83" w:rsidRDefault="00F7627A" w:rsidP="00F7627A">
            <w:pPr>
              <w:contextualSpacing/>
              <w:rPr>
                <w:rFonts w:ascii="Times New Roman" w:hAnsi="Times New Roman"/>
                <w:lang w:val="ms-MY"/>
              </w:rPr>
            </w:pPr>
            <w:r w:rsidRPr="00D22C83">
              <w:rPr>
                <w:rFonts w:ascii="Times New Roman" w:hAnsi="Times New Roman"/>
                <w:lang w:val="ms-MY"/>
              </w:rPr>
              <w:t>11</w:t>
            </w:r>
          </w:p>
        </w:tc>
        <w:tc>
          <w:tcPr>
            <w:tcW w:w="939" w:type="dxa"/>
          </w:tcPr>
          <w:p w:rsidR="00F7627A" w:rsidRPr="00D22C83" w:rsidRDefault="00F7627A" w:rsidP="00F7627A">
            <w:pPr>
              <w:contextualSpacing/>
              <w:rPr>
                <w:rFonts w:ascii="Times New Roman" w:hAnsi="Times New Roman"/>
                <w:lang w:val="ms-MY"/>
              </w:rPr>
            </w:pPr>
            <w:r w:rsidRPr="00D22C83">
              <w:rPr>
                <w:rFonts w:ascii="Times New Roman" w:hAnsi="Times New Roman"/>
                <w:lang w:val="ms-MY"/>
              </w:rPr>
              <w:t>2</w:t>
            </w:r>
          </w:p>
        </w:tc>
        <w:tc>
          <w:tcPr>
            <w:tcW w:w="981" w:type="dxa"/>
          </w:tcPr>
          <w:p w:rsidR="00F7627A" w:rsidRPr="00D22C83" w:rsidRDefault="00F7627A" w:rsidP="00F7627A">
            <w:pPr>
              <w:contextualSpacing/>
              <w:rPr>
                <w:rFonts w:ascii="Times New Roman" w:hAnsi="Times New Roman"/>
                <w:sz w:val="22"/>
                <w:szCs w:val="22"/>
                <w:lang w:val="ms-MY"/>
              </w:rPr>
            </w:pPr>
            <w:r w:rsidRPr="00D22C83">
              <w:rPr>
                <w:rFonts w:ascii="Times New Roman" w:hAnsi="Times New Roman"/>
                <w:sz w:val="22"/>
                <w:szCs w:val="22"/>
                <w:lang w:val="ms-MY"/>
              </w:rPr>
              <w:t>88.89%</w:t>
            </w:r>
          </w:p>
        </w:tc>
        <w:tc>
          <w:tcPr>
            <w:tcW w:w="1260" w:type="dxa"/>
          </w:tcPr>
          <w:p w:rsidR="00F7627A" w:rsidRPr="00D22C83" w:rsidRDefault="00F7627A" w:rsidP="00F7627A">
            <w:pPr>
              <w:contextualSpacing/>
              <w:rPr>
                <w:rFonts w:ascii="Times New Roman" w:hAnsi="Times New Roman"/>
                <w:sz w:val="22"/>
                <w:szCs w:val="22"/>
                <w:lang w:val="ms-MY"/>
              </w:rPr>
            </w:pPr>
            <w:r w:rsidRPr="00D22C83">
              <w:rPr>
                <w:rFonts w:ascii="Times New Roman" w:hAnsi="Times New Roman"/>
                <w:sz w:val="22"/>
                <w:szCs w:val="22"/>
                <w:lang w:val="ms-MY"/>
              </w:rPr>
              <w:t>9.40%</w:t>
            </w:r>
          </w:p>
        </w:tc>
        <w:tc>
          <w:tcPr>
            <w:tcW w:w="1260" w:type="dxa"/>
          </w:tcPr>
          <w:p w:rsidR="00F7627A" w:rsidRPr="00D22C83" w:rsidRDefault="00F7627A" w:rsidP="00F7627A">
            <w:pPr>
              <w:contextualSpacing/>
              <w:rPr>
                <w:rFonts w:ascii="Times New Roman" w:hAnsi="Times New Roman"/>
                <w:sz w:val="22"/>
                <w:szCs w:val="22"/>
                <w:lang w:val="ms-MY"/>
              </w:rPr>
            </w:pPr>
            <w:r w:rsidRPr="00D22C83">
              <w:rPr>
                <w:rFonts w:ascii="Times New Roman" w:hAnsi="Times New Roman"/>
                <w:sz w:val="22"/>
                <w:szCs w:val="22"/>
                <w:lang w:val="ms-MY"/>
              </w:rPr>
              <w:t>1.71%</w:t>
            </w:r>
          </w:p>
        </w:tc>
      </w:tr>
      <w:tr w:rsidR="00F7627A" w:rsidRPr="00D22C83" w:rsidTr="00E11B90">
        <w:tc>
          <w:tcPr>
            <w:tcW w:w="3420" w:type="dxa"/>
          </w:tcPr>
          <w:p w:rsidR="00F7627A" w:rsidRPr="00D22C83" w:rsidRDefault="00F7627A" w:rsidP="00F7627A">
            <w:pPr>
              <w:contextualSpacing/>
              <w:rPr>
                <w:rFonts w:ascii="Times New Roman" w:hAnsi="Times New Roman"/>
                <w:lang w:val="ms-MY"/>
              </w:rPr>
            </w:pPr>
            <w:r w:rsidRPr="00D22C83">
              <w:rPr>
                <w:rFonts w:ascii="Times New Roman" w:hAnsi="Times New Roman"/>
                <w:lang w:val="ms-MY"/>
              </w:rPr>
              <w:t>Perancangan yang sistematik</w:t>
            </w:r>
          </w:p>
        </w:tc>
        <w:tc>
          <w:tcPr>
            <w:tcW w:w="857" w:type="dxa"/>
          </w:tcPr>
          <w:p w:rsidR="00F7627A" w:rsidRPr="00D22C83" w:rsidRDefault="00F7627A" w:rsidP="00F7627A">
            <w:pPr>
              <w:contextualSpacing/>
              <w:rPr>
                <w:rFonts w:ascii="Times New Roman" w:hAnsi="Times New Roman"/>
                <w:lang w:val="ms-MY"/>
              </w:rPr>
            </w:pPr>
            <w:r w:rsidRPr="00D22C83">
              <w:rPr>
                <w:rFonts w:ascii="Times New Roman" w:hAnsi="Times New Roman"/>
                <w:lang w:val="ms-MY"/>
              </w:rPr>
              <w:t>109</w:t>
            </w:r>
          </w:p>
        </w:tc>
        <w:tc>
          <w:tcPr>
            <w:tcW w:w="733" w:type="dxa"/>
          </w:tcPr>
          <w:p w:rsidR="00F7627A" w:rsidRPr="00D22C83" w:rsidRDefault="00F7627A" w:rsidP="00F7627A">
            <w:pPr>
              <w:contextualSpacing/>
              <w:rPr>
                <w:rFonts w:ascii="Times New Roman" w:hAnsi="Times New Roman"/>
                <w:lang w:val="ms-MY"/>
              </w:rPr>
            </w:pPr>
            <w:r w:rsidRPr="00D22C83">
              <w:rPr>
                <w:rFonts w:ascii="Times New Roman" w:hAnsi="Times New Roman"/>
                <w:lang w:val="ms-MY"/>
              </w:rPr>
              <w:t>7</w:t>
            </w:r>
          </w:p>
        </w:tc>
        <w:tc>
          <w:tcPr>
            <w:tcW w:w="939" w:type="dxa"/>
          </w:tcPr>
          <w:p w:rsidR="00F7627A" w:rsidRPr="00D22C83" w:rsidRDefault="00F7627A" w:rsidP="00F7627A">
            <w:pPr>
              <w:contextualSpacing/>
              <w:rPr>
                <w:rFonts w:ascii="Times New Roman" w:hAnsi="Times New Roman"/>
                <w:lang w:val="ms-MY"/>
              </w:rPr>
            </w:pPr>
            <w:r w:rsidRPr="00D22C83">
              <w:rPr>
                <w:rFonts w:ascii="Times New Roman" w:hAnsi="Times New Roman"/>
                <w:lang w:val="ms-MY"/>
              </w:rPr>
              <w:t>1</w:t>
            </w:r>
          </w:p>
        </w:tc>
        <w:tc>
          <w:tcPr>
            <w:tcW w:w="981" w:type="dxa"/>
          </w:tcPr>
          <w:p w:rsidR="00F7627A" w:rsidRPr="00D22C83" w:rsidRDefault="00F7627A" w:rsidP="00F7627A">
            <w:pPr>
              <w:contextualSpacing/>
              <w:rPr>
                <w:rFonts w:ascii="Times New Roman" w:hAnsi="Times New Roman"/>
                <w:sz w:val="22"/>
                <w:szCs w:val="22"/>
                <w:lang w:val="ms-MY"/>
              </w:rPr>
            </w:pPr>
            <w:r w:rsidRPr="00D22C83">
              <w:rPr>
                <w:rFonts w:ascii="Times New Roman" w:hAnsi="Times New Roman"/>
                <w:sz w:val="22"/>
                <w:szCs w:val="22"/>
                <w:lang w:val="ms-MY"/>
              </w:rPr>
              <w:t>93.16%</w:t>
            </w:r>
          </w:p>
        </w:tc>
        <w:tc>
          <w:tcPr>
            <w:tcW w:w="1260" w:type="dxa"/>
          </w:tcPr>
          <w:p w:rsidR="00F7627A" w:rsidRPr="00D22C83" w:rsidRDefault="00F7627A" w:rsidP="00F7627A">
            <w:pPr>
              <w:contextualSpacing/>
              <w:rPr>
                <w:rFonts w:ascii="Times New Roman" w:hAnsi="Times New Roman"/>
                <w:sz w:val="22"/>
                <w:szCs w:val="22"/>
                <w:lang w:val="ms-MY"/>
              </w:rPr>
            </w:pPr>
            <w:r w:rsidRPr="00D22C83">
              <w:rPr>
                <w:rFonts w:ascii="Times New Roman" w:hAnsi="Times New Roman"/>
                <w:sz w:val="22"/>
                <w:szCs w:val="22"/>
                <w:lang w:val="ms-MY"/>
              </w:rPr>
              <w:t>5.98%</w:t>
            </w:r>
          </w:p>
        </w:tc>
        <w:tc>
          <w:tcPr>
            <w:tcW w:w="1260" w:type="dxa"/>
          </w:tcPr>
          <w:p w:rsidR="00F7627A" w:rsidRPr="00D22C83" w:rsidRDefault="00F7627A" w:rsidP="00F7627A">
            <w:pPr>
              <w:contextualSpacing/>
              <w:rPr>
                <w:rFonts w:ascii="Times New Roman" w:hAnsi="Times New Roman"/>
                <w:sz w:val="22"/>
                <w:szCs w:val="22"/>
                <w:lang w:val="ms-MY"/>
              </w:rPr>
            </w:pPr>
            <w:r w:rsidRPr="00D22C83">
              <w:rPr>
                <w:rFonts w:ascii="Times New Roman" w:hAnsi="Times New Roman"/>
                <w:sz w:val="22"/>
                <w:szCs w:val="22"/>
                <w:lang w:val="ms-MY"/>
              </w:rPr>
              <w:t>0.85%</w:t>
            </w:r>
          </w:p>
        </w:tc>
      </w:tr>
      <w:tr w:rsidR="00F7627A" w:rsidRPr="00D22C83" w:rsidTr="00E11B90">
        <w:tc>
          <w:tcPr>
            <w:tcW w:w="3420" w:type="dxa"/>
          </w:tcPr>
          <w:p w:rsidR="00F7627A" w:rsidRPr="00D22C83" w:rsidRDefault="00F7627A" w:rsidP="00F7627A">
            <w:pPr>
              <w:contextualSpacing/>
              <w:rPr>
                <w:rFonts w:ascii="Times New Roman" w:hAnsi="Times New Roman"/>
                <w:lang w:val="ms-MY"/>
              </w:rPr>
            </w:pPr>
            <w:r w:rsidRPr="00D22C83">
              <w:rPr>
                <w:rFonts w:ascii="Times New Roman" w:hAnsi="Times New Roman"/>
                <w:lang w:val="ms-MY"/>
              </w:rPr>
              <w:t>Penyelesaian masalah</w:t>
            </w:r>
          </w:p>
        </w:tc>
        <w:tc>
          <w:tcPr>
            <w:tcW w:w="857" w:type="dxa"/>
          </w:tcPr>
          <w:p w:rsidR="00F7627A" w:rsidRPr="00D22C83" w:rsidRDefault="00F7627A" w:rsidP="00F7627A">
            <w:pPr>
              <w:contextualSpacing/>
              <w:rPr>
                <w:rFonts w:ascii="Times New Roman" w:hAnsi="Times New Roman"/>
                <w:lang w:val="ms-MY"/>
              </w:rPr>
            </w:pPr>
            <w:r w:rsidRPr="00D22C83">
              <w:rPr>
                <w:rFonts w:ascii="Times New Roman" w:hAnsi="Times New Roman"/>
                <w:lang w:val="ms-MY"/>
              </w:rPr>
              <w:t>112</w:t>
            </w:r>
          </w:p>
        </w:tc>
        <w:tc>
          <w:tcPr>
            <w:tcW w:w="733" w:type="dxa"/>
          </w:tcPr>
          <w:p w:rsidR="00F7627A" w:rsidRPr="00D22C83" w:rsidRDefault="00F7627A" w:rsidP="00F7627A">
            <w:pPr>
              <w:contextualSpacing/>
              <w:rPr>
                <w:rFonts w:ascii="Times New Roman" w:hAnsi="Times New Roman"/>
                <w:lang w:val="ms-MY"/>
              </w:rPr>
            </w:pPr>
            <w:r w:rsidRPr="00D22C83">
              <w:rPr>
                <w:rFonts w:ascii="Times New Roman" w:hAnsi="Times New Roman"/>
                <w:lang w:val="ms-MY"/>
              </w:rPr>
              <w:t>4</w:t>
            </w:r>
          </w:p>
        </w:tc>
        <w:tc>
          <w:tcPr>
            <w:tcW w:w="939" w:type="dxa"/>
          </w:tcPr>
          <w:p w:rsidR="00F7627A" w:rsidRPr="00D22C83" w:rsidRDefault="00F7627A" w:rsidP="00F7627A">
            <w:pPr>
              <w:contextualSpacing/>
              <w:rPr>
                <w:rFonts w:ascii="Times New Roman" w:hAnsi="Times New Roman"/>
                <w:lang w:val="ms-MY"/>
              </w:rPr>
            </w:pPr>
            <w:r w:rsidRPr="00D22C83">
              <w:rPr>
                <w:rFonts w:ascii="Times New Roman" w:hAnsi="Times New Roman"/>
                <w:lang w:val="ms-MY"/>
              </w:rPr>
              <w:t>1</w:t>
            </w:r>
          </w:p>
        </w:tc>
        <w:tc>
          <w:tcPr>
            <w:tcW w:w="981" w:type="dxa"/>
          </w:tcPr>
          <w:p w:rsidR="00F7627A" w:rsidRPr="00D22C83" w:rsidRDefault="00F7627A" w:rsidP="00F7627A">
            <w:pPr>
              <w:contextualSpacing/>
              <w:rPr>
                <w:rFonts w:ascii="Times New Roman" w:hAnsi="Times New Roman"/>
                <w:sz w:val="22"/>
                <w:szCs w:val="22"/>
                <w:lang w:val="ms-MY"/>
              </w:rPr>
            </w:pPr>
            <w:r w:rsidRPr="00D22C83">
              <w:rPr>
                <w:rFonts w:ascii="Times New Roman" w:hAnsi="Times New Roman"/>
                <w:sz w:val="22"/>
                <w:szCs w:val="22"/>
                <w:lang w:val="ms-MY"/>
              </w:rPr>
              <w:t>95.73%</w:t>
            </w:r>
          </w:p>
        </w:tc>
        <w:tc>
          <w:tcPr>
            <w:tcW w:w="1260" w:type="dxa"/>
          </w:tcPr>
          <w:p w:rsidR="00F7627A" w:rsidRPr="00D22C83" w:rsidRDefault="00F7627A" w:rsidP="00F7627A">
            <w:pPr>
              <w:contextualSpacing/>
              <w:rPr>
                <w:rFonts w:ascii="Times New Roman" w:hAnsi="Times New Roman"/>
                <w:sz w:val="22"/>
                <w:szCs w:val="22"/>
                <w:lang w:val="ms-MY"/>
              </w:rPr>
            </w:pPr>
            <w:r w:rsidRPr="00D22C83">
              <w:rPr>
                <w:rFonts w:ascii="Times New Roman" w:hAnsi="Times New Roman"/>
                <w:sz w:val="22"/>
                <w:szCs w:val="22"/>
                <w:lang w:val="ms-MY"/>
              </w:rPr>
              <w:t>3.42%</w:t>
            </w:r>
          </w:p>
        </w:tc>
        <w:tc>
          <w:tcPr>
            <w:tcW w:w="1260" w:type="dxa"/>
          </w:tcPr>
          <w:p w:rsidR="00F7627A" w:rsidRPr="00D22C83" w:rsidRDefault="00F7627A" w:rsidP="00F7627A">
            <w:pPr>
              <w:contextualSpacing/>
              <w:rPr>
                <w:rFonts w:ascii="Times New Roman" w:hAnsi="Times New Roman"/>
                <w:sz w:val="22"/>
                <w:szCs w:val="22"/>
                <w:lang w:val="ms-MY"/>
              </w:rPr>
            </w:pPr>
            <w:r w:rsidRPr="00D22C83">
              <w:rPr>
                <w:rFonts w:ascii="Times New Roman" w:hAnsi="Times New Roman"/>
                <w:sz w:val="22"/>
                <w:szCs w:val="22"/>
                <w:lang w:val="ms-MY"/>
              </w:rPr>
              <w:t>0.85%</w:t>
            </w:r>
          </w:p>
        </w:tc>
      </w:tr>
      <w:tr w:rsidR="00F7627A" w:rsidRPr="00D22C83" w:rsidTr="00E11B90">
        <w:tc>
          <w:tcPr>
            <w:tcW w:w="3420" w:type="dxa"/>
          </w:tcPr>
          <w:p w:rsidR="00F7627A" w:rsidRPr="00D22C83" w:rsidRDefault="00F7627A" w:rsidP="00F7627A">
            <w:pPr>
              <w:contextualSpacing/>
              <w:rPr>
                <w:rFonts w:ascii="Times New Roman" w:hAnsi="Times New Roman"/>
                <w:lang w:val="ms-MY"/>
              </w:rPr>
            </w:pPr>
            <w:r w:rsidRPr="00D22C83">
              <w:rPr>
                <w:rFonts w:ascii="Times New Roman" w:hAnsi="Times New Roman"/>
                <w:lang w:val="ms-MY"/>
              </w:rPr>
              <w:t>Keyakinan diri</w:t>
            </w:r>
          </w:p>
        </w:tc>
        <w:tc>
          <w:tcPr>
            <w:tcW w:w="857" w:type="dxa"/>
          </w:tcPr>
          <w:p w:rsidR="00F7627A" w:rsidRPr="00D22C83" w:rsidRDefault="00F7627A" w:rsidP="00F7627A">
            <w:pPr>
              <w:contextualSpacing/>
              <w:rPr>
                <w:rFonts w:ascii="Times New Roman" w:hAnsi="Times New Roman"/>
                <w:lang w:val="ms-MY"/>
              </w:rPr>
            </w:pPr>
            <w:r w:rsidRPr="00D22C83">
              <w:rPr>
                <w:rFonts w:ascii="Times New Roman" w:hAnsi="Times New Roman"/>
                <w:lang w:val="ms-MY"/>
              </w:rPr>
              <w:t>114</w:t>
            </w:r>
          </w:p>
        </w:tc>
        <w:tc>
          <w:tcPr>
            <w:tcW w:w="733" w:type="dxa"/>
          </w:tcPr>
          <w:p w:rsidR="00F7627A" w:rsidRPr="00D22C83" w:rsidRDefault="00F7627A" w:rsidP="00F7627A">
            <w:pPr>
              <w:contextualSpacing/>
              <w:rPr>
                <w:rFonts w:ascii="Times New Roman" w:hAnsi="Times New Roman"/>
                <w:lang w:val="ms-MY"/>
              </w:rPr>
            </w:pPr>
            <w:r w:rsidRPr="00D22C83">
              <w:rPr>
                <w:rFonts w:ascii="Times New Roman" w:hAnsi="Times New Roman"/>
                <w:lang w:val="ms-MY"/>
              </w:rPr>
              <w:t>2</w:t>
            </w:r>
          </w:p>
        </w:tc>
        <w:tc>
          <w:tcPr>
            <w:tcW w:w="939" w:type="dxa"/>
          </w:tcPr>
          <w:p w:rsidR="00F7627A" w:rsidRPr="00D22C83" w:rsidRDefault="00F7627A" w:rsidP="00F7627A">
            <w:pPr>
              <w:contextualSpacing/>
              <w:rPr>
                <w:rFonts w:ascii="Times New Roman" w:hAnsi="Times New Roman"/>
                <w:lang w:val="ms-MY"/>
              </w:rPr>
            </w:pPr>
            <w:r w:rsidRPr="00D22C83">
              <w:rPr>
                <w:rFonts w:ascii="Times New Roman" w:hAnsi="Times New Roman"/>
                <w:lang w:val="ms-MY"/>
              </w:rPr>
              <w:t>1</w:t>
            </w:r>
          </w:p>
        </w:tc>
        <w:tc>
          <w:tcPr>
            <w:tcW w:w="981" w:type="dxa"/>
          </w:tcPr>
          <w:p w:rsidR="00F7627A" w:rsidRPr="00D22C83" w:rsidRDefault="00F7627A" w:rsidP="00F7627A">
            <w:pPr>
              <w:contextualSpacing/>
              <w:rPr>
                <w:rFonts w:ascii="Times New Roman" w:hAnsi="Times New Roman"/>
                <w:sz w:val="22"/>
                <w:szCs w:val="22"/>
                <w:lang w:val="ms-MY"/>
              </w:rPr>
            </w:pPr>
            <w:r w:rsidRPr="00D22C83">
              <w:rPr>
                <w:rFonts w:ascii="Times New Roman" w:hAnsi="Times New Roman"/>
                <w:sz w:val="22"/>
                <w:szCs w:val="22"/>
                <w:lang w:val="ms-MY"/>
              </w:rPr>
              <w:t>97.44%</w:t>
            </w:r>
          </w:p>
        </w:tc>
        <w:tc>
          <w:tcPr>
            <w:tcW w:w="1260" w:type="dxa"/>
          </w:tcPr>
          <w:p w:rsidR="00F7627A" w:rsidRPr="00D22C83" w:rsidRDefault="00F7627A" w:rsidP="00F7627A">
            <w:pPr>
              <w:contextualSpacing/>
              <w:rPr>
                <w:rFonts w:ascii="Times New Roman" w:hAnsi="Times New Roman"/>
                <w:sz w:val="22"/>
                <w:szCs w:val="22"/>
                <w:lang w:val="ms-MY"/>
              </w:rPr>
            </w:pPr>
            <w:r w:rsidRPr="00D22C83">
              <w:rPr>
                <w:rFonts w:ascii="Times New Roman" w:hAnsi="Times New Roman"/>
                <w:sz w:val="22"/>
                <w:szCs w:val="22"/>
                <w:lang w:val="ms-MY"/>
              </w:rPr>
              <w:t>1.71%</w:t>
            </w:r>
          </w:p>
        </w:tc>
        <w:tc>
          <w:tcPr>
            <w:tcW w:w="1260" w:type="dxa"/>
          </w:tcPr>
          <w:p w:rsidR="00F7627A" w:rsidRPr="00D22C83" w:rsidRDefault="00F7627A" w:rsidP="00F7627A">
            <w:pPr>
              <w:contextualSpacing/>
              <w:rPr>
                <w:rFonts w:ascii="Times New Roman" w:hAnsi="Times New Roman"/>
                <w:sz w:val="22"/>
                <w:szCs w:val="22"/>
                <w:lang w:val="ms-MY"/>
              </w:rPr>
            </w:pPr>
            <w:r w:rsidRPr="00D22C83">
              <w:rPr>
                <w:rFonts w:ascii="Times New Roman" w:hAnsi="Times New Roman"/>
                <w:sz w:val="22"/>
                <w:szCs w:val="22"/>
                <w:lang w:val="ms-MY"/>
              </w:rPr>
              <w:t>0.85%</w:t>
            </w:r>
          </w:p>
        </w:tc>
      </w:tr>
      <w:tr w:rsidR="00F7627A" w:rsidRPr="00D22C83" w:rsidTr="00E11B90">
        <w:tc>
          <w:tcPr>
            <w:tcW w:w="3420" w:type="dxa"/>
          </w:tcPr>
          <w:p w:rsidR="00F7627A" w:rsidRPr="00D22C83" w:rsidRDefault="00F7627A" w:rsidP="00F7627A">
            <w:pPr>
              <w:contextualSpacing/>
              <w:rPr>
                <w:rFonts w:ascii="Times New Roman" w:hAnsi="Times New Roman"/>
                <w:lang w:val="ms-MY"/>
              </w:rPr>
            </w:pPr>
            <w:r w:rsidRPr="00D22C83">
              <w:rPr>
                <w:rFonts w:ascii="Times New Roman" w:hAnsi="Times New Roman"/>
                <w:lang w:val="ms-MY"/>
              </w:rPr>
              <w:t>Ketegasan</w:t>
            </w:r>
          </w:p>
        </w:tc>
        <w:tc>
          <w:tcPr>
            <w:tcW w:w="857" w:type="dxa"/>
          </w:tcPr>
          <w:p w:rsidR="00F7627A" w:rsidRPr="00D22C83" w:rsidRDefault="00F7627A" w:rsidP="00F7627A">
            <w:pPr>
              <w:contextualSpacing/>
              <w:rPr>
                <w:rFonts w:ascii="Times New Roman" w:hAnsi="Times New Roman"/>
                <w:lang w:val="ms-MY"/>
              </w:rPr>
            </w:pPr>
            <w:r w:rsidRPr="00D22C83">
              <w:rPr>
                <w:rFonts w:ascii="Times New Roman" w:hAnsi="Times New Roman"/>
                <w:lang w:val="ms-MY"/>
              </w:rPr>
              <w:t>114</w:t>
            </w:r>
          </w:p>
        </w:tc>
        <w:tc>
          <w:tcPr>
            <w:tcW w:w="733" w:type="dxa"/>
          </w:tcPr>
          <w:p w:rsidR="00F7627A" w:rsidRPr="00D22C83" w:rsidRDefault="00F7627A" w:rsidP="00F7627A">
            <w:pPr>
              <w:contextualSpacing/>
              <w:rPr>
                <w:rFonts w:ascii="Times New Roman" w:hAnsi="Times New Roman"/>
                <w:lang w:val="ms-MY"/>
              </w:rPr>
            </w:pPr>
            <w:r w:rsidRPr="00D22C83">
              <w:rPr>
                <w:rFonts w:ascii="Times New Roman" w:hAnsi="Times New Roman"/>
                <w:lang w:val="ms-MY"/>
              </w:rPr>
              <w:t>2</w:t>
            </w:r>
          </w:p>
        </w:tc>
        <w:tc>
          <w:tcPr>
            <w:tcW w:w="939" w:type="dxa"/>
          </w:tcPr>
          <w:p w:rsidR="00F7627A" w:rsidRPr="00D22C83" w:rsidRDefault="00F7627A" w:rsidP="00F7627A">
            <w:pPr>
              <w:contextualSpacing/>
              <w:rPr>
                <w:rFonts w:ascii="Times New Roman" w:hAnsi="Times New Roman"/>
                <w:lang w:val="ms-MY"/>
              </w:rPr>
            </w:pPr>
            <w:r w:rsidRPr="00D22C83">
              <w:rPr>
                <w:rFonts w:ascii="Times New Roman" w:hAnsi="Times New Roman"/>
                <w:lang w:val="ms-MY"/>
              </w:rPr>
              <w:t>1</w:t>
            </w:r>
          </w:p>
        </w:tc>
        <w:tc>
          <w:tcPr>
            <w:tcW w:w="981" w:type="dxa"/>
          </w:tcPr>
          <w:p w:rsidR="00F7627A" w:rsidRPr="00D22C83" w:rsidRDefault="00F7627A" w:rsidP="00F7627A">
            <w:pPr>
              <w:contextualSpacing/>
              <w:rPr>
                <w:rFonts w:ascii="Times New Roman" w:hAnsi="Times New Roman"/>
                <w:sz w:val="22"/>
                <w:szCs w:val="22"/>
                <w:lang w:val="ms-MY"/>
              </w:rPr>
            </w:pPr>
            <w:r w:rsidRPr="00D22C83">
              <w:rPr>
                <w:rFonts w:ascii="Times New Roman" w:hAnsi="Times New Roman"/>
                <w:sz w:val="22"/>
                <w:szCs w:val="22"/>
                <w:lang w:val="ms-MY"/>
              </w:rPr>
              <w:t>97.44%</w:t>
            </w:r>
          </w:p>
        </w:tc>
        <w:tc>
          <w:tcPr>
            <w:tcW w:w="1260" w:type="dxa"/>
          </w:tcPr>
          <w:p w:rsidR="00F7627A" w:rsidRPr="00D22C83" w:rsidRDefault="00F7627A" w:rsidP="00F7627A">
            <w:pPr>
              <w:contextualSpacing/>
              <w:rPr>
                <w:rFonts w:ascii="Times New Roman" w:hAnsi="Times New Roman"/>
                <w:sz w:val="22"/>
                <w:szCs w:val="22"/>
                <w:lang w:val="ms-MY"/>
              </w:rPr>
            </w:pPr>
            <w:r w:rsidRPr="00D22C83">
              <w:rPr>
                <w:rFonts w:ascii="Times New Roman" w:hAnsi="Times New Roman"/>
                <w:sz w:val="22"/>
                <w:szCs w:val="22"/>
                <w:lang w:val="ms-MY"/>
              </w:rPr>
              <w:t>1.71%</w:t>
            </w:r>
          </w:p>
        </w:tc>
        <w:tc>
          <w:tcPr>
            <w:tcW w:w="1260" w:type="dxa"/>
          </w:tcPr>
          <w:p w:rsidR="00F7627A" w:rsidRPr="00D22C83" w:rsidRDefault="00F7627A" w:rsidP="00F7627A">
            <w:pPr>
              <w:contextualSpacing/>
              <w:rPr>
                <w:rFonts w:ascii="Times New Roman" w:hAnsi="Times New Roman"/>
                <w:sz w:val="22"/>
                <w:szCs w:val="22"/>
                <w:lang w:val="ms-MY"/>
              </w:rPr>
            </w:pPr>
            <w:r w:rsidRPr="00D22C83">
              <w:rPr>
                <w:rFonts w:ascii="Times New Roman" w:hAnsi="Times New Roman"/>
                <w:sz w:val="22"/>
                <w:szCs w:val="22"/>
                <w:lang w:val="ms-MY"/>
              </w:rPr>
              <w:t>0.85%</w:t>
            </w:r>
          </w:p>
        </w:tc>
      </w:tr>
      <w:tr w:rsidR="00F7627A" w:rsidRPr="00D22C83" w:rsidTr="00E11B90">
        <w:tc>
          <w:tcPr>
            <w:tcW w:w="3420" w:type="dxa"/>
          </w:tcPr>
          <w:p w:rsidR="00F7627A" w:rsidRPr="00D22C83" w:rsidRDefault="00F7627A" w:rsidP="00F7627A">
            <w:pPr>
              <w:contextualSpacing/>
              <w:rPr>
                <w:rFonts w:ascii="Times New Roman" w:hAnsi="Times New Roman"/>
                <w:lang w:val="ms-MY"/>
              </w:rPr>
            </w:pPr>
            <w:r w:rsidRPr="00D22C83">
              <w:rPr>
                <w:rFonts w:ascii="Times New Roman" w:hAnsi="Times New Roman"/>
                <w:lang w:val="ms-MY"/>
              </w:rPr>
              <w:t>Mempengaruhi orang lain</w:t>
            </w:r>
          </w:p>
        </w:tc>
        <w:tc>
          <w:tcPr>
            <w:tcW w:w="857" w:type="dxa"/>
          </w:tcPr>
          <w:p w:rsidR="00F7627A" w:rsidRPr="00D22C83" w:rsidRDefault="00F7627A" w:rsidP="00F7627A">
            <w:pPr>
              <w:contextualSpacing/>
              <w:rPr>
                <w:rFonts w:ascii="Times New Roman" w:hAnsi="Times New Roman"/>
                <w:lang w:val="ms-MY"/>
              </w:rPr>
            </w:pPr>
            <w:r w:rsidRPr="00D22C83">
              <w:rPr>
                <w:rFonts w:ascii="Times New Roman" w:hAnsi="Times New Roman"/>
                <w:lang w:val="ms-MY"/>
              </w:rPr>
              <w:t>114</w:t>
            </w:r>
          </w:p>
        </w:tc>
        <w:tc>
          <w:tcPr>
            <w:tcW w:w="733" w:type="dxa"/>
          </w:tcPr>
          <w:p w:rsidR="00F7627A" w:rsidRPr="00D22C83" w:rsidRDefault="00F7627A" w:rsidP="00F7627A">
            <w:pPr>
              <w:contextualSpacing/>
              <w:rPr>
                <w:rFonts w:ascii="Times New Roman" w:hAnsi="Times New Roman"/>
                <w:lang w:val="ms-MY"/>
              </w:rPr>
            </w:pPr>
            <w:r w:rsidRPr="00D22C83">
              <w:rPr>
                <w:rFonts w:ascii="Times New Roman" w:hAnsi="Times New Roman"/>
                <w:lang w:val="ms-MY"/>
              </w:rPr>
              <w:t>2</w:t>
            </w:r>
          </w:p>
        </w:tc>
        <w:tc>
          <w:tcPr>
            <w:tcW w:w="939" w:type="dxa"/>
          </w:tcPr>
          <w:p w:rsidR="00F7627A" w:rsidRPr="00D22C83" w:rsidRDefault="00F7627A" w:rsidP="00F7627A">
            <w:pPr>
              <w:contextualSpacing/>
              <w:rPr>
                <w:rFonts w:ascii="Times New Roman" w:hAnsi="Times New Roman"/>
                <w:lang w:val="ms-MY"/>
              </w:rPr>
            </w:pPr>
            <w:r w:rsidRPr="00D22C83">
              <w:rPr>
                <w:rFonts w:ascii="Times New Roman" w:hAnsi="Times New Roman"/>
                <w:lang w:val="ms-MY"/>
              </w:rPr>
              <w:t>1</w:t>
            </w:r>
          </w:p>
        </w:tc>
        <w:tc>
          <w:tcPr>
            <w:tcW w:w="981" w:type="dxa"/>
          </w:tcPr>
          <w:p w:rsidR="00F7627A" w:rsidRPr="00D22C83" w:rsidRDefault="00F7627A" w:rsidP="00F7627A">
            <w:pPr>
              <w:contextualSpacing/>
              <w:rPr>
                <w:rFonts w:ascii="Times New Roman" w:hAnsi="Times New Roman"/>
                <w:sz w:val="22"/>
                <w:szCs w:val="22"/>
                <w:lang w:val="ms-MY"/>
              </w:rPr>
            </w:pPr>
            <w:r w:rsidRPr="00D22C83">
              <w:rPr>
                <w:rFonts w:ascii="Times New Roman" w:hAnsi="Times New Roman"/>
                <w:sz w:val="22"/>
                <w:szCs w:val="22"/>
                <w:lang w:val="ms-MY"/>
              </w:rPr>
              <w:t>97.44%</w:t>
            </w:r>
          </w:p>
        </w:tc>
        <w:tc>
          <w:tcPr>
            <w:tcW w:w="1260" w:type="dxa"/>
          </w:tcPr>
          <w:p w:rsidR="00F7627A" w:rsidRPr="00D22C83" w:rsidRDefault="00F7627A" w:rsidP="00F7627A">
            <w:pPr>
              <w:contextualSpacing/>
              <w:rPr>
                <w:rFonts w:ascii="Times New Roman" w:hAnsi="Times New Roman"/>
                <w:sz w:val="22"/>
                <w:szCs w:val="22"/>
                <w:lang w:val="ms-MY"/>
              </w:rPr>
            </w:pPr>
            <w:r w:rsidRPr="00D22C83">
              <w:rPr>
                <w:rFonts w:ascii="Times New Roman" w:hAnsi="Times New Roman"/>
                <w:sz w:val="22"/>
                <w:szCs w:val="22"/>
                <w:lang w:val="ms-MY"/>
              </w:rPr>
              <w:t>1.71%</w:t>
            </w:r>
          </w:p>
        </w:tc>
        <w:tc>
          <w:tcPr>
            <w:tcW w:w="1260" w:type="dxa"/>
          </w:tcPr>
          <w:p w:rsidR="00F7627A" w:rsidRPr="00D22C83" w:rsidRDefault="00F7627A" w:rsidP="00F7627A">
            <w:pPr>
              <w:contextualSpacing/>
              <w:rPr>
                <w:rFonts w:ascii="Times New Roman" w:hAnsi="Times New Roman"/>
                <w:sz w:val="22"/>
                <w:szCs w:val="22"/>
                <w:lang w:val="ms-MY"/>
              </w:rPr>
            </w:pPr>
            <w:r w:rsidRPr="00D22C83">
              <w:rPr>
                <w:rFonts w:ascii="Times New Roman" w:hAnsi="Times New Roman"/>
                <w:sz w:val="22"/>
                <w:szCs w:val="22"/>
                <w:lang w:val="ms-MY"/>
              </w:rPr>
              <w:t>0.85%</w:t>
            </w:r>
          </w:p>
        </w:tc>
      </w:tr>
      <w:tr w:rsidR="00F7627A" w:rsidRPr="00D22C83" w:rsidTr="00E11B90">
        <w:tc>
          <w:tcPr>
            <w:tcW w:w="3420" w:type="dxa"/>
          </w:tcPr>
          <w:p w:rsidR="00F7627A" w:rsidRPr="00D22C83" w:rsidRDefault="00F7627A" w:rsidP="00F7627A">
            <w:pPr>
              <w:contextualSpacing/>
              <w:rPr>
                <w:rFonts w:ascii="Times New Roman" w:hAnsi="Times New Roman"/>
                <w:lang w:val="ms-MY"/>
              </w:rPr>
            </w:pPr>
            <w:r w:rsidRPr="00D22C83">
              <w:rPr>
                <w:rFonts w:ascii="Times New Roman" w:hAnsi="Times New Roman"/>
                <w:lang w:val="ms-MY"/>
              </w:rPr>
              <w:t>Penggunaan strategi pengaruh</w:t>
            </w:r>
          </w:p>
        </w:tc>
        <w:tc>
          <w:tcPr>
            <w:tcW w:w="857" w:type="dxa"/>
          </w:tcPr>
          <w:p w:rsidR="00F7627A" w:rsidRPr="00D22C83" w:rsidRDefault="00F7627A" w:rsidP="00F7627A">
            <w:pPr>
              <w:contextualSpacing/>
              <w:rPr>
                <w:rFonts w:ascii="Times New Roman" w:hAnsi="Times New Roman"/>
                <w:lang w:val="ms-MY"/>
              </w:rPr>
            </w:pPr>
            <w:r w:rsidRPr="00D22C83">
              <w:rPr>
                <w:rFonts w:ascii="Times New Roman" w:hAnsi="Times New Roman"/>
                <w:lang w:val="ms-MY"/>
              </w:rPr>
              <w:t>115</w:t>
            </w:r>
          </w:p>
        </w:tc>
        <w:tc>
          <w:tcPr>
            <w:tcW w:w="733" w:type="dxa"/>
          </w:tcPr>
          <w:p w:rsidR="00F7627A" w:rsidRPr="00D22C83" w:rsidRDefault="00F7627A" w:rsidP="00F7627A">
            <w:pPr>
              <w:contextualSpacing/>
              <w:rPr>
                <w:rFonts w:ascii="Times New Roman" w:hAnsi="Times New Roman"/>
                <w:lang w:val="ms-MY"/>
              </w:rPr>
            </w:pPr>
            <w:r w:rsidRPr="00D22C83">
              <w:rPr>
                <w:rFonts w:ascii="Times New Roman" w:hAnsi="Times New Roman"/>
                <w:lang w:val="ms-MY"/>
              </w:rPr>
              <w:t>1</w:t>
            </w:r>
          </w:p>
        </w:tc>
        <w:tc>
          <w:tcPr>
            <w:tcW w:w="939" w:type="dxa"/>
          </w:tcPr>
          <w:p w:rsidR="00F7627A" w:rsidRPr="00D22C83" w:rsidRDefault="00F7627A" w:rsidP="00F7627A">
            <w:pPr>
              <w:contextualSpacing/>
              <w:rPr>
                <w:rFonts w:ascii="Times New Roman" w:hAnsi="Times New Roman"/>
                <w:lang w:val="ms-MY"/>
              </w:rPr>
            </w:pPr>
            <w:r w:rsidRPr="00D22C83">
              <w:rPr>
                <w:rFonts w:ascii="Times New Roman" w:hAnsi="Times New Roman"/>
                <w:lang w:val="ms-MY"/>
              </w:rPr>
              <w:t>1</w:t>
            </w:r>
          </w:p>
        </w:tc>
        <w:tc>
          <w:tcPr>
            <w:tcW w:w="981" w:type="dxa"/>
          </w:tcPr>
          <w:p w:rsidR="00F7627A" w:rsidRPr="00D22C83" w:rsidRDefault="00F7627A" w:rsidP="00F7627A">
            <w:pPr>
              <w:contextualSpacing/>
              <w:rPr>
                <w:rFonts w:ascii="Times New Roman" w:hAnsi="Times New Roman"/>
                <w:sz w:val="22"/>
                <w:szCs w:val="22"/>
                <w:lang w:val="ms-MY"/>
              </w:rPr>
            </w:pPr>
            <w:r w:rsidRPr="00D22C83">
              <w:rPr>
                <w:rFonts w:ascii="Times New Roman" w:hAnsi="Times New Roman"/>
                <w:sz w:val="22"/>
                <w:szCs w:val="22"/>
                <w:lang w:val="ms-MY"/>
              </w:rPr>
              <w:t>98.29%</w:t>
            </w:r>
          </w:p>
        </w:tc>
        <w:tc>
          <w:tcPr>
            <w:tcW w:w="1260" w:type="dxa"/>
          </w:tcPr>
          <w:p w:rsidR="00F7627A" w:rsidRPr="00D22C83" w:rsidRDefault="00F7627A" w:rsidP="00F7627A">
            <w:pPr>
              <w:contextualSpacing/>
              <w:rPr>
                <w:rFonts w:ascii="Times New Roman" w:hAnsi="Times New Roman"/>
                <w:sz w:val="22"/>
                <w:szCs w:val="22"/>
                <w:lang w:val="ms-MY"/>
              </w:rPr>
            </w:pPr>
            <w:r w:rsidRPr="00D22C83">
              <w:rPr>
                <w:rFonts w:ascii="Times New Roman" w:hAnsi="Times New Roman"/>
                <w:sz w:val="22"/>
                <w:szCs w:val="22"/>
                <w:lang w:val="ms-MY"/>
              </w:rPr>
              <w:t>0.85%</w:t>
            </w:r>
          </w:p>
        </w:tc>
        <w:tc>
          <w:tcPr>
            <w:tcW w:w="1260" w:type="dxa"/>
          </w:tcPr>
          <w:p w:rsidR="00F7627A" w:rsidRPr="00D22C83" w:rsidRDefault="00F7627A" w:rsidP="00F7627A">
            <w:pPr>
              <w:contextualSpacing/>
              <w:rPr>
                <w:rFonts w:ascii="Times New Roman" w:hAnsi="Times New Roman"/>
                <w:sz w:val="22"/>
                <w:szCs w:val="22"/>
                <w:lang w:val="ms-MY"/>
              </w:rPr>
            </w:pPr>
            <w:r w:rsidRPr="00D22C83">
              <w:rPr>
                <w:rFonts w:ascii="Times New Roman" w:hAnsi="Times New Roman"/>
                <w:sz w:val="22"/>
                <w:szCs w:val="22"/>
                <w:lang w:val="ms-MY"/>
              </w:rPr>
              <w:t>0.85%</w:t>
            </w:r>
          </w:p>
        </w:tc>
      </w:tr>
    </w:tbl>
    <w:p w:rsidR="00B82B13" w:rsidRPr="00D22C83" w:rsidRDefault="00B82B13" w:rsidP="00CD7C98">
      <w:pPr>
        <w:jc w:val="center"/>
        <w:rPr>
          <w:lang w:val="ms-MY"/>
        </w:rPr>
      </w:pPr>
    </w:p>
    <w:p w:rsidR="00CD7C98" w:rsidRPr="00D22C83" w:rsidRDefault="00012F96" w:rsidP="0000327C">
      <w:pPr>
        <w:jc w:val="both"/>
        <w:rPr>
          <w:b/>
          <w:color w:val="222222"/>
          <w:shd w:val="clear" w:color="auto" w:fill="FFFFFF"/>
          <w:lang w:val="ms-MY"/>
        </w:rPr>
      </w:pPr>
      <w:r w:rsidRPr="00D22C83">
        <w:rPr>
          <w:color w:val="000000" w:themeColor="text1"/>
          <w:lang w:val="ms-MY"/>
        </w:rPr>
        <w:t xml:space="preserve">Kelemahan kompetensi inisiatif oleh pelajar </w:t>
      </w:r>
      <w:r w:rsidR="0000327C" w:rsidRPr="00D22C83">
        <w:rPr>
          <w:color w:val="000000" w:themeColor="text1"/>
          <w:lang w:val="ms-MY"/>
        </w:rPr>
        <w:t>disebabkan oleh ketidakupayaan membuat keputusan dan kurang nilai tambah ke atas penghasilan dan pemasaran produk (Amalia et al., 2021) dan pelajar tidak mempunyai persediaan dan maklumat yang mencukupi tentang halangan yang dihadapi dan cara untuk mengatasinya (</w:t>
      </w:r>
      <w:r w:rsidR="0000327C" w:rsidRPr="00D22C83">
        <w:rPr>
          <w:color w:val="222222"/>
          <w:shd w:val="clear" w:color="auto" w:fill="FFFFFF"/>
          <w:lang w:val="ms-MY"/>
        </w:rPr>
        <w:t>Akaeze &amp; Akaeze, 2023). Kegagalan pelajar dalam mencapai mel</w:t>
      </w:r>
      <w:r w:rsidR="00D22C83" w:rsidRPr="00D22C83">
        <w:rPr>
          <w:color w:val="222222"/>
          <w:shd w:val="clear" w:color="auto" w:fill="FFFFFF"/>
          <w:lang w:val="ms-MY"/>
        </w:rPr>
        <w:t>ihat dan merebut peluang kerana</w:t>
      </w:r>
      <w:r w:rsidR="0000327C" w:rsidRPr="00D22C83">
        <w:rPr>
          <w:color w:val="222222"/>
          <w:shd w:val="clear" w:color="auto" w:fill="FFFFFF"/>
          <w:lang w:val="ms-MY"/>
        </w:rPr>
        <w:t xml:space="preserve"> pelajar tidak aktif dalam mengekploitasi persekitaran dalam memulakan perniagaan, menambah baik operasi </w:t>
      </w:r>
      <w:r w:rsidR="0000327C" w:rsidRPr="00D22C83">
        <w:rPr>
          <w:color w:val="222222"/>
          <w:shd w:val="clear" w:color="auto" w:fill="FFFFFF"/>
          <w:lang w:val="ms-MY"/>
        </w:rPr>
        <w:lastRenderedPageBreak/>
        <w:t>perniagaan semasa atau mencari pasaran baru (Buitrago et al., 2022). Manakala aspek ke</w:t>
      </w:r>
      <w:r w:rsidR="006125C1" w:rsidRPr="00D22C83">
        <w:rPr>
          <w:color w:val="222222"/>
          <w:shd w:val="clear" w:color="auto" w:fill="FFFFFF"/>
          <w:lang w:val="ms-MY"/>
        </w:rPr>
        <w:t>cekalan</w:t>
      </w:r>
      <w:r w:rsidR="0000327C" w:rsidRPr="00D22C83">
        <w:rPr>
          <w:color w:val="222222"/>
          <w:shd w:val="clear" w:color="auto" w:fill="FFFFFF"/>
          <w:lang w:val="ms-MY"/>
        </w:rPr>
        <w:t xml:space="preserve">, </w:t>
      </w:r>
      <w:r w:rsidR="006125C1" w:rsidRPr="00D22C83">
        <w:rPr>
          <w:color w:val="222222"/>
          <w:shd w:val="clear" w:color="auto" w:fill="FFFFFF"/>
          <w:lang w:val="ms-MY"/>
        </w:rPr>
        <w:t xml:space="preserve">pelajar takut dengan kekecewaan, takut sama ada mereka mendapat apa yang diperlukan, dan ketakutan untuk sentiasa berada di hadapan (Azizan &amp; Othman, </w:t>
      </w:r>
      <w:r w:rsidR="00AC4D33" w:rsidRPr="00D22C83">
        <w:rPr>
          <w:color w:val="222222"/>
          <w:shd w:val="clear" w:color="auto" w:fill="FFFFFF"/>
          <w:lang w:val="ms-MY"/>
        </w:rPr>
        <w:t>2024;</w:t>
      </w:r>
      <w:r w:rsidR="006125C1" w:rsidRPr="00D22C83">
        <w:rPr>
          <w:color w:val="222222"/>
          <w:shd w:val="clear" w:color="auto" w:fill="FFFFFF"/>
          <w:lang w:val="ms-MY"/>
        </w:rPr>
        <w:t xml:space="preserve"> Barnuevo &amp; Aperocho, 2021).</w:t>
      </w:r>
      <w:r w:rsidR="006125C1" w:rsidRPr="00D22C83">
        <w:rPr>
          <w:b/>
          <w:color w:val="222222"/>
          <w:shd w:val="clear" w:color="auto" w:fill="FFFFFF"/>
          <w:lang w:val="ms-MY"/>
        </w:rPr>
        <w:t xml:space="preserve"> </w:t>
      </w:r>
      <w:r w:rsidR="0000327C" w:rsidRPr="00D22C83">
        <w:rPr>
          <w:color w:val="222222"/>
          <w:shd w:val="clear" w:color="auto" w:fill="FFFFFF"/>
          <w:lang w:val="ms-MY"/>
        </w:rPr>
        <w:t>Dari sudut mencari maklumat, pelajar gagal mendapatkan nasihat daripada orang yang mengetahui banyak tugasan yang mereka lakukan dan gagal memahami apa yang orang itu mahukan (Balasbas, 2021) dan kurang optimum pencarian maklumat produk melalui media massa dan juga maklumat berkaitan prospek pelanggan (Wulandari et al., 2021).</w:t>
      </w:r>
    </w:p>
    <w:p w:rsidR="006125C1" w:rsidRPr="00D22C83" w:rsidRDefault="006125C1" w:rsidP="0000327C">
      <w:pPr>
        <w:jc w:val="both"/>
        <w:rPr>
          <w:color w:val="222222"/>
          <w:shd w:val="clear" w:color="auto" w:fill="FFFFFF"/>
          <w:lang w:val="ms-MY"/>
        </w:rPr>
      </w:pPr>
    </w:p>
    <w:p w:rsidR="006125C1" w:rsidRPr="00D22C83" w:rsidRDefault="006125C1" w:rsidP="002063A3">
      <w:pPr>
        <w:jc w:val="both"/>
        <w:rPr>
          <w:b/>
          <w:color w:val="222222"/>
          <w:shd w:val="clear" w:color="auto" w:fill="FFFFFF"/>
          <w:lang w:val="ms-MY"/>
        </w:rPr>
      </w:pPr>
      <w:r w:rsidRPr="00D22C83">
        <w:rPr>
          <w:color w:val="222222"/>
          <w:shd w:val="clear" w:color="auto" w:fill="FFFFFF"/>
          <w:lang w:val="ms-MY"/>
        </w:rPr>
        <w:t>Bagi sudut penekanan ke atas kualiti kerja, pelajar lemah adalah</w:t>
      </w:r>
      <w:r w:rsidR="0066131A" w:rsidRPr="00D22C83">
        <w:rPr>
          <w:color w:val="222222"/>
          <w:shd w:val="clear" w:color="auto" w:fill="FFFFFF"/>
          <w:lang w:val="ms-MY"/>
        </w:rPr>
        <w:t xml:space="preserve"> kerana</w:t>
      </w:r>
      <w:r w:rsidRPr="00D22C83">
        <w:rPr>
          <w:color w:val="222222"/>
          <w:shd w:val="clear" w:color="auto" w:fill="FFFFFF"/>
          <w:lang w:val="ms-MY"/>
        </w:rPr>
        <w:t xml:space="preserve"> kegagalan pelajar untuk melakukan perkara yang lebih baik, lebih cepat, dan lebih murah; memenuhi atau melebihi standard kecemerlangan, dan membangunkan dan menggunakan prosedur untuk memastikan kerja disiapkan tepat pada masanya </w:t>
      </w:r>
      <w:r w:rsidR="0066131A" w:rsidRPr="00D22C83">
        <w:rPr>
          <w:color w:val="222222"/>
          <w:shd w:val="clear" w:color="auto" w:fill="FFFFFF"/>
          <w:lang w:val="ms-MY"/>
        </w:rPr>
        <w:t xml:space="preserve">serta </w:t>
      </w:r>
      <w:r w:rsidRPr="00D22C83">
        <w:rPr>
          <w:color w:val="222222"/>
          <w:shd w:val="clear" w:color="auto" w:fill="FFFFFF"/>
          <w:lang w:val="ms-MY"/>
        </w:rPr>
        <w:t xml:space="preserve">menepati piawaian kualiti yang dipersetujui (Buitrago et al., 2022). Di samping itu, </w:t>
      </w:r>
      <w:r w:rsidR="002063A3" w:rsidRPr="00D22C83">
        <w:rPr>
          <w:color w:val="222222"/>
          <w:shd w:val="clear" w:color="auto" w:fill="FFFFFF"/>
          <w:lang w:val="ms-MY"/>
        </w:rPr>
        <w:t xml:space="preserve">komitmen ke atas perjanjian kerja yang lemah berpunca </w:t>
      </w:r>
      <w:r w:rsidR="00D22C83" w:rsidRPr="00D22C83">
        <w:rPr>
          <w:color w:val="222222"/>
          <w:shd w:val="clear" w:color="auto" w:fill="FFFFFF"/>
          <w:lang w:val="ms-MY"/>
        </w:rPr>
        <w:t>daripada</w:t>
      </w:r>
      <w:r w:rsidR="002063A3" w:rsidRPr="00D22C83">
        <w:rPr>
          <w:color w:val="222222"/>
          <w:shd w:val="clear" w:color="auto" w:fill="FFFFFF"/>
          <w:lang w:val="ms-MY"/>
        </w:rPr>
        <w:t xml:space="preserve"> ketakutan terhadap komitmen, seperti komitmen untuk menghasilkan produk berkualiti dan komitmen untuk memastikan perniagaan berjaya kerana mereka tidak mempunyai tanggungjawab sepenuhnya terhadap tindakan mereka (Balasbas, 2021). Manakala bagi orientasi kecekapan, </w:t>
      </w:r>
      <w:r w:rsidR="0066131A" w:rsidRPr="00D22C83">
        <w:rPr>
          <w:color w:val="222222"/>
          <w:shd w:val="clear" w:color="auto" w:fill="FFFFFF"/>
          <w:lang w:val="ms-MY"/>
        </w:rPr>
        <w:t>tiga</w:t>
      </w:r>
      <w:r w:rsidR="002063A3" w:rsidRPr="00D22C83">
        <w:rPr>
          <w:color w:val="222222"/>
          <w:shd w:val="clear" w:color="auto" w:fill="FFFFFF"/>
          <w:lang w:val="ms-MY"/>
        </w:rPr>
        <w:t xml:space="preserve"> faktor kelemahan yang </w:t>
      </w:r>
      <w:r w:rsidR="00D22C83">
        <w:rPr>
          <w:color w:val="222222"/>
          <w:shd w:val="clear" w:color="auto" w:fill="FFFFFF"/>
          <w:lang w:val="ms-MY"/>
        </w:rPr>
        <w:t>dikenal pasti</w:t>
      </w:r>
      <w:r w:rsidR="002063A3" w:rsidRPr="00D22C83">
        <w:rPr>
          <w:color w:val="222222"/>
          <w:shd w:val="clear" w:color="auto" w:fill="FFFFFF"/>
          <w:lang w:val="ms-MY"/>
        </w:rPr>
        <w:t xml:space="preserve"> iaitu pelajar tidak dibimbing dengan penggunaan teknologi pada masa kini (Nikou &amp; Aavakare, 2021), kurang kemahiran pengurusan (Linton &amp; Xu, 2021) dan pelajar gagal memastikan bahawa hasilnya adalah bagi mencapai kepuasan tertinggi (Romero &amp; Nalangan, 2023). Manakala </w:t>
      </w:r>
      <w:r w:rsidR="00D22C83" w:rsidRPr="00D22C83">
        <w:rPr>
          <w:color w:val="222222"/>
          <w:shd w:val="clear" w:color="auto" w:fill="FFFFFF"/>
          <w:lang w:val="ms-MY"/>
        </w:rPr>
        <w:t>daripada</w:t>
      </w:r>
      <w:r w:rsidR="002063A3" w:rsidRPr="00D22C83">
        <w:rPr>
          <w:color w:val="222222"/>
          <w:shd w:val="clear" w:color="auto" w:fill="FFFFFF"/>
          <w:lang w:val="ms-MY"/>
        </w:rPr>
        <w:t xml:space="preserve"> aspek perancangan sistematik, pelajar gagal merancang projek besar dengan memecahkannya kepada tugas yang lebih kecil, tidak dapat memikirkan cara yang berbeza untuk mencapai sesuatu, tidak cuba memikirkan semua masalah yang mungkin mereka (Balasbas, 2021). Selain itu, kompetensi penyelesaian masalah, pelajar tidak mampu berfikir di luar kotak dan tidak mampu untuk menjana lebih banyak idea dalam perniagaan (Rosita, 2023). </w:t>
      </w:r>
    </w:p>
    <w:p w:rsidR="002063A3" w:rsidRPr="00D22C83" w:rsidRDefault="002063A3" w:rsidP="002063A3">
      <w:pPr>
        <w:jc w:val="both"/>
        <w:rPr>
          <w:b/>
          <w:color w:val="222222"/>
          <w:shd w:val="clear" w:color="auto" w:fill="FFFFFF"/>
          <w:lang w:val="ms-MY"/>
        </w:rPr>
      </w:pPr>
    </w:p>
    <w:p w:rsidR="0076115F" w:rsidRPr="00D22C83" w:rsidRDefault="002063A3" w:rsidP="00F70B7C">
      <w:pPr>
        <w:jc w:val="both"/>
        <w:rPr>
          <w:color w:val="222222"/>
          <w:shd w:val="clear" w:color="auto" w:fill="FFFFFF"/>
          <w:lang w:val="ms-MY"/>
        </w:rPr>
      </w:pPr>
      <w:r w:rsidRPr="00D22C83">
        <w:rPr>
          <w:color w:val="222222"/>
          <w:shd w:val="clear" w:color="auto" w:fill="FFFFFF"/>
          <w:lang w:val="ms-MY"/>
        </w:rPr>
        <w:t>Pelajar gagal dalam k</w:t>
      </w:r>
      <w:r w:rsidR="00D22C83" w:rsidRPr="00D22C83">
        <w:rPr>
          <w:color w:val="222222"/>
          <w:shd w:val="clear" w:color="auto" w:fill="FFFFFF"/>
          <w:lang w:val="ms-MY"/>
        </w:rPr>
        <w:t xml:space="preserve">ompetensi keyakinan diri kerana </w:t>
      </w:r>
      <w:r w:rsidRPr="00D22C83">
        <w:rPr>
          <w:color w:val="222222"/>
          <w:shd w:val="clear" w:color="auto" w:fill="FFFFFF"/>
          <w:lang w:val="ms-MY"/>
        </w:rPr>
        <w:t xml:space="preserve">pelajar tidak percaya diri </w:t>
      </w:r>
      <w:r w:rsidR="0066131A" w:rsidRPr="00D22C83">
        <w:rPr>
          <w:color w:val="222222"/>
          <w:shd w:val="clear" w:color="auto" w:fill="FFFFFF"/>
          <w:lang w:val="ms-MY"/>
        </w:rPr>
        <w:t xml:space="preserve">sendiri </w:t>
      </w:r>
      <w:r w:rsidRPr="00D22C83">
        <w:rPr>
          <w:color w:val="222222"/>
          <w:shd w:val="clear" w:color="auto" w:fill="FFFFFF"/>
          <w:lang w:val="ms-MY"/>
        </w:rPr>
        <w:t>mempunyai keyakinan diri yang kuat, menerima kekurangan, dan bermotivasi untuk menyelesaikan matlamat atau aktiviti (Buitrago et al., 2022)</w:t>
      </w:r>
      <w:r w:rsidR="00F772DF" w:rsidRPr="00D22C83">
        <w:rPr>
          <w:color w:val="222222"/>
          <w:shd w:val="clear" w:color="auto" w:fill="FFFFFF"/>
          <w:lang w:val="ms-MY"/>
        </w:rPr>
        <w:t>.</w:t>
      </w:r>
      <w:r w:rsidR="0066131A" w:rsidRPr="00D22C83">
        <w:rPr>
          <w:color w:val="222222"/>
          <w:shd w:val="clear" w:color="auto" w:fill="FFFFFF"/>
          <w:lang w:val="ms-MY"/>
        </w:rPr>
        <w:t xml:space="preserve"> </w:t>
      </w:r>
      <w:r w:rsidR="00F70B7C" w:rsidRPr="00D22C83">
        <w:rPr>
          <w:color w:val="222222"/>
          <w:shd w:val="clear" w:color="auto" w:fill="FFFFFF"/>
          <w:lang w:val="ms-MY"/>
        </w:rPr>
        <w:t xml:space="preserve">Manakala pelajar lemah dari sudut kompetensi ketegasan adalah kerana </w:t>
      </w:r>
      <w:r w:rsidR="0066131A" w:rsidRPr="00D22C83">
        <w:rPr>
          <w:color w:val="222222"/>
          <w:shd w:val="clear" w:color="auto" w:fill="FFFFFF"/>
          <w:lang w:val="ms-MY"/>
        </w:rPr>
        <w:t>p</w:t>
      </w:r>
      <w:r w:rsidR="00F70B7C" w:rsidRPr="00D22C83">
        <w:rPr>
          <w:color w:val="222222"/>
          <w:shd w:val="clear" w:color="auto" w:fill="FFFFFF"/>
          <w:lang w:val="ms-MY"/>
        </w:rPr>
        <w:t xml:space="preserve">elajar tidak mempunyai autonomi sedemikian untuk menjalankan perniagaan, sama ada dari </w:t>
      </w:r>
      <w:r w:rsidR="00D22C83" w:rsidRPr="00D22C83">
        <w:rPr>
          <w:color w:val="222222"/>
          <w:shd w:val="clear" w:color="auto" w:fill="FFFFFF"/>
          <w:lang w:val="ms-MY"/>
        </w:rPr>
        <w:t xml:space="preserve">sudut </w:t>
      </w:r>
      <w:r w:rsidR="00F70B7C" w:rsidRPr="00D22C83">
        <w:rPr>
          <w:color w:val="222222"/>
          <w:shd w:val="clear" w:color="auto" w:fill="FFFFFF"/>
          <w:lang w:val="ms-MY"/>
        </w:rPr>
        <w:t xml:space="preserve">operasi hingga pemasaran (di mana pelajar meletakkan kandungan dan menjana jualan) atau kepada sumber manusia pengurusan, (di mana pelajar menjalankan pembelajaran rakan sebaya) (Lynn </w:t>
      </w:r>
      <w:r w:rsidR="00D22C83" w:rsidRPr="00D22C83">
        <w:rPr>
          <w:color w:val="222222"/>
          <w:shd w:val="clear" w:color="auto" w:fill="FFFFFF"/>
          <w:lang w:val="ms-MY"/>
        </w:rPr>
        <w:t>et al.</w:t>
      </w:r>
      <w:r w:rsidR="00F70B7C" w:rsidRPr="00D22C83">
        <w:rPr>
          <w:color w:val="222222"/>
          <w:shd w:val="clear" w:color="auto" w:fill="FFFFFF"/>
          <w:lang w:val="ms-MY"/>
        </w:rPr>
        <w:t xml:space="preserve">, 2022). </w:t>
      </w:r>
      <w:r w:rsidR="0066131A" w:rsidRPr="00D22C83">
        <w:rPr>
          <w:color w:val="222222"/>
          <w:shd w:val="clear" w:color="auto" w:fill="FFFFFF"/>
          <w:lang w:val="ms-MY"/>
        </w:rPr>
        <w:t xml:space="preserve">Bagi </w:t>
      </w:r>
      <w:r w:rsidR="00F70B7C" w:rsidRPr="00D22C83">
        <w:rPr>
          <w:color w:val="222222"/>
          <w:shd w:val="clear" w:color="auto" w:fill="FFFFFF"/>
          <w:lang w:val="ms-MY"/>
        </w:rPr>
        <w:t xml:space="preserve">kompetensi mempengaruhi orang lain, </w:t>
      </w:r>
      <w:r w:rsidR="0066131A" w:rsidRPr="00D22C83">
        <w:rPr>
          <w:color w:val="222222"/>
          <w:shd w:val="clear" w:color="auto" w:fill="FFFFFF"/>
          <w:lang w:val="ms-MY"/>
        </w:rPr>
        <w:t>p</w:t>
      </w:r>
      <w:r w:rsidR="00F70B7C" w:rsidRPr="00D22C83">
        <w:rPr>
          <w:color w:val="222222"/>
          <w:shd w:val="clear" w:color="auto" w:fill="FFFFFF"/>
          <w:lang w:val="ms-MY"/>
        </w:rPr>
        <w:t>elajar gagal untuk berinteraksi dengan orang lain (Romero &amp; Nalangan, 2023) dan pelajar gagal bekerja keras untuk memujuk pelanggan membeli produk mereka dan membina hubungan dengan pembekal yang boleh memberikan mereka input kos yang lebih rendah (Sabugo et al., 2023). Akhir sekali, kompetensi penggunaan strategi pengaruh</w:t>
      </w:r>
      <w:r w:rsidR="00D22C83">
        <w:rPr>
          <w:color w:val="222222"/>
          <w:shd w:val="clear" w:color="auto" w:fill="FFFFFF"/>
          <w:lang w:val="ms-MY"/>
        </w:rPr>
        <w:t xml:space="preserve"> gagal dipenuhi oleh pelajar </w:t>
      </w:r>
      <w:r w:rsidR="00F70B7C" w:rsidRPr="00D22C83">
        <w:rPr>
          <w:color w:val="222222"/>
          <w:shd w:val="clear" w:color="auto" w:fill="FFFFFF"/>
          <w:lang w:val="ms-MY"/>
        </w:rPr>
        <w:t xml:space="preserve">disebabkan pelajar lemah untuk menjadi pemimpin yang boleh memenangkan orang ramai dengan cara </w:t>
      </w:r>
      <w:r w:rsidR="00AC4D33" w:rsidRPr="00D22C83">
        <w:rPr>
          <w:color w:val="222222"/>
          <w:shd w:val="clear" w:color="auto" w:fill="FFFFFF"/>
          <w:lang w:val="ms-MY"/>
        </w:rPr>
        <w:t>pemikirannya pembiaya</w:t>
      </w:r>
      <w:r w:rsidR="00F70B7C" w:rsidRPr="00D22C83">
        <w:rPr>
          <w:color w:val="222222"/>
          <w:shd w:val="clear" w:color="auto" w:fill="FFFFFF"/>
          <w:lang w:val="ms-MY"/>
        </w:rPr>
        <w:t>, pembekal, sumber maklumat, pembeli dan tidak mampu membina rangkaian kenalan yang berguna untuk memulakan dan membina perniagaannya (Cruz et al., 2023).</w:t>
      </w:r>
    </w:p>
    <w:p w:rsidR="00F70B7C" w:rsidRPr="00D22C83" w:rsidRDefault="00F70B7C" w:rsidP="00F70B7C">
      <w:pPr>
        <w:jc w:val="both"/>
        <w:rPr>
          <w:lang w:val="ms-MY"/>
        </w:rPr>
      </w:pPr>
    </w:p>
    <w:p w:rsidR="00F70B7C" w:rsidRPr="00D22C83" w:rsidRDefault="00F70B7C" w:rsidP="00F70B7C">
      <w:pPr>
        <w:jc w:val="both"/>
        <w:rPr>
          <w:lang w:val="ms-MY"/>
        </w:rPr>
      </w:pPr>
    </w:p>
    <w:p w:rsidR="003348DE" w:rsidRPr="00D22C83" w:rsidRDefault="003348DE" w:rsidP="00F70B7C">
      <w:pPr>
        <w:jc w:val="both"/>
        <w:rPr>
          <w:b/>
          <w:lang w:val="ms-MY"/>
        </w:rPr>
      </w:pPr>
      <w:r w:rsidRPr="00D22C83">
        <w:rPr>
          <w:b/>
          <w:lang w:val="ms-MY"/>
        </w:rPr>
        <w:t xml:space="preserve">Perbincangan </w:t>
      </w:r>
      <w:r w:rsidRPr="00D22C83">
        <w:rPr>
          <w:b/>
          <w:lang w:val="ms-MY"/>
        </w:rPr>
        <w:br/>
      </w:r>
    </w:p>
    <w:p w:rsidR="00AC4D33" w:rsidRPr="00D22C83" w:rsidRDefault="00D22C83" w:rsidP="00F70B7C">
      <w:pPr>
        <w:jc w:val="both"/>
        <w:rPr>
          <w:lang w:val="ms-MY"/>
        </w:rPr>
      </w:pPr>
      <w:r w:rsidRPr="00D22C83">
        <w:rPr>
          <w:lang w:val="ms-MY"/>
        </w:rPr>
        <w:t xml:space="preserve">Kompetensi keusahawanan personal (KKP) </w:t>
      </w:r>
      <w:r w:rsidR="00AC4D33" w:rsidRPr="00D22C83">
        <w:rPr>
          <w:lang w:val="ms-MY"/>
        </w:rPr>
        <w:t xml:space="preserve">adalah penting dan diperlukan oleh pelajar untuk berjaya melancarkan usaha perniagaan dan tahap kemahiran terkini graduan baru untuk perniagaan dan program keusahawanan (Bauman &amp; Lucy, 2021). </w:t>
      </w:r>
      <w:r w:rsidRPr="00D22C83">
        <w:rPr>
          <w:lang w:val="ms-MY"/>
        </w:rPr>
        <w:t>Kompetensi keusahawanan personal (KKP)</w:t>
      </w:r>
      <w:r w:rsidR="00B647DD">
        <w:rPr>
          <w:lang w:val="ms-MY"/>
        </w:rPr>
        <w:t xml:space="preserve"> </w:t>
      </w:r>
      <w:r w:rsidR="00AC4D33" w:rsidRPr="00D22C83">
        <w:rPr>
          <w:lang w:val="ms-MY"/>
        </w:rPr>
        <w:t xml:space="preserve">berdasarkan kajian yang lepas memberi impak yang ketara kepada kejayaan </w:t>
      </w:r>
      <w:r w:rsidR="00AC4D33" w:rsidRPr="00D22C83">
        <w:rPr>
          <w:lang w:val="ms-MY"/>
        </w:rPr>
        <w:lastRenderedPageBreak/>
        <w:t xml:space="preserve">usahawan dan ianya mempunyai pengaruh yang positif (Mercado, 2024). </w:t>
      </w:r>
      <w:r w:rsidRPr="00D22C83">
        <w:rPr>
          <w:lang w:val="ms-MY"/>
        </w:rPr>
        <w:t>Kompetensi keusahawanan personal (KKP)</w:t>
      </w:r>
      <w:r w:rsidR="00B647DD">
        <w:rPr>
          <w:lang w:val="ms-MY"/>
        </w:rPr>
        <w:t xml:space="preserve"> </w:t>
      </w:r>
      <w:r w:rsidR="00AC4D33" w:rsidRPr="00D22C83">
        <w:rPr>
          <w:lang w:val="ms-MY"/>
        </w:rPr>
        <w:t xml:space="preserve">adalah atribut individu yang membolehkan seseorang mencapai aktiviti dengan berkesan dan cekap serta membantu mereka mengekalkan postur perniagaan mereka dalam pasaran kompetitif (Briones et al., 2021). Ia juga merupakan ialah satu set kualiti, yang menggariskan sikap dan tingkah laku seseorang usahawan (Lynn </w:t>
      </w:r>
      <w:r w:rsidRPr="00D22C83">
        <w:rPr>
          <w:lang w:val="ms-MY"/>
        </w:rPr>
        <w:t>et al.</w:t>
      </w:r>
      <w:r w:rsidR="00AC4D33" w:rsidRPr="00D22C83">
        <w:rPr>
          <w:lang w:val="ms-MY"/>
        </w:rPr>
        <w:t xml:space="preserve">, 2022 Mei). Ini adalah kerana usahawan adalah orang yang memikul kedua-dua risiko dan kejayaan sesuatu perniagaan dan standard yang diperlukan untuk menjalankan perniagaannya dengan jayanya dipanggil </w:t>
      </w:r>
      <w:r w:rsidRPr="00D22C83">
        <w:rPr>
          <w:lang w:val="ms-MY"/>
        </w:rPr>
        <w:t>kompetensi keusahawanan personal (KKP)</w:t>
      </w:r>
      <w:r w:rsidR="00B647DD">
        <w:rPr>
          <w:lang w:val="ms-MY"/>
        </w:rPr>
        <w:t xml:space="preserve"> </w:t>
      </w:r>
      <w:r w:rsidR="00AC4D33" w:rsidRPr="00D22C83">
        <w:rPr>
          <w:lang w:val="ms-MY"/>
        </w:rPr>
        <w:t xml:space="preserve">(Peter,2023). </w:t>
      </w:r>
      <w:r w:rsidRPr="00D22C83">
        <w:rPr>
          <w:lang w:val="ms-MY"/>
        </w:rPr>
        <w:t xml:space="preserve">Kompetensi keusahawanan personal (KKP) </w:t>
      </w:r>
      <w:r w:rsidR="00AC4D33" w:rsidRPr="00D22C83">
        <w:rPr>
          <w:lang w:val="ms-MY"/>
        </w:rPr>
        <w:t xml:space="preserve">memerlukan pengetahuan, kemahiran dan sikap yang mempengaruhi kesanggupan dan keupayaan untuk melaksanakan tugas keusahawanan penciptaan nilai baharu (Degaga &amp; Hadaro, 2021). Hal ini kerana usahawan yang lebih kompeten dan cekap mampu bersaing lebih efektif dengan usahawan lain yang mempunyai pengetahuan yang sama (Alfitri et al., 2023). </w:t>
      </w:r>
      <w:r w:rsidR="00321F70" w:rsidRPr="00D22C83">
        <w:rPr>
          <w:lang w:val="ms-MY"/>
        </w:rPr>
        <w:t xml:space="preserve">Bagi pendidikan keusahawanan digital, pelajar bergraduat memiliki kualiti dan kompetensi menjadi seorang usahawan walaupun ada di antara mereka kadangkala teragak-agak dan akan meneliti dan semak beberapa faktor terlebih dahulu sebelum melakukan tindakan tertentu (Romero &amp; Nalangan, 2023). </w:t>
      </w:r>
      <w:r w:rsidR="00AC4D33" w:rsidRPr="00D22C83">
        <w:rPr>
          <w:lang w:val="ms-MY"/>
        </w:rPr>
        <w:t xml:space="preserve">Namun begitu, kegagalan dalam pengubalan dasar dan pembangunan program dalam </w:t>
      </w:r>
      <w:r>
        <w:rPr>
          <w:lang w:val="ms-MY"/>
        </w:rPr>
        <w:t>menambah baik</w:t>
      </w:r>
      <w:r w:rsidR="00AC4D33" w:rsidRPr="00D22C83">
        <w:rPr>
          <w:lang w:val="ms-MY"/>
        </w:rPr>
        <w:t xml:space="preserve"> kurikulum sedia ada tidak mampu menyokong kompetensi keusahawanan dalam pembelajaran subjek keusahawanan di kalangan pelajar dalam mencapai objektif pembelajaran kursus (Zighan &amp; El-Qasem, 2021). </w:t>
      </w:r>
    </w:p>
    <w:p w:rsidR="00AC4D33" w:rsidRPr="00D22C83" w:rsidRDefault="00AC4D33" w:rsidP="00F70B7C">
      <w:pPr>
        <w:jc w:val="both"/>
        <w:rPr>
          <w:lang w:val="ms-MY"/>
        </w:rPr>
      </w:pPr>
    </w:p>
    <w:p w:rsidR="003348DE" w:rsidRPr="00D22C83" w:rsidRDefault="00E97E19" w:rsidP="00F70B7C">
      <w:pPr>
        <w:jc w:val="both"/>
        <w:rPr>
          <w:lang w:val="ms-MY"/>
        </w:rPr>
      </w:pPr>
      <w:r w:rsidRPr="00D22C83">
        <w:rPr>
          <w:lang w:val="ms-MY"/>
        </w:rPr>
        <w:t xml:space="preserve">Secara umumnya subjek keusahawanan digital yang dipelajari oleh pelajar KKTM/MJII/IKM gagal dalam mencapai </w:t>
      </w:r>
      <w:r w:rsidR="00D22C83" w:rsidRPr="00D22C83">
        <w:rPr>
          <w:lang w:val="ms-MY"/>
        </w:rPr>
        <w:t>kompetensi keusahawanan personal (KKP)</w:t>
      </w:r>
      <w:r w:rsidRPr="00D22C83">
        <w:rPr>
          <w:lang w:val="ms-MY"/>
        </w:rPr>
        <w:t xml:space="preserve"> yang telah ditetapkan. Soal selid</w:t>
      </w:r>
      <w:r w:rsidR="00254C69" w:rsidRPr="00D22C83">
        <w:rPr>
          <w:lang w:val="ms-MY"/>
        </w:rPr>
        <w:t>i</w:t>
      </w:r>
      <w:r w:rsidRPr="00D22C83">
        <w:rPr>
          <w:lang w:val="ms-MY"/>
        </w:rPr>
        <w:t xml:space="preserve">k 13 </w:t>
      </w:r>
      <w:r w:rsidR="00D22C83" w:rsidRPr="00D22C83">
        <w:rPr>
          <w:lang w:val="ms-MY"/>
        </w:rPr>
        <w:t xml:space="preserve">kompetensi keusahawanan personal (KKP) </w:t>
      </w:r>
      <w:r w:rsidRPr="00D22C83">
        <w:rPr>
          <w:lang w:val="ms-MY"/>
        </w:rPr>
        <w:t xml:space="preserve">yang diuji ke atas pelajar menunjukkan majoriti pelajar </w:t>
      </w:r>
      <w:r w:rsidR="00D61806" w:rsidRPr="00D22C83">
        <w:rPr>
          <w:lang w:val="ms-MY"/>
        </w:rPr>
        <w:t xml:space="preserve">gagal memiliki </w:t>
      </w:r>
      <w:r w:rsidR="00D22C83" w:rsidRPr="00D22C83">
        <w:rPr>
          <w:lang w:val="ms-MY"/>
        </w:rPr>
        <w:t>kompetensi keusahawanan personal (KKP)</w:t>
      </w:r>
      <w:r w:rsidR="00D61806" w:rsidRPr="00D22C83">
        <w:rPr>
          <w:lang w:val="ms-MY"/>
        </w:rPr>
        <w:t xml:space="preserve">yang ditetapkan. </w:t>
      </w:r>
      <w:r w:rsidR="00D22C83" w:rsidRPr="00D22C83">
        <w:rPr>
          <w:lang w:val="ms-MY"/>
        </w:rPr>
        <w:t>Kompetensi keusahawanan personal (KKP)</w:t>
      </w:r>
      <w:r w:rsidR="00B647DD">
        <w:rPr>
          <w:lang w:val="ms-MY"/>
        </w:rPr>
        <w:t xml:space="preserve"> </w:t>
      </w:r>
      <w:r w:rsidR="0093161D" w:rsidRPr="00D22C83">
        <w:rPr>
          <w:lang w:val="ms-MY"/>
        </w:rPr>
        <w:t xml:space="preserve">adalah penting dan diperlukan oleh pelajar untuk berjaya melancarkan usaha perniagaan dan tahap kemahiran terkini graduan baru untuk perniagaan dan program keusahawanan (Bauman &amp; Lucy, 2021). Kegagalan dalam </w:t>
      </w:r>
      <w:r w:rsidR="00D22C83">
        <w:rPr>
          <w:lang w:val="ms-MY"/>
        </w:rPr>
        <w:t>penggubalan</w:t>
      </w:r>
      <w:r w:rsidR="0093161D" w:rsidRPr="00D22C83">
        <w:rPr>
          <w:lang w:val="ms-MY"/>
        </w:rPr>
        <w:t xml:space="preserve"> dasar dan pembangunan program dalam menambahbaik kurikulum sedia ada tidak mampu menyokong kompetensi keusahawanan</w:t>
      </w:r>
      <w:r w:rsidR="00B647DD">
        <w:rPr>
          <w:lang w:val="ms-MY"/>
        </w:rPr>
        <w:t xml:space="preserve"> personal (KKP)</w:t>
      </w:r>
      <w:r w:rsidR="0093161D" w:rsidRPr="00D22C83">
        <w:rPr>
          <w:lang w:val="ms-MY"/>
        </w:rPr>
        <w:t xml:space="preserve"> dalam pembelajaran subjek keusahawanan di kalangan pelajar dalam mencapai objektif pembelajaran kursus (Zighan &amp; El-Qasem, 2021). Menurut Khalil et al. (2021), sekiranya pelajar gagal mencapai tahap </w:t>
      </w:r>
      <w:r w:rsidR="00D22C83" w:rsidRPr="00D22C83">
        <w:rPr>
          <w:lang w:val="ms-MY"/>
        </w:rPr>
        <w:t xml:space="preserve">kompetensi keusahawanan personal (KKP) </w:t>
      </w:r>
      <w:r w:rsidR="0093161D" w:rsidRPr="00D22C83">
        <w:rPr>
          <w:lang w:val="ms-MY"/>
        </w:rPr>
        <w:t xml:space="preserve">yang tinggi disebabkan mereka belum mencapai tahap kemahiran keusahawanan yang </w:t>
      </w:r>
      <w:r w:rsidR="008D1EF9" w:rsidRPr="00D22C83">
        <w:rPr>
          <w:lang w:val="ms-MY"/>
        </w:rPr>
        <w:t>diperlukan untuk</w:t>
      </w:r>
      <w:r w:rsidR="0093161D" w:rsidRPr="00D22C83">
        <w:rPr>
          <w:lang w:val="ms-MY"/>
        </w:rPr>
        <w:t xml:space="preserve"> menjadikan aktiviti bidang keusahawanan digital sebagai kerjaya dan terdapat responden kajian ini tidak terfikir untuk menjadikan aktiviti bidang keusahawanan digital sebagai pemil</w:t>
      </w:r>
      <w:r w:rsidR="00B647DD">
        <w:rPr>
          <w:lang w:val="ms-MY"/>
        </w:rPr>
        <w:t>ihan kerjaya pada masa hadapan</w:t>
      </w:r>
      <w:r w:rsidR="008D1EF9" w:rsidRPr="00D22C83">
        <w:rPr>
          <w:lang w:val="ms-MY"/>
        </w:rPr>
        <w:t xml:space="preserve">. Di samping itu, kegagalan mencapai </w:t>
      </w:r>
      <w:r w:rsidR="00D22C83" w:rsidRPr="00D22C83">
        <w:rPr>
          <w:lang w:val="ms-MY"/>
        </w:rPr>
        <w:t>k</w:t>
      </w:r>
      <w:r w:rsidR="00B647DD">
        <w:rPr>
          <w:lang w:val="ms-MY"/>
        </w:rPr>
        <w:t xml:space="preserve">ompetensi keusahawanan personal </w:t>
      </w:r>
      <w:r w:rsidR="00D22C83" w:rsidRPr="00D22C83">
        <w:rPr>
          <w:lang w:val="ms-MY"/>
        </w:rPr>
        <w:t>(KKP)</w:t>
      </w:r>
      <w:r w:rsidR="00B647DD">
        <w:rPr>
          <w:lang w:val="ms-MY"/>
        </w:rPr>
        <w:t xml:space="preserve"> </w:t>
      </w:r>
      <w:r w:rsidR="008D1EF9" w:rsidRPr="00D22C83">
        <w:rPr>
          <w:lang w:val="ms-MY"/>
        </w:rPr>
        <w:t>adalah melibatkan aspek</w:t>
      </w:r>
      <w:r w:rsidR="00254C69" w:rsidRPr="00D22C83">
        <w:rPr>
          <w:lang w:val="ms-MY"/>
        </w:rPr>
        <w:t xml:space="preserve"> </w:t>
      </w:r>
      <w:r w:rsidR="008D1EF9" w:rsidRPr="00D22C83">
        <w:rPr>
          <w:lang w:val="ms-MY"/>
        </w:rPr>
        <w:t>pengurusan seperti pembuat keputusan, kewangan, pemasaran dan pekerja serta ketiadaan pengetahuan atau kemahiran berkaitan bidang perniagaan yang diusahakan (bin Abdul Lattif, 2021). Selain itu, sekiranya pelajar gagal memenuhi salah satu kompetensi keusahawanan</w:t>
      </w:r>
      <w:r w:rsidR="00B647DD">
        <w:rPr>
          <w:lang w:val="ms-MY"/>
        </w:rPr>
        <w:t xml:space="preserve"> personal (KKP)</w:t>
      </w:r>
      <w:r w:rsidR="008D1EF9" w:rsidRPr="00D22C83">
        <w:rPr>
          <w:lang w:val="ms-MY"/>
        </w:rPr>
        <w:t xml:space="preserve"> akan menyebabkan pelajar kurang menceburi dalam bidang keusahawanan. Faktor ini disebabkan oleh pelajar yang tidak mempunyai kompetensi keusahawanan</w:t>
      </w:r>
      <w:r w:rsidR="00B647DD">
        <w:rPr>
          <w:lang w:val="ms-MY"/>
        </w:rPr>
        <w:t xml:space="preserve"> personal (KPP)</w:t>
      </w:r>
      <w:r w:rsidR="008D1EF9" w:rsidRPr="00D22C83">
        <w:rPr>
          <w:lang w:val="ms-MY"/>
        </w:rPr>
        <w:t xml:space="preserve"> seperti kemahiran dan pengetahuan yang diperlukan mereka untuk menjalankan dan mengembangkan perniagaan </w:t>
      </w:r>
      <w:r w:rsidR="00254C69" w:rsidRPr="00D22C83">
        <w:rPr>
          <w:lang w:val="ms-MY"/>
        </w:rPr>
        <w:t xml:space="preserve">sendiri </w:t>
      </w:r>
      <w:r w:rsidR="008D1EF9" w:rsidRPr="00D22C83">
        <w:rPr>
          <w:lang w:val="ms-MY"/>
        </w:rPr>
        <w:t>(Krithika, 2021). Di samping itu, pelajar menyedari ketidakpastian tetapi akan meneliti beberapa faktor dan pertimbangan sebelum mengambil atau melaksanakan</w:t>
      </w:r>
      <w:r w:rsidR="00254C69" w:rsidRPr="00D22C83">
        <w:rPr>
          <w:lang w:val="ms-MY"/>
        </w:rPr>
        <w:t xml:space="preserve"> sesuatu</w:t>
      </w:r>
      <w:r w:rsidR="008D1EF9" w:rsidRPr="00D22C83">
        <w:rPr>
          <w:lang w:val="ms-MY"/>
        </w:rPr>
        <w:t xml:space="preserve"> tindakan (Romero &amp; Nalangan, 2023) dalam perniagaan </w:t>
      </w:r>
      <w:r w:rsidR="00254C69" w:rsidRPr="00D22C83">
        <w:rPr>
          <w:lang w:val="ms-MY"/>
        </w:rPr>
        <w:t xml:space="preserve">yang </w:t>
      </w:r>
      <w:r w:rsidR="008D1EF9" w:rsidRPr="00D22C83">
        <w:rPr>
          <w:lang w:val="ms-MY"/>
        </w:rPr>
        <w:t xml:space="preserve">menyebabkan pelajar gagal memenuhi </w:t>
      </w:r>
      <w:r w:rsidR="00D22C83" w:rsidRPr="00D22C83">
        <w:rPr>
          <w:lang w:val="ms-MY"/>
        </w:rPr>
        <w:t>kompetensi keusahawanan personal (KKP)</w:t>
      </w:r>
      <w:r w:rsidR="00B647DD">
        <w:rPr>
          <w:lang w:val="ms-MY"/>
        </w:rPr>
        <w:t xml:space="preserve"> </w:t>
      </w:r>
      <w:r w:rsidR="008D1EF9" w:rsidRPr="00D22C83">
        <w:rPr>
          <w:lang w:val="ms-MY"/>
        </w:rPr>
        <w:t>secara keseluruhan.</w:t>
      </w:r>
    </w:p>
    <w:p w:rsidR="003348DE" w:rsidRPr="00D22C83" w:rsidRDefault="003348DE" w:rsidP="00F70B7C">
      <w:pPr>
        <w:jc w:val="both"/>
        <w:rPr>
          <w:b/>
          <w:lang w:val="ms-MY"/>
        </w:rPr>
      </w:pPr>
    </w:p>
    <w:p w:rsidR="003348DE" w:rsidRPr="00D22C83" w:rsidRDefault="00254C69" w:rsidP="00F70B7C">
      <w:pPr>
        <w:jc w:val="both"/>
        <w:rPr>
          <w:lang w:val="ms-MY"/>
        </w:rPr>
      </w:pPr>
      <w:r w:rsidRPr="00D22C83">
        <w:rPr>
          <w:lang w:val="ms-MY"/>
        </w:rPr>
        <w:t>Apabila e</w:t>
      </w:r>
      <w:r w:rsidR="008D1EF9" w:rsidRPr="00D22C83">
        <w:rPr>
          <w:lang w:val="ms-MY"/>
        </w:rPr>
        <w:t xml:space="preserve">lemen </w:t>
      </w:r>
      <w:r w:rsidR="00D22C83" w:rsidRPr="00D22C83">
        <w:rPr>
          <w:lang w:val="ms-MY"/>
        </w:rPr>
        <w:t>kompetensi keusahawanan personal (KKP)</w:t>
      </w:r>
      <w:r w:rsidR="00B647DD">
        <w:rPr>
          <w:lang w:val="ms-MY"/>
        </w:rPr>
        <w:t xml:space="preserve"> </w:t>
      </w:r>
      <w:r w:rsidR="008D1EF9" w:rsidRPr="00D22C83">
        <w:rPr>
          <w:lang w:val="ms-MY"/>
        </w:rPr>
        <w:t xml:space="preserve">tidak dimasukkan ke dalam </w:t>
      </w:r>
      <w:r w:rsidRPr="00D22C83">
        <w:rPr>
          <w:lang w:val="ms-MY"/>
        </w:rPr>
        <w:t>aktiviti</w:t>
      </w:r>
      <w:r w:rsidR="00D22C83">
        <w:rPr>
          <w:lang w:val="ms-MY"/>
        </w:rPr>
        <w:t xml:space="preserve"> </w:t>
      </w:r>
      <w:r w:rsidR="008D1EF9" w:rsidRPr="00D22C83">
        <w:rPr>
          <w:lang w:val="ms-MY"/>
        </w:rPr>
        <w:t>pengajaran dan pembelajaran</w:t>
      </w:r>
      <w:r w:rsidRPr="00D22C83">
        <w:rPr>
          <w:lang w:val="ms-MY"/>
        </w:rPr>
        <w:t xml:space="preserve">  serta penilaian akan memberi implikasi yang negatif ke atas </w:t>
      </w:r>
      <w:r w:rsidRPr="00D22C83">
        <w:rPr>
          <w:lang w:val="ms-MY"/>
        </w:rPr>
        <w:lastRenderedPageBreak/>
        <w:t xml:space="preserve">pelajar dalam mencapai </w:t>
      </w:r>
      <w:r w:rsidR="00D22C83" w:rsidRPr="00D22C83">
        <w:rPr>
          <w:lang w:val="ms-MY"/>
        </w:rPr>
        <w:t>kompetensi keusahawanan personal (KKP)</w:t>
      </w:r>
      <w:r w:rsidR="00B647DD">
        <w:rPr>
          <w:lang w:val="ms-MY"/>
        </w:rPr>
        <w:t xml:space="preserve"> </w:t>
      </w:r>
      <w:r w:rsidRPr="00D22C83">
        <w:rPr>
          <w:lang w:val="ms-MY"/>
        </w:rPr>
        <w:t xml:space="preserve">secara maksimum </w:t>
      </w:r>
      <w:r w:rsidR="008D1EF9" w:rsidRPr="00D22C83">
        <w:rPr>
          <w:lang w:val="ms-MY"/>
        </w:rPr>
        <w:t xml:space="preserve">(Sabugo et al, 2023).  Kenyataan ini disokong oleh </w:t>
      </w:r>
      <w:r w:rsidR="008D1EF9" w:rsidRPr="00D22C83">
        <w:rPr>
          <w:color w:val="222222"/>
          <w:shd w:val="clear" w:color="auto" w:fill="FFFFFF"/>
          <w:lang w:val="ms-MY"/>
        </w:rPr>
        <w:t xml:space="preserve">Sulaiman dan Othman (2022) yang berpendapat bahawa </w:t>
      </w:r>
      <w:r w:rsidR="00D22C83" w:rsidRPr="00D22C83">
        <w:rPr>
          <w:color w:val="222222"/>
          <w:shd w:val="clear" w:color="auto" w:fill="FFFFFF"/>
          <w:lang w:val="ms-MY"/>
        </w:rPr>
        <w:t>kompetensi keusahawanan personal (KKP)</w:t>
      </w:r>
      <w:r w:rsidR="00B647DD">
        <w:rPr>
          <w:color w:val="222222"/>
          <w:shd w:val="clear" w:color="auto" w:fill="FFFFFF"/>
          <w:lang w:val="ms-MY"/>
        </w:rPr>
        <w:t xml:space="preserve"> </w:t>
      </w:r>
      <w:r w:rsidR="008D1EF9" w:rsidRPr="00D22C83">
        <w:rPr>
          <w:color w:val="222222"/>
          <w:shd w:val="clear" w:color="auto" w:fill="FFFFFF"/>
          <w:lang w:val="ms-MY"/>
        </w:rPr>
        <w:t xml:space="preserve">yang rendah akan memberikan kesan kepada sikap keusahawanan dan kesediaan penerapan elemen keusahawanan dan ini berpunca disebabkan oleh pendidikan keusahawanan tidak mengikut keperluan pelajar dan pusat pengajian. Ini termasuklah persekitaran keusahawanan iaitu sumber dari luar yang lemah tidak menyokong pelajar untuk menjalankan aktiviti pembelajaran keusahawanan yang menyebabkan pelajar mencapai </w:t>
      </w:r>
      <w:r w:rsidR="00D22C83" w:rsidRPr="00D22C83">
        <w:rPr>
          <w:color w:val="222222"/>
          <w:shd w:val="clear" w:color="auto" w:fill="FFFFFF"/>
          <w:lang w:val="ms-MY"/>
        </w:rPr>
        <w:t>kompetensi keusahawanan personal (KKP)</w:t>
      </w:r>
      <w:r w:rsidR="00B647DD">
        <w:rPr>
          <w:color w:val="222222"/>
          <w:shd w:val="clear" w:color="auto" w:fill="FFFFFF"/>
          <w:lang w:val="ms-MY"/>
        </w:rPr>
        <w:t xml:space="preserve"> </w:t>
      </w:r>
      <w:r w:rsidR="008D1EF9" w:rsidRPr="00D22C83">
        <w:rPr>
          <w:color w:val="222222"/>
          <w:shd w:val="clear" w:color="auto" w:fill="FFFFFF"/>
          <w:lang w:val="ms-MY"/>
        </w:rPr>
        <w:t xml:space="preserve">secara keseluruhan (Luo et al., 2022) terutamnya sekali dari sudut aktiviti mentoring (Adelowo et al., 2021). </w:t>
      </w:r>
      <w:r w:rsidR="008D1EF9" w:rsidRPr="00D22C83">
        <w:rPr>
          <w:lang w:val="ms-MY"/>
        </w:rPr>
        <w:t xml:space="preserve">Ini kerana pembelajaran keusahawanan hanya dilaksanakan di dalam bilik kuliah dan menurut Rosita (2023), peningkatan </w:t>
      </w:r>
      <w:r w:rsidR="00D22C83" w:rsidRPr="00D22C83">
        <w:rPr>
          <w:lang w:val="ms-MY"/>
        </w:rPr>
        <w:t>kompetensi keusahawanan personal (KKP)</w:t>
      </w:r>
      <w:r w:rsidR="00B647DD">
        <w:rPr>
          <w:lang w:val="ms-MY"/>
        </w:rPr>
        <w:t xml:space="preserve"> </w:t>
      </w:r>
      <w:r w:rsidR="008D1EF9" w:rsidRPr="00D22C83">
        <w:rPr>
          <w:lang w:val="ms-MY"/>
        </w:rPr>
        <w:t xml:space="preserve">adalah melalui pembelajaran berasaskan pasukan atau pembelajaran berasaskan projek yang memberikan </w:t>
      </w:r>
      <w:r w:rsidR="00D22C83">
        <w:rPr>
          <w:lang w:val="ms-MY"/>
        </w:rPr>
        <w:t>pengalaman</w:t>
      </w:r>
      <w:r w:rsidR="008D1EF9" w:rsidRPr="00D22C83">
        <w:rPr>
          <w:lang w:val="ms-MY"/>
        </w:rPr>
        <w:t xml:space="preserve"> sebenar, aktiviti dalam kursus atau latihan keusahawanan, pendekatan menggunakan mentoring dan coaching secara berkala.</w:t>
      </w:r>
    </w:p>
    <w:p w:rsidR="008D1EF9" w:rsidRPr="00D22C83" w:rsidRDefault="008D1EF9" w:rsidP="00F70B7C">
      <w:pPr>
        <w:jc w:val="both"/>
        <w:rPr>
          <w:b/>
          <w:lang w:val="ms-MY"/>
        </w:rPr>
      </w:pPr>
    </w:p>
    <w:p w:rsidR="00CE6F00" w:rsidRPr="00D22C83" w:rsidRDefault="00531FBA">
      <w:pPr>
        <w:jc w:val="both"/>
        <w:rPr>
          <w:lang w:val="ms-MY"/>
        </w:rPr>
      </w:pPr>
      <w:r w:rsidRPr="00D22C83">
        <w:rPr>
          <w:lang w:val="ms-MY"/>
        </w:rPr>
        <w:t xml:space="preserve">Akhir sekali, kajian ini mencadangkan agar elemen </w:t>
      </w:r>
      <w:r w:rsidR="00D22C83" w:rsidRPr="00D22C83">
        <w:rPr>
          <w:lang w:val="ms-MY"/>
        </w:rPr>
        <w:t>kompetensi keusahawanan personal (KKP)</w:t>
      </w:r>
      <w:r w:rsidR="00D22C83">
        <w:rPr>
          <w:lang w:val="ms-MY"/>
        </w:rPr>
        <w:t xml:space="preserve"> </w:t>
      </w:r>
      <w:r w:rsidRPr="00D22C83">
        <w:rPr>
          <w:lang w:val="ms-MY"/>
        </w:rPr>
        <w:t>diberikan penekanan dalam pendidikan keusahawanan khususnya subjek keusahawanan digital.</w:t>
      </w:r>
      <w:r w:rsidR="00421404" w:rsidRPr="00D22C83">
        <w:rPr>
          <w:lang w:val="ms-MY"/>
        </w:rPr>
        <w:t xml:space="preserve"> Ini termasuklah dari sudut kaedah pembelajaran, penggunaaan teknologi dan modul pembelajaran. Di samping itu, penggunaan mentoring mampu untuk membantu pelajar dalam menimba pengalaman pembelajaran melalui konsep dropship atau</w:t>
      </w:r>
      <w:r w:rsidR="00421404" w:rsidRPr="00D22C83">
        <w:rPr>
          <w:i/>
          <w:lang w:val="ms-MY"/>
        </w:rPr>
        <w:t xml:space="preserve"> affiliate.</w:t>
      </w:r>
      <w:r w:rsidR="00421404" w:rsidRPr="00D22C83">
        <w:rPr>
          <w:lang w:val="ms-MY"/>
        </w:rPr>
        <w:t xml:space="preserve"> Dengan ini, melalui kaedah di atas dapat membantu pelajar-pelajar yang mengambil subjek keusahawanan digital meningkatkan lagi kompetensi keusahawanan personal</w:t>
      </w:r>
      <w:r w:rsidR="00B647DD">
        <w:rPr>
          <w:lang w:val="ms-MY"/>
        </w:rPr>
        <w:t xml:space="preserve"> (KKP)</w:t>
      </w:r>
      <w:r w:rsidR="00421404" w:rsidRPr="00D22C83">
        <w:rPr>
          <w:lang w:val="ms-MY"/>
        </w:rPr>
        <w:t xml:space="preserve">. </w:t>
      </w:r>
      <w:r w:rsidR="009669D5" w:rsidRPr="00D22C83">
        <w:rPr>
          <w:lang w:val="ms-MY"/>
        </w:rPr>
        <w:t xml:space="preserve">Apabila tahap </w:t>
      </w:r>
      <w:r w:rsidR="00D22C83" w:rsidRPr="00D22C83">
        <w:rPr>
          <w:lang w:val="ms-MY"/>
        </w:rPr>
        <w:t>kompetensi keusahawanan personal (KKP)</w:t>
      </w:r>
      <w:r w:rsidR="00B647DD">
        <w:rPr>
          <w:lang w:val="ms-MY"/>
        </w:rPr>
        <w:t xml:space="preserve"> </w:t>
      </w:r>
      <w:r w:rsidR="009669D5" w:rsidRPr="00D22C83">
        <w:rPr>
          <w:lang w:val="ms-MY"/>
        </w:rPr>
        <w:t>pelajar meningkat dah memberikan motivasi dan menarik minat pelajar untuk menjadi usahawan setelah tamat graduasi.</w:t>
      </w:r>
    </w:p>
    <w:p w:rsidR="00400081" w:rsidRPr="00D22C83" w:rsidRDefault="00400081">
      <w:pPr>
        <w:jc w:val="both"/>
        <w:rPr>
          <w:lang w:val="ms-MY"/>
        </w:rPr>
      </w:pPr>
    </w:p>
    <w:p w:rsidR="00531FBA" w:rsidRPr="00D22C83" w:rsidRDefault="00531FBA">
      <w:pPr>
        <w:jc w:val="both"/>
        <w:rPr>
          <w:lang w:val="ms-MY"/>
        </w:rPr>
      </w:pPr>
    </w:p>
    <w:p w:rsidR="005B16AF" w:rsidRDefault="005B16AF">
      <w:pPr>
        <w:rPr>
          <w:b/>
          <w:lang w:val="ms-MY"/>
        </w:rPr>
      </w:pPr>
      <w:r w:rsidRPr="00D22C83">
        <w:rPr>
          <w:b/>
          <w:lang w:val="ms-MY"/>
        </w:rPr>
        <w:t>Kesimpulan</w:t>
      </w:r>
      <w:r w:rsidR="007C5749">
        <w:rPr>
          <w:b/>
          <w:lang w:val="ms-MY"/>
        </w:rPr>
        <w:t xml:space="preserve"> </w:t>
      </w:r>
    </w:p>
    <w:p w:rsidR="007C5749" w:rsidRDefault="007C5749">
      <w:pPr>
        <w:rPr>
          <w:b/>
          <w:lang w:val="ms-MY"/>
        </w:rPr>
      </w:pPr>
    </w:p>
    <w:p w:rsidR="00531FBA" w:rsidRPr="00D22C83" w:rsidRDefault="00531FBA">
      <w:pPr>
        <w:rPr>
          <w:b/>
          <w:lang w:val="ms-MY"/>
        </w:rPr>
      </w:pPr>
    </w:p>
    <w:p w:rsidR="00485140" w:rsidRPr="00D22C83" w:rsidRDefault="00485140" w:rsidP="006052D9">
      <w:pPr>
        <w:jc w:val="both"/>
        <w:rPr>
          <w:lang w:val="ms-MY"/>
        </w:rPr>
      </w:pPr>
      <w:r w:rsidRPr="00D22C83">
        <w:rPr>
          <w:lang w:val="ms-MY"/>
        </w:rPr>
        <w:t>Kajian ini adalah melihat keberkesanan pe</w:t>
      </w:r>
      <w:r w:rsidR="001755D3" w:rsidRPr="00D22C83">
        <w:rPr>
          <w:lang w:val="ms-MY"/>
        </w:rPr>
        <w:t xml:space="preserve">ngajaran dan pembelajaran bagi subjek keusahawanan digital yang dilaksanakan di </w:t>
      </w:r>
      <w:r w:rsidR="00B647DD">
        <w:rPr>
          <w:lang w:val="ms-MY"/>
        </w:rPr>
        <w:t>TVET MARA</w:t>
      </w:r>
      <w:r w:rsidR="001755D3" w:rsidRPr="00D22C83">
        <w:rPr>
          <w:lang w:val="ms-MY"/>
        </w:rPr>
        <w:t xml:space="preserve">. </w:t>
      </w:r>
      <w:r w:rsidR="00E363CB" w:rsidRPr="00E363CB">
        <w:rPr>
          <w:highlight w:val="yellow"/>
          <w:lang w:val="ms-MY"/>
        </w:rPr>
        <w:t>Hasil</w:t>
      </w:r>
      <w:r w:rsidR="001755D3" w:rsidRPr="00E363CB">
        <w:rPr>
          <w:highlight w:val="yellow"/>
          <w:lang w:val="ms-MY"/>
        </w:rPr>
        <w:t xml:space="preserve"> kajian </w:t>
      </w:r>
      <w:r w:rsidR="00E363CB" w:rsidRPr="00E363CB">
        <w:rPr>
          <w:highlight w:val="yellow"/>
          <w:lang w:val="ms-MY"/>
        </w:rPr>
        <w:t>mendapati</w:t>
      </w:r>
      <w:r w:rsidR="001755D3" w:rsidRPr="00D22C83">
        <w:rPr>
          <w:lang w:val="ms-MY"/>
        </w:rPr>
        <w:t xml:space="preserve"> bahawa majoriti pelajar mencapai tahap </w:t>
      </w:r>
      <w:r w:rsidR="00D22C83" w:rsidRPr="00D22C83">
        <w:rPr>
          <w:lang w:val="ms-MY"/>
        </w:rPr>
        <w:t>kompetensi keusahawanan personal (KKP)</w:t>
      </w:r>
      <w:r w:rsidR="00D22C83">
        <w:rPr>
          <w:lang w:val="ms-MY"/>
        </w:rPr>
        <w:t xml:space="preserve"> </w:t>
      </w:r>
      <w:r w:rsidR="001755D3" w:rsidRPr="00D22C83">
        <w:rPr>
          <w:lang w:val="ms-MY"/>
        </w:rPr>
        <w:t xml:space="preserve">yang rendah. </w:t>
      </w:r>
      <w:r w:rsidR="00B647DD" w:rsidRPr="00B647DD">
        <w:rPr>
          <w:highlight w:val="yellow"/>
          <w:lang w:val="ms-MY"/>
        </w:rPr>
        <w:t>Hasil dapatan</w:t>
      </w:r>
      <w:r w:rsidR="00BB372B">
        <w:rPr>
          <w:highlight w:val="yellow"/>
          <w:lang w:val="ms-MY"/>
        </w:rPr>
        <w:t xml:space="preserve"> analisis</w:t>
      </w:r>
      <w:r w:rsidR="001755D3" w:rsidRPr="00B647DD">
        <w:rPr>
          <w:highlight w:val="yellow"/>
          <w:lang w:val="ms-MY"/>
        </w:rPr>
        <w:t xml:space="preserve"> yang </w:t>
      </w:r>
      <w:r w:rsidR="00D22C83" w:rsidRPr="00B647DD">
        <w:rPr>
          <w:highlight w:val="yellow"/>
          <w:lang w:val="ms-MY"/>
        </w:rPr>
        <w:t>dilakukan</w:t>
      </w:r>
      <w:r w:rsidR="001755D3" w:rsidRPr="00B647DD">
        <w:rPr>
          <w:highlight w:val="yellow"/>
          <w:lang w:val="ms-MY"/>
        </w:rPr>
        <w:t xml:space="preserve"> </w:t>
      </w:r>
      <w:r w:rsidR="00B647DD" w:rsidRPr="00B647DD">
        <w:rPr>
          <w:highlight w:val="yellow"/>
          <w:lang w:val="ms-MY"/>
        </w:rPr>
        <w:t xml:space="preserve">menunjukkan </w:t>
      </w:r>
      <w:r w:rsidR="001755D3" w:rsidRPr="00B647DD">
        <w:rPr>
          <w:highlight w:val="yellow"/>
          <w:lang w:val="ms-MY"/>
        </w:rPr>
        <w:t xml:space="preserve">bahawa pelajar </w:t>
      </w:r>
      <w:r w:rsidR="00B647DD" w:rsidRPr="00B647DD">
        <w:rPr>
          <w:highlight w:val="yellow"/>
          <w:lang w:val="ms-MY"/>
        </w:rPr>
        <w:t>TVET MARA</w:t>
      </w:r>
      <w:r w:rsidR="001755D3" w:rsidRPr="00B647DD">
        <w:rPr>
          <w:highlight w:val="yellow"/>
          <w:lang w:val="ms-MY"/>
        </w:rPr>
        <w:t xml:space="preserve"> secara umumnya tidak berminat </w:t>
      </w:r>
      <w:r w:rsidR="006052D9" w:rsidRPr="00B647DD">
        <w:rPr>
          <w:highlight w:val="yellow"/>
          <w:lang w:val="ms-MY"/>
        </w:rPr>
        <w:t>untuk menjadi usahawan selepas tamat graduasi.</w:t>
      </w:r>
      <w:r w:rsidR="006052D9" w:rsidRPr="00D22C83">
        <w:rPr>
          <w:lang w:val="ms-MY"/>
        </w:rPr>
        <w:t xml:space="preserve"> Ini mungkin disebabkan oleh kaedah pengajaran sedia ada khususnya bagi subjek keusahawanan digital tidak mampu menarik minat pelajar untuk menjadi keusahawanan sebagai kerjaya pilihan.</w:t>
      </w:r>
    </w:p>
    <w:p w:rsidR="006052D9" w:rsidRPr="00D22C83" w:rsidRDefault="006052D9" w:rsidP="006052D9">
      <w:pPr>
        <w:jc w:val="both"/>
        <w:rPr>
          <w:lang w:val="ms-MY"/>
        </w:rPr>
      </w:pPr>
    </w:p>
    <w:p w:rsidR="00D22C83" w:rsidRPr="00D22C83" w:rsidRDefault="00D22C83" w:rsidP="006052D9">
      <w:pPr>
        <w:jc w:val="both"/>
        <w:rPr>
          <w:lang w:val="ms-MY"/>
        </w:rPr>
      </w:pPr>
    </w:p>
    <w:p w:rsidR="006052D9" w:rsidRPr="00D22C83" w:rsidRDefault="006052D9" w:rsidP="006052D9">
      <w:pPr>
        <w:jc w:val="both"/>
        <w:rPr>
          <w:lang w:val="ms-MY"/>
        </w:rPr>
      </w:pPr>
      <w:r w:rsidRPr="00D22C83">
        <w:rPr>
          <w:lang w:val="ms-MY"/>
        </w:rPr>
        <w:t>Kajian yang dilaksanakan ini diharap dapat membantu</w:t>
      </w:r>
      <w:r w:rsidR="00B647DD">
        <w:rPr>
          <w:lang w:val="ms-MY"/>
        </w:rPr>
        <w:t xml:space="preserve"> pihak</w:t>
      </w:r>
      <w:r w:rsidRPr="00D22C83">
        <w:rPr>
          <w:lang w:val="ms-MY"/>
        </w:rPr>
        <w:t xml:space="preserve"> Bahagian Kemahiran &amp; Teknikal MARA untuk mengenalpasti pendekatan yang terbaik dalam usaha meningkatkan minat dan tahap </w:t>
      </w:r>
      <w:r w:rsidR="00D22C83" w:rsidRPr="00D22C83">
        <w:rPr>
          <w:lang w:val="ms-MY"/>
        </w:rPr>
        <w:t>kompetensi keusahawanan personal (KKP)</w:t>
      </w:r>
      <w:r w:rsidR="00D22C83">
        <w:rPr>
          <w:lang w:val="ms-MY"/>
        </w:rPr>
        <w:t xml:space="preserve"> </w:t>
      </w:r>
      <w:r w:rsidRPr="00D22C83">
        <w:rPr>
          <w:lang w:val="ms-MY"/>
        </w:rPr>
        <w:t xml:space="preserve">pelajar </w:t>
      </w:r>
      <w:r w:rsidR="00B647DD">
        <w:rPr>
          <w:lang w:val="ms-MY"/>
        </w:rPr>
        <w:t>TVET MARA</w:t>
      </w:r>
      <w:r w:rsidRPr="00D22C83">
        <w:rPr>
          <w:lang w:val="ms-MY"/>
        </w:rPr>
        <w:t xml:space="preserve">. </w:t>
      </w:r>
      <w:bookmarkStart w:id="3" w:name="_Hlk192076277"/>
      <w:r w:rsidRPr="00D22C83">
        <w:rPr>
          <w:lang w:val="ms-MY"/>
        </w:rPr>
        <w:t>Antara cadangan yang boleh dibuat adalah kolbarasi dengan pihak usahawan melalui konsep dropship atau affiliate, penambahbaikan modul pembelajaran yang lebih menarik dan interatif dan pendedahan dengan ekspo atau aktiviti perniagaan di luar institusi</w:t>
      </w:r>
      <w:bookmarkEnd w:id="3"/>
      <w:r w:rsidRPr="00D22C83">
        <w:rPr>
          <w:lang w:val="ms-MY"/>
        </w:rPr>
        <w:t xml:space="preserve">. </w:t>
      </w:r>
      <w:r w:rsidR="001E7AAF" w:rsidRPr="00D22C83">
        <w:rPr>
          <w:lang w:val="ms-MY"/>
        </w:rPr>
        <w:t>Akhir sekali, t</w:t>
      </w:r>
      <w:r w:rsidRPr="00D22C83">
        <w:rPr>
          <w:lang w:val="ms-MY"/>
        </w:rPr>
        <w:t>erdapat limitasi bagi kajian ini yang hanya fokus kepada pelajar-pelajar TVET MARA</w:t>
      </w:r>
      <w:r w:rsidR="00D22C83">
        <w:rPr>
          <w:lang w:val="ms-MY"/>
        </w:rPr>
        <w:t xml:space="preserve"> sahaja dan ia </w:t>
      </w:r>
      <w:r w:rsidRPr="00D22C83">
        <w:rPr>
          <w:lang w:val="ms-MY"/>
        </w:rPr>
        <w:t xml:space="preserve">tidak menyeluruh. Sehubungan dengan itu, kajian ini boleh dipanjangkan kepada pengkaji lain untuk membuat perbandingan di antara semua IPT atau TVET yang mengambil subjek keusahawanan digital dan program teknikal. Kaedah ini dapat mengenalpasti kekuatan dan kelemahan bagi sesuatu pusat pengajian yang boleh ditambahbaik dan diaplikasikan untuk semua IPT atau TVET. </w:t>
      </w:r>
    </w:p>
    <w:p w:rsidR="006052D9" w:rsidRPr="00D22C83" w:rsidRDefault="006052D9" w:rsidP="006052D9">
      <w:pPr>
        <w:jc w:val="both"/>
        <w:rPr>
          <w:lang w:val="ms-MY"/>
        </w:rPr>
      </w:pPr>
    </w:p>
    <w:p w:rsidR="00233BE1" w:rsidRPr="00D22C83" w:rsidRDefault="00233BE1" w:rsidP="006942F7">
      <w:pPr>
        <w:jc w:val="both"/>
        <w:rPr>
          <w:lang w:val="ms-MY"/>
        </w:rPr>
      </w:pPr>
      <w:r w:rsidRPr="00D22C83">
        <w:rPr>
          <w:b/>
          <w:i/>
          <w:lang w:val="ms-MY"/>
        </w:rPr>
        <w:lastRenderedPageBreak/>
        <w:t>Penghargaan:</w:t>
      </w:r>
      <w:r w:rsidRPr="00D22C83">
        <w:rPr>
          <w:lang w:val="ms-MY"/>
        </w:rPr>
        <w:t xml:space="preserve"> Setinggi-tinggi penghargaan dan terima kasih diucapkan </w:t>
      </w:r>
      <w:r w:rsidR="00D22C83" w:rsidRPr="00D22C83">
        <w:rPr>
          <w:lang w:val="ms-MY"/>
        </w:rPr>
        <w:t>ke</w:t>
      </w:r>
      <w:r w:rsidR="00D22C83">
        <w:rPr>
          <w:lang w:val="ms-MY"/>
        </w:rPr>
        <w:t>pada</w:t>
      </w:r>
      <w:r w:rsidRPr="00D22C83">
        <w:rPr>
          <w:lang w:val="ms-MY"/>
        </w:rPr>
        <w:t xml:space="preserve"> </w:t>
      </w:r>
      <w:r w:rsidR="006942F7" w:rsidRPr="00D22C83">
        <w:rPr>
          <w:lang w:val="ms-MY"/>
        </w:rPr>
        <w:t xml:space="preserve">Pusat Pengajian Ilmu </w:t>
      </w:r>
      <w:r w:rsidR="00E11B90" w:rsidRPr="00D22C83">
        <w:rPr>
          <w:lang w:val="ms-MY"/>
        </w:rPr>
        <w:t>Pendidikan, Universiti</w:t>
      </w:r>
      <w:r w:rsidR="006942F7" w:rsidRPr="00D22C83">
        <w:rPr>
          <w:lang w:val="ms-MY"/>
        </w:rPr>
        <w:t xml:space="preserve"> Sains Malaysia </w:t>
      </w:r>
      <w:r w:rsidRPr="00D22C83">
        <w:rPr>
          <w:lang w:val="ms-MY"/>
        </w:rPr>
        <w:t xml:space="preserve">di atas sokongan, bimbingan, dan kemudahan yang diberikan sepanjang penyelidikan dan penulisan ini. </w:t>
      </w:r>
      <w:r w:rsidR="006942F7" w:rsidRPr="00D22C83">
        <w:rPr>
          <w:lang w:val="ms-MY"/>
        </w:rPr>
        <w:t xml:space="preserve">Tidak lupa kepada semua pensyarah KKTM/MJII/IKM yang banyak membantu dalam pengumpulan data bagi tujuan kajian di atas. </w:t>
      </w:r>
      <w:r w:rsidRPr="00D22C83">
        <w:rPr>
          <w:lang w:val="ms-MY"/>
        </w:rPr>
        <w:t xml:space="preserve">Segala sokongan, tunjuk ajar, serta dorongan daripada semua pihak amatlah dihargai dan menjadi pemangkin dalam menyempurnakan kajian ini. </w:t>
      </w:r>
    </w:p>
    <w:p w:rsidR="006942F7" w:rsidRPr="00D22C83" w:rsidRDefault="006942F7">
      <w:pPr>
        <w:rPr>
          <w:lang w:val="ms-MY"/>
        </w:rPr>
      </w:pPr>
    </w:p>
    <w:p w:rsidR="006942F7" w:rsidRPr="00D22C83" w:rsidRDefault="006942F7">
      <w:pPr>
        <w:rPr>
          <w:lang w:val="ms-MY"/>
        </w:rPr>
      </w:pPr>
      <w:r w:rsidRPr="00D22C83">
        <w:rPr>
          <w:b/>
          <w:i/>
          <w:lang w:val="ms-MY"/>
        </w:rPr>
        <w:t>Kenyataan Persetujuan Termaklum:</w:t>
      </w:r>
      <w:r w:rsidRPr="00D22C83">
        <w:rPr>
          <w:b/>
          <w:lang w:val="ms-MY"/>
        </w:rPr>
        <w:t xml:space="preserve"> </w:t>
      </w:r>
      <w:r w:rsidRPr="00D22C83">
        <w:rPr>
          <w:lang w:val="ms-MY"/>
        </w:rPr>
        <w:t>Persetujuan termaklum diperoleh daripada semua subjek yang terlibat dalam kajian.</w:t>
      </w:r>
    </w:p>
    <w:p w:rsidR="00233BE1" w:rsidRPr="00D22C83" w:rsidRDefault="00233BE1">
      <w:pPr>
        <w:rPr>
          <w:lang w:val="ms-MY"/>
        </w:rPr>
      </w:pPr>
    </w:p>
    <w:p w:rsidR="00485140" w:rsidRPr="00D22C83" w:rsidRDefault="00233BE1">
      <w:pPr>
        <w:rPr>
          <w:lang w:val="ms-MY"/>
        </w:rPr>
      </w:pPr>
      <w:r w:rsidRPr="00D22C83">
        <w:rPr>
          <w:b/>
          <w:i/>
          <w:lang w:val="ms-MY"/>
        </w:rPr>
        <w:t>Konflik Kepentingan:</w:t>
      </w:r>
      <w:r w:rsidRPr="00D22C83">
        <w:rPr>
          <w:lang w:val="ms-MY"/>
        </w:rPr>
        <w:t xml:space="preserve"> Pengarang mengisytiharkan tiada konflik kepentingan.</w:t>
      </w:r>
    </w:p>
    <w:p w:rsidR="00BB372B" w:rsidRPr="00D22C83" w:rsidRDefault="00BB372B">
      <w:pPr>
        <w:rPr>
          <w:lang w:val="ms-MY"/>
        </w:rPr>
      </w:pPr>
    </w:p>
    <w:p w:rsidR="006942F7" w:rsidRDefault="006942F7">
      <w:pPr>
        <w:rPr>
          <w:b/>
          <w:lang w:val="ms-MY"/>
        </w:rPr>
      </w:pPr>
      <w:r w:rsidRPr="00D22C83">
        <w:rPr>
          <w:b/>
          <w:lang w:val="ms-MY"/>
        </w:rPr>
        <w:t xml:space="preserve">Rujukan </w:t>
      </w:r>
    </w:p>
    <w:p w:rsidR="00B03FD5" w:rsidRPr="00D22C83" w:rsidRDefault="00B03FD5">
      <w:pPr>
        <w:rPr>
          <w:b/>
          <w:lang w:val="ms-MY"/>
        </w:rPr>
      </w:pPr>
    </w:p>
    <w:p w:rsidR="00B03FD5" w:rsidRPr="00372BB2" w:rsidRDefault="00B03FD5" w:rsidP="00B03FD5">
      <w:pPr>
        <w:ind w:left="720" w:right="45" w:hanging="720"/>
        <w:jc w:val="both"/>
        <w:rPr>
          <w:color w:val="222222"/>
          <w:highlight w:val="yellow"/>
          <w:shd w:val="clear" w:color="auto" w:fill="FFFFFF"/>
          <w:lang w:val="ms-MY"/>
        </w:rPr>
      </w:pPr>
      <w:r w:rsidRPr="00372BB2">
        <w:rPr>
          <w:color w:val="222222"/>
          <w:highlight w:val="yellow"/>
          <w:shd w:val="clear" w:color="auto" w:fill="FFFFFF"/>
          <w:lang w:val="ms-MY"/>
        </w:rPr>
        <w:t>Abd Latif, K. A., Rahman, R. S. A. R. A., &amp; Malaysia, U. K. (2021). Hubungan Sikap Keusahawanan Dengan Kecenderungan Keusahawan Digital Dalam Kalangan Pelajar Management And Sciences University (Msu). </w:t>
      </w:r>
      <w:r w:rsidRPr="00372BB2">
        <w:rPr>
          <w:i/>
          <w:iCs/>
          <w:color w:val="222222"/>
          <w:highlight w:val="yellow"/>
          <w:shd w:val="clear" w:color="auto" w:fill="FFFFFF"/>
          <w:lang w:val="ms-MY"/>
        </w:rPr>
        <w:t>Journal Of Global Business And Social Entrepreneurship (Gbse)</w:t>
      </w:r>
      <w:r w:rsidRPr="00372BB2">
        <w:rPr>
          <w:color w:val="222222"/>
          <w:highlight w:val="yellow"/>
          <w:shd w:val="clear" w:color="auto" w:fill="FFFFFF"/>
          <w:lang w:val="ms-MY"/>
        </w:rPr>
        <w:t>, </w:t>
      </w:r>
      <w:r w:rsidRPr="00372BB2">
        <w:rPr>
          <w:i/>
          <w:iCs/>
          <w:color w:val="222222"/>
          <w:highlight w:val="yellow"/>
          <w:shd w:val="clear" w:color="auto" w:fill="FFFFFF"/>
          <w:lang w:val="ms-MY"/>
        </w:rPr>
        <w:t>7</w:t>
      </w:r>
      <w:r w:rsidRPr="00372BB2">
        <w:rPr>
          <w:color w:val="222222"/>
          <w:highlight w:val="yellow"/>
          <w:shd w:val="clear" w:color="auto" w:fill="FFFFFF"/>
          <w:lang w:val="ms-MY"/>
        </w:rPr>
        <w:t>(22).</w:t>
      </w:r>
      <w:r>
        <w:rPr>
          <w:color w:val="222222"/>
          <w:highlight w:val="yellow"/>
          <w:shd w:val="clear" w:color="auto" w:fill="FFFFFF"/>
          <w:lang w:val="ms-MY"/>
        </w:rPr>
        <w:t xml:space="preserve"> 1-18</w:t>
      </w:r>
    </w:p>
    <w:p w:rsidR="00B03FD5" w:rsidRPr="00372BB2" w:rsidRDefault="00B03FD5" w:rsidP="00B03FD5">
      <w:pPr>
        <w:spacing w:line="276" w:lineRule="auto"/>
        <w:ind w:left="567" w:right="45" w:hanging="567"/>
        <w:jc w:val="both"/>
        <w:rPr>
          <w:color w:val="222222"/>
          <w:highlight w:val="yellow"/>
          <w:shd w:val="clear" w:color="auto" w:fill="FFFFFF"/>
          <w:lang w:val="ms-MY"/>
        </w:rPr>
      </w:pPr>
      <w:bookmarkStart w:id="4" w:name="_Hlk191985241"/>
      <w:r w:rsidRPr="00372BB2">
        <w:rPr>
          <w:color w:val="222222"/>
          <w:highlight w:val="yellow"/>
          <w:shd w:val="clear" w:color="auto" w:fill="FFFFFF"/>
          <w:lang w:val="ms-MY"/>
        </w:rPr>
        <w:t xml:space="preserve">Abdullah, H., Malik, N. A., &amp; Nasuka, S. N. (2024). </w:t>
      </w:r>
      <w:bookmarkEnd w:id="4"/>
      <w:r w:rsidRPr="00372BB2">
        <w:rPr>
          <w:color w:val="222222"/>
          <w:highlight w:val="yellow"/>
          <w:shd w:val="clear" w:color="auto" w:fill="FFFFFF"/>
          <w:lang w:val="ms-MY"/>
        </w:rPr>
        <w:t>Factors Influencing the Involvement of TVET Graduates in Career Selection in the Technical Sector in Malaysia. </w:t>
      </w:r>
      <w:r w:rsidRPr="00372BB2">
        <w:rPr>
          <w:i/>
          <w:iCs/>
          <w:color w:val="222222"/>
          <w:highlight w:val="yellow"/>
          <w:shd w:val="clear" w:color="auto" w:fill="FFFFFF"/>
          <w:lang w:val="ms-MY"/>
        </w:rPr>
        <w:t>Politeknik &amp; Kolej Komuniti Journal of Social Sciences and Humanities</w:t>
      </w:r>
      <w:r w:rsidRPr="00372BB2">
        <w:rPr>
          <w:color w:val="222222"/>
          <w:highlight w:val="yellow"/>
          <w:shd w:val="clear" w:color="auto" w:fill="FFFFFF"/>
          <w:lang w:val="ms-MY"/>
        </w:rPr>
        <w:t>, </w:t>
      </w:r>
      <w:r w:rsidRPr="00372BB2">
        <w:rPr>
          <w:i/>
          <w:iCs/>
          <w:color w:val="222222"/>
          <w:highlight w:val="yellow"/>
          <w:shd w:val="clear" w:color="auto" w:fill="FFFFFF"/>
          <w:lang w:val="ms-MY"/>
        </w:rPr>
        <w:t>9</w:t>
      </w:r>
      <w:r w:rsidRPr="00372BB2">
        <w:rPr>
          <w:color w:val="222222"/>
          <w:highlight w:val="yellow"/>
          <w:shd w:val="clear" w:color="auto" w:fill="FFFFFF"/>
          <w:lang w:val="ms-MY"/>
        </w:rPr>
        <w:t>(2), 93-102.</w:t>
      </w:r>
    </w:p>
    <w:p w:rsidR="00B03FD5" w:rsidRPr="00372BB2" w:rsidRDefault="00B03FD5" w:rsidP="00B03FD5">
      <w:pPr>
        <w:ind w:left="630" w:right="45" w:hanging="630"/>
        <w:jc w:val="both"/>
        <w:rPr>
          <w:highlight w:val="yellow"/>
          <w:shd w:val="clear" w:color="auto" w:fill="FFFFFF"/>
          <w:lang w:val="ms-MY"/>
        </w:rPr>
      </w:pPr>
      <w:r w:rsidRPr="00372BB2">
        <w:rPr>
          <w:highlight w:val="yellow"/>
          <w:shd w:val="clear" w:color="auto" w:fill="FFFFFF"/>
          <w:lang w:val="ms-MY"/>
        </w:rPr>
        <w:t xml:space="preserve">Adelowo, C. M., Ilevbare, O. E., &amp; Surujlal, J. (2021). Do Entrepreneurial Characteristics And Education Influence Start-Up Potentials Among Undergraduates? </w:t>
      </w:r>
      <w:r w:rsidRPr="00372BB2">
        <w:rPr>
          <w:i/>
          <w:highlight w:val="yellow"/>
          <w:shd w:val="clear" w:color="auto" w:fill="FFFFFF"/>
          <w:lang w:val="ms-MY"/>
        </w:rPr>
        <w:t>Evidence From A Developing Country. International Entrepreneurship Review</w:t>
      </w:r>
      <w:r w:rsidRPr="00372BB2">
        <w:rPr>
          <w:highlight w:val="yellow"/>
          <w:shd w:val="clear" w:color="auto" w:fill="FFFFFF"/>
          <w:lang w:val="ms-MY"/>
        </w:rPr>
        <w:t xml:space="preserve">, </w:t>
      </w:r>
      <w:r w:rsidRPr="003178B0">
        <w:rPr>
          <w:i/>
          <w:highlight w:val="yellow"/>
          <w:shd w:val="clear" w:color="auto" w:fill="FFFFFF"/>
          <w:lang w:val="ms-MY"/>
        </w:rPr>
        <w:t>7</w:t>
      </w:r>
      <w:r w:rsidRPr="00372BB2">
        <w:rPr>
          <w:highlight w:val="yellow"/>
          <w:shd w:val="clear" w:color="auto" w:fill="FFFFFF"/>
          <w:lang w:val="ms-MY"/>
        </w:rPr>
        <w:t>(3), 71-82. https://doi.org/10.15678/IER.2021.0703.06</w:t>
      </w:r>
    </w:p>
    <w:p w:rsidR="00B03FD5" w:rsidRPr="00372BB2" w:rsidRDefault="00B03FD5" w:rsidP="00B03FD5">
      <w:pPr>
        <w:ind w:left="562" w:right="45" w:hanging="562"/>
        <w:jc w:val="both"/>
        <w:rPr>
          <w:highlight w:val="yellow"/>
          <w:lang w:val="ms-MY"/>
        </w:rPr>
      </w:pPr>
      <w:r w:rsidRPr="00372BB2">
        <w:rPr>
          <w:highlight w:val="yellow"/>
          <w:lang w:val="ms-MY"/>
        </w:rPr>
        <w:t>Akaeze, C., &amp; Akaeze, N. (2023). Original Paper Management Skills Used By Diasporan Entrepreneurs For Overcoming Transnational Barriers To Success Of Small Business Initiatives In New York.</w:t>
      </w:r>
      <w:r w:rsidRPr="00372BB2">
        <w:rPr>
          <w:rFonts w:eastAsia="Calibri"/>
          <w:highlight w:val="yellow"/>
          <w:lang w:val="en-US" w:eastAsia="en-US"/>
        </w:rPr>
        <w:t xml:space="preserve"> </w:t>
      </w:r>
      <w:r w:rsidRPr="00372BB2">
        <w:rPr>
          <w:i/>
          <w:highlight w:val="yellow"/>
          <w:lang w:val="ms-MY"/>
        </w:rPr>
        <w:t>Journal of Business Theory and Practice</w:t>
      </w:r>
      <w:r w:rsidRPr="00372BB2">
        <w:rPr>
          <w:highlight w:val="yellow"/>
          <w:lang w:val="ms-MY"/>
        </w:rPr>
        <w:t>,</w:t>
      </w:r>
      <w:r w:rsidRPr="00372BB2">
        <w:rPr>
          <w:i/>
          <w:highlight w:val="yellow"/>
          <w:lang w:val="ms-MY"/>
        </w:rPr>
        <w:t xml:space="preserve"> </w:t>
      </w:r>
      <w:r w:rsidRPr="00372BB2">
        <w:rPr>
          <w:highlight w:val="yellow"/>
          <w:lang w:val="ms-MY"/>
        </w:rPr>
        <w:t>11(2). http://dx.doi.org/10.22158/jbtp.v11n2p1</w:t>
      </w:r>
    </w:p>
    <w:p w:rsidR="00B03FD5" w:rsidRPr="00260CE1" w:rsidRDefault="00B03FD5" w:rsidP="00B03FD5">
      <w:pPr>
        <w:ind w:left="567" w:right="45" w:hanging="567"/>
        <w:jc w:val="both"/>
        <w:rPr>
          <w:shd w:val="clear" w:color="auto" w:fill="FFFFFF"/>
          <w:lang w:val="ms-MY"/>
        </w:rPr>
      </w:pPr>
      <w:bookmarkStart w:id="5" w:name="_Hlk165621421"/>
      <w:r w:rsidRPr="00372BB2">
        <w:rPr>
          <w:highlight w:val="yellow"/>
          <w:shd w:val="clear" w:color="auto" w:fill="FFFFFF"/>
          <w:lang w:val="ms-MY"/>
        </w:rPr>
        <w:t>Alagappar</w:t>
      </w:r>
      <w:bookmarkEnd w:id="5"/>
      <w:r w:rsidRPr="00372BB2">
        <w:rPr>
          <w:highlight w:val="yellow"/>
          <w:shd w:val="clear" w:color="auto" w:fill="FFFFFF"/>
          <w:lang w:val="ms-MY"/>
        </w:rPr>
        <w:t>, P. N., Nadarajah, J. V., &amp; Xavier, J. A. (2023). An Investigation Of Patterns Of Entrepreneurial Competencies Among Undergraduates At A Malaysian Public University. In </w:t>
      </w:r>
      <w:r w:rsidRPr="00372BB2">
        <w:rPr>
          <w:i/>
          <w:iCs/>
          <w:highlight w:val="yellow"/>
          <w:shd w:val="clear" w:color="auto" w:fill="FFFFFF"/>
          <w:lang w:val="ms-MY"/>
        </w:rPr>
        <w:t>Handbook Of Research On Designing Sustainable Strategies To Develop Entrepreneurial Intention</w:t>
      </w:r>
      <w:r>
        <w:rPr>
          <w:highlight w:val="yellow"/>
          <w:shd w:val="clear" w:color="auto" w:fill="FFFFFF"/>
          <w:lang w:val="ms-MY"/>
        </w:rPr>
        <w:t> (</w:t>
      </w:r>
      <w:r w:rsidRPr="00372BB2">
        <w:rPr>
          <w:highlight w:val="yellow"/>
          <w:shd w:val="clear" w:color="auto" w:fill="FFFFFF"/>
          <w:lang w:val="ms-MY"/>
        </w:rPr>
        <w:t>29-49). IGI Global.https://dx.doi.org/10.4018/978-1-6684-8781-5.ch002</w:t>
      </w:r>
    </w:p>
    <w:p w:rsidR="00B03FD5" w:rsidRPr="00D22C83" w:rsidRDefault="00B03FD5" w:rsidP="00B03FD5">
      <w:pPr>
        <w:spacing w:line="276" w:lineRule="auto"/>
        <w:ind w:left="567" w:hanging="567"/>
        <w:jc w:val="both"/>
        <w:rPr>
          <w:shd w:val="clear" w:color="auto" w:fill="FFFFFF"/>
          <w:lang w:val="ms-MY"/>
        </w:rPr>
      </w:pPr>
      <w:r w:rsidRPr="00686447">
        <w:rPr>
          <w:highlight w:val="yellow"/>
          <w:shd w:val="clear" w:color="auto" w:fill="FFFFFF"/>
          <w:lang w:val="ms-MY"/>
        </w:rPr>
        <w:t xml:space="preserve">Alfitri, N. A., Ishak, S., Omar, A. R. C., &amp; Manaf, A. A. (2023). Hubungan Kompetensi Keusahawanan, Orientasi Keusahawanan Individu dan Prestasi Perniagaan Belia. e-BANGI Journal, </w:t>
      </w:r>
      <w:r w:rsidRPr="003178B0">
        <w:rPr>
          <w:i/>
          <w:highlight w:val="yellow"/>
          <w:shd w:val="clear" w:color="auto" w:fill="FFFFFF"/>
          <w:lang w:val="ms-MY"/>
        </w:rPr>
        <w:t>20</w:t>
      </w:r>
      <w:r w:rsidRPr="00686447">
        <w:rPr>
          <w:highlight w:val="yellow"/>
          <w:shd w:val="clear" w:color="auto" w:fill="FFFFFF"/>
          <w:lang w:val="ms-MY"/>
        </w:rPr>
        <w:t>(2).</w:t>
      </w:r>
      <w:r w:rsidRPr="00686447">
        <w:rPr>
          <w:highlight w:val="yellow"/>
        </w:rPr>
        <w:t xml:space="preserve"> </w:t>
      </w:r>
      <w:r w:rsidRPr="00686447">
        <w:rPr>
          <w:highlight w:val="yellow"/>
          <w:shd w:val="clear" w:color="auto" w:fill="FFFFFF"/>
          <w:lang w:val="ms-MY"/>
        </w:rPr>
        <w:t>https://doi.org/10.17576/ebangi.2023.2002.11</w:t>
      </w:r>
    </w:p>
    <w:p w:rsidR="00B03FD5" w:rsidRPr="00372BB2" w:rsidRDefault="00B03FD5" w:rsidP="00B03FD5">
      <w:pPr>
        <w:ind w:left="562" w:right="45" w:hanging="562"/>
        <w:jc w:val="both"/>
        <w:rPr>
          <w:highlight w:val="yellow"/>
          <w:lang w:val="ms-MY"/>
        </w:rPr>
      </w:pPr>
      <w:r w:rsidRPr="00372BB2">
        <w:rPr>
          <w:highlight w:val="yellow"/>
          <w:lang w:val="ms-MY"/>
        </w:rPr>
        <w:t xml:space="preserve">Amalia, P. R., Sukestiyarno, Y. L., &amp; Cahyono, A. N. (2021). Problem-Solving Skill Based On Learning Independence Through Assistance In Independent Learning With Entrepreneurialnuanced Modules. </w:t>
      </w:r>
      <w:r w:rsidRPr="00372BB2">
        <w:rPr>
          <w:i/>
          <w:highlight w:val="yellow"/>
          <w:lang w:val="ms-MY"/>
        </w:rPr>
        <w:t>Unnes Journal Of Mathematics Education Research</w:t>
      </w:r>
      <w:r w:rsidRPr="00372BB2">
        <w:rPr>
          <w:highlight w:val="yellow"/>
          <w:lang w:val="ms-MY"/>
        </w:rPr>
        <w:t xml:space="preserve">, </w:t>
      </w:r>
      <w:r w:rsidRPr="00372BB2">
        <w:rPr>
          <w:i/>
          <w:highlight w:val="yellow"/>
          <w:lang w:val="ms-MY"/>
        </w:rPr>
        <w:t>10</w:t>
      </w:r>
      <w:r w:rsidRPr="00372BB2">
        <w:rPr>
          <w:highlight w:val="yellow"/>
          <w:lang w:val="ms-MY"/>
        </w:rPr>
        <w:t xml:space="preserve">(A). </w:t>
      </w:r>
    </w:p>
    <w:p w:rsidR="00B03FD5" w:rsidRPr="00372BB2" w:rsidRDefault="00B03FD5" w:rsidP="00B03FD5">
      <w:pPr>
        <w:ind w:left="540" w:right="45" w:hanging="540"/>
        <w:jc w:val="both"/>
        <w:rPr>
          <w:color w:val="222222"/>
          <w:highlight w:val="yellow"/>
          <w:shd w:val="clear" w:color="auto" w:fill="FFFFFF"/>
          <w:lang w:val="ms-MY"/>
        </w:rPr>
      </w:pPr>
      <w:r w:rsidRPr="00372BB2">
        <w:rPr>
          <w:color w:val="222222"/>
          <w:highlight w:val="yellow"/>
          <w:shd w:val="clear" w:color="auto" w:fill="FFFFFF"/>
          <w:lang w:val="ms-MY"/>
        </w:rPr>
        <w:t xml:space="preserve">Ayob, N. A., Aziz, M. A., Ayob, N. H., Abd Hamid, S. N. F., &amp; Ahmad, Y. (2023). Peranan Institusi dalam Pembangunan Keusahawanan Wanita: Kajian Literatur Modal Insan, Daya Saing dan Keusahawanan Digital. Journal of Administrative Science, </w:t>
      </w:r>
      <w:r w:rsidRPr="003178B0">
        <w:rPr>
          <w:i/>
          <w:color w:val="222222"/>
          <w:highlight w:val="yellow"/>
          <w:shd w:val="clear" w:color="auto" w:fill="FFFFFF"/>
          <w:lang w:val="ms-MY"/>
        </w:rPr>
        <w:t>20</w:t>
      </w:r>
      <w:r w:rsidRPr="00372BB2">
        <w:rPr>
          <w:color w:val="222222"/>
          <w:highlight w:val="yellow"/>
          <w:shd w:val="clear" w:color="auto" w:fill="FFFFFF"/>
          <w:lang w:val="ms-MY"/>
        </w:rPr>
        <w:t>(1), 191-212.</w:t>
      </w:r>
    </w:p>
    <w:p w:rsidR="00B03FD5" w:rsidRPr="00372BB2" w:rsidRDefault="00B03FD5" w:rsidP="00B03FD5">
      <w:pPr>
        <w:ind w:left="540" w:right="45" w:hanging="540"/>
        <w:jc w:val="both"/>
        <w:rPr>
          <w:color w:val="222222"/>
          <w:highlight w:val="yellow"/>
          <w:shd w:val="clear" w:color="auto" w:fill="FFFFFF"/>
          <w:lang w:val="ms-MY"/>
        </w:rPr>
      </w:pPr>
      <w:r w:rsidRPr="00372BB2">
        <w:rPr>
          <w:color w:val="222222"/>
          <w:highlight w:val="yellow"/>
          <w:shd w:val="clear" w:color="auto" w:fill="FFFFFF"/>
          <w:lang w:val="ms-MY"/>
        </w:rPr>
        <w:t>Azizan, N., &amp; Othman, H. (2024). Self-Assessment Of Entrepreneurship Competency Level Among Students In The Technical Field At Kuala Lumpur Malaysian Spanish Institute University. </w:t>
      </w:r>
      <w:r w:rsidRPr="00372BB2">
        <w:rPr>
          <w:i/>
          <w:iCs/>
          <w:color w:val="222222"/>
          <w:highlight w:val="yellow"/>
          <w:shd w:val="clear" w:color="auto" w:fill="FFFFFF"/>
          <w:lang w:val="ms-MY"/>
        </w:rPr>
        <w:t>Research And Innovation In Technical And Vocational Education And Training</w:t>
      </w:r>
      <w:r w:rsidRPr="00372BB2">
        <w:rPr>
          <w:color w:val="222222"/>
          <w:highlight w:val="yellow"/>
          <w:shd w:val="clear" w:color="auto" w:fill="FFFFFF"/>
          <w:lang w:val="ms-MY"/>
        </w:rPr>
        <w:t>, </w:t>
      </w:r>
      <w:r w:rsidRPr="00372BB2">
        <w:rPr>
          <w:i/>
          <w:iCs/>
          <w:color w:val="222222"/>
          <w:highlight w:val="yellow"/>
          <w:shd w:val="clear" w:color="auto" w:fill="FFFFFF"/>
          <w:lang w:val="ms-MY"/>
        </w:rPr>
        <w:t>4</w:t>
      </w:r>
      <w:r w:rsidRPr="00372BB2">
        <w:rPr>
          <w:color w:val="222222"/>
          <w:highlight w:val="yellow"/>
          <w:shd w:val="clear" w:color="auto" w:fill="FFFFFF"/>
          <w:lang w:val="ms-MY"/>
        </w:rPr>
        <w:t>(1), 76-85.</w:t>
      </w:r>
      <w:r w:rsidRPr="00372BB2">
        <w:rPr>
          <w:rFonts w:eastAsia="Calibri"/>
          <w:highlight w:val="yellow"/>
          <w:lang w:val="en-US" w:eastAsia="en-US"/>
        </w:rPr>
        <w:t xml:space="preserve"> </w:t>
      </w:r>
      <w:r w:rsidRPr="00372BB2">
        <w:rPr>
          <w:color w:val="222222"/>
          <w:highlight w:val="yellow"/>
          <w:shd w:val="clear" w:color="auto" w:fill="FFFFFF"/>
          <w:lang w:val="ms-MY"/>
        </w:rPr>
        <w:t>: https://doi.org/10.30880/ritvet.2024.04.01.008</w:t>
      </w:r>
    </w:p>
    <w:p w:rsidR="00B03FD5" w:rsidRPr="00372BB2" w:rsidRDefault="00B03FD5" w:rsidP="00B03FD5">
      <w:pPr>
        <w:ind w:left="567" w:right="45" w:hanging="567"/>
        <w:jc w:val="both"/>
        <w:rPr>
          <w:highlight w:val="yellow"/>
          <w:shd w:val="clear" w:color="auto" w:fill="FFFFFF"/>
          <w:lang w:val="ms-MY"/>
        </w:rPr>
      </w:pPr>
      <w:r w:rsidRPr="00372BB2">
        <w:rPr>
          <w:highlight w:val="yellow"/>
          <w:shd w:val="clear" w:color="auto" w:fill="FFFFFF"/>
          <w:lang w:val="ms-MY"/>
        </w:rPr>
        <w:lastRenderedPageBreak/>
        <w:t>Balasbas, R. M. (2021). Entrepreneurial Competencies And Business Success Of Pantawid Pamilyang Pilipino Program (4Ps) Members In The First District Of Batangas. </w:t>
      </w:r>
      <w:r w:rsidRPr="00372BB2">
        <w:rPr>
          <w:i/>
          <w:iCs/>
          <w:highlight w:val="yellow"/>
          <w:shd w:val="clear" w:color="auto" w:fill="FFFFFF"/>
          <w:lang w:val="ms-MY"/>
        </w:rPr>
        <w:t>International Journal Of Research In Engineering, Science And Management</w:t>
      </w:r>
      <w:r w:rsidRPr="00372BB2">
        <w:rPr>
          <w:highlight w:val="yellow"/>
          <w:shd w:val="clear" w:color="auto" w:fill="FFFFFF"/>
          <w:lang w:val="ms-MY"/>
        </w:rPr>
        <w:t>, </w:t>
      </w:r>
      <w:r w:rsidRPr="00372BB2">
        <w:rPr>
          <w:i/>
          <w:iCs/>
          <w:highlight w:val="yellow"/>
          <w:shd w:val="clear" w:color="auto" w:fill="FFFFFF"/>
          <w:lang w:val="ms-MY"/>
        </w:rPr>
        <w:t>4</w:t>
      </w:r>
      <w:r w:rsidRPr="00372BB2">
        <w:rPr>
          <w:highlight w:val="yellow"/>
          <w:shd w:val="clear" w:color="auto" w:fill="FFFFFF"/>
          <w:lang w:val="ms-MY"/>
        </w:rPr>
        <w:t>(9), 99-106</w:t>
      </w:r>
    </w:p>
    <w:p w:rsidR="00B03FD5" w:rsidRPr="00372BB2" w:rsidRDefault="00B03FD5" w:rsidP="00B03FD5">
      <w:pPr>
        <w:spacing w:line="276" w:lineRule="auto"/>
        <w:ind w:left="567" w:right="45" w:hanging="567"/>
        <w:jc w:val="both"/>
        <w:rPr>
          <w:highlight w:val="yellow"/>
          <w:shd w:val="clear" w:color="auto" w:fill="FFFFFF"/>
          <w:lang w:val="ms-MY"/>
        </w:rPr>
      </w:pPr>
      <w:r w:rsidRPr="00372BB2">
        <w:rPr>
          <w:highlight w:val="yellow"/>
          <w:shd w:val="clear" w:color="auto" w:fill="FFFFFF"/>
          <w:lang w:val="ms-MY"/>
        </w:rPr>
        <w:t xml:space="preserve">Barnuevo, L. M. L., &amp; Aperocho, H. S. (2021) Psychosocial Attributes, Emotional Quotient, Entrepreneurial Competencies, And Skills Among Graduating Students. </w:t>
      </w:r>
      <w:r w:rsidRPr="00372BB2">
        <w:rPr>
          <w:i/>
          <w:highlight w:val="yellow"/>
          <w:shd w:val="clear" w:color="auto" w:fill="FFFFFF"/>
          <w:lang w:val="ms-MY"/>
        </w:rPr>
        <w:t xml:space="preserve">International Journal Of Science And Research (IJSR) </w:t>
      </w:r>
      <w:r w:rsidRPr="00372BB2">
        <w:rPr>
          <w:highlight w:val="yellow"/>
          <w:shd w:val="clear" w:color="auto" w:fill="FFFFFF"/>
          <w:lang w:val="ms-MY"/>
        </w:rPr>
        <w:t>,10(4), 1305-1325. https://doi.org.10.21275/SR21414091252</w:t>
      </w:r>
    </w:p>
    <w:p w:rsidR="00B03FD5" w:rsidRPr="00372BB2" w:rsidRDefault="00B03FD5" w:rsidP="00B03FD5">
      <w:pPr>
        <w:ind w:left="567" w:right="45" w:hanging="567"/>
        <w:jc w:val="both"/>
        <w:rPr>
          <w:highlight w:val="yellow"/>
          <w:shd w:val="clear" w:color="auto" w:fill="FFFFFF"/>
          <w:lang w:val="ms-MY"/>
        </w:rPr>
      </w:pPr>
      <w:r w:rsidRPr="00372BB2">
        <w:rPr>
          <w:highlight w:val="yellow"/>
          <w:shd w:val="clear" w:color="auto" w:fill="FFFFFF"/>
          <w:lang w:val="ms-MY"/>
        </w:rPr>
        <w:t xml:space="preserve">Bauman, A., &amp; Lucy, C. (2021). Enhancing Entrepreneurial Education: Developing Competencies For Success. </w:t>
      </w:r>
      <w:r w:rsidRPr="00372BB2">
        <w:rPr>
          <w:i/>
          <w:highlight w:val="yellow"/>
          <w:shd w:val="clear" w:color="auto" w:fill="FFFFFF"/>
          <w:lang w:val="ms-MY"/>
        </w:rPr>
        <w:t>The International Journal Of Management Education</w:t>
      </w:r>
      <w:r w:rsidRPr="00372BB2">
        <w:rPr>
          <w:highlight w:val="yellow"/>
          <w:shd w:val="clear" w:color="auto" w:fill="FFFFFF"/>
          <w:lang w:val="ms-MY"/>
        </w:rPr>
        <w:t xml:space="preserve">, </w:t>
      </w:r>
      <w:r w:rsidRPr="003178B0">
        <w:rPr>
          <w:i/>
          <w:highlight w:val="yellow"/>
          <w:shd w:val="clear" w:color="auto" w:fill="FFFFFF"/>
          <w:lang w:val="ms-MY"/>
        </w:rPr>
        <w:t>19</w:t>
      </w:r>
      <w:r w:rsidRPr="00372BB2">
        <w:rPr>
          <w:highlight w:val="yellow"/>
          <w:shd w:val="clear" w:color="auto" w:fill="FFFFFF"/>
          <w:lang w:val="ms-MY"/>
        </w:rPr>
        <w:t>(1), 100293.</w:t>
      </w:r>
      <w:r w:rsidRPr="00372BB2">
        <w:rPr>
          <w:rFonts w:eastAsia="Calibri"/>
          <w:highlight w:val="yellow"/>
          <w:lang w:val="en-US" w:eastAsia="en-US"/>
        </w:rPr>
        <w:t xml:space="preserve"> </w:t>
      </w:r>
      <w:r w:rsidRPr="00372BB2">
        <w:rPr>
          <w:highlight w:val="yellow"/>
          <w:shd w:val="clear" w:color="auto" w:fill="FFFFFF"/>
          <w:lang w:val="ms-MY"/>
        </w:rPr>
        <w:t>https://doi.org/10.1016/j.ijme.2019.03.005</w:t>
      </w:r>
    </w:p>
    <w:p w:rsidR="00B03FD5" w:rsidRPr="00260CE1" w:rsidRDefault="00B03FD5" w:rsidP="00B03FD5">
      <w:pPr>
        <w:ind w:left="567" w:right="45" w:hanging="567"/>
        <w:jc w:val="both"/>
        <w:rPr>
          <w:shd w:val="clear" w:color="auto" w:fill="FFFFFF"/>
          <w:lang w:val="ms-MY"/>
        </w:rPr>
      </w:pPr>
      <w:r w:rsidRPr="00372BB2">
        <w:rPr>
          <w:highlight w:val="yellow"/>
          <w:shd w:val="clear" w:color="auto" w:fill="FFFFFF"/>
          <w:lang w:val="ms-MY"/>
        </w:rPr>
        <w:t>Bignotia, A. T., Manguerra-Mahusay, S. C., &amp; Vaswani, J. (2022). Entrepreneurial Experiences Of Bs Entrepreneurship Graduates Batches 2015-2020 Of St. Paul University Manila In The New Environment. </w:t>
      </w:r>
      <w:r w:rsidRPr="00372BB2">
        <w:rPr>
          <w:i/>
          <w:iCs/>
          <w:highlight w:val="yellow"/>
          <w:shd w:val="clear" w:color="auto" w:fill="FFFFFF"/>
          <w:lang w:val="ms-MY"/>
        </w:rPr>
        <w:t>International Journal Of Research And Innovation In Social Science</w:t>
      </w:r>
      <w:r w:rsidRPr="00372BB2">
        <w:rPr>
          <w:highlight w:val="yellow"/>
          <w:shd w:val="clear" w:color="auto" w:fill="FFFFFF"/>
          <w:lang w:val="ms-MY"/>
        </w:rPr>
        <w:t>, </w:t>
      </w:r>
      <w:r w:rsidRPr="00372BB2">
        <w:rPr>
          <w:i/>
          <w:iCs/>
          <w:highlight w:val="yellow"/>
          <w:shd w:val="clear" w:color="auto" w:fill="FFFFFF"/>
          <w:lang w:val="ms-MY"/>
        </w:rPr>
        <w:t>6</w:t>
      </w:r>
      <w:r w:rsidRPr="00372BB2">
        <w:rPr>
          <w:highlight w:val="yellow"/>
          <w:shd w:val="clear" w:color="auto" w:fill="FFFFFF"/>
          <w:lang w:val="ms-MY"/>
        </w:rPr>
        <w:t>(7), 350-361.</w:t>
      </w:r>
    </w:p>
    <w:p w:rsidR="00B03FD5" w:rsidRPr="00372BB2" w:rsidRDefault="00B03FD5" w:rsidP="00B03FD5">
      <w:pPr>
        <w:ind w:left="562" w:right="45" w:hanging="562"/>
        <w:jc w:val="both"/>
        <w:rPr>
          <w:highlight w:val="yellow"/>
          <w:lang w:val="ms-MY"/>
        </w:rPr>
      </w:pPr>
      <w:r w:rsidRPr="00372BB2">
        <w:rPr>
          <w:highlight w:val="yellow"/>
          <w:lang w:val="ms-MY"/>
        </w:rPr>
        <w:t xml:space="preserve">Butt Ruangkrit, S., &amp; Thechatakerng, P. (2015). Characteristics Of Community Entrepreneurs In Chiangmai, Thailand. World, </w:t>
      </w:r>
      <w:r w:rsidRPr="00372BB2">
        <w:rPr>
          <w:i/>
          <w:highlight w:val="yellow"/>
          <w:lang w:val="ms-MY"/>
        </w:rPr>
        <w:t>6</w:t>
      </w:r>
      <w:r w:rsidRPr="00372BB2">
        <w:rPr>
          <w:highlight w:val="yellow"/>
          <w:lang w:val="ms-MY"/>
        </w:rPr>
        <w:t>(1). 58-74.</w:t>
      </w:r>
      <w:r w:rsidRPr="00372BB2">
        <w:rPr>
          <w:rFonts w:eastAsia="Calibri"/>
          <w:highlight w:val="yellow"/>
          <w:lang w:val="en-US" w:eastAsia="en-US"/>
        </w:rPr>
        <w:t xml:space="preserve"> </w:t>
      </w:r>
      <w:r w:rsidRPr="00372BB2">
        <w:rPr>
          <w:highlight w:val="yellow"/>
          <w:lang w:val="ms-MY"/>
        </w:rPr>
        <w:t>https://dx.doi.org/10.21102/wjm.2015.03.61.06</w:t>
      </w:r>
    </w:p>
    <w:p w:rsidR="00B03FD5" w:rsidRPr="00372BB2" w:rsidRDefault="00B03FD5" w:rsidP="00B03FD5">
      <w:pPr>
        <w:ind w:left="562" w:right="45" w:hanging="562"/>
        <w:jc w:val="both"/>
        <w:rPr>
          <w:highlight w:val="yellow"/>
          <w:shd w:val="clear" w:color="auto" w:fill="FFFFFF"/>
          <w:lang w:val="ms-MY"/>
        </w:rPr>
      </w:pPr>
      <w:r w:rsidRPr="00372BB2">
        <w:rPr>
          <w:highlight w:val="yellow"/>
          <w:shd w:val="clear" w:color="auto" w:fill="FFFFFF"/>
          <w:lang w:val="ms-MY"/>
        </w:rPr>
        <w:t>Buitrago, L., Polinar, M. A., Delantar, A. F., &amp; Buntigao, J. L. (2022). Entrepreneurial Competencies Of Accountancy, Business, And Management Students In A Private Institution. </w:t>
      </w:r>
      <w:r w:rsidRPr="00372BB2">
        <w:rPr>
          <w:i/>
          <w:iCs/>
          <w:highlight w:val="yellow"/>
          <w:shd w:val="clear" w:color="auto" w:fill="FFFFFF"/>
          <w:lang w:val="ms-MY"/>
        </w:rPr>
        <w:t>Jpair Multidisciplinary Research</w:t>
      </w:r>
      <w:r w:rsidRPr="00372BB2">
        <w:rPr>
          <w:highlight w:val="yellow"/>
          <w:shd w:val="clear" w:color="auto" w:fill="FFFFFF"/>
          <w:lang w:val="ms-MY"/>
        </w:rPr>
        <w:t>, </w:t>
      </w:r>
      <w:r w:rsidRPr="00372BB2">
        <w:rPr>
          <w:i/>
          <w:iCs/>
          <w:highlight w:val="yellow"/>
          <w:shd w:val="clear" w:color="auto" w:fill="FFFFFF"/>
          <w:lang w:val="ms-MY"/>
        </w:rPr>
        <w:t>47</w:t>
      </w:r>
      <w:r w:rsidRPr="00372BB2">
        <w:rPr>
          <w:highlight w:val="yellow"/>
          <w:shd w:val="clear" w:color="auto" w:fill="FFFFFF"/>
          <w:lang w:val="ms-MY"/>
        </w:rPr>
        <w:t>(1), 112-125. https://doi.org/10.7719/jpair.v47i1.572</w:t>
      </w:r>
    </w:p>
    <w:p w:rsidR="00B03FD5" w:rsidRPr="00372BB2" w:rsidRDefault="00B03FD5" w:rsidP="00B03FD5">
      <w:pPr>
        <w:ind w:left="567" w:right="45" w:hanging="567"/>
        <w:jc w:val="both"/>
        <w:rPr>
          <w:highlight w:val="yellow"/>
          <w:shd w:val="clear" w:color="auto" w:fill="FFFFFF"/>
          <w:lang w:val="ms-MY"/>
        </w:rPr>
      </w:pPr>
      <w:bookmarkStart w:id="6" w:name="_Hlk164073111"/>
      <w:r w:rsidRPr="00372BB2">
        <w:rPr>
          <w:highlight w:val="yellow"/>
          <w:shd w:val="clear" w:color="auto" w:fill="FFFFFF"/>
          <w:lang w:val="ms-MY"/>
        </w:rPr>
        <w:t xml:space="preserve">Cabusao, M. B. (2023). </w:t>
      </w:r>
      <w:bookmarkEnd w:id="6"/>
      <w:r w:rsidRPr="00372BB2">
        <w:rPr>
          <w:highlight w:val="yellow"/>
          <w:shd w:val="clear" w:color="auto" w:fill="FFFFFF"/>
          <w:lang w:val="ms-MY"/>
        </w:rPr>
        <w:t>Exploring The Moderating Role Of Gender In The Relationship Between Personality Traits And Entrepreneurial Competencies. </w:t>
      </w:r>
      <w:r w:rsidRPr="00372BB2">
        <w:rPr>
          <w:i/>
          <w:iCs/>
          <w:highlight w:val="yellow"/>
          <w:shd w:val="clear" w:color="auto" w:fill="FFFFFF"/>
          <w:lang w:val="ms-MY"/>
        </w:rPr>
        <w:t>International Journal Of Multidisciplinary: Applied Business And Education Research</w:t>
      </w:r>
      <w:r w:rsidRPr="00372BB2">
        <w:rPr>
          <w:highlight w:val="yellow"/>
          <w:shd w:val="clear" w:color="auto" w:fill="FFFFFF"/>
          <w:lang w:val="ms-MY"/>
        </w:rPr>
        <w:t>, </w:t>
      </w:r>
      <w:r w:rsidRPr="00372BB2">
        <w:rPr>
          <w:i/>
          <w:iCs/>
          <w:highlight w:val="yellow"/>
          <w:shd w:val="clear" w:color="auto" w:fill="FFFFFF"/>
          <w:lang w:val="ms-MY"/>
        </w:rPr>
        <w:t>4</w:t>
      </w:r>
      <w:r w:rsidRPr="00372BB2">
        <w:rPr>
          <w:highlight w:val="yellow"/>
          <w:shd w:val="clear" w:color="auto" w:fill="FFFFFF"/>
          <w:lang w:val="ms-MY"/>
        </w:rPr>
        <w:t>(6), 1976-1988. https://doi.org/10.11594/ijmaber.04.06.23</w:t>
      </w:r>
    </w:p>
    <w:p w:rsidR="00B03FD5" w:rsidRPr="00260CE1" w:rsidRDefault="00B03FD5" w:rsidP="00B03FD5">
      <w:pPr>
        <w:ind w:left="567" w:right="45" w:hanging="567"/>
        <w:jc w:val="both"/>
        <w:rPr>
          <w:shd w:val="clear" w:color="auto" w:fill="FFFFFF"/>
          <w:lang w:val="ms-MY"/>
        </w:rPr>
      </w:pPr>
      <w:r w:rsidRPr="00372BB2">
        <w:rPr>
          <w:highlight w:val="yellow"/>
          <w:shd w:val="clear" w:color="auto" w:fill="FFFFFF"/>
          <w:lang w:val="ms-MY"/>
        </w:rPr>
        <w:t>Cruz, E. N. D., Dizon, J. T. D., Baconguis, R. T., Quimbo, M. A. T., &amp; Depositario, D. P. T. (2023). Personal Entrepreneurial Competencies Of Dairy Buffalo Entrepreneurs In Nueva Ecija, Phillipines. </w:t>
      </w:r>
      <w:r w:rsidRPr="00372BB2">
        <w:rPr>
          <w:i/>
          <w:iCs/>
          <w:highlight w:val="yellow"/>
          <w:shd w:val="clear" w:color="auto" w:fill="FFFFFF"/>
          <w:lang w:val="ms-MY"/>
        </w:rPr>
        <w:t>American Journal Of Social Development And Entrepreneurship</w:t>
      </w:r>
      <w:r w:rsidRPr="00372BB2">
        <w:rPr>
          <w:highlight w:val="yellow"/>
          <w:shd w:val="clear" w:color="auto" w:fill="FFFFFF"/>
          <w:lang w:val="ms-MY"/>
        </w:rPr>
        <w:t>, </w:t>
      </w:r>
      <w:r w:rsidRPr="00372BB2">
        <w:rPr>
          <w:i/>
          <w:iCs/>
          <w:highlight w:val="yellow"/>
          <w:shd w:val="clear" w:color="auto" w:fill="FFFFFF"/>
          <w:lang w:val="ms-MY"/>
        </w:rPr>
        <w:t>2</w:t>
      </w:r>
      <w:r w:rsidRPr="00372BB2">
        <w:rPr>
          <w:highlight w:val="yellow"/>
          <w:shd w:val="clear" w:color="auto" w:fill="FFFFFF"/>
          <w:lang w:val="ms-MY"/>
        </w:rPr>
        <w:t>(1), 1-9. https://dx.doi.org/10.54536/ajsde.v2i1.1172</w:t>
      </w:r>
    </w:p>
    <w:p w:rsidR="00B03FD5" w:rsidRPr="00251EEF" w:rsidRDefault="00B03FD5" w:rsidP="00B03FD5">
      <w:pPr>
        <w:ind w:left="567" w:hanging="567"/>
        <w:jc w:val="both"/>
        <w:rPr>
          <w:shd w:val="clear" w:color="auto" w:fill="FFFFFF"/>
          <w:lang w:val="ms-MY"/>
        </w:rPr>
      </w:pPr>
      <w:proofErr w:type="spellStart"/>
      <w:r w:rsidRPr="00686447">
        <w:rPr>
          <w:color w:val="222222"/>
          <w:highlight w:val="yellow"/>
          <w:shd w:val="clear" w:color="auto" w:fill="FFFFFF"/>
        </w:rPr>
        <w:t>Daud</w:t>
      </w:r>
      <w:proofErr w:type="spellEnd"/>
      <w:r w:rsidRPr="00686447">
        <w:rPr>
          <w:color w:val="222222"/>
          <w:highlight w:val="yellow"/>
          <w:shd w:val="clear" w:color="auto" w:fill="FFFFFF"/>
        </w:rPr>
        <w:t xml:space="preserve">, S., &amp; </w:t>
      </w:r>
      <w:proofErr w:type="spellStart"/>
      <w:r w:rsidRPr="00686447">
        <w:rPr>
          <w:color w:val="222222"/>
          <w:highlight w:val="yellow"/>
          <w:shd w:val="clear" w:color="auto" w:fill="FFFFFF"/>
        </w:rPr>
        <w:t>Nordin</w:t>
      </w:r>
      <w:proofErr w:type="spellEnd"/>
      <w:r w:rsidRPr="00686447">
        <w:rPr>
          <w:color w:val="222222"/>
          <w:highlight w:val="yellow"/>
          <w:shd w:val="clear" w:color="auto" w:fill="FFFFFF"/>
        </w:rPr>
        <w:t xml:space="preserve">, M. S. (2023). </w:t>
      </w:r>
      <w:proofErr w:type="spellStart"/>
      <w:r w:rsidRPr="00686447">
        <w:rPr>
          <w:color w:val="222222"/>
          <w:highlight w:val="yellow"/>
          <w:shd w:val="clear" w:color="auto" w:fill="FFFFFF"/>
        </w:rPr>
        <w:t>Elemen</w:t>
      </w:r>
      <w:proofErr w:type="spellEnd"/>
      <w:r w:rsidRPr="00686447">
        <w:rPr>
          <w:color w:val="222222"/>
          <w:highlight w:val="yellow"/>
          <w:shd w:val="clear" w:color="auto" w:fill="FFFFFF"/>
        </w:rPr>
        <w:t xml:space="preserve"> </w:t>
      </w:r>
      <w:proofErr w:type="spellStart"/>
      <w:r w:rsidRPr="00686447">
        <w:rPr>
          <w:color w:val="222222"/>
          <w:highlight w:val="yellow"/>
          <w:shd w:val="clear" w:color="auto" w:fill="FFFFFF"/>
        </w:rPr>
        <w:t>Pelaksanaan</w:t>
      </w:r>
      <w:proofErr w:type="spellEnd"/>
      <w:r w:rsidRPr="00686447">
        <w:rPr>
          <w:color w:val="222222"/>
          <w:highlight w:val="yellow"/>
          <w:shd w:val="clear" w:color="auto" w:fill="FFFFFF"/>
        </w:rPr>
        <w:t xml:space="preserve"> Pendidikan </w:t>
      </w:r>
      <w:proofErr w:type="spellStart"/>
      <w:r w:rsidRPr="00686447">
        <w:rPr>
          <w:color w:val="222222"/>
          <w:highlight w:val="yellow"/>
          <w:shd w:val="clear" w:color="auto" w:fill="FFFFFF"/>
        </w:rPr>
        <w:t>Keusahawanan</w:t>
      </w:r>
      <w:proofErr w:type="spellEnd"/>
      <w:r w:rsidRPr="00686447">
        <w:rPr>
          <w:color w:val="222222"/>
          <w:highlight w:val="yellow"/>
          <w:shd w:val="clear" w:color="auto" w:fill="FFFFFF"/>
        </w:rPr>
        <w:t xml:space="preserve"> </w:t>
      </w:r>
      <w:proofErr w:type="spellStart"/>
      <w:r w:rsidRPr="00686447">
        <w:rPr>
          <w:color w:val="222222"/>
          <w:highlight w:val="yellow"/>
          <w:shd w:val="clear" w:color="auto" w:fill="FFFFFF"/>
        </w:rPr>
        <w:t>dalam</w:t>
      </w:r>
      <w:proofErr w:type="spellEnd"/>
      <w:r w:rsidRPr="00686447">
        <w:rPr>
          <w:color w:val="222222"/>
          <w:highlight w:val="yellow"/>
          <w:shd w:val="clear" w:color="auto" w:fill="FFFFFF"/>
        </w:rPr>
        <w:t xml:space="preserve"> Program </w:t>
      </w:r>
      <w:proofErr w:type="spellStart"/>
      <w:r w:rsidRPr="00686447">
        <w:rPr>
          <w:color w:val="222222"/>
          <w:highlight w:val="yellow"/>
          <w:shd w:val="clear" w:color="auto" w:fill="FFFFFF"/>
        </w:rPr>
        <w:t>Latihan</w:t>
      </w:r>
      <w:proofErr w:type="spellEnd"/>
      <w:r w:rsidRPr="00686447">
        <w:rPr>
          <w:color w:val="222222"/>
          <w:highlight w:val="yellow"/>
          <w:shd w:val="clear" w:color="auto" w:fill="FFFFFF"/>
        </w:rPr>
        <w:t xml:space="preserve"> Kemahiran TVET: </w:t>
      </w:r>
      <w:proofErr w:type="spellStart"/>
      <w:r w:rsidRPr="00686447">
        <w:rPr>
          <w:color w:val="222222"/>
          <w:highlight w:val="yellow"/>
          <w:shd w:val="clear" w:color="auto" w:fill="FFFFFF"/>
        </w:rPr>
        <w:t>Suatu</w:t>
      </w:r>
      <w:proofErr w:type="spellEnd"/>
      <w:r w:rsidRPr="00686447">
        <w:rPr>
          <w:color w:val="222222"/>
          <w:highlight w:val="yellow"/>
          <w:shd w:val="clear" w:color="auto" w:fill="FFFFFF"/>
        </w:rPr>
        <w:t xml:space="preserve"> </w:t>
      </w:r>
      <w:proofErr w:type="spellStart"/>
      <w:r w:rsidRPr="00686447">
        <w:rPr>
          <w:color w:val="222222"/>
          <w:highlight w:val="yellow"/>
          <w:shd w:val="clear" w:color="auto" w:fill="FFFFFF"/>
        </w:rPr>
        <w:t>Penelitian</w:t>
      </w:r>
      <w:proofErr w:type="spellEnd"/>
      <w:r w:rsidRPr="00686447">
        <w:rPr>
          <w:color w:val="222222"/>
          <w:highlight w:val="yellow"/>
          <w:shd w:val="clear" w:color="auto" w:fill="FFFFFF"/>
        </w:rPr>
        <w:t xml:space="preserve"> </w:t>
      </w:r>
      <w:proofErr w:type="spellStart"/>
      <w:r w:rsidRPr="00686447">
        <w:rPr>
          <w:color w:val="222222"/>
          <w:highlight w:val="yellow"/>
          <w:shd w:val="clear" w:color="auto" w:fill="FFFFFF"/>
        </w:rPr>
        <w:t>Terhadap</w:t>
      </w:r>
      <w:proofErr w:type="spellEnd"/>
      <w:r w:rsidRPr="00686447">
        <w:rPr>
          <w:color w:val="222222"/>
          <w:highlight w:val="yellow"/>
          <w:shd w:val="clear" w:color="auto" w:fill="FFFFFF"/>
        </w:rPr>
        <w:t xml:space="preserve"> </w:t>
      </w:r>
      <w:proofErr w:type="spellStart"/>
      <w:r w:rsidRPr="00686447">
        <w:rPr>
          <w:color w:val="222222"/>
          <w:highlight w:val="yellow"/>
          <w:shd w:val="clear" w:color="auto" w:fill="FFFFFF"/>
        </w:rPr>
        <w:t>Masalah</w:t>
      </w:r>
      <w:proofErr w:type="spellEnd"/>
      <w:r w:rsidRPr="00686447">
        <w:rPr>
          <w:color w:val="222222"/>
          <w:highlight w:val="yellow"/>
          <w:shd w:val="clear" w:color="auto" w:fill="FFFFFF"/>
        </w:rPr>
        <w:t xml:space="preserve"> dan </w:t>
      </w:r>
      <w:proofErr w:type="spellStart"/>
      <w:r w:rsidRPr="00686447">
        <w:rPr>
          <w:color w:val="222222"/>
          <w:highlight w:val="yellow"/>
          <w:shd w:val="clear" w:color="auto" w:fill="FFFFFF"/>
        </w:rPr>
        <w:t>Cabaran</w:t>
      </w:r>
      <w:proofErr w:type="spellEnd"/>
      <w:r w:rsidRPr="00686447">
        <w:rPr>
          <w:color w:val="222222"/>
          <w:highlight w:val="yellow"/>
          <w:shd w:val="clear" w:color="auto" w:fill="FFFFFF"/>
        </w:rPr>
        <w:t>. </w:t>
      </w:r>
      <w:r w:rsidRPr="00686447">
        <w:rPr>
          <w:i/>
          <w:iCs/>
          <w:color w:val="222222"/>
          <w:highlight w:val="yellow"/>
          <w:shd w:val="clear" w:color="auto" w:fill="FFFFFF"/>
        </w:rPr>
        <w:t>e-BANGI</w:t>
      </w:r>
      <w:r w:rsidRPr="00686447">
        <w:rPr>
          <w:color w:val="222222"/>
          <w:highlight w:val="yellow"/>
          <w:shd w:val="clear" w:color="auto" w:fill="FFFFFF"/>
        </w:rPr>
        <w:t>, </w:t>
      </w:r>
      <w:r w:rsidRPr="00686447">
        <w:rPr>
          <w:i/>
          <w:iCs/>
          <w:color w:val="222222"/>
          <w:highlight w:val="yellow"/>
          <w:shd w:val="clear" w:color="auto" w:fill="FFFFFF"/>
        </w:rPr>
        <w:t>20</w:t>
      </w:r>
      <w:r w:rsidRPr="00686447">
        <w:rPr>
          <w:color w:val="222222"/>
          <w:highlight w:val="yellow"/>
          <w:shd w:val="clear" w:color="auto" w:fill="FFFFFF"/>
        </w:rPr>
        <w:t>(3), 96-114.</w:t>
      </w:r>
      <w:r w:rsidRPr="00686447">
        <w:rPr>
          <w:highlight w:val="yellow"/>
        </w:rPr>
        <w:t xml:space="preserve"> </w:t>
      </w:r>
      <w:r w:rsidRPr="00686447">
        <w:rPr>
          <w:color w:val="222222"/>
          <w:highlight w:val="yellow"/>
          <w:shd w:val="clear" w:color="auto" w:fill="FFFFFF"/>
        </w:rPr>
        <w:t>https://doi.org/10.17576/ebangi.2023.2003.09</w:t>
      </w:r>
    </w:p>
    <w:p w:rsidR="00B03FD5" w:rsidRPr="00372BB2" w:rsidRDefault="00B03FD5" w:rsidP="00B03FD5">
      <w:pPr>
        <w:ind w:left="630" w:right="45" w:hanging="630"/>
        <w:jc w:val="both"/>
        <w:rPr>
          <w:color w:val="222222"/>
          <w:highlight w:val="yellow"/>
          <w:shd w:val="clear" w:color="auto" w:fill="FFFFFF"/>
          <w:lang w:val="ms-MY"/>
        </w:rPr>
      </w:pPr>
      <w:r w:rsidRPr="00372BB2">
        <w:rPr>
          <w:color w:val="222222"/>
          <w:highlight w:val="yellow"/>
          <w:shd w:val="clear" w:color="auto" w:fill="FFFFFF"/>
          <w:lang w:val="ms-MY"/>
        </w:rPr>
        <w:t>Degaga, A., &amp; Hadaro, F. (2021). The Link Between Personal Entrepreneurial Competencies (Pecs) And Individual And Firm Level Variables: Evidence From Micro And Small Enterprise [Mses] Operators In Addis Ababa. </w:t>
      </w:r>
      <w:r w:rsidRPr="00372BB2">
        <w:rPr>
          <w:i/>
          <w:iCs/>
          <w:color w:val="222222"/>
          <w:highlight w:val="yellow"/>
          <w:shd w:val="clear" w:color="auto" w:fill="FFFFFF"/>
          <w:lang w:val="ms-MY"/>
        </w:rPr>
        <w:t>International Journal Of Multidisciplinary Research And Development</w:t>
      </w:r>
      <w:r w:rsidRPr="00372BB2">
        <w:rPr>
          <w:color w:val="222222"/>
          <w:highlight w:val="yellow"/>
          <w:shd w:val="clear" w:color="auto" w:fill="FFFFFF"/>
          <w:lang w:val="ms-MY"/>
        </w:rPr>
        <w:t>, </w:t>
      </w:r>
      <w:r w:rsidRPr="00372BB2">
        <w:rPr>
          <w:i/>
          <w:iCs/>
          <w:color w:val="222222"/>
          <w:highlight w:val="yellow"/>
          <w:shd w:val="clear" w:color="auto" w:fill="FFFFFF"/>
          <w:lang w:val="ms-MY"/>
        </w:rPr>
        <w:t>8</w:t>
      </w:r>
      <w:r w:rsidRPr="00372BB2">
        <w:rPr>
          <w:color w:val="222222"/>
          <w:highlight w:val="yellow"/>
          <w:shd w:val="clear" w:color="auto" w:fill="FFFFFF"/>
          <w:lang w:val="ms-MY"/>
        </w:rPr>
        <w:t>(4), 98-105.</w:t>
      </w:r>
    </w:p>
    <w:p w:rsidR="00B03FD5" w:rsidRDefault="00B03FD5" w:rsidP="00B03FD5">
      <w:pPr>
        <w:ind w:left="567" w:right="45" w:hanging="567"/>
        <w:jc w:val="both"/>
        <w:rPr>
          <w:lang w:val="ms-MY"/>
        </w:rPr>
      </w:pPr>
      <w:r w:rsidRPr="00AB4491">
        <w:rPr>
          <w:highlight w:val="yellow"/>
          <w:lang w:val="ms-MY"/>
        </w:rPr>
        <w:t xml:space="preserve">Dumilag, R. V., Malto, M. A. D., Mirasol, M. L. P., Escopete, A. J., Capacio, I. T., Malto, A. D., Tagal, S. T. R  &amp; Andriesse, E. (2023). Personal Entrepreneurial Competencies among Seaweed Farmers in Sorsogon, Philippines. </w:t>
      </w:r>
      <w:r w:rsidRPr="00AB4491">
        <w:rPr>
          <w:i/>
          <w:highlight w:val="yellow"/>
          <w:lang w:val="ms-MY"/>
        </w:rPr>
        <w:t>Philippine Journal of Science</w:t>
      </w:r>
      <w:r w:rsidRPr="00AB4491">
        <w:rPr>
          <w:highlight w:val="yellow"/>
          <w:lang w:val="ms-MY"/>
        </w:rPr>
        <w:t>, 152.</w:t>
      </w:r>
      <w:r>
        <w:rPr>
          <w:highlight w:val="yellow"/>
          <w:lang w:val="ms-MY"/>
        </w:rPr>
        <w:t>2377-2383.</w:t>
      </w:r>
      <w:r w:rsidRPr="00AB4491">
        <w:rPr>
          <w:highlight w:val="yellow"/>
          <w:lang w:val="ms-MY"/>
        </w:rPr>
        <w:t xml:space="preserve"> https://doi.org/10.56899/152.6B.10</w:t>
      </w:r>
    </w:p>
    <w:p w:rsidR="00B03FD5" w:rsidRPr="00372BB2" w:rsidRDefault="00B03FD5" w:rsidP="00B03FD5">
      <w:pPr>
        <w:ind w:left="567" w:right="45" w:hanging="567"/>
        <w:jc w:val="both"/>
        <w:rPr>
          <w:highlight w:val="yellow"/>
          <w:shd w:val="clear" w:color="auto" w:fill="FFFFFF"/>
          <w:lang w:val="ms-MY"/>
        </w:rPr>
      </w:pPr>
      <w:r w:rsidRPr="00372BB2">
        <w:rPr>
          <w:highlight w:val="yellow"/>
          <w:shd w:val="clear" w:color="auto" w:fill="FFFFFF"/>
          <w:lang w:val="ms-MY"/>
        </w:rPr>
        <w:t xml:space="preserve">Harun, N., Aziz, N. E. M., Ahmad, N. H., Royali, S. B. A., Tamrin, M. B., &amp; Ilyas, I. Y. B. (2021). Comparative Study: Factors That Influence Entrepreneur Intention Between B40 And M40. </w:t>
      </w:r>
      <w:r w:rsidRPr="00372BB2">
        <w:rPr>
          <w:i/>
          <w:highlight w:val="yellow"/>
          <w:shd w:val="clear" w:color="auto" w:fill="FFFFFF"/>
          <w:lang w:val="ms-MY"/>
        </w:rPr>
        <w:t>Journal Of Academic Research In Business And Social Sciences</w:t>
      </w:r>
      <w:r w:rsidRPr="00372BB2">
        <w:rPr>
          <w:highlight w:val="yellow"/>
          <w:shd w:val="clear" w:color="auto" w:fill="FFFFFF"/>
          <w:lang w:val="ms-MY"/>
        </w:rPr>
        <w:t xml:space="preserve">, </w:t>
      </w:r>
      <w:r w:rsidRPr="003178B0">
        <w:rPr>
          <w:i/>
          <w:highlight w:val="yellow"/>
          <w:shd w:val="clear" w:color="auto" w:fill="FFFFFF"/>
          <w:lang w:val="ms-MY"/>
        </w:rPr>
        <w:t>11</w:t>
      </w:r>
      <w:r w:rsidRPr="00372BB2">
        <w:rPr>
          <w:highlight w:val="yellow"/>
          <w:shd w:val="clear" w:color="auto" w:fill="FFFFFF"/>
          <w:lang w:val="ms-MY"/>
        </w:rPr>
        <w:t>(9), 310-320.</w:t>
      </w:r>
      <w:r w:rsidRPr="00372BB2">
        <w:rPr>
          <w:rFonts w:eastAsia="Calibri"/>
          <w:highlight w:val="yellow"/>
          <w:lang w:val="en-US" w:eastAsia="en-US"/>
        </w:rPr>
        <w:t xml:space="preserve"> </w:t>
      </w:r>
      <w:r w:rsidRPr="00372BB2">
        <w:rPr>
          <w:highlight w:val="yellow"/>
          <w:shd w:val="clear" w:color="auto" w:fill="FFFFFF"/>
          <w:lang w:val="ms-MY"/>
        </w:rPr>
        <w:t>http://dx.doi.org/10.6007/IJARBSS/v11-i9/10725</w:t>
      </w:r>
    </w:p>
    <w:p w:rsidR="00B03FD5" w:rsidRPr="00372BB2" w:rsidRDefault="00B03FD5" w:rsidP="00B03FD5">
      <w:pPr>
        <w:ind w:left="540" w:right="45" w:hanging="540"/>
        <w:jc w:val="both"/>
        <w:rPr>
          <w:color w:val="222222"/>
          <w:highlight w:val="yellow"/>
          <w:shd w:val="clear" w:color="auto" w:fill="FFFFFF"/>
          <w:lang w:val="ms-MY"/>
        </w:rPr>
      </w:pPr>
      <w:r w:rsidRPr="00372BB2">
        <w:rPr>
          <w:color w:val="222222"/>
          <w:highlight w:val="yellow"/>
          <w:shd w:val="clear" w:color="auto" w:fill="FFFFFF"/>
          <w:lang w:val="ms-MY"/>
        </w:rPr>
        <w:t>Khalil, N. F., Buang, N. A., &amp; Othman, N. (2021). Literasi Media Sosial Pelajar Politeknik Terhadap Aspirasi Kerjaya Keusahawanan Digital. </w:t>
      </w:r>
      <w:r w:rsidRPr="00372BB2">
        <w:rPr>
          <w:i/>
          <w:iCs/>
          <w:color w:val="222222"/>
          <w:highlight w:val="yellow"/>
          <w:shd w:val="clear" w:color="auto" w:fill="FFFFFF"/>
          <w:lang w:val="ms-MY"/>
        </w:rPr>
        <w:t>Malaysian Journal Of Social Sciences And Humanities (Mjssh)</w:t>
      </w:r>
      <w:r w:rsidRPr="00372BB2">
        <w:rPr>
          <w:color w:val="222222"/>
          <w:highlight w:val="yellow"/>
          <w:shd w:val="clear" w:color="auto" w:fill="FFFFFF"/>
          <w:lang w:val="ms-MY"/>
        </w:rPr>
        <w:t>, </w:t>
      </w:r>
      <w:r w:rsidRPr="00372BB2">
        <w:rPr>
          <w:i/>
          <w:iCs/>
          <w:color w:val="222222"/>
          <w:highlight w:val="yellow"/>
          <w:shd w:val="clear" w:color="auto" w:fill="FFFFFF"/>
          <w:lang w:val="ms-MY"/>
        </w:rPr>
        <w:t>6</w:t>
      </w:r>
      <w:r w:rsidRPr="00372BB2">
        <w:rPr>
          <w:color w:val="222222"/>
          <w:highlight w:val="yellow"/>
          <w:shd w:val="clear" w:color="auto" w:fill="FFFFFF"/>
          <w:lang w:val="ms-MY"/>
        </w:rPr>
        <w:t>(2), 22-32.</w:t>
      </w:r>
      <w:r w:rsidRPr="00372BB2">
        <w:rPr>
          <w:rFonts w:eastAsia="Calibri"/>
          <w:highlight w:val="yellow"/>
          <w:lang w:val="en-US" w:eastAsia="en-US"/>
        </w:rPr>
        <w:t xml:space="preserve"> </w:t>
      </w:r>
      <w:r w:rsidRPr="00372BB2">
        <w:rPr>
          <w:color w:val="222222"/>
          <w:highlight w:val="yellow"/>
          <w:shd w:val="clear" w:color="auto" w:fill="FFFFFF"/>
          <w:lang w:val="ms-MY"/>
        </w:rPr>
        <w:t>https://doi.org/10.47405/mjssh.v6i2.651</w:t>
      </w:r>
    </w:p>
    <w:p w:rsidR="00B03FD5" w:rsidRDefault="00B03FD5" w:rsidP="00B03FD5">
      <w:pPr>
        <w:ind w:left="567" w:right="45" w:hanging="567"/>
        <w:jc w:val="both"/>
        <w:rPr>
          <w:highlight w:val="yellow"/>
          <w:shd w:val="clear" w:color="auto" w:fill="FFFFFF"/>
          <w:lang w:val="ms-MY"/>
        </w:rPr>
      </w:pPr>
      <w:r w:rsidRPr="00372BB2">
        <w:rPr>
          <w:highlight w:val="yellow"/>
          <w:shd w:val="clear" w:color="auto" w:fill="FFFFFF"/>
          <w:lang w:val="ms-MY"/>
        </w:rPr>
        <w:lastRenderedPageBreak/>
        <w:t xml:space="preserve">Krithika, J. (2021). Does The Entrepreneurial Competencies Differ With The Entrepreneur’s Parental Occupation?-A Study With Special References To The Nascent Entrepreneurs In South India. </w:t>
      </w:r>
      <w:r w:rsidRPr="00372BB2">
        <w:rPr>
          <w:i/>
          <w:highlight w:val="yellow"/>
          <w:shd w:val="clear" w:color="auto" w:fill="FFFFFF"/>
          <w:lang w:val="ms-MY"/>
        </w:rPr>
        <w:t>Design Engineering</w:t>
      </w:r>
      <w:r w:rsidRPr="00372BB2">
        <w:rPr>
          <w:highlight w:val="yellow"/>
          <w:shd w:val="clear" w:color="auto" w:fill="FFFFFF"/>
          <w:lang w:val="ms-MY"/>
        </w:rPr>
        <w:t xml:space="preserve"> </w:t>
      </w:r>
      <w:r w:rsidRPr="00372BB2">
        <w:rPr>
          <w:i/>
          <w:highlight w:val="yellow"/>
          <w:shd w:val="clear" w:color="auto" w:fill="FFFFFF"/>
          <w:lang w:val="ms-MY"/>
        </w:rPr>
        <w:t>(2021)</w:t>
      </w:r>
      <w:r w:rsidRPr="00372BB2">
        <w:rPr>
          <w:highlight w:val="yellow"/>
          <w:shd w:val="clear" w:color="auto" w:fill="FFFFFF"/>
          <w:lang w:val="ms-MY"/>
        </w:rPr>
        <w:t>, 10699-10707.</w:t>
      </w:r>
    </w:p>
    <w:p w:rsidR="00B03FD5" w:rsidRPr="00205E0D" w:rsidRDefault="00B03FD5" w:rsidP="00B03FD5">
      <w:pPr>
        <w:ind w:left="567" w:hanging="567"/>
        <w:jc w:val="both"/>
        <w:rPr>
          <w:lang w:val="ms-MY"/>
        </w:rPr>
      </w:pPr>
      <w:r w:rsidRPr="00205E0D">
        <w:rPr>
          <w:highlight w:val="yellow"/>
          <w:shd w:val="clear" w:color="auto" w:fill="FFFFFF"/>
        </w:rPr>
        <w:t xml:space="preserve">Latif, F., &amp; </w:t>
      </w:r>
      <w:proofErr w:type="spellStart"/>
      <w:r w:rsidRPr="00205E0D">
        <w:rPr>
          <w:highlight w:val="yellow"/>
          <w:shd w:val="clear" w:color="auto" w:fill="FFFFFF"/>
        </w:rPr>
        <w:t>Fadiawati</w:t>
      </w:r>
      <w:proofErr w:type="spellEnd"/>
      <w:r w:rsidRPr="00205E0D">
        <w:rPr>
          <w:highlight w:val="yellow"/>
          <w:shd w:val="clear" w:color="auto" w:fill="FFFFFF"/>
        </w:rPr>
        <w:t>, N. (2024). Development of STEM Integrated Flipped Classroom Learning Program to Improve Students' Systems Thinking Skills. </w:t>
      </w:r>
      <w:proofErr w:type="spellStart"/>
      <w:r w:rsidRPr="00205E0D">
        <w:rPr>
          <w:i/>
          <w:iCs/>
          <w:highlight w:val="yellow"/>
          <w:shd w:val="clear" w:color="auto" w:fill="FFFFFF"/>
        </w:rPr>
        <w:t>Jurnal</w:t>
      </w:r>
      <w:proofErr w:type="spellEnd"/>
      <w:r w:rsidRPr="00205E0D">
        <w:rPr>
          <w:i/>
          <w:iCs/>
          <w:highlight w:val="yellow"/>
          <w:shd w:val="clear" w:color="auto" w:fill="FFFFFF"/>
        </w:rPr>
        <w:t xml:space="preserve"> </w:t>
      </w:r>
      <w:proofErr w:type="spellStart"/>
      <w:r w:rsidRPr="00205E0D">
        <w:rPr>
          <w:i/>
          <w:iCs/>
          <w:highlight w:val="yellow"/>
          <w:shd w:val="clear" w:color="auto" w:fill="FFFFFF"/>
        </w:rPr>
        <w:t>Penelitian</w:t>
      </w:r>
      <w:proofErr w:type="spellEnd"/>
      <w:r w:rsidRPr="00205E0D">
        <w:rPr>
          <w:i/>
          <w:iCs/>
          <w:highlight w:val="yellow"/>
          <w:shd w:val="clear" w:color="auto" w:fill="FFFFFF"/>
        </w:rPr>
        <w:t xml:space="preserve"> Pendidikan IPA</w:t>
      </w:r>
      <w:r w:rsidRPr="00205E0D">
        <w:rPr>
          <w:highlight w:val="yellow"/>
          <w:shd w:val="clear" w:color="auto" w:fill="FFFFFF"/>
        </w:rPr>
        <w:t>, </w:t>
      </w:r>
      <w:r w:rsidRPr="00205E0D">
        <w:rPr>
          <w:i/>
          <w:iCs/>
          <w:highlight w:val="yellow"/>
          <w:shd w:val="clear" w:color="auto" w:fill="FFFFFF"/>
        </w:rPr>
        <w:t>10</w:t>
      </w:r>
      <w:r w:rsidRPr="00205E0D">
        <w:rPr>
          <w:highlight w:val="yellow"/>
          <w:shd w:val="clear" w:color="auto" w:fill="FFFFFF"/>
        </w:rPr>
        <w:t>(5), 2806-2816.</w:t>
      </w:r>
      <w:r w:rsidRPr="00205E0D">
        <w:rPr>
          <w:highlight w:val="yellow"/>
        </w:rPr>
        <w:t xml:space="preserve"> </w:t>
      </w:r>
      <w:r w:rsidRPr="00205E0D">
        <w:rPr>
          <w:highlight w:val="yellow"/>
          <w:shd w:val="clear" w:color="auto" w:fill="FFFFFF"/>
        </w:rPr>
        <w:t>https://doi.org/10.29303/jppipa.v10i5.4770</w:t>
      </w:r>
    </w:p>
    <w:p w:rsidR="00B03FD5" w:rsidRPr="00372BB2" w:rsidRDefault="00B03FD5" w:rsidP="00B03FD5">
      <w:pPr>
        <w:ind w:left="567" w:right="45" w:hanging="567"/>
        <w:jc w:val="both"/>
        <w:rPr>
          <w:highlight w:val="yellow"/>
          <w:shd w:val="clear" w:color="auto" w:fill="FFFFFF"/>
          <w:lang w:val="ms-MY"/>
        </w:rPr>
      </w:pPr>
      <w:r w:rsidRPr="00372BB2">
        <w:rPr>
          <w:highlight w:val="yellow"/>
          <w:shd w:val="clear" w:color="auto" w:fill="FFFFFF"/>
          <w:lang w:val="ms-MY"/>
        </w:rPr>
        <w:t xml:space="preserve">Linton, J. D., &amp; Xu, W. (2021). Research On Science And Technological Entrepreneurship Education: What Needs To Happen Next?. </w:t>
      </w:r>
      <w:r w:rsidRPr="00372BB2">
        <w:rPr>
          <w:i/>
          <w:highlight w:val="yellow"/>
          <w:shd w:val="clear" w:color="auto" w:fill="FFFFFF"/>
          <w:lang w:val="ms-MY"/>
        </w:rPr>
        <w:t>The Journal Of Technology Transfer</w:t>
      </w:r>
      <w:r w:rsidRPr="00372BB2">
        <w:rPr>
          <w:highlight w:val="yellow"/>
          <w:shd w:val="clear" w:color="auto" w:fill="FFFFFF"/>
          <w:lang w:val="ms-MY"/>
        </w:rPr>
        <w:t xml:space="preserve">, </w:t>
      </w:r>
      <w:r w:rsidRPr="003178B0">
        <w:rPr>
          <w:i/>
          <w:highlight w:val="yellow"/>
          <w:shd w:val="clear" w:color="auto" w:fill="FFFFFF"/>
          <w:lang w:val="ms-MY"/>
        </w:rPr>
        <w:t>46</w:t>
      </w:r>
      <w:r w:rsidRPr="00372BB2">
        <w:rPr>
          <w:highlight w:val="yellow"/>
          <w:shd w:val="clear" w:color="auto" w:fill="FFFFFF"/>
          <w:lang w:val="ms-MY"/>
        </w:rPr>
        <w:t>(2), 393406. https://doi.org/</w:t>
      </w:r>
      <w:r w:rsidRPr="00372BB2">
        <w:rPr>
          <w:rFonts w:eastAsia="Calibri"/>
          <w:highlight w:val="yellow"/>
          <w:lang w:val="en-US" w:eastAsia="en-US"/>
        </w:rPr>
        <w:t xml:space="preserve"> </w:t>
      </w:r>
      <w:r w:rsidRPr="00372BB2">
        <w:rPr>
          <w:highlight w:val="yellow"/>
          <w:shd w:val="clear" w:color="auto" w:fill="FFFFFF"/>
          <w:lang w:val="ms-MY"/>
        </w:rPr>
        <w:t>10.1007/s10961-020-09786-6</w:t>
      </w:r>
    </w:p>
    <w:p w:rsidR="00B03FD5" w:rsidRPr="00372BB2" w:rsidRDefault="00B03FD5" w:rsidP="00B03FD5">
      <w:pPr>
        <w:ind w:left="630" w:right="45" w:hanging="630"/>
        <w:jc w:val="both"/>
        <w:rPr>
          <w:highlight w:val="yellow"/>
          <w:shd w:val="clear" w:color="auto" w:fill="FFFFFF"/>
          <w:lang w:val="ms-MY"/>
        </w:rPr>
      </w:pPr>
      <w:r w:rsidRPr="00372BB2">
        <w:rPr>
          <w:highlight w:val="yellow"/>
          <w:shd w:val="clear" w:color="auto" w:fill="FFFFFF"/>
          <w:lang w:val="ms-MY"/>
        </w:rPr>
        <w:t xml:space="preserve">Luo, L., Guo, M., Huang, J., &amp; Yang, J. (2022). Research On The Effect Of An Entrepreneurial Environment On College Students’ Entrepreneurial Self-Efficacy: The Mediating Effect Of Entrepreneurial Competence And Moderating Effect Of Entrepreneurial Education. </w:t>
      </w:r>
      <w:r w:rsidRPr="00372BB2">
        <w:rPr>
          <w:i/>
          <w:highlight w:val="yellow"/>
          <w:shd w:val="clear" w:color="auto" w:fill="FFFFFF"/>
          <w:lang w:val="ms-MY"/>
        </w:rPr>
        <w:t>Sustainability</w:t>
      </w:r>
      <w:r w:rsidRPr="00372BB2">
        <w:rPr>
          <w:highlight w:val="yellow"/>
          <w:shd w:val="clear" w:color="auto" w:fill="FFFFFF"/>
          <w:lang w:val="ms-MY"/>
        </w:rPr>
        <w:t xml:space="preserve">, </w:t>
      </w:r>
      <w:r w:rsidRPr="003178B0">
        <w:rPr>
          <w:i/>
          <w:highlight w:val="yellow"/>
          <w:shd w:val="clear" w:color="auto" w:fill="FFFFFF"/>
          <w:lang w:val="ms-MY"/>
        </w:rPr>
        <w:t>14</w:t>
      </w:r>
      <w:r w:rsidRPr="00372BB2">
        <w:rPr>
          <w:highlight w:val="yellow"/>
          <w:shd w:val="clear" w:color="auto" w:fill="FFFFFF"/>
          <w:lang w:val="ms-MY"/>
        </w:rPr>
        <w:t>(11), 6744.</w:t>
      </w:r>
      <w:r w:rsidRPr="00372BB2">
        <w:rPr>
          <w:rFonts w:eastAsia="Calibri"/>
          <w:highlight w:val="yellow"/>
          <w:lang w:val="en-US" w:eastAsia="en-US"/>
        </w:rPr>
        <w:t xml:space="preserve"> </w:t>
      </w:r>
      <w:r w:rsidRPr="00372BB2">
        <w:rPr>
          <w:highlight w:val="yellow"/>
          <w:shd w:val="clear" w:color="auto" w:fill="FFFFFF"/>
          <w:lang w:val="ms-MY"/>
        </w:rPr>
        <w:t>https://doi.org/10.3390/su14116744</w:t>
      </w:r>
    </w:p>
    <w:p w:rsidR="00B03FD5" w:rsidRPr="00372BB2" w:rsidRDefault="00B03FD5" w:rsidP="00B03FD5">
      <w:pPr>
        <w:spacing w:line="276" w:lineRule="auto"/>
        <w:ind w:left="567" w:right="45" w:hanging="567"/>
        <w:jc w:val="both"/>
        <w:rPr>
          <w:highlight w:val="yellow"/>
          <w:shd w:val="clear" w:color="auto" w:fill="FFFFFF"/>
          <w:lang w:val="ms-MY"/>
        </w:rPr>
      </w:pPr>
      <w:r w:rsidRPr="00372BB2">
        <w:rPr>
          <w:highlight w:val="yellow"/>
          <w:shd w:val="clear" w:color="auto" w:fill="FFFFFF"/>
          <w:lang w:val="ms-MY"/>
        </w:rPr>
        <w:t xml:space="preserve">Lynn, L. A. M., Roland, S. O. H., &amp; George, T. E. O. (2022, May). The Effectiveness Of Business Essentials Through Action Module In Developing Entrepreneurial Thinking. In Tenth </w:t>
      </w:r>
      <w:r w:rsidRPr="00372BB2">
        <w:rPr>
          <w:i/>
          <w:highlight w:val="yellow"/>
          <w:shd w:val="clear" w:color="auto" w:fill="FFFFFF"/>
          <w:lang w:val="ms-MY"/>
        </w:rPr>
        <w:t>International Conference On Entrepreneurship And Business Management 2021 (ICEBM 2021)</w:t>
      </w:r>
      <w:r w:rsidRPr="00372BB2">
        <w:rPr>
          <w:highlight w:val="yellow"/>
          <w:shd w:val="clear" w:color="auto" w:fill="FFFFFF"/>
          <w:lang w:val="ms-MY"/>
        </w:rPr>
        <w:t xml:space="preserve"> 653,364-369. https://dx.doi.org/10.2991/aebmr.k.220501.055</w:t>
      </w:r>
    </w:p>
    <w:p w:rsidR="00B03FD5" w:rsidRDefault="00B03FD5" w:rsidP="00B03FD5">
      <w:pPr>
        <w:spacing w:line="276" w:lineRule="auto"/>
        <w:ind w:left="567" w:right="45" w:hanging="567"/>
        <w:jc w:val="both"/>
        <w:rPr>
          <w:highlight w:val="yellow"/>
          <w:shd w:val="clear" w:color="auto" w:fill="FFFFFF"/>
          <w:lang w:val="ms-MY"/>
        </w:rPr>
      </w:pPr>
      <w:r w:rsidRPr="00372BB2">
        <w:rPr>
          <w:highlight w:val="yellow"/>
          <w:shd w:val="clear" w:color="auto" w:fill="FFFFFF"/>
          <w:lang w:val="ms-MY"/>
        </w:rPr>
        <w:t xml:space="preserve">Nikou, S., &amp; Aavakare, M. (2021). An Assessment Of The Interplay Between Literacy And Digital Technology In Higher Education. </w:t>
      </w:r>
      <w:r w:rsidRPr="00372BB2">
        <w:rPr>
          <w:i/>
          <w:highlight w:val="yellow"/>
          <w:shd w:val="clear" w:color="auto" w:fill="FFFFFF"/>
          <w:lang w:val="ms-MY"/>
        </w:rPr>
        <w:t>Education And Information Technologies</w:t>
      </w:r>
      <w:r w:rsidRPr="00372BB2">
        <w:rPr>
          <w:highlight w:val="yellow"/>
          <w:shd w:val="clear" w:color="auto" w:fill="FFFFFF"/>
          <w:lang w:val="ms-MY"/>
        </w:rPr>
        <w:t xml:space="preserve">, </w:t>
      </w:r>
      <w:r w:rsidRPr="003178B0">
        <w:rPr>
          <w:i/>
          <w:highlight w:val="yellow"/>
          <w:shd w:val="clear" w:color="auto" w:fill="FFFFFF"/>
          <w:lang w:val="ms-MY"/>
        </w:rPr>
        <w:t>26</w:t>
      </w:r>
      <w:r w:rsidRPr="00372BB2">
        <w:rPr>
          <w:highlight w:val="yellow"/>
          <w:shd w:val="clear" w:color="auto" w:fill="FFFFFF"/>
          <w:lang w:val="ms-MY"/>
        </w:rPr>
        <w:t>(4), 3893-3915.</w:t>
      </w:r>
      <w:r w:rsidRPr="00372BB2">
        <w:rPr>
          <w:rFonts w:eastAsia="Calibri"/>
          <w:highlight w:val="yellow"/>
          <w:lang w:val="en-US" w:eastAsia="en-US"/>
        </w:rPr>
        <w:t xml:space="preserve"> </w:t>
      </w:r>
      <w:r w:rsidRPr="00562EEC">
        <w:rPr>
          <w:highlight w:val="yellow"/>
          <w:shd w:val="clear" w:color="auto" w:fill="FFFFFF"/>
          <w:lang w:val="ms-MY"/>
        </w:rPr>
        <w:t>https://doi.org/10.1007/s10639-021-10451-0</w:t>
      </w:r>
    </w:p>
    <w:p w:rsidR="00B03FD5" w:rsidRPr="00562EEC" w:rsidRDefault="00B03FD5" w:rsidP="00B03FD5">
      <w:pPr>
        <w:spacing w:line="276" w:lineRule="auto"/>
        <w:ind w:left="567" w:right="45" w:hanging="567"/>
        <w:jc w:val="both"/>
        <w:rPr>
          <w:highlight w:val="yellow"/>
          <w:shd w:val="clear" w:color="auto" w:fill="FFFFFF"/>
          <w:lang w:val="ms-MY"/>
        </w:rPr>
      </w:pPr>
      <w:r w:rsidRPr="00562EEC">
        <w:rPr>
          <w:highlight w:val="yellow"/>
          <w:shd w:val="clear" w:color="auto" w:fill="FFFFFF"/>
          <w:lang w:val="ms-MY"/>
        </w:rPr>
        <w:t>Obregon, K. A., Largo, J. M., Aparre, P. A., Rama, M. N., &amp; Polinar, M. A. (2023). Personal Entrepreneurial competencies of the Technical Vocational livelihood-Cookery students at Mabolo National High School. Psychology and Education: A Multidisciplinary Journal, 11(10), 1-1. https://doi.org/10.5281/zenodo.8221048</w:t>
      </w:r>
    </w:p>
    <w:p w:rsidR="00B03FD5" w:rsidRPr="00372BB2" w:rsidRDefault="00B03FD5" w:rsidP="00B03FD5">
      <w:pPr>
        <w:spacing w:line="276" w:lineRule="auto"/>
        <w:ind w:left="567" w:right="45" w:hanging="567"/>
        <w:jc w:val="both"/>
        <w:rPr>
          <w:highlight w:val="yellow"/>
          <w:shd w:val="clear" w:color="auto" w:fill="FFFFFF"/>
          <w:lang w:val="ms-MY"/>
        </w:rPr>
      </w:pPr>
      <w:r w:rsidRPr="00372BB2">
        <w:rPr>
          <w:color w:val="222222"/>
          <w:highlight w:val="yellow"/>
          <w:shd w:val="clear" w:color="auto" w:fill="FFFFFF"/>
          <w:lang w:val="ms-MY"/>
        </w:rPr>
        <w:t>Oladeji, D. O., &amp; Sophia, V. A. (2022). Electronic Information Resources Use And Research Productivity Of Lecturers In Private Universities In Oyo State. </w:t>
      </w:r>
      <w:r w:rsidRPr="00372BB2">
        <w:rPr>
          <w:i/>
          <w:iCs/>
          <w:color w:val="222222"/>
          <w:highlight w:val="yellow"/>
          <w:shd w:val="clear" w:color="auto" w:fill="FFFFFF"/>
          <w:lang w:val="ms-MY"/>
        </w:rPr>
        <w:t>Library Philosophy &amp; Practice</w:t>
      </w:r>
      <w:r w:rsidRPr="00372BB2">
        <w:rPr>
          <w:color w:val="222222"/>
          <w:highlight w:val="yellow"/>
          <w:shd w:val="clear" w:color="auto" w:fill="FFFFFF"/>
          <w:lang w:val="ms-MY"/>
        </w:rPr>
        <w:t>.</w:t>
      </w:r>
    </w:p>
    <w:p w:rsidR="00B03FD5" w:rsidRPr="00372BB2" w:rsidRDefault="00B03FD5" w:rsidP="00B03FD5">
      <w:pPr>
        <w:ind w:left="562" w:right="45" w:hanging="562"/>
        <w:jc w:val="both"/>
        <w:rPr>
          <w:highlight w:val="yellow"/>
          <w:shd w:val="clear" w:color="auto" w:fill="FFFFFF"/>
          <w:lang w:val="ms-MY"/>
        </w:rPr>
      </w:pPr>
      <w:r w:rsidRPr="00372BB2">
        <w:rPr>
          <w:highlight w:val="yellow"/>
          <w:shd w:val="clear" w:color="auto" w:fill="FFFFFF"/>
          <w:lang w:val="ms-MY"/>
        </w:rPr>
        <w:t>Peschl, H., Deng, C., &amp; Larson, N. (2021). Entrepreneurial Thinking: A Signature Pedagogy For An Uncertain 21st Century. </w:t>
      </w:r>
      <w:r w:rsidRPr="00372BB2">
        <w:rPr>
          <w:i/>
          <w:iCs/>
          <w:highlight w:val="yellow"/>
          <w:shd w:val="clear" w:color="auto" w:fill="FFFFFF"/>
          <w:lang w:val="ms-MY"/>
        </w:rPr>
        <w:t>The International Journal Of Management Education</w:t>
      </w:r>
      <w:r w:rsidRPr="00372BB2">
        <w:rPr>
          <w:highlight w:val="yellow"/>
          <w:shd w:val="clear" w:color="auto" w:fill="FFFFFF"/>
          <w:lang w:val="ms-MY"/>
        </w:rPr>
        <w:t>, </w:t>
      </w:r>
      <w:r w:rsidRPr="00372BB2">
        <w:rPr>
          <w:i/>
          <w:iCs/>
          <w:highlight w:val="yellow"/>
          <w:shd w:val="clear" w:color="auto" w:fill="FFFFFF"/>
          <w:lang w:val="ms-MY"/>
        </w:rPr>
        <w:t>19</w:t>
      </w:r>
      <w:r w:rsidRPr="00372BB2">
        <w:rPr>
          <w:highlight w:val="yellow"/>
          <w:shd w:val="clear" w:color="auto" w:fill="FFFFFF"/>
          <w:lang w:val="ms-MY"/>
        </w:rPr>
        <w:t>(1), 100427. https://doi.org/10.1016/j.ijme.2020.100427</w:t>
      </w:r>
    </w:p>
    <w:p w:rsidR="00B03FD5" w:rsidRPr="00372BB2" w:rsidRDefault="00B03FD5" w:rsidP="00B03FD5">
      <w:pPr>
        <w:spacing w:line="276" w:lineRule="auto"/>
        <w:ind w:left="567" w:right="45" w:hanging="567"/>
        <w:jc w:val="both"/>
        <w:rPr>
          <w:highlight w:val="yellow"/>
          <w:shd w:val="clear" w:color="auto" w:fill="FFFFFF"/>
          <w:lang w:val="ms-MY"/>
        </w:rPr>
      </w:pPr>
      <w:r w:rsidRPr="00372BB2">
        <w:rPr>
          <w:highlight w:val="yellow"/>
          <w:shd w:val="clear" w:color="auto" w:fill="FFFFFF"/>
          <w:lang w:val="ms-MY"/>
        </w:rPr>
        <w:t>Peter, N. N. (2023). Entrepreneurial Competence And Venture Performance</w:t>
      </w:r>
      <w:r w:rsidRPr="00372BB2">
        <w:rPr>
          <w:i/>
          <w:highlight w:val="yellow"/>
          <w:shd w:val="clear" w:color="auto" w:fill="FFFFFF"/>
          <w:lang w:val="ms-MY"/>
        </w:rPr>
        <w:t>. Canada Journal of Accounting, Economic and Management Threshold Publishing</w:t>
      </w:r>
      <w:r w:rsidRPr="00372BB2">
        <w:rPr>
          <w:highlight w:val="yellow"/>
          <w:shd w:val="clear" w:color="auto" w:fill="FFFFFF"/>
          <w:lang w:val="ms-MY"/>
        </w:rPr>
        <w:t xml:space="preserve">, </w:t>
      </w:r>
      <w:r w:rsidRPr="003178B0">
        <w:rPr>
          <w:i/>
          <w:highlight w:val="yellow"/>
          <w:shd w:val="clear" w:color="auto" w:fill="FFFFFF"/>
          <w:lang w:val="ms-MY"/>
        </w:rPr>
        <w:t>8</w:t>
      </w:r>
      <w:r w:rsidRPr="00372BB2">
        <w:rPr>
          <w:highlight w:val="yellow"/>
          <w:shd w:val="clear" w:color="auto" w:fill="FFFFFF"/>
          <w:lang w:val="ms-MY"/>
        </w:rPr>
        <w:t>(3), 149-159.</w:t>
      </w:r>
    </w:p>
    <w:p w:rsidR="00B03FD5" w:rsidRPr="00372BB2" w:rsidRDefault="00B03FD5" w:rsidP="00B03FD5">
      <w:pPr>
        <w:ind w:left="540" w:right="45" w:hanging="540"/>
        <w:jc w:val="both"/>
        <w:rPr>
          <w:color w:val="222222"/>
          <w:highlight w:val="yellow"/>
          <w:shd w:val="clear" w:color="auto" w:fill="FFFFFF"/>
          <w:lang w:val="ms-MY"/>
        </w:rPr>
      </w:pPr>
      <w:r w:rsidRPr="00372BB2">
        <w:rPr>
          <w:color w:val="222222"/>
          <w:highlight w:val="yellow"/>
          <w:shd w:val="clear" w:color="auto" w:fill="FFFFFF"/>
          <w:lang w:val="ms-MY"/>
        </w:rPr>
        <w:t>Polinar, M. A., Cabatingan, A., &amp; Delantar, A. F. (2022). Personal Financial Management And Entrepreneurial Competencies Among Selected Public School Teachers In Cebu City Division. </w:t>
      </w:r>
      <w:r w:rsidRPr="00372BB2">
        <w:rPr>
          <w:i/>
          <w:iCs/>
          <w:color w:val="222222"/>
          <w:highlight w:val="yellow"/>
          <w:shd w:val="clear" w:color="auto" w:fill="FFFFFF"/>
          <w:lang w:val="ms-MY"/>
        </w:rPr>
        <w:t>Jpair Institutional Research</w:t>
      </w:r>
      <w:r w:rsidRPr="00372BB2">
        <w:rPr>
          <w:color w:val="222222"/>
          <w:highlight w:val="yellow"/>
          <w:shd w:val="clear" w:color="auto" w:fill="FFFFFF"/>
          <w:lang w:val="ms-MY"/>
        </w:rPr>
        <w:t>, </w:t>
      </w:r>
      <w:r w:rsidRPr="00372BB2">
        <w:rPr>
          <w:i/>
          <w:iCs/>
          <w:color w:val="222222"/>
          <w:highlight w:val="yellow"/>
          <w:shd w:val="clear" w:color="auto" w:fill="FFFFFF"/>
          <w:lang w:val="ms-MY"/>
        </w:rPr>
        <w:t>18</w:t>
      </w:r>
      <w:r w:rsidRPr="00372BB2">
        <w:rPr>
          <w:color w:val="222222"/>
          <w:highlight w:val="yellow"/>
          <w:shd w:val="clear" w:color="auto" w:fill="FFFFFF"/>
          <w:lang w:val="ms-MY"/>
        </w:rPr>
        <w:t>(1), 1-35.</w:t>
      </w:r>
      <w:r w:rsidRPr="00372BB2">
        <w:rPr>
          <w:rFonts w:eastAsia="Calibri"/>
          <w:highlight w:val="yellow"/>
          <w:lang w:val="en-US" w:eastAsia="en-US"/>
        </w:rPr>
        <w:t xml:space="preserve"> </w:t>
      </w:r>
      <w:r w:rsidRPr="00372BB2">
        <w:rPr>
          <w:color w:val="222222"/>
          <w:highlight w:val="yellow"/>
          <w:shd w:val="clear" w:color="auto" w:fill="FFFFFF"/>
          <w:lang w:val="ms-MY"/>
        </w:rPr>
        <w:t>https://doi.org/10.7719/irj.v18i1.825</w:t>
      </w:r>
    </w:p>
    <w:p w:rsidR="00B03FD5" w:rsidRPr="00372BB2" w:rsidRDefault="00B03FD5" w:rsidP="00B03FD5">
      <w:pPr>
        <w:ind w:left="567" w:right="45" w:hanging="567"/>
        <w:jc w:val="both"/>
        <w:rPr>
          <w:color w:val="222222"/>
          <w:highlight w:val="yellow"/>
          <w:shd w:val="clear" w:color="auto" w:fill="FFFFFF"/>
          <w:lang w:val="ms-MY"/>
        </w:rPr>
      </w:pPr>
      <w:bookmarkStart w:id="7" w:name="_Hlk191974228"/>
      <w:r w:rsidRPr="00372BB2">
        <w:rPr>
          <w:color w:val="222222"/>
          <w:highlight w:val="yellow"/>
          <w:shd w:val="clear" w:color="auto" w:fill="FFFFFF"/>
          <w:lang w:val="ms-MY"/>
        </w:rPr>
        <w:t xml:space="preserve">Romero, R. S., &amp; Nalangan, R. M. (2023). </w:t>
      </w:r>
      <w:bookmarkEnd w:id="7"/>
      <w:r w:rsidRPr="00372BB2">
        <w:rPr>
          <w:color w:val="222222"/>
          <w:highlight w:val="yellow"/>
          <w:shd w:val="clear" w:color="auto" w:fill="FFFFFF"/>
          <w:lang w:val="ms-MY"/>
        </w:rPr>
        <w:t>Assessment Of Personal Entrepreneurial Competencies Of University Of Mindanao Graduating Business Students. </w:t>
      </w:r>
      <w:r w:rsidRPr="00372BB2">
        <w:rPr>
          <w:i/>
          <w:iCs/>
          <w:color w:val="222222"/>
          <w:highlight w:val="yellow"/>
          <w:shd w:val="clear" w:color="auto" w:fill="FFFFFF"/>
          <w:lang w:val="ms-MY"/>
        </w:rPr>
        <w:t>International Journal Of Industrial Management</w:t>
      </w:r>
      <w:r w:rsidRPr="00372BB2">
        <w:rPr>
          <w:color w:val="222222"/>
          <w:highlight w:val="yellow"/>
          <w:shd w:val="clear" w:color="auto" w:fill="FFFFFF"/>
          <w:lang w:val="ms-MY"/>
        </w:rPr>
        <w:t>, </w:t>
      </w:r>
      <w:r w:rsidRPr="00372BB2">
        <w:rPr>
          <w:i/>
          <w:iCs/>
          <w:color w:val="222222"/>
          <w:highlight w:val="yellow"/>
          <w:shd w:val="clear" w:color="auto" w:fill="FFFFFF"/>
          <w:lang w:val="ms-MY"/>
        </w:rPr>
        <w:t>17</w:t>
      </w:r>
      <w:r w:rsidRPr="00372BB2">
        <w:rPr>
          <w:color w:val="222222"/>
          <w:highlight w:val="yellow"/>
          <w:shd w:val="clear" w:color="auto" w:fill="FFFFFF"/>
          <w:lang w:val="ms-MY"/>
        </w:rPr>
        <w:t>(1), 50-59.</w:t>
      </w:r>
      <w:r w:rsidRPr="00372BB2">
        <w:rPr>
          <w:rFonts w:eastAsia="Calibri"/>
          <w:highlight w:val="yellow"/>
          <w:lang w:val="en-US" w:eastAsia="en-US"/>
        </w:rPr>
        <w:t xml:space="preserve"> </w:t>
      </w:r>
      <w:r w:rsidRPr="00372BB2">
        <w:rPr>
          <w:color w:val="222222"/>
          <w:highlight w:val="yellow"/>
          <w:shd w:val="clear" w:color="auto" w:fill="FFFFFF"/>
          <w:lang w:val="ms-MY"/>
        </w:rPr>
        <w:t>https://doi.org/10.15282/ijim.17.1.2023.9213</w:t>
      </w:r>
    </w:p>
    <w:p w:rsidR="00B03FD5" w:rsidRPr="00372BB2" w:rsidRDefault="00B03FD5" w:rsidP="00B03FD5">
      <w:pPr>
        <w:spacing w:line="276" w:lineRule="auto"/>
        <w:ind w:left="567" w:right="45" w:hanging="567"/>
        <w:jc w:val="both"/>
        <w:rPr>
          <w:highlight w:val="yellow"/>
          <w:shd w:val="clear" w:color="auto" w:fill="FFFFFF"/>
          <w:lang w:val="ms-MY"/>
        </w:rPr>
      </w:pPr>
      <w:r w:rsidRPr="00372BB2">
        <w:rPr>
          <w:highlight w:val="yellow"/>
          <w:shd w:val="clear" w:color="auto" w:fill="FFFFFF"/>
          <w:lang w:val="ms-MY"/>
        </w:rPr>
        <w:t xml:space="preserve">Rosita, N (2023). Personal Entrepreneurial Competences Among English Students In Entrepreneurship Education. </w:t>
      </w:r>
      <w:r w:rsidRPr="00372BB2">
        <w:rPr>
          <w:i/>
          <w:highlight w:val="yellow"/>
          <w:shd w:val="clear" w:color="auto" w:fill="FFFFFF"/>
          <w:lang w:val="ms-MY"/>
        </w:rPr>
        <w:t>International Journal Of Educational Spectrum</w:t>
      </w:r>
      <w:r w:rsidRPr="00372BB2">
        <w:rPr>
          <w:highlight w:val="yellow"/>
          <w:shd w:val="clear" w:color="auto" w:fill="FFFFFF"/>
          <w:lang w:val="ms-MY"/>
        </w:rPr>
        <w:t xml:space="preserve">, </w:t>
      </w:r>
      <w:r w:rsidRPr="003178B0">
        <w:rPr>
          <w:i/>
          <w:highlight w:val="yellow"/>
          <w:shd w:val="clear" w:color="auto" w:fill="FFFFFF"/>
          <w:lang w:val="ms-MY"/>
        </w:rPr>
        <w:t>5</w:t>
      </w:r>
      <w:r w:rsidRPr="00372BB2">
        <w:rPr>
          <w:highlight w:val="yellow"/>
          <w:shd w:val="clear" w:color="auto" w:fill="FFFFFF"/>
          <w:lang w:val="ms-MY"/>
        </w:rPr>
        <w:t>(2), 132-145.</w:t>
      </w:r>
      <w:r w:rsidRPr="00372BB2">
        <w:rPr>
          <w:rFonts w:eastAsia="Calibri"/>
          <w:highlight w:val="yellow"/>
          <w:lang w:val="en-US" w:eastAsia="en-US"/>
        </w:rPr>
        <w:t xml:space="preserve"> </w:t>
      </w:r>
      <w:r w:rsidRPr="00372BB2">
        <w:rPr>
          <w:highlight w:val="yellow"/>
          <w:shd w:val="clear" w:color="auto" w:fill="FFFFFF"/>
          <w:lang w:val="ms-MY"/>
        </w:rPr>
        <w:t>https://doi.org/10.47806/ijesacademic.1261445</w:t>
      </w:r>
    </w:p>
    <w:p w:rsidR="00B03FD5" w:rsidRPr="00372BB2" w:rsidRDefault="00B03FD5" w:rsidP="00B03FD5">
      <w:pPr>
        <w:ind w:left="630" w:right="45" w:hanging="630"/>
        <w:jc w:val="both"/>
        <w:rPr>
          <w:highlight w:val="yellow"/>
          <w:lang w:val="ms-MY"/>
        </w:rPr>
      </w:pPr>
      <w:r w:rsidRPr="00372BB2">
        <w:rPr>
          <w:color w:val="222222"/>
          <w:highlight w:val="yellow"/>
          <w:shd w:val="clear" w:color="auto" w:fill="FFFFFF"/>
          <w:lang w:val="ms-MY"/>
        </w:rPr>
        <w:t>Roslan, R., &amp; Abd Ghafar (2021), N. Cabaran E-Dagang Dalam Kalangan Pelajar Keusahawanan Digital Jabatan Perdagangan.</w:t>
      </w:r>
      <w:r w:rsidRPr="00372BB2">
        <w:rPr>
          <w:highlight w:val="yellow"/>
          <w:lang w:val="ms-MY"/>
        </w:rPr>
        <w:t xml:space="preserve"> </w:t>
      </w:r>
      <w:r w:rsidRPr="00372BB2">
        <w:rPr>
          <w:i/>
          <w:highlight w:val="yellow"/>
          <w:lang w:val="ms-MY"/>
        </w:rPr>
        <w:t>International Journal Of Entrepreneurship And Management Practices (IJEMP),</w:t>
      </w:r>
      <w:r w:rsidRPr="00372BB2">
        <w:rPr>
          <w:highlight w:val="yellow"/>
          <w:lang w:val="ms-MY"/>
        </w:rPr>
        <w:t xml:space="preserve"> </w:t>
      </w:r>
      <w:r w:rsidRPr="003178B0">
        <w:rPr>
          <w:i/>
          <w:color w:val="222222"/>
          <w:highlight w:val="yellow"/>
          <w:shd w:val="clear" w:color="auto" w:fill="FFFFFF"/>
          <w:lang w:val="ms-MY"/>
        </w:rPr>
        <w:t>4</w:t>
      </w:r>
      <w:r w:rsidRPr="00372BB2">
        <w:rPr>
          <w:color w:val="222222"/>
          <w:highlight w:val="yellow"/>
          <w:shd w:val="clear" w:color="auto" w:fill="FFFFFF"/>
          <w:lang w:val="ms-MY"/>
        </w:rPr>
        <w:t>(13), 41-52  Doi: 10.35631/Ijemp.413004.</w:t>
      </w:r>
    </w:p>
    <w:p w:rsidR="00B03FD5" w:rsidRPr="00372BB2" w:rsidRDefault="00B03FD5" w:rsidP="00B03FD5">
      <w:pPr>
        <w:ind w:left="567" w:right="45" w:hanging="567"/>
        <w:jc w:val="both"/>
        <w:rPr>
          <w:color w:val="222222"/>
          <w:highlight w:val="yellow"/>
          <w:shd w:val="clear" w:color="auto" w:fill="FFFFFF"/>
          <w:lang w:val="ms-MY"/>
        </w:rPr>
      </w:pPr>
      <w:r w:rsidRPr="00372BB2">
        <w:rPr>
          <w:color w:val="222222"/>
          <w:highlight w:val="yellow"/>
          <w:shd w:val="clear" w:color="auto" w:fill="FFFFFF"/>
          <w:lang w:val="ms-MY"/>
        </w:rPr>
        <w:lastRenderedPageBreak/>
        <w:t>Sabugo, A. C., Barot, R. G. C., &amp; Julian, C. B. (2023). The Personal Entrepreneurial Competencies (Pecs) Of The Bs In Entrepreneurship Students Batch 2016 Of The Mariano Marcos State University, City Of Batac, Ilocos Norte, Philippines. </w:t>
      </w:r>
      <w:r w:rsidRPr="00372BB2">
        <w:rPr>
          <w:i/>
          <w:iCs/>
          <w:color w:val="222222"/>
          <w:highlight w:val="yellow"/>
          <w:shd w:val="clear" w:color="auto" w:fill="FFFFFF"/>
          <w:lang w:val="ms-MY"/>
        </w:rPr>
        <w:t>International Journal Of Management And Education In Human Development</w:t>
      </w:r>
      <w:r w:rsidRPr="00372BB2">
        <w:rPr>
          <w:color w:val="222222"/>
          <w:highlight w:val="yellow"/>
          <w:shd w:val="clear" w:color="auto" w:fill="FFFFFF"/>
          <w:lang w:val="ms-MY"/>
        </w:rPr>
        <w:t>, </w:t>
      </w:r>
      <w:r w:rsidRPr="00372BB2">
        <w:rPr>
          <w:i/>
          <w:iCs/>
          <w:color w:val="222222"/>
          <w:highlight w:val="yellow"/>
          <w:shd w:val="clear" w:color="auto" w:fill="FFFFFF"/>
          <w:lang w:val="ms-MY"/>
        </w:rPr>
        <w:t>3</w:t>
      </w:r>
      <w:r w:rsidRPr="00372BB2">
        <w:rPr>
          <w:color w:val="222222"/>
          <w:highlight w:val="yellow"/>
          <w:shd w:val="clear" w:color="auto" w:fill="FFFFFF"/>
          <w:lang w:val="ms-MY"/>
        </w:rPr>
        <w:t>(04), 1075-1082.</w:t>
      </w:r>
    </w:p>
    <w:p w:rsidR="00B03FD5" w:rsidRPr="00372BB2" w:rsidRDefault="00B03FD5" w:rsidP="00B03FD5">
      <w:pPr>
        <w:ind w:left="634" w:right="45" w:hanging="634"/>
        <w:jc w:val="both"/>
        <w:rPr>
          <w:highlight w:val="yellow"/>
          <w:shd w:val="clear" w:color="auto" w:fill="FFFFFF"/>
          <w:lang w:val="ms-MY"/>
        </w:rPr>
      </w:pPr>
      <w:r w:rsidRPr="00372BB2">
        <w:rPr>
          <w:highlight w:val="yellow"/>
          <w:shd w:val="clear" w:color="auto" w:fill="FFFFFF"/>
          <w:lang w:val="ms-MY"/>
        </w:rPr>
        <w:t xml:space="preserve">Sulaiman, N. A., &amp; Othman, N. (2022). Hubungan Pendidikan Keusahawanan Dan Kebolehpasaran Graduan Kolej Felcra: Persepsi Pelajar Kolej Felcra. </w:t>
      </w:r>
      <w:r w:rsidRPr="00372BB2">
        <w:rPr>
          <w:i/>
          <w:highlight w:val="yellow"/>
          <w:shd w:val="clear" w:color="auto" w:fill="FFFFFF"/>
          <w:lang w:val="ms-MY"/>
        </w:rPr>
        <w:t>Jurnal Dunia Pendidikan</w:t>
      </w:r>
      <w:r w:rsidRPr="00372BB2">
        <w:rPr>
          <w:highlight w:val="yellow"/>
          <w:shd w:val="clear" w:color="auto" w:fill="FFFFFF"/>
          <w:lang w:val="ms-MY"/>
        </w:rPr>
        <w:t xml:space="preserve">, </w:t>
      </w:r>
      <w:r w:rsidRPr="003178B0">
        <w:rPr>
          <w:i/>
          <w:highlight w:val="yellow"/>
          <w:shd w:val="clear" w:color="auto" w:fill="FFFFFF"/>
          <w:lang w:val="ms-MY"/>
        </w:rPr>
        <w:t>3</w:t>
      </w:r>
      <w:r w:rsidRPr="00372BB2">
        <w:rPr>
          <w:highlight w:val="yellow"/>
          <w:shd w:val="clear" w:color="auto" w:fill="FFFFFF"/>
          <w:lang w:val="ms-MY"/>
        </w:rPr>
        <w:t>(4), 449-464.</w:t>
      </w:r>
      <w:r w:rsidRPr="00372BB2">
        <w:rPr>
          <w:rFonts w:eastAsia="Calibri"/>
          <w:highlight w:val="yellow"/>
          <w:lang w:val="en-US" w:eastAsia="en-US"/>
        </w:rPr>
        <w:t xml:space="preserve"> </w:t>
      </w:r>
      <w:r w:rsidRPr="00372BB2">
        <w:rPr>
          <w:highlight w:val="yellow"/>
          <w:shd w:val="clear" w:color="auto" w:fill="FFFFFF"/>
          <w:lang w:val="ms-MY"/>
        </w:rPr>
        <w:t>https://doi.org/10.55057/jdpd.2022.3.4.36</w:t>
      </w:r>
    </w:p>
    <w:p w:rsidR="00B03FD5" w:rsidRPr="00372BB2" w:rsidRDefault="00B03FD5" w:rsidP="00B03FD5">
      <w:pPr>
        <w:ind w:left="634" w:right="45" w:hanging="634"/>
        <w:jc w:val="both"/>
        <w:rPr>
          <w:highlight w:val="yellow"/>
          <w:shd w:val="clear" w:color="auto" w:fill="FFFFFF"/>
          <w:lang w:val="ms-MY"/>
        </w:rPr>
      </w:pPr>
      <w:r w:rsidRPr="00372BB2">
        <w:rPr>
          <w:color w:val="222222"/>
          <w:highlight w:val="yellow"/>
          <w:shd w:val="clear" w:color="auto" w:fill="FFFFFF"/>
          <w:lang w:val="ms-MY"/>
        </w:rPr>
        <w:t>Wibowo, A., Narmaditya, B. S., Saptono, A., Effendi, M. S., Mukhtar, S., &amp; Mohd Shafiai, M. H. (2023). Does Digital Entrepreneurship Education Matter For Students’ Digital Entrepreneurial Intentions? The Mediating Role Of Entrepreneurial Alertness. </w:t>
      </w:r>
      <w:r w:rsidRPr="00372BB2">
        <w:rPr>
          <w:i/>
          <w:iCs/>
          <w:color w:val="222222"/>
          <w:highlight w:val="yellow"/>
          <w:shd w:val="clear" w:color="auto" w:fill="FFFFFF"/>
          <w:lang w:val="ms-MY"/>
        </w:rPr>
        <w:t>Cogent Education</w:t>
      </w:r>
      <w:r w:rsidRPr="00372BB2">
        <w:rPr>
          <w:color w:val="222222"/>
          <w:highlight w:val="yellow"/>
          <w:shd w:val="clear" w:color="auto" w:fill="FFFFFF"/>
          <w:lang w:val="ms-MY"/>
        </w:rPr>
        <w:t>, </w:t>
      </w:r>
      <w:r w:rsidRPr="00372BB2">
        <w:rPr>
          <w:i/>
          <w:iCs/>
          <w:color w:val="222222"/>
          <w:highlight w:val="yellow"/>
          <w:shd w:val="clear" w:color="auto" w:fill="FFFFFF"/>
          <w:lang w:val="ms-MY"/>
        </w:rPr>
        <w:t>10</w:t>
      </w:r>
      <w:r w:rsidRPr="00372BB2">
        <w:rPr>
          <w:color w:val="222222"/>
          <w:highlight w:val="yellow"/>
          <w:shd w:val="clear" w:color="auto" w:fill="FFFFFF"/>
          <w:lang w:val="ms-MY"/>
        </w:rPr>
        <w:t>(1), 2221164.</w:t>
      </w:r>
      <w:r w:rsidRPr="00372BB2">
        <w:rPr>
          <w:rFonts w:eastAsia="Calibri"/>
          <w:highlight w:val="yellow"/>
          <w:lang w:val="en-US" w:eastAsia="en-US"/>
        </w:rPr>
        <w:t xml:space="preserve"> </w:t>
      </w:r>
      <w:r w:rsidRPr="00372BB2">
        <w:rPr>
          <w:color w:val="222222"/>
          <w:highlight w:val="yellow"/>
          <w:shd w:val="clear" w:color="auto" w:fill="FFFFFF"/>
          <w:lang w:val="ms-MY"/>
        </w:rPr>
        <w:t>https://doi.org/10.1080/2331186X.2023.2221164</w:t>
      </w:r>
    </w:p>
    <w:p w:rsidR="00B03FD5" w:rsidRPr="00372BB2" w:rsidRDefault="00B03FD5" w:rsidP="00B03FD5">
      <w:pPr>
        <w:ind w:left="634" w:right="45" w:hanging="634"/>
        <w:jc w:val="both"/>
        <w:rPr>
          <w:highlight w:val="yellow"/>
          <w:shd w:val="clear" w:color="auto" w:fill="FFFFFF"/>
          <w:lang w:val="ms-MY"/>
        </w:rPr>
      </w:pPr>
      <w:r w:rsidRPr="00372BB2">
        <w:rPr>
          <w:highlight w:val="yellow"/>
          <w:shd w:val="clear" w:color="auto" w:fill="FFFFFF"/>
          <w:lang w:val="ms-MY"/>
        </w:rPr>
        <w:t xml:space="preserve">Wulandari, Y. S., Laelasari, R., &amp; Rakhman, F. (2021, March). Analysis Of Strengths, Weaknesses, Opportunities, Threats On Multi Jasa Financing At Pt Bprs Daarut Tauhid. </w:t>
      </w:r>
      <w:r w:rsidRPr="00372BB2">
        <w:rPr>
          <w:i/>
          <w:highlight w:val="yellow"/>
          <w:shd w:val="clear" w:color="auto" w:fill="FFFFFF"/>
          <w:lang w:val="ms-MY"/>
        </w:rPr>
        <w:t>In First International Conference On Science, Technology, Engineering And Industrial Revolution (Icsteir 2020)</w:t>
      </w:r>
      <w:r w:rsidRPr="00372BB2">
        <w:rPr>
          <w:highlight w:val="yellow"/>
          <w:shd w:val="clear" w:color="auto" w:fill="FFFFFF"/>
          <w:lang w:val="ms-MY"/>
        </w:rPr>
        <w:t xml:space="preserve"> (Pp. 190-195). https://doi.org/10.1080/2331186X.2023.2221164</w:t>
      </w:r>
    </w:p>
    <w:p w:rsidR="00B03FD5" w:rsidRPr="00260CE1" w:rsidRDefault="00B03FD5" w:rsidP="00B03FD5">
      <w:pPr>
        <w:ind w:left="567" w:right="45" w:hanging="567"/>
        <w:jc w:val="both"/>
        <w:rPr>
          <w:shd w:val="clear" w:color="auto" w:fill="FFFFFF"/>
          <w:lang w:val="ms-MY"/>
        </w:rPr>
      </w:pPr>
      <w:r w:rsidRPr="00372BB2">
        <w:rPr>
          <w:highlight w:val="yellow"/>
          <w:shd w:val="clear" w:color="auto" w:fill="FFFFFF"/>
          <w:lang w:val="ms-MY"/>
        </w:rPr>
        <w:t xml:space="preserve">Zighan, S., &amp; El-Qasem, A. (2021). Lean Thinking And Higher Education Management: Revaluing The Business School Programme Management. </w:t>
      </w:r>
      <w:r w:rsidRPr="00372BB2">
        <w:rPr>
          <w:i/>
          <w:highlight w:val="yellow"/>
          <w:shd w:val="clear" w:color="auto" w:fill="FFFFFF"/>
          <w:lang w:val="ms-MY"/>
        </w:rPr>
        <w:t>International Journal Of Productivity And Performance Management</w:t>
      </w:r>
      <w:r w:rsidRPr="00372BB2">
        <w:rPr>
          <w:highlight w:val="yellow"/>
          <w:shd w:val="clear" w:color="auto" w:fill="FFFFFF"/>
          <w:lang w:val="ms-MY"/>
        </w:rPr>
        <w:t xml:space="preserve">, </w:t>
      </w:r>
      <w:r w:rsidRPr="003178B0">
        <w:rPr>
          <w:i/>
          <w:highlight w:val="yellow"/>
          <w:shd w:val="clear" w:color="auto" w:fill="FFFFFF"/>
          <w:lang w:val="ms-MY"/>
        </w:rPr>
        <w:t>70</w:t>
      </w:r>
      <w:r w:rsidRPr="00372BB2">
        <w:rPr>
          <w:highlight w:val="yellow"/>
          <w:shd w:val="clear" w:color="auto" w:fill="FFFFFF"/>
          <w:lang w:val="ms-MY"/>
        </w:rPr>
        <w:t>(3), 675-703.</w:t>
      </w:r>
      <w:r w:rsidRPr="00372BB2">
        <w:rPr>
          <w:rFonts w:eastAsia="Calibri"/>
          <w:highlight w:val="yellow"/>
          <w:lang w:val="en-US" w:eastAsia="en-US"/>
        </w:rPr>
        <w:t xml:space="preserve"> https://doi.org/</w:t>
      </w:r>
      <w:r w:rsidRPr="00372BB2">
        <w:rPr>
          <w:highlight w:val="yellow"/>
          <w:shd w:val="clear" w:color="auto" w:fill="FFFFFF"/>
          <w:lang w:val="ms-MY"/>
        </w:rPr>
        <w:t>10.1108/IJPPM-05-2019-0215</w:t>
      </w:r>
    </w:p>
    <w:p w:rsidR="00251EEF" w:rsidRPr="00D22C83" w:rsidRDefault="00251EEF" w:rsidP="00833AD3">
      <w:pPr>
        <w:ind w:left="567" w:hanging="567"/>
        <w:jc w:val="both"/>
        <w:rPr>
          <w:shd w:val="clear" w:color="auto" w:fill="FFFFFF"/>
          <w:lang w:val="ms-MY"/>
        </w:rPr>
      </w:pPr>
    </w:p>
    <w:p w:rsidR="006942F7" w:rsidRPr="00D22C83" w:rsidRDefault="006942F7">
      <w:pPr>
        <w:rPr>
          <w:b/>
          <w:lang w:val="ms-MY"/>
        </w:rPr>
      </w:pPr>
    </w:p>
    <w:sectPr w:rsidR="006942F7" w:rsidRPr="00D22C83" w:rsidSect="00264DBE">
      <w:headerReference w:type="even" r:id="rId10"/>
      <w:headerReference w:type="default" r:id="rId11"/>
      <w:footerReference w:type="default" r:id="rId12"/>
      <w:headerReference w:type="first" r:id="rId13"/>
      <w:footerReference w:type="first" r:id="rId14"/>
      <w:pgSz w:w="11906" w:h="16838"/>
      <w:pgMar w:top="1411" w:right="1440" w:bottom="1080" w:left="1440" w:header="1022" w:footer="34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4953" w:rsidRDefault="009E4953">
      <w:r>
        <w:separator/>
      </w:r>
    </w:p>
  </w:endnote>
  <w:endnote w:type="continuationSeparator" w:id="0">
    <w:p w:rsidR="009E4953" w:rsidRDefault="009E4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4953" w:rsidRDefault="009E4953">
    <w:pPr>
      <w:pBdr>
        <w:top w:val="nil"/>
        <w:left w:val="nil"/>
        <w:bottom w:val="nil"/>
        <w:right w:val="nil"/>
        <w:between w:val="nil"/>
      </w:pBdr>
      <w:tabs>
        <w:tab w:val="center" w:pos="4153"/>
        <w:tab w:val="right" w:pos="830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4953" w:rsidRDefault="009E4953">
    <w:pPr>
      <w:pBdr>
        <w:top w:val="single" w:sz="4" w:space="0" w:color="000000"/>
        <w:left w:val="nil"/>
        <w:bottom w:val="nil"/>
        <w:right w:val="nil"/>
        <w:between w:val="nil"/>
      </w:pBdr>
      <w:tabs>
        <w:tab w:val="right" w:pos="8845"/>
      </w:tabs>
      <w:spacing w:before="480" w:line="100" w:lineRule="auto"/>
      <w:rPr>
        <w:rFonts w:ascii="Palatino Linotype" w:eastAsia="Palatino Linotype" w:hAnsi="Palatino Linotype" w:cs="Palatino Linotype"/>
        <w:i/>
        <w:color w:val="000000"/>
        <w:sz w:val="16"/>
        <w:szCs w:val="16"/>
      </w:rPr>
    </w:pPr>
  </w:p>
  <w:p w:rsidR="009E4953" w:rsidRDefault="009E4953">
    <w:pPr>
      <w:pBdr>
        <w:top w:val="nil"/>
        <w:left w:val="nil"/>
        <w:bottom w:val="nil"/>
        <w:right w:val="nil"/>
        <w:between w:val="nil"/>
      </w:pBdr>
      <w:tabs>
        <w:tab w:val="right" w:pos="8845"/>
        <w:tab w:val="right" w:pos="10466"/>
      </w:tabs>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i/>
        <w:color w:val="000000"/>
        <w:sz w:val="16"/>
        <w:szCs w:val="16"/>
      </w:rPr>
      <w:t>e-</w:t>
    </w:r>
    <w:proofErr w:type="spellStart"/>
    <w:r>
      <w:rPr>
        <w:rFonts w:ascii="Palatino Linotype" w:eastAsia="Palatino Linotype" w:hAnsi="Palatino Linotype" w:cs="Palatino Linotype"/>
        <w:i/>
        <w:color w:val="000000"/>
        <w:sz w:val="16"/>
        <w:szCs w:val="16"/>
      </w:rPr>
      <w:t>Bangi</w:t>
    </w:r>
    <w:proofErr w:type="spellEnd"/>
    <w:r>
      <w:rPr>
        <w:rFonts w:ascii="Palatino Linotype" w:eastAsia="Palatino Linotype" w:hAnsi="Palatino Linotype" w:cs="Palatino Linotype"/>
        <w:i/>
        <w:color w:val="000000"/>
        <w:sz w:val="16"/>
        <w:szCs w:val="16"/>
      </w:rPr>
      <w:t>: Journal of Social Sciences &amp; Humanities</w:t>
    </w:r>
    <w:r>
      <w:rPr>
        <w:rFonts w:ascii="Palatino Linotype" w:eastAsia="Palatino Linotype" w:hAnsi="Palatino Linotype" w:cs="Palatino Linotype"/>
        <w:color w:val="000000"/>
        <w:sz w:val="16"/>
        <w:szCs w:val="16"/>
      </w:rPr>
      <w:tab/>
      <w:t>https://ejournal.ukm.my/ebangi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4953" w:rsidRDefault="009E4953">
      <w:r>
        <w:separator/>
      </w:r>
    </w:p>
  </w:footnote>
  <w:footnote w:type="continuationSeparator" w:id="0">
    <w:p w:rsidR="009E4953" w:rsidRDefault="009E49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4953" w:rsidRDefault="009E4953">
    <w:pPr>
      <w:pBdr>
        <w:top w:val="nil"/>
        <w:left w:val="nil"/>
        <w:bottom w:val="none" w:sz="0" w:space="0" w:color="000000"/>
        <w:right w:val="nil"/>
        <w:between w:val="nil"/>
      </w:pBdr>
      <w:tabs>
        <w:tab w:val="center" w:pos="4153"/>
        <w:tab w:val="right" w:pos="8306"/>
      </w:tabs>
      <w:jc w:val="center"/>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4953" w:rsidRDefault="009E4953">
    <w:pPr>
      <w:tabs>
        <w:tab w:val="right" w:pos="10466"/>
      </w:tabs>
      <w:rPr>
        <w:sz w:val="16"/>
        <w:szCs w:val="16"/>
      </w:rPr>
    </w:pPr>
    <w:r>
      <w:rPr>
        <w:i/>
        <w:sz w:val="16"/>
        <w:szCs w:val="16"/>
      </w:rPr>
      <w:t>e-</w:t>
    </w:r>
    <w:proofErr w:type="spellStart"/>
    <w:r>
      <w:rPr>
        <w:i/>
        <w:sz w:val="16"/>
        <w:szCs w:val="16"/>
      </w:rPr>
      <w:t>Bangi</w:t>
    </w:r>
    <w:proofErr w:type="spellEnd"/>
    <w:r>
      <w:rPr>
        <w:i/>
        <w:sz w:val="16"/>
        <w:szCs w:val="16"/>
      </w:rPr>
      <w:t>: Journal of Social Sciences &amp; Humanities</w:t>
    </w:r>
    <w:r>
      <w:rPr>
        <w:sz w:val="16"/>
        <w:szCs w:val="16"/>
      </w:rPr>
      <w:tab/>
    </w:r>
    <w:r>
      <w:rPr>
        <w:sz w:val="16"/>
        <w:szCs w:val="16"/>
      </w:rPr>
      <w:fldChar w:fldCharType="begin"/>
    </w:r>
    <w:r>
      <w:rPr>
        <w:sz w:val="16"/>
        <w:szCs w:val="16"/>
      </w:rPr>
      <w:instrText>PAGE</w:instrText>
    </w:r>
    <w:r>
      <w:rPr>
        <w:sz w:val="16"/>
        <w:szCs w:val="16"/>
      </w:rPr>
      <w:fldChar w:fldCharType="separate"/>
    </w:r>
    <w:r w:rsidR="00B03FD5">
      <w:rPr>
        <w:noProof/>
        <w:sz w:val="16"/>
        <w:szCs w:val="16"/>
      </w:rPr>
      <w:t>12</w:t>
    </w:r>
    <w:r>
      <w:rPr>
        <w:sz w:val="16"/>
        <w:szCs w:val="16"/>
      </w:rPr>
      <w:fldChar w:fldCharType="end"/>
    </w:r>
  </w:p>
  <w:p w:rsidR="009E4953" w:rsidRDefault="009E4953">
    <w:pPr>
      <w:pBdr>
        <w:bottom w:val="single" w:sz="4" w:space="1" w:color="000000"/>
      </w:pBdr>
      <w:tabs>
        <w:tab w:val="right" w:pos="8844"/>
      </w:tabs>
      <w:spacing w:after="480" w:line="100" w:lineRule="auto"/>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4953" w:rsidRDefault="009E4953">
    <w:pPr>
      <w:widowControl w:val="0"/>
      <w:pBdr>
        <w:top w:val="nil"/>
        <w:left w:val="nil"/>
        <w:bottom w:val="nil"/>
        <w:right w:val="nil"/>
        <w:between w:val="nil"/>
      </w:pBdr>
      <w:spacing w:line="276" w:lineRule="auto"/>
      <w:rPr>
        <w:color w:val="000000"/>
      </w:rPr>
    </w:pPr>
  </w:p>
  <w:tbl>
    <w:tblPr>
      <w:tblStyle w:val="a2"/>
      <w:tblW w:w="10423" w:type="dxa"/>
      <w:tblLayout w:type="fixed"/>
      <w:tblLook w:val="0400" w:firstRow="0" w:lastRow="0" w:firstColumn="0" w:lastColumn="0" w:noHBand="0" w:noVBand="1"/>
    </w:tblPr>
    <w:tblGrid>
      <w:gridCol w:w="4668"/>
      <w:gridCol w:w="5755"/>
    </w:tblGrid>
    <w:tr w:rsidR="009E4953">
      <w:trPr>
        <w:trHeight w:val="536"/>
      </w:trPr>
      <w:tc>
        <w:tcPr>
          <w:tcW w:w="4668" w:type="dxa"/>
          <w:shd w:val="clear" w:color="auto" w:fill="auto"/>
        </w:tcPr>
        <w:p w:rsidR="009E4953" w:rsidRDefault="009E4953">
          <w:pPr>
            <w:pBdr>
              <w:top w:val="nil"/>
              <w:left w:val="nil"/>
              <w:bottom w:val="none" w:sz="0" w:space="0" w:color="000000"/>
              <w:right w:val="nil"/>
              <w:between w:val="nil"/>
            </w:pBdr>
            <w:tabs>
              <w:tab w:val="center" w:pos="4153"/>
              <w:tab w:val="right" w:pos="8306"/>
            </w:tabs>
            <w:rPr>
              <w:b/>
              <w:color w:val="000000"/>
            </w:rPr>
          </w:pPr>
        </w:p>
      </w:tc>
      <w:tc>
        <w:tcPr>
          <w:tcW w:w="5755" w:type="dxa"/>
          <w:shd w:val="clear" w:color="auto" w:fill="auto"/>
          <w:vAlign w:val="center"/>
        </w:tcPr>
        <w:p w:rsidR="009E4953" w:rsidRDefault="009E4953">
          <w:pPr>
            <w:pBdr>
              <w:top w:val="nil"/>
              <w:left w:val="nil"/>
              <w:bottom w:val="none" w:sz="0" w:space="0" w:color="000000"/>
              <w:right w:val="nil"/>
              <w:between w:val="nil"/>
            </w:pBdr>
            <w:tabs>
              <w:tab w:val="center" w:pos="4153"/>
              <w:tab w:val="right" w:pos="8306"/>
            </w:tabs>
            <w:jc w:val="center"/>
            <w:rPr>
              <w:color w:val="FFFFFF"/>
              <w:sz w:val="20"/>
              <w:szCs w:val="20"/>
            </w:rPr>
          </w:pPr>
        </w:p>
        <w:p w:rsidR="009E4953" w:rsidRDefault="009E4953">
          <w:pPr>
            <w:pBdr>
              <w:top w:val="nil"/>
              <w:left w:val="nil"/>
              <w:bottom w:val="none" w:sz="0" w:space="0" w:color="000000"/>
              <w:right w:val="nil"/>
              <w:between w:val="nil"/>
            </w:pBdr>
            <w:tabs>
              <w:tab w:val="center" w:pos="4153"/>
              <w:tab w:val="right" w:pos="8306"/>
            </w:tabs>
            <w:jc w:val="right"/>
            <w:rPr>
              <w:b/>
              <w:color w:val="FFFFFF"/>
              <w:sz w:val="20"/>
              <w:szCs w:val="20"/>
            </w:rPr>
          </w:pPr>
          <w:r>
            <w:rPr>
              <w:color w:val="FFFFFF"/>
              <w:sz w:val="20"/>
              <w:szCs w:val="20"/>
            </w:rPr>
            <w:t>ISSN: 1823-884x</w:t>
          </w:r>
        </w:p>
      </w:tc>
    </w:tr>
  </w:tbl>
  <w:p w:rsidR="009E4953" w:rsidRDefault="009E4953">
    <w:pPr>
      <w:pBdr>
        <w:bottom w:val="single" w:sz="4" w:space="0" w:color="000000"/>
      </w:pBdr>
      <w:spacing w:line="100" w:lineRule="auto"/>
    </w:pPr>
    <w:r>
      <w:rPr>
        <w:noProof/>
        <w:lang w:eastAsia="en-MY"/>
      </w:rPr>
      <w:drawing>
        <wp:anchor distT="0" distB="0" distL="114300" distR="114300" simplePos="0" relativeHeight="251658240" behindDoc="0" locked="0" layoutInCell="1" hidden="0" allowOverlap="1">
          <wp:simplePos x="0" y="0"/>
          <wp:positionH relativeFrom="column">
            <wp:posOffset>-2043429</wp:posOffset>
          </wp:positionH>
          <wp:positionV relativeFrom="paragraph">
            <wp:posOffset>-432148</wp:posOffset>
          </wp:positionV>
          <wp:extent cx="4309110" cy="398780"/>
          <wp:effectExtent l="0" t="0" r="0" b="0"/>
          <wp:wrapNone/>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r="26738" b="12644"/>
                  <a:stretch>
                    <a:fillRect/>
                  </a:stretch>
                </pic:blipFill>
                <pic:spPr>
                  <a:xfrm>
                    <a:off x="0" y="0"/>
                    <a:ext cx="4309110" cy="398780"/>
                  </a:xfrm>
                  <a:prstGeom prst="rect">
                    <a:avLst/>
                  </a:prstGeom>
                  <a:ln/>
                </pic:spPr>
              </pic:pic>
            </a:graphicData>
          </a:graphic>
        </wp:anchor>
      </w:drawing>
    </w:r>
  </w:p>
  <w:p w:rsidR="009E4953" w:rsidRDefault="009E4953">
    <w:pPr>
      <w:pBdr>
        <w:top w:val="nil"/>
        <w:left w:val="nil"/>
        <w:bottom w:val="nil"/>
        <w:right w:val="nil"/>
        <w:between w:val="nil"/>
      </w:pBdr>
      <w:spacing w:before="40"/>
      <w:jc w:val="right"/>
      <w:rPr>
        <w:rFonts w:ascii="Times" w:eastAsia="Times" w:hAnsi="Times" w:cs="Times"/>
        <w:i/>
        <w:color w:val="FFFFFF"/>
        <w:sz w:val="20"/>
        <w:szCs w:val="20"/>
      </w:rPr>
    </w:pPr>
    <w:r>
      <w:rPr>
        <w:rFonts w:ascii="Times" w:eastAsia="Times" w:hAnsi="Times" w:cs="Times"/>
        <w:i/>
        <w:color w:val="FFFFFF"/>
        <w:sz w:val="20"/>
        <w:szCs w:val="20"/>
      </w:rPr>
      <w:t>Volume X, Issue X, DOI:</w:t>
    </w:r>
  </w:p>
  <w:p w:rsidR="009E4953" w:rsidRDefault="009E4953">
    <w:pPr>
      <w:pBdr>
        <w:top w:val="nil"/>
        <w:left w:val="nil"/>
        <w:bottom w:val="nil"/>
        <w:right w:val="nil"/>
        <w:between w:val="nil"/>
      </w:pBdr>
      <w:jc w:val="right"/>
      <w:rPr>
        <w:rFonts w:ascii="Times" w:eastAsia="Times" w:hAnsi="Times" w:cs="Times"/>
        <w:i/>
        <w:color w:val="FFFFFF"/>
        <w:sz w:val="20"/>
        <w:szCs w:val="20"/>
      </w:rPr>
    </w:pPr>
    <w:r>
      <w:rPr>
        <w:rFonts w:ascii="Times" w:eastAsia="Times" w:hAnsi="Times" w:cs="Times"/>
        <w:i/>
        <w:color w:val="FFFFFF"/>
        <w:sz w:val="20"/>
        <w:szCs w:val="20"/>
      </w:rPr>
      <w:t>Received: date</w:t>
    </w:r>
  </w:p>
  <w:p w:rsidR="009E4953" w:rsidRDefault="009E4953">
    <w:pPr>
      <w:pBdr>
        <w:top w:val="nil"/>
        <w:left w:val="nil"/>
        <w:bottom w:val="nil"/>
        <w:right w:val="nil"/>
        <w:between w:val="nil"/>
      </w:pBdr>
      <w:jc w:val="right"/>
      <w:rPr>
        <w:rFonts w:ascii="Times" w:eastAsia="Times" w:hAnsi="Times" w:cs="Times"/>
        <w:i/>
        <w:color w:val="FFFFFF"/>
        <w:sz w:val="20"/>
        <w:szCs w:val="20"/>
      </w:rPr>
    </w:pPr>
    <w:r>
      <w:rPr>
        <w:rFonts w:ascii="Times" w:eastAsia="Times" w:hAnsi="Times" w:cs="Times"/>
        <w:i/>
        <w:color w:val="FFFFFF"/>
        <w:sz w:val="20"/>
        <w:szCs w:val="20"/>
      </w:rPr>
      <w:t>Accepted: date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27272"/>
    <w:multiLevelType w:val="multilevel"/>
    <w:tmpl w:val="94F4FDBE"/>
    <w:lvl w:ilvl="0">
      <w:start w:val="1"/>
      <w:numFmt w:val="decimal"/>
      <w:lvlText w:val="%1."/>
      <w:lvlJc w:val="left"/>
      <w:pPr>
        <w:ind w:left="720" w:hanging="360"/>
      </w:pPr>
      <w:rPr>
        <w:rFonts w:hint="default"/>
      </w:rPr>
    </w:lvl>
    <w:lvl w:ilvl="1">
      <w:start w:val="8"/>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2"/>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E703A4A"/>
    <w:multiLevelType w:val="multilevel"/>
    <w:tmpl w:val="BD54C768"/>
    <w:lvl w:ilvl="0">
      <w:start w:val="1"/>
      <w:numFmt w:val="decimal"/>
      <w:pStyle w:val="MDPI37itemiz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6EA51263"/>
    <w:multiLevelType w:val="hybridMultilevel"/>
    <w:tmpl w:val="76BEC9D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activeWritingStyle w:appName="MSWord" w:lang="en-MY" w:vendorID="64" w:dllVersion="6" w:nlCheck="1" w:checkStyle="0"/>
  <w:activeWritingStyle w:appName="MSWord" w:lang="en-US" w:vendorID="64" w:dllVersion="6" w:nlCheck="1" w:checkStyle="0"/>
  <w:activeWritingStyle w:appName="MSWord" w:lang="en-MY" w:vendorID="64" w:dllVersion="4096" w:nlCheck="1" w:checkStyle="0"/>
  <w:activeWritingStyle w:appName="MSWord" w:lang="ms-MY" w:vendorID="86" w:dllVersion="513" w:checkStyle="1"/>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F00"/>
    <w:rsid w:val="0000327C"/>
    <w:rsid w:val="000055C7"/>
    <w:rsid w:val="0000588F"/>
    <w:rsid w:val="00012F96"/>
    <w:rsid w:val="0001403B"/>
    <w:rsid w:val="0004687D"/>
    <w:rsid w:val="00052798"/>
    <w:rsid w:val="0010528E"/>
    <w:rsid w:val="00110947"/>
    <w:rsid w:val="001209CF"/>
    <w:rsid w:val="00136EA8"/>
    <w:rsid w:val="00142262"/>
    <w:rsid w:val="001755D3"/>
    <w:rsid w:val="00175E92"/>
    <w:rsid w:val="001E2C82"/>
    <w:rsid w:val="001E7AAF"/>
    <w:rsid w:val="002063A3"/>
    <w:rsid w:val="00221A8C"/>
    <w:rsid w:val="0022242F"/>
    <w:rsid w:val="00233BE1"/>
    <w:rsid w:val="002501A6"/>
    <w:rsid w:val="00251EEF"/>
    <w:rsid w:val="00254C69"/>
    <w:rsid w:val="00264DBE"/>
    <w:rsid w:val="002768AF"/>
    <w:rsid w:val="002A2978"/>
    <w:rsid w:val="002A43EA"/>
    <w:rsid w:val="002B491E"/>
    <w:rsid w:val="002C7E90"/>
    <w:rsid w:val="00307A07"/>
    <w:rsid w:val="003178B0"/>
    <w:rsid w:val="003205A7"/>
    <w:rsid w:val="00321F70"/>
    <w:rsid w:val="00322309"/>
    <w:rsid w:val="003348DE"/>
    <w:rsid w:val="00361C47"/>
    <w:rsid w:val="0036311E"/>
    <w:rsid w:val="00372BB2"/>
    <w:rsid w:val="00396605"/>
    <w:rsid w:val="003A1BE2"/>
    <w:rsid w:val="003C4FB4"/>
    <w:rsid w:val="003D51C8"/>
    <w:rsid w:val="003E1E8D"/>
    <w:rsid w:val="00400081"/>
    <w:rsid w:val="00400354"/>
    <w:rsid w:val="00421404"/>
    <w:rsid w:val="00433432"/>
    <w:rsid w:val="00444574"/>
    <w:rsid w:val="0048103B"/>
    <w:rsid w:val="00485140"/>
    <w:rsid w:val="004876C9"/>
    <w:rsid w:val="004900CA"/>
    <w:rsid w:val="004B56DF"/>
    <w:rsid w:val="004C2BA2"/>
    <w:rsid w:val="004D2702"/>
    <w:rsid w:val="004D7D01"/>
    <w:rsid w:val="004E2F3E"/>
    <w:rsid w:val="004F31FD"/>
    <w:rsid w:val="005106E2"/>
    <w:rsid w:val="00531FBA"/>
    <w:rsid w:val="00534E0D"/>
    <w:rsid w:val="00544B4A"/>
    <w:rsid w:val="00562EEC"/>
    <w:rsid w:val="005632DD"/>
    <w:rsid w:val="00571FE4"/>
    <w:rsid w:val="00585936"/>
    <w:rsid w:val="005B16AF"/>
    <w:rsid w:val="005D7950"/>
    <w:rsid w:val="006052D9"/>
    <w:rsid w:val="006125C1"/>
    <w:rsid w:val="00647945"/>
    <w:rsid w:val="0066131A"/>
    <w:rsid w:val="00673A47"/>
    <w:rsid w:val="00677679"/>
    <w:rsid w:val="00686447"/>
    <w:rsid w:val="006942F7"/>
    <w:rsid w:val="006A7674"/>
    <w:rsid w:val="0071523A"/>
    <w:rsid w:val="00746E0D"/>
    <w:rsid w:val="0076115F"/>
    <w:rsid w:val="007C010F"/>
    <w:rsid w:val="007C5749"/>
    <w:rsid w:val="007E5F68"/>
    <w:rsid w:val="00823AD8"/>
    <w:rsid w:val="00833AD3"/>
    <w:rsid w:val="0083498F"/>
    <w:rsid w:val="00853CE3"/>
    <w:rsid w:val="00862703"/>
    <w:rsid w:val="0088304F"/>
    <w:rsid w:val="00886986"/>
    <w:rsid w:val="008945AD"/>
    <w:rsid w:val="008A0D13"/>
    <w:rsid w:val="008C15A2"/>
    <w:rsid w:val="008D1EF9"/>
    <w:rsid w:val="008E4440"/>
    <w:rsid w:val="008F56F2"/>
    <w:rsid w:val="009062B5"/>
    <w:rsid w:val="00906C25"/>
    <w:rsid w:val="0091562B"/>
    <w:rsid w:val="0093161D"/>
    <w:rsid w:val="009669D5"/>
    <w:rsid w:val="009A01EE"/>
    <w:rsid w:val="009B118D"/>
    <w:rsid w:val="009E4953"/>
    <w:rsid w:val="00A03C06"/>
    <w:rsid w:val="00A401C8"/>
    <w:rsid w:val="00A97242"/>
    <w:rsid w:val="00AC4D33"/>
    <w:rsid w:val="00AC6F46"/>
    <w:rsid w:val="00AC7C2B"/>
    <w:rsid w:val="00B03FD5"/>
    <w:rsid w:val="00B14565"/>
    <w:rsid w:val="00B62786"/>
    <w:rsid w:val="00B647DD"/>
    <w:rsid w:val="00B6525F"/>
    <w:rsid w:val="00B82B13"/>
    <w:rsid w:val="00B83944"/>
    <w:rsid w:val="00B950E5"/>
    <w:rsid w:val="00B96180"/>
    <w:rsid w:val="00BB372B"/>
    <w:rsid w:val="00BE7DFC"/>
    <w:rsid w:val="00BF13B2"/>
    <w:rsid w:val="00C14C63"/>
    <w:rsid w:val="00C25542"/>
    <w:rsid w:val="00C27174"/>
    <w:rsid w:val="00C400FE"/>
    <w:rsid w:val="00C5178A"/>
    <w:rsid w:val="00C7271E"/>
    <w:rsid w:val="00C9394F"/>
    <w:rsid w:val="00CA1ABD"/>
    <w:rsid w:val="00CA246C"/>
    <w:rsid w:val="00CD7C98"/>
    <w:rsid w:val="00CE6F00"/>
    <w:rsid w:val="00D07CF2"/>
    <w:rsid w:val="00D14F17"/>
    <w:rsid w:val="00D22C83"/>
    <w:rsid w:val="00D23690"/>
    <w:rsid w:val="00D61806"/>
    <w:rsid w:val="00DB7593"/>
    <w:rsid w:val="00DD7120"/>
    <w:rsid w:val="00E11B90"/>
    <w:rsid w:val="00E363CB"/>
    <w:rsid w:val="00E73B4C"/>
    <w:rsid w:val="00E85B41"/>
    <w:rsid w:val="00E97E19"/>
    <w:rsid w:val="00EE4927"/>
    <w:rsid w:val="00EF37FF"/>
    <w:rsid w:val="00F07FFB"/>
    <w:rsid w:val="00F24296"/>
    <w:rsid w:val="00F528CE"/>
    <w:rsid w:val="00F64733"/>
    <w:rsid w:val="00F70B7C"/>
    <w:rsid w:val="00F7437E"/>
    <w:rsid w:val="00F7627A"/>
    <w:rsid w:val="00F76EF7"/>
    <w:rsid w:val="00F772DF"/>
    <w:rsid w:val="00F91905"/>
    <w:rsid w:val="00FD300E"/>
    <w:rsid w:val="00FF14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6B08288"/>
  <w15:docId w15:val="{7D4FFFF3-AF0B-48F2-AFA1-80594EDAF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MY"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6E25"/>
    <w:rPr>
      <w:lang w:eastAsia="en-GB"/>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MDPI11articletype">
    <w:name w:val="MDPI_1.1_article_type"/>
    <w:next w:val="Normal"/>
    <w:qFormat/>
    <w:rsid w:val="00522304"/>
    <w:pPr>
      <w:adjustRightInd w:val="0"/>
      <w:snapToGrid w:val="0"/>
      <w:spacing w:before="240"/>
    </w:pPr>
    <w:rPr>
      <w:rFonts w:ascii="Palatino Linotype" w:hAnsi="Palatino Linotype"/>
      <w:i/>
      <w:snapToGrid w:val="0"/>
      <w:color w:val="000000"/>
      <w:szCs w:val="22"/>
      <w:lang w:eastAsia="de-DE" w:bidi="en-US"/>
    </w:rPr>
  </w:style>
  <w:style w:type="paragraph" w:customStyle="1" w:styleId="MDPI12title">
    <w:name w:val="MDPI_1.2_title"/>
    <w:next w:val="Normal"/>
    <w:qFormat/>
    <w:rsid w:val="00522304"/>
    <w:pPr>
      <w:adjustRightInd w:val="0"/>
      <w:snapToGrid w:val="0"/>
      <w:spacing w:after="240" w:line="240" w:lineRule="atLeast"/>
    </w:pPr>
    <w:rPr>
      <w:rFonts w:ascii="Palatino Linotype" w:hAnsi="Palatino Linotype"/>
      <w:b/>
      <w:snapToGrid w:val="0"/>
      <w:color w:val="000000"/>
      <w:sz w:val="36"/>
      <w:lang w:eastAsia="de-DE" w:bidi="en-US"/>
    </w:rPr>
  </w:style>
  <w:style w:type="paragraph" w:customStyle="1" w:styleId="MDPI13authornames">
    <w:name w:val="MDPI_1.3_authornames"/>
    <w:next w:val="Normal"/>
    <w:qFormat/>
    <w:rsid w:val="00522304"/>
    <w:pPr>
      <w:adjustRightInd w:val="0"/>
      <w:snapToGrid w:val="0"/>
      <w:spacing w:after="360" w:line="260" w:lineRule="atLeast"/>
    </w:pPr>
    <w:rPr>
      <w:rFonts w:ascii="Palatino Linotype" w:hAnsi="Palatino Linotype"/>
      <w:b/>
      <w:color w:val="000000"/>
      <w:szCs w:val="22"/>
      <w:lang w:eastAsia="de-DE" w:bidi="en-US"/>
    </w:rPr>
  </w:style>
  <w:style w:type="paragraph" w:customStyle="1" w:styleId="MDPI14history">
    <w:name w:val="MDPI_1.4_history"/>
    <w:basedOn w:val="Normal"/>
    <w:next w:val="Normal"/>
    <w:qFormat/>
    <w:rsid w:val="00522304"/>
    <w:pPr>
      <w:adjustRightInd w:val="0"/>
      <w:snapToGrid w:val="0"/>
      <w:spacing w:line="240" w:lineRule="atLeast"/>
      <w:ind w:right="113"/>
    </w:pPr>
    <w:rPr>
      <w:sz w:val="14"/>
      <w:lang w:eastAsia="de-DE" w:bidi="en-US"/>
    </w:rPr>
  </w:style>
  <w:style w:type="paragraph" w:customStyle="1" w:styleId="MDPI16affiliation">
    <w:name w:val="MDPI_1.6_affiliation"/>
    <w:qFormat/>
    <w:rsid w:val="00522304"/>
    <w:pPr>
      <w:adjustRightInd w:val="0"/>
      <w:snapToGrid w:val="0"/>
      <w:spacing w:line="200" w:lineRule="atLeast"/>
      <w:ind w:left="2806" w:hanging="198"/>
    </w:pPr>
    <w:rPr>
      <w:rFonts w:ascii="Palatino Linotype" w:hAnsi="Palatino Linotype"/>
      <w:color w:val="000000"/>
      <w:sz w:val="16"/>
      <w:szCs w:val="18"/>
      <w:lang w:eastAsia="de-DE" w:bidi="en-US"/>
    </w:rPr>
  </w:style>
  <w:style w:type="paragraph" w:customStyle="1" w:styleId="MDPI17abstract">
    <w:name w:val="MDPI_1.7_abstract"/>
    <w:next w:val="Normal"/>
    <w:qFormat/>
    <w:rsid w:val="00522304"/>
    <w:pPr>
      <w:adjustRightInd w:val="0"/>
      <w:snapToGrid w:val="0"/>
      <w:spacing w:before="240" w:line="260" w:lineRule="atLeast"/>
      <w:ind w:left="2608"/>
      <w:jc w:val="both"/>
    </w:pPr>
    <w:rPr>
      <w:rFonts w:ascii="Palatino Linotype" w:hAnsi="Palatino Linotype"/>
      <w:color w:val="000000"/>
      <w:sz w:val="18"/>
      <w:szCs w:val="22"/>
      <w:lang w:eastAsia="de-DE" w:bidi="en-US"/>
    </w:rPr>
  </w:style>
  <w:style w:type="paragraph" w:customStyle="1" w:styleId="MDPI18keywords">
    <w:name w:val="MDPI_1.8_keywords"/>
    <w:next w:val="Normal"/>
    <w:qFormat/>
    <w:rsid w:val="00522304"/>
    <w:pPr>
      <w:adjustRightInd w:val="0"/>
      <w:snapToGrid w:val="0"/>
      <w:spacing w:before="240" w:line="260" w:lineRule="atLeast"/>
      <w:ind w:left="2608"/>
      <w:jc w:val="both"/>
    </w:pPr>
    <w:rPr>
      <w:rFonts w:ascii="Palatino Linotype" w:hAnsi="Palatino Linotype"/>
      <w:snapToGrid w:val="0"/>
      <w:color w:val="000000"/>
      <w:sz w:val="18"/>
      <w:szCs w:val="22"/>
      <w:lang w:eastAsia="de-DE" w:bidi="en-US"/>
    </w:rPr>
  </w:style>
  <w:style w:type="paragraph" w:customStyle="1" w:styleId="MDPI19line">
    <w:name w:val="MDPI_1.9_line"/>
    <w:qFormat/>
    <w:rsid w:val="00522304"/>
    <w:pPr>
      <w:pBdr>
        <w:bottom w:val="single" w:sz="6" w:space="1" w:color="auto"/>
      </w:pBdr>
      <w:adjustRightInd w:val="0"/>
      <w:snapToGrid w:val="0"/>
      <w:spacing w:after="480" w:line="260" w:lineRule="atLeast"/>
      <w:ind w:left="2608"/>
      <w:jc w:val="both"/>
    </w:pPr>
    <w:rPr>
      <w:rFonts w:ascii="Palatino Linotype" w:hAnsi="Palatino Linotype" w:cs="Cordia New"/>
      <w:color w:val="000000"/>
      <w:lang w:eastAsia="de-DE" w:bidi="en-US"/>
    </w:rPr>
  </w:style>
  <w:style w:type="table" w:customStyle="1" w:styleId="Mdeck5tablebodythreelines">
    <w:name w:val="M_deck_5_table_body_three_lines"/>
    <w:basedOn w:val="TableNormal"/>
    <w:uiPriority w:val="99"/>
    <w:rsid w:val="0046726B"/>
    <w:pPr>
      <w:adjustRightInd w:val="0"/>
      <w:snapToGrid w:val="0"/>
      <w:spacing w:line="300" w:lineRule="exact"/>
      <w:jc w:val="center"/>
    </w:pPr>
    <w:rPr>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eGrid">
    <w:name w:val="Table Grid"/>
    <w:basedOn w:val="TableNormal"/>
    <w:uiPriority w:val="59"/>
    <w:rsid w:val="00522304"/>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522304"/>
    <w:pPr>
      <w:tabs>
        <w:tab w:val="center" w:pos="4153"/>
        <w:tab w:val="right" w:pos="8306"/>
      </w:tabs>
      <w:snapToGrid w:val="0"/>
      <w:spacing w:line="240" w:lineRule="atLeast"/>
    </w:pPr>
    <w:rPr>
      <w:szCs w:val="18"/>
    </w:rPr>
  </w:style>
  <w:style w:type="character" w:customStyle="1" w:styleId="FooterChar">
    <w:name w:val="Footer Char"/>
    <w:link w:val="Footer"/>
    <w:uiPriority w:val="99"/>
    <w:rsid w:val="00522304"/>
    <w:rPr>
      <w:rFonts w:ascii="Palatino Linotype" w:hAnsi="Palatino Linotype"/>
      <w:noProof/>
      <w:color w:val="000000"/>
      <w:szCs w:val="18"/>
    </w:rPr>
  </w:style>
  <w:style w:type="paragraph" w:styleId="Header">
    <w:name w:val="header"/>
    <w:basedOn w:val="Normal"/>
    <w:link w:val="HeaderChar"/>
    <w:uiPriority w:val="99"/>
    <w:rsid w:val="00522304"/>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link w:val="Header"/>
    <w:uiPriority w:val="99"/>
    <w:rsid w:val="00522304"/>
    <w:rPr>
      <w:rFonts w:ascii="Palatino Linotype" w:hAnsi="Palatino Linotype"/>
      <w:noProof/>
      <w:color w:val="000000"/>
      <w:szCs w:val="18"/>
    </w:rPr>
  </w:style>
  <w:style w:type="paragraph" w:customStyle="1" w:styleId="MDPIheaderjournallogo">
    <w:name w:val="MDPI_header_journal_logo"/>
    <w:qFormat/>
    <w:rsid w:val="00522304"/>
    <w:pPr>
      <w:adjustRightInd w:val="0"/>
      <w:snapToGrid w:val="0"/>
      <w:spacing w:line="260" w:lineRule="atLeast"/>
      <w:jc w:val="both"/>
    </w:pPr>
    <w:rPr>
      <w:rFonts w:ascii="Palatino Linotype" w:hAnsi="Palatino Linotype"/>
      <w:i/>
      <w:color w:val="000000"/>
      <w:szCs w:val="22"/>
      <w:lang w:eastAsia="de-CH"/>
    </w:rPr>
  </w:style>
  <w:style w:type="paragraph" w:customStyle="1" w:styleId="MDPI32textnoindent">
    <w:name w:val="MDPI_3.2_text_no_indent"/>
    <w:basedOn w:val="MDPI31text"/>
    <w:qFormat/>
    <w:rsid w:val="00522304"/>
    <w:pPr>
      <w:ind w:firstLine="0"/>
    </w:pPr>
  </w:style>
  <w:style w:type="paragraph" w:customStyle="1" w:styleId="MDPI31text">
    <w:name w:val="MDPI_3.1_text"/>
    <w:qFormat/>
    <w:rsid w:val="00322BD2"/>
    <w:pPr>
      <w:adjustRightInd w:val="0"/>
      <w:snapToGrid w:val="0"/>
      <w:spacing w:line="228" w:lineRule="auto"/>
      <w:ind w:left="2608" w:firstLine="425"/>
      <w:jc w:val="both"/>
    </w:pPr>
    <w:rPr>
      <w:rFonts w:ascii="Palatino Linotype" w:hAnsi="Palatino Linotype"/>
      <w:snapToGrid w:val="0"/>
      <w:color w:val="000000"/>
      <w:szCs w:val="22"/>
      <w:lang w:eastAsia="de-DE" w:bidi="en-US"/>
    </w:rPr>
  </w:style>
  <w:style w:type="paragraph" w:customStyle="1" w:styleId="MDPI33textspaceafter">
    <w:name w:val="MDPI_3.3_text_space_after"/>
    <w:qFormat/>
    <w:rsid w:val="00522304"/>
    <w:pPr>
      <w:adjustRightInd w:val="0"/>
      <w:snapToGrid w:val="0"/>
      <w:spacing w:after="240" w:line="228" w:lineRule="auto"/>
      <w:ind w:left="2608"/>
      <w:jc w:val="both"/>
    </w:pPr>
    <w:rPr>
      <w:rFonts w:ascii="Palatino Linotype" w:hAnsi="Palatino Linotype"/>
      <w:snapToGrid w:val="0"/>
      <w:color w:val="000000"/>
      <w:szCs w:val="22"/>
      <w:lang w:eastAsia="de-DE" w:bidi="en-US"/>
    </w:rPr>
  </w:style>
  <w:style w:type="paragraph" w:customStyle="1" w:styleId="MDPI34textspacebefore">
    <w:name w:val="MDPI_3.4_text_space_before"/>
    <w:qFormat/>
    <w:rsid w:val="00522304"/>
    <w:pPr>
      <w:adjustRightInd w:val="0"/>
      <w:snapToGrid w:val="0"/>
      <w:spacing w:before="240" w:line="228" w:lineRule="auto"/>
      <w:ind w:left="2608"/>
      <w:jc w:val="both"/>
    </w:pPr>
    <w:rPr>
      <w:rFonts w:ascii="Palatino Linotype" w:hAnsi="Palatino Linotype"/>
      <w:snapToGrid w:val="0"/>
      <w:color w:val="000000"/>
      <w:szCs w:val="22"/>
      <w:lang w:eastAsia="de-DE" w:bidi="en-US"/>
    </w:rPr>
  </w:style>
  <w:style w:type="paragraph" w:customStyle="1" w:styleId="MDPI35textbeforelist">
    <w:name w:val="MDPI_3.5_text_before_list"/>
    <w:qFormat/>
    <w:rsid w:val="00522304"/>
    <w:pPr>
      <w:adjustRightInd w:val="0"/>
      <w:snapToGrid w:val="0"/>
      <w:spacing w:line="228" w:lineRule="auto"/>
      <w:ind w:left="2608" w:firstLine="425"/>
      <w:jc w:val="both"/>
    </w:pPr>
    <w:rPr>
      <w:rFonts w:ascii="Palatino Linotype" w:hAnsi="Palatino Linotype"/>
      <w:snapToGrid w:val="0"/>
      <w:color w:val="000000"/>
      <w:szCs w:val="22"/>
      <w:lang w:eastAsia="de-DE" w:bidi="en-US"/>
    </w:rPr>
  </w:style>
  <w:style w:type="paragraph" w:customStyle="1" w:styleId="MDPI36textafterlist">
    <w:name w:val="MDPI_3.6_text_after_list"/>
    <w:qFormat/>
    <w:rsid w:val="00522304"/>
    <w:pPr>
      <w:adjustRightInd w:val="0"/>
      <w:snapToGrid w:val="0"/>
      <w:spacing w:before="120" w:line="228" w:lineRule="auto"/>
      <w:ind w:left="2608"/>
      <w:jc w:val="both"/>
    </w:pPr>
    <w:rPr>
      <w:rFonts w:ascii="Palatino Linotype" w:hAnsi="Palatino Linotype"/>
      <w:snapToGrid w:val="0"/>
      <w:color w:val="000000"/>
      <w:szCs w:val="22"/>
      <w:lang w:eastAsia="de-DE" w:bidi="en-US"/>
    </w:rPr>
  </w:style>
  <w:style w:type="paragraph" w:customStyle="1" w:styleId="MDPI37itemize">
    <w:name w:val="MDPI_3.7_itemize"/>
    <w:qFormat/>
    <w:rsid w:val="00510707"/>
    <w:pPr>
      <w:numPr>
        <w:numId w:val="1"/>
      </w:numPr>
      <w:adjustRightInd w:val="0"/>
      <w:snapToGrid w:val="0"/>
      <w:spacing w:line="228" w:lineRule="auto"/>
      <w:jc w:val="both"/>
    </w:pPr>
    <w:rPr>
      <w:rFonts w:ascii="Palatino Linotype" w:hAnsi="Palatino Linotype"/>
      <w:color w:val="000000"/>
      <w:szCs w:val="22"/>
      <w:lang w:eastAsia="de-DE" w:bidi="en-US"/>
    </w:rPr>
  </w:style>
  <w:style w:type="paragraph" w:customStyle="1" w:styleId="MDPI38bullet">
    <w:name w:val="MDPI_3.8_bullet"/>
    <w:qFormat/>
    <w:rsid w:val="00510707"/>
    <w:pPr>
      <w:tabs>
        <w:tab w:val="num" w:pos="720"/>
      </w:tabs>
      <w:adjustRightInd w:val="0"/>
      <w:snapToGrid w:val="0"/>
      <w:spacing w:line="228" w:lineRule="auto"/>
      <w:ind w:left="720" w:hanging="720"/>
      <w:jc w:val="both"/>
    </w:pPr>
    <w:rPr>
      <w:rFonts w:ascii="Palatino Linotype" w:hAnsi="Palatino Linotype"/>
      <w:color w:val="000000"/>
      <w:szCs w:val="22"/>
      <w:lang w:eastAsia="de-DE" w:bidi="en-US"/>
    </w:rPr>
  </w:style>
  <w:style w:type="paragraph" w:customStyle="1" w:styleId="MDPI39equation">
    <w:name w:val="MDPI_3.9_equation"/>
    <w:qFormat/>
    <w:rsid w:val="00522304"/>
    <w:pPr>
      <w:adjustRightInd w:val="0"/>
      <w:snapToGrid w:val="0"/>
      <w:spacing w:before="120" w:after="120" w:line="260" w:lineRule="atLeast"/>
      <w:ind w:left="709"/>
      <w:jc w:val="center"/>
    </w:pPr>
    <w:rPr>
      <w:rFonts w:ascii="Palatino Linotype" w:hAnsi="Palatino Linotype"/>
      <w:snapToGrid w:val="0"/>
      <w:color w:val="000000"/>
      <w:szCs w:val="22"/>
      <w:lang w:eastAsia="de-DE" w:bidi="en-US"/>
    </w:rPr>
  </w:style>
  <w:style w:type="paragraph" w:customStyle="1" w:styleId="MDPI3aequationnumber">
    <w:name w:val="MDPI_3.a_equation_number"/>
    <w:qFormat/>
    <w:rsid w:val="00522304"/>
    <w:pPr>
      <w:spacing w:before="120" w:after="120"/>
      <w:jc w:val="right"/>
    </w:pPr>
    <w:rPr>
      <w:rFonts w:ascii="Palatino Linotype" w:hAnsi="Palatino Linotype"/>
      <w:snapToGrid w:val="0"/>
      <w:color w:val="000000"/>
      <w:szCs w:val="22"/>
      <w:lang w:eastAsia="de-DE" w:bidi="en-US"/>
    </w:rPr>
  </w:style>
  <w:style w:type="paragraph" w:customStyle="1" w:styleId="MDPI41tablecaption">
    <w:name w:val="MDPI_4.1_table_caption"/>
    <w:qFormat/>
    <w:rsid w:val="00522304"/>
    <w:pPr>
      <w:adjustRightInd w:val="0"/>
      <w:snapToGrid w:val="0"/>
      <w:spacing w:before="240" w:after="120" w:line="228" w:lineRule="auto"/>
      <w:ind w:left="2608"/>
      <w:jc w:val="both"/>
    </w:pPr>
    <w:rPr>
      <w:rFonts w:ascii="Palatino Linotype" w:hAnsi="Palatino Linotype" w:cs="Cordia New"/>
      <w:color w:val="000000"/>
      <w:sz w:val="18"/>
      <w:szCs w:val="22"/>
      <w:lang w:eastAsia="de-DE" w:bidi="en-US"/>
    </w:rPr>
  </w:style>
  <w:style w:type="paragraph" w:customStyle="1" w:styleId="MDPI42tablebody">
    <w:name w:val="MDPI_4.2_table_body"/>
    <w:qFormat/>
    <w:rsid w:val="007D1435"/>
    <w:pPr>
      <w:adjustRightInd w:val="0"/>
      <w:snapToGrid w:val="0"/>
      <w:spacing w:line="260" w:lineRule="atLeast"/>
      <w:jc w:val="center"/>
    </w:pPr>
    <w:rPr>
      <w:rFonts w:ascii="Palatino Linotype" w:hAnsi="Palatino Linotype"/>
      <w:snapToGrid w:val="0"/>
      <w:color w:val="000000"/>
      <w:lang w:eastAsia="de-DE" w:bidi="en-US"/>
    </w:rPr>
  </w:style>
  <w:style w:type="paragraph" w:customStyle="1" w:styleId="MDPI43tablefooter">
    <w:name w:val="MDPI_4.3_table_footer"/>
    <w:next w:val="MDPI31text"/>
    <w:qFormat/>
    <w:rsid w:val="00522304"/>
    <w:pPr>
      <w:adjustRightInd w:val="0"/>
      <w:snapToGrid w:val="0"/>
      <w:spacing w:line="228" w:lineRule="auto"/>
      <w:ind w:left="2608"/>
      <w:jc w:val="both"/>
    </w:pPr>
    <w:rPr>
      <w:rFonts w:ascii="Palatino Linotype" w:hAnsi="Palatino Linotype" w:cs="Cordia New"/>
      <w:color w:val="000000"/>
      <w:sz w:val="18"/>
      <w:szCs w:val="22"/>
      <w:lang w:eastAsia="de-DE" w:bidi="en-US"/>
    </w:rPr>
  </w:style>
  <w:style w:type="paragraph" w:customStyle="1" w:styleId="MDPI51figurecaption">
    <w:name w:val="MDPI_5.1_figure_caption"/>
    <w:qFormat/>
    <w:rsid w:val="00522304"/>
    <w:pPr>
      <w:adjustRightInd w:val="0"/>
      <w:snapToGrid w:val="0"/>
      <w:spacing w:before="120" w:after="240" w:line="228" w:lineRule="auto"/>
      <w:ind w:left="2608"/>
      <w:jc w:val="both"/>
    </w:pPr>
    <w:rPr>
      <w:rFonts w:ascii="Palatino Linotype" w:hAnsi="Palatino Linotype"/>
      <w:color w:val="000000"/>
      <w:sz w:val="18"/>
      <w:lang w:eastAsia="de-DE" w:bidi="en-US"/>
    </w:rPr>
  </w:style>
  <w:style w:type="paragraph" w:customStyle="1" w:styleId="MDPI52figure">
    <w:name w:val="MDPI_5.2_figure"/>
    <w:qFormat/>
    <w:rsid w:val="00522304"/>
    <w:pPr>
      <w:adjustRightInd w:val="0"/>
      <w:snapToGrid w:val="0"/>
      <w:spacing w:before="240" w:after="120"/>
      <w:jc w:val="center"/>
    </w:pPr>
    <w:rPr>
      <w:rFonts w:ascii="Palatino Linotype" w:hAnsi="Palatino Linotype"/>
      <w:snapToGrid w:val="0"/>
      <w:color w:val="000000"/>
      <w:lang w:eastAsia="de-DE" w:bidi="en-US"/>
    </w:rPr>
  </w:style>
  <w:style w:type="paragraph" w:customStyle="1" w:styleId="MDPI81theorem">
    <w:name w:val="MDPI_8.1_theorem"/>
    <w:qFormat/>
    <w:rsid w:val="00522304"/>
    <w:pPr>
      <w:adjustRightInd w:val="0"/>
      <w:snapToGrid w:val="0"/>
      <w:spacing w:line="228" w:lineRule="auto"/>
      <w:ind w:left="2608"/>
      <w:jc w:val="both"/>
    </w:pPr>
    <w:rPr>
      <w:rFonts w:ascii="Palatino Linotype" w:hAnsi="Palatino Linotype"/>
      <w:i/>
      <w:snapToGrid w:val="0"/>
      <w:color w:val="000000"/>
      <w:szCs w:val="22"/>
      <w:lang w:eastAsia="de-DE" w:bidi="en-US"/>
    </w:rPr>
  </w:style>
  <w:style w:type="paragraph" w:customStyle="1" w:styleId="MDPI82proof">
    <w:name w:val="MDPI_8.2_proof"/>
    <w:qFormat/>
    <w:rsid w:val="00522304"/>
    <w:pPr>
      <w:adjustRightInd w:val="0"/>
      <w:snapToGrid w:val="0"/>
      <w:spacing w:line="228" w:lineRule="auto"/>
      <w:ind w:left="2608"/>
      <w:jc w:val="both"/>
    </w:pPr>
    <w:rPr>
      <w:rFonts w:ascii="Palatino Linotype" w:hAnsi="Palatino Linotype"/>
      <w:snapToGrid w:val="0"/>
      <w:color w:val="000000"/>
      <w:szCs w:val="22"/>
      <w:lang w:eastAsia="de-DE" w:bidi="en-US"/>
    </w:rPr>
  </w:style>
  <w:style w:type="paragraph" w:customStyle="1" w:styleId="MDPIfooterfirstpage">
    <w:name w:val="MDPI_footer_firstpage"/>
    <w:qFormat/>
    <w:rsid w:val="00522304"/>
    <w:pPr>
      <w:tabs>
        <w:tab w:val="right" w:pos="8845"/>
      </w:tabs>
      <w:spacing w:line="160" w:lineRule="exact"/>
    </w:pPr>
    <w:rPr>
      <w:rFonts w:ascii="Palatino Linotype" w:hAnsi="Palatino Linotype"/>
      <w:color w:val="000000"/>
      <w:sz w:val="16"/>
      <w:lang w:eastAsia="de-DE"/>
    </w:rPr>
  </w:style>
  <w:style w:type="paragraph" w:customStyle="1" w:styleId="MDPI23heading3">
    <w:name w:val="MDPI_2.3_heading3"/>
    <w:qFormat/>
    <w:rsid w:val="00522304"/>
    <w:pPr>
      <w:adjustRightInd w:val="0"/>
      <w:snapToGrid w:val="0"/>
      <w:spacing w:before="60" w:after="60" w:line="228" w:lineRule="auto"/>
      <w:ind w:left="2608"/>
      <w:outlineLvl w:val="2"/>
    </w:pPr>
    <w:rPr>
      <w:rFonts w:ascii="Palatino Linotype" w:hAnsi="Palatino Linotype"/>
      <w:snapToGrid w:val="0"/>
      <w:color w:val="000000"/>
      <w:szCs w:val="22"/>
      <w:lang w:eastAsia="de-DE" w:bidi="en-US"/>
    </w:rPr>
  </w:style>
  <w:style w:type="paragraph" w:customStyle="1" w:styleId="MDPI21heading1">
    <w:name w:val="MDPI_2.1_heading1"/>
    <w:qFormat/>
    <w:rsid w:val="00522304"/>
    <w:pPr>
      <w:adjustRightInd w:val="0"/>
      <w:snapToGrid w:val="0"/>
      <w:spacing w:before="240" w:after="60" w:line="228" w:lineRule="auto"/>
      <w:ind w:left="2608"/>
      <w:outlineLvl w:val="0"/>
    </w:pPr>
    <w:rPr>
      <w:rFonts w:ascii="Palatino Linotype" w:hAnsi="Palatino Linotype"/>
      <w:b/>
      <w:snapToGrid w:val="0"/>
      <w:color w:val="000000"/>
      <w:szCs w:val="22"/>
      <w:lang w:eastAsia="de-DE" w:bidi="en-US"/>
    </w:rPr>
  </w:style>
  <w:style w:type="paragraph" w:customStyle="1" w:styleId="MDPI22heading2">
    <w:name w:val="MDPI_2.2_heading2"/>
    <w:qFormat/>
    <w:rsid w:val="00522304"/>
    <w:pPr>
      <w:adjustRightInd w:val="0"/>
      <w:snapToGrid w:val="0"/>
      <w:spacing w:before="60" w:after="60" w:line="228" w:lineRule="auto"/>
      <w:ind w:left="2608"/>
      <w:outlineLvl w:val="1"/>
    </w:pPr>
    <w:rPr>
      <w:rFonts w:ascii="Palatino Linotype" w:hAnsi="Palatino Linotype"/>
      <w:i/>
      <w:noProof/>
      <w:snapToGrid w:val="0"/>
      <w:color w:val="000000"/>
      <w:szCs w:val="22"/>
      <w:lang w:eastAsia="de-DE" w:bidi="en-US"/>
    </w:rPr>
  </w:style>
  <w:style w:type="paragraph" w:customStyle="1" w:styleId="MDPI71References">
    <w:name w:val="MDPI_7.1_References"/>
    <w:qFormat/>
    <w:rsid w:val="00187A46"/>
    <w:pPr>
      <w:tabs>
        <w:tab w:val="num" w:pos="720"/>
      </w:tabs>
      <w:adjustRightInd w:val="0"/>
      <w:snapToGrid w:val="0"/>
      <w:spacing w:line="228" w:lineRule="auto"/>
      <w:ind w:left="720" w:hanging="720"/>
      <w:jc w:val="both"/>
    </w:pPr>
    <w:rPr>
      <w:rFonts w:ascii="Palatino Linotype" w:hAnsi="Palatino Linotype"/>
      <w:color w:val="000000"/>
      <w:sz w:val="18"/>
      <w:lang w:eastAsia="de-DE" w:bidi="en-US"/>
    </w:rPr>
  </w:style>
  <w:style w:type="paragraph" w:styleId="BalloonText">
    <w:name w:val="Balloon Text"/>
    <w:basedOn w:val="Normal"/>
    <w:link w:val="BalloonTextChar"/>
    <w:uiPriority w:val="99"/>
    <w:rsid w:val="00522304"/>
    <w:rPr>
      <w:rFonts w:cs="Tahoma"/>
      <w:szCs w:val="18"/>
    </w:rPr>
  </w:style>
  <w:style w:type="character" w:customStyle="1" w:styleId="BalloonTextChar">
    <w:name w:val="Balloon Text Char"/>
    <w:link w:val="BalloonText"/>
    <w:uiPriority w:val="99"/>
    <w:rsid w:val="00522304"/>
    <w:rPr>
      <w:rFonts w:ascii="Palatino Linotype" w:hAnsi="Palatino Linotype" w:cs="Tahoma"/>
      <w:noProof/>
      <w:color w:val="000000"/>
      <w:szCs w:val="18"/>
    </w:rPr>
  </w:style>
  <w:style w:type="character" w:styleId="LineNumber">
    <w:name w:val="line number"/>
    <w:uiPriority w:val="99"/>
    <w:rsid w:val="00284BEB"/>
    <w:rPr>
      <w:rFonts w:ascii="Palatino Linotype" w:hAnsi="Palatino Linotype"/>
      <w:sz w:val="16"/>
    </w:rPr>
  </w:style>
  <w:style w:type="table" w:customStyle="1" w:styleId="MDPI41threelinetable">
    <w:name w:val="MDPI_4.1_three_line_table"/>
    <w:basedOn w:val="TableNormal"/>
    <w:uiPriority w:val="99"/>
    <w:rsid w:val="00522304"/>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rsid w:val="00522304"/>
    <w:rPr>
      <w:color w:val="0000FF"/>
      <w:u w:val="single"/>
    </w:rPr>
  </w:style>
  <w:style w:type="character" w:customStyle="1" w:styleId="UnresolvedMention1">
    <w:name w:val="Unresolved Mention1"/>
    <w:uiPriority w:val="99"/>
    <w:semiHidden/>
    <w:unhideWhenUsed/>
    <w:rsid w:val="00C243C9"/>
    <w:rPr>
      <w:color w:val="605E5C"/>
      <w:shd w:val="clear" w:color="auto" w:fill="E1DFDD"/>
    </w:rPr>
  </w:style>
  <w:style w:type="table" w:styleId="PlainTable4">
    <w:name w:val="Plain Table 4"/>
    <w:basedOn w:val="TableNormal"/>
    <w:uiPriority w:val="44"/>
    <w:rsid w:val="00AE348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61Citation">
    <w:name w:val="MDPI_6.1_Citation"/>
    <w:qFormat/>
    <w:rsid w:val="00522304"/>
    <w:pPr>
      <w:adjustRightInd w:val="0"/>
      <w:snapToGrid w:val="0"/>
      <w:spacing w:line="240" w:lineRule="atLeast"/>
      <w:ind w:right="113"/>
    </w:pPr>
    <w:rPr>
      <w:rFonts w:ascii="Palatino Linotype" w:hAnsi="Palatino Linotype" w:cs="Cordia New"/>
      <w:sz w:val="14"/>
      <w:szCs w:val="22"/>
    </w:rPr>
  </w:style>
  <w:style w:type="paragraph" w:customStyle="1" w:styleId="MDPI62BackMatter">
    <w:name w:val="MDPI_6.2_BackMatter"/>
    <w:qFormat/>
    <w:rsid w:val="00522304"/>
    <w:pPr>
      <w:adjustRightInd w:val="0"/>
      <w:snapToGrid w:val="0"/>
      <w:spacing w:after="120" w:line="228" w:lineRule="auto"/>
      <w:ind w:left="2608"/>
      <w:jc w:val="both"/>
    </w:pPr>
    <w:rPr>
      <w:rFonts w:ascii="Palatino Linotype" w:hAnsi="Palatino Linotype"/>
      <w:snapToGrid w:val="0"/>
      <w:color w:val="000000"/>
      <w:sz w:val="18"/>
      <w:lang w:bidi="en-US"/>
    </w:rPr>
  </w:style>
  <w:style w:type="paragraph" w:customStyle="1" w:styleId="MDPI63Notes">
    <w:name w:val="MDPI_6.3_Notes"/>
    <w:qFormat/>
    <w:rsid w:val="00522304"/>
    <w:pPr>
      <w:adjustRightInd w:val="0"/>
      <w:snapToGrid w:val="0"/>
      <w:spacing w:after="120" w:line="240" w:lineRule="atLeast"/>
      <w:ind w:right="113"/>
    </w:pPr>
    <w:rPr>
      <w:rFonts w:ascii="Palatino Linotype" w:hAnsi="Palatino Linotype"/>
      <w:snapToGrid w:val="0"/>
      <w:color w:val="000000"/>
      <w:sz w:val="14"/>
      <w:lang w:bidi="en-US"/>
    </w:rPr>
  </w:style>
  <w:style w:type="paragraph" w:customStyle="1" w:styleId="MDPI15academiceditor">
    <w:name w:val="MDPI_1.5_academic_editor"/>
    <w:qFormat/>
    <w:rsid w:val="0006442A"/>
    <w:pPr>
      <w:adjustRightInd w:val="0"/>
      <w:snapToGrid w:val="0"/>
      <w:spacing w:before="120" w:line="240" w:lineRule="atLeast"/>
      <w:ind w:right="113"/>
    </w:pPr>
    <w:rPr>
      <w:rFonts w:ascii="Palatino Linotype" w:hAnsi="Palatino Linotype"/>
      <w:color w:val="000000"/>
      <w:sz w:val="14"/>
      <w:szCs w:val="22"/>
      <w:lang w:eastAsia="de-DE" w:bidi="en-US"/>
    </w:rPr>
  </w:style>
  <w:style w:type="paragraph" w:customStyle="1" w:styleId="MDPI19classification">
    <w:name w:val="MDPI_1.9_classification"/>
    <w:qFormat/>
    <w:rsid w:val="00522304"/>
    <w:pPr>
      <w:spacing w:before="240" w:line="260" w:lineRule="atLeast"/>
      <w:ind w:left="113"/>
      <w:jc w:val="both"/>
    </w:pPr>
    <w:rPr>
      <w:rFonts w:ascii="Palatino Linotype" w:hAnsi="Palatino Linotype"/>
      <w:b/>
      <w:color w:val="000000"/>
      <w:szCs w:val="22"/>
      <w:lang w:eastAsia="de-DE" w:bidi="en-US"/>
    </w:rPr>
  </w:style>
  <w:style w:type="paragraph" w:customStyle="1" w:styleId="MDPI411onetablecaption">
    <w:name w:val="MDPI_4.1.1_one_table_caption"/>
    <w:qFormat/>
    <w:rsid w:val="00522304"/>
    <w:pPr>
      <w:adjustRightInd w:val="0"/>
      <w:snapToGrid w:val="0"/>
      <w:spacing w:before="240" w:after="120" w:line="260" w:lineRule="atLeast"/>
      <w:jc w:val="center"/>
    </w:pPr>
    <w:rPr>
      <w:rFonts w:ascii="Palatino Linotype" w:hAnsi="Palatino Linotype" w:cs="Cordia New"/>
      <w:noProof/>
      <w:color w:val="000000"/>
      <w:sz w:val="18"/>
      <w:szCs w:val="22"/>
      <w:lang w:bidi="en-US"/>
    </w:rPr>
  </w:style>
  <w:style w:type="paragraph" w:customStyle="1" w:styleId="MDPI511onefigurecaption">
    <w:name w:val="MDPI_5.1.1_one_figure_caption"/>
    <w:qFormat/>
    <w:rsid w:val="00522304"/>
    <w:pPr>
      <w:adjustRightInd w:val="0"/>
      <w:snapToGrid w:val="0"/>
      <w:spacing w:before="240" w:after="120" w:line="260" w:lineRule="atLeast"/>
      <w:jc w:val="center"/>
    </w:pPr>
    <w:rPr>
      <w:rFonts w:ascii="Palatino Linotype" w:hAnsi="Palatino Linotype"/>
      <w:noProof/>
      <w:color w:val="000000"/>
      <w:sz w:val="18"/>
      <w:lang w:bidi="en-US"/>
    </w:rPr>
  </w:style>
  <w:style w:type="paragraph" w:customStyle="1" w:styleId="MDPI72Copyright">
    <w:name w:val="MDPI_7.2_Copyright"/>
    <w:qFormat/>
    <w:rsid w:val="00522304"/>
    <w:pPr>
      <w:adjustRightInd w:val="0"/>
      <w:snapToGrid w:val="0"/>
      <w:spacing w:before="240" w:line="240" w:lineRule="atLeast"/>
      <w:ind w:right="113"/>
    </w:pPr>
    <w:rPr>
      <w:rFonts w:ascii="Palatino Linotype" w:hAnsi="Palatino Linotype"/>
      <w:noProof/>
      <w:snapToGrid w:val="0"/>
      <w:color w:val="000000"/>
      <w:spacing w:val="-2"/>
      <w:sz w:val="14"/>
      <w:lang w:val="en-GB" w:eastAsia="en-GB"/>
    </w:rPr>
  </w:style>
  <w:style w:type="paragraph" w:customStyle="1" w:styleId="MDPI73CopyrightImage">
    <w:name w:val="MDPI_7.3_CopyrightImage"/>
    <w:rsid w:val="00522304"/>
    <w:pPr>
      <w:adjustRightInd w:val="0"/>
      <w:snapToGrid w:val="0"/>
      <w:spacing w:after="100" w:line="260" w:lineRule="atLeast"/>
      <w:jc w:val="right"/>
    </w:pPr>
    <w:rPr>
      <w:rFonts w:ascii="Palatino Linotype" w:hAnsi="Palatino Linotype"/>
      <w:color w:val="000000"/>
      <w:lang w:eastAsia="de-CH"/>
    </w:rPr>
  </w:style>
  <w:style w:type="paragraph" w:customStyle="1" w:styleId="MDPIequationFram">
    <w:name w:val="MDPI_equationFram"/>
    <w:qFormat/>
    <w:rsid w:val="00522304"/>
    <w:pPr>
      <w:adjustRightInd w:val="0"/>
      <w:snapToGrid w:val="0"/>
      <w:spacing w:before="120" w:after="120"/>
      <w:jc w:val="center"/>
    </w:pPr>
    <w:rPr>
      <w:rFonts w:ascii="Palatino Linotype" w:hAnsi="Palatino Linotype"/>
      <w:snapToGrid w:val="0"/>
      <w:color w:val="000000"/>
      <w:szCs w:val="22"/>
      <w:lang w:eastAsia="de-DE" w:bidi="en-US"/>
    </w:rPr>
  </w:style>
  <w:style w:type="paragraph" w:customStyle="1" w:styleId="MDPIfooter">
    <w:name w:val="MDPI_footer"/>
    <w:qFormat/>
    <w:rsid w:val="00522304"/>
    <w:pPr>
      <w:adjustRightInd w:val="0"/>
      <w:snapToGrid w:val="0"/>
      <w:spacing w:before="120" w:line="260" w:lineRule="atLeast"/>
      <w:jc w:val="center"/>
    </w:pPr>
    <w:rPr>
      <w:rFonts w:ascii="Palatino Linotype" w:hAnsi="Palatino Linotype"/>
      <w:color w:val="000000"/>
      <w:lang w:eastAsia="de-DE"/>
    </w:rPr>
  </w:style>
  <w:style w:type="paragraph" w:customStyle="1" w:styleId="MDPIheader">
    <w:name w:val="MDPI_header"/>
    <w:qFormat/>
    <w:rsid w:val="00522304"/>
    <w:pPr>
      <w:adjustRightInd w:val="0"/>
      <w:snapToGrid w:val="0"/>
      <w:spacing w:after="240" w:line="260" w:lineRule="atLeast"/>
      <w:jc w:val="both"/>
    </w:pPr>
    <w:rPr>
      <w:rFonts w:ascii="Palatino Linotype" w:hAnsi="Palatino Linotype"/>
      <w:iCs/>
      <w:color w:val="000000"/>
      <w:sz w:val="16"/>
      <w:lang w:eastAsia="de-DE"/>
    </w:rPr>
  </w:style>
  <w:style w:type="paragraph" w:customStyle="1" w:styleId="MDPIheadercitation">
    <w:name w:val="MDPI_header_citation"/>
    <w:rsid w:val="00522304"/>
    <w:pPr>
      <w:spacing w:after="240"/>
    </w:pPr>
    <w:rPr>
      <w:rFonts w:ascii="Palatino Linotype" w:hAnsi="Palatino Linotype"/>
      <w:snapToGrid w:val="0"/>
      <w:color w:val="000000"/>
      <w:sz w:val="18"/>
      <w:lang w:eastAsia="de-DE" w:bidi="en-US"/>
    </w:rPr>
  </w:style>
  <w:style w:type="paragraph" w:customStyle="1" w:styleId="MDPIheadermdpilogo">
    <w:name w:val="MDPI_header_mdpi_logo"/>
    <w:qFormat/>
    <w:rsid w:val="00522304"/>
    <w:pPr>
      <w:adjustRightInd w:val="0"/>
      <w:snapToGrid w:val="0"/>
      <w:spacing w:line="260" w:lineRule="atLeast"/>
      <w:jc w:val="right"/>
    </w:pPr>
    <w:rPr>
      <w:rFonts w:ascii="Palatino Linotype" w:hAnsi="Palatino Linotype"/>
      <w:color w:val="000000"/>
      <w:szCs w:val="22"/>
      <w:lang w:eastAsia="de-CH"/>
    </w:rPr>
  </w:style>
  <w:style w:type="table" w:customStyle="1" w:styleId="MDPITable">
    <w:name w:val="MDPI_Table"/>
    <w:basedOn w:val="TableNormal"/>
    <w:uiPriority w:val="99"/>
    <w:rsid w:val="00522304"/>
    <w:rPr>
      <w:rFonts w:ascii="Palatino Linotype" w:hAnsi="Palatino Linotype"/>
      <w:color w:val="000000"/>
      <w:lang w:val="en-CA"/>
    </w:rPr>
    <w:tblPr>
      <w:tblCellMar>
        <w:left w:w="0" w:type="dxa"/>
        <w:right w:w="0" w:type="dxa"/>
      </w:tblCellMar>
    </w:tblPr>
  </w:style>
  <w:style w:type="paragraph" w:customStyle="1" w:styleId="MDPItext">
    <w:name w:val="MDPI_text"/>
    <w:qFormat/>
    <w:rsid w:val="00522304"/>
    <w:pPr>
      <w:spacing w:line="260" w:lineRule="atLeast"/>
      <w:ind w:left="425" w:right="425" w:firstLine="284"/>
      <w:jc w:val="both"/>
    </w:pPr>
    <w:rPr>
      <w:noProof/>
      <w:snapToGrid w:val="0"/>
      <w:color w:val="000000"/>
      <w:sz w:val="22"/>
      <w:szCs w:val="22"/>
      <w:lang w:eastAsia="de-DE" w:bidi="en-US"/>
    </w:rPr>
  </w:style>
  <w:style w:type="paragraph" w:customStyle="1" w:styleId="MDPItitle">
    <w:name w:val="MDPI_title"/>
    <w:qFormat/>
    <w:rsid w:val="00522304"/>
    <w:pPr>
      <w:adjustRightInd w:val="0"/>
      <w:snapToGrid w:val="0"/>
      <w:spacing w:after="240" w:line="260" w:lineRule="atLeast"/>
      <w:jc w:val="both"/>
    </w:pPr>
    <w:rPr>
      <w:rFonts w:ascii="Palatino Linotype" w:hAnsi="Palatino Linotype"/>
      <w:b/>
      <w:snapToGrid w:val="0"/>
      <w:color w:val="000000"/>
      <w:sz w:val="36"/>
      <w:lang w:eastAsia="de-DE" w:bidi="en-US"/>
    </w:rPr>
  </w:style>
  <w:style w:type="character" w:customStyle="1" w:styleId="apple-converted-space">
    <w:name w:val="apple-converted-space"/>
    <w:rsid w:val="00522304"/>
  </w:style>
  <w:style w:type="paragraph" w:styleId="Bibliography">
    <w:name w:val="Bibliography"/>
    <w:basedOn w:val="Normal"/>
    <w:next w:val="Normal"/>
    <w:uiPriority w:val="37"/>
    <w:semiHidden/>
    <w:unhideWhenUsed/>
    <w:rsid w:val="00522304"/>
  </w:style>
  <w:style w:type="paragraph" w:styleId="BodyText">
    <w:name w:val="Body Text"/>
    <w:link w:val="BodyTextChar"/>
    <w:rsid w:val="00522304"/>
    <w:pPr>
      <w:spacing w:after="120" w:line="340" w:lineRule="atLeast"/>
      <w:jc w:val="both"/>
    </w:pPr>
    <w:rPr>
      <w:rFonts w:ascii="Palatino Linotype" w:hAnsi="Palatino Linotype"/>
      <w:color w:val="000000"/>
      <w:lang w:eastAsia="de-DE"/>
    </w:rPr>
  </w:style>
  <w:style w:type="character" w:customStyle="1" w:styleId="BodyTextChar">
    <w:name w:val="Body Text Char"/>
    <w:link w:val="BodyText"/>
    <w:rsid w:val="00522304"/>
    <w:rPr>
      <w:rFonts w:ascii="Palatino Linotype" w:hAnsi="Palatino Linotype"/>
      <w:color w:val="000000"/>
      <w:sz w:val="24"/>
      <w:lang w:eastAsia="de-DE"/>
    </w:rPr>
  </w:style>
  <w:style w:type="character" w:styleId="CommentReference">
    <w:name w:val="annotation reference"/>
    <w:rsid w:val="00522304"/>
    <w:rPr>
      <w:sz w:val="21"/>
      <w:szCs w:val="21"/>
    </w:rPr>
  </w:style>
  <w:style w:type="paragraph" w:styleId="CommentText">
    <w:name w:val="annotation text"/>
    <w:basedOn w:val="Normal"/>
    <w:link w:val="CommentTextChar"/>
    <w:rsid w:val="00522304"/>
  </w:style>
  <w:style w:type="character" w:customStyle="1" w:styleId="CommentTextChar">
    <w:name w:val="Comment Text Char"/>
    <w:link w:val="CommentText"/>
    <w:rsid w:val="00522304"/>
    <w:rPr>
      <w:rFonts w:ascii="Palatino Linotype" w:hAnsi="Palatino Linotype"/>
      <w:noProof/>
      <w:color w:val="000000"/>
    </w:rPr>
  </w:style>
  <w:style w:type="paragraph" w:styleId="CommentSubject">
    <w:name w:val="annotation subject"/>
    <w:basedOn w:val="CommentText"/>
    <w:next w:val="CommentText"/>
    <w:link w:val="CommentSubjectChar"/>
    <w:rsid w:val="00522304"/>
    <w:rPr>
      <w:b/>
      <w:bCs/>
    </w:rPr>
  </w:style>
  <w:style w:type="character" w:customStyle="1" w:styleId="CommentSubjectChar">
    <w:name w:val="Comment Subject Char"/>
    <w:link w:val="CommentSubject"/>
    <w:rsid w:val="00522304"/>
    <w:rPr>
      <w:rFonts w:ascii="Palatino Linotype" w:hAnsi="Palatino Linotype"/>
      <w:b/>
      <w:bCs/>
      <w:noProof/>
      <w:color w:val="000000"/>
    </w:rPr>
  </w:style>
  <w:style w:type="character" w:styleId="EndnoteReference">
    <w:name w:val="endnote reference"/>
    <w:rsid w:val="00522304"/>
    <w:rPr>
      <w:vertAlign w:val="superscript"/>
    </w:rPr>
  </w:style>
  <w:style w:type="paragraph" w:styleId="EndnoteText">
    <w:name w:val="endnote text"/>
    <w:basedOn w:val="Normal"/>
    <w:link w:val="EndnoteTextChar"/>
    <w:semiHidden/>
    <w:unhideWhenUsed/>
    <w:rsid w:val="00522304"/>
  </w:style>
  <w:style w:type="character" w:customStyle="1" w:styleId="EndnoteTextChar">
    <w:name w:val="Endnote Text Char"/>
    <w:link w:val="EndnoteText"/>
    <w:semiHidden/>
    <w:rsid w:val="00522304"/>
    <w:rPr>
      <w:rFonts w:ascii="Palatino Linotype" w:hAnsi="Palatino Linotype"/>
      <w:noProof/>
      <w:color w:val="000000"/>
    </w:rPr>
  </w:style>
  <w:style w:type="character" w:styleId="FollowedHyperlink">
    <w:name w:val="FollowedHyperlink"/>
    <w:rsid w:val="00522304"/>
    <w:rPr>
      <w:color w:val="954F72"/>
      <w:u w:val="single"/>
    </w:rPr>
  </w:style>
  <w:style w:type="paragraph" w:styleId="FootnoteText">
    <w:name w:val="footnote text"/>
    <w:basedOn w:val="Normal"/>
    <w:link w:val="FootnoteTextChar"/>
    <w:semiHidden/>
    <w:unhideWhenUsed/>
    <w:rsid w:val="00522304"/>
  </w:style>
  <w:style w:type="character" w:customStyle="1" w:styleId="FootnoteTextChar">
    <w:name w:val="Footnote Text Char"/>
    <w:link w:val="FootnoteText"/>
    <w:semiHidden/>
    <w:rsid w:val="00522304"/>
    <w:rPr>
      <w:rFonts w:ascii="Palatino Linotype" w:hAnsi="Palatino Linotype"/>
      <w:noProof/>
      <w:color w:val="000000"/>
    </w:rPr>
  </w:style>
  <w:style w:type="paragraph" w:styleId="NormalWeb">
    <w:name w:val="Normal (Web)"/>
    <w:basedOn w:val="Normal"/>
    <w:uiPriority w:val="99"/>
    <w:rsid w:val="00522304"/>
  </w:style>
  <w:style w:type="paragraph" w:customStyle="1" w:styleId="MsoFootnoteText0">
    <w:name w:val="MsoFootnoteText"/>
    <w:basedOn w:val="NormalWeb"/>
    <w:qFormat/>
    <w:rsid w:val="00522304"/>
  </w:style>
  <w:style w:type="character" w:styleId="PageNumber">
    <w:name w:val="page number"/>
    <w:rsid w:val="00522304"/>
  </w:style>
  <w:style w:type="character" w:styleId="PlaceholderText">
    <w:name w:val="Placeholder Text"/>
    <w:uiPriority w:val="99"/>
    <w:semiHidden/>
    <w:rsid w:val="00522304"/>
    <w:rPr>
      <w:color w:val="808080"/>
    </w:rPr>
  </w:style>
  <w:style w:type="paragraph" w:customStyle="1" w:styleId="MDPI71FootNotes">
    <w:name w:val="MDPI_7.1_FootNotes"/>
    <w:qFormat/>
    <w:rsid w:val="00262314"/>
    <w:pPr>
      <w:tabs>
        <w:tab w:val="num" w:pos="720"/>
      </w:tabs>
      <w:adjustRightInd w:val="0"/>
      <w:snapToGrid w:val="0"/>
      <w:spacing w:line="228" w:lineRule="auto"/>
      <w:ind w:left="720" w:hanging="720"/>
    </w:pPr>
    <w:rPr>
      <w:rFonts w:ascii="Palatino Linotype" w:eastAsiaTheme="minorEastAsia" w:hAnsi="Palatino Linotype"/>
      <w:noProof/>
      <w:color w:val="000000"/>
      <w:sz w:val="18"/>
    </w:rPr>
  </w:style>
  <w:style w:type="paragraph" w:styleId="ListParagraph">
    <w:name w:val="List Paragraph"/>
    <w:basedOn w:val="Normal"/>
    <w:uiPriority w:val="34"/>
    <w:qFormat/>
    <w:rsid w:val="003E64D0"/>
    <w:pPr>
      <w:spacing w:after="160" w:line="259" w:lineRule="auto"/>
      <w:ind w:left="720"/>
      <w:contextualSpacing/>
    </w:pPr>
    <w:rPr>
      <w:rFonts w:asciiTheme="minorHAnsi" w:eastAsiaTheme="minorEastAsia" w:hAnsiTheme="minorHAnsi" w:cstheme="minorBidi"/>
      <w:sz w:val="22"/>
      <w:szCs w:val="22"/>
      <w:lang w:eastAsia="zh-TW"/>
    </w:rPr>
  </w:style>
  <w:style w:type="numbering" w:customStyle="1" w:styleId="CurrentList1">
    <w:name w:val="Current List1"/>
    <w:uiPriority w:val="99"/>
    <w:rsid w:val="006C13F2"/>
  </w:style>
  <w:style w:type="numbering" w:customStyle="1" w:styleId="CurrentList2">
    <w:name w:val="Current List2"/>
    <w:uiPriority w:val="99"/>
    <w:rsid w:val="006C13F2"/>
  </w:style>
  <w:style w:type="numbering" w:customStyle="1" w:styleId="CurrentList3">
    <w:name w:val="Current List3"/>
    <w:uiPriority w:val="99"/>
    <w:rsid w:val="00CC6FA6"/>
  </w:style>
  <w:style w:type="numbering" w:customStyle="1" w:styleId="CurrentList4">
    <w:name w:val="Current List4"/>
    <w:uiPriority w:val="99"/>
    <w:rsid w:val="0026249F"/>
  </w:style>
  <w:style w:type="numbering" w:customStyle="1" w:styleId="CurrentList5">
    <w:name w:val="Current List5"/>
    <w:uiPriority w:val="99"/>
    <w:rsid w:val="0026249F"/>
  </w:style>
  <w:style w:type="numbering" w:customStyle="1" w:styleId="CurrentList6">
    <w:name w:val="Current List6"/>
    <w:uiPriority w:val="99"/>
    <w:rsid w:val="0026249F"/>
  </w:style>
  <w:style w:type="character" w:styleId="Emphasis">
    <w:name w:val="Emphasis"/>
    <w:basedOn w:val="DefaultParagraphFont"/>
    <w:uiPriority w:val="20"/>
    <w:qFormat/>
    <w:rsid w:val="005A2FC0"/>
    <w:rPr>
      <w:i/>
      <w:i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left w:w="0" w:type="dxa"/>
        <w:right w:w="0" w:type="dxa"/>
      </w:tblCellMar>
    </w:tblPr>
  </w:style>
  <w:style w:type="character" w:customStyle="1" w:styleId="fontstyle01">
    <w:name w:val="fontstyle01"/>
    <w:basedOn w:val="DefaultParagraphFont"/>
    <w:rsid w:val="00AC7C2B"/>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AC7C2B"/>
    <w:rPr>
      <w:rFonts w:ascii="TimesNewRomanPS-ItalicMT" w:hAnsi="TimesNewRomanPS-ItalicMT" w:hint="default"/>
      <w:b w:val="0"/>
      <w:bCs w:val="0"/>
      <w:i/>
      <w:iCs/>
      <w:color w:val="000000"/>
      <w:sz w:val="24"/>
      <w:szCs w:val="24"/>
    </w:rPr>
  </w:style>
  <w:style w:type="table" w:styleId="GridTable1Light">
    <w:name w:val="Grid Table 1 Light"/>
    <w:basedOn w:val="TableNormal"/>
    <w:uiPriority w:val="46"/>
    <w:rsid w:val="00CA1AB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fontstyle31">
    <w:name w:val="fontstyle31"/>
    <w:basedOn w:val="DefaultParagraphFont"/>
    <w:rsid w:val="00833AD3"/>
    <w:rPr>
      <w:rFonts w:ascii="TimesNewRomanPS-ItalicMT" w:hAnsi="TimesNewRomanPS-ItalicMT" w:hint="default"/>
      <w:b w:val="0"/>
      <w:bCs w:val="0"/>
      <w:i/>
      <w:iCs/>
      <w:color w:val="000000"/>
      <w:sz w:val="24"/>
      <w:szCs w:val="24"/>
    </w:rPr>
  </w:style>
  <w:style w:type="character" w:customStyle="1" w:styleId="fontstyle41">
    <w:name w:val="fontstyle41"/>
    <w:basedOn w:val="DefaultParagraphFont"/>
    <w:rsid w:val="00833AD3"/>
    <w:rPr>
      <w:rFonts w:ascii="Calibri" w:hAnsi="Calibri" w:cs="Calibri" w:hint="default"/>
      <w:b w:val="0"/>
      <w:bCs w:val="0"/>
      <w:i w:val="0"/>
      <w:iCs w:val="0"/>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260182">
      <w:bodyDiv w:val="1"/>
      <w:marLeft w:val="0"/>
      <w:marRight w:val="0"/>
      <w:marTop w:val="0"/>
      <w:marBottom w:val="0"/>
      <w:divBdr>
        <w:top w:val="none" w:sz="0" w:space="0" w:color="auto"/>
        <w:left w:val="none" w:sz="0" w:space="0" w:color="auto"/>
        <w:bottom w:val="none" w:sz="0" w:space="0" w:color="auto"/>
        <w:right w:val="none" w:sz="0" w:space="0" w:color="auto"/>
      </w:divBdr>
    </w:div>
    <w:div w:id="487868403">
      <w:bodyDiv w:val="1"/>
      <w:marLeft w:val="0"/>
      <w:marRight w:val="0"/>
      <w:marTop w:val="0"/>
      <w:marBottom w:val="0"/>
      <w:divBdr>
        <w:top w:val="none" w:sz="0" w:space="0" w:color="auto"/>
        <w:left w:val="none" w:sz="0" w:space="0" w:color="auto"/>
        <w:bottom w:val="none" w:sz="0" w:space="0" w:color="auto"/>
        <w:right w:val="none" w:sz="0" w:space="0" w:color="auto"/>
      </w:divBdr>
      <w:divsChild>
        <w:div w:id="1705789881">
          <w:marLeft w:val="0"/>
          <w:marRight w:val="0"/>
          <w:marTop w:val="0"/>
          <w:marBottom w:val="0"/>
          <w:divBdr>
            <w:top w:val="none" w:sz="0" w:space="0" w:color="auto"/>
            <w:left w:val="none" w:sz="0" w:space="0" w:color="auto"/>
            <w:bottom w:val="none" w:sz="0" w:space="0" w:color="auto"/>
            <w:right w:val="none" w:sz="0" w:space="0" w:color="auto"/>
          </w:divBdr>
        </w:div>
        <w:div w:id="1318074732">
          <w:marLeft w:val="0"/>
          <w:marRight w:val="0"/>
          <w:marTop w:val="0"/>
          <w:marBottom w:val="0"/>
          <w:divBdr>
            <w:top w:val="none" w:sz="0" w:space="0" w:color="auto"/>
            <w:left w:val="none" w:sz="0" w:space="0" w:color="auto"/>
            <w:bottom w:val="none" w:sz="0" w:space="0" w:color="auto"/>
            <w:right w:val="none" w:sz="0" w:space="0" w:color="auto"/>
          </w:divBdr>
        </w:div>
        <w:div w:id="178396254">
          <w:marLeft w:val="0"/>
          <w:marRight w:val="0"/>
          <w:marTop w:val="0"/>
          <w:marBottom w:val="0"/>
          <w:divBdr>
            <w:top w:val="none" w:sz="0" w:space="0" w:color="auto"/>
            <w:left w:val="none" w:sz="0" w:space="0" w:color="auto"/>
            <w:bottom w:val="none" w:sz="0" w:space="0" w:color="auto"/>
            <w:right w:val="none" w:sz="0" w:space="0" w:color="auto"/>
          </w:divBdr>
        </w:div>
        <w:div w:id="1239097247">
          <w:marLeft w:val="0"/>
          <w:marRight w:val="0"/>
          <w:marTop w:val="0"/>
          <w:marBottom w:val="0"/>
          <w:divBdr>
            <w:top w:val="none" w:sz="0" w:space="0" w:color="auto"/>
            <w:left w:val="none" w:sz="0" w:space="0" w:color="auto"/>
            <w:bottom w:val="none" w:sz="0" w:space="0" w:color="auto"/>
            <w:right w:val="none" w:sz="0" w:space="0" w:color="auto"/>
          </w:divBdr>
        </w:div>
        <w:div w:id="463501021">
          <w:marLeft w:val="0"/>
          <w:marRight w:val="0"/>
          <w:marTop w:val="0"/>
          <w:marBottom w:val="0"/>
          <w:divBdr>
            <w:top w:val="none" w:sz="0" w:space="0" w:color="auto"/>
            <w:left w:val="none" w:sz="0" w:space="0" w:color="auto"/>
            <w:bottom w:val="none" w:sz="0" w:space="0" w:color="auto"/>
            <w:right w:val="none" w:sz="0" w:space="0" w:color="auto"/>
          </w:divBdr>
        </w:div>
        <w:div w:id="987053566">
          <w:marLeft w:val="0"/>
          <w:marRight w:val="0"/>
          <w:marTop w:val="0"/>
          <w:marBottom w:val="0"/>
          <w:divBdr>
            <w:top w:val="none" w:sz="0" w:space="0" w:color="auto"/>
            <w:left w:val="none" w:sz="0" w:space="0" w:color="auto"/>
            <w:bottom w:val="none" w:sz="0" w:space="0" w:color="auto"/>
            <w:right w:val="none" w:sz="0" w:space="0" w:color="auto"/>
          </w:divBdr>
        </w:div>
        <w:div w:id="1449276114">
          <w:marLeft w:val="0"/>
          <w:marRight w:val="0"/>
          <w:marTop w:val="0"/>
          <w:marBottom w:val="0"/>
          <w:divBdr>
            <w:top w:val="none" w:sz="0" w:space="0" w:color="auto"/>
            <w:left w:val="none" w:sz="0" w:space="0" w:color="auto"/>
            <w:bottom w:val="none" w:sz="0" w:space="0" w:color="auto"/>
            <w:right w:val="none" w:sz="0" w:space="0" w:color="auto"/>
          </w:divBdr>
        </w:div>
        <w:div w:id="701635014">
          <w:marLeft w:val="0"/>
          <w:marRight w:val="0"/>
          <w:marTop w:val="0"/>
          <w:marBottom w:val="0"/>
          <w:divBdr>
            <w:top w:val="none" w:sz="0" w:space="0" w:color="auto"/>
            <w:left w:val="none" w:sz="0" w:space="0" w:color="auto"/>
            <w:bottom w:val="none" w:sz="0" w:space="0" w:color="auto"/>
            <w:right w:val="none" w:sz="0" w:space="0" w:color="auto"/>
          </w:divBdr>
        </w:div>
        <w:div w:id="1563904231">
          <w:marLeft w:val="0"/>
          <w:marRight w:val="0"/>
          <w:marTop w:val="0"/>
          <w:marBottom w:val="0"/>
          <w:divBdr>
            <w:top w:val="none" w:sz="0" w:space="0" w:color="auto"/>
            <w:left w:val="none" w:sz="0" w:space="0" w:color="auto"/>
            <w:bottom w:val="none" w:sz="0" w:space="0" w:color="auto"/>
            <w:right w:val="none" w:sz="0" w:space="0" w:color="auto"/>
          </w:divBdr>
        </w:div>
        <w:div w:id="1835610213">
          <w:marLeft w:val="0"/>
          <w:marRight w:val="0"/>
          <w:marTop w:val="0"/>
          <w:marBottom w:val="0"/>
          <w:divBdr>
            <w:top w:val="none" w:sz="0" w:space="0" w:color="auto"/>
            <w:left w:val="none" w:sz="0" w:space="0" w:color="auto"/>
            <w:bottom w:val="none" w:sz="0" w:space="0" w:color="auto"/>
            <w:right w:val="none" w:sz="0" w:space="0" w:color="auto"/>
          </w:divBdr>
        </w:div>
        <w:div w:id="802424740">
          <w:marLeft w:val="0"/>
          <w:marRight w:val="0"/>
          <w:marTop w:val="0"/>
          <w:marBottom w:val="0"/>
          <w:divBdr>
            <w:top w:val="none" w:sz="0" w:space="0" w:color="auto"/>
            <w:left w:val="none" w:sz="0" w:space="0" w:color="auto"/>
            <w:bottom w:val="none" w:sz="0" w:space="0" w:color="auto"/>
            <w:right w:val="none" w:sz="0" w:space="0" w:color="auto"/>
          </w:divBdr>
        </w:div>
      </w:divsChild>
    </w:div>
    <w:div w:id="789662513">
      <w:bodyDiv w:val="1"/>
      <w:marLeft w:val="0"/>
      <w:marRight w:val="0"/>
      <w:marTop w:val="0"/>
      <w:marBottom w:val="0"/>
      <w:divBdr>
        <w:top w:val="none" w:sz="0" w:space="0" w:color="auto"/>
        <w:left w:val="none" w:sz="0" w:space="0" w:color="auto"/>
        <w:bottom w:val="none" w:sz="0" w:space="0" w:color="auto"/>
        <w:right w:val="none" w:sz="0" w:space="0" w:color="auto"/>
      </w:divBdr>
    </w:div>
    <w:div w:id="813762924">
      <w:bodyDiv w:val="1"/>
      <w:marLeft w:val="0"/>
      <w:marRight w:val="0"/>
      <w:marTop w:val="0"/>
      <w:marBottom w:val="0"/>
      <w:divBdr>
        <w:top w:val="none" w:sz="0" w:space="0" w:color="auto"/>
        <w:left w:val="none" w:sz="0" w:space="0" w:color="auto"/>
        <w:bottom w:val="none" w:sz="0" w:space="0" w:color="auto"/>
        <w:right w:val="none" w:sz="0" w:space="0" w:color="auto"/>
      </w:divBdr>
    </w:div>
    <w:div w:id="1168866943">
      <w:bodyDiv w:val="1"/>
      <w:marLeft w:val="0"/>
      <w:marRight w:val="0"/>
      <w:marTop w:val="0"/>
      <w:marBottom w:val="0"/>
      <w:divBdr>
        <w:top w:val="none" w:sz="0" w:space="0" w:color="auto"/>
        <w:left w:val="none" w:sz="0" w:space="0" w:color="auto"/>
        <w:bottom w:val="none" w:sz="0" w:space="0" w:color="auto"/>
        <w:right w:val="none" w:sz="0" w:space="0" w:color="auto"/>
      </w:divBdr>
    </w:div>
    <w:div w:id="1252425288">
      <w:bodyDiv w:val="1"/>
      <w:marLeft w:val="0"/>
      <w:marRight w:val="0"/>
      <w:marTop w:val="0"/>
      <w:marBottom w:val="0"/>
      <w:divBdr>
        <w:top w:val="none" w:sz="0" w:space="0" w:color="auto"/>
        <w:left w:val="none" w:sz="0" w:space="0" w:color="auto"/>
        <w:bottom w:val="none" w:sz="0" w:space="0" w:color="auto"/>
        <w:right w:val="none" w:sz="0" w:space="0" w:color="auto"/>
      </w:divBdr>
    </w:div>
    <w:div w:id="1282103926">
      <w:bodyDiv w:val="1"/>
      <w:marLeft w:val="0"/>
      <w:marRight w:val="0"/>
      <w:marTop w:val="0"/>
      <w:marBottom w:val="0"/>
      <w:divBdr>
        <w:top w:val="none" w:sz="0" w:space="0" w:color="auto"/>
        <w:left w:val="none" w:sz="0" w:space="0" w:color="auto"/>
        <w:bottom w:val="none" w:sz="0" w:space="0" w:color="auto"/>
        <w:right w:val="none" w:sz="0" w:space="0" w:color="auto"/>
      </w:divBdr>
    </w:div>
    <w:div w:id="20899620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asrul1979@student.usm.my"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E3B1A22-1B46-4BB5-A56F-EAA9E1760E46}">
  <we:reference id="wa200000368" version="1.0.0.0" store="en-US" storeType="OMEX"/>
  <we:alternateReferences>
    <we:reference id="WA200000368" version="1.0.0.0" store="WA200000368"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MLFDo14EfsMsPPv7tuJ/7Ph8og==">CgMxLjA4AHIhMV81a19OU2ZBOU5tcTJ4VHU5Yl9xRGY5VWF6QmJsZWdM</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510F449B-72C2-48D4-9859-C7CA4F560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276</TotalTime>
  <Pages>14</Pages>
  <Words>6851</Words>
  <Characters>39055</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nazirah hassan</dc:creator>
  <cp:lastModifiedBy>ASRUL NIZAM BIN ABD RAHIM</cp:lastModifiedBy>
  <cp:revision>19</cp:revision>
  <dcterms:created xsi:type="dcterms:W3CDTF">2025-04-26T11:11:00Z</dcterms:created>
  <dcterms:modified xsi:type="dcterms:W3CDTF">2025-04-29T03:38:00Z</dcterms:modified>
</cp:coreProperties>
</file>