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8DE7BE" w14:textId="70286F5D" w:rsidR="00F93260" w:rsidRPr="00835770" w:rsidRDefault="00000000">
      <w:pPr>
        <w:rPr>
          <w:i/>
        </w:rPr>
      </w:pPr>
      <w:r w:rsidRPr="00835770">
        <w:rPr>
          <w:i/>
        </w:rPr>
        <w:t>Type of the Paper (Article)</w:t>
      </w:r>
    </w:p>
    <w:p w14:paraId="45003013" w14:textId="77777777" w:rsidR="00F93260" w:rsidRPr="00835770" w:rsidRDefault="00000000">
      <w:r w:rsidRPr="00835770">
        <w:t xml:space="preserve"> </w:t>
      </w:r>
    </w:p>
    <w:p w14:paraId="334130C1" w14:textId="63B94BFB" w:rsidR="00F93260" w:rsidRPr="00835770" w:rsidRDefault="00497527">
      <w:pPr>
        <w:jc w:val="center"/>
        <w:rPr>
          <w:b/>
        </w:rPr>
      </w:pPr>
      <w:r w:rsidRPr="00835770">
        <w:rPr>
          <w:b/>
        </w:rPr>
        <w:t>INTERACTION-WITH-INTERFERENCE (I∩I): UNCONCEALING THE ILLUSION OF MEDIA SPECTACLE IN QUANTUM-LIKE SOCIETY</w:t>
      </w:r>
    </w:p>
    <w:p w14:paraId="66F82C82" w14:textId="77777777" w:rsidR="00F93260" w:rsidRPr="00835770" w:rsidRDefault="00000000">
      <w:pPr>
        <w:jc w:val="center"/>
      </w:pPr>
      <w:r w:rsidRPr="00835770">
        <w:t xml:space="preserve"> </w:t>
      </w:r>
    </w:p>
    <w:p w14:paraId="4F1BD74E" w14:textId="7E2B2AF2" w:rsidR="00497527" w:rsidRPr="00835770" w:rsidRDefault="00497527" w:rsidP="00497527">
      <w:pPr>
        <w:jc w:val="center"/>
        <w:rPr>
          <w:i/>
        </w:rPr>
      </w:pPr>
      <w:r w:rsidRPr="00835770">
        <w:t>Zhao Jie</w:t>
      </w:r>
      <w:r w:rsidRPr="00835770">
        <w:rPr>
          <w:vertAlign w:val="superscript"/>
        </w:rPr>
        <w:t>1*</w:t>
      </w:r>
      <w:r w:rsidRPr="00835770">
        <w:t>, Sanghamitra Dalal</w:t>
      </w:r>
      <w:r w:rsidRPr="00835770">
        <w:rPr>
          <w:vertAlign w:val="superscript"/>
        </w:rPr>
        <w:t>2</w:t>
      </w:r>
      <w:r w:rsidRPr="00835770">
        <w:t>, Mohd Syuhaidi Bin Abu Bakar</w:t>
      </w:r>
      <w:r w:rsidRPr="00835770">
        <w:rPr>
          <w:vertAlign w:val="superscript"/>
        </w:rPr>
        <w:t>3</w:t>
      </w:r>
      <w:r w:rsidRPr="00835770">
        <w:t>, Wan Aida Wan Yahaya</w:t>
      </w:r>
      <w:r w:rsidRPr="00835770">
        <w:rPr>
          <w:vertAlign w:val="superscript"/>
        </w:rPr>
        <w:t>4</w:t>
      </w:r>
    </w:p>
    <w:p w14:paraId="2CEFEF3B" w14:textId="77777777" w:rsidR="00F93260" w:rsidRPr="00835770" w:rsidRDefault="00000000" w:rsidP="00844DEC">
      <w:r w:rsidRPr="00835770">
        <w:t xml:space="preserve"> </w:t>
      </w:r>
    </w:p>
    <w:p w14:paraId="5D806F57" w14:textId="67BA30E5" w:rsidR="00497527" w:rsidRPr="00497527" w:rsidRDefault="00497527" w:rsidP="00497527">
      <w:pPr>
        <w:jc w:val="center"/>
        <w:rPr>
          <w:iCs/>
        </w:rPr>
      </w:pPr>
      <w:r w:rsidRPr="00497527">
        <w:rPr>
          <w:iCs/>
          <w:vertAlign w:val="superscript"/>
        </w:rPr>
        <w:t>1</w:t>
      </w:r>
      <w:r w:rsidRPr="00497527">
        <w:rPr>
          <w:iCs/>
        </w:rPr>
        <w:t>Tian</w:t>
      </w:r>
      <w:r w:rsidR="00CF73ED">
        <w:rPr>
          <w:iCs/>
        </w:rPr>
        <w:t>j</w:t>
      </w:r>
      <w:r w:rsidRPr="00497527">
        <w:rPr>
          <w:iCs/>
        </w:rPr>
        <w:t>in Academy of Fine Arts, Tian</w:t>
      </w:r>
      <w:r w:rsidR="005218D6">
        <w:rPr>
          <w:iCs/>
        </w:rPr>
        <w:t>j</w:t>
      </w:r>
      <w:r w:rsidRPr="00497527">
        <w:rPr>
          <w:iCs/>
        </w:rPr>
        <w:t>in, China</w:t>
      </w:r>
    </w:p>
    <w:p w14:paraId="233C3B64" w14:textId="77777777" w:rsidR="00497527" w:rsidRPr="00497527" w:rsidRDefault="00497527" w:rsidP="00497527">
      <w:pPr>
        <w:jc w:val="center"/>
        <w:rPr>
          <w:iCs/>
        </w:rPr>
      </w:pPr>
      <w:r w:rsidRPr="00497527">
        <w:rPr>
          <w:iCs/>
          <w:vertAlign w:val="superscript"/>
        </w:rPr>
        <w:t>1, 2, 3, 4</w:t>
      </w:r>
      <w:r w:rsidRPr="00497527">
        <w:rPr>
          <w:iCs/>
        </w:rPr>
        <w:t xml:space="preserve"> Faculty of Film, Theatre and Animation, Universiti Teknologi MARA, Malaysia</w:t>
      </w:r>
    </w:p>
    <w:p w14:paraId="764829AE" w14:textId="7CD364E8" w:rsidR="00F93260" w:rsidRPr="00835770" w:rsidRDefault="00F93260" w:rsidP="00336995"/>
    <w:p w14:paraId="4973F99D" w14:textId="7E323B72" w:rsidR="00F93260" w:rsidRPr="00835770" w:rsidRDefault="00000000">
      <w:pPr>
        <w:jc w:val="center"/>
      </w:pPr>
      <w:r w:rsidRPr="00835770">
        <w:rPr>
          <w:vertAlign w:val="superscript"/>
        </w:rPr>
        <w:t>*</w:t>
      </w:r>
      <w:r w:rsidRPr="00835770">
        <w:t xml:space="preserve">Corresponding author: </w:t>
      </w:r>
      <w:r w:rsidR="00497527" w:rsidRPr="00835770">
        <w:rPr>
          <w:rFonts w:eastAsia="Constantia"/>
          <w:iCs/>
          <w:color w:val="000000" w:themeColor="text1"/>
        </w:rPr>
        <w:t>zhaojie@tjarts.edu.cn</w:t>
      </w:r>
    </w:p>
    <w:p w14:paraId="013BCA31" w14:textId="77777777" w:rsidR="00F93260" w:rsidRPr="00835770" w:rsidRDefault="00000000">
      <w:r w:rsidRPr="00835770">
        <w:t xml:space="preserve"> </w:t>
      </w:r>
    </w:p>
    <w:p w14:paraId="6DC85838" w14:textId="35E90D3A" w:rsidR="00F93260" w:rsidRPr="00835770" w:rsidRDefault="00000000">
      <w:pPr>
        <w:jc w:val="both"/>
      </w:pPr>
      <w:r w:rsidRPr="00835770">
        <w:rPr>
          <w:b/>
        </w:rPr>
        <w:t>Abstract:</w:t>
      </w:r>
      <w:r w:rsidRPr="00835770">
        <w:t xml:space="preserve"> </w:t>
      </w:r>
      <w:r w:rsidR="00D24071" w:rsidRPr="00D24071">
        <w:t>In the digital age, media spectacle relies on images and illusions to shape perception and judgement, yet interactive interference in communication remains underexplored. UNESCO’s promotion of art-based quantum literacy has reshaped Scientific Aesthetics. The metaphor of a Quantum Society, rooted in superposition, entanglement, uncertainty, and emergence, offers a critical lens on social structures and behaviours but has rarely been integrated with media-spectacle studies, leaving gaps on how interactive me</w:t>
      </w:r>
      <w:r w:rsidR="00D24071" w:rsidRPr="00D24071">
        <w:rPr>
          <w:rFonts w:hint="eastAsia"/>
        </w:rPr>
        <w:t>dia and interference shape social dynamics and aesthetic experience. This research advances Interaction-with-Interference (I</w:t>
      </w:r>
      <w:r w:rsidR="00D24071" w:rsidRPr="00D24071">
        <w:rPr>
          <w:rFonts w:hint="eastAsia"/>
        </w:rPr>
        <w:t>∩</w:t>
      </w:r>
      <w:r w:rsidR="00D24071" w:rsidRPr="00D24071">
        <w:rPr>
          <w:rFonts w:hint="eastAsia"/>
        </w:rPr>
        <w:t>I) to examine how interference modulates information flow, exposes the illusion of spectacle in a quantum-like society, and charact</w:t>
      </w:r>
      <w:r w:rsidR="00D24071" w:rsidRPr="00D24071">
        <w:t xml:space="preserve">erises interactive spectacle, including user participation, immersion, and quantum-inspired design, while foregrounding the creative potential of interference aesthetics in interactive animation. Methods combined theoretical analysis of spectacle’s evolution with an empirical programme: a one-minute </w:t>
      </w:r>
      <w:r w:rsidR="005874C9" w:rsidRPr="00694AE1">
        <w:rPr>
          <w:rFonts w:eastAsiaTheme="minorEastAsia"/>
          <w:highlight w:val="yellow"/>
          <w:lang w:val="en-US"/>
        </w:rPr>
        <w:t xml:space="preserve">PDTM (Preference and Dwell-Time Measurement) </w:t>
      </w:r>
      <w:r w:rsidR="00D24071" w:rsidRPr="00694AE1">
        <w:rPr>
          <w:highlight w:val="yellow"/>
        </w:rPr>
        <w:t>comparing dynamic</w:t>
      </w:r>
      <w:r w:rsidR="005874C9" w:rsidRPr="00694AE1">
        <w:rPr>
          <w:rFonts w:eastAsiaTheme="minorEastAsia"/>
          <w:highlight w:val="yellow"/>
          <w:lang w:val="en-US"/>
        </w:rPr>
        <w:t xml:space="preserve"> for </w:t>
      </w:r>
      <w:r w:rsidR="005874C9" w:rsidRPr="00694AE1">
        <w:rPr>
          <w:highlight w:val="yellow"/>
        </w:rPr>
        <w:t xml:space="preserve">A/B </w:t>
      </w:r>
      <w:r w:rsidR="005874C9" w:rsidRPr="00694AE1">
        <w:rPr>
          <w:rFonts w:eastAsiaTheme="minorEastAsia"/>
          <w:highlight w:val="yellow"/>
          <w:lang w:val="en-US"/>
        </w:rPr>
        <w:t>Choice</w:t>
      </w:r>
      <w:r w:rsidR="00D24071" w:rsidRPr="00D24071">
        <w:t>, quantum-inspired elements (uncertainty, randomness, superposition) to static controls; a questionnaire probing quantum concepts as artistic inspirations; and qualitative interviews on media interaction and interference. Results show increased interaction time in the dynamic environment, with 67.1% preferring it; the survey identified Uncertainty and Superposition as top inspirations; interviews highlighted addiction, filter bubbles, an</w:t>
      </w:r>
      <w:r w:rsidR="00D24071" w:rsidRPr="00D24071">
        <w:rPr>
          <w:rFonts w:hint="eastAsia"/>
        </w:rPr>
        <w:t>d misinformation, alongside creative affordances of interference aesthetics. We conclude that I</w:t>
      </w:r>
      <w:r w:rsidR="00D24071" w:rsidRPr="00D24071">
        <w:rPr>
          <w:rFonts w:hint="eastAsia"/>
        </w:rPr>
        <w:t>∩</w:t>
      </w:r>
      <w:r w:rsidR="00D24071" w:rsidRPr="00D24071">
        <w:rPr>
          <w:rFonts w:hint="eastAsia"/>
        </w:rPr>
        <w:t>I offers a novel interdisciplinary perspective in which interaction and interference are inherently integrated, reframing interference as vital to creativity an</w:t>
      </w:r>
      <w:r w:rsidR="00D24071" w:rsidRPr="00D24071">
        <w:t>d guiding interactive design that harmonises technological advances with humanistic values</w:t>
      </w:r>
      <w:r w:rsidRPr="00835770">
        <w:t>.</w:t>
      </w:r>
    </w:p>
    <w:p w14:paraId="39ED52CF" w14:textId="77777777" w:rsidR="00F93260" w:rsidRPr="00835770" w:rsidRDefault="00000000">
      <w:pPr>
        <w:jc w:val="both"/>
      </w:pPr>
      <w:r w:rsidRPr="00835770">
        <w:t xml:space="preserve"> </w:t>
      </w:r>
    </w:p>
    <w:p w14:paraId="608E94F5" w14:textId="578B8195" w:rsidR="00F93260" w:rsidRDefault="00000000">
      <w:pPr>
        <w:jc w:val="both"/>
      </w:pPr>
      <w:r w:rsidRPr="00835770">
        <w:t xml:space="preserve">Keywords: </w:t>
      </w:r>
      <w:r w:rsidR="002E6680" w:rsidRPr="00835770">
        <w:t>Media Spectacle, Digital Illusion, I∩I, Quantum Aesthetics, Interactive Animation</w:t>
      </w:r>
      <w:r w:rsidR="00C57D37">
        <w:rPr>
          <w:rFonts w:hint="eastAsia"/>
          <w:lang w:eastAsia="zh-CN"/>
        </w:rPr>
        <w:t>, IYQ</w:t>
      </w:r>
      <w:r w:rsidRPr="00835770">
        <w:t>.</w:t>
      </w:r>
    </w:p>
    <w:p w14:paraId="1F3D24A8" w14:textId="77777777" w:rsidR="002E6680" w:rsidRPr="00835770" w:rsidRDefault="002E6680">
      <w:pPr>
        <w:jc w:val="both"/>
      </w:pPr>
    </w:p>
    <w:p w14:paraId="7FF6C5F5" w14:textId="60C77CE8" w:rsidR="002E6680" w:rsidRPr="00835770" w:rsidRDefault="002E6680">
      <w:pPr>
        <w:jc w:val="both"/>
        <w:rPr>
          <w:lang w:val="sv-SE"/>
        </w:rPr>
      </w:pPr>
      <w:r w:rsidRPr="00835770">
        <w:rPr>
          <w:b/>
          <w:lang w:val="sv-SE"/>
        </w:rPr>
        <w:t>Abstract:</w:t>
      </w:r>
      <w:r w:rsidRPr="00835770">
        <w:rPr>
          <w:lang w:val="sv-SE"/>
        </w:rPr>
        <w:t xml:space="preserve"> </w:t>
      </w:r>
      <w:r w:rsidR="00FD210A" w:rsidRPr="00FD210A">
        <w:rPr>
          <w:lang w:val="sv-SE"/>
        </w:rPr>
        <w:t xml:space="preserve">Dalam era digital, tontonan media bergantung pada imej dan ilusi untuk membentuk persepsi dan pertimbangan, namun gangguan interaktif dalam komunikasi masih kurang diterokai. Promosi literasi kuantum berasaskan seni oleh UNESCO telah membentuk semula Estetika Saintifik. Metafora Masyarakat Kuantum, yang berakar umbi dalam superposisi, keterikatan, ketidakpastian, dan kemunculan, menawarkan lensa kritikal terhadap struktur dan tingkah laku sosial tetapi jarang disepadukan dengan kajian tontonan media, meninggalkan jurang tentang bagaimana media interaktif dan gangguan membentuk dinamik sosial dan pengalaman estetik. Penyelidikan ini memajukan Interaksi-dengan-Gangguan (I∩I) untuk mengkaji bagaimana gangguan memodulasi aliran maklumat, mendedahkan ilusi tontonan dalam masyarakat seperti kuantum, dan mencirikan tontonan interaktif, termasuk penyertaan pengguna, rendaman, dan reka bentuk yang diilhamkan oleh kuantum, sambil mengetengahkan potensi kreatif estetika gangguan dalam animasi interaktif. Kaedah menggabungkan analisis teori evolusi tontonan dengan program empirikal: </w:t>
      </w:r>
      <w:r w:rsidR="00FD210A" w:rsidRPr="00694AE1">
        <w:rPr>
          <w:highlight w:val="yellow"/>
          <w:lang w:val="sv-SE"/>
        </w:rPr>
        <w:t>PDTM satu minit (Pengukuran Keutamaan dan Masa Diam) yang membandingkan dinamik untuk Pilihan A/B</w:t>
      </w:r>
      <w:r w:rsidR="00FD210A" w:rsidRPr="00FD210A">
        <w:rPr>
          <w:lang w:val="sv-SE"/>
        </w:rPr>
        <w:t xml:space="preserve">, elemen yang </w:t>
      </w:r>
      <w:r w:rsidR="00FD210A" w:rsidRPr="00FD210A">
        <w:rPr>
          <w:lang w:val="sv-SE"/>
        </w:rPr>
        <w:lastRenderedPageBreak/>
        <w:t>diilhamkan oleh kuantum (ketidakpastian, kerawakan, superposisi) dengan kawalan statik; soal selidik yang menyelidiki konsep kuantum sebagai inspirasi artistik; dan temu bual kualitatif mengenai interaksi dan gangguan media. Keputusan menunjukkan peningkatan masa interaksi dalam persekitaran dinamik, dengan 67.1% lebih menyukainya; tinjauan mengenal pasti Ketidakpastian dan Superposisi sebagai inspirasi utama; temu bual mengetengahkan ketagihan, gelembung penapis dan maklumat salah, di samping affordance kreatif estetika gangguan. Kami menyimpulkan bahawa I∩I menawarkan perspektif interdisipliner baharu di mana interaksi dan gangguan secara semula jadi disepadukan, membingkai semula gangguan sebagai penting untuk kreativiti dan membimbing reka bentuk interaktif yang mengharmonikan kemajuan teknologi dengan nilai-nilai humanistik</w:t>
      </w:r>
      <w:r w:rsidR="00D24071" w:rsidRPr="00D24071">
        <w:rPr>
          <w:lang w:val="sv-SE"/>
        </w:rPr>
        <w:t>.</w:t>
      </w:r>
    </w:p>
    <w:p w14:paraId="57B32196" w14:textId="77777777" w:rsidR="002E6680" w:rsidRPr="00835770" w:rsidRDefault="002E6680">
      <w:pPr>
        <w:jc w:val="both"/>
        <w:rPr>
          <w:lang w:val="sv-SE"/>
        </w:rPr>
      </w:pPr>
    </w:p>
    <w:p w14:paraId="00AB0924" w14:textId="71D37C48" w:rsidR="002E6680" w:rsidRDefault="002E6680">
      <w:pPr>
        <w:jc w:val="both"/>
        <w:rPr>
          <w:lang w:val="sv-SE"/>
        </w:rPr>
      </w:pPr>
      <w:r w:rsidRPr="00E35556">
        <w:rPr>
          <w:lang w:val="sv-SE"/>
        </w:rPr>
        <w:t>Kata kunci: Tontonan media; Ilusi digital; I∩I; Estetika kuantum; Animasi interaktif</w:t>
      </w:r>
      <w:r w:rsidR="00C57D37" w:rsidRPr="00C57D37">
        <w:rPr>
          <w:lang w:val="sv-SE"/>
        </w:rPr>
        <w:t>, IYQ.</w:t>
      </w:r>
    </w:p>
    <w:p w14:paraId="58F558F6" w14:textId="30C43B4D" w:rsidR="00F93260" w:rsidRPr="00E35556" w:rsidRDefault="00F93260">
      <w:pPr>
        <w:jc w:val="both"/>
        <w:rPr>
          <w:lang w:val="sv-SE"/>
        </w:rPr>
      </w:pPr>
    </w:p>
    <w:p w14:paraId="5762CD07" w14:textId="77777777" w:rsidR="00F93260" w:rsidRPr="00835770" w:rsidRDefault="00000000">
      <w:pPr>
        <w:rPr>
          <w:b/>
        </w:rPr>
      </w:pPr>
      <w:r w:rsidRPr="00835770">
        <w:rPr>
          <w:b/>
        </w:rPr>
        <w:t>Introduction</w:t>
      </w:r>
    </w:p>
    <w:p w14:paraId="2C6CEA76" w14:textId="6128273E" w:rsidR="00835770" w:rsidRDefault="00835770" w:rsidP="00835770">
      <w:pPr>
        <w:pStyle w:val="TextWords"/>
        <w:rPr>
          <w:lang w:eastAsia="zh-CN"/>
        </w:rPr>
      </w:pPr>
      <w:r>
        <w:rPr>
          <w:lang w:eastAsia="en-GB"/>
        </w:rPr>
        <w:t>The introduction outlines the nature, purpose, and contribution of the research, alongside references to prior work. Media spectacle, evolving from its Latin roots (</w:t>
      </w:r>
      <w:proofErr w:type="spellStart"/>
      <w:r>
        <w:rPr>
          <w:lang w:eastAsia="en-GB"/>
        </w:rPr>
        <w:t>spectaculum</w:t>
      </w:r>
      <w:proofErr w:type="spellEnd"/>
      <w:r>
        <w:rPr>
          <w:lang w:eastAsia="en-GB"/>
        </w:rPr>
        <w:t xml:space="preserve">, </w:t>
      </w:r>
      <w:r w:rsidR="00A0116D">
        <w:rPr>
          <w:lang w:eastAsia="en-GB"/>
        </w:rPr>
        <w:t>'</w:t>
      </w:r>
      <w:r>
        <w:rPr>
          <w:lang w:eastAsia="en-GB"/>
        </w:rPr>
        <w:t>a show</w:t>
      </w:r>
      <w:r w:rsidR="00A0116D">
        <w:rPr>
          <w:lang w:eastAsia="en-GB"/>
        </w:rPr>
        <w:t>'</w:t>
      </w:r>
      <w:r>
        <w:rPr>
          <w:lang w:eastAsia="en-GB"/>
        </w:rPr>
        <w:t>), has become a defining feature of the digital age</w:t>
      </w:r>
      <w:r w:rsidR="00601DE6">
        <w:rPr>
          <w:rFonts w:hint="eastAsia"/>
          <w:lang w:eastAsia="zh-CN"/>
        </w:rPr>
        <w:t xml:space="preserve">, </w:t>
      </w:r>
      <w:r>
        <w:rPr>
          <w:lang w:eastAsia="en-GB"/>
        </w:rPr>
        <w:t xml:space="preserve">centred on images and illusions that manipulate human perception </w:t>
      </w:r>
      <w:r w:rsidR="005F34F7">
        <w:rPr>
          <w:lang w:eastAsia="en-GB"/>
        </w:rPr>
        <w:fldChar w:fldCharType="begin"/>
      </w:r>
      <w:r w:rsidR="005F34F7">
        <w:rPr>
          <w:lang w:eastAsia="en-GB"/>
        </w:rPr>
        <w:instrText xml:space="preserve"> ADDIN ZOTERO_ITEM CSL_CITATION {"citationID":"LgOORObk","properties":{"formattedCitation":"(Han, 2017, p. 27; Zhao et al., 2024, p. 135)","plainCitation":"(Han, 2017, p. 27; Zhao et al., 2024, p. 135)","noteIndex":0},"citationItems":[{"id":143,"uris":["http://zotero.org/users/9288414/items/JMEUQ7QV"],"itemData":{"id":143,"type":"book","call-number":"HM851 .H344813 2017","collection-title":"Untimely meditations","event-place":"Cambridge, MA","ISBN":"978-0-262-53336-2","language":"eng","license":"</w:instrText>
      </w:r>
      <w:r w:rsidR="005F34F7">
        <w:rPr>
          <w:rFonts w:ascii="Segoe UI Symbol" w:hAnsi="Segoe UI Symbol" w:cs="Segoe UI Symbol"/>
          <w:lang w:eastAsia="en-GB"/>
        </w:rPr>
        <w:instrText>★★★✩✩</w:instrText>
      </w:r>
      <w:r w:rsidR="005F34F7">
        <w:rPr>
          <w:lang w:eastAsia="en-GB"/>
        </w:rPr>
        <w:instrText xml:space="preserve">","number-of-pages":"85","publisher":"MIT Press","publisher-place":"Cambridge, MA","source":"Library of Congress ISBN","title":"In the swarm: digital prospects","title-short":"In the swarm","author":[{"family":"Han","given":"Byung-Chul"}],"issued":{"date-parts":[["2017"]]}},"locator":"27","label":"page"},{"id":7656,"uris":["http://zotero.org/users/9288414/items/P69H9FAF"],"itemData":{"id":7656,"type":"article-journal","abstract":"In the evolving spectacle of artistic expression, three-dimensional (3D) animation has emerged as an important medium offering dynamic illusions for cultural sustainability and interactive creativity. This article explores the integration of technology and art, particularly focusing on the 3D animation for the Chinese zodiac as new media for traditional cultural symbols which cultivates a sustainable humanistic heritage in a digital age. The CG illustration of this zodiac character utilizes a 3D animation tool namely Blender, which is open-source software for individual artists and micro studios. The interactive 3D animation art is a creative form and theoretical extension of media spectacle. The behaviour of the participants in interactive animation affects the plot and meaning of the artwork. Interaction and interference work mutually in the media spectacle. Concurrently, the rise of Artificial Intelligence in Generative Content (AIGC) introduces a dilemma offering diversity and innovation, while simultaneously challenging established aesthetic norms and disrupting conventional production processes. The anticipated results promise to contribute significantly to the realm of 3D animation art, fostering cross-cultural understanding and interactive communication. INTRODUCTION This article explain the nature of 3D Animation in the artistic Creation of Cultural sustainability and interactive creativity. This article introduces the artistic creation of cultural sustainability and interactive creativity through three-dimensional animation. The research explores the challenges of control and interference with artificial intelligence-generated content (AIGC) with open-source tools and interactive art. The article also introduces some digital illustrations based on the Chinese zodiac, such as the Peaceful Tiger and the Moon Rabbit, and interactive animation, e.g., Dream of Life, Journey to the Modern, and the Quantum Art Gallery, which demonstrate the crossover integration of art and technology through the power of digital media in conveying humanistic creativity and promoting cultural communications. United Nations adopted the framework of the Sustainable Development Goals (SDGs) in September 2015, the international development agenda mentions culture for the first time (Hosagrahar, 2017, p. 12). This research aims to demonstrate the potential of 3D animation art as a scientific research tool, to broaden the understanding of environmental sustainability and to highlight the importance of the creative arts in promoting sustainable technology. This artistic creation will select an image with a high cultural influence, planning to select the Chinese zodiac and explore digital illustrations to investigate its cultural influence and identity. Then, interactive animation art creation, which has a strong cultural transmission power, will be utilized to demonstrate the cultural communication value and humanistic value of interactive animation art. To further illustrate the diversity of interactive animation art, culture, communication and artistic themes, my artistic creations and typical international artistic creations will be used as case studies to expand the expression and cultural diversity of 3D animation art. This research focuses on the field of 3D animation creation, with an emphasis on cultural sustainability and interactive creativity.","container-title":"Journal of Creative Arts","DOI":"10.24191/jca.v1i1.1475","ISSN":"3030-6086","issue":"1","language":"en-US","license":"®","note":"page: 144","page":"130-144","source":"journal.uitm.edu.my","title":"The Artistic Creation of Cultural Sustainability and Interactive Creativity through Three-Dimensional Animation","volume":"vol. 1","author":[{"family":"Zhao","given":"Jie"},{"family":"Dalal","given":"Sanghamitra"},{"family":"Bakar","given":"Mohd Syuhaidi Abu"},{"family":"Yahaya","given":"Wan Aida Wan"}],"issued":{"date-parts":[["2024",5,31]]}},"locator":"135","label":"page"}],"schema":"https://github.com/citation-style-language/schema/raw/master/csl-citation.json"} </w:instrText>
      </w:r>
      <w:r w:rsidR="005F34F7">
        <w:rPr>
          <w:lang w:eastAsia="en-GB"/>
        </w:rPr>
        <w:fldChar w:fldCharType="separate"/>
      </w:r>
      <w:r w:rsidR="005F34F7" w:rsidRPr="005F34F7">
        <w:t>(Han, 2017, p. 27; Zhao et al., 2024, p. 135)</w:t>
      </w:r>
      <w:r w:rsidR="005F34F7">
        <w:rPr>
          <w:lang w:eastAsia="en-GB"/>
        </w:rPr>
        <w:fldChar w:fldCharType="end"/>
      </w:r>
      <w:r>
        <w:rPr>
          <w:lang w:eastAsia="en-GB"/>
        </w:rPr>
        <w:t>. Guy Debord</w:t>
      </w:r>
      <w:r w:rsidR="00A0116D">
        <w:rPr>
          <w:lang w:eastAsia="en-GB"/>
        </w:rPr>
        <w:t>'</w:t>
      </w:r>
      <w:r>
        <w:rPr>
          <w:lang w:eastAsia="en-GB"/>
        </w:rPr>
        <w:t xml:space="preserve">s </w:t>
      </w:r>
      <w:r w:rsidR="005F34F7">
        <w:rPr>
          <w:lang w:eastAsia="en-GB"/>
        </w:rPr>
        <w:fldChar w:fldCharType="begin"/>
      </w:r>
      <w:r w:rsidR="005F34F7">
        <w:rPr>
          <w:lang w:eastAsia="en-GB"/>
        </w:rPr>
        <w:instrText xml:space="preserve"> ADDIN ZOTERO_ITEM CSL_CITATION {"citationID":"gOzLy6PP","properties":{"formattedCitation":"(1970, p. 16)","plainCitation":"(1970, p. 16)","noteIndex":0},"citationItems":[{"id":169,"uris":["http://zotero.org/users/9288414/items/JTKAC4PZ"],"itemData":{"id":169,"type":"book","abstract":"The Society of the Spectacle (French: La société du spectacle) is a 1967 work of philosophy and Marxist critical theory by Guy Debord, in which the author develops and presents the concept of the Spectacle.","language":"English","license":"</w:instrText>
      </w:r>
      <w:r w:rsidR="005F34F7">
        <w:rPr>
          <w:rFonts w:ascii="Segoe UI Symbol" w:hAnsi="Segoe UI Symbol" w:cs="Segoe UI Symbol"/>
          <w:lang w:eastAsia="en-GB"/>
        </w:rPr>
        <w:instrText>★★★★✩</w:instrText>
      </w:r>
      <w:r w:rsidR="005F34F7">
        <w:rPr>
          <w:lang w:eastAsia="en-GB"/>
        </w:rPr>
        <w:instrText xml:space="preserve">.","number-of-pages":"113","publisher":"Black &amp; Red","title":"The Society of the Spectacle","URL":"https://library.brown.edu/pdfs/1124975246668078.pdf","author":[{"family":"Debord","given":"Guy"}],"translator":[{"family":"Perlman","given":"Fredy"}],"issued":{"date-parts":[["1970"]]}},"locator":"16","label":"page","suppress-author":true}],"schema":"https://github.com/citation-style-language/schema/raw/master/csl-citation.json"} </w:instrText>
      </w:r>
      <w:r w:rsidR="005F34F7">
        <w:rPr>
          <w:lang w:eastAsia="en-GB"/>
        </w:rPr>
        <w:fldChar w:fldCharType="separate"/>
      </w:r>
      <w:r w:rsidR="005F34F7" w:rsidRPr="005F34F7">
        <w:t>(1970, p. 16)</w:t>
      </w:r>
      <w:r w:rsidR="005F34F7">
        <w:rPr>
          <w:lang w:eastAsia="en-GB"/>
        </w:rPr>
        <w:fldChar w:fldCharType="end"/>
      </w:r>
      <w:r>
        <w:rPr>
          <w:lang w:eastAsia="en-GB"/>
        </w:rPr>
        <w:t xml:space="preserve"> </w:t>
      </w:r>
      <w:r w:rsidR="00A0116D">
        <w:rPr>
          <w:lang w:eastAsia="en-GB"/>
        </w:rPr>
        <w:t>'</w:t>
      </w:r>
      <w:r>
        <w:rPr>
          <w:lang w:eastAsia="en-GB"/>
        </w:rPr>
        <w:t>Social Spectacle</w:t>
      </w:r>
      <w:r w:rsidR="00A0116D">
        <w:rPr>
          <w:lang w:eastAsia="en-GB"/>
        </w:rPr>
        <w:t>'</w:t>
      </w:r>
      <w:r>
        <w:rPr>
          <w:lang w:eastAsia="en-GB"/>
        </w:rPr>
        <w:t xml:space="preserve"> framed images as agents of social control, drawing on Marxist commodity fetishism</w:t>
      </w:r>
      <w:r w:rsidR="005F34F7">
        <w:rPr>
          <w:lang w:eastAsia="en-GB"/>
        </w:rPr>
        <w:t xml:space="preserve"> </w:t>
      </w:r>
      <w:r w:rsidR="005F34F7">
        <w:rPr>
          <w:lang w:eastAsia="en-GB"/>
        </w:rPr>
        <w:fldChar w:fldCharType="begin"/>
      </w:r>
      <w:r w:rsidR="005F34F7">
        <w:rPr>
          <w:lang w:eastAsia="en-GB"/>
        </w:rPr>
        <w:instrText xml:space="preserve"> ADDIN ZOTERO_ITEM CSL_CITATION {"citationID":"0FLx4yWA","properties":{"formattedCitation":"(Marx &amp; Engels, 1887, p. 48)","plainCitation":"(Marx &amp; Engels, 1887, p. 48)","noteIndex":0},"citationItems":[{"id":174,"uris":["http://zotero.org/users/9288414/items/S75RACBS"],"itemData":{"id":174,"type":"book","abstract":"The Capital by Karl Marx (English ver.)Das Kapital by Karl Marx (English ver.) A Critical Analysis of Capitalist Production","event-place":"Moscow","ISBN":"978-1-5186-6047-4","language":"English","license":"</w:instrText>
      </w:r>
      <w:r w:rsidR="005F34F7">
        <w:rPr>
          <w:rFonts w:ascii="Segoe UI Symbol" w:hAnsi="Segoe UI Symbol" w:cs="Segoe UI Symbol"/>
          <w:lang w:eastAsia="en-GB"/>
        </w:rPr>
        <w:instrText>★★✩</w:instrText>
      </w:r>
      <w:r w:rsidR="005F34F7">
        <w:rPr>
          <w:lang w:eastAsia="en-GB"/>
        </w:rPr>
        <w:instrText xml:space="preserve">","note":"OCLC: 965255041","publisher":"Progress Publishers","publisher-place":"Moscow","source":"Open WorldCat","title":"Capital: a critique of political economy. Volume 1,The process of production capital Volume 1,The process of production capital","title-short":"Capital, Volume I","URL":"https://www.marxists.org/archive/marx/works/download/pdf/Capital-Volume-I.pdf","author":[{"family":"Marx","given":"Karl"},{"family":"Engels","given":"Friedrich"}],"translator":[{"family":"Moore","given":"Samuel"},{"family":"Aveling","given":"Edward B"}],"issued":{"date-parts":[["1887"]]}},"locator":"48","label":"page"}],"schema":"https://github.com/citation-style-language/schema/raw/master/csl-citation.json"} </w:instrText>
      </w:r>
      <w:r w:rsidR="005F34F7">
        <w:rPr>
          <w:lang w:eastAsia="en-GB"/>
        </w:rPr>
        <w:fldChar w:fldCharType="separate"/>
      </w:r>
      <w:r w:rsidR="005F34F7" w:rsidRPr="005F34F7">
        <w:t>(Marx &amp; Engels, 1887, p. 48)</w:t>
      </w:r>
      <w:r w:rsidR="005F34F7">
        <w:rPr>
          <w:lang w:eastAsia="en-GB"/>
        </w:rPr>
        <w:fldChar w:fldCharType="end"/>
      </w:r>
      <w:r>
        <w:rPr>
          <w:lang w:eastAsia="en-GB"/>
        </w:rPr>
        <w:t xml:space="preserve">, while Douglas </w:t>
      </w:r>
      <w:bookmarkStart w:id="0" w:name="_Hlk212672410"/>
      <w:r>
        <w:rPr>
          <w:lang w:eastAsia="en-GB"/>
        </w:rPr>
        <w:t>Kellner</w:t>
      </w:r>
      <w:bookmarkEnd w:id="0"/>
      <w:r>
        <w:rPr>
          <w:lang w:eastAsia="en-GB"/>
        </w:rPr>
        <w:t xml:space="preserve"> extended this to </w:t>
      </w:r>
      <w:r w:rsidR="00A0116D">
        <w:rPr>
          <w:lang w:eastAsia="en-GB"/>
        </w:rPr>
        <w:t>'</w:t>
      </w:r>
      <w:r>
        <w:rPr>
          <w:lang w:eastAsia="en-GB"/>
        </w:rPr>
        <w:t>Media Spectacle</w:t>
      </w:r>
      <w:r w:rsidR="00A0116D">
        <w:rPr>
          <w:lang w:eastAsia="en-GB"/>
        </w:rPr>
        <w:t>'</w:t>
      </w:r>
      <w:r>
        <w:rPr>
          <w:lang w:eastAsia="en-GB"/>
        </w:rPr>
        <w:t xml:space="preserve"> by highlighting high-tech media</w:t>
      </w:r>
      <w:r w:rsidR="00A0116D">
        <w:rPr>
          <w:lang w:eastAsia="en-GB"/>
        </w:rPr>
        <w:t>'</w:t>
      </w:r>
      <w:r>
        <w:rPr>
          <w:lang w:eastAsia="en-GB"/>
        </w:rPr>
        <w:t xml:space="preserve">s role in producing and deploying spectacle within specific historical contexts </w:t>
      </w:r>
      <w:r w:rsidR="005F34F7">
        <w:rPr>
          <w:lang w:eastAsia="en-GB"/>
        </w:rPr>
        <w:fldChar w:fldCharType="begin"/>
      </w:r>
      <w:r w:rsidR="005F34F7">
        <w:rPr>
          <w:lang w:eastAsia="en-GB"/>
        </w:rPr>
        <w:instrText xml:space="preserve"> ADDIN ZOTERO_ITEM CSL_CITATION {"citationID":"4SvtNE6X","properties":{"formattedCitation":"(2003, p. 29)","plainCitation":"(2003, p. 29)","noteIndex":0},"citationItems":[{"id":206,"uris":["http://zotero.org/users/9288414/items/IXWPVAUU"],"itemData":{"id":206,"type":"book","abstract":"In recent decades culture and society have become permeated by the logic of the spectacle. In his fascinating new book, Media Spectacle, Douglas Kellner helps bring developments in hi-tech culture and in media-driven society into focus, pro- ducing a critical theory of the contemporary moment. The author's case studies engage a range of spectacular forms, including: • how McDonald's fast-food chain embodies the dynamics of globalization; • how Michael Jordan and Nike help illuminate global media sports culture; • how the megaspectacle of the O. J. Simpson trial provides insight into the intersections of gender, race, and class in contemporary US society; • how TV spectacles like The X-Files engage fears of political conspiracy, alien invasions, biotechnologies, and other current worries; • how presidential politics have become a megaspectacle in an era of media culture.","ISBN":"0-415-26828-1","license":"</w:instrText>
      </w:r>
      <w:r w:rsidR="005F34F7">
        <w:rPr>
          <w:rFonts w:ascii="Segoe UI Symbol" w:hAnsi="Segoe UI Symbol" w:cs="Segoe UI Symbol"/>
          <w:lang w:eastAsia="en-GB"/>
        </w:rPr>
        <w:instrText>★★★★✩</w:instrText>
      </w:r>
      <w:r w:rsidR="005F34F7">
        <w:rPr>
          <w:lang w:eastAsia="en-GB"/>
        </w:rPr>
        <w:instrText xml:space="preserve">.","note":"container-title: Routledge\nDOI: 10.4324/9780203166383","number-of-pages":"192","publisher":"Routledge","title":"Media Spectacle","author":[{"family":"Kellner","given":"Douglas"}],"issued":{"date-parts":[["2003"]]}},"locator":"29","label":"page","suppress-author":true}],"schema":"https://github.com/citation-style-language/schema/raw/master/csl-citation.json"} </w:instrText>
      </w:r>
      <w:r w:rsidR="005F34F7">
        <w:rPr>
          <w:lang w:eastAsia="en-GB"/>
        </w:rPr>
        <w:fldChar w:fldCharType="separate"/>
      </w:r>
      <w:r w:rsidR="005F34F7" w:rsidRPr="005F34F7">
        <w:t>(2003, p. 29)</w:t>
      </w:r>
      <w:r w:rsidR="005F34F7">
        <w:rPr>
          <w:lang w:eastAsia="en-GB"/>
        </w:rPr>
        <w:fldChar w:fldCharType="end"/>
      </w:r>
      <w:r>
        <w:rPr>
          <w:lang w:eastAsia="en-GB"/>
        </w:rPr>
        <w:t xml:space="preserve">. Today, digital tools have birthed </w:t>
      </w:r>
      <w:r w:rsidR="00A0116D">
        <w:rPr>
          <w:lang w:eastAsia="en-GB"/>
        </w:rPr>
        <w:t>'</w:t>
      </w:r>
      <w:r>
        <w:rPr>
          <w:lang w:eastAsia="en-GB"/>
        </w:rPr>
        <w:t>Interactive Spectacle,</w:t>
      </w:r>
      <w:r w:rsidR="00A0116D">
        <w:rPr>
          <w:lang w:eastAsia="en-GB"/>
        </w:rPr>
        <w:t>'</w:t>
      </w:r>
      <w:r>
        <w:rPr>
          <w:lang w:eastAsia="en-GB"/>
        </w:rPr>
        <w:t xml:space="preserve"> which grants users an </w:t>
      </w:r>
      <w:r w:rsidR="00A0116D">
        <w:rPr>
          <w:lang w:eastAsia="en-GB"/>
        </w:rPr>
        <w:t>'</w:t>
      </w:r>
      <w:r>
        <w:rPr>
          <w:lang w:eastAsia="en-GB"/>
        </w:rPr>
        <w:t>illusion of agency</w:t>
      </w:r>
      <w:r w:rsidR="00A0116D">
        <w:rPr>
          <w:lang w:eastAsia="en-GB"/>
        </w:rPr>
        <w:t>'</w:t>
      </w:r>
      <w:r>
        <w:rPr>
          <w:lang w:eastAsia="en-GB"/>
        </w:rPr>
        <w:t xml:space="preserve"> through real-time engagement</w:t>
      </w:r>
      <w:r w:rsidR="003851EB">
        <w:rPr>
          <w:lang w:eastAsia="en-GB"/>
        </w:rPr>
        <w:t xml:space="preserve">, </w:t>
      </w:r>
      <w:r>
        <w:rPr>
          <w:lang w:eastAsia="en-GB"/>
        </w:rPr>
        <w:t>yet</w:t>
      </w:r>
      <w:r w:rsidR="000A5B9B">
        <w:rPr>
          <w:lang w:eastAsia="en-GB"/>
        </w:rPr>
        <w:t xml:space="preserve"> t</w:t>
      </w:r>
      <w:r w:rsidR="000A5B9B" w:rsidRPr="000A5B9B">
        <w:rPr>
          <w:lang w:eastAsia="en-GB"/>
        </w:rPr>
        <w:t xml:space="preserve">he interaction with interference in this paradigm </w:t>
      </w:r>
      <w:r w:rsidR="00990F1C" w:rsidRPr="00990F1C">
        <w:rPr>
          <w:lang w:eastAsia="en-GB"/>
        </w:rPr>
        <w:t>requires further investigation</w:t>
      </w:r>
      <w:r w:rsidR="000A5B9B" w:rsidRPr="000A5B9B">
        <w:rPr>
          <w:lang w:eastAsia="en-GB"/>
        </w:rPr>
        <w:t>.</w:t>
      </w:r>
      <w:r w:rsidR="005F34F7">
        <w:rPr>
          <w:lang w:eastAsia="en-GB"/>
        </w:rPr>
        <w:fldChar w:fldCharType="begin"/>
      </w:r>
      <w:r w:rsidR="000A5B9B">
        <w:rPr>
          <w:lang w:eastAsia="en-GB"/>
        </w:rPr>
        <w:instrText xml:space="preserve"> ADDIN ZOTERO_ITEM CSL_CITATION {"citationID":"StJzOpzI","properties":{"formattedCitation":"(O\\uc0\\u8217{}Neill, 2009, p. 182; Zhao et al., 2025a, p. 56, 2025b, p. 139)","plainCitation":"(O’Neill, 2009, p. 182; Zhao et al., 2025a, p. 56, 2025b, p. 139)","noteIndex":0},"citationItems":[{"id":160,"uris":["http://zotero.org/users/9288414/items/6WKSNKS9"],"itemData":{"id":160,"type":"chapter","abstract":"The Situationists defined the increasingly spectacularized society (The Society of the Spectacle ) as the alienation of the individual by an increasingly mediated and commoditised modern world that has spread across the globe, pacifying and alienating its audience with the manufacture of lack and the control of desire. Set dead against this spread of spectacular culture, the Situationists sought to free themselves from the commoditisation and mediation of everyday experience. By employing direct action and the creation of “situations,” they attempted to make clear the restrictive boundaries, both intellectual and environmental, that the habituated processes of modern capitalism (in the form of production and consumption, work and leisure) had placed upon society. In the era of the emerging digital or interactive Spectacle that now permeates every aspect of our culture, what has been added to the Spectacle is the illusion of agency administered through the new technological conduits. Virtual environments, for example, deliver visitation and visualization of places that, despite attempts at access by the viewer, remain remote. However, in our new digitally enhanced cultural spaces, despite restrictions, Situationist style interventions can still be made. Views can be expressed that had no outlet in previous media forms, allowing for the development of communities and exchange of ideas that require, at least in some part, the agency of the individuals taking part in them. Situationist theory takes its place in helping to describe such activities, even though, in some cases, the polemic is often watered down. Here we shall consider a number of examples of this kind of intervention, in relation to the Situationist practices of the dérive and détournement, to help give some structure to the critical analysis.","container-title":"Exploration of Space, Technology, and Spatiality","ISBN":"978-1-60566-020-2","language":"en","license":"</w:instrText>
      </w:r>
      <w:r w:rsidR="000A5B9B">
        <w:rPr>
          <w:rFonts w:ascii="Segoe UI Symbol" w:hAnsi="Segoe UI Symbol" w:cs="Segoe UI Symbol"/>
          <w:lang w:eastAsia="en-GB"/>
        </w:rPr>
        <w:instrText>★★✩</w:instrText>
      </w:r>
      <w:r w:rsidR="000A5B9B">
        <w:rPr>
          <w:lang w:eastAsia="en-GB"/>
        </w:rPr>
        <w:instrText xml:space="preserve">a.","note":"DOI: 10.4018/978-1-60566-020-2.ch012","page":"155-167","publisher":"IGI Global","source":"DOI.org (Crossref)","title":"The Interactive Spectacle and the Digital Situationist","title-short":"The Interactive Spectacle and the Digital Situationist","URL":"http://services.igi-global.com/resolvedoi/resolve.aspx?doi=10.4018/978-1-60566-020-2.ch012","editor":[{"family":"Turner","given":"Phil"},{"family":"Turner","given":"Susan"},{"family":"Davenport","given":"Elisabeth"}],"author":[{"family":"O’Neill","given":"Shaleph"}],"accessed":{"date-parts":[["2022",8,17]]},"issued":{"date-parts":[["2009"]]}},"locator":"182","label":"page"},{"id":8322,"uris":["http://zotero.org/users/9288414/items/PEA2688G"],"itemData":{"id":8322,"type":"article-journal","abstract":"Media ecology characterized by intelligence and interaction has emerged as a critical platform for sustainable cultural communication in digital being. This evolving field integrates various forms of media to facilitate the preservation and communication of cultural values in an increasingly interconnected world. The domain of art design, particularly through digital animation, experienced a transformative milestone since 2020s' with the rise of Artificial Intelligence Generated Content (AIGC) as a phenomenon-level spectacle in media ecology. AIGC not only signifies a shift towards technology-driven creativity but also heralds new paradigms in artistic expression and audience engagement. Interactive animation plays a pivotal role in this context, serving as a bridge between the languages of art and technology, from sophisticated game engines to immersive art installations. It enables creators to convey complex messages and emotions, fostering deeper connections with audiences across different cultural backgrounds. While the interplay of interaction and interference fosters artistic innovation, it also presents significant challenges to traditional media communication models and the principles of cultural sustainability. The dynamic nature of intelligent interactions can disrupt established cultural narratives, leading to both opportunities for novel expressions and dilemmas regarding the authenticity and continuity of cultural heritage. This article adopts research-creation as methodology, a mixed-methods approach via academic analyses with creative artwork, predominantly qualitative research supplemented by case studies and quantitative survey questionnaires, to explore these impacts. By integrating diverse research techniques, the communication study aims to provide a comprehensive understanding of how interactive technologies influence the preservation and evolution of cultural expressions, which delves into the balance between embracing technological advancements and maintaining cultural integrity, seeking strategies that promote sustainable cultural practices in the face of rapid digital transformation. Through this exploration, the article contributes to the ongoing meditation  on balancing tradition and innovation within the dynamic environment of digital media ecology.","container-title":"International Journal of Art and Design","DOI":"10.24191/ijad.v9i2","ISSN":"2710-5776","issue":"2, SI-2","language":"en","license":"®","note":"number: 2, SI-2\nCopyright (c) 2025 International Journal of Art and Design","page":"49-63","source":"journal.uitm.edu.my","title":"Intelligent Spectacle and Interactive Interference for Cultural Sustainability via Research-Creation","volume":"9","author":[{"family":"Zhao","given":"Jie"},{"family":"Dalal","given":"Sanghamitra"},{"family":"Bakar","given":"Mohd Syuhaidi Abu"},{"family":"Yahaya","given":"Wan Aida Wan"}],"issued":{"date-parts":[["2025",7,15]]}},"locator":"56","label":"page"},{"id":7980,"uris":["http://zotero.org/users/9288414/items/C6PM3AG9"],"itemData":{"id":7980,"type":"chapter","abstract":"This study explores interactive animation as a media spectacle, grounded in media technology and humanistic heritage. The research analyzes the nature and characteristics of Interactive Animation, examining these insights into academic interviews and questionnaires to innovate theories and methodologies. By introducing ‘Media-Tech Soil’ a novel conceptual framework, which aims to bridge scientific and humanistic cultures, expanding into cultural analysis, philosophical reflection, and humanistic inquiry. In artistic creation, scientific concepts are translated into artistic languages to explore scientific aesthetics. Open-source instruments are widely utilized in this research. An interactive questionnaire was designed to evaluate participation utilizing A/B testing of behavioral data revealed that interaction in Interactive Animation is always accompanied by interference. The research integrates Grounded Theory and Media Ecology with a chronological perspective, which initially employs AI for speech transcription, followed by data coding with QualCoder, and data extraction via Python/SQL. These approaches examine the integration of media ecology and digital culture, highlighting a humanistic meditation on the interactive spectacle and media interference in digital world.","container-title":"Tech Fusion in Business and Society : Harnessing Big Data, IoT, and Sustainability in Business: Volume 2","event-place":"Cham","ISBN":"978-3-031-84636-6","language":"en","license":"®","note":"DOI: 10.1007/978-3-031-84636-6_12","page":"135-145","publisher":"Springer Nature Switzerland","publisher-place":"Cham","source":"Springer Link","title":"Interaction &amp; Interference: Meditation on Interactive Animation and Media Spectacle in Digital Being","title-short":"Interaction &amp; Interference","URL":"https://doi.org/10.1007/978-3-031-84636-6_12","author":[{"family":"Zhao","given":"Jie"},{"family":"Dalal","given":"Sanghamitra"},{"family":"Bakar","given":"Mohd Syuhaidi Bin Abu"},{"family":"Yahaya","given":"Wan Aida Wan"}],"editor":[{"family":"Hamdan","given":"Reem Khamis"}],"accessed":{"date-parts":[["2025",4,23]]},"issued":{"date-parts":[["2025"]]}},"locator":"139","label":"page"}],"schema":"https://github.com/citation-style-language/schema/raw/master/csl-citation.json"} </w:instrText>
      </w:r>
      <w:r w:rsidR="005F34F7">
        <w:rPr>
          <w:lang w:eastAsia="en-GB"/>
        </w:rPr>
        <w:fldChar w:fldCharType="separate"/>
      </w:r>
      <w:r w:rsidR="000A5B9B" w:rsidRPr="000A5B9B">
        <w:t>(O’Neill, 2009, p. 182; Zhao et al., 2025a, p. 56, 2025b, p. 139)</w:t>
      </w:r>
      <w:r w:rsidR="005F34F7">
        <w:rPr>
          <w:lang w:eastAsia="en-GB"/>
        </w:rPr>
        <w:fldChar w:fldCharType="end"/>
      </w:r>
      <w:r>
        <w:rPr>
          <w:lang w:eastAsia="en-GB"/>
        </w:rPr>
        <w:t>.</w:t>
      </w:r>
      <w:r w:rsidR="00C57D37">
        <w:rPr>
          <w:rFonts w:hint="eastAsia"/>
          <w:lang w:eastAsia="zh-CN"/>
        </w:rPr>
        <w:t xml:space="preserve"> </w:t>
      </w:r>
      <w:r w:rsidR="00C57D37" w:rsidRPr="00C57D37">
        <w:rPr>
          <w:lang w:eastAsia="zh-CN"/>
        </w:rPr>
        <w:t>In the International Year of Quantum Science and Technology (IYQ</w:t>
      </w:r>
      <w:r w:rsidR="00DE0F84">
        <w:rPr>
          <w:rFonts w:hint="eastAsia"/>
          <w:lang w:eastAsia="zh-CN"/>
        </w:rPr>
        <w:t xml:space="preserve"> 2025</w:t>
      </w:r>
      <w:r w:rsidR="00C57D37" w:rsidRPr="00C57D37">
        <w:rPr>
          <w:lang w:eastAsia="zh-CN"/>
        </w:rPr>
        <w:t>),</w:t>
      </w:r>
      <w:r w:rsidR="00C57D37">
        <w:rPr>
          <w:rFonts w:hint="eastAsia"/>
          <w:lang w:eastAsia="zh-CN"/>
        </w:rPr>
        <w:t xml:space="preserve"> </w:t>
      </w:r>
      <w:r w:rsidR="00C57D37" w:rsidRPr="00C57D37">
        <w:rPr>
          <w:lang w:eastAsia="zh-CN"/>
        </w:rPr>
        <w:t xml:space="preserve">UNESCO </w:t>
      </w:r>
      <w:r w:rsidR="00601DE6" w:rsidRPr="00601DE6">
        <w:rPr>
          <w:lang w:eastAsia="zh-CN"/>
        </w:rPr>
        <w:t>emphasised that</w:t>
      </w:r>
      <w:r w:rsidR="00C57D37" w:rsidRPr="00C57D37">
        <w:rPr>
          <w:lang w:eastAsia="zh-CN"/>
        </w:rPr>
        <w:t xml:space="preserve"> quantum mechanics can reshape artistic expression and perception within Scientific Aesthetics.</w:t>
      </w:r>
    </w:p>
    <w:p w14:paraId="30AF9FA8" w14:textId="5023D53A" w:rsidR="00890A3D" w:rsidRDefault="00835770" w:rsidP="00835770">
      <w:pPr>
        <w:pStyle w:val="TextWords"/>
        <w:rPr>
          <w:color w:val="000000" w:themeColor="text1"/>
          <w:lang w:eastAsia="zh-CN"/>
        </w:rPr>
      </w:pPr>
      <w:r>
        <w:rPr>
          <w:lang w:eastAsia="en-GB"/>
        </w:rPr>
        <w:t>This research addresses three critical gaps: first, the lack of a framework to systematically analyse interaction-interference dynamics</w:t>
      </w:r>
      <w:r w:rsidR="003851EB">
        <w:rPr>
          <w:lang w:eastAsia="en-GB"/>
        </w:rPr>
        <w:t xml:space="preserve">, </w:t>
      </w:r>
      <w:r w:rsidR="00990F1C" w:rsidRPr="00990F1C">
        <w:rPr>
          <w:lang w:eastAsia="en-GB"/>
        </w:rPr>
        <w:t>herein dubbed I∩I</w:t>
      </w:r>
      <w:r>
        <w:rPr>
          <w:lang w:eastAsia="en-GB"/>
        </w:rPr>
        <w:t>; second, the limited application of Quantum</w:t>
      </w:r>
      <w:r w:rsidR="00601DE6">
        <w:rPr>
          <w:rFonts w:hint="eastAsia"/>
          <w:lang w:eastAsia="zh-CN"/>
        </w:rPr>
        <w:t>-like</w:t>
      </w:r>
      <w:r>
        <w:rPr>
          <w:lang w:eastAsia="en-GB"/>
        </w:rPr>
        <w:t xml:space="preserve"> Society principles (superposition, entanglement) to media spectacle research</w:t>
      </w:r>
      <w:r w:rsidR="003851EB">
        <w:rPr>
          <w:lang w:eastAsia="en-GB"/>
        </w:rPr>
        <w:t xml:space="preserve"> </w:t>
      </w:r>
      <w:r w:rsidR="003851EB">
        <w:rPr>
          <w:lang w:eastAsia="en-GB"/>
        </w:rPr>
        <w:fldChar w:fldCharType="begin"/>
      </w:r>
      <w:r w:rsidR="003851EB">
        <w:rPr>
          <w:lang w:eastAsia="en-GB"/>
        </w:rPr>
        <w:instrText xml:space="preserve"> ADDIN ZOTERO_ITEM CSL_CITATION {"citationID":"uTiJg09H","properties":{"formattedCitation":"(Schweitzer, 2018, p. 41; Wendt, 2015, p. 4)","plainCitation":"(Schweitzer, 2018, p. 41; Wendt, 2015, p. 4)","noteIndex":0},"citationItems":[{"id":51,"uris":["http://zotero.org/users/9288414/items/9NGWSUJM"],"itemData":{"id":51,"type":"article-journal","container-title":"Physics Today","DOI":"10.1063/PT.3.3845","ISSN":"0031-9228, 1945-0699","issue":"2","journalAbbreviation":"Physics Today","language":"en","license":"</w:instrText>
      </w:r>
      <w:r w:rsidR="003851EB">
        <w:rPr>
          <w:rFonts w:ascii="Segoe UI Symbol" w:hAnsi="Segoe UI Symbol" w:cs="Segoe UI Symbol"/>
          <w:lang w:eastAsia="en-GB"/>
        </w:rPr>
        <w:instrText>☄★★★✩</w:instrText>
      </w:r>
      <w:r w:rsidR="003851EB">
        <w:rPr>
          <w:lang w:eastAsia="en-GB"/>
        </w:rPr>
        <w:instrText>","page":"40-46","source":"DOI.org (Crossref)","title":"Sociophysics","volume":"71","author":[{"family":"Schweitzer","given":"Frank"}],"issued":{"date-parts":[["2018",2]]}},"locator":"41","label":"page"},{"id":60,"uris":["http://zotero.org/users/9288414/items/RHTYVMA5"],"itemData":{"id":60,"type":"book","abstract":"There is an underlying assumption in the social sciences that consciousness and social life are ultimately classical physical/material phenomena. In this ground-breaking book, Alexander Wendt challenges this assumption by proposing that consciousness is, in fact, a macroscopic quantum mechanical phenomenon. In the first half of the book, Wendt justifies the insertion of quantum theory into social scientific debates, introduces social scientists to quantum theory and the philosophical controversy about its interpretation, and then defends the quantum consciousness hypothesis against the orthodox, classical approach to the mind-body problem. In the second half, he develops the implications of this metaphysical perspective for the nature of language and the agent-structure problem in social ontology. Wendt's argument is a revolutionary development which raises fundamental questions about the nature of social life and the work of those who study it.","edition":"1","ISBN":"978-1-107-44292-4","language":"en","license":"</w:instrText>
      </w:r>
      <w:r w:rsidR="003851EB">
        <w:rPr>
          <w:rFonts w:ascii="Segoe UI Symbol" w:hAnsi="Segoe UI Symbol" w:cs="Segoe UI Symbol"/>
          <w:lang w:eastAsia="en-GB"/>
        </w:rPr>
        <w:instrText>☄★★✩✩</w:instrText>
      </w:r>
      <w:r w:rsidR="003851EB">
        <w:rPr>
          <w:lang w:eastAsia="en-GB"/>
        </w:rPr>
        <w:instrText xml:space="preserve">","note":"DOI: 10.1017/CBO9781316005163","publisher":"Cambridge University Press","source":"DOI.org (Crossref)","title":"Quantum Mind and Social Science: Unifying Physical and Social Ontology","title-short":"Quantum Mind and Social Science","URL":"https://www.cambridge.org/core/product/identifier/9781316005163/type/book","author":[{"family":"Wendt","given":"Alexander"}],"accessed":{"date-parts":[["2022",12,6]]},"issued":{"date-parts":[["2015",4,20]]}},"locator":"4","label":"page"}],"schema":"https://github.com/citation-style-language/schema/raw/master/csl-citation.json"} </w:instrText>
      </w:r>
      <w:r w:rsidR="003851EB">
        <w:rPr>
          <w:lang w:eastAsia="en-GB"/>
        </w:rPr>
        <w:fldChar w:fldCharType="separate"/>
      </w:r>
      <w:r w:rsidR="003851EB" w:rsidRPr="003851EB">
        <w:t>(Schweitzer, 2018, p. 41; Wendt, 2015, p. 4)</w:t>
      </w:r>
      <w:r w:rsidR="003851EB">
        <w:rPr>
          <w:lang w:eastAsia="en-GB"/>
        </w:rPr>
        <w:fldChar w:fldCharType="end"/>
      </w:r>
      <w:r>
        <w:rPr>
          <w:lang w:eastAsia="en-GB"/>
        </w:rPr>
        <w:t>; third, the under recognition of interference</w:t>
      </w:r>
      <w:r w:rsidR="00A0116D">
        <w:rPr>
          <w:lang w:eastAsia="en-GB"/>
        </w:rPr>
        <w:t>'</w:t>
      </w:r>
      <w:r>
        <w:rPr>
          <w:lang w:eastAsia="en-GB"/>
        </w:rPr>
        <w:t xml:space="preserve">s creative potential in interactive art </w:t>
      </w:r>
      <w:r w:rsidR="003851EB">
        <w:rPr>
          <w:lang w:eastAsia="en-GB"/>
        </w:rPr>
        <w:fldChar w:fldCharType="begin"/>
      </w:r>
      <w:r w:rsidR="003851EB">
        <w:rPr>
          <w:lang w:eastAsia="en-GB"/>
        </w:rPr>
        <w:instrText xml:space="preserve"> ADDIN ZOTERO_ITEM CSL_CITATION {"citationID":"4yPsD2XA","properties":{"formattedCitation":"(Eust\\uc0\\u225{}quio &amp; Carvalhais, 2017, pp. 143, 148)","plainCitation":"(Eustáquio &amp; Carvalhais, 2017, pp. 143, 148)","noteIndex":0},"citationItems":[{"id":108,"uris":["http://zotero.org/users/9288414/items/K28BGFHZ"],"itemData":{"id":108,"type":"paper-conference","abstract":"Across numerous theoretical models employed to describe interaction, interference is seldom accounted for, even though it manifests itself on technical and cognitve levels. Practical and conceptual paths towards an aesthetics of interference suggest the need for its inclusion in a more complete model. Our research surveys the potential roles of interference within interaction, attempting to ascertain its actionable properties and variables. These can hypothetically redefine successful interaction as discovery of latent potential, and inform experience design towards increased latitude for creativity and collaborative engagement. This requires addressing challenges such as cumulative effects, difficulty in mastering highly variable interference, and the impossibility of foreseeing every type of interference a system may become exposed to. As an agent for increased affordance generation and wider operational ability, on technical and cognitive levels, interference is hoped to contribute towards a framework for a more informed observation and configuration of interaction experiences.","container-title":"Proceedings of the Fifth Conference on Computation, Communication, Aesthetics and X","event-place":"Lisbon, Portugal","event-title":"xCoAx 2017","ISBN":"978-989-746-128-6","language":"en","license":"</w:instrText>
      </w:r>
      <w:r w:rsidR="003851EB">
        <w:rPr>
          <w:rFonts w:ascii="Segoe UI Symbol" w:hAnsi="Segoe UI Symbol" w:cs="Segoe UI Symbol"/>
          <w:lang w:eastAsia="en-GB"/>
        </w:rPr>
        <w:instrText>★★★★✩</w:instrText>
      </w:r>
      <w:r w:rsidR="003851EB">
        <w:rPr>
          <w:lang w:eastAsia="en-GB"/>
        </w:rPr>
        <w:instrText xml:space="preserve">","note":"ISSN: 2183-9069","page":"137-149","publisher":"Universidade de Porto","publisher-place":"Lisbon, Portugal","source":"Zotero","title":"Interaction Under Interference","URL":"https://2017.xcoax.org/pdf/xCoAx2017-Eustaquio.pdf","author":[{"family":"Eustáquio","given":"Luís"},{"family":"Carvalhais","given":"Miguel"}],"issued":{"date-parts":[["2017"]]}},"locator":"143, 148","label":"page"}],"schema":"https://github.com/citation-style-language/schema/raw/master/csl-citation.json"} </w:instrText>
      </w:r>
      <w:r w:rsidR="003851EB">
        <w:rPr>
          <w:lang w:eastAsia="en-GB"/>
        </w:rPr>
        <w:fldChar w:fldCharType="separate"/>
      </w:r>
      <w:r w:rsidR="003851EB" w:rsidRPr="003851EB">
        <w:t>(Eustáquio &amp; Carvalhais, 2017, pp. 143, 148)</w:t>
      </w:r>
      <w:r w:rsidR="003851EB">
        <w:rPr>
          <w:lang w:eastAsia="en-GB"/>
        </w:rPr>
        <w:fldChar w:fldCharType="end"/>
      </w:r>
      <w:r>
        <w:rPr>
          <w:lang w:eastAsia="en-GB"/>
        </w:rPr>
        <w:t>. Its core contribution lies in integrating philosophical, psychological, and quantum perspectives to unpack media spectacle</w:t>
      </w:r>
      <w:r w:rsidR="00A0116D">
        <w:rPr>
          <w:lang w:eastAsia="en-GB"/>
        </w:rPr>
        <w:t>'</w:t>
      </w:r>
      <w:r>
        <w:rPr>
          <w:lang w:eastAsia="en-GB"/>
        </w:rPr>
        <w:t xml:space="preserve">s illusions and redefine interference as a </w:t>
      </w:r>
      <w:r w:rsidR="006C019A" w:rsidRPr="006C019A">
        <w:rPr>
          <w:lang w:eastAsia="en-GB"/>
        </w:rPr>
        <w:t>dialectically unified dualistic force</w:t>
      </w:r>
      <w:r w:rsidR="003851EB">
        <w:rPr>
          <w:lang w:eastAsia="en-GB"/>
        </w:rPr>
        <w:t xml:space="preserve">, </w:t>
      </w:r>
      <w:r>
        <w:rPr>
          <w:lang w:eastAsia="en-GB"/>
        </w:rPr>
        <w:t>both disruptive and generative</w:t>
      </w:r>
      <w:r w:rsidR="00430FBD" w:rsidRPr="00835770">
        <w:rPr>
          <w:color w:val="000000" w:themeColor="text1"/>
          <w:lang w:eastAsia="zh-CN"/>
        </w:rPr>
        <w:t>.</w:t>
      </w:r>
    </w:p>
    <w:p w14:paraId="00ADDEFA" w14:textId="41D284A0" w:rsidR="00F93260" w:rsidRPr="00835770" w:rsidRDefault="00F93260"/>
    <w:p w14:paraId="294FC057" w14:textId="77777777" w:rsidR="00F93260" w:rsidRPr="00835770" w:rsidRDefault="00000000">
      <w:pPr>
        <w:rPr>
          <w:b/>
        </w:rPr>
      </w:pPr>
      <w:r w:rsidRPr="00835770">
        <w:rPr>
          <w:b/>
        </w:rPr>
        <w:t>Literature Review</w:t>
      </w:r>
    </w:p>
    <w:p w14:paraId="2A62575B" w14:textId="77777777" w:rsidR="00D6342C" w:rsidRDefault="00835770" w:rsidP="00835770">
      <w:pPr>
        <w:pStyle w:val="TextWords"/>
        <w:rPr>
          <w:color w:val="000000" w:themeColor="text1"/>
          <w:lang w:eastAsia="zh-CN"/>
        </w:rPr>
      </w:pPr>
      <w:r w:rsidRPr="00835770">
        <w:rPr>
          <w:color w:val="000000" w:themeColor="text1"/>
          <w:lang w:eastAsia="zh-CN"/>
        </w:rPr>
        <w:t xml:space="preserve">The literature review clusters around three interconnected themes. </w:t>
      </w:r>
    </w:p>
    <w:p w14:paraId="599C9E22" w14:textId="77777777" w:rsidR="00336995" w:rsidRDefault="00835770" w:rsidP="00835770">
      <w:pPr>
        <w:pStyle w:val="TextWords"/>
        <w:rPr>
          <w:color w:val="000000" w:themeColor="text1"/>
          <w:lang w:eastAsia="zh-CN"/>
        </w:rPr>
      </w:pPr>
      <w:r w:rsidRPr="00835770">
        <w:rPr>
          <w:color w:val="000000" w:themeColor="text1"/>
          <w:lang w:eastAsia="zh-CN"/>
        </w:rPr>
        <w:t>First, spectacle evolution: Debord</w:t>
      </w:r>
      <w:r w:rsidR="00A0116D">
        <w:rPr>
          <w:color w:val="000000" w:themeColor="text1"/>
          <w:lang w:eastAsia="zh-CN"/>
        </w:rPr>
        <w:t>'</w:t>
      </w:r>
      <w:r w:rsidRPr="00835770">
        <w:rPr>
          <w:color w:val="000000" w:themeColor="text1"/>
          <w:lang w:eastAsia="zh-CN"/>
        </w:rPr>
        <w:t>s Social Spectacle posits images replace tangible reality, with Heidegger</w:t>
      </w:r>
      <w:r w:rsidR="00A0116D">
        <w:rPr>
          <w:color w:val="000000" w:themeColor="text1"/>
          <w:lang w:eastAsia="zh-CN"/>
        </w:rPr>
        <w:t>'</w:t>
      </w:r>
      <w:r w:rsidRPr="00835770">
        <w:rPr>
          <w:color w:val="000000" w:themeColor="text1"/>
          <w:lang w:eastAsia="zh-CN"/>
        </w:rPr>
        <w:t xml:space="preserve">s </w:t>
      </w:r>
      <w:r w:rsidR="00A0116D">
        <w:rPr>
          <w:color w:val="000000" w:themeColor="text1"/>
          <w:lang w:eastAsia="zh-CN"/>
        </w:rPr>
        <w:t>'</w:t>
      </w:r>
      <w:r w:rsidRPr="00835770">
        <w:rPr>
          <w:color w:val="000000" w:themeColor="text1"/>
          <w:lang w:eastAsia="zh-CN"/>
        </w:rPr>
        <w:t>Being-ready-to-hand</w:t>
      </w:r>
      <w:r w:rsidR="00A0116D">
        <w:rPr>
          <w:color w:val="000000" w:themeColor="text1"/>
          <w:lang w:eastAsia="zh-CN"/>
        </w:rPr>
        <w:t>'</w:t>
      </w:r>
      <w:r w:rsidR="00A34299">
        <w:rPr>
          <w:color w:val="000000" w:themeColor="text1"/>
          <w:lang w:eastAsia="zh-CN"/>
        </w:rPr>
        <w:t xml:space="preserve"> </w:t>
      </w:r>
      <w:r w:rsidR="00A34299">
        <w:rPr>
          <w:color w:val="000000" w:themeColor="text1"/>
          <w:lang w:eastAsia="zh-CN"/>
        </w:rPr>
        <w:fldChar w:fldCharType="begin"/>
      </w:r>
      <w:r w:rsidR="00A34299">
        <w:rPr>
          <w:color w:val="000000" w:themeColor="text1"/>
          <w:lang w:eastAsia="zh-CN"/>
        </w:rPr>
        <w:instrText xml:space="preserve"> ADDIN ZOTERO_ITEM CSL_CITATION {"citationID":"frVFfdC1","properties":{"formattedCitation":"(2007, p. 113)","plainCitation":"(2007, p. 113)","noteIndex":0},"citationItems":[{"id":3716,"uris":["http://zotero.org/users/9288414/items/I7L2MK5I"],"itemData":{"id":3716,"type":"book","event-place":"Malden (Mass.)","ISBN":"978-0-631-19770-6","language":"eng","license":"</w:instrText>
      </w:r>
      <w:r w:rsidR="00A34299">
        <w:rPr>
          <w:rFonts w:ascii="Segoe UI Symbol" w:hAnsi="Segoe UI Symbol" w:cs="Segoe UI Symbol"/>
          <w:color w:val="000000" w:themeColor="text1"/>
          <w:lang w:eastAsia="zh-CN"/>
        </w:rPr>
        <w:instrText>✲✲★★★</w:instrText>
      </w:r>
      <w:r w:rsidR="00A34299">
        <w:rPr>
          <w:color w:val="000000" w:themeColor="text1"/>
          <w:lang w:eastAsia="zh-CN"/>
        </w:rPr>
        <w:instrText xml:space="preserve">","publisher":"Blackwell publ","publisher-place":"Malden (Mass.)","source":"BnF ISBN","title":"Being and time","author":[{"family":"Heidegger","given":"Martin"}],"translator":[{"family":"Macquarrie","given":"John"},{"family":"Robinson","given":"Edward"}],"issued":{"date-parts":[["2007"]]}},"locator":"113","label":"page","suppress-author":true}],"schema":"https://github.com/citation-style-language/schema/raw/master/csl-citation.json"} </w:instrText>
      </w:r>
      <w:r w:rsidR="00A34299">
        <w:rPr>
          <w:color w:val="000000" w:themeColor="text1"/>
          <w:lang w:eastAsia="zh-CN"/>
        </w:rPr>
        <w:fldChar w:fldCharType="separate"/>
      </w:r>
      <w:r w:rsidR="00A34299" w:rsidRPr="00A34299">
        <w:t>(2007, p. 113)</w:t>
      </w:r>
      <w:r w:rsidR="00A34299">
        <w:rPr>
          <w:color w:val="000000" w:themeColor="text1"/>
          <w:lang w:eastAsia="zh-CN"/>
        </w:rPr>
        <w:fldChar w:fldCharType="end"/>
      </w:r>
      <w:r w:rsidRPr="00835770">
        <w:rPr>
          <w:color w:val="000000" w:themeColor="text1"/>
          <w:lang w:eastAsia="zh-CN"/>
        </w:rPr>
        <w:t xml:space="preserve"> critiquing overreliance on semiotic interpretations of this phenomenon; Kellner</w:t>
      </w:r>
      <w:r w:rsidR="00A0116D">
        <w:rPr>
          <w:color w:val="000000" w:themeColor="text1"/>
          <w:lang w:eastAsia="zh-CN"/>
        </w:rPr>
        <w:t>'</w:t>
      </w:r>
      <w:r w:rsidRPr="00835770">
        <w:rPr>
          <w:color w:val="000000" w:themeColor="text1"/>
          <w:lang w:eastAsia="zh-CN"/>
        </w:rPr>
        <w:t>s</w:t>
      </w:r>
      <w:r w:rsidR="00A34299">
        <w:rPr>
          <w:color w:val="000000" w:themeColor="text1"/>
          <w:lang w:eastAsia="zh-CN"/>
        </w:rPr>
        <w:t xml:space="preserve"> </w:t>
      </w:r>
      <w:r w:rsidRPr="00835770">
        <w:rPr>
          <w:color w:val="000000" w:themeColor="text1"/>
          <w:lang w:eastAsia="zh-CN"/>
        </w:rPr>
        <w:t>Media Spectacle narrows focus to media</w:t>
      </w:r>
      <w:r w:rsidR="00A0116D">
        <w:rPr>
          <w:color w:val="000000" w:themeColor="text1"/>
          <w:lang w:eastAsia="zh-CN"/>
        </w:rPr>
        <w:t>'</w:t>
      </w:r>
      <w:r w:rsidRPr="00835770">
        <w:rPr>
          <w:color w:val="000000" w:themeColor="text1"/>
          <w:lang w:eastAsia="zh-CN"/>
        </w:rPr>
        <w:t xml:space="preserve">s active role in spectacle production; and contemporary Interactive Spectacle, defined by digital and multimedia features, shifts users from passive observers to </w:t>
      </w:r>
      <w:r w:rsidR="00A0116D">
        <w:rPr>
          <w:color w:val="000000" w:themeColor="text1"/>
          <w:lang w:eastAsia="zh-CN"/>
        </w:rPr>
        <w:t>'</w:t>
      </w:r>
      <w:r w:rsidRPr="00835770">
        <w:rPr>
          <w:color w:val="000000" w:themeColor="text1"/>
          <w:lang w:eastAsia="zh-CN"/>
        </w:rPr>
        <w:t>agentic</w:t>
      </w:r>
      <w:r w:rsidR="00A0116D">
        <w:rPr>
          <w:color w:val="000000" w:themeColor="text1"/>
          <w:lang w:eastAsia="zh-CN"/>
        </w:rPr>
        <w:t>'</w:t>
      </w:r>
      <w:r w:rsidRPr="00835770">
        <w:rPr>
          <w:color w:val="000000" w:themeColor="text1"/>
          <w:lang w:eastAsia="zh-CN"/>
        </w:rPr>
        <w:t xml:space="preserve"> participants </w:t>
      </w:r>
      <w:r w:rsidR="00A34299">
        <w:rPr>
          <w:color w:val="000000" w:themeColor="text1"/>
          <w:lang w:eastAsia="zh-CN"/>
        </w:rPr>
        <w:fldChar w:fldCharType="begin"/>
      </w:r>
      <w:r w:rsidR="00A34299">
        <w:rPr>
          <w:color w:val="000000" w:themeColor="text1"/>
          <w:lang w:eastAsia="zh-CN"/>
        </w:rPr>
        <w:instrText xml:space="preserve"> ADDIN ZOTERO_ITEM CSL_CITATION {"citationID":"gDiNyElW","properties":{"formattedCitation":"(Baecker, 1969, p. 2; Nusselder, 2009, p. 4)","plainCitation":"(Baecker, 1969, p. 2; Nusselder, 2009, p. 4)","noteIndex":0},"citationItems":[{"id":25,"uris":["http://zotero.org/users/9288414/items/J5ZYUQ2D"],"itemData":{"id":25,"type":"thesis","abstract":"The use of interactive computer graphics in the construction of animated visual displays is investigated.  In interactive computer-mediated animation, movies are formed from direct console commands, algorithms, free-hand sketches, and real-time actions such as mimicking a movement or rhythm with a stylus or a push-button.  The resulting movies can be immediately viewed and altered.  In picture-driven animation, the animator may sketch and refine 1 static images to be used as components of individual frames of the movie, and 2 static and dynamic images that represent movement and rhythm.  These latter pictures drive algorithms to generate dynamic displays.  Since each such picture determines critical parameters of a sequence of frames, a single sketch or action controls the dynamic behavior of an entire interval of the movie.  The dissertation also outlines the design of a multi-purpose, open-ended, interactive Animation and Picture Processing Language.  APPL is a conversational language which accepts free-hand sketches, real-time actions, and algorithms that control interactive dynamic displays.","language":"en","license":"</w:instrText>
      </w:r>
      <w:r w:rsidR="00A34299">
        <w:rPr>
          <w:rFonts w:ascii="Segoe UI Symbol" w:hAnsi="Segoe UI Symbol" w:cs="Segoe UI Symbol"/>
          <w:color w:val="000000" w:themeColor="text1"/>
          <w:lang w:eastAsia="zh-CN"/>
        </w:rPr>
        <w:instrText>☄★★★</w:instrText>
      </w:r>
      <w:r w:rsidR="00A34299">
        <w:rPr>
          <w:color w:val="000000" w:themeColor="text1"/>
          <w:lang w:eastAsia="zh-CN"/>
        </w:rPr>
        <w:instrText>","note":"section: Technical Reports","publisher":"Massachusetts Inst Of Tech Cambridge Project Mac","source":"apps.dtic.mil","title":"Interactive Computer-mediated Animation","URL":"http://publications.csail.mit.edu/lcs/pubs/pdf/MIT-LCS-TR-061.pdf","author":[{"family":"Baecker","given":"Ronald Michael"}],"accessed":{"date-parts":[["2022",6,22]]},"issued":{"date-parts":[["1969",6,1]]}},"locator":"2","label":"page"},{"id":197,"uris":["http://zotero.org/users/9288414/items/8PA7SULE"],"itemData":{"id":197,"type":"book","call-number":"BF175.4.P45 N87 2009","collection-title":"Short circuits","event-place":"Cambridge, Mass","ISBN":"978-0-262-51300-5","language":"en","license":"</w:instrText>
      </w:r>
      <w:r w:rsidR="00A34299">
        <w:rPr>
          <w:rFonts w:ascii="Segoe UI Symbol" w:hAnsi="Segoe UI Symbol" w:cs="Segoe UI Symbol"/>
          <w:color w:val="000000" w:themeColor="text1"/>
          <w:lang w:eastAsia="zh-CN"/>
        </w:rPr>
        <w:instrText>☄★★★</w:instrText>
      </w:r>
      <w:r w:rsidR="00A34299">
        <w:rPr>
          <w:color w:val="000000" w:themeColor="text1"/>
          <w:lang w:eastAsia="zh-CN"/>
        </w:rPr>
        <w:instrText xml:space="preserve">.","note":"OCLC: ocn300029814","number-of-pages":"169","publisher":"MIT Press","publisher-place":"Cambridge, Mass","source":"Library of Congress ISBN","title":"Interface fantasy: a Lacanian cyborg ontology","title-short":"Interface fantasy","author":[{"family":"Nusselder","given":"André"}],"issued":{"date-parts":[["2009"]]}},"locator":"4","label":"page"}],"schema":"https://github.com/citation-style-language/schema/raw/master/csl-citation.json"} </w:instrText>
      </w:r>
      <w:r w:rsidR="00A34299">
        <w:rPr>
          <w:color w:val="000000" w:themeColor="text1"/>
          <w:lang w:eastAsia="zh-CN"/>
        </w:rPr>
        <w:fldChar w:fldCharType="separate"/>
      </w:r>
      <w:r w:rsidR="00A34299" w:rsidRPr="00A34299">
        <w:t>(Baecker, 1969, p. 2; Nusselder, 2009, p. 4)</w:t>
      </w:r>
      <w:r w:rsidR="00A34299">
        <w:rPr>
          <w:color w:val="000000" w:themeColor="text1"/>
          <w:lang w:eastAsia="zh-CN"/>
        </w:rPr>
        <w:fldChar w:fldCharType="end"/>
      </w:r>
      <w:r w:rsidRPr="00835770">
        <w:rPr>
          <w:color w:val="000000" w:themeColor="text1"/>
          <w:lang w:eastAsia="zh-CN"/>
        </w:rPr>
        <w:t>.</w:t>
      </w:r>
    </w:p>
    <w:p w14:paraId="4284AE23" w14:textId="703FC605" w:rsidR="00835770" w:rsidRDefault="00835770" w:rsidP="00835770">
      <w:pPr>
        <w:pStyle w:val="TextWords"/>
        <w:rPr>
          <w:color w:val="000000" w:themeColor="text1"/>
          <w:lang w:eastAsia="zh-CN"/>
        </w:rPr>
      </w:pPr>
      <w:r w:rsidRPr="00835770">
        <w:rPr>
          <w:color w:val="000000" w:themeColor="text1"/>
          <w:lang w:eastAsia="zh-CN"/>
        </w:rPr>
        <w:t xml:space="preserve">Second, </w:t>
      </w:r>
      <w:r w:rsidR="00D6342C" w:rsidRPr="00D6342C">
        <w:rPr>
          <w:color w:val="000000" w:themeColor="text1"/>
          <w:lang w:eastAsia="zh-CN"/>
        </w:rPr>
        <w:t xml:space="preserve">In Interaction-with-Interference (I∩I), Perceptual Interference (Sensory &amp; Imaginative) draws on James </w:t>
      </w:r>
      <w:r w:rsidR="00A34299">
        <w:rPr>
          <w:color w:val="000000" w:themeColor="text1"/>
          <w:lang w:eastAsia="zh-CN"/>
        </w:rPr>
        <w:fldChar w:fldCharType="begin"/>
      </w:r>
      <w:r w:rsidR="00A34299">
        <w:rPr>
          <w:color w:val="000000" w:themeColor="text1"/>
          <w:lang w:eastAsia="zh-CN"/>
        </w:rPr>
        <w:instrText xml:space="preserve"> ADDIN ZOTERO_ITEM CSL_CITATION {"citationID":"wQ1G2P2t","properties":{"formattedCitation":"(1890, p. 409)","plainCitation":"(1890, p. 409)","noteIndex":0},"citationItems":[{"id":119,"uris":["http://zotero.org/users/9288414/items/C6CS8WS6"],"itemData":{"id":119,"type":"book","abstract":"vol. 1","language":"eng","license":"</w:instrText>
      </w:r>
      <w:r w:rsidR="00A34299">
        <w:rPr>
          <w:rFonts w:ascii="Segoe UI Symbol" w:hAnsi="Segoe UI Symbol" w:cs="Segoe UI Symbol"/>
          <w:color w:val="000000" w:themeColor="text1"/>
          <w:lang w:eastAsia="zh-CN"/>
        </w:rPr>
        <w:instrText>☄★★✩</w:instrText>
      </w:r>
      <w:r w:rsidR="00A34299">
        <w:rPr>
          <w:color w:val="000000" w:themeColor="text1"/>
          <w:lang w:eastAsia="zh-CN"/>
        </w:rPr>
        <w:instrText xml:space="preserve">","number-of-pages":"716","publisher":"New York : Holt","source":"Internet Archive","title":"The principles of psychology","URL":"http://archive.org/details/theprinciplesofp01jameuoft","author":[{"family":"James","given":"William"}],"contributor":[{"literal":"Robarts - University of Toronto"}],"accessed":{"date-parts":[["2022",11,5]]},"issued":{"date-parts":[["1890"]]}},"locator":"409","label":"page","suppress-author":true}],"schema":"https://github.com/citation-style-language/schema/raw/master/csl-citation.json"} </w:instrText>
      </w:r>
      <w:r w:rsidR="00A34299">
        <w:rPr>
          <w:color w:val="000000" w:themeColor="text1"/>
          <w:lang w:eastAsia="zh-CN"/>
        </w:rPr>
        <w:fldChar w:fldCharType="separate"/>
      </w:r>
      <w:r w:rsidR="00A34299" w:rsidRPr="00A34299">
        <w:t>(1890, p. 409)</w:t>
      </w:r>
      <w:r w:rsidR="00A34299">
        <w:rPr>
          <w:color w:val="000000" w:themeColor="text1"/>
          <w:lang w:eastAsia="zh-CN"/>
        </w:rPr>
        <w:fldChar w:fldCharType="end"/>
      </w:r>
      <w:r w:rsidR="00D6342C" w:rsidRPr="00D6342C">
        <w:rPr>
          <w:color w:val="000000" w:themeColor="text1"/>
          <w:lang w:eastAsia="zh-CN"/>
        </w:rPr>
        <w:t xml:space="preserve">, Taine </w:t>
      </w:r>
      <w:r w:rsidR="00A34299">
        <w:rPr>
          <w:color w:val="000000" w:themeColor="text1"/>
          <w:lang w:eastAsia="zh-CN"/>
        </w:rPr>
        <w:fldChar w:fldCharType="begin"/>
      </w:r>
      <w:r w:rsidR="00A34299">
        <w:rPr>
          <w:color w:val="000000" w:themeColor="text1"/>
          <w:lang w:eastAsia="zh-CN"/>
        </w:rPr>
        <w:instrText xml:space="preserve"> ADDIN ZOTERO_ITEM CSL_CITATION {"citationID":"VstWde8u","properties":{"formattedCitation":"(1871, p. 98,111.267)","plainCitation":"(1871, p. 98,111.267)","noteIndex":0},"citationItems":[{"id":8413,"uris":["http://zotero.org/users/9288414/items/GU9BFWU7"],"itemData":{"id":8413,"type":"book","abstract":"26","call-number":"AFA-7030","language":"eng","license":"</w:instrText>
      </w:r>
      <w:r w:rsidR="00A34299">
        <w:rPr>
          <w:rFonts w:ascii="Segoe UI Symbol" w:hAnsi="Segoe UI Symbol" w:cs="Segoe UI Symbol"/>
          <w:color w:val="000000" w:themeColor="text1"/>
          <w:lang w:eastAsia="zh-CN"/>
        </w:rPr>
        <w:instrText>☄★★★✩</w:instrText>
      </w:r>
      <w:r w:rsidR="00A34299">
        <w:rPr>
          <w:color w:val="000000" w:themeColor="text1"/>
          <w:lang w:eastAsia="zh-CN"/>
        </w:rPr>
        <w:instrText xml:space="preserve">","number-of-pages":"600","publisher":"London : Reeve","source":"Internet Archive","title":"On intelligence","URL":"http://archive.org/details/onintelligence00tainuoft","author":[{"family":"Taine","given":"Hippolyte"}],"contributor":[{"family":"Toronto","given":"Robarts - University","dropping-particle":"of"}],"accessed":{"date-parts":[["2025",8,2]]},"issued":{"date-parts":[["1871"]]}},"locator":"98,111.267","label":"page","suppress-author":true}],"schema":"https://github.com/citation-style-language/schema/raw/master/csl-citation.json"} </w:instrText>
      </w:r>
      <w:r w:rsidR="00A34299">
        <w:rPr>
          <w:color w:val="000000" w:themeColor="text1"/>
          <w:lang w:eastAsia="zh-CN"/>
        </w:rPr>
        <w:fldChar w:fldCharType="separate"/>
      </w:r>
      <w:r w:rsidR="00A34299" w:rsidRPr="00A34299">
        <w:t>(1871, p. 98,111.267)</w:t>
      </w:r>
      <w:r w:rsidR="00A34299">
        <w:rPr>
          <w:color w:val="000000" w:themeColor="text1"/>
          <w:lang w:eastAsia="zh-CN"/>
        </w:rPr>
        <w:fldChar w:fldCharType="end"/>
      </w:r>
      <w:r w:rsidR="00D6342C" w:rsidRPr="00D6342C">
        <w:rPr>
          <w:color w:val="000000" w:themeColor="text1"/>
          <w:lang w:eastAsia="zh-CN"/>
        </w:rPr>
        <w:t xml:space="preserve">, Rovelli et al. </w:t>
      </w:r>
      <w:r w:rsidR="00A34299">
        <w:rPr>
          <w:color w:val="000000" w:themeColor="text1"/>
          <w:lang w:eastAsia="zh-CN"/>
        </w:rPr>
        <w:fldChar w:fldCharType="begin"/>
      </w:r>
      <w:r w:rsidR="00A34299">
        <w:rPr>
          <w:color w:val="000000" w:themeColor="text1"/>
          <w:lang w:eastAsia="zh-CN"/>
        </w:rPr>
        <w:instrText xml:space="preserve"> ADDIN ZOTERO_ITEM CSL_CITATION {"citationID":"GR20Mbmc","properties":{"formattedCitation":"(2021, p. 128)","plainCitation":"(2021, p. 128)","noteIndex":0},"citationItems":[{"id":7998,"uris":["http://zotero.org/users/9288414/items/6G763LQ6"],"itemData":{"id":7998,"type":"book","abstract":"\"One of the world's most renowned theoretical physicists, Carlo Rovelli has entranced millions of readers with his singular perspective on the cosmos. In Helgoland, Rovelli examines the enduring enigma of quantum theory. The quantum world Rovelli describes is as beautiful as it is unnerving. Helgoland is a treeless island in the North Sea where the 21-year-old Werner Heisenberg first developed quantum theory, setting off a century of scientific revolution. Full of alarming ideas (ghost waves, distant objects that seem to be magically connected, cats that appear both dead and alive), quantum physics has led to countless discoveries and technological advancements. Today our understanding of the world is based on this theory, yet it is still profoundly mysterious. As scientists and philosophers continue to fiercly debate the theory's meaning, Rovelli argues that its most unsettling contradictions can be explained by seeing the world as fundamentally made of relationships, not substances. We and everything around us exist only in our interactions with one another. This bold idea suggests new directions for understanding the structure of reality and even the nature of consciousness. Rovelli makes learning about quantum mechanics an almost psychedelic experience. Shifting our perspective once again, he takes us on a riveting journey through the universe so we can better understand our place in it\"--","call-number":"QC173.96","edition":"First U.S. hardcover","event-place":"New York","ISBN":"978-0-593-32890-3","language":"en-US","license":"</w:instrText>
      </w:r>
      <w:r w:rsidR="00A34299">
        <w:rPr>
          <w:rFonts w:ascii="Segoe UI Symbol" w:hAnsi="Segoe UI Symbol" w:cs="Segoe UI Symbol"/>
          <w:color w:val="000000" w:themeColor="text1"/>
          <w:lang w:eastAsia="zh-CN"/>
        </w:rPr>
        <w:instrText>✲★★✩✲★★✩</w:instrText>
      </w:r>
      <w:r w:rsidR="00A34299">
        <w:rPr>
          <w:color w:val="000000" w:themeColor="text1"/>
          <w:lang w:eastAsia="zh-CN"/>
        </w:rPr>
        <w:instrText xml:space="preserve">","note":"ISBN 9780593328880 (hardcover)","number-of-pages":"1","publisher":"Riverhead Books","publisher-place":"New York","source":"Library of Congress ISBN","title":"Helgoland: making sense of the quantum revolution","title-short":"Helgoland","author":[{"family":"Rovelli","given":"Carlo"},{"family":"Segre","given":"Erica"},{"family":"Carnell","given":"Simon"}],"issued":{"date-parts":[["2021"]]}},"locator":"128","label":"page","suppress-author":true}],"schema":"https://github.com/citation-style-language/schema/raw/master/csl-citation.json"} </w:instrText>
      </w:r>
      <w:r w:rsidR="00A34299">
        <w:rPr>
          <w:color w:val="000000" w:themeColor="text1"/>
          <w:lang w:eastAsia="zh-CN"/>
        </w:rPr>
        <w:fldChar w:fldCharType="separate"/>
      </w:r>
      <w:r w:rsidR="00A34299" w:rsidRPr="00A34299">
        <w:t>(2021, p. 128)</w:t>
      </w:r>
      <w:r w:rsidR="00A34299">
        <w:rPr>
          <w:color w:val="000000" w:themeColor="text1"/>
          <w:lang w:eastAsia="zh-CN"/>
        </w:rPr>
        <w:fldChar w:fldCharType="end"/>
      </w:r>
      <w:r w:rsidR="00D6342C" w:rsidRPr="00D6342C">
        <w:rPr>
          <w:color w:val="000000" w:themeColor="text1"/>
          <w:lang w:eastAsia="zh-CN"/>
        </w:rPr>
        <w:t xml:space="preserve">, Whitehead </w:t>
      </w:r>
      <w:r w:rsidR="00A34299">
        <w:rPr>
          <w:color w:val="000000" w:themeColor="text1"/>
          <w:lang w:eastAsia="zh-CN"/>
        </w:rPr>
        <w:fldChar w:fldCharType="begin"/>
      </w:r>
      <w:r w:rsidR="00A34299">
        <w:rPr>
          <w:color w:val="000000" w:themeColor="text1"/>
          <w:lang w:eastAsia="zh-CN"/>
        </w:rPr>
        <w:instrText xml:space="preserve"> ADDIN ZOTERO_ITEM CSL_CITATION {"citationID":"XrAAqXcc","properties":{"formattedCitation":"(1968, p. 95)","plainCitation":"(1968, p. 95)","noteIndex":0},"citationItems":[{"id":44,"uris":["http://zotero.org/users/9288414/items/MAS4CGTP"],"itemData":{"id":44,"type":"book","edition":"10. print","event-place":"New York","ISBN":"978-0-02-935210-6","language":"eng","license":"</w:instrText>
      </w:r>
      <w:r w:rsidR="00A34299">
        <w:rPr>
          <w:rFonts w:ascii="Segoe UI Symbol" w:hAnsi="Segoe UI Symbol" w:cs="Segoe UI Symbol"/>
          <w:color w:val="000000" w:themeColor="text1"/>
          <w:lang w:eastAsia="zh-CN"/>
        </w:rPr>
        <w:instrText>☄★★✩</w:instrText>
      </w:r>
      <w:r w:rsidR="00A34299">
        <w:rPr>
          <w:color w:val="000000" w:themeColor="text1"/>
          <w:lang w:eastAsia="zh-CN"/>
        </w:rPr>
        <w:instrText xml:space="preserve">","number-of-pages":"179","publisher":"Free Pr","publisher-place":"New York","source":"K10plus ISBN","title":"Modes of thought","author":[{"family":"Whitehead","given":"Alfred North"}],"issued":{"date-parts":[["1968"]]}},"locator":"95","label":"page","suppress-author":true}],"schema":"https://github.com/citation-style-language/schema/raw/master/csl-citation.json"} </w:instrText>
      </w:r>
      <w:r w:rsidR="00A34299">
        <w:rPr>
          <w:color w:val="000000" w:themeColor="text1"/>
          <w:lang w:eastAsia="zh-CN"/>
        </w:rPr>
        <w:fldChar w:fldCharType="separate"/>
      </w:r>
      <w:r w:rsidR="00A34299" w:rsidRPr="00A34299">
        <w:t>(1968, p. 95)</w:t>
      </w:r>
      <w:r w:rsidR="00A34299">
        <w:rPr>
          <w:color w:val="000000" w:themeColor="text1"/>
          <w:lang w:eastAsia="zh-CN"/>
        </w:rPr>
        <w:fldChar w:fldCharType="end"/>
      </w:r>
      <w:r w:rsidR="00D6342C" w:rsidRPr="00D6342C">
        <w:rPr>
          <w:color w:val="000000" w:themeColor="text1"/>
          <w:lang w:eastAsia="zh-CN"/>
        </w:rPr>
        <w:t xml:space="preserve">, Weeks </w:t>
      </w:r>
      <w:r w:rsidR="00A34299">
        <w:rPr>
          <w:color w:val="000000" w:themeColor="text1"/>
          <w:lang w:eastAsia="zh-CN"/>
        </w:rPr>
        <w:fldChar w:fldCharType="begin"/>
      </w:r>
      <w:r w:rsidR="00A34299">
        <w:rPr>
          <w:color w:val="000000" w:themeColor="text1"/>
          <w:lang w:eastAsia="zh-CN"/>
        </w:rPr>
        <w:instrText xml:space="preserve"> ADDIN ZOTERO_ITEM CSL_CITATION {"citationID":"gI2v8fps","properties":{"formattedCitation":"(2019, p. 23)","plainCitation":"(2019, p. 23)","noteIndex":0},"citationItems":[{"id":128,"uris":["http://zotero.org/users/9288414/items/J6LSQ54C"],"itemData":{"id":128,"type":"article-journal","abstract":"The doctrine of idols is one of the most famous aspects of Bacon’s thought. Yet his claim that the idols lead to madness has gone almost entirely unnoticed. This paper argues that Bacon’s theory of idols underlies his diagnosis of the contemporary condition as o</w:instrText>
      </w:r>
      <w:r w:rsidR="00A34299" w:rsidRPr="00B66FBE">
        <w:rPr>
          <w:color w:val="000000" w:themeColor="text1"/>
          <w:lang w:eastAsia="zh-CN"/>
        </w:rPr>
        <w:instrText xml:space="preserve">ne of ‘universal madness’. In contrast to interpretations that locate his doctrine of error and recovery within the biblical narrative of the Fall, the present analysis focuses on the material and cultural sources of the mind’s tendency towards error. It explains the idols in terms of Bacon’s materialist psychology and his exposé of the debilitating effects of language and traditional learning. In so doing, it highlights the truly radical nature of the idols. For Bacon, the </w:instrText>
      </w:r>
      <w:r w:rsidR="00A34299">
        <w:rPr>
          <w:color w:val="000000" w:themeColor="text1"/>
          <w:lang w:eastAsia="zh-CN"/>
        </w:rPr>
        <w:instrText>ﬁ</w:instrText>
      </w:r>
      <w:r w:rsidR="00A34299" w:rsidRPr="00B66FBE">
        <w:rPr>
          <w:color w:val="000000" w:themeColor="text1"/>
          <w:lang w:eastAsia="zh-CN"/>
        </w:rPr>
        <w:instrText>rst step towards sanity was to alert people to the prevailing madness. The doctrine of idols was intended as a wake-up call, preparing the way for a remedy in the form of his new method of inquiry. The paper concludes by indicating how Bacon’s method aimed to treat ‘universal madness’, and it suggests that his diagnosis in</w:instrText>
      </w:r>
      <w:r w:rsidR="00A34299">
        <w:rPr>
          <w:color w:val="000000" w:themeColor="text1"/>
          <w:lang w:eastAsia="zh-CN"/>
        </w:rPr>
        <w:instrText>ﬂ</w:instrText>
      </w:r>
      <w:r w:rsidR="00A34299" w:rsidRPr="00B66FBE">
        <w:rPr>
          <w:color w:val="000000" w:themeColor="text1"/>
          <w:lang w:eastAsia="zh-CN"/>
        </w:rPr>
        <w:instrText>uenced John Locke.","container-title":"The British Journal for the History of Science","DOI":"10.1017/S0007087418000961","ISSN":"0007-0874, 1474-001X","issue":"1","journalAbbreviation":"Br J Hist Sci","language":"en","license":"</w:instrText>
      </w:r>
      <w:r w:rsidR="00A34299" w:rsidRPr="00B66FBE">
        <w:rPr>
          <w:rFonts w:ascii="Segoe UI Symbol" w:hAnsi="Segoe UI Symbol" w:cs="Segoe UI Symbol"/>
          <w:color w:val="000000" w:themeColor="text1"/>
          <w:lang w:eastAsia="zh-CN"/>
        </w:rPr>
        <w:instrText>★★✩</w:instrText>
      </w:r>
      <w:r w:rsidR="00A34299" w:rsidRPr="00B66FBE">
        <w:rPr>
          <w:color w:val="000000" w:themeColor="text1"/>
          <w:lang w:eastAsia="zh-CN"/>
        </w:rPr>
        <w:instrText xml:space="preserve">","page":"1-39","source":"DOI.org (Crossref)","title":"Francis Bacon's doctrine of idols: a diagnosis of ‘universal madness’","title-short":"Francis Bacon's doctrine of idols","volume":"52","author":[{"family":"Weeks","given":"S.V."}],"issued":{"date-parts":[["2019",3]]}},"locator":"23","label":"page","suppress-author":true}],"schema":"https://github.com/citation-style-language/schema/raw/master/csl-citation.json"} </w:instrText>
      </w:r>
      <w:r w:rsidR="00A34299">
        <w:rPr>
          <w:color w:val="000000" w:themeColor="text1"/>
          <w:lang w:eastAsia="zh-CN"/>
        </w:rPr>
        <w:fldChar w:fldCharType="separate"/>
      </w:r>
      <w:r w:rsidR="00A34299" w:rsidRPr="00B66FBE">
        <w:t>(2019, p. 23)</w:t>
      </w:r>
      <w:r w:rsidR="00A34299">
        <w:rPr>
          <w:color w:val="000000" w:themeColor="text1"/>
          <w:lang w:eastAsia="zh-CN"/>
        </w:rPr>
        <w:fldChar w:fldCharType="end"/>
      </w:r>
      <w:r w:rsidR="00D6342C" w:rsidRPr="00B66FBE">
        <w:rPr>
          <w:color w:val="000000" w:themeColor="text1"/>
          <w:lang w:eastAsia="zh-CN"/>
        </w:rPr>
        <w:t xml:space="preserve">, Eriksen &amp; Schultz </w:t>
      </w:r>
      <w:r w:rsidR="00A34299">
        <w:rPr>
          <w:color w:val="000000" w:themeColor="text1"/>
          <w:lang w:eastAsia="zh-CN"/>
        </w:rPr>
        <w:fldChar w:fldCharType="begin"/>
      </w:r>
      <w:r w:rsidR="00A34299" w:rsidRPr="00B66FBE">
        <w:rPr>
          <w:color w:val="000000" w:themeColor="text1"/>
          <w:lang w:eastAsia="zh-CN"/>
        </w:rPr>
        <w:instrText xml:space="preserve"> ADDIN ZOTERO_ITEM CSL_CITATION {"citationID":"YD3SBjdH","properties"</w:instrText>
      </w:r>
      <w:r w:rsidR="00A34299" w:rsidRPr="00A34299">
        <w:rPr>
          <w:color w:val="000000" w:themeColor="text1"/>
          <w:lang w:eastAsia="zh-CN"/>
        </w:rPr>
        <w:instrText>:{"formattedCitation":"(1978, p. 8)","plainCitation":"(1978, p. 8)","noteIndex":0},"citationItems":[{"id":104,"uris":["http://zotero.org/users/9288414/items/68ZPMJYG"],"itemData":{"id":104,"type":"paper-conference","abstract":"xxviii, 730 pages :; Organized by the International Association for the Study of Attention and Performance; Includes bibliographical references and index","collection-title":"1","container-title":"Proceedings of the Seventh International Symposium on Atention and Performance","event-place":"Sénanque, France","event-title":"Attention and performance VII","ISBN":"978-0-470-26521-5","language":"eng","license":"</w:instrText>
      </w:r>
      <w:r w:rsidR="00A34299" w:rsidRPr="00A34299">
        <w:rPr>
          <w:rFonts w:ascii="Segoe UI Symbol" w:hAnsi="Segoe UI Symbol" w:cs="Segoe UI Symbol"/>
          <w:color w:val="000000" w:themeColor="text1"/>
          <w:lang w:eastAsia="zh-CN"/>
        </w:rPr>
        <w:instrText>☄★★✩</w:instrText>
      </w:r>
      <w:r w:rsidR="00A34299" w:rsidRPr="00A34299">
        <w:rPr>
          <w:color w:val="000000" w:themeColor="text1"/>
          <w:lang w:eastAsia="zh-CN"/>
        </w:rPr>
        <w:instrText xml:space="preserve">","page":"730","publisher":"Hillsdale, N.J. : Erlbaum Associates ; New York : Distributed by Halsted Press Division, Wiley","publisher-place":"Sénanque, France","source":"Internet Archive","title":"Temporal Factors in Visual Information Processing: A Tutorial Review","title-short":"Temporal Factors in Visual Information Processing","URL":"http://archive.org/details/attentionperform0000atte","volume":"1","editor":[{"family":"Requin","given":"Jean"}],"author":[{"family":"Eriksen","given":"Charles"},{"family":"Schultz","given":"Derek"}],"contributor":[{"literal":"Internet Archive"}],"accessed":{"date-parts":[["2022",11,12]]},"issued":{"date-parts":[["1978"]]}},"locator":"8","label":"page","suppress-author":true}],"schema":"https://github.com/citation-style-language/schema/raw/master/csl-citation.json"} </w:instrText>
      </w:r>
      <w:r w:rsidR="00A34299">
        <w:rPr>
          <w:color w:val="000000" w:themeColor="text1"/>
          <w:lang w:eastAsia="zh-CN"/>
        </w:rPr>
        <w:fldChar w:fldCharType="separate"/>
      </w:r>
      <w:r w:rsidR="00A34299" w:rsidRPr="00A34299">
        <w:t>(1978, p. 8)</w:t>
      </w:r>
      <w:r w:rsidR="00A34299">
        <w:rPr>
          <w:color w:val="000000" w:themeColor="text1"/>
          <w:lang w:eastAsia="zh-CN"/>
        </w:rPr>
        <w:fldChar w:fldCharType="end"/>
      </w:r>
      <w:r w:rsidR="00D6342C" w:rsidRPr="00A34299">
        <w:rPr>
          <w:color w:val="000000" w:themeColor="text1"/>
          <w:lang w:eastAsia="zh-CN"/>
        </w:rPr>
        <w:t xml:space="preserve">, Lloyd-Jones &amp; Vernon </w:t>
      </w:r>
      <w:r w:rsidR="003D7CDF">
        <w:rPr>
          <w:color w:val="000000" w:themeColor="text1"/>
          <w:lang w:eastAsia="zh-CN"/>
        </w:rPr>
        <w:fldChar w:fldCharType="begin"/>
      </w:r>
      <w:r w:rsidR="003D7CDF">
        <w:rPr>
          <w:color w:val="000000" w:themeColor="text1"/>
          <w:lang w:eastAsia="zh-CN"/>
        </w:rPr>
        <w:instrText xml:space="preserve"> ADDIN ZOTERO_ITEM CSL_CITATION {"citationID":"jpdVlEND","properties":{"formattedCitation":"(2003, p. 577)","plainCitation":"(2003, p. 577)","noteIndex":0},"citationItems":[{"id":140,"uris":["http://zotero.org/users/9288414/items/B78JZS7G"],"itemData":{"id":140,"type":"article-journal","abstract":"A new technique for examining the interaction between visual object recognition and visu</w:instrText>
      </w:r>
      <w:r w:rsidR="003D7CDF" w:rsidRPr="005874C9">
        <w:rPr>
          <w:color w:val="000000" w:themeColor="text1"/>
          <w:lang w:val="sv-SE" w:eastAsia="zh-CN"/>
        </w:rPr>
        <w:instrText>al imagery is reported. The \"image-picture interference\" paradigm requires participants to generate and make a response to a mental image of a previously memorized object, while ignoring a simultaneously presented picture distractor. Responses in 2 imagery tasks (making left-right higher spatial judgments and making taller-wider judgments) were longer when the simultaneous picture distractor was categorically related to the target distractor relative to unrelated and neutral target-distractor combinations. In contrast, performance was not influenced in this way when the distractor was a related word, when a semantic categorization decision was made to the target, or when distractor and target were visually but not categorically related to one another. The authors discuss these findings in terms of the semantic representations shared by visual object recognition and visual imagery that mediate performance.","container-title":"Journal of Experimental Psychology: Learning Memory and Cognition","DOI":"10.1037/0278-7393.29.4.563","ISSN":"02787393","issue":"4","li</w:instrText>
      </w:r>
      <w:r w:rsidR="003D7CDF" w:rsidRPr="00E6408F">
        <w:rPr>
          <w:color w:val="000000" w:themeColor="text1"/>
          <w:lang w:val="sv-SE" w:eastAsia="zh-CN"/>
        </w:rPr>
        <w:instrText>cense":"</w:instrText>
      </w:r>
      <w:r w:rsidR="003D7CDF" w:rsidRPr="00E6408F">
        <w:rPr>
          <w:rFonts w:ascii="Segoe UI Symbol" w:hAnsi="Segoe UI Symbol" w:cs="Segoe UI Symbol"/>
          <w:color w:val="000000" w:themeColor="text1"/>
          <w:lang w:val="sv-SE" w:eastAsia="zh-CN"/>
        </w:rPr>
        <w:instrText>★★★✩</w:instrText>
      </w:r>
      <w:r w:rsidR="003D7CDF" w:rsidRPr="00E6408F">
        <w:rPr>
          <w:color w:val="000000" w:themeColor="text1"/>
          <w:lang w:val="sv-SE" w:eastAsia="zh-CN"/>
        </w:rPr>
        <w:instrText xml:space="preserve">","note":"PMID: 12924859","page":"563–580","title":"Semantic Interference From Visual Object Recognition on Visual Imagery","volume":"29","author":[{"family":"Lloyd-Jones","given":"Toby J."},{"family":"Vernon","given":"David"}],"issued":{"date-parts":[["2003"]]}},"locator":"577","label":"page","suppress-author":true}],"schema":"https://github.com/citation-style-language/schema/raw/master/csl-citation.json"} </w:instrText>
      </w:r>
      <w:r w:rsidR="003D7CDF">
        <w:rPr>
          <w:color w:val="000000" w:themeColor="text1"/>
          <w:lang w:eastAsia="zh-CN"/>
        </w:rPr>
        <w:fldChar w:fldCharType="separate"/>
      </w:r>
      <w:r w:rsidR="003D7CDF" w:rsidRPr="00E6408F">
        <w:rPr>
          <w:lang w:val="sv-SE"/>
        </w:rPr>
        <w:t>(2003, p. 577)</w:t>
      </w:r>
      <w:r w:rsidR="003D7CDF">
        <w:rPr>
          <w:color w:val="000000" w:themeColor="text1"/>
          <w:lang w:eastAsia="zh-CN"/>
        </w:rPr>
        <w:fldChar w:fldCharType="end"/>
      </w:r>
      <w:r w:rsidR="00D6342C" w:rsidRPr="00E6408F">
        <w:rPr>
          <w:color w:val="000000" w:themeColor="text1"/>
          <w:lang w:val="sv-SE" w:eastAsia="zh-CN"/>
        </w:rPr>
        <w:t xml:space="preserve">, Bellemare-Pepin et al. </w:t>
      </w:r>
      <w:r w:rsidR="003D7CDF">
        <w:rPr>
          <w:color w:val="000000" w:themeColor="text1"/>
          <w:lang w:eastAsia="zh-CN"/>
        </w:rPr>
        <w:fldChar w:fldCharType="begin"/>
      </w:r>
      <w:r w:rsidR="003D7CDF" w:rsidRPr="00E6408F">
        <w:rPr>
          <w:color w:val="000000" w:themeColor="text1"/>
          <w:lang w:val="sv-SE" w:eastAsia="zh-CN"/>
        </w:rPr>
        <w:instrText xml:space="preserve"> ADDIN ZOTERO_ITEM CSL_CITATION {"citationID":"dPR7XOgm","properties":{"formattedCitation":"(2022, p. 1)","plainCitation":"(2022, p. 1)","noteIndex":0},"citationItems":[{"id":8354,"uris":["http://zotero.org/users/9288414/items/FDXJXTS4"],"itemData":{"id":8354,"type":"article-journal","abstract":"Creativity is a highly valued and bene</w:instrText>
      </w:r>
      <w:r w:rsidR="003D7CDF">
        <w:rPr>
          <w:color w:val="000000" w:themeColor="text1"/>
          <w:lang w:eastAsia="zh-CN"/>
        </w:rPr>
        <w:instrText>ﬁ</w:instrText>
      </w:r>
      <w:r w:rsidR="003D7CDF" w:rsidRPr="00E6408F">
        <w:rPr>
          <w:color w:val="000000" w:themeColor="text1"/>
          <w:lang w:val="sv-SE" w:eastAsia="zh-CN"/>
        </w:rPr>
        <w:instrText>cial skill that empirical research typically probes using ‘‘divergent thinking’’ (DT) tasks such as problem solving and novel idea generation. Here, in contrast, we examine the perceptual aspect of creativity by asking whether creative individuals are more likely to perceive recognizable forms in ambiguous stimuli –a phenomenon known as pareidolia. To this end, we designed a visual task in which participants were asked to identify as many recognizable forms as possible in cloud-like fractal images. We found that pareidolic perceptions arise more often and more rapidly in highly creative individuals. Furthermore, high-creatives report pareidolia across a broader range of image contrasts and fractal dimensions than do low creatives. These results extend the established body of work on DT by introducing divergent perception as a complementary manifestation of the creative mind, thus clarifying the perception-creation link while opening new paths for studying creative behavior in humans.","container-title":"iScience","DOI":"10.1016/j.isci.2022.105103","ISSN":"25890042","issue":"10","journalAbbreviation":"iScience","language":"en","license":"</w:instrText>
      </w:r>
      <w:r w:rsidR="003D7CDF" w:rsidRPr="00E6408F">
        <w:rPr>
          <w:rFonts w:ascii="Segoe UI Symbol" w:hAnsi="Segoe UI Symbol" w:cs="Segoe UI Symbol"/>
          <w:color w:val="000000" w:themeColor="text1"/>
          <w:lang w:val="sv-SE" w:eastAsia="zh-CN"/>
        </w:rPr>
        <w:instrText>✲★★✲</w:instrText>
      </w:r>
      <w:r w:rsidR="003D7CDF" w:rsidRPr="00E6408F">
        <w:rPr>
          <w:color w:val="000000" w:themeColor="text1"/>
          <w:lang w:val="sv-SE" w:eastAsia="zh-CN"/>
        </w:rPr>
        <w:instrText xml:space="preserve">","page":"105103","source":"DOI.org (Crossref)","title":"Processing visual ambiguity in fractal patterns: Pareidolia as a sign of creativity","title-short":"Processing visual ambiguity in fractal patterns","volume":"25","author":[{"family":"Bellemare-Pepin","given":"Antoine"},{"family":"Harel","given":"Yann"},{"family":"O’Byrne","given":"Jordan"},{"family":"Mageau","given":"Geneviève"},{"family":"Dietrich","given":"Arne"},{"family":"Jerbi","given":"Karim"}],"issued":{"date-parts":[["2022",10]]}},"locator":"1","label":"page","suppress-author":true}],"schema":"https://github.com/citation-style-language/schema/raw/master/csl-citation.json"} </w:instrText>
      </w:r>
      <w:r w:rsidR="003D7CDF">
        <w:rPr>
          <w:color w:val="000000" w:themeColor="text1"/>
          <w:lang w:eastAsia="zh-CN"/>
        </w:rPr>
        <w:fldChar w:fldCharType="separate"/>
      </w:r>
      <w:r w:rsidR="003D7CDF" w:rsidRPr="00E6408F">
        <w:rPr>
          <w:lang w:val="sv-SE"/>
        </w:rPr>
        <w:t>(2022, p. 1)</w:t>
      </w:r>
      <w:r w:rsidR="003D7CDF">
        <w:rPr>
          <w:color w:val="000000" w:themeColor="text1"/>
          <w:lang w:eastAsia="zh-CN"/>
        </w:rPr>
        <w:fldChar w:fldCharType="end"/>
      </w:r>
      <w:r w:rsidR="00D6342C" w:rsidRPr="00E6408F">
        <w:rPr>
          <w:color w:val="000000" w:themeColor="text1"/>
          <w:lang w:val="sv-SE" w:eastAsia="zh-CN"/>
        </w:rPr>
        <w:t xml:space="preserve">, Blom </w:t>
      </w:r>
      <w:r w:rsidR="003D7CDF">
        <w:rPr>
          <w:color w:val="000000" w:themeColor="text1"/>
          <w:lang w:eastAsia="zh-CN"/>
        </w:rPr>
        <w:fldChar w:fldCharType="begin"/>
      </w:r>
      <w:r w:rsidR="003D7CDF" w:rsidRPr="00E6408F">
        <w:rPr>
          <w:color w:val="000000" w:themeColor="text1"/>
          <w:lang w:val="sv-SE" w:eastAsia="zh-CN"/>
        </w:rPr>
        <w:instrText xml:space="preserve"> ADDIN ZOTERO_ITEM CSL_CITATION {"citationID":"7ybmWde6","properties":{"formattedCitation":"(2010, p. 6)","plainCitation":"(2010, p. 6)","noteIndex":0},"citationItems":[{"id":8348,"uris":["http://zotero.org/users/9288414/items/M332AJ4E"],"itemData":{"id":8348,"type":"book","event-place":"New York, NY","ISBN":"978-1-4419-1222-0","language":"en","license":"++</w:instrText>
      </w:r>
      <w:r w:rsidR="003D7CDF" w:rsidRPr="00E6408F">
        <w:rPr>
          <w:rFonts w:ascii="Segoe UI Symbol" w:hAnsi="Segoe UI Symbol" w:cs="Segoe UI Symbol"/>
          <w:color w:val="000000" w:themeColor="text1"/>
          <w:lang w:val="sv-SE" w:eastAsia="zh-CN"/>
        </w:rPr>
        <w:instrText>✲★★★★</w:instrText>
      </w:r>
      <w:r w:rsidR="003D7CDF" w:rsidRPr="00E6408F">
        <w:rPr>
          <w:color w:val="000000" w:themeColor="text1"/>
          <w:lang w:val="sv-SE" w:eastAsia="zh-CN"/>
        </w:rPr>
        <w:instrText xml:space="preserve">","note":"DOI: 10.1007/978-1-4419-1223-7\nhttp://www.springer.com/tdm","publisher":"Springer New York","publisher-place":"New York, NY","source":"DOI.org (Crossref)","title":"A Dictionary of Hallucinations","URL":"http://link.springer.com/10.1007/978-1-4419-1223-7","author":[{"family":"Blom","given":"Jan Dirk"}],"accessed":{"date-parts":[["2025",7,30]]},"issued":{"date-parts":[["2010"]]}},"locator":"6","label":"page","suppress-author":true}],"schema":"https://github.com/citation-style-language/schema/raw/master/csl-citation.json"} </w:instrText>
      </w:r>
      <w:r w:rsidR="003D7CDF">
        <w:rPr>
          <w:color w:val="000000" w:themeColor="text1"/>
          <w:lang w:eastAsia="zh-CN"/>
        </w:rPr>
        <w:fldChar w:fldCharType="separate"/>
      </w:r>
      <w:r w:rsidR="003D7CDF" w:rsidRPr="00E6408F">
        <w:rPr>
          <w:lang w:val="sv-SE"/>
        </w:rPr>
        <w:t>(2010, p. 6)</w:t>
      </w:r>
      <w:r w:rsidR="003D7CDF">
        <w:rPr>
          <w:color w:val="000000" w:themeColor="text1"/>
          <w:lang w:eastAsia="zh-CN"/>
        </w:rPr>
        <w:fldChar w:fldCharType="end"/>
      </w:r>
      <w:r w:rsidR="00D6342C" w:rsidRPr="00E6408F">
        <w:rPr>
          <w:color w:val="000000" w:themeColor="text1"/>
          <w:lang w:val="sv-SE" w:eastAsia="zh-CN"/>
        </w:rPr>
        <w:t xml:space="preserve">, Conrad </w:t>
      </w:r>
      <w:r w:rsidR="003D7CDF">
        <w:rPr>
          <w:color w:val="000000" w:themeColor="text1"/>
          <w:lang w:eastAsia="zh-CN"/>
        </w:rPr>
        <w:fldChar w:fldCharType="begin"/>
      </w:r>
      <w:r w:rsidR="003D7CDF" w:rsidRPr="00E6408F">
        <w:rPr>
          <w:color w:val="000000" w:themeColor="text1"/>
          <w:lang w:val="sv-SE" w:eastAsia="zh-CN"/>
        </w:rPr>
        <w:instrText xml:space="preserve"> ADDIN ZOTERO_ITEM CSL_CITATION {"citationID":"2suQDdUP","properties":{"formattedCitation":"(1966, p. 7)","plainCitation":"(1966, p. 7)","noteIndex":0},"citationItems":[{"id":8406,"uris":["http://zotero.org/users/9288414/items/INHY7T8P"],"itemData":{"id":8406,"type":"book","language":"de","note":"Google-Books-ID: gilOAQAAIAAJ","number-of-pages":"194","publisher":"Thieme","source":"Google Books","title":"Die beginnende Schizophrenie: Versuch einer Gestaltanalyse des Wahns","title-short":"Die beginnende Schizophrenie","author":[{"family":"Conrad","given":"Klaus"}],"issued":{"date-parts":[["1966"]]}},"locator":"7","label":"page","suppress-author":true}],"schema":"https://github.com/citation-style-language/schema/raw/master/csl-citation.json"} </w:instrText>
      </w:r>
      <w:r w:rsidR="003D7CDF">
        <w:rPr>
          <w:color w:val="000000" w:themeColor="text1"/>
          <w:lang w:eastAsia="zh-CN"/>
        </w:rPr>
        <w:fldChar w:fldCharType="separate"/>
      </w:r>
      <w:r w:rsidR="003D7CDF" w:rsidRPr="00E6408F">
        <w:rPr>
          <w:lang w:val="sv-SE"/>
        </w:rPr>
        <w:t>(1966, p. 7)</w:t>
      </w:r>
      <w:r w:rsidR="003D7CDF">
        <w:rPr>
          <w:color w:val="000000" w:themeColor="text1"/>
          <w:lang w:eastAsia="zh-CN"/>
        </w:rPr>
        <w:fldChar w:fldCharType="end"/>
      </w:r>
      <w:r w:rsidR="00D6342C" w:rsidRPr="00E6408F">
        <w:rPr>
          <w:color w:val="000000" w:themeColor="text1"/>
          <w:lang w:val="sv-SE" w:eastAsia="zh-CN"/>
        </w:rPr>
        <w:t>, Fish</w:t>
      </w:r>
      <w:r w:rsidR="003D7CDF">
        <w:rPr>
          <w:color w:val="000000" w:themeColor="text1"/>
          <w:lang w:eastAsia="zh-CN"/>
        </w:rPr>
        <w:fldChar w:fldCharType="begin"/>
      </w:r>
      <w:r w:rsidR="003D7CDF" w:rsidRPr="00E6408F">
        <w:rPr>
          <w:color w:val="000000" w:themeColor="text1"/>
          <w:lang w:val="sv-SE" w:eastAsia="zh-CN"/>
        </w:rPr>
        <w:instrText xml:space="preserve"> ADDIN ZOTERO_ITEM CSL_CITATION {"citationID":"rgEbPfUz","properties":{"formattedCitation":"(1960, p. 4)","plainCitation":"(1960, p. 4)","noteIndex":0},"citationItems":[{"id":7626,"uris":["http://zotero.org/users/9288414/items/F2Q69G4F"],"itemData":{"id":7626,"type":"article-journal","abstract":"//static.cambridge.org/content/id/urn%3Acambridge.org%3Aid%3Aarticle%3AS0368315X00234993/resource/name/firstPage-S0368315X00234993a.jpg","container-title":"Journal of Mental Science","DOI":"10.1192/bjp.106.445.1595","ISSN":"0368-315X, 2514-9946","issue":"445","language":"en","license":"</w:instrText>
      </w:r>
      <w:r w:rsidR="003D7CDF" w:rsidRPr="00E6408F">
        <w:rPr>
          <w:rFonts w:ascii="Segoe UI Symbol" w:hAnsi="Segoe UI Symbol" w:cs="Segoe UI Symbol"/>
          <w:color w:val="000000" w:themeColor="text1"/>
          <w:lang w:val="sv-SE" w:eastAsia="zh-CN"/>
        </w:rPr>
        <w:instrText>★★</w:instrText>
      </w:r>
      <w:r w:rsidR="003D7CDF" w:rsidRPr="00E6408F">
        <w:rPr>
          <w:color w:val="000000" w:themeColor="text1"/>
          <w:lang w:val="sv-SE" w:eastAsia="zh-CN"/>
        </w:rPr>
        <w:instrText>","page":"1595-1598","source":"Cambridge University Press","title":"Die Beginnende Schizophrenie. By K. Conrad Georg Thieme, Stuttgart, 1958.","volume":"106","author":[{"family":"Fish","given":"Frank"}],"issued":{"date-parts":[["1960",10]]}},"locator":"4","label":"page","suppress-author":true}],"schema":"https://</w:instrText>
      </w:r>
      <w:r w:rsidR="003D7CDF" w:rsidRPr="005874C9">
        <w:rPr>
          <w:color w:val="000000" w:themeColor="text1"/>
          <w:lang w:eastAsia="zh-CN"/>
        </w:rPr>
        <w:instrText xml:space="preserve">github.com/citation-style-language/schema/raw/master/csl-citation.json"} </w:instrText>
      </w:r>
      <w:r w:rsidR="003D7CDF">
        <w:rPr>
          <w:color w:val="000000" w:themeColor="text1"/>
          <w:lang w:eastAsia="zh-CN"/>
        </w:rPr>
        <w:fldChar w:fldCharType="separate"/>
      </w:r>
      <w:r w:rsidR="003D7CDF" w:rsidRPr="005874C9">
        <w:t>(1960, p. 4)</w:t>
      </w:r>
      <w:r w:rsidR="003D7CDF">
        <w:rPr>
          <w:color w:val="000000" w:themeColor="text1"/>
          <w:lang w:eastAsia="zh-CN"/>
        </w:rPr>
        <w:fldChar w:fldCharType="end"/>
      </w:r>
      <w:r w:rsidR="00D6342C" w:rsidRPr="005874C9">
        <w:rPr>
          <w:color w:val="000000" w:themeColor="text1"/>
          <w:lang w:eastAsia="zh-CN"/>
        </w:rPr>
        <w:t xml:space="preserve">, and </w:t>
      </w:r>
      <w:proofErr w:type="spellStart"/>
      <w:r w:rsidR="00D6342C" w:rsidRPr="005874C9">
        <w:rPr>
          <w:color w:val="000000" w:themeColor="text1"/>
          <w:lang w:eastAsia="zh-CN"/>
        </w:rPr>
        <w:t>Mishara</w:t>
      </w:r>
      <w:proofErr w:type="spellEnd"/>
      <w:r w:rsidR="00D6342C" w:rsidRPr="005874C9">
        <w:rPr>
          <w:color w:val="000000" w:themeColor="text1"/>
          <w:lang w:eastAsia="zh-CN"/>
        </w:rPr>
        <w:t xml:space="preserve"> </w:t>
      </w:r>
      <w:r w:rsidR="003D7CDF">
        <w:rPr>
          <w:color w:val="000000" w:themeColor="text1"/>
          <w:lang w:eastAsia="zh-CN"/>
        </w:rPr>
        <w:fldChar w:fldCharType="begin"/>
      </w:r>
      <w:r w:rsidR="003D7CDF" w:rsidRPr="005874C9">
        <w:rPr>
          <w:color w:val="000000" w:themeColor="text1"/>
          <w:lang w:eastAsia="zh-CN"/>
        </w:rPr>
        <w:instrText xml:space="preserve"> ADDIN ZOTERO_ITEM CSL_CITATION {"citationID":"w3Qm1IbB","properties":{"formattedCitation":"(2010, p. 11)","plainCitation":"(2010, p. 11)","noteIndex":0},"citationItems":[{"id":7619,"uris":["http://zotero.org/users/9288414/items/W4E9BUFT"],"itemData":{"id":7619,"type":"article-journal","abstract":"Klaus Conrad’s major contribution to the phenomenology of psychosis focused on the patient’s experiences during the prodromal and early psychotic phases of schizophrenia. The lite</w:instrText>
      </w:r>
      <w:r w:rsidR="003D7CDF">
        <w:rPr>
          <w:color w:val="000000" w:themeColor="text1"/>
          <w:lang w:eastAsia="zh-CN"/>
        </w:rPr>
        <w:instrText>rature in English concerning his work is sparse, in part because Conrad’s work contains complex concepts that lose much in translation. This communication attempts to clarify Conrad’s thought, especially as it pertains to the role of mood and delusions in beginning psychosis and its underlying neurobiology.","container-title":"Schizophrenia Bulletin","DOI":"10.1093/schbul/sbp144","ISSN":"0586-7614","issue":"1","journalAbbreviation":"Schizophrenia Bulletin","language":"en-US","license":"</w:instrText>
      </w:r>
      <w:r w:rsidR="003D7CDF">
        <w:rPr>
          <w:rFonts w:ascii="Segoe UI Symbol" w:hAnsi="Segoe UI Symbol" w:cs="Segoe UI Symbol"/>
          <w:color w:val="000000" w:themeColor="text1"/>
          <w:lang w:eastAsia="zh-CN"/>
        </w:rPr>
        <w:instrText>✲★★✲★</w:instrText>
      </w:r>
      <w:r w:rsidR="003D7CDF">
        <w:rPr>
          <w:color w:val="000000" w:themeColor="text1"/>
          <w:lang w:eastAsia="zh-CN"/>
        </w:rPr>
        <w:instrText xml:space="preserve">","page":"9-13","source":"Silverchair","title":"Klaus Conrad (1905–1961): Delusional Mood, Psychosis, and Beginning Schizophrenia","title-short":"Klaus Conrad (1905–1961)","volume":"36","author":[{"family":"Mishara","given":"Aaron L."}],"issued":{"date-parts":[["2010",1,1]]}},"locator":"11","label":"page","suppress-author":true}],"schema":"https://github.com/citation-style-language/schema/raw/master/csl-citation.json"} </w:instrText>
      </w:r>
      <w:r w:rsidR="003D7CDF">
        <w:rPr>
          <w:color w:val="000000" w:themeColor="text1"/>
          <w:lang w:eastAsia="zh-CN"/>
        </w:rPr>
        <w:fldChar w:fldCharType="separate"/>
      </w:r>
      <w:r w:rsidR="003D7CDF" w:rsidRPr="003D7CDF">
        <w:t>(2010, p. 11)</w:t>
      </w:r>
      <w:r w:rsidR="003D7CDF">
        <w:rPr>
          <w:color w:val="000000" w:themeColor="text1"/>
          <w:lang w:eastAsia="zh-CN"/>
        </w:rPr>
        <w:fldChar w:fldCharType="end"/>
      </w:r>
      <w:r w:rsidR="00D6342C" w:rsidRPr="00D6342C">
        <w:rPr>
          <w:color w:val="000000" w:themeColor="text1"/>
          <w:lang w:eastAsia="zh-CN"/>
        </w:rPr>
        <w:t xml:space="preserve">; Mnemonic Interference (Memory-Based) relies on Plato </w:t>
      </w:r>
      <w:r w:rsidR="003D7CDF">
        <w:rPr>
          <w:color w:val="000000" w:themeColor="text1"/>
          <w:lang w:eastAsia="zh-CN"/>
        </w:rPr>
        <w:fldChar w:fldCharType="begin"/>
      </w:r>
      <w:r w:rsidR="003D7CDF">
        <w:rPr>
          <w:color w:val="000000" w:themeColor="text1"/>
          <w:lang w:eastAsia="zh-CN"/>
        </w:rPr>
        <w:instrText xml:space="preserve"> ADDIN ZOTERO_ITEM CSL_CITATION {"citationID":"fUojQbsv","properties":{"formattedCitation":"(1924, p. 266)","plainCitation":"(1924, p. 266)","noteIndex":0},"citationItems":[{"id":92,"uris":["http://zotero.org/users/9288414/items/K8UUT5MC"],"itemData":{"id":92,"type":"chapter","abstract":"Book Source: Digital Library of India Item 2015.156509\n\ndc.contributor.author: B. Jowett\ndc.contributor.other: State Central Library,hyd.\ndc.date.accessioned: 2015-07-06T20:12:44Z\ndc.date.available: 2015-07-06T20:12:44Z\ndc.date.digitalpublication</w:instrText>
      </w:r>
      <w:r w:rsidR="003D7CDF" w:rsidRPr="005874C9">
        <w:rPr>
          <w:color w:val="000000" w:themeColor="text1"/>
          <w:lang w:val="sv-SE" w:eastAsia="zh-CN"/>
        </w:rPr>
        <w:instrText>date: 0000-00-00\ndc.date.citation: 1892\ndc.identifier.barcode: 2990110002689\ndc.identifier.origpath: /data/upload/0002/690\ndc.identifier.copyno: 1\ndc.identifier.uri: http://www.new.dli.ernet.in/handle/2015/156509\ndc.description.scanningcentre: State Central Library, Hyderabad\ndc.description.main: 1\ndc.description.tagged: 0\ndc.description.totalpages: 649\ndc.format.mimetype: application/pdf\ndc.language.iso: English\ndc.publisher.digitalrepublisher: Bis/chief Librarian,scl,hyd.\ndc.publisher: Oxford, At The Clarendon Press,\ndc.rights: Out_of_copyright\ndc.source.library: State Central Library,hyd.\ndc.subject.classification: Philosophy\ndc.title: The Dialogues Of Plato Vol-iv","collection-number":"5","collection-title":"2","container-title":"The Dialogues Of Plato Vol-iv","edition":"3","event-place":"London","language":"eng","license":"</w:instrText>
      </w:r>
      <w:r w:rsidR="003D7CDF" w:rsidRPr="005874C9">
        <w:rPr>
          <w:rFonts w:ascii="Segoe UI Symbol" w:hAnsi="Segoe UI Symbol" w:cs="Segoe UI Symbol"/>
          <w:color w:val="000000" w:themeColor="text1"/>
          <w:lang w:val="sv-SE" w:eastAsia="zh-CN"/>
        </w:rPr>
        <w:instrText>☄★★★★</w:instrText>
      </w:r>
      <w:r w:rsidR="003D7CDF" w:rsidRPr="005874C9">
        <w:rPr>
          <w:color w:val="000000" w:themeColor="text1"/>
          <w:lang w:val="sv-SE" w:eastAsia="zh-CN"/>
        </w:rPr>
        <w:instrText>","note":"https://archive.o</w:instrText>
      </w:r>
      <w:r w:rsidR="003D7CDF" w:rsidRPr="003D7CDF">
        <w:rPr>
          <w:color w:val="000000" w:themeColor="text1"/>
          <w:lang w:val="sv-SE" w:eastAsia="zh-CN"/>
        </w:rPr>
        <w:instrText xml:space="preserve">rg/details/platosdialogues04platuoft","number-of-volumes":"5","publisher":"Oxford University Press","publisher-place":"London","source":"Internet Archive","title":"Theaetetus","URL":"http://archive.org/details/in.ernet.dli.2015.156509","volume":"4","author":[{"literal":"Plato"}],"editor":[{"family":"Jowett","given":"Benjamin"}],"translator":[{"family":"Jowett","given":"Benjamin"}],"accessed":{"date-parts":[["2022",11,16]]},"issued":{"date-parts":[["1924"]]}},"locator":"266","label":"page","suppress-author":true}],"schema":"https://github.com/citation-style-language/schema/raw/master/csl-citation.json"} </w:instrText>
      </w:r>
      <w:r w:rsidR="003D7CDF">
        <w:rPr>
          <w:color w:val="000000" w:themeColor="text1"/>
          <w:lang w:eastAsia="zh-CN"/>
        </w:rPr>
        <w:fldChar w:fldCharType="separate"/>
      </w:r>
      <w:r w:rsidR="003D7CDF" w:rsidRPr="003D7CDF">
        <w:rPr>
          <w:lang w:val="sv-SE"/>
        </w:rPr>
        <w:t>(1924, p. 266)</w:t>
      </w:r>
      <w:r w:rsidR="003D7CDF">
        <w:rPr>
          <w:color w:val="000000" w:themeColor="text1"/>
          <w:lang w:eastAsia="zh-CN"/>
        </w:rPr>
        <w:fldChar w:fldCharType="end"/>
      </w:r>
      <w:r w:rsidR="00D6342C" w:rsidRPr="003D7CDF">
        <w:rPr>
          <w:color w:val="000000" w:themeColor="text1"/>
          <w:lang w:val="sv-SE" w:eastAsia="zh-CN"/>
        </w:rPr>
        <w:t xml:space="preserve">, Bartlett </w:t>
      </w:r>
      <w:r w:rsidR="003D7CDF">
        <w:rPr>
          <w:color w:val="000000" w:themeColor="text1"/>
          <w:lang w:val="sv-SE" w:eastAsia="zh-CN"/>
        </w:rPr>
        <w:fldChar w:fldCharType="begin"/>
      </w:r>
      <w:r w:rsidR="003D7CDF">
        <w:rPr>
          <w:color w:val="000000" w:themeColor="text1"/>
          <w:lang w:val="sv-SE" w:eastAsia="zh-CN"/>
        </w:rPr>
        <w:instrText xml:space="preserve"> ADDIN ZOTERO_ITEM CSL_CITATION {"citationID":"mV4vGtof","properties":{"formattedCitation":"(1932, p. 264)","plainCitation":"(1932, p. 264)","noteIndex":0},"citationItems":[{"id":23,"uris":["http://zotero.org/users/9288414/items/2ZX4FA4S"],"itemData":{"id":23,"type":"book","ISBN":"978-0-521-09441-2","language":"en","license":"</w:instrText>
      </w:r>
      <w:r w:rsidR="003D7CDF">
        <w:rPr>
          <w:rFonts w:ascii="Segoe UI Symbol" w:hAnsi="Segoe UI Symbol" w:cs="Segoe UI Symbol"/>
          <w:color w:val="000000" w:themeColor="text1"/>
          <w:lang w:val="sv-SE" w:eastAsia="zh-CN"/>
        </w:rPr>
        <w:instrText>☄★★★✩</w:instrText>
      </w:r>
      <w:r w:rsidR="003D7CDF">
        <w:rPr>
          <w:color w:val="000000" w:themeColor="text1"/>
          <w:lang w:val="sv-SE" w:eastAsia="zh-CN"/>
        </w:rPr>
        <w:instrText>","note":"Google-Books-ID: OGpEAAAAYAAJ","number-of-pages":"352","publisher":"Cambridge University Press","source":"Google Books","title":"Remembering: A Study in Experimental and Social Psychology","title-short":"Remembering","URL":"https://pure.mpg.de/rest/items/item_2273030_5/component/file_2309291/content","author":[{"family":"Bartlett","given":"Frederic C."}],"issued":{"date-parts":[["1932"]]}},"locator":"264","label":"page","suppress-author":true}],"schema":"http</w:instrText>
      </w:r>
      <w:r w:rsidR="003D7CDF" w:rsidRPr="003D7CDF">
        <w:rPr>
          <w:color w:val="000000" w:themeColor="text1"/>
          <w:lang w:val="sv-SE" w:eastAsia="zh-CN"/>
        </w:rPr>
        <w:instrText xml:space="preserve">s://github.com/citation-style-language/schema/raw/master/csl-citation.json"} </w:instrText>
      </w:r>
      <w:r w:rsidR="003D7CDF">
        <w:rPr>
          <w:color w:val="000000" w:themeColor="text1"/>
          <w:lang w:val="sv-SE" w:eastAsia="zh-CN"/>
        </w:rPr>
        <w:fldChar w:fldCharType="separate"/>
      </w:r>
      <w:r w:rsidR="003D7CDF" w:rsidRPr="003D7CDF">
        <w:rPr>
          <w:lang w:val="sv-SE"/>
        </w:rPr>
        <w:t>(1932, p. 264)</w:t>
      </w:r>
      <w:r w:rsidR="003D7CDF">
        <w:rPr>
          <w:color w:val="000000" w:themeColor="text1"/>
          <w:lang w:val="sv-SE" w:eastAsia="zh-CN"/>
        </w:rPr>
        <w:fldChar w:fldCharType="end"/>
      </w:r>
      <w:r w:rsidR="00D6342C" w:rsidRPr="003D7CDF">
        <w:rPr>
          <w:color w:val="000000" w:themeColor="text1"/>
          <w:lang w:val="sv-SE" w:eastAsia="zh-CN"/>
        </w:rPr>
        <w:t xml:space="preserve">, Hume </w:t>
      </w:r>
      <w:r w:rsidR="003D7CDF">
        <w:rPr>
          <w:color w:val="000000" w:themeColor="text1"/>
          <w:lang w:val="sv-SE" w:eastAsia="zh-CN"/>
        </w:rPr>
        <w:fldChar w:fldCharType="begin"/>
      </w:r>
      <w:r w:rsidR="003D7CDF" w:rsidRPr="003D7CDF">
        <w:rPr>
          <w:color w:val="000000" w:themeColor="text1"/>
          <w:lang w:val="sv-SE" w:eastAsia="zh-CN"/>
        </w:rPr>
        <w:instrText xml:space="preserve"> ADDIN ZOTERO_ITEM CSL_CITATION {"citationID":"wiRY8mpt","properties":{"formattedCitation":"(1739, p. 14)","plainCitation":"(1739, p. 14)","noteIndex":0},"citationItems":[{"id":138,"uris":["http://zotero.org/users/9288414/items/W34JQUDS"],"itemData":{"id":138,"type":"book","abstract":"xxx, 593 pages ; 21 cm; Influencing ethics, metaphysics, and philosophy of science, this work in philosophy is of interest to professional academic philosophers. It also serves as one of the best introductions to philosophy - to what philosophers really do - for the novice; \"Books 1 and 2 originally published in 1739, Book 3 in 1740\"--Title page verso; Includes bibliographical references (pages 587-588) and index; Book 1. Of the understanding -- Book 2. Of the passions -- Book 3. Of morals","ISBN":"978-0-7607-7172-3","language":"eng","license":"</w:instrText>
      </w:r>
      <w:r w:rsidR="003D7CDF" w:rsidRPr="003D7CDF">
        <w:rPr>
          <w:rFonts w:ascii="Segoe UI Symbol" w:hAnsi="Segoe UI Symbol" w:cs="Segoe UI Symbol"/>
          <w:color w:val="000000" w:themeColor="text1"/>
          <w:lang w:val="sv-SE" w:eastAsia="zh-CN"/>
        </w:rPr>
        <w:instrText>☄★★★</w:instrText>
      </w:r>
      <w:r w:rsidR="003D7CDF" w:rsidRPr="003D7CDF">
        <w:rPr>
          <w:color w:val="000000" w:themeColor="text1"/>
          <w:lang w:val="sv-SE" w:eastAsia="zh-CN"/>
        </w:rPr>
        <w:instrText xml:space="preserve">","number-of-pages":"630","publisher":"New York, N.Y. : Barnes &amp; Noble","source":"Internet Archive","title":"A treatise of human nature","URL":"http://archive.org/details/treatiseofhumann0000hume_l3g0","author":[{"family":"Hume","given":"David"}],"contributor":[{"literal":"Internet Archive"}],"accessed":{"date-parts":[["2022",10,15]]},"issued":{"date-parts":[["1739"]]}},"locator":"14","label":"page","suppress-author":true}],"schema":"https://github.com/citation-style-language/schema/raw/master/csl-citation.json"} </w:instrText>
      </w:r>
      <w:r w:rsidR="003D7CDF">
        <w:rPr>
          <w:color w:val="000000" w:themeColor="text1"/>
          <w:lang w:val="sv-SE" w:eastAsia="zh-CN"/>
        </w:rPr>
        <w:fldChar w:fldCharType="separate"/>
      </w:r>
      <w:r w:rsidR="003D7CDF" w:rsidRPr="003D7CDF">
        <w:rPr>
          <w:lang w:val="sv-SE"/>
        </w:rPr>
        <w:t>(1739, p. 14)</w:t>
      </w:r>
      <w:r w:rsidR="003D7CDF">
        <w:rPr>
          <w:color w:val="000000" w:themeColor="text1"/>
          <w:lang w:val="sv-SE" w:eastAsia="zh-CN"/>
        </w:rPr>
        <w:fldChar w:fldCharType="end"/>
      </w:r>
      <w:r w:rsidR="00D6342C" w:rsidRPr="003D7CDF">
        <w:rPr>
          <w:color w:val="000000" w:themeColor="text1"/>
          <w:lang w:val="sv-SE" w:eastAsia="zh-CN"/>
        </w:rPr>
        <w:t xml:space="preserve">, Bergstrom </w:t>
      </w:r>
      <w:r w:rsidR="003D7CDF">
        <w:rPr>
          <w:color w:val="000000" w:themeColor="text1"/>
          <w:lang w:val="sv-SE" w:eastAsia="zh-CN"/>
        </w:rPr>
        <w:fldChar w:fldCharType="begin"/>
      </w:r>
      <w:r w:rsidR="003D7CDF" w:rsidRPr="003D7CDF">
        <w:rPr>
          <w:color w:val="000000" w:themeColor="text1"/>
          <w:lang w:val="sv-SE" w:eastAsia="zh-CN"/>
        </w:rPr>
        <w:instrText xml:space="preserve"> ADDIN ZOTERO_ITEM CSL_CITATION {"citationID":"9VFiQMJi","properties":{"formattedCitation":"(1893, p. 356)","plainCitation":"(1893, p. 356)","noteIndex":0},"citationItems":[{"id":118,"uris":["http://zotero.org/users/9288414/items/6IGI2W9M"],"itemData":{"id":118,"type":"article-journal","container-title":"The American Journal of Psychology","DOI":"10.2307/1410999","ISSN":"00029556","issue":"3","journalAbbreviation":"The American Journal of Psychology","language":"en","license":"</w:instrText>
      </w:r>
      <w:r w:rsidR="003D7CDF" w:rsidRPr="003D7CDF">
        <w:rPr>
          <w:rFonts w:ascii="Segoe UI Symbol" w:hAnsi="Segoe UI Symbol" w:cs="Segoe UI Symbol"/>
          <w:color w:val="000000" w:themeColor="text1"/>
          <w:lang w:val="sv-SE" w:eastAsia="zh-CN"/>
        </w:rPr>
        <w:instrText>☄★★★</w:instrText>
      </w:r>
      <w:r w:rsidR="003D7CDF" w:rsidRPr="003D7CDF">
        <w:rPr>
          <w:color w:val="000000" w:themeColor="text1"/>
          <w:lang w:val="sv-SE" w:eastAsia="zh-CN"/>
        </w:rPr>
        <w:instrText xml:space="preserve">","page":"356","source":"DOI.org (Crossref)","title":"Experiments upon Physiological Memory by Means of the Interference of Associations","volume":"5","author":[{"family":"Bergstrom","given":"John A."}],"issued":{"date-parts":[["1893",4]]}},"locator":"356","label":"page","suppress-author":true}],"schema":"https://github.com/citation-style-language/schema/raw/master/csl-citation.json"} </w:instrText>
      </w:r>
      <w:r w:rsidR="003D7CDF">
        <w:rPr>
          <w:color w:val="000000" w:themeColor="text1"/>
          <w:lang w:val="sv-SE" w:eastAsia="zh-CN"/>
        </w:rPr>
        <w:fldChar w:fldCharType="separate"/>
      </w:r>
      <w:r w:rsidR="003D7CDF" w:rsidRPr="003D7CDF">
        <w:rPr>
          <w:lang w:val="sv-SE"/>
        </w:rPr>
        <w:t>(1893, p. 356)</w:t>
      </w:r>
      <w:r w:rsidR="003D7CDF">
        <w:rPr>
          <w:color w:val="000000" w:themeColor="text1"/>
          <w:lang w:val="sv-SE" w:eastAsia="zh-CN"/>
        </w:rPr>
        <w:fldChar w:fldCharType="end"/>
      </w:r>
      <w:r w:rsidR="00D6342C" w:rsidRPr="003D7CDF">
        <w:rPr>
          <w:color w:val="000000" w:themeColor="text1"/>
          <w:lang w:val="sv-SE" w:eastAsia="zh-CN"/>
        </w:rPr>
        <w:t xml:space="preserve">, Kahana </w:t>
      </w:r>
      <w:r w:rsidR="003D7CDF">
        <w:rPr>
          <w:color w:val="000000" w:themeColor="text1"/>
          <w:lang w:eastAsia="zh-CN"/>
        </w:rPr>
        <w:fldChar w:fldCharType="begin"/>
      </w:r>
      <w:r w:rsidR="003D7CDF" w:rsidRPr="003D7CDF">
        <w:rPr>
          <w:color w:val="000000" w:themeColor="text1"/>
          <w:lang w:val="sv-SE" w:eastAsia="zh-CN"/>
        </w:rPr>
        <w:instrText xml:space="preserve"> ADDIN ZOTERO_ITEM CSL_CITATION {"citationID":"w2EQc66W","properties":{"formattedCitation":"(2012, p. 122)","plainCitation":"(2012, p. 122)","noteIndex":0},"citationItems":[{"id":123,"uris":["http://zotero.org/users/9288414/items/VDA986P3"],"itemData":{"id":123,"type":"book","call-number":"BF371 .K14 2012","event-place":"New York","ISBN":"978-0-19-533324-4","language":"en","license":"</w:instrText>
      </w:r>
      <w:r w:rsidR="003D7CDF" w:rsidRPr="003D7CDF">
        <w:rPr>
          <w:rFonts w:ascii="Segoe UI Symbol" w:hAnsi="Segoe UI Symbol" w:cs="Segoe UI Symbol"/>
          <w:color w:val="000000" w:themeColor="text1"/>
          <w:lang w:val="sv-SE" w:eastAsia="zh-CN"/>
        </w:rPr>
        <w:instrText>☄★✩✩</w:instrText>
      </w:r>
      <w:r w:rsidR="003D7CDF" w:rsidRPr="003D7CDF">
        <w:rPr>
          <w:color w:val="000000" w:themeColor="text1"/>
          <w:lang w:val="sv-SE" w:eastAsia="zh-CN"/>
        </w:rPr>
        <w:instrText xml:space="preserve">","note":"OCLC: ocn744297060","number-of-pages":"349","publisher":"Oxford University Press","publisher-place":"New York","source":"Library of Congress ISBN","title":"Foundations of human memory","author":[{"family":"Kahana","given":"Michael J."}],"issued":{"date-parts":[["2012"]]}},"locator":"122","label":"page","suppress-author":true}],"schema":"https://github.com/citation-style-language/schema/raw/master/csl-citation.json"} </w:instrText>
      </w:r>
      <w:r w:rsidR="003D7CDF">
        <w:rPr>
          <w:color w:val="000000" w:themeColor="text1"/>
          <w:lang w:eastAsia="zh-CN"/>
        </w:rPr>
        <w:fldChar w:fldCharType="separate"/>
      </w:r>
      <w:r w:rsidR="003D7CDF" w:rsidRPr="003D7CDF">
        <w:rPr>
          <w:lang w:val="sv-SE"/>
        </w:rPr>
        <w:t>(2012, p. 122)</w:t>
      </w:r>
      <w:r w:rsidR="003D7CDF">
        <w:rPr>
          <w:color w:val="000000" w:themeColor="text1"/>
          <w:lang w:eastAsia="zh-CN"/>
        </w:rPr>
        <w:fldChar w:fldCharType="end"/>
      </w:r>
      <w:r w:rsidR="00D6342C" w:rsidRPr="003D7CDF">
        <w:rPr>
          <w:color w:val="000000" w:themeColor="text1"/>
          <w:lang w:val="sv-SE" w:eastAsia="zh-CN"/>
        </w:rPr>
        <w:t xml:space="preserve">, and Beaty et al. </w:t>
      </w:r>
      <w:r w:rsidR="003D7CDF">
        <w:rPr>
          <w:color w:val="000000" w:themeColor="text1"/>
          <w:lang w:eastAsia="zh-CN"/>
        </w:rPr>
        <w:fldChar w:fldCharType="begin"/>
      </w:r>
      <w:r w:rsidR="003D7CDF" w:rsidRPr="00E6408F">
        <w:rPr>
          <w:color w:val="000000" w:themeColor="text1"/>
          <w:lang w:val="sv-SE" w:eastAsia="zh-CN"/>
        </w:rPr>
        <w:instrText xml:space="preserve"> ADDIN ZOTERO_ITEM CSL_CITATION {"citationID":"UQjht3Fd","properties":{"formattedCitation":"(2017, p. 14)","plainCitation":"(2017, p. 14)","noteIndex":0},"citationItems":[{"id":109,"uris":["http://zotero.org/users/9288414/items/AVXJMRYP"],"itemData":{"id":109,"type":"article-journal","abstract":"Functional neuroimaging research has recently revealed brain network interactions during performance on creative thinking tasks—particularly among regions of the default and executive control networks—but the cognitive mechanisms related to these interactions remain poorly understood. Here we test the hypothesis that the executive control network can interact with the default network to inhibit salient conceptual knowledge (i.e., pre-potent responses) elicited from memory during creative idea production. Participants studied common noun-verb pairs and were given a cued-recall test with corrective feedback to strengthen the paired association in memory. They then completed a verb generation task that presented either a previously studied noun (high-constraint) or an unstudied noun (low-constraint), and were asked to “think creatively” while searching for a novel verb to relate to the presented noun. Latent Semantic Analysis of verbal responses showed decreased semantic distance values in the high-const</w:instrText>
      </w:r>
      <w:r w:rsidR="003D7CDF" w:rsidRPr="005874C9">
        <w:rPr>
          <w:color w:val="000000" w:themeColor="text1"/>
          <w:lang w:eastAsia="zh-CN"/>
        </w:rPr>
        <w:instrText>raint (i.e., interference) condition, which corresponded to increased neural activity within regions of the default (posterior cingulate cortex and bila</w:instrText>
      </w:r>
      <w:r w:rsidR="003D7CDF">
        <w:rPr>
          <w:color w:val="000000" w:themeColor="text1"/>
          <w:lang w:eastAsia="zh-CN"/>
        </w:rPr>
        <w:instrText>teral angular gyri), salience (right anterior insula), and executive control (left dorsolateral prefrontal cortex) networks. Independent component analysis of intrinsic functional connectivity networks extended this finding by revealing differential interactions among these large-scale networks across the task conditions. The results suggest that interactions between the default and executive control networks underlie response inhibition during constrained idea production, providing insight into specific neurocognitive mechanisms supporting creative cognition.","container-title":"NeuroImage","DOI":"10.1016/j.neuroimage.2017.01.012","ISSN":"10538119","journalAbbreviation":"NeuroImage","language":"en","license":"</w:instrText>
      </w:r>
      <w:r w:rsidR="003D7CDF">
        <w:rPr>
          <w:rFonts w:ascii="Segoe UI Symbol" w:hAnsi="Segoe UI Symbol" w:cs="Segoe UI Symbol"/>
          <w:color w:val="000000" w:themeColor="text1"/>
          <w:lang w:eastAsia="zh-CN"/>
        </w:rPr>
        <w:instrText>☄★</w:instrText>
      </w:r>
      <w:r w:rsidR="003D7CDF">
        <w:rPr>
          <w:color w:val="000000" w:themeColor="text1"/>
          <w:lang w:eastAsia="zh-CN"/>
        </w:rPr>
        <w:instrText xml:space="preserve">","page":"189-196","source":"DOI.org (Crossref)","title":"Creative constraints: Brain activity and network dynamics underlying semantic interference during idea production","title-short":"Creative constraints","volume":"148","author":[{"family":"Beaty","given":"Roger E."},{"family":"Christensen","given":"Alexander P."},{"family":"Benedek","given":"Mathias"},{"family":"Silvia","given":"Paul J."},{"family":"Schacter","given":"Daniel L."}],"issued":{"date-parts":[["2017",3]]}},"locator":"14","label":"page","suppress-author":true}],"schema":"https://github.com/citation-style-language/schema/raw/master/csl-citation.json"} </w:instrText>
      </w:r>
      <w:r w:rsidR="003D7CDF">
        <w:rPr>
          <w:color w:val="000000" w:themeColor="text1"/>
          <w:lang w:eastAsia="zh-CN"/>
        </w:rPr>
        <w:fldChar w:fldCharType="separate"/>
      </w:r>
      <w:r w:rsidR="003D7CDF" w:rsidRPr="003D7CDF">
        <w:t>(2017, p. 14)</w:t>
      </w:r>
      <w:r w:rsidR="003D7CDF">
        <w:rPr>
          <w:color w:val="000000" w:themeColor="text1"/>
          <w:lang w:eastAsia="zh-CN"/>
        </w:rPr>
        <w:fldChar w:fldCharType="end"/>
      </w:r>
      <w:r w:rsidR="00D6342C" w:rsidRPr="00D6342C">
        <w:rPr>
          <w:color w:val="000000" w:themeColor="text1"/>
          <w:lang w:eastAsia="zh-CN"/>
        </w:rPr>
        <w:t xml:space="preserve">; Social Interference (Collective &amp; Cultural) involves Marcus Aurelius </w:t>
      </w:r>
      <w:r w:rsidR="003D7CDF">
        <w:rPr>
          <w:color w:val="000000" w:themeColor="text1"/>
          <w:lang w:eastAsia="zh-CN"/>
        </w:rPr>
        <w:fldChar w:fldCharType="begin"/>
      </w:r>
      <w:r w:rsidR="00CF73ED">
        <w:rPr>
          <w:color w:val="000000" w:themeColor="text1"/>
          <w:lang w:eastAsia="zh-CN"/>
        </w:rPr>
        <w:instrText xml:space="preserve"> ADDIN ZOTERO_ITEM CSL_CITATION {"citationID":"oTjlgAfC","properties":{"formattedCitation":"(2006, p. 143)","plainCitation":"(2006, p. 143)","noteIndex":0},"citationItems":[{"id":27,"uris":["http://zotero.org/users/9288414/items/7VFVGW99"],"itemData":{"id":27,"type":"book","abstract":"iii, 228 pages ; 16 cm; Includes index; \"This translation of \"The Meditations of Marcus Aurelius\" was first published in 1871\"--Title page verso","ISBN":"978-1-84483-346-7","language":"eng","license":"</w:instrText>
      </w:r>
      <w:r w:rsidR="00CF73ED">
        <w:rPr>
          <w:rFonts w:ascii="Segoe UI Symbol" w:hAnsi="Segoe UI Symbol" w:cs="Segoe UI Symbol"/>
          <w:color w:val="000000" w:themeColor="text1"/>
          <w:lang w:eastAsia="zh-CN"/>
        </w:rPr>
        <w:instrText>☄★★★✩</w:instrText>
      </w:r>
      <w:r w:rsidR="00CF73ED">
        <w:rPr>
          <w:color w:val="000000" w:themeColor="text1"/>
          <w:lang w:eastAsia="zh-CN"/>
        </w:rPr>
        <w:instrText>","number-of-pages":"242","publisher":"London : Sacred Wisdom","source":"Internet Archive","title":"The m</w:instrText>
      </w:r>
      <w:r w:rsidR="00CF73ED" w:rsidRPr="005874C9">
        <w:rPr>
          <w:color w:val="000000" w:themeColor="text1"/>
          <w:lang w:val="sv-SE" w:eastAsia="zh-CN"/>
        </w:rPr>
        <w:instrText xml:space="preserve">editations of Marcus Aurelius : spiritual teachings and reflections","title-short":"The meditations of Marcus Aurelius","URL":"http://archive.org/details/meditationsofmar0000marc_x5q7","author":[{"family":"Aurelius","given":"Marcus"}],"accessed":{"date-parts":[["2022",11,22]]},"issued":{"date-parts":[["2006"]]}},"locator":"143","label":"page","suppress-author":true}],"schema":"https://github.com/citation-style-language/schema/raw/master/csl-citation.json"} </w:instrText>
      </w:r>
      <w:r w:rsidR="003D7CDF">
        <w:rPr>
          <w:color w:val="000000" w:themeColor="text1"/>
          <w:lang w:eastAsia="zh-CN"/>
        </w:rPr>
        <w:fldChar w:fldCharType="separate"/>
      </w:r>
      <w:r w:rsidR="003D7CDF" w:rsidRPr="005874C9">
        <w:rPr>
          <w:lang w:val="sv-SE"/>
        </w:rPr>
        <w:t>(2006, p. 143)</w:t>
      </w:r>
      <w:r w:rsidR="003D7CDF">
        <w:rPr>
          <w:color w:val="000000" w:themeColor="text1"/>
          <w:lang w:eastAsia="zh-CN"/>
        </w:rPr>
        <w:fldChar w:fldCharType="end"/>
      </w:r>
      <w:r w:rsidR="00D6342C" w:rsidRPr="005874C9">
        <w:rPr>
          <w:color w:val="000000" w:themeColor="text1"/>
          <w:lang w:val="sv-SE" w:eastAsia="zh-CN"/>
        </w:rPr>
        <w:t xml:space="preserve"> Lippmann </w:t>
      </w:r>
      <w:r w:rsidR="003D7CDF">
        <w:rPr>
          <w:color w:val="000000" w:themeColor="text1"/>
          <w:lang w:eastAsia="zh-CN"/>
        </w:rPr>
        <w:fldChar w:fldCharType="begin"/>
      </w:r>
      <w:r w:rsidR="003D7CDF" w:rsidRPr="005874C9">
        <w:rPr>
          <w:color w:val="000000" w:themeColor="text1"/>
          <w:lang w:val="sv-SE" w:eastAsia="zh-CN"/>
        </w:rPr>
        <w:instrText xml:space="preserve"> ADDIN ZOTERO_ITEM CSL_CITATION {"citationID":"IipSoTn5","properties":{"formattedCitation":"(1922, p. 87)","plainCitation":"(1922, p. 87)","noteIndex":0},"citationItems":[{"id":153,"uris":["http://zotero.org/users/9288414/items/4HFRMDLG"],"itemData":{"id":153,"type":"book","abstract":"Introduction.--Approaches to the world </w:instrText>
      </w:r>
      <w:r w:rsidR="003D7CDF" w:rsidRPr="00FA7F1D">
        <w:rPr>
          <w:color w:val="000000" w:themeColor="text1"/>
          <w:lang w:val="sv-SE" w:eastAsia="zh-CN"/>
        </w:rPr>
        <w:instrText>outside.--</w:instrText>
      </w:r>
      <w:r w:rsidR="003D7CDF" w:rsidRPr="003D7CDF">
        <w:rPr>
          <w:color w:val="000000" w:themeColor="text1"/>
          <w:lang w:val="sv-SE" w:eastAsia="zh-CN"/>
        </w:rPr>
        <w:instrText>Stereotypes.--Interests.--The making of a common will.--The image of democracy.--Newspapers.--Organized intelligence; x, 427 p. 22 cm","language":"eng","license":"</w:instrText>
      </w:r>
      <w:r w:rsidR="003D7CDF" w:rsidRPr="003D7CDF">
        <w:rPr>
          <w:rFonts w:ascii="Segoe UI Symbol" w:hAnsi="Segoe UI Symbol" w:cs="Segoe UI Symbol"/>
          <w:color w:val="000000" w:themeColor="text1"/>
          <w:lang w:val="sv-SE" w:eastAsia="zh-CN"/>
        </w:rPr>
        <w:instrText>☄★★★✩</w:instrText>
      </w:r>
      <w:r w:rsidR="003D7CDF" w:rsidRPr="003D7CDF">
        <w:rPr>
          <w:color w:val="000000" w:themeColor="text1"/>
          <w:lang w:val="sv-SE" w:eastAsia="zh-CN"/>
        </w:rPr>
        <w:instrText xml:space="preserve">.","number-of-pages":"450","publisher":"New York, Harcourt, Brace and Company","source":"Internet Archive","title":"Public opinion","URL":"http://archive.org/details/publicopinion00lipp","author":[{"family":"Lippmann","given":"Walter"}],"contributor":[{"literal":"Internet Archive"}],"accessed":{"date-parts":[["2022",8,17]]},"issued":{"date-parts":[["1922"]]}},"locator":"87","label":"page","suppress-author":true}],"schema":"https://github.com/citation-style-language/schema/raw/master/csl-citation.json"} </w:instrText>
      </w:r>
      <w:r w:rsidR="003D7CDF">
        <w:rPr>
          <w:color w:val="000000" w:themeColor="text1"/>
          <w:lang w:eastAsia="zh-CN"/>
        </w:rPr>
        <w:fldChar w:fldCharType="separate"/>
      </w:r>
      <w:r w:rsidR="003D7CDF" w:rsidRPr="003D7CDF">
        <w:rPr>
          <w:lang w:val="sv-SE"/>
        </w:rPr>
        <w:t>(1922, p. 87)</w:t>
      </w:r>
      <w:r w:rsidR="003D7CDF">
        <w:rPr>
          <w:color w:val="000000" w:themeColor="text1"/>
          <w:lang w:eastAsia="zh-CN"/>
        </w:rPr>
        <w:fldChar w:fldCharType="end"/>
      </w:r>
      <w:r w:rsidR="00D6342C" w:rsidRPr="003D7CDF">
        <w:rPr>
          <w:color w:val="000000" w:themeColor="text1"/>
          <w:lang w:val="sv-SE" w:eastAsia="zh-CN"/>
        </w:rPr>
        <w:t xml:space="preserve">, Noelle-Neumann </w:t>
      </w:r>
      <w:r w:rsidR="003D7CDF">
        <w:rPr>
          <w:color w:val="000000" w:themeColor="text1"/>
          <w:lang w:eastAsia="zh-CN"/>
        </w:rPr>
        <w:fldChar w:fldCharType="begin"/>
      </w:r>
      <w:r w:rsidR="003D7CDF">
        <w:rPr>
          <w:color w:val="000000" w:themeColor="text1"/>
          <w:lang w:val="sv-SE" w:eastAsia="zh-CN"/>
        </w:rPr>
        <w:instrText xml:space="preserve"> ADDIN ZOTERO_ITEM CSL_CITATION {"citationID":"mQb4dFbd","properties":{"formattedCitation":"(1984, p. 144)","plainCitation":"(1984, p. 144)","noteIndex":0},"citationItems":[{"id":26,"uris":["http://zotero.org/users/9288414/items/M4FXPIBI"],"itemData":{"id":26,"type":"book","call-number":"HM261 .N55713 1984","event-place":"Chicago","ISBN":"978-0-226-58932-9","language":"engger","license":"</w:instrText>
      </w:r>
      <w:r w:rsidR="003D7CDF">
        <w:rPr>
          <w:rFonts w:ascii="Segoe UI Symbol" w:hAnsi="Segoe UI Symbol" w:cs="Segoe UI Symbol"/>
          <w:color w:val="000000" w:themeColor="text1"/>
          <w:lang w:val="sv-SE" w:eastAsia="zh-CN"/>
        </w:rPr>
        <w:instrText>★★★✩</w:instrText>
      </w:r>
      <w:r w:rsidR="003D7CDF">
        <w:rPr>
          <w:color w:val="000000" w:themeColor="text1"/>
          <w:lang w:val="sv-SE" w:eastAsia="zh-CN"/>
        </w:rPr>
        <w:instrText xml:space="preserve">","number-of-pages":"200","publisher":"University of Chicago Press","publisher-place":"Chicago","source":"Library of Congress ISBN","title":"The spiral of silence: public opinion, our social skin","title-short":"The spiral of silence","author":[{"family":"Noelle-Neumann","given":"Elisabeth"}],"issued":{"date-parts":[["1984"]]}},"locator":"144","label":"page","suppress-author":true}],"schema":"https://github.com/citation-style-language/schema/raw/master/csl-citation.json"} </w:instrText>
      </w:r>
      <w:r w:rsidR="003D7CDF">
        <w:rPr>
          <w:color w:val="000000" w:themeColor="text1"/>
          <w:lang w:eastAsia="zh-CN"/>
        </w:rPr>
        <w:fldChar w:fldCharType="separate"/>
      </w:r>
      <w:r w:rsidR="003D7CDF" w:rsidRPr="003D7CDF">
        <w:rPr>
          <w:lang w:val="sv-SE"/>
        </w:rPr>
        <w:t>(1984, p. 144)</w:t>
      </w:r>
      <w:r w:rsidR="003D7CDF">
        <w:rPr>
          <w:color w:val="000000" w:themeColor="text1"/>
          <w:lang w:eastAsia="zh-CN"/>
        </w:rPr>
        <w:fldChar w:fldCharType="end"/>
      </w:r>
      <w:r w:rsidR="00D6342C" w:rsidRPr="003D7CDF">
        <w:rPr>
          <w:color w:val="000000" w:themeColor="text1"/>
          <w:lang w:val="sv-SE" w:eastAsia="zh-CN"/>
        </w:rPr>
        <w:t xml:space="preserve">, Nusselder </w:t>
      </w:r>
      <w:r w:rsidR="003D7CDF">
        <w:rPr>
          <w:color w:val="000000" w:themeColor="text1"/>
          <w:lang w:val="sv-SE" w:eastAsia="zh-CN"/>
        </w:rPr>
        <w:fldChar w:fldCharType="begin"/>
      </w:r>
      <w:r w:rsidR="003D7CDF">
        <w:rPr>
          <w:color w:val="000000" w:themeColor="text1"/>
          <w:lang w:val="sv-SE" w:eastAsia="zh-CN"/>
        </w:rPr>
        <w:instrText xml:space="preserve"> ADDIN ZOTERO_ITEM CSL_CITATION {"citationID":"SMYA6Bo2","properties":{"formattedCitation":"(2009, p. 77)","plainCitation":"(2009, p. 77)","noteIndex":0},"citationItems":[{"id":197,"uris":["http://zotero.org/users/9288414/items/8PA7SULE"],"itemData":{"id":197,"type":"book","call-number":"BF175.4.P45 N87 2009","collection-title":"Short circuits","event-place":"Cambridge, Mass","ISBN":"978-0-262-51300-5","language":"en","license":"</w:instrText>
      </w:r>
      <w:r w:rsidR="003D7CDF">
        <w:rPr>
          <w:rFonts w:ascii="Segoe UI Symbol" w:hAnsi="Segoe UI Symbol" w:cs="Segoe UI Symbol"/>
          <w:color w:val="000000" w:themeColor="text1"/>
          <w:lang w:val="sv-SE" w:eastAsia="zh-CN"/>
        </w:rPr>
        <w:instrText>☄★★★</w:instrText>
      </w:r>
      <w:r w:rsidR="003D7CDF">
        <w:rPr>
          <w:color w:val="000000" w:themeColor="text1"/>
          <w:lang w:val="sv-SE" w:eastAsia="zh-CN"/>
        </w:rPr>
        <w:instrText xml:space="preserve">.","note":"OCLC: ocn300029814","number-of-pages":"169","publisher":"MIT Press","publisher-place":"Cambridge, Mass","source":"Library of Congress ISBN","title":"Interface fantasy: a Lacanian cyborg ontology","title-short":"Interface fantasy","author":[{"family":"Nusselder","given":"André"}],"issued":{"date-parts":[["2009"]]}},"locator":"77","label":"page","suppress-author":true}],"schema":"https://github.com/citation-style-language/schema/raw/master/csl-citation.json"} </w:instrText>
      </w:r>
      <w:r w:rsidR="003D7CDF">
        <w:rPr>
          <w:color w:val="000000" w:themeColor="text1"/>
          <w:lang w:val="sv-SE" w:eastAsia="zh-CN"/>
        </w:rPr>
        <w:fldChar w:fldCharType="separate"/>
      </w:r>
      <w:r w:rsidR="003D7CDF" w:rsidRPr="003D7CDF">
        <w:rPr>
          <w:lang w:val="sv-SE"/>
        </w:rPr>
        <w:t>(2009, p. 77)</w:t>
      </w:r>
      <w:r w:rsidR="003D7CDF">
        <w:rPr>
          <w:color w:val="000000" w:themeColor="text1"/>
          <w:lang w:val="sv-SE" w:eastAsia="zh-CN"/>
        </w:rPr>
        <w:fldChar w:fldCharType="end"/>
      </w:r>
      <w:r w:rsidR="00D6342C" w:rsidRPr="003D7CDF">
        <w:rPr>
          <w:color w:val="000000" w:themeColor="text1"/>
          <w:lang w:val="sv-SE" w:eastAsia="zh-CN"/>
        </w:rPr>
        <w:t xml:space="preserve">, Feuerbach </w:t>
      </w:r>
      <w:r w:rsidR="003D7CDF">
        <w:rPr>
          <w:color w:val="000000" w:themeColor="text1"/>
          <w:lang w:val="sv-SE" w:eastAsia="zh-CN"/>
        </w:rPr>
        <w:fldChar w:fldCharType="begin"/>
      </w:r>
      <w:r w:rsidR="003D7CDF">
        <w:rPr>
          <w:color w:val="000000" w:themeColor="text1"/>
          <w:lang w:val="sv-SE" w:eastAsia="zh-CN"/>
        </w:rPr>
        <w:instrText xml:space="preserve"> ADDIN ZOTERO_ITEM CSL_CITATION {"citationID":"aEQBY8wU","properties":{"formattedCitation":"(1854, p. xii)","plainCitation":"(1854, p. xii)","noteIndex":0},"citationItems":[{"id":165,"uris":["http://zotero.org/users/9288414/items/CC69R7PR"],"itemData":{"id":165,"type":"book","call-number":"a5816966","language":"eng","license":"</w:instrText>
      </w:r>
      <w:r w:rsidR="003D7CDF">
        <w:rPr>
          <w:rFonts w:ascii="Segoe UI Symbol" w:hAnsi="Segoe UI Symbol" w:cs="Segoe UI Symbol"/>
          <w:color w:val="000000" w:themeColor="text1"/>
          <w:lang w:val="sv-SE" w:eastAsia="zh-CN"/>
        </w:rPr>
        <w:instrText>★★✩</w:instrText>
      </w:r>
      <w:r w:rsidR="003D7CDF">
        <w:rPr>
          <w:color w:val="000000" w:themeColor="text1"/>
          <w:lang w:val="sv-SE" w:eastAsia="zh-CN"/>
        </w:rPr>
        <w:instrText xml:space="preserve">","number-of-pages":"372","publisher":"London : John Chapman","source":"Internet Archive","title":"The essence of Christianity","URL":"http://archive.org/details/a581696600feneuoft","author":[{"family":"Feuerbach","given":"Ludwig"}],"translator":[{"family":"Eliot","given":"George"}],"contributor":[{"literal":"Saint Mary's College of California"}],"accessed":{"date-parts":[["2022",8,17]]},"issued":{"date-parts":[["1854"]]}},"locator":"xii","label":"page","suppress-author":true}],"schema":"https://github.com/citation-style-language/schema/raw/master/csl-citation.json"} </w:instrText>
      </w:r>
      <w:r w:rsidR="003D7CDF">
        <w:rPr>
          <w:color w:val="000000" w:themeColor="text1"/>
          <w:lang w:val="sv-SE" w:eastAsia="zh-CN"/>
        </w:rPr>
        <w:fldChar w:fldCharType="separate"/>
      </w:r>
      <w:r w:rsidR="003D7CDF" w:rsidRPr="003D7CDF">
        <w:rPr>
          <w:lang w:val="sv-SE"/>
        </w:rPr>
        <w:t>(1854, p. xii)</w:t>
      </w:r>
      <w:r w:rsidR="003D7CDF">
        <w:rPr>
          <w:color w:val="000000" w:themeColor="text1"/>
          <w:lang w:val="sv-SE" w:eastAsia="zh-CN"/>
        </w:rPr>
        <w:fldChar w:fldCharType="end"/>
      </w:r>
      <w:r w:rsidR="00D6342C" w:rsidRPr="003D7CDF">
        <w:rPr>
          <w:color w:val="000000" w:themeColor="text1"/>
          <w:lang w:val="sv-SE" w:eastAsia="zh-CN"/>
        </w:rPr>
        <w:t>, and Bacon</w:t>
      </w:r>
      <w:r w:rsidR="003D7CDF">
        <w:rPr>
          <w:color w:val="000000" w:themeColor="text1"/>
          <w:lang w:val="sv-SE" w:eastAsia="zh-CN"/>
        </w:rPr>
        <w:t xml:space="preserve"> </w:t>
      </w:r>
      <w:r w:rsidR="003D7CDF">
        <w:rPr>
          <w:color w:val="000000" w:themeColor="text1"/>
          <w:lang w:val="sv-SE" w:eastAsia="zh-CN"/>
        </w:rPr>
        <w:fldChar w:fldCharType="begin"/>
      </w:r>
      <w:r w:rsidR="003D7CDF">
        <w:rPr>
          <w:color w:val="000000" w:themeColor="text1"/>
          <w:lang w:val="sv-SE" w:eastAsia="zh-CN"/>
        </w:rPr>
        <w:instrText xml:space="preserve"> ADDIN ZOTERO_ITEM CSL_CITATION {"citationID":"L3xpKNns","properties":{"formattedCitation":"(2000, p. 40, 1902, p. 79)","plainCitation":"(2000, p. 40, 1902, p. 79)","noteIndex":0},"citationItems":[{"id":127,"uris":["http://zotero.org/users/9288414/items/CNWDWCGP"],"itemData":{"id":127,"type":"book","call-number":"B1168.E5 J3713 2000","collection-title":"Cambridge texts in the history of philosophy","event-place":"Cambridge [U.K.] ; New York","ISBN":"978-0-521-56399-4","language":"en","license":"</w:instrText>
      </w:r>
      <w:r w:rsidR="003D7CDF">
        <w:rPr>
          <w:rFonts w:ascii="Segoe UI Symbol" w:hAnsi="Segoe UI Symbol" w:cs="Segoe UI Symbol"/>
          <w:color w:val="000000" w:themeColor="text1"/>
          <w:lang w:val="sv-SE" w:eastAsia="zh-CN"/>
        </w:rPr>
        <w:instrText>☄★★★</w:instrText>
      </w:r>
      <w:r w:rsidR="003D7CDF">
        <w:rPr>
          <w:color w:val="000000" w:themeColor="text1"/>
          <w:lang w:val="sv-SE" w:eastAsia="zh-CN"/>
        </w:rPr>
        <w:instrText>","number-of-pages":"252","publisher":"Cambridge University Press","publisher-place":"Cambridge [</w:instrText>
      </w:r>
      <w:r w:rsidR="003D7CDF" w:rsidRPr="00E6408F">
        <w:rPr>
          <w:color w:val="000000" w:themeColor="text1"/>
          <w:lang w:eastAsia="zh-CN"/>
        </w:rPr>
        <w:instrText>U.K.] ; New York","source":"Library of Congress ISBN","title":"The new organon","author":[{"family":"Bacon","given":"Francis"}],"editor":[{"family":"Jardine","given":"Lisa"},{"family":"Silverthorne","given":"Michael"}],"issued":{"date-parts":[["2000"]]}},"locator":"40","label":"page","suppress-author":true},{"id":85,"uris":["http://zotero.org/users/9288414/items/2TP6IVFX"],"itemData":{"id":85,"type":"book","abstract":"The metadata below describe the original scanning. Follow the \"All Files: HTTP\" link in the \"View the book\" box to the left to find XML files that contain more metadata about the original images and the derived formats (OCR results, PDF etc.). See also the What is the directory structure for the texts? FAQ for information about file content and naming conventions.; \"Version ... is that by Wood\"-- from preface to \"Advancement of learning\" of the same set; 290 p. ; 22 cm","language":"eng","license":"</w:instrText>
      </w:r>
      <w:r w:rsidR="003D7CDF" w:rsidRPr="00E6408F">
        <w:rPr>
          <w:rFonts w:ascii="Segoe UI Symbol" w:hAnsi="Segoe UI Symbol" w:cs="Segoe UI Symbol"/>
          <w:color w:val="000000" w:themeColor="text1"/>
          <w:lang w:eastAsia="zh-CN"/>
        </w:rPr>
        <w:instrText>☄★★★✩</w:instrText>
      </w:r>
      <w:r w:rsidR="003D7CDF" w:rsidRPr="00E6408F">
        <w:rPr>
          <w:color w:val="000000" w:themeColor="text1"/>
          <w:lang w:eastAsia="zh-CN"/>
        </w:rPr>
        <w:instrText xml:space="preserve">","note":"https://oll.libertyfund.org/title/bacon-novum-organum","number-of-pages":"302","publisher":"New York : P.F. Collier","source":"Internet Archive","title":"Novum Organum","URL":"http://archive.org/details/cu31924029009920","author":[{"family":"Bacon","given":"Francis"}],"contributor":[{"literal":"Cornell University Library"}],"accessed":{"date-parts":[["2022",10,28]]},"issued":{"date-parts":[["1902"]]}},"locator":"79","label":"page","suppress-author":true}],"schema":"https://github.com/citation-style-language/schema/raw/master/csl-citation.json"} </w:instrText>
      </w:r>
      <w:r w:rsidR="003D7CDF">
        <w:rPr>
          <w:color w:val="000000" w:themeColor="text1"/>
          <w:lang w:val="sv-SE" w:eastAsia="zh-CN"/>
        </w:rPr>
        <w:fldChar w:fldCharType="separate"/>
      </w:r>
      <w:r w:rsidR="003D7CDF" w:rsidRPr="003D7CDF">
        <w:t>(2000, p. 40, 1902, p. 79)</w:t>
      </w:r>
      <w:r w:rsidR="003D7CDF">
        <w:rPr>
          <w:color w:val="000000" w:themeColor="text1"/>
          <w:lang w:val="sv-SE" w:eastAsia="zh-CN"/>
        </w:rPr>
        <w:fldChar w:fldCharType="end"/>
      </w:r>
      <w:r w:rsidR="00D6342C" w:rsidRPr="00E6408F">
        <w:rPr>
          <w:color w:val="000000" w:themeColor="text1"/>
          <w:lang w:eastAsia="zh-CN"/>
        </w:rPr>
        <w:t>.</w:t>
      </w:r>
      <w:r w:rsidR="00D55CBC" w:rsidRPr="00E6408F">
        <w:rPr>
          <w:color w:val="000000" w:themeColor="text1"/>
          <w:lang w:eastAsia="zh-CN"/>
        </w:rPr>
        <w:t xml:space="preserve"> </w:t>
      </w:r>
      <w:r w:rsidR="00D6342C" w:rsidRPr="00D6342C">
        <w:rPr>
          <w:color w:val="000000" w:themeColor="text1"/>
          <w:lang w:eastAsia="zh-CN"/>
        </w:rPr>
        <w:t>Detailed Core Perspectives of Interaction-with-Interference (I∩I)</w:t>
      </w:r>
      <w:r w:rsidR="00D6342C">
        <w:rPr>
          <w:color w:val="000000" w:themeColor="text1"/>
          <w:lang w:eastAsia="zh-CN"/>
        </w:rPr>
        <w:t xml:space="preserve"> as shown</w:t>
      </w:r>
      <w:r w:rsidR="00D6342C" w:rsidRPr="00D6342C">
        <w:rPr>
          <w:color w:val="000000" w:themeColor="text1"/>
          <w:lang w:eastAsia="zh-CN"/>
        </w:rPr>
        <w:t xml:space="preserve"> in Table 1</w:t>
      </w:r>
      <w:r w:rsidR="00D6342C">
        <w:rPr>
          <w:color w:val="000000" w:themeColor="text1"/>
          <w:lang w:eastAsia="zh-CN"/>
        </w:rPr>
        <w:t>.</w:t>
      </w:r>
    </w:p>
    <w:p w14:paraId="38C25F42" w14:textId="5C764E03" w:rsidR="00C447C9" w:rsidRDefault="00C0165C" w:rsidP="00835770">
      <w:pPr>
        <w:pStyle w:val="TextWords"/>
        <w:rPr>
          <w:color w:val="000000" w:themeColor="text1"/>
          <w:lang w:eastAsia="zh-CN"/>
        </w:rPr>
      </w:pPr>
      <w:r w:rsidRPr="00C0165C">
        <w:rPr>
          <w:color w:val="000000" w:themeColor="text1"/>
          <w:lang w:eastAsia="zh-CN"/>
        </w:rPr>
        <w:t xml:space="preserve">Third, Quantum Society: Auguste Comte's (1853, p. 4) 'Social Physics' laid groundwork for applying physical principles to social dynamics, with Alfred North Whitehead (1978, p. 309) later proposing 'quantum-like </w:t>
      </w:r>
      <w:r w:rsidRPr="00C0165C">
        <w:rPr>
          <w:color w:val="000000" w:themeColor="text1"/>
          <w:lang w:eastAsia="zh-CN"/>
        </w:rPr>
        <w:lastRenderedPageBreak/>
        <w:t>energy flows' in natural processes. Modern Quantum Society research uses principles like complementarity (Bohr, 1939, pp. 270, 271) and 'undivided wholeness' (Bohm et al., 2006, pp. 86, 271) to bridge micro-scale (consciousness) and macro-scale (societal) dynamics, offering a lens to unpack digital media's complexity (Dunk, 2020, pp. 2, 9; Rovelli et al., 2021, p. 129).</w:t>
      </w:r>
    </w:p>
    <w:p w14:paraId="216E6668" w14:textId="77777777" w:rsidR="00DE0F84" w:rsidRDefault="00DE0F84" w:rsidP="00835770">
      <w:pPr>
        <w:pStyle w:val="TextWords"/>
        <w:rPr>
          <w:color w:val="000000" w:themeColor="text1"/>
          <w:lang w:eastAsia="zh-CN"/>
        </w:rPr>
      </w:pPr>
    </w:p>
    <w:p w14:paraId="1B3EFD71" w14:textId="77777777" w:rsidR="00C447C9" w:rsidRPr="002A74DA" w:rsidRDefault="00C447C9" w:rsidP="00F05462">
      <w:pPr>
        <w:rPr>
          <w:color w:val="000000" w:themeColor="text1"/>
          <w:sz w:val="20"/>
          <w:szCs w:val="20"/>
          <w:lang w:eastAsia="en-US"/>
        </w:rPr>
      </w:pPr>
      <w:r w:rsidRPr="00F05462">
        <w:rPr>
          <w:color w:val="000000" w:themeColor="text1"/>
          <w:sz w:val="20"/>
          <w:szCs w:val="20"/>
          <w:lang w:eastAsia="en-US"/>
        </w:rPr>
        <w:t>Table1.</w:t>
      </w:r>
      <w:r w:rsidRPr="002A74DA">
        <w:rPr>
          <w:color w:val="000000" w:themeColor="text1"/>
          <w:sz w:val="20"/>
          <w:szCs w:val="20"/>
          <w:lang w:eastAsia="en-US"/>
        </w:rPr>
        <w:t xml:space="preserve"> </w:t>
      </w:r>
      <w:r w:rsidRPr="002A74DA">
        <w:rPr>
          <w:rFonts w:eastAsiaTheme="minorEastAsia"/>
          <w:color w:val="000000" w:themeColor="text1"/>
          <w:sz w:val="20"/>
          <w:szCs w:val="20"/>
          <w:lang w:eastAsia="zh-CN"/>
        </w:rPr>
        <w:t>Categories of Interaction with Interference (I∩I)</w:t>
      </w:r>
    </w:p>
    <w:tbl>
      <w:tblPr>
        <w:tblW w:w="5000" w:type="pct"/>
        <w:tblBorders>
          <w:top w:val="single" w:sz="4" w:space="0" w:color="auto"/>
          <w:bottom w:val="single" w:sz="4" w:space="0" w:color="auto"/>
          <w:insideH w:val="single" w:sz="4" w:space="0" w:color="auto"/>
        </w:tblBorders>
        <w:tblCellMar>
          <w:left w:w="0" w:type="dxa"/>
          <w:right w:w="0" w:type="dxa"/>
        </w:tblCellMar>
        <w:tblLook w:val="0600" w:firstRow="0" w:lastRow="0" w:firstColumn="0" w:lastColumn="0" w:noHBand="1" w:noVBand="1"/>
      </w:tblPr>
      <w:tblGrid>
        <w:gridCol w:w="1329"/>
        <w:gridCol w:w="2345"/>
        <w:gridCol w:w="1714"/>
        <w:gridCol w:w="5078"/>
      </w:tblGrid>
      <w:tr w:rsidR="00C447C9" w:rsidRPr="002A74DA" w14:paraId="6EEC34A5" w14:textId="77777777" w:rsidTr="00D24071">
        <w:trPr>
          <w:trHeight w:val="19"/>
        </w:trPr>
        <w:tc>
          <w:tcPr>
            <w:tcW w:w="634" w:type="pct"/>
            <w:tcMar>
              <w:top w:w="68" w:type="dxa"/>
              <w:left w:w="147" w:type="dxa"/>
              <w:bottom w:w="68" w:type="dxa"/>
              <w:right w:w="147" w:type="dxa"/>
            </w:tcMar>
            <w:vAlign w:val="center"/>
            <w:hideMark/>
          </w:tcPr>
          <w:p w14:paraId="5A8D9FFB" w14:textId="77777777" w:rsidR="00C447C9" w:rsidRPr="00336995" w:rsidRDefault="00C447C9" w:rsidP="004033D0">
            <w:pPr>
              <w:rPr>
                <w:sz w:val="20"/>
                <w:szCs w:val="20"/>
                <w:lang w:val="en-US" w:eastAsia="zh-CN"/>
              </w:rPr>
            </w:pPr>
            <w:r w:rsidRPr="00336995">
              <w:rPr>
                <w:b/>
                <w:bCs/>
                <w:color w:val="000000"/>
                <w:kern w:val="24"/>
                <w:sz w:val="20"/>
                <w:szCs w:val="20"/>
                <w:lang w:val="en-US" w:eastAsia="zh-CN"/>
              </w:rPr>
              <w:t>Category</w:t>
            </w:r>
          </w:p>
        </w:tc>
        <w:tc>
          <w:tcPr>
            <w:tcW w:w="1120" w:type="pct"/>
            <w:tcMar>
              <w:top w:w="28" w:type="dxa"/>
              <w:left w:w="57" w:type="dxa"/>
              <w:bottom w:w="28" w:type="dxa"/>
              <w:right w:w="57" w:type="dxa"/>
            </w:tcMar>
            <w:vAlign w:val="center"/>
            <w:hideMark/>
          </w:tcPr>
          <w:p w14:paraId="063F486A" w14:textId="77777777" w:rsidR="00C447C9" w:rsidRPr="00336995" w:rsidRDefault="00C447C9" w:rsidP="004033D0">
            <w:pPr>
              <w:rPr>
                <w:rFonts w:eastAsiaTheme="minorEastAsia"/>
                <w:sz w:val="20"/>
                <w:szCs w:val="20"/>
                <w:lang w:val="en-US" w:eastAsia="zh-CN"/>
              </w:rPr>
            </w:pPr>
            <w:r w:rsidRPr="00336995">
              <w:rPr>
                <w:color w:val="000000"/>
                <w:kern w:val="24"/>
                <w:sz w:val="20"/>
                <w:szCs w:val="20"/>
                <w:lang w:val="en-US" w:eastAsia="zh-CN"/>
              </w:rPr>
              <w:t xml:space="preserve"> </w:t>
            </w:r>
            <w:r w:rsidRPr="00336995">
              <w:rPr>
                <w:b/>
                <w:bCs/>
                <w:color w:val="000000"/>
                <w:kern w:val="24"/>
                <w:sz w:val="20"/>
                <w:szCs w:val="20"/>
                <w:lang w:val="en-US" w:eastAsia="zh-CN"/>
              </w:rPr>
              <w:t xml:space="preserve">Concept </w:t>
            </w:r>
          </w:p>
        </w:tc>
        <w:tc>
          <w:tcPr>
            <w:tcW w:w="819" w:type="pct"/>
            <w:tcMar>
              <w:top w:w="28" w:type="dxa"/>
              <w:left w:w="57" w:type="dxa"/>
              <w:bottom w:w="28" w:type="dxa"/>
              <w:right w:w="57" w:type="dxa"/>
            </w:tcMar>
            <w:vAlign w:val="center"/>
            <w:hideMark/>
          </w:tcPr>
          <w:p w14:paraId="44C9B105" w14:textId="05AB9735" w:rsidR="00C447C9" w:rsidRPr="00336995" w:rsidRDefault="00356963" w:rsidP="004033D0">
            <w:pPr>
              <w:rPr>
                <w:sz w:val="20"/>
                <w:szCs w:val="20"/>
                <w:lang w:val="en-US" w:eastAsia="zh-CN"/>
              </w:rPr>
            </w:pPr>
            <w:r w:rsidRPr="00336995">
              <w:rPr>
                <w:b/>
                <w:bCs/>
                <w:color w:val="000000"/>
                <w:kern w:val="24"/>
                <w:sz w:val="20"/>
                <w:szCs w:val="20"/>
                <w:lang w:val="en-US" w:eastAsia="zh-CN"/>
              </w:rPr>
              <w:t>Scholar</w:t>
            </w:r>
            <w:r w:rsidR="00C447C9" w:rsidRPr="00336995">
              <w:rPr>
                <w:b/>
                <w:bCs/>
                <w:color w:val="000000"/>
                <w:kern w:val="24"/>
                <w:sz w:val="20"/>
                <w:szCs w:val="20"/>
                <w:lang w:val="en-US" w:eastAsia="zh-CN"/>
              </w:rPr>
              <w:t>(s)</w:t>
            </w:r>
          </w:p>
        </w:tc>
        <w:tc>
          <w:tcPr>
            <w:tcW w:w="2426" w:type="pct"/>
            <w:tcMar>
              <w:top w:w="28" w:type="dxa"/>
              <w:left w:w="57" w:type="dxa"/>
              <w:bottom w:w="28" w:type="dxa"/>
              <w:right w:w="57" w:type="dxa"/>
            </w:tcMar>
            <w:vAlign w:val="center"/>
            <w:hideMark/>
          </w:tcPr>
          <w:p w14:paraId="0898F499" w14:textId="77777777" w:rsidR="00C447C9" w:rsidRPr="00336995" w:rsidRDefault="00C447C9" w:rsidP="004033D0">
            <w:pPr>
              <w:rPr>
                <w:sz w:val="20"/>
                <w:szCs w:val="20"/>
                <w:lang w:val="en-US" w:eastAsia="zh-CN"/>
              </w:rPr>
            </w:pPr>
            <w:r w:rsidRPr="00336995">
              <w:rPr>
                <w:b/>
                <w:bCs/>
                <w:color w:val="000000"/>
                <w:kern w:val="24"/>
                <w:sz w:val="20"/>
                <w:szCs w:val="20"/>
                <w:lang w:val="en-US" w:eastAsia="zh-CN"/>
              </w:rPr>
              <w:t>Core Perspective</w:t>
            </w:r>
          </w:p>
        </w:tc>
      </w:tr>
      <w:tr w:rsidR="00C447C9" w:rsidRPr="002A74DA" w14:paraId="0CF9BC76" w14:textId="77777777" w:rsidTr="00D24071">
        <w:trPr>
          <w:trHeight w:val="20"/>
        </w:trPr>
        <w:tc>
          <w:tcPr>
            <w:tcW w:w="634" w:type="pct"/>
            <w:vMerge w:val="restart"/>
            <w:tcMar>
              <w:top w:w="68" w:type="dxa"/>
              <w:left w:w="147" w:type="dxa"/>
              <w:bottom w:w="68" w:type="dxa"/>
              <w:right w:w="147" w:type="dxa"/>
            </w:tcMar>
            <w:vAlign w:val="center"/>
            <w:hideMark/>
          </w:tcPr>
          <w:p w14:paraId="76AC9E71" w14:textId="77777777" w:rsidR="00C447C9" w:rsidRPr="00D24071" w:rsidRDefault="00C447C9" w:rsidP="004033D0">
            <w:pPr>
              <w:rPr>
                <w:sz w:val="20"/>
                <w:szCs w:val="20"/>
                <w:lang w:val="en-US" w:eastAsia="zh-CN"/>
              </w:rPr>
            </w:pPr>
            <w:r w:rsidRPr="00D24071">
              <w:rPr>
                <w:color w:val="000000"/>
                <w:spacing w:val="1"/>
                <w:sz w:val="20"/>
                <w:szCs w:val="20"/>
                <w:lang w:val="en-US" w:eastAsia="zh-CN"/>
              </w:rPr>
              <w:t>Perceptual Interference</w:t>
            </w:r>
          </w:p>
          <w:p w14:paraId="574742AB" w14:textId="77777777" w:rsidR="00C447C9" w:rsidRPr="00D24071" w:rsidRDefault="00C447C9" w:rsidP="004033D0">
            <w:pPr>
              <w:rPr>
                <w:sz w:val="20"/>
                <w:szCs w:val="20"/>
                <w:lang w:val="en-US" w:eastAsia="zh-CN"/>
              </w:rPr>
            </w:pPr>
            <w:r w:rsidRPr="00D24071">
              <w:rPr>
                <w:color w:val="000000"/>
                <w:spacing w:val="1"/>
                <w:sz w:val="20"/>
                <w:szCs w:val="20"/>
                <w:lang w:val="en-US" w:eastAsia="zh-CN"/>
              </w:rPr>
              <w:t>(Sensory &amp; Imaginative)</w:t>
            </w:r>
          </w:p>
        </w:tc>
        <w:tc>
          <w:tcPr>
            <w:tcW w:w="1120" w:type="pct"/>
            <w:tcMar>
              <w:top w:w="68" w:type="dxa"/>
              <w:left w:w="147" w:type="dxa"/>
              <w:bottom w:w="68" w:type="dxa"/>
              <w:right w:w="147" w:type="dxa"/>
            </w:tcMar>
            <w:vAlign w:val="center"/>
            <w:hideMark/>
          </w:tcPr>
          <w:p w14:paraId="63D5906E" w14:textId="77777777" w:rsidR="00C447C9" w:rsidRPr="00D24071" w:rsidRDefault="00C447C9" w:rsidP="004033D0">
            <w:pPr>
              <w:rPr>
                <w:sz w:val="20"/>
                <w:szCs w:val="20"/>
                <w:lang w:val="en-US" w:eastAsia="zh-CN"/>
              </w:rPr>
            </w:pPr>
            <w:r w:rsidRPr="00D24071">
              <w:rPr>
                <w:color w:val="000000"/>
                <w:spacing w:val="1"/>
                <w:sz w:val="20"/>
                <w:szCs w:val="20"/>
                <w:lang w:val="en-US" w:eastAsia="zh-CN"/>
              </w:rPr>
              <w:t>Attention Displacement</w:t>
            </w:r>
          </w:p>
        </w:tc>
        <w:tc>
          <w:tcPr>
            <w:tcW w:w="819" w:type="pct"/>
            <w:tcMar>
              <w:top w:w="68" w:type="dxa"/>
              <w:left w:w="147" w:type="dxa"/>
              <w:bottom w:w="68" w:type="dxa"/>
              <w:right w:w="147" w:type="dxa"/>
            </w:tcMar>
            <w:vAlign w:val="center"/>
            <w:hideMark/>
          </w:tcPr>
          <w:p w14:paraId="1312C4E6" w14:textId="77777777" w:rsidR="00C447C9" w:rsidRPr="00D24071" w:rsidRDefault="00C447C9" w:rsidP="004033D0">
            <w:pPr>
              <w:rPr>
                <w:sz w:val="20"/>
                <w:szCs w:val="20"/>
                <w:lang w:val="en-US" w:eastAsia="zh-CN"/>
              </w:rPr>
            </w:pPr>
            <w:r w:rsidRPr="00D24071">
              <w:rPr>
                <w:color w:val="000000"/>
                <w:spacing w:val="1"/>
                <w:sz w:val="20"/>
                <w:szCs w:val="20"/>
                <w:lang w:val="en-US" w:eastAsia="zh-CN"/>
              </w:rPr>
              <w:t>William James</w:t>
            </w:r>
          </w:p>
        </w:tc>
        <w:tc>
          <w:tcPr>
            <w:tcW w:w="2426" w:type="pct"/>
            <w:tcMar>
              <w:top w:w="68" w:type="dxa"/>
              <w:left w:w="147" w:type="dxa"/>
              <w:bottom w:w="68" w:type="dxa"/>
              <w:right w:w="147" w:type="dxa"/>
            </w:tcMar>
            <w:vAlign w:val="center"/>
            <w:hideMark/>
          </w:tcPr>
          <w:p w14:paraId="52186579" w14:textId="77777777" w:rsidR="00C447C9" w:rsidRPr="00D24071" w:rsidRDefault="00C447C9" w:rsidP="004033D0">
            <w:pPr>
              <w:rPr>
                <w:i/>
                <w:iCs/>
                <w:sz w:val="20"/>
                <w:szCs w:val="20"/>
                <w:lang w:val="en-US" w:eastAsia="zh-CN"/>
              </w:rPr>
            </w:pPr>
            <w:r w:rsidRPr="00D24071">
              <w:rPr>
                <w:i/>
                <w:iCs/>
                <w:color w:val="000000"/>
                <w:spacing w:val="1"/>
                <w:sz w:val="20"/>
                <w:szCs w:val="20"/>
                <w:lang w:val="en-US" w:eastAsia="zh-CN"/>
              </w:rPr>
              <w:t>Selective attention suppresses competing sensations from consciousness.</w:t>
            </w:r>
          </w:p>
        </w:tc>
      </w:tr>
      <w:tr w:rsidR="00C447C9" w:rsidRPr="002A74DA" w14:paraId="158B5D50" w14:textId="77777777" w:rsidTr="00D24071">
        <w:trPr>
          <w:trHeight w:val="20"/>
        </w:trPr>
        <w:tc>
          <w:tcPr>
            <w:tcW w:w="634" w:type="pct"/>
            <w:vMerge/>
            <w:vAlign w:val="center"/>
            <w:hideMark/>
          </w:tcPr>
          <w:p w14:paraId="63BFA4C0" w14:textId="77777777" w:rsidR="00C447C9" w:rsidRPr="00D24071" w:rsidRDefault="00C447C9" w:rsidP="004033D0">
            <w:pPr>
              <w:rPr>
                <w:sz w:val="20"/>
                <w:szCs w:val="20"/>
                <w:lang w:val="en-US" w:eastAsia="zh-CN"/>
              </w:rPr>
            </w:pPr>
          </w:p>
        </w:tc>
        <w:tc>
          <w:tcPr>
            <w:tcW w:w="1120" w:type="pct"/>
            <w:tcMar>
              <w:top w:w="68" w:type="dxa"/>
              <w:left w:w="147" w:type="dxa"/>
              <w:bottom w:w="68" w:type="dxa"/>
              <w:right w:w="147" w:type="dxa"/>
            </w:tcMar>
            <w:vAlign w:val="center"/>
            <w:hideMark/>
          </w:tcPr>
          <w:p w14:paraId="4A204832" w14:textId="77777777" w:rsidR="00C447C9" w:rsidRPr="00D24071" w:rsidRDefault="00C447C9" w:rsidP="004033D0">
            <w:pPr>
              <w:rPr>
                <w:sz w:val="20"/>
                <w:szCs w:val="20"/>
                <w:lang w:val="en-US" w:eastAsia="zh-CN"/>
              </w:rPr>
            </w:pPr>
            <w:r w:rsidRPr="00D24071">
              <w:rPr>
                <w:color w:val="000000"/>
                <w:spacing w:val="1"/>
                <w:sz w:val="20"/>
                <w:szCs w:val="20"/>
                <w:lang w:val="en-US" w:eastAsia="zh-CN"/>
              </w:rPr>
              <w:t>In–Out Corrected</w:t>
            </w:r>
          </w:p>
        </w:tc>
        <w:tc>
          <w:tcPr>
            <w:tcW w:w="819" w:type="pct"/>
            <w:tcMar>
              <w:top w:w="68" w:type="dxa"/>
              <w:left w:w="147" w:type="dxa"/>
              <w:bottom w:w="68" w:type="dxa"/>
              <w:right w:w="147" w:type="dxa"/>
            </w:tcMar>
            <w:vAlign w:val="center"/>
            <w:hideMark/>
          </w:tcPr>
          <w:p w14:paraId="537E75F6" w14:textId="77777777" w:rsidR="00C447C9" w:rsidRPr="00D24071" w:rsidRDefault="00C447C9" w:rsidP="004033D0">
            <w:pPr>
              <w:rPr>
                <w:sz w:val="20"/>
                <w:szCs w:val="20"/>
                <w:lang w:val="en-US" w:eastAsia="zh-CN"/>
              </w:rPr>
            </w:pPr>
            <w:r w:rsidRPr="00D24071">
              <w:rPr>
                <w:color w:val="000000"/>
                <w:spacing w:val="1"/>
                <w:sz w:val="20"/>
                <w:szCs w:val="20"/>
                <w:lang w:val="en-US" w:eastAsia="zh-CN"/>
              </w:rPr>
              <w:t>Taine; Rovelli</w:t>
            </w:r>
          </w:p>
        </w:tc>
        <w:tc>
          <w:tcPr>
            <w:tcW w:w="2426" w:type="pct"/>
            <w:tcMar>
              <w:top w:w="68" w:type="dxa"/>
              <w:left w:w="147" w:type="dxa"/>
              <w:bottom w:w="68" w:type="dxa"/>
              <w:right w:w="147" w:type="dxa"/>
            </w:tcMar>
            <w:vAlign w:val="center"/>
            <w:hideMark/>
          </w:tcPr>
          <w:p w14:paraId="3580495E" w14:textId="77777777" w:rsidR="00C447C9" w:rsidRPr="00D24071" w:rsidRDefault="00C447C9" w:rsidP="004033D0">
            <w:pPr>
              <w:rPr>
                <w:i/>
                <w:iCs/>
                <w:sz w:val="20"/>
                <w:szCs w:val="20"/>
                <w:lang w:val="en-US" w:eastAsia="zh-CN"/>
              </w:rPr>
            </w:pPr>
            <w:r w:rsidRPr="00D24071">
              <w:rPr>
                <w:i/>
                <w:iCs/>
                <w:color w:val="000000"/>
                <w:spacing w:val="1"/>
                <w:sz w:val="20"/>
                <w:szCs w:val="20"/>
                <w:lang w:val="en-US" w:eastAsia="zh-CN"/>
              </w:rPr>
              <w:t>Perception as internal hallucination corrected by external sensation..</w:t>
            </w:r>
          </w:p>
        </w:tc>
      </w:tr>
      <w:tr w:rsidR="00C447C9" w:rsidRPr="002A74DA" w14:paraId="1C1C78DF" w14:textId="77777777" w:rsidTr="00D24071">
        <w:trPr>
          <w:trHeight w:val="20"/>
        </w:trPr>
        <w:tc>
          <w:tcPr>
            <w:tcW w:w="634" w:type="pct"/>
            <w:vMerge/>
            <w:vAlign w:val="center"/>
            <w:hideMark/>
          </w:tcPr>
          <w:p w14:paraId="1E878874" w14:textId="77777777" w:rsidR="00C447C9" w:rsidRPr="00D24071" w:rsidRDefault="00C447C9" w:rsidP="004033D0">
            <w:pPr>
              <w:rPr>
                <w:sz w:val="20"/>
                <w:szCs w:val="20"/>
                <w:lang w:val="en-US" w:eastAsia="zh-CN"/>
              </w:rPr>
            </w:pPr>
          </w:p>
        </w:tc>
        <w:tc>
          <w:tcPr>
            <w:tcW w:w="1120" w:type="pct"/>
            <w:tcMar>
              <w:top w:w="68" w:type="dxa"/>
              <w:left w:w="147" w:type="dxa"/>
              <w:bottom w:w="68" w:type="dxa"/>
              <w:right w:w="147" w:type="dxa"/>
            </w:tcMar>
            <w:vAlign w:val="center"/>
            <w:hideMark/>
          </w:tcPr>
          <w:p w14:paraId="508A7B11" w14:textId="77777777" w:rsidR="00C447C9" w:rsidRPr="00D24071" w:rsidRDefault="00C447C9" w:rsidP="004033D0">
            <w:pPr>
              <w:rPr>
                <w:sz w:val="20"/>
                <w:szCs w:val="20"/>
                <w:lang w:val="en-US" w:eastAsia="zh-CN"/>
              </w:rPr>
            </w:pPr>
            <w:r w:rsidRPr="00D24071">
              <w:rPr>
                <w:color w:val="000000"/>
                <w:spacing w:val="1"/>
                <w:sz w:val="20"/>
                <w:szCs w:val="20"/>
                <w:lang w:val="en-US" w:eastAsia="zh-CN"/>
              </w:rPr>
              <w:t>Emotional Disturbance</w:t>
            </w:r>
          </w:p>
        </w:tc>
        <w:tc>
          <w:tcPr>
            <w:tcW w:w="819" w:type="pct"/>
            <w:tcMar>
              <w:top w:w="68" w:type="dxa"/>
              <w:left w:w="147" w:type="dxa"/>
              <w:bottom w:w="68" w:type="dxa"/>
              <w:right w:w="147" w:type="dxa"/>
            </w:tcMar>
            <w:vAlign w:val="center"/>
            <w:hideMark/>
          </w:tcPr>
          <w:p w14:paraId="6BA02C77" w14:textId="77777777" w:rsidR="00C447C9" w:rsidRPr="00D24071" w:rsidRDefault="00C447C9" w:rsidP="004033D0">
            <w:pPr>
              <w:rPr>
                <w:sz w:val="20"/>
                <w:szCs w:val="20"/>
                <w:lang w:val="en-US" w:eastAsia="zh-CN"/>
              </w:rPr>
            </w:pPr>
            <w:r w:rsidRPr="00D24071">
              <w:rPr>
                <w:color w:val="000000"/>
                <w:spacing w:val="1"/>
                <w:sz w:val="20"/>
                <w:szCs w:val="20"/>
                <w:lang w:val="en-US" w:eastAsia="zh-CN"/>
              </w:rPr>
              <w:t>Whitehead</w:t>
            </w:r>
          </w:p>
        </w:tc>
        <w:tc>
          <w:tcPr>
            <w:tcW w:w="2426" w:type="pct"/>
            <w:tcMar>
              <w:top w:w="68" w:type="dxa"/>
              <w:left w:w="147" w:type="dxa"/>
              <w:bottom w:w="68" w:type="dxa"/>
              <w:right w:w="147" w:type="dxa"/>
            </w:tcMar>
            <w:vAlign w:val="center"/>
            <w:hideMark/>
          </w:tcPr>
          <w:p w14:paraId="7AD6C3A5" w14:textId="77777777" w:rsidR="00C447C9" w:rsidRPr="00D24071" w:rsidRDefault="00C447C9" w:rsidP="004033D0">
            <w:pPr>
              <w:rPr>
                <w:i/>
                <w:iCs/>
                <w:sz w:val="20"/>
                <w:szCs w:val="20"/>
                <w:lang w:val="en-US" w:eastAsia="zh-CN"/>
              </w:rPr>
            </w:pPr>
            <w:r w:rsidRPr="00D24071">
              <w:rPr>
                <w:i/>
                <w:iCs/>
                <w:color w:val="000000"/>
                <w:spacing w:val="1"/>
                <w:sz w:val="20"/>
                <w:szCs w:val="20"/>
                <w:lang w:val="en-US" w:eastAsia="zh-CN"/>
              </w:rPr>
              <w:t>Emotions interfere with rational and perceptual clarity.</w:t>
            </w:r>
          </w:p>
        </w:tc>
      </w:tr>
      <w:tr w:rsidR="00C447C9" w:rsidRPr="002A74DA" w14:paraId="4FC289D0" w14:textId="77777777" w:rsidTr="00D24071">
        <w:trPr>
          <w:trHeight w:val="20"/>
        </w:trPr>
        <w:tc>
          <w:tcPr>
            <w:tcW w:w="634" w:type="pct"/>
            <w:vMerge/>
            <w:vAlign w:val="center"/>
            <w:hideMark/>
          </w:tcPr>
          <w:p w14:paraId="0B55B418" w14:textId="77777777" w:rsidR="00C447C9" w:rsidRPr="00D24071" w:rsidRDefault="00C447C9" w:rsidP="004033D0">
            <w:pPr>
              <w:rPr>
                <w:sz w:val="20"/>
                <w:szCs w:val="20"/>
                <w:lang w:val="en-US" w:eastAsia="zh-CN"/>
              </w:rPr>
            </w:pPr>
          </w:p>
        </w:tc>
        <w:tc>
          <w:tcPr>
            <w:tcW w:w="1120" w:type="pct"/>
            <w:tcMar>
              <w:top w:w="68" w:type="dxa"/>
              <w:left w:w="147" w:type="dxa"/>
              <w:bottom w:w="68" w:type="dxa"/>
              <w:right w:w="147" w:type="dxa"/>
            </w:tcMar>
            <w:vAlign w:val="center"/>
            <w:hideMark/>
          </w:tcPr>
          <w:p w14:paraId="71EAAF38" w14:textId="77777777" w:rsidR="00C447C9" w:rsidRPr="00D24071" w:rsidRDefault="00C447C9" w:rsidP="004033D0">
            <w:pPr>
              <w:rPr>
                <w:sz w:val="20"/>
                <w:szCs w:val="20"/>
                <w:lang w:val="en-US" w:eastAsia="zh-CN"/>
              </w:rPr>
            </w:pPr>
            <w:r w:rsidRPr="00D24071">
              <w:rPr>
                <w:color w:val="000000"/>
                <w:spacing w:val="1"/>
                <w:sz w:val="20"/>
                <w:szCs w:val="20"/>
                <w:lang w:val="en-US" w:eastAsia="zh-CN"/>
              </w:rPr>
              <w:t>Imaginative Distortion</w:t>
            </w:r>
          </w:p>
        </w:tc>
        <w:tc>
          <w:tcPr>
            <w:tcW w:w="819" w:type="pct"/>
            <w:tcMar>
              <w:top w:w="68" w:type="dxa"/>
              <w:left w:w="147" w:type="dxa"/>
              <w:bottom w:w="68" w:type="dxa"/>
              <w:right w:w="147" w:type="dxa"/>
            </w:tcMar>
            <w:vAlign w:val="center"/>
            <w:hideMark/>
          </w:tcPr>
          <w:p w14:paraId="5350E184" w14:textId="77777777" w:rsidR="00C447C9" w:rsidRPr="00D24071" w:rsidRDefault="00C447C9" w:rsidP="004033D0">
            <w:pPr>
              <w:rPr>
                <w:sz w:val="20"/>
                <w:szCs w:val="20"/>
                <w:lang w:val="en-US" w:eastAsia="zh-CN"/>
              </w:rPr>
            </w:pPr>
            <w:r w:rsidRPr="00D24071">
              <w:rPr>
                <w:color w:val="000000"/>
                <w:spacing w:val="1"/>
                <w:sz w:val="20"/>
                <w:szCs w:val="20"/>
                <w:lang w:val="en-US" w:eastAsia="zh-CN"/>
              </w:rPr>
              <w:t>Weeks</w:t>
            </w:r>
          </w:p>
        </w:tc>
        <w:tc>
          <w:tcPr>
            <w:tcW w:w="2426" w:type="pct"/>
            <w:tcMar>
              <w:top w:w="68" w:type="dxa"/>
              <w:left w:w="147" w:type="dxa"/>
              <w:bottom w:w="68" w:type="dxa"/>
              <w:right w:w="147" w:type="dxa"/>
            </w:tcMar>
            <w:vAlign w:val="center"/>
            <w:hideMark/>
          </w:tcPr>
          <w:p w14:paraId="60E86DA0" w14:textId="77777777" w:rsidR="00C447C9" w:rsidRPr="00D24071" w:rsidRDefault="00C447C9" w:rsidP="004033D0">
            <w:pPr>
              <w:rPr>
                <w:i/>
                <w:iCs/>
                <w:sz w:val="20"/>
                <w:szCs w:val="20"/>
                <w:lang w:val="en-US" w:eastAsia="zh-CN"/>
              </w:rPr>
            </w:pPr>
            <w:r w:rsidRPr="00D24071">
              <w:rPr>
                <w:i/>
                <w:iCs/>
                <w:color w:val="000000"/>
                <w:spacing w:val="1"/>
                <w:sz w:val="20"/>
                <w:szCs w:val="20"/>
                <w:lang w:val="en-US" w:eastAsia="zh-CN"/>
              </w:rPr>
              <w:t>Mental motion lets imagination distort perception, forming idols.</w:t>
            </w:r>
          </w:p>
        </w:tc>
      </w:tr>
      <w:tr w:rsidR="00C447C9" w:rsidRPr="002A74DA" w14:paraId="019C8C4F" w14:textId="77777777" w:rsidTr="00D24071">
        <w:trPr>
          <w:trHeight w:val="20"/>
        </w:trPr>
        <w:tc>
          <w:tcPr>
            <w:tcW w:w="634" w:type="pct"/>
            <w:vMerge/>
            <w:vAlign w:val="center"/>
            <w:hideMark/>
          </w:tcPr>
          <w:p w14:paraId="752DBF9C" w14:textId="77777777" w:rsidR="00C447C9" w:rsidRPr="00D24071" w:rsidRDefault="00C447C9" w:rsidP="004033D0">
            <w:pPr>
              <w:rPr>
                <w:sz w:val="20"/>
                <w:szCs w:val="20"/>
                <w:lang w:val="en-US" w:eastAsia="zh-CN"/>
              </w:rPr>
            </w:pPr>
            <w:bookmarkStart w:id="1" w:name="_Hlk206071939"/>
          </w:p>
        </w:tc>
        <w:tc>
          <w:tcPr>
            <w:tcW w:w="1120" w:type="pct"/>
            <w:tcMar>
              <w:top w:w="68" w:type="dxa"/>
              <w:left w:w="147" w:type="dxa"/>
              <w:bottom w:w="68" w:type="dxa"/>
              <w:right w:w="147" w:type="dxa"/>
            </w:tcMar>
            <w:vAlign w:val="center"/>
            <w:hideMark/>
          </w:tcPr>
          <w:p w14:paraId="771CB5B6" w14:textId="77777777" w:rsidR="00C447C9" w:rsidRPr="00D24071" w:rsidRDefault="00C447C9" w:rsidP="004033D0">
            <w:pPr>
              <w:rPr>
                <w:sz w:val="20"/>
                <w:szCs w:val="20"/>
                <w:lang w:val="en-US" w:eastAsia="zh-CN"/>
              </w:rPr>
            </w:pPr>
            <w:r w:rsidRPr="00D24071">
              <w:rPr>
                <w:color w:val="000000"/>
                <w:spacing w:val="1"/>
                <w:sz w:val="20"/>
                <w:szCs w:val="20"/>
                <w:lang w:val="en-US" w:eastAsia="zh-CN"/>
              </w:rPr>
              <w:t>Iconic/ Visual Persistence</w:t>
            </w:r>
          </w:p>
        </w:tc>
        <w:tc>
          <w:tcPr>
            <w:tcW w:w="819" w:type="pct"/>
            <w:tcMar>
              <w:top w:w="68" w:type="dxa"/>
              <w:left w:w="147" w:type="dxa"/>
              <w:bottom w:w="68" w:type="dxa"/>
              <w:right w:w="147" w:type="dxa"/>
            </w:tcMar>
            <w:vAlign w:val="center"/>
            <w:hideMark/>
          </w:tcPr>
          <w:p w14:paraId="2373F2A4" w14:textId="77777777" w:rsidR="00C447C9" w:rsidRPr="00D24071" w:rsidRDefault="00C447C9" w:rsidP="004033D0">
            <w:pPr>
              <w:rPr>
                <w:sz w:val="20"/>
                <w:szCs w:val="20"/>
                <w:lang w:val="en-US" w:eastAsia="zh-CN"/>
              </w:rPr>
            </w:pPr>
            <w:r w:rsidRPr="00D24071">
              <w:rPr>
                <w:color w:val="000000"/>
                <w:spacing w:val="1"/>
                <w:sz w:val="20"/>
                <w:szCs w:val="20"/>
                <w:lang w:val="en-US" w:eastAsia="zh-CN"/>
              </w:rPr>
              <w:t>Eriksen &amp; Schultz; Lloyd-Jones &amp; Vernon</w:t>
            </w:r>
          </w:p>
        </w:tc>
        <w:tc>
          <w:tcPr>
            <w:tcW w:w="2426" w:type="pct"/>
            <w:tcMar>
              <w:top w:w="68" w:type="dxa"/>
              <w:left w:w="147" w:type="dxa"/>
              <w:bottom w:w="68" w:type="dxa"/>
              <w:right w:w="147" w:type="dxa"/>
            </w:tcMar>
            <w:vAlign w:val="center"/>
            <w:hideMark/>
          </w:tcPr>
          <w:p w14:paraId="32304A3B" w14:textId="77777777" w:rsidR="00C447C9" w:rsidRPr="00D24071" w:rsidRDefault="00C447C9" w:rsidP="004033D0">
            <w:pPr>
              <w:rPr>
                <w:i/>
                <w:iCs/>
                <w:sz w:val="20"/>
                <w:szCs w:val="20"/>
                <w:lang w:val="en-US" w:eastAsia="zh-CN"/>
              </w:rPr>
            </w:pPr>
            <w:r w:rsidRPr="00D24071">
              <w:rPr>
                <w:i/>
                <w:iCs/>
                <w:color w:val="000000"/>
                <w:spacing w:val="1"/>
                <w:sz w:val="20"/>
                <w:szCs w:val="20"/>
                <w:lang w:val="en-US" w:eastAsia="zh-CN"/>
              </w:rPr>
              <w:t>Residual imagery affects new perception—temporal interference.</w:t>
            </w:r>
          </w:p>
        </w:tc>
      </w:tr>
      <w:tr w:rsidR="00C447C9" w:rsidRPr="002A74DA" w14:paraId="404119AC" w14:textId="77777777" w:rsidTr="00D24071">
        <w:trPr>
          <w:trHeight w:val="20"/>
        </w:trPr>
        <w:tc>
          <w:tcPr>
            <w:tcW w:w="634" w:type="pct"/>
            <w:vMerge/>
            <w:vAlign w:val="center"/>
            <w:hideMark/>
          </w:tcPr>
          <w:p w14:paraId="6DBF6220" w14:textId="77777777" w:rsidR="00C447C9" w:rsidRPr="00D24071" w:rsidRDefault="00C447C9" w:rsidP="004033D0">
            <w:pPr>
              <w:rPr>
                <w:sz w:val="20"/>
                <w:szCs w:val="20"/>
                <w:lang w:val="en-US" w:eastAsia="zh-CN"/>
              </w:rPr>
            </w:pPr>
            <w:bookmarkStart w:id="2" w:name="_Hlk206072467"/>
            <w:bookmarkEnd w:id="1"/>
          </w:p>
        </w:tc>
        <w:tc>
          <w:tcPr>
            <w:tcW w:w="1120" w:type="pct"/>
            <w:tcMar>
              <w:top w:w="68" w:type="dxa"/>
              <w:left w:w="147" w:type="dxa"/>
              <w:bottom w:w="68" w:type="dxa"/>
              <w:right w:w="147" w:type="dxa"/>
            </w:tcMar>
            <w:vAlign w:val="center"/>
            <w:hideMark/>
          </w:tcPr>
          <w:p w14:paraId="62246501" w14:textId="77777777" w:rsidR="00C447C9" w:rsidRPr="00D24071" w:rsidRDefault="00C447C9" w:rsidP="004033D0">
            <w:pPr>
              <w:rPr>
                <w:sz w:val="20"/>
                <w:szCs w:val="20"/>
                <w:lang w:val="en-US" w:eastAsia="zh-CN"/>
              </w:rPr>
            </w:pPr>
            <w:r w:rsidRPr="00D24071">
              <w:rPr>
                <w:color w:val="000000"/>
                <w:spacing w:val="1"/>
                <w:sz w:val="20"/>
                <w:szCs w:val="20"/>
                <w:lang w:val="en-US" w:eastAsia="zh-CN"/>
              </w:rPr>
              <w:t>Pareidolia / Visual Bias</w:t>
            </w:r>
          </w:p>
        </w:tc>
        <w:tc>
          <w:tcPr>
            <w:tcW w:w="819" w:type="pct"/>
            <w:tcMar>
              <w:top w:w="68" w:type="dxa"/>
              <w:left w:w="147" w:type="dxa"/>
              <w:bottom w:w="68" w:type="dxa"/>
              <w:right w:w="147" w:type="dxa"/>
            </w:tcMar>
            <w:vAlign w:val="center"/>
            <w:hideMark/>
          </w:tcPr>
          <w:p w14:paraId="2943B4A7" w14:textId="77777777" w:rsidR="00C447C9" w:rsidRPr="00D24071" w:rsidRDefault="00C447C9" w:rsidP="004033D0">
            <w:pPr>
              <w:rPr>
                <w:sz w:val="20"/>
                <w:szCs w:val="20"/>
                <w:lang w:val="en-US" w:eastAsia="zh-CN"/>
              </w:rPr>
            </w:pPr>
            <w:r w:rsidRPr="00D24071">
              <w:rPr>
                <w:color w:val="000000"/>
                <w:spacing w:val="1"/>
                <w:sz w:val="20"/>
                <w:szCs w:val="20"/>
                <w:lang w:val="en-US" w:eastAsia="zh-CN"/>
              </w:rPr>
              <w:t>Bellemare-Pepin; Blom</w:t>
            </w:r>
          </w:p>
        </w:tc>
        <w:tc>
          <w:tcPr>
            <w:tcW w:w="2426" w:type="pct"/>
            <w:tcMar>
              <w:top w:w="68" w:type="dxa"/>
              <w:left w:w="147" w:type="dxa"/>
              <w:bottom w:w="68" w:type="dxa"/>
              <w:right w:w="147" w:type="dxa"/>
            </w:tcMar>
            <w:vAlign w:val="center"/>
            <w:hideMark/>
          </w:tcPr>
          <w:p w14:paraId="2576239E" w14:textId="77777777" w:rsidR="00C447C9" w:rsidRPr="00D24071" w:rsidRDefault="00C447C9" w:rsidP="004033D0">
            <w:pPr>
              <w:rPr>
                <w:i/>
                <w:iCs/>
                <w:sz w:val="20"/>
                <w:szCs w:val="20"/>
                <w:lang w:val="en-US" w:eastAsia="zh-CN"/>
              </w:rPr>
            </w:pPr>
            <w:r w:rsidRPr="00D24071">
              <w:rPr>
                <w:i/>
                <w:iCs/>
                <w:color w:val="000000"/>
                <w:spacing w:val="1"/>
                <w:sz w:val="20"/>
                <w:szCs w:val="20"/>
                <w:lang w:val="en-US" w:eastAsia="zh-CN"/>
              </w:rPr>
              <w:t>The mind imposes familiar patterns onto ambiguous stimuli.</w:t>
            </w:r>
          </w:p>
        </w:tc>
      </w:tr>
      <w:bookmarkEnd w:id="2"/>
      <w:tr w:rsidR="00C447C9" w:rsidRPr="002A74DA" w14:paraId="0AFDD536" w14:textId="77777777" w:rsidTr="00D24071">
        <w:trPr>
          <w:trHeight w:val="20"/>
        </w:trPr>
        <w:tc>
          <w:tcPr>
            <w:tcW w:w="634" w:type="pct"/>
            <w:vMerge/>
            <w:vAlign w:val="center"/>
            <w:hideMark/>
          </w:tcPr>
          <w:p w14:paraId="1C82BAF2" w14:textId="77777777" w:rsidR="00C447C9" w:rsidRPr="00D24071" w:rsidRDefault="00C447C9" w:rsidP="004033D0">
            <w:pPr>
              <w:rPr>
                <w:sz w:val="20"/>
                <w:szCs w:val="20"/>
                <w:lang w:val="en-US" w:eastAsia="zh-CN"/>
              </w:rPr>
            </w:pPr>
          </w:p>
        </w:tc>
        <w:tc>
          <w:tcPr>
            <w:tcW w:w="1120" w:type="pct"/>
            <w:tcMar>
              <w:top w:w="68" w:type="dxa"/>
              <w:left w:w="147" w:type="dxa"/>
              <w:bottom w:w="68" w:type="dxa"/>
              <w:right w:w="147" w:type="dxa"/>
            </w:tcMar>
            <w:vAlign w:val="center"/>
            <w:hideMark/>
          </w:tcPr>
          <w:p w14:paraId="5E4A9920" w14:textId="77777777" w:rsidR="00C447C9" w:rsidRPr="00D24071" w:rsidRDefault="00C447C9" w:rsidP="004033D0">
            <w:pPr>
              <w:rPr>
                <w:sz w:val="20"/>
                <w:szCs w:val="20"/>
                <w:lang w:val="en-US" w:eastAsia="zh-CN"/>
              </w:rPr>
            </w:pPr>
            <w:r w:rsidRPr="00D24071">
              <w:rPr>
                <w:color w:val="000000"/>
                <w:spacing w:val="1"/>
                <w:sz w:val="20"/>
                <w:szCs w:val="20"/>
                <w:lang w:val="en-US" w:eastAsia="zh-CN"/>
              </w:rPr>
              <w:t>Apophany Insight</w:t>
            </w:r>
          </w:p>
        </w:tc>
        <w:tc>
          <w:tcPr>
            <w:tcW w:w="819" w:type="pct"/>
            <w:tcMar>
              <w:top w:w="68" w:type="dxa"/>
              <w:left w:w="147" w:type="dxa"/>
              <w:bottom w:w="68" w:type="dxa"/>
              <w:right w:w="147" w:type="dxa"/>
            </w:tcMar>
            <w:vAlign w:val="center"/>
            <w:hideMark/>
          </w:tcPr>
          <w:p w14:paraId="6EE137D7" w14:textId="77777777" w:rsidR="00C447C9" w:rsidRPr="00D24071" w:rsidRDefault="00C447C9" w:rsidP="004033D0">
            <w:pPr>
              <w:rPr>
                <w:sz w:val="20"/>
                <w:szCs w:val="20"/>
                <w:lang w:val="en-US" w:eastAsia="zh-CN"/>
              </w:rPr>
            </w:pPr>
            <w:r w:rsidRPr="00D24071">
              <w:rPr>
                <w:color w:val="000000"/>
                <w:spacing w:val="1"/>
                <w:sz w:val="20"/>
                <w:szCs w:val="20"/>
                <w:lang w:val="en-US" w:eastAsia="zh-CN"/>
              </w:rPr>
              <w:t xml:space="preserve">Conrad; Fish; </w:t>
            </w:r>
            <w:proofErr w:type="spellStart"/>
            <w:r w:rsidRPr="00D24071">
              <w:rPr>
                <w:color w:val="000000"/>
                <w:spacing w:val="1"/>
                <w:sz w:val="20"/>
                <w:szCs w:val="20"/>
                <w:lang w:val="en-US" w:eastAsia="zh-CN"/>
              </w:rPr>
              <w:t>Mishara</w:t>
            </w:r>
            <w:proofErr w:type="spellEnd"/>
          </w:p>
        </w:tc>
        <w:tc>
          <w:tcPr>
            <w:tcW w:w="2426" w:type="pct"/>
            <w:tcMar>
              <w:top w:w="68" w:type="dxa"/>
              <w:left w:w="147" w:type="dxa"/>
              <w:bottom w:w="68" w:type="dxa"/>
              <w:right w:w="147" w:type="dxa"/>
            </w:tcMar>
            <w:vAlign w:val="center"/>
            <w:hideMark/>
          </w:tcPr>
          <w:p w14:paraId="51281D6E" w14:textId="77777777" w:rsidR="00C447C9" w:rsidRPr="00D24071" w:rsidRDefault="00C447C9" w:rsidP="004033D0">
            <w:pPr>
              <w:rPr>
                <w:i/>
                <w:iCs/>
                <w:sz w:val="20"/>
                <w:szCs w:val="20"/>
                <w:lang w:val="en-US" w:eastAsia="zh-CN"/>
              </w:rPr>
            </w:pPr>
            <w:r w:rsidRPr="00D24071">
              <w:rPr>
                <w:i/>
                <w:iCs/>
                <w:color w:val="000000"/>
                <w:spacing w:val="1"/>
                <w:sz w:val="20"/>
                <w:szCs w:val="20"/>
                <w:lang w:val="en-US" w:eastAsia="zh-CN"/>
              </w:rPr>
              <w:t>Hallucinations may reflect distorted—but meaningful—internal revelations.</w:t>
            </w:r>
          </w:p>
        </w:tc>
      </w:tr>
      <w:tr w:rsidR="00C447C9" w:rsidRPr="002A74DA" w14:paraId="15C8265E" w14:textId="77777777" w:rsidTr="00D24071">
        <w:trPr>
          <w:trHeight w:val="20"/>
        </w:trPr>
        <w:tc>
          <w:tcPr>
            <w:tcW w:w="634" w:type="pct"/>
            <w:vMerge w:val="restart"/>
            <w:tcMar>
              <w:top w:w="68" w:type="dxa"/>
              <w:left w:w="147" w:type="dxa"/>
              <w:bottom w:w="68" w:type="dxa"/>
              <w:right w:w="147" w:type="dxa"/>
            </w:tcMar>
            <w:vAlign w:val="center"/>
            <w:hideMark/>
          </w:tcPr>
          <w:p w14:paraId="46E940B3" w14:textId="77777777" w:rsidR="00C447C9" w:rsidRPr="00D24071" w:rsidRDefault="00C447C9" w:rsidP="004033D0">
            <w:pPr>
              <w:rPr>
                <w:sz w:val="20"/>
                <w:szCs w:val="20"/>
                <w:lang w:val="en-US" w:eastAsia="zh-CN"/>
              </w:rPr>
            </w:pPr>
            <w:r w:rsidRPr="00D24071">
              <w:rPr>
                <w:color w:val="000000"/>
                <w:spacing w:val="1"/>
                <w:sz w:val="20"/>
                <w:szCs w:val="20"/>
                <w:lang w:val="en-US" w:eastAsia="zh-CN"/>
              </w:rPr>
              <w:t>Mnemonic Interference</w:t>
            </w:r>
          </w:p>
          <w:p w14:paraId="7D63E2D3" w14:textId="77777777" w:rsidR="00C447C9" w:rsidRPr="00D24071" w:rsidRDefault="00C447C9" w:rsidP="004033D0">
            <w:pPr>
              <w:rPr>
                <w:sz w:val="20"/>
                <w:szCs w:val="20"/>
                <w:lang w:val="en-US" w:eastAsia="zh-CN"/>
              </w:rPr>
            </w:pPr>
            <w:r w:rsidRPr="00D24071">
              <w:rPr>
                <w:color w:val="000000"/>
                <w:spacing w:val="1"/>
                <w:sz w:val="20"/>
                <w:szCs w:val="20"/>
                <w:lang w:val="en-US" w:eastAsia="zh-CN"/>
              </w:rPr>
              <w:t>(Memory-Based)</w:t>
            </w:r>
          </w:p>
        </w:tc>
        <w:tc>
          <w:tcPr>
            <w:tcW w:w="1120" w:type="pct"/>
            <w:tcMar>
              <w:top w:w="68" w:type="dxa"/>
              <w:left w:w="147" w:type="dxa"/>
              <w:bottom w:w="68" w:type="dxa"/>
              <w:right w:w="147" w:type="dxa"/>
            </w:tcMar>
            <w:vAlign w:val="center"/>
            <w:hideMark/>
          </w:tcPr>
          <w:p w14:paraId="7C01A3A6" w14:textId="77777777" w:rsidR="00C447C9" w:rsidRPr="00D24071" w:rsidRDefault="00C447C9" w:rsidP="004033D0">
            <w:pPr>
              <w:rPr>
                <w:sz w:val="20"/>
                <w:szCs w:val="20"/>
                <w:lang w:val="en-US" w:eastAsia="zh-CN"/>
              </w:rPr>
            </w:pPr>
            <w:r w:rsidRPr="00D24071">
              <w:rPr>
                <w:color w:val="000000"/>
                <w:spacing w:val="1"/>
                <w:sz w:val="20"/>
                <w:szCs w:val="20"/>
                <w:lang w:val="en-US" w:eastAsia="zh-CN"/>
              </w:rPr>
              <w:t>Retroactive Interference</w:t>
            </w:r>
          </w:p>
        </w:tc>
        <w:tc>
          <w:tcPr>
            <w:tcW w:w="819" w:type="pct"/>
            <w:tcMar>
              <w:top w:w="68" w:type="dxa"/>
              <w:left w:w="147" w:type="dxa"/>
              <w:bottom w:w="68" w:type="dxa"/>
              <w:right w:w="147" w:type="dxa"/>
            </w:tcMar>
            <w:vAlign w:val="center"/>
            <w:hideMark/>
          </w:tcPr>
          <w:p w14:paraId="65EFFFD4" w14:textId="77777777" w:rsidR="00C447C9" w:rsidRPr="00D24071" w:rsidRDefault="00C447C9" w:rsidP="004033D0">
            <w:pPr>
              <w:rPr>
                <w:sz w:val="20"/>
                <w:szCs w:val="20"/>
                <w:lang w:val="en-US" w:eastAsia="zh-CN"/>
              </w:rPr>
            </w:pPr>
            <w:r w:rsidRPr="00D24071">
              <w:rPr>
                <w:color w:val="000000"/>
                <w:spacing w:val="1"/>
                <w:sz w:val="20"/>
                <w:szCs w:val="20"/>
                <w:lang w:val="en-US" w:eastAsia="zh-CN"/>
              </w:rPr>
              <w:t>Plato</w:t>
            </w:r>
          </w:p>
        </w:tc>
        <w:tc>
          <w:tcPr>
            <w:tcW w:w="2426" w:type="pct"/>
            <w:tcMar>
              <w:top w:w="68" w:type="dxa"/>
              <w:left w:w="147" w:type="dxa"/>
              <w:bottom w:w="68" w:type="dxa"/>
              <w:right w:w="147" w:type="dxa"/>
            </w:tcMar>
            <w:vAlign w:val="center"/>
            <w:hideMark/>
          </w:tcPr>
          <w:p w14:paraId="433650D7" w14:textId="77777777" w:rsidR="00C447C9" w:rsidRPr="00D24071" w:rsidRDefault="00C447C9" w:rsidP="004033D0">
            <w:pPr>
              <w:rPr>
                <w:i/>
                <w:iCs/>
                <w:sz w:val="20"/>
                <w:szCs w:val="20"/>
                <w:lang w:val="en-US" w:eastAsia="zh-CN"/>
              </w:rPr>
            </w:pPr>
            <w:r w:rsidRPr="00D24071">
              <w:rPr>
                <w:i/>
                <w:iCs/>
                <w:color w:val="000000"/>
                <w:spacing w:val="1"/>
                <w:sz w:val="20"/>
                <w:szCs w:val="20"/>
                <w:lang w:val="en-US" w:eastAsia="zh-CN"/>
              </w:rPr>
              <w:t>Later memory imprints overwrite earlier ones—wax tablet metaphor.</w:t>
            </w:r>
          </w:p>
        </w:tc>
      </w:tr>
      <w:tr w:rsidR="00C447C9" w:rsidRPr="002A74DA" w14:paraId="349E8586" w14:textId="77777777" w:rsidTr="00D24071">
        <w:trPr>
          <w:trHeight w:val="20"/>
        </w:trPr>
        <w:tc>
          <w:tcPr>
            <w:tcW w:w="634" w:type="pct"/>
            <w:vMerge/>
            <w:vAlign w:val="center"/>
            <w:hideMark/>
          </w:tcPr>
          <w:p w14:paraId="3A74AAF5" w14:textId="77777777" w:rsidR="00C447C9" w:rsidRPr="00D24071" w:rsidRDefault="00C447C9" w:rsidP="004033D0">
            <w:pPr>
              <w:rPr>
                <w:sz w:val="20"/>
                <w:szCs w:val="20"/>
                <w:lang w:val="en-US" w:eastAsia="zh-CN"/>
              </w:rPr>
            </w:pPr>
          </w:p>
        </w:tc>
        <w:tc>
          <w:tcPr>
            <w:tcW w:w="1120" w:type="pct"/>
            <w:tcMar>
              <w:top w:w="68" w:type="dxa"/>
              <w:left w:w="147" w:type="dxa"/>
              <w:bottom w:w="68" w:type="dxa"/>
              <w:right w:w="147" w:type="dxa"/>
            </w:tcMar>
            <w:vAlign w:val="center"/>
            <w:hideMark/>
          </w:tcPr>
          <w:p w14:paraId="28CF456F" w14:textId="77777777" w:rsidR="00C447C9" w:rsidRPr="00D24071" w:rsidRDefault="00C447C9" w:rsidP="004033D0">
            <w:pPr>
              <w:rPr>
                <w:sz w:val="20"/>
                <w:szCs w:val="20"/>
                <w:lang w:val="en-US" w:eastAsia="zh-CN"/>
              </w:rPr>
            </w:pPr>
            <w:r w:rsidRPr="00D24071">
              <w:rPr>
                <w:color w:val="000000"/>
                <w:spacing w:val="1"/>
                <w:sz w:val="20"/>
                <w:szCs w:val="20"/>
                <w:lang w:val="en-US" w:eastAsia="zh-CN"/>
              </w:rPr>
              <w:t>Remembering Interruption</w:t>
            </w:r>
          </w:p>
        </w:tc>
        <w:tc>
          <w:tcPr>
            <w:tcW w:w="819" w:type="pct"/>
            <w:tcMar>
              <w:top w:w="68" w:type="dxa"/>
              <w:left w:w="147" w:type="dxa"/>
              <w:bottom w:w="68" w:type="dxa"/>
              <w:right w:w="147" w:type="dxa"/>
            </w:tcMar>
            <w:vAlign w:val="center"/>
            <w:hideMark/>
          </w:tcPr>
          <w:p w14:paraId="32A7714B" w14:textId="77777777" w:rsidR="00C447C9" w:rsidRPr="00D24071" w:rsidRDefault="00C447C9" w:rsidP="004033D0">
            <w:pPr>
              <w:rPr>
                <w:sz w:val="20"/>
                <w:szCs w:val="20"/>
                <w:lang w:val="en-US" w:eastAsia="zh-CN"/>
              </w:rPr>
            </w:pPr>
            <w:r w:rsidRPr="00D24071">
              <w:rPr>
                <w:color w:val="000000"/>
                <w:spacing w:val="1"/>
                <w:sz w:val="20"/>
                <w:szCs w:val="20"/>
                <w:lang w:val="en-US" w:eastAsia="zh-CN"/>
              </w:rPr>
              <w:t>Bartlett</w:t>
            </w:r>
          </w:p>
        </w:tc>
        <w:tc>
          <w:tcPr>
            <w:tcW w:w="2426" w:type="pct"/>
            <w:tcMar>
              <w:top w:w="68" w:type="dxa"/>
              <w:left w:w="147" w:type="dxa"/>
              <w:bottom w:w="68" w:type="dxa"/>
              <w:right w:w="147" w:type="dxa"/>
            </w:tcMar>
            <w:vAlign w:val="center"/>
            <w:hideMark/>
          </w:tcPr>
          <w:p w14:paraId="5CB2060A" w14:textId="77777777" w:rsidR="00C447C9" w:rsidRPr="00D24071" w:rsidRDefault="00C447C9" w:rsidP="004033D0">
            <w:pPr>
              <w:rPr>
                <w:i/>
                <w:iCs/>
                <w:sz w:val="20"/>
                <w:szCs w:val="20"/>
                <w:lang w:val="en-US" w:eastAsia="zh-CN"/>
              </w:rPr>
            </w:pPr>
            <w:r w:rsidRPr="00D24071">
              <w:rPr>
                <w:i/>
                <w:iCs/>
                <w:color w:val="000000"/>
                <w:spacing w:val="1"/>
                <w:sz w:val="20"/>
                <w:szCs w:val="20"/>
                <w:lang w:val="en-US" w:eastAsia="zh-CN"/>
              </w:rPr>
              <w:t>Memory is reconstructed, not replayed; interruption is inherent.</w:t>
            </w:r>
          </w:p>
        </w:tc>
      </w:tr>
      <w:tr w:rsidR="00C447C9" w:rsidRPr="002A74DA" w14:paraId="727D3032" w14:textId="77777777" w:rsidTr="00D24071">
        <w:trPr>
          <w:trHeight w:val="300"/>
        </w:trPr>
        <w:tc>
          <w:tcPr>
            <w:tcW w:w="634" w:type="pct"/>
            <w:vMerge/>
            <w:vAlign w:val="center"/>
            <w:hideMark/>
          </w:tcPr>
          <w:p w14:paraId="407541FE" w14:textId="77777777" w:rsidR="00C447C9" w:rsidRPr="00D24071" w:rsidRDefault="00C447C9" w:rsidP="004033D0">
            <w:pPr>
              <w:rPr>
                <w:sz w:val="20"/>
                <w:szCs w:val="20"/>
                <w:lang w:val="en-US" w:eastAsia="zh-CN"/>
              </w:rPr>
            </w:pPr>
          </w:p>
        </w:tc>
        <w:tc>
          <w:tcPr>
            <w:tcW w:w="1120" w:type="pct"/>
            <w:tcMar>
              <w:top w:w="68" w:type="dxa"/>
              <w:left w:w="147" w:type="dxa"/>
              <w:bottom w:w="68" w:type="dxa"/>
              <w:right w:w="147" w:type="dxa"/>
            </w:tcMar>
            <w:vAlign w:val="center"/>
            <w:hideMark/>
          </w:tcPr>
          <w:p w14:paraId="6D717EB8" w14:textId="77777777" w:rsidR="00C447C9" w:rsidRPr="00D24071" w:rsidRDefault="00C447C9" w:rsidP="004033D0">
            <w:pPr>
              <w:rPr>
                <w:sz w:val="20"/>
                <w:szCs w:val="20"/>
                <w:lang w:val="en-US" w:eastAsia="zh-CN"/>
              </w:rPr>
            </w:pPr>
            <w:r w:rsidRPr="00D24071">
              <w:rPr>
                <w:color w:val="000000"/>
                <w:spacing w:val="1"/>
                <w:sz w:val="20"/>
                <w:szCs w:val="20"/>
                <w:lang w:val="en-US" w:eastAsia="zh-CN"/>
              </w:rPr>
              <w:t>Associative Interference</w:t>
            </w:r>
          </w:p>
        </w:tc>
        <w:tc>
          <w:tcPr>
            <w:tcW w:w="819" w:type="pct"/>
            <w:tcMar>
              <w:top w:w="68" w:type="dxa"/>
              <w:left w:w="147" w:type="dxa"/>
              <w:bottom w:w="68" w:type="dxa"/>
              <w:right w:w="147" w:type="dxa"/>
            </w:tcMar>
            <w:vAlign w:val="center"/>
            <w:hideMark/>
          </w:tcPr>
          <w:p w14:paraId="361743B1" w14:textId="77777777" w:rsidR="00C447C9" w:rsidRPr="00D24071" w:rsidRDefault="00C447C9" w:rsidP="004033D0">
            <w:pPr>
              <w:rPr>
                <w:sz w:val="20"/>
                <w:szCs w:val="20"/>
                <w:lang w:val="en-US" w:eastAsia="zh-CN"/>
              </w:rPr>
            </w:pPr>
            <w:r w:rsidRPr="00D24071">
              <w:rPr>
                <w:color w:val="000000"/>
                <w:spacing w:val="1"/>
                <w:sz w:val="20"/>
                <w:szCs w:val="20"/>
                <w:lang w:val="en-US" w:eastAsia="zh-CN"/>
              </w:rPr>
              <w:t>Hume; Bergstrom; Kahana</w:t>
            </w:r>
          </w:p>
        </w:tc>
        <w:tc>
          <w:tcPr>
            <w:tcW w:w="2426" w:type="pct"/>
            <w:tcMar>
              <w:top w:w="68" w:type="dxa"/>
              <w:left w:w="147" w:type="dxa"/>
              <w:bottom w:w="68" w:type="dxa"/>
              <w:right w:w="147" w:type="dxa"/>
            </w:tcMar>
            <w:vAlign w:val="center"/>
            <w:hideMark/>
          </w:tcPr>
          <w:p w14:paraId="358CB80A" w14:textId="77777777" w:rsidR="00C447C9" w:rsidRPr="00D24071" w:rsidRDefault="00C447C9" w:rsidP="004033D0">
            <w:pPr>
              <w:rPr>
                <w:i/>
                <w:iCs/>
                <w:sz w:val="20"/>
                <w:szCs w:val="20"/>
                <w:lang w:val="en-US" w:eastAsia="zh-CN"/>
              </w:rPr>
            </w:pPr>
            <w:r w:rsidRPr="00D24071">
              <w:rPr>
                <w:i/>
                <w:iCs/>
                <w:color w:val="000000"/>
                <w:spacing w:val="1"/>
                <w:sz w:val="20"/>
                <w:szCs w:val="20"/>
                <w:lang w:val="en-US" w:eastAsia="zh-CN"/>
              </w:rPr>
              <w:t>Interacting ideas modulate and distort each other.</w:t>
            </w:r>
          </w:p>
        </w:tc>
      </w:tr>
      <w:tr w:rsidR="00C447C9" w:rsidRPr="002A74DA" w14:paraId="59577CD1" w14:textId="77777777" w:rsidTr="00D24071">
        <w:trPr>
          <w:trHeight w:val="391"/>
        </w:trPr>
        <w:tc>
          <w:tcPr>
            <w:tcW w:w="634" w:type="pct"/>
            <w:vMerge/>
            <w:vAlign w:val="center"/>
            <w:hideMark/>
          </w:tcPr>
          <w:p w14:paraId="47AEE2D4" w14:textId="77777777" w:rsidR="00C447C9" w:rsidRPr="00D24071" w:rsidRDefault="00C447C9" w:rsidP="004033D0">
            <w:pPr>
              <w:rPr>
                <w:sz w:val="20"/>
                <w:szCs w:val="20"/>
                <w:lang w:val="en-US" w:eastAsia="zh-CN"/>
              </w:rPr>
            </w:pPr>
          </w:p>
        </w:tc>
        <w:tc>
          <w:tcPr>
            <w:tcW w:w="1120" w:type="pct"/>
            <w:tcMar>
              <w:top w:w="68" w:type="dxa"/>
              <w:left w:w="147" w:type="dxa"/>
              <w:bottom w:w="68" w:type="dxa"/>
              <w:right w:w="147" w:type="dxa"/>
            </w:tcMar>
            <w:vAlign w:val="center"/>
            <w:hideMark/>
          </w:tcPr>
          <w:p w14:paraId="1B40B1D0" w14:textId="77777777" w:rsidR="00C447C9" w:rsidRPr="00D24071" w:rsidRDefault="00C447C9" w:rsidP="004033D0">
            <w:pPr>
              <w:rPr>
                <w:sz w:val="20"/>
                <w:szCs w:val="20"/>
                <w:lang w:val="en-US" w:eastAsia="zh-CN"/>
              </w:rPr>
            </w:pPr>
            <w:r w:rsidRPr="00D24071">
              <w:rPr>
                <w:color w:val="000000"/>
                <w:spacing w:val="1"/>
                <w:sz w:val="20"/>
                <w:szCs w:val="20"/>
                <w:lang w:val="en-US" w:eastAsia="zh-CN"/>
              </w:rPr>
              <w:t>Semantic Interference</w:t>
            </w:r>
          </w:p>
        </w:tc>
        <w:tc>
          <w:tcPr>
            <w:tcW w:w="819" w:type="pct"/>
            <w:tcMar>
              <w:top w:w="68" w:type="dxa"/>
              <w:left w:w="147" w:type="dxa"/>
              <w:bottom w:w="68" w:type="dxa"/>
              <w:right w:w="147" w:type="dxa"/>
            </w:tcMar>
            <w:vAlign w:val="center"/>
            <w:hideMark/>
          </w:tcPr>
          <w:p w14:paraId="1BF24764" w14:textId="77777777" w:rsidR="00C447C9" w:rsidRPr="00D24071" w:rsidRDefault="00C447C9" w:rsidP="004033D0">
            <w:pPr>
              <w:rPr>
                <w:sz w:val="20"/>
                <w:szCs w:val="20"/>
                <w:lang w:val="en-US" w:eastAsia="zh-CN"/>
              </w:rPr>
            </w:pPr>
            <w:r w:rsidRPr="00D24071">
              <w:rPr>
                <w:color w:val="000000"/>
                <w:spacing w:val="1"/>
                <w:sz w:val="20"/>
                <w:szCs w:val="20"/>
                <w:lang w:val="en-US" w:eastAsia="zh-CN"/>
              </w:rPr>
              <w:t>Beaty et al.</w:t>
            </w:r>
          </w:p>
        </w:tc>
        <w:tc>
          <w:tcPr>
            <w:tcW w:w="2426" w:type="pct"/>
            <w:tcMar>
              <w:top w:w="68" w:type="dxa"/>
              <w:left w:w="147" w:type="dxa"/>
              <w:bottom w:w="68" w:type="dxa"/>
              <w:right w:w="147" w:type="dxa"/>
            </w:tcMar>
            <w:vAlign w:val="center"/>
            <w:hideMark/>
          </w:tcPr>
          <w:p w14:paraId="38A97E1A" w14:textId="77777777" w:rsidR="00C447C9" w:rsidRPr="00D24071" w:rsidRDefault="00C447C9" w:rsidP="004033D0">
            <w:pPr>
              <w:rPr>
                <w:i/>
                <w:iCs/>
                <w:sz w:val="20"/>
                <w:szCs w:val="20"/>
                <w:lang w:val="en-US" w:eastAsia="zh-CN"/>
              </w:rPr>
            </w:pPr>
            <w:r w:rsidRPr="00D24071">
              <w:rPr>
                <w:i/>
                <w:iCs/>
                <w:color w:val="000000"/>
                <w:spacing w:val="1"/>
                <w:sz w:val="20"/>
                <w:szCs w:val="20"/>
                <w:lang w:val="en-US" w:eastAsia="zh-CN"/>
              </w:rPr>
              <w:t>Language meaning disrupts cognitive fluency or task performance.</w:t>
            </w:r>
          </w:p>
        </w:tc>
      </w:tr>
      <w:tr w:rsidR="00C447C9" w:rsidRPr="002A74DA" w14:paraId="186E8AED" w14:textId="77777777" w:rsidTr="00D24071">
        <w:trPr>
          <w:trHeight w:val="391"/>
        </w:trPr>
        <w:tc>
          <w:tcPr>
            <w:tcW w:w="634" w:type="pct"/>
            <w:vMerge w:val="restart"/>
            <w:tcMar>
              <w:top w:w="68" w:type="dxa"/>
              <w:left w:w="147" w:type="dxa"/>
              <w:bottom w:w="68" w:type="dxa"/>
              <w:right w:w="147" w:type="dxa"/>
            </w:tcMar>
            <w:vAlign w:val="center"/>
            <w:hideMark/>
          </w:tcPr>
          <w:p w14:paraId="0C5C41CF" w14:textId="77777777" w:rsidR="00C447C9" w:rsidRPr="00D24071" w:rsidRDefault="00C447C9" w:rsidP="004033D0">
            <w:pPr>
              <w:rPr>
                <w:sz w:val="20"/>
                <w:szCs w:val="20"/>
                <w:lang w:val="en-US" w:eastAsia="zh-CN"/>
              </w:rPr>
            </w:pPr>
            <w:r w:rsidRPr="00D24071">
              <w:rPr>
                <w:color w:val="000000"/>
                <w:spacing w:val="1"/>
                <w:sz w:val="20"/>
                <w:szCs w:val="20"/>
                <w:lang w:val="en-US" w:eastAsia="zh-CN"/>
              </w:rPr>
              <w:t>Social Interference</w:t>
            </w:r>
          </w:p>
          <w:p w14:paraId="4A555A8C" w14:textId="77777777" w:rsidR="00C447C9" w:rsidRPr="00D24071" w:rsidRDefault="00C447C9" w:rsidP="004033D0">
            <w:pPr>
              <w:rPr>
                <w:sz w:val="20"/>
                <w:szCs w:val="20"/>
                <w:lang w:val="en-US" w:eastAsia="zh-CN"/>
              </w:rPr>
            </w:pPr>
            <w:r w:rsidRPr="00D24071">
              <w:rPr>
                <w:color w:val="000000"/>
                <w:spacing w:val="1"/>
                <w:sz w:val="20"/>
                <w:szCs w:val="20"/>
                <w:lang w:val="en-US" w:eastAsia="zh-CN"/>
              </w:rPr>
              <w:t>(Collective &amp; Cultural)</w:t>
            </w:r>
          </w:p>
        </w:tc>
        <w:tc>
          <w:tcPr>
            <w:tcW w:w="1120" w:type="pct"/>
            <w:tcMar>
              <w:top w:w="68" w:type="dxa"/>
              <w:left w:w="147" w:type="dxa"/>
              <w:bottom w:w="68" w:type="dxa"/>
              <w:right w:w="147" w:type="dxa"/>
            </w:tcMar>
            <w:vAlign w:val="center"/>
            <w:hideMark/>
          </w:tcPr>
          <w:p w14:paraId="477F771D" w14:textId="77777777" w:rsidR="00C447C9" w:rsidRPr="00D24071" w:rsidRDefault="00C447C9" w:rsidP="004033D0">
            <w:pPr>
              <w:rPr>
                <w:sz w:val="20"/>
                <w:szCs w:val="20"/>
                <w:lang w:val="en-US" w:eastAsia="zh-CN"/>
              </w:rPr>
            </w:pPr>
            <w:r w:rsidRPr="00D24071">
              <w:rPr>
                <w:color w:val="000000"/>
                <w:spacing w:val="1"/>
                <w:sz w:val="20"/>
                <w:szCs w:val="20"/>
                <w:lang w:val="en-US" w:eastAsia="zh-CN"/>
              </w:rPr>
              <w:t>Internal Interpretation</w:t>
            </w:r>
          </w:p>
        </w:tc>
        <w:tc>
          <w:tcPr>
            <w:tcW w:w="819" w:type="pct"/>
            <w:tcMar>
              <w:top w:w="68" w:type="dxa"/>
              <w:left w:w="147" w:type="dxa"/>
              <w:bottom w:w="68" w:type="dxa"/>
              <w:right w:w="147" w:type="dxa"/>
            </w:tcMar>
            <w:vAlign w:val="center"/>
            <w:hideMark/>
          </w:tcPr>
          <w:p w14:paraId="00096D9A" w14:textId="77777777" w:rsidR="00C447C9" w:rsidRPr="00D24071" w:rsidRDefault="00C447C9" w:rsidP="004033D0">
            <w:pPr>
              <w:rPr>
                <w:sz w:val="20"/>
                <w:szCs w:val="20"/>
                <w:lang w:val="en-US" w:eastAsia="zh-CN"/>
              </w:rPr>
            </w:pPr>
            <w:r w:rsidRPr="00D24071">
              <w:rPr>
                <w:color w:val="000000"/>
                <w:spacing w:val="1"/>
                <w:sz w:val="20"/>
                <w:szCs w:val="20"/>
                <w:lang w:val="en-US" w:eastAsia="zh-CN"/>
              </w:rPr>
              <w:t>Marcus Aurelius</w:t>
            </w:r>
          </w:p>
        </w:tc>
        <w:tc>
          <w:tcPr>
            <w:tcW w:w="2426" w:type="pct"/>
            <w:tcMar>
              <w:top w:w="68" w:type="dxa"/>
              <w:left w:w="147" w:type="dxa"/>
              <w:bottom w:w="68" w:type="dxa"/>
              <w:right w:w="147" w:type="dxa"/>
            </w:tcMar>
            <w:vAlign w:val="center"/>
            <w:hideMark/>
          </w:tcPr>
          <w:p w14:paraId="04BE6D2A" w14:textId="77777777" w:rsidR="00C447C9" w:rsidRPr="00D24071" w:rsidRDefault="00C447C9" w:rsidP="004033D0">
            <w:pPr>
              <w:rPr>
                <w:i/>
                <w:iCs/>
                <w:sz w:val="20"/>
                <w:szCs w:val="20"/>
                <w:lang w:val="en-US" w:eastAsia="zh-CN"/>
              </w:rPr>
            </w:pPr>
            <w:r w:rsidRPr="00D24071">
              <w:rPr>
                <w:i/>
                <w:iCs/>
                <w:color w:val="000000"/>
                <w:spacing w:val="1"/>
                <w:sz w:val="20"/>
                <w:szCs w:val="20"/>
                <w:lang w:val="en-US" w:eastAsia="zh-CN"/>
              </w:rPr>
              <w:t>Disturbance arises from internal opinions, not external events.</w:t>
            </w:r>
          </w:p>
        </w:tc>
      </w:tr>
      <w:tr w:rsidR="00C447C9" w:rsidRPr="002A74DA" w14:paraId="11158595" w14:textId="77777777" w:rsidTr="00D24071">
        <w:trPr>
          <w:trHeight w:val="20"/>
        </w:trPr>
        <w:tc>
          <w:tcPr>
            <w:tcW w:w="634" w:type="pct"/>
            <w:vMerge/>
            <w:vAlign w:val="center"/>
            <w:hideMark/>
          </w:tcPr>
          <w:p w14:paraId="63D45CBD" w14:textId="77777777" w:rsidR="00C447C9" w:rsidRPr="00D24071" w:rsidRDefault="00C447C9" w:rsidP="004033D0">
            <w:pPr>
              <w:rPr>
                <w:sz w:val="20"/>
                <w:szCs w:val="20"/>
                <w:lang w:val="en-US" w:eastAsia="zh-CN"/>
              </w:rPr>
            </w:pPr>
          </w:p>
        </w:tc>
        <w:tc>
          <w:tcPr>
            <w:tcW w:w="1120" w:type="pct"/>
            <w:tcMar>
              <w:top w:w="68" w:type="dxa"/>
              <w:left w:w="147" w:type="dxa"/>
              <w:bottom w:w="68" w:type="dxa"/>
              <w:right w:w="147" w:type="dxa"/>
            </w:tcMar>
            <w:vAlign w:val="center"/>
            <w:hideMark/>
          </w:tcPr>
          <w:p w14:paraId="64F6A09C" w14:textId="77777777" w:rsidR="00C447C9" w:rsidRPr="00D24071" w:rsidRDefault="00C447C9" w:rsidP="004033D0">
            <w:pPr>
              <w:rPr>
                <w:sz w:val="20"/>
                <w:szCs w:val="20"/>
                <w:lang w:val="en-US" w:eastAsia="zh-CN"/>
              </w:rPr>
            </w:pPr>
            <w:r w:rsidRPr="00D24071">
              <w:rPr>
                <w:color w:val="000000"/>
                <w:spacing w:val="1"/>
                <w:sz w:val="20"/>
                <w:szCs w:val="20"/>
                <w:lang w:val="en-US" w:eastAsia="zh-CN"/>
              </w:rPr>
              <w:t>Stereotype Interference</w:t>
            </w:r>
          </w:p>
        </w:tc>
        <w:tc>
          <w:tcPr>
            <w:tcW w:w="819" w:type="pct"/>
            <w:tcMar>
              <w:top w:w="68" w:type="dxa"/>
              <w:left w:w="147" w:type="dxa"/>
              <w:bottom w:w="68" w:type="dxa"/>
              <w:right w:w="147" w:type="dxa"/>
            </w:tcMar>
            <w:vAlign w:val="center"/>
            <w:hideMark/>
          </w:tcPr>
          <w:p w14:paraId="647C6227" w14:textId="77777777" w:rsidR="00C447C9" w:rsidRPr="00D24071" w:rsidRDefault="00C447C9" w:rsidP="004033D0">
            <w:pPr>
              <w:rPr>
                <w:sz w:val="20"/>
                <w:szCs w:val="20"/>
                <w:lang w:val="en-US" w:eastAsia="zh-CN"/>
              </w:rPr>
            </w:pPr>
            <w:r w:rsidRPr="00D24071">
              <w:rPr>
                <w:color w:val="000000"/>
                <w:spacing w:val="1"/>
                <w:sz w:val="20"/>
                <w:szCs w:val="20"/>
                <w:lang w:val="en-US" w:eastAsia="zh-CN"/>
              </w:rPr>
              <w:t>Lippmann; Noelle-Neumann</w:t>
            </w:r>
          </w:p>
        </w:tc>
        <w:tc>
          <w:tcPr>
            <w:tcW w:w="2426" w:type="pct"/>
            <w:tcMar>
              <w:top w:w="68" w:type="dxa"/>
              <w:left w:w="147" w:type="dxa"/>
              <w:bottom w:w="68" w:type="dxa"/>
              <w:right w:w="147" w:type="dxa"/>
            </w:tcMar>
            <w:vAlign w:val="center"/>
            <w:hideMark/>
          </w:tcPr>
          <w:p w14:paraId="12CE5813" w14:textId="77777777" w:rsidR="00C447C9" w:rsidRPr="00D24071" w:rsidRDefault="00C447C9" w:rsidP="004033D0">
            <w:pPr>
              <w:rPr>
                <w:i/>
                <w:iCs/>
                <w:sz w:val="20"/>
                <w:szCs w:val="20"/>
                <w:lang w:val="en-US" w:eastAsia="zh-CN"/>
              </w:rPr>
            </w:pPr>
            <w:r w:rsidRPr="00D24071">
              <w:rPr>
                <w:i/>
                <w:iCs/>
                <w:color w:val="000000"/>
                <w:spacing w:val="1"/>
                <w:sz w:val="20"/>
                <w:szCs w:val="20"/>
                <w:lang w:val="en-US" w:eastAsia="zh-CN"/>
              </w:rPr>
              <w:t>Prejudiced mental constructs hinder recognition of shared humanity.</w:t>
            </w:r>
          </w:p>
        </w:tc>
      </w:tr>
      <w:tr w:rsidR="00C447C9" w:rsidRPr="002A74DA" w14:paraId="2043659C" w14:textId="77777777" w:rsidTr="00D24071">
        <w:trPr>
          <w:trHeight w:val="20"/>
        </w:trPr>
        <w:tc>
          <w:tcPr>
            <w:tcW w:w="634" w:type="pct"/>
            <w:vMerge/>
            <w:vAlign w:val="center"/>
            <w:hideMark/>
          </w:tcPr>
          <w:p w14:paraId="01B24CD8" w14:textId="77777777" w:rsidR="00C447C9" w:rsidRPr="00D24071" w:rsidRDefault="00C447C9" w:rsidP="004033D0">
            <w:pPr>
              <w:rPr>
                <w:sz w:val="20"/>
                <w:szCs w:val="20"/>
                <w:lang w:val="en-US" w:eastAsia="zh-CN"/>
              </w:rPr>
            </w:pPr>
          </w:p>
        </w:tc>
        <w:tc>
          <w:tcPr>
            <w:tcW w:w="1120" w:type="pct"/>
            <w:tcMar>
              <w:top w:w="68" w:type="dxa"/>
              <w:left w:w="147" w:type="dxa"/>
              <w:bottom w:w="68" w:type="dxa"/>
              <w:right w:w="147" w:type="dxa"/>
            </w:tcMar>
            <w:vAlign w:val="center"/>
            <w:hideMark/>
          </w:tcPr>
          <w:p w14:paraId="303AB849" w14:textId="77777777" w:rsidR="00C447C9" w:rsidRPr="00D24071" w:rsidRDefault="00C447C9" w:rsidP="004033D0">
            <w:pPr>
              <w:rPr>
                <w:sz w:val="20"/>
                <w:szCs w:val="20"/>
                <w:lang w:val="en-US" w:eastAsia="zh-CN"/>
              </w:rPr>
            </w:pPr>
            <w:r w:rsidRPr="00D24071">
              <w:rPr>
                <w:color w:val="000000"/>
                <w:spacing w:val="1"/>
                <w:sz w:val="20"/>
                <w:szCs w:val="20"/>
                <w:lang w:val="en-US" w:eastAsia="zh-CN"/>
              </w:rPr>
              <w:t>Media Disruption</w:t>
            </w:r>
          </w:p>
        </w:tc>
        <w:tc>
          <w:tcPr>
            <w:tcW w:w="819" w:type="pct"/>
            <w:tcMar>
              <w:top w:w="68" w:type="dxa"/>
              <w:left w:w="147" w:type="dxa"/>
              <w:bottom w:w="68" w:type="dxa"/>
              <w:right w:w="147" w:type="dxa"/>
            </w:tcMar>
            <w:vAlign w:val="center"/>
            <w:hideMark/>
          </w:tcPr>
          <w:p w14:paraId="57BC9CBD" w14:textId="77777777" w:rsidR="00C447C9" w:rsidRPr="00D24071" w:rsidRDefault="00C447C9" w:rsidP="004033D0">
            <w:pPr>
              <w:rPr>
                <w:sz w:val="20"/>
                <w:szCs w:val="20"/>
                <w:lang w:val="en-US" w:eastAsia="zh-CN"/>
              </w:rPr>
            </w:pPr>
            <w:proofErr w:type="spellStart"/>
            <w:r w:rsidRPr="00D24071">
              <w:rPr>
                <w:color w:val="000000"/>
                <w:spacing w:val="1"/>
                <w:sz w:val="20"/>
                <w:szCs w:val="20"/>
                <w:lang w:val="en-US" w:eastAsia="zh-CN"/>
              </w:rPr>
              <w:t>Nusselder</w:t>
            </w:r>
            <w:proofErr w:type="spellEnd"/>
          </w:p>
        </w:tc>
        <w:tc>
          <w:tcPr>
            <w:tcW w:w="2426" w:type="pct"/>
            <w:tcMar>
              <w:top w:w="68" w:type="dxa"/>
              <w:left w:w="147" w:type="dxa"/>
              <w:bottom w:w="68" w:type="dxa"/>
              <w:right w:w="147" w:type="dxa"/>
            </w:tcMar>
            <w:vAlign w:val="center"/>
            <w:hideMark/>
          </w:tcPr>
          <w:p w14:paraId="79D5F5CB" w14:textId="77777777" w:rsidR="00C447C9" w:rsidRPr="00D24071" w:rsidRDefault="00C447C9" w:rsidP="004033D0">
            <w:pPr>
              <w:rPr>
                <w:i/>
                <w:iCs/>
                <w:sz w:val="20"/>
                <w:szCs w:val="20"/>
                <w:lang w:val="en-US" w:eastAsia="zh-CN"/>
              </w:rPr>
            </w:pPr>
            <w:r w:rsidRPr="00D24071">
              <w:rPr>
                <w:i/>
                <w:iCs/>
                <w:color w:val="000000"/>
                <w:spacing w:val="1"/>
                <w:sz w:val="20"/>
                <w:szCs w:val="20"/>
                <w:lang w:val="en-US" w:eastAsia="zh-CN"/>
              </w:rPr>
              <w:t>Digital media fragments sign–referent relationships, blurring reality.</w:t>
            </w:r>
          </w:p>
        </w:tc>
      </w:tr>
      <w:tr w:rsidR="00C447C9" w:rsidRPr="002A74DA" w14:paraId="4F6F80A8" w14:textId="77777777" w:rsidTr="00D24071">
        <w:trPr>
          <w:trHeight w:val="20"/>
        </w:trPr>
        <w:tc>
          <w:tcPr>
            <w:tcW w:w="634" w:type="pct"/>
            <w:vMerge/>
            <w:vAlign w:val="center"/>
            <w:hideMark/>
          </w:tcPr>
          <w:p w14:paraId="549DC4B2" w14:textId="77777777" w:rsidR="00C447C9" w:rsidRPr="00D24071" w:rsidRDefault="00C447C9" w:rsidP="004033D0">
            <w:pPr>
              <w:rPr>
                <w:sz w:val="20"/>
                <w:szCs w:val="20"/>
                <w:lang w:val="en-US" w:eastAsia="zh-CN"/>
              </w:rPr>
            </w:pPr>
          </w:p>
        </w:tc>
        <w:tc>
          <w:tcPr>
            <w:tcW w:w="1120" w:type="pct"/>
            <w:tcMar>
              <w:top w:w="68" w:type="dxa"/>
              <w:left w:w="147" w:type="dxa"/>
              <w:bottom w:w="68" w:type="dxa"/>
              <w:right w:w="147" w:type="dxa"/>
            </w:tcMar>
            <w:vAlign w:val="center"/>
            <w:hideMark/>
          </w:tcPr>
          <w:p w14:paraId="438FD541" w14:textId="77777777" w:rsidR="00C447C9" w:rsidRPr="00D24071" w:rsidRDefault="00C447C9" w:rsidP="004033D0">
            <w:pPr>
              <w:rPr>
                <w:sz w:val="20"/>
                <w:szCs w:val="20"/>
                <w:lang w:val="en-US" w:eastAsia="zh-CN"/>
              </w:rPr>
            </w:pPr>
            <w:r w:rsidRPr="00D24071">
              <w:rPr>
                <w:color w:val="000000"/>
                <w:spacing w:val="1"/>
                <w:sz w:val="20"/>
                <w:szCs w:val="20"/>
                <w:lang w:val="en-US" w:eastAsia="zh-CN"/>
              </w:rPr>
              <w:t>Sacred Illusion</w:t>
            </w:r>
          </w:p>
        </w:tc>
        <w:tc>
          <w:tcPr>
            <w:tcW w:w="819" w:type="pct"/>
            <w:tcMar>
              <w:top w:w="68" w:type="dxa"/>
              <w:left w:w="147" w:type="dxa"/>
              <w:bottom w:w="68" w:type="dxa"/>
              <w:right w:w="147" w:type="dxa"/>
            </w:tcMar>
            <w:vAlign w:val="center"/>
            <w:hideMark/>
          </w:tcPr>
          <w:p w14:paraId="7FF4EA5D" w14:textId="77777777" w:rsidR="00C447C9" w:rsidRPr="00D24071" w:rsidRDefault="00C447C9" w:rsidP="004033D0">
            <w:pPr>
              <w:rPr>
                <w:sz w:val="20"/>
                <w:szCs w:val="20"/>
                <w:lang w:val="en-US" w:eastAsia="zh-CN"/>
              </w:rPr>
            </w:pPr>
            <w:r w:rsidRPr="00D24071">
              <w:rPr>
                <w:color w:val="000000"/>
                <w:spacing w:val="1"/>
                <w:sz w:val="20"/>
                <w:szCs w:val="20"/>
                <w:lang w:val="en-US" w:eastAsia="zh-CN"/>
              </w:rPr>
              <w:t>Feuerbach</w:t>
            </w:r>
          </w:p>
        </w:tc>
        <w:tc>
          <w:tcPr>
            <w:tcW w:w="2426" w:type="pct"/>
            <w:tcMar>
              <w:top w:w="68" w:type="dxa"/>
              <w:left w:w="147" w:type="dxa"/>
              <w:bottom w:w="68" w:type="dxa"/>
              <w:right w:w="147" w:type="dxa"/>
            </w:tcMar>
            <w:vAlign w:val="center"/>
            <w:hideMark/>
          </w:tcPr>
          <w:p w14:paraId="71CFE41F" w14:textId="77777777" w:rsidR="00C447C9" w:rsidRPr="00D24071" w:rsidRDefault="00C447C9" w:rsidP="004033D0">
            <w:pPr>
              <w:rPr>
                <w:i/>
                <w:iCs/>
                <w:sz w:val="20"/>
                <w:szCs w:val="20"/>
                <w:lang w:val="en-US" w:eastAsia="zh-CN"/>
              </w:rPr>
            </w:pPr>
            <w:r w:rsidRPr="00D24071">
              <w:rPr>
                <w:i/>
                <w:iCs/>
                <w:color w:val="000000"/>
                <w:spacing w:val="1"/>
                <w:sz w:val="20"/>
                <w:szCs w:val="20"/>
                <w:lang w:val="en-US" w:eastAsia="zh-CN"/>
              </w:rPr>
              <w:t>Illusions, when collectively revered, transform into sacred truths.</w:t>
            </w:r>
          </w:p>
        </w:tc>
      </w:tr>
      <w:tr w:rsidR="00C447C9" w:rsidRPr="002A74DA" w14:paraId="379EBA90" w14:textId="77777777" w:rsidTr="00D24071">
        <w:trPr>
          <w:trHeight w:val="20"/>
        </w:trPr>
        <w:tc>
          <w:tcPr>
            <w:tcW w:w="634" w:type="pct"/>
            <w:vMerge/>
            <w:vAlign w:val="center"/>
            <w:hideMark/>
          </w:tcPr>
          <w:p w14:paraId="03A78F91" w14:textId="77777777" w:rsidR="00C447C9" w:rsidRPr="00D24071" w:rsidRDefault="00C447C9" w:rsidP="004033D0">
            <w:pPr>
              <w:rPr>
                <w:sz w:val="20"/>
                <w:szCs w:val="20"/>
                <w:lang w:val="en-US" w:eastAsia="zh-CN"/>
              </w:rPr>
            </w:pPr>
          </w:p>
        </w:tc>
        <w:tc>
          <w:tcPr>
            <w:tcW w:w="1120" w:type="pct"/>
            <w:tcMar>
              <w:top w:w="68" w:type="dxa"/>
              <w:left w:w="147" w:type="dxa"/>
              <w:bottom w:w="68" w:type="dxa"/>
              <w:right w:w="147" w:type="dxa"/>
            </w:tcMar>
            <w:vAlign w:val="center"/>
            <w:hideMark/>
          </w:tcPr>
          <w:p w14:paraId="4E3B5BAE" w14:textId="77777777" w:rsidR="00C447C9" w:rsidRPr="00D24071" w:rsidRDefault="00C447C9" w:rsidP="004033D0">
            <w:pPr>
              <w:rPr>
                <w:sz w:val="20"/>
                <w:szCs w:val="20"/>
                <w:lang w:val="en-US" w:eastAsia="zh-CN"/>
              </w:rPr>
            </w:pPr>
            <w:r w:rsidRPr="00D24071">
              <w:rPr>
                <w:color w:val="000000"/>
                <w:spacing w:val="1"/>
                <w:sz w:val="20"/>
                <w:szCs w:val="20"/>
                <w:lang w:val="en-US" w:eastAsia="zh-CN"/>
              </w:rPr>
              <w:t xml:space="preserve">Cognitive Idols </w:t>
            </w:r>
          </w:p>
        </w:tc>
        <w:tc>
          <w:tcPr>
            <w:tcW w:w="819" w:type="pct"/>
            <w:tcMar>
              <w:top w:w="68" w:type="dxa"/>
              <w:left w:w="147" w:type="dxa"/>
              <w:bottom w:w="68" w:type="dxa"/>
              <w:right w:w="147" w:type="dxa"/>
            </w:tcMar>
            <w:vAlign w:val="center"/>
            <w:hideMark/>
          </w:tcPr>
          <w:p w14:paraId="56391048" w14:textId="77777777" w:rsidR="00C447C9" w:rsidRPr="00D24071" w:rsidRDefault="00C447C9" w:rsidP="004033D0">
            <w:pPr>
              <w:rPr>
                <w:sz w:val="20"/>
                <w:szCs w:val="20"/>
                <w:lang w:val="en-US" w:eastAsia="zh-CN"/>
              </w:rPr>
            </w:pPr>
            <w:r w:rsidRPr="00D24071">
              <w:rPr>
                <w:color w:val="000000"/>
                <w:spacing w:val="1"/>
                <w:sz w:val="20"/>
                <w:szCs w:val="20"/>
                <w:lang w:val="en-US" w:eastAsia="zh-CN"/>
              </w:rPr>
              <w:t>Francis Bacon</w:t>
            </w:r>
          </w:p>
        </w:tc>
        <w:tc>
          <w:tcPr>
            <w:tcW w:w="2426" w:type="pct"/>
            <w:tcMar>
              <w:top w:w="68" w:type="dxa"/>
              <w:left w:w="147" w:type="dxa"/>
              <w:bottom w:w="68" w:type="dxa"/>
              <w:right w:w="147" w:type="dxa"/>
            </w:tcMar>
            <w:vAlign w:val="center"/>
            <w:hideMark/>
          </w:tcPr>
          <w:p w14:paraId="66326D79" w14:textId="77777777" w:rsidR="00C447C9" w:rsidRPr="00D24071" w:rsidRDefault="00C447C9" w:rsidP="004033D0">
            <w:pPr>
              <w:rPr>
                <w:i/>
                <w:iCs/>
                <w:sz w:val="20"/>
                <w:szCs w:val="20"/>
                <w:lang w:val="en-US" w:eastAsia="zh-CN"/>
              </w:rPr>
            </w:pPr>
            <w:r w:rsidRPr="00D24071">
              <w:rPr>
                <w:i/>
                <w:iCs/>
                <w:color w:val="000000"/>
                <w:spacing w:val="1"/>
                <w:sz w:val="20"/>
                <w:szCs w:val="20"/>
                <w:lang w:val="en-US" w:eastAsia="zh-CN"/>
              </w:rPr>
              <w:t>Mental biases (Tribe, Cave, Marketplace, Theatre) distort clear reasoning.</w:t>
            </w:r>
          </w:p>
        </w:tc>
      </w:tr>
    </w:tbl>
    <w:p w14:paraId="39807E9D" w14:textId="5E69AE83" w:rsidR="008D0EA5" w:rsidRDefault="00C447C9" w:rsidP="00C447C9">
      <w:pPr>
        <w:rPr>
          <w:sz w:val="20"/>
          <w:szCs w:val="20"/>
          <w:lang w:val="en-US"/>
        </w:rPr>
      </w:pPr>
      <w:r w:rsidRPr="002A74DA">
        <w:rPr>
          <w:sz w:val="20"/>
          <w:szCs w:val="20"/>
          <w:lang w:val="en-US"/>
        </w:rPr>
        <w:t>Source: Compiled from core literature (1924–2024)</w:t>
      </w:r>
    </w:p>
    <w:p w14:paraId="17A2DB4D" w14:textId="77777777" w:rsidR="000B330A" w:rsidRDefault="000B330A"/>
    <w:p w14:paraId="56652556" w14:textId="401C457E" w:rsidR="00F93260" w:rsidRDefault="00C447C9">
      <w:r w:rsidRPr="00C447C9">
        <w:t>The pyramid categories</w:t>
      </w:r>
      <w:r w:rsidR="0067588C">
        <w:t xml:space="preserve"> </w:t>
      </w:r>
      <w:r w:rsidRPr="00C447C9">
        <w:t xml:space="preserve">in </w:t>
      </w:r>
      <w:r w:rsidR="0067588C" w:rsidRPr="0067588C">
        <w:t>Figure 1</w:t>
      </w:r>
      <w:r w:rsidR="0067588C">
        <w:t xml:space="preserve"> </w:t>
      </w:r>
      <w:r w:rsidRPr="00C447C9">
        <w:t>organize interference into a hierarchical structure</w:t>
      </w:r>
      <w:r w:rsidR="0067588C">
        <w:t xml:space="preserve">, </w:t>
      </w:r>
      <w:r w:rsidRPr="00C447C9">
        <w:t>from individual sensory experiences (Perceptual) to collective cultural phenomena (Social)</w:t>
      </w:r>
      <w:r w:rsidR="0067588C">
        <w:t xml:space="preserve">, </w:t>
      </w:r>
      <w:r w:rsidRPr="00C447C9">
        <w:t xml:space="preserve">providing a systematic tool to </w:t>
      </w:r>
      <w:proofErr w:type="spellStart"/>
      <w:r w:rsidRPr="00C447C9">
        <w:t>analyze</w:t>
      </w:r>
      <w:proofErr w:type="spellEnd"/>
      <w:r w:rsidRPr="00C447C9">
        <w:t xml:space="preserve"> interaction-interference dynamics in digital media. Key patterns include the pervasiveness of internal interference (e.g., Aurelius</w:t>
      </w:r>
      <w:r w:rsidR="00A0116D">
        <w:t>'</w:t>
      </w:r>
      <w:r w:rsidRPr="00C447C9">
        <w:t xml:space="preserve"> </w:t>
      </w:r>
      <w:r w:rsidR="00A0116D">
        <w:t>'</w:t>
      </w:r>
      <w:r w:rsidRPr="00C447C9">
        <w:t>internal opinions</w:t>
      </w:r>
      <w:r w:rsidR="00A0116D">
        <w:t>'</w:t>
      </w:r>
      <w:r w:rsidRPr="00C447C9">
        <w:t xml:space="preserve">) and the role of technology in amplifying social interference (e.g., </w:t>
      </w:r>
      <w:proofErr w:type="spellStart"/>
      <w:r w:rsidRPr="00C447C9">
        <w:t>Nusselder</w:t>
      </w:r>
      <w:r w:rsidR="00A0116D">
        <w:t>'</w:t>
      </w:r>
      <w:r w:rsidRPr="00C447C9">
        <w:t>s</w:t>
      </w:r>
      <w:proofErr w:type="spellEnd"/>
      <w:r w:rsidRPr="00C447C9">
        <w:t xml:space="preserve"> </w:t>
      </w:r>
      <w:r w:rsidR="00A0116D">
        <w:t>'</w:t>
      </w:r>
      <w:r w:rsidRPr="00C447C9">
        <w:t>media disruption</w:t>
      </w:r>
      <w:r w:rsidR="00A0116D">
        <w:t>'</w:t>
      </w:r>
      <w:r w:rsidRPr="00C447C9">
        <w:t>).</w:t>
      </w:r>
    </w:p>
    <w:p w14:paraId="5C919D79" w14:textId="77777777" w:rsidR="00D24071" w:rsidRDefault="00D24071"/>
    <w:p w14:paraId="19719ED2" w14:textId="77777777" w:rsidR="00A34299" w:rsidRDefault="00A34299" w:rsidP="00F05462">
      <w:pPr>
        <w:jc w:val="center"/>
        <w:rPr>
          <w:sz w:val="20"/>
          <w:szCs w:val="20"/>
          <w:lang w:val="en-US"/>
        </w:rPr>
      </w:pPr>
      <w:r>
        <w:rPr>
          <w:noProof/>
        </w:rPr>
        <w:drawing>
          <wp:inline distT="0" distB="0" distL="0" distR="0" wp14:anchorId="05E25D90" wp14:editId="584153B5">
            <wp:extent cx="3224981" cy="2513093"/>
            <wp:effectExtent l="0" t="0" r="0" b="0"/>
            <wp:docPr id="222064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64429" name=""/>
                    <pic:cNvPicPr/>
                  </pic:nvPicPr>
                  <pic:blipFill rotWithShape="1">
                    <a:blip r:embed="rId9"/>
                    <a:srcRect t="25025"/>
                    <a:stretch>
                      <a:fillRect/>
                    </a:stretch>
                  </pic:blipFill>
                  <pic:spPr bwMode="auto">
                    <a:xfrm>
                      <a:off x="0" y="0"/>
                      <a:ext cx="3224981" cy="2513093"/>
                    </a:xfrm>
                    <a:prstGeom prst="rect">
                      <a:avLst/>
                    </a:prstGeom>
                    <a:ln>
                      <a:noFill/>
                    </a:ln>
                    <a:extLst>
                      <a:ext uri="{53640926-AAD7-44D8-BBD7-CCE9431645EC}">
                        <a14:shadowObscured xmlns:a14="http://schemas.microsoft.com/office/drawing/2010/main"/>
                      </a:ext>
                    </a:extLst>
                  </pic:spPr>
                </pic:pic>
              </a:graphicData>
            </a:graphic>
          </wp:inline>
        </w:drawing>
      </w:r>
    </w:p>
    <w:p w14:paraId="36E6AEB0" w14:textId="77777777" w:rsidR="00A34299" w:rsidRPr="002A74DA" w:rsidRDefault="00A34299" w:rsidP="00F05462">
      <w:pPr>
        <w:jc w:val="center"/>
        <w:rPr>
          <w:sz w:val="20"/>
          <w:szCs w:val="20"/>
          <w:lang w:val="en-US"/>
        </w:rPr>
      </w:pPr>
      <w:r w:rsidRPr="002A74DA">
        <w:rPr>
          <w:sz w:val="20"/>
          <w:szCs w:val="20"/>
          <w:lang w:val="en-US"/>
        </w:rPr>
        <w:t>Figure 1. Pyramid of I∩I</w:t>
      </w:r>
    </w:p>
    <w:p w14:paraId="209144F3" w14:textId="45B2D7FD" w:rsidR="00C447C9" w:rsidRDefault="00A34299" w:rsidP="00F05462">
      <w:pPr>
        <w:jc w:val="center"/>
        <w:rPr>
          <w:sz w:val="20"/>
          <w:szCs w:val="20"/>
          <w:lang w:val="en-US"/>
        </w:rPr>
      </w:pPr>
      <w:r w:rsidRPr="002A74DA">
        <w:rPr>
          <w:sz w:val="20"/>
          <w:szCs w:val="20"/>
          <w:lang w:val="en-US"/>
        </w:rPr>
        <w:t xml:space="preserve">Source: </w:t>
      </w:r>
      <w:r w:rsidR="00264649">
        <w:rPr>
          <w:sz w:val="20"/>
          <w:szCs w:val="20"/>
          <w:lang w:val="en-US"/>
        </w:rPr>
        <w:t>Drawing</w:t>
      </w:r>
      <w:r w:rsidRPr="008D0EA5">
        <w:rPr>
          <w:sz w:val="20"/>
          <w:szCs w:val="20"/>
          <w:lang w:val="en-US"/>
        </w:rPr>
        <w:t xml:space="preserve"> from </w:t>
      </w:r>
      <w:r w:rsidR="00264649" w:rsidRPr="00264649">
        <w:rPr>
          <w:sz w:val="20"/>
          <w:szCs w:val="20"/>
          <w:lang w:val="en-US"/>
        </w:rPr>
        <w:t>Categories of Interaction with Interference (I∩I)</w:t>
      </w:r>
    </w:p>
    <w:p w14:paraId="79C728AC" w14:textId="77777777" w:rsidR="00AA2BDF" w:rsidRDefault="00AA2BDF">
      <w:pPr>
        <w:rPr>
          <w:b/>
        </w:rPr>
      </w:pPr>
    </w:p>
    <w:p w14:paraId="52225DC6" w14:textId="77777777" w:rsidR="00D24071" w:rsidRDefault="00D24071">
      <w:pPr>
        <w:rPr>
          <w:b/>
        </w:rPr>
      </w:pPr>
    </w:p>
    <w:p w14:paraId="01562E16" w14:textId="5098321B" w:rsidR="00F93260" w:rsidRPr="00835770" w:rsidRDefault="00000000">
      <w:pPr>
        <w:rPr>
          <w:b/>
        </w:rPr>
      </w:pPr>
      <w:r w:rsidRPr="00835770">
        <w:rPr>
          <w:b/>
        </w:rPr>
        <w:t>Methodology</w:t>
      </w:r>
    </w:p>
    <w:p w14:paraId="47533BBB" w14:textId="07C02E23" w:rsidR="00835770" w:rsidRDefault="00D130A7" w:rsidP="00835770">
      <w:r>
        <w:t xml:space="preserve">1. </w:t>
      </w:r>
      <w:r w:rsidR="00835770">
        <w:t>Theoretical Framework Construction</w:t>
      </w:r>
    </w:p>
    <w:p w14:paraId="54010AD4" w14:textId="77777777" w:rsidR="00431ED9" w:rsidRDefault="00431ED9" w:rsidP="002A74DA">
      <w:r w:rsidRPr="00431ED9">
        <w:t>The study integrates three strands of literature: spectacle evolution in media studies, Interaction-with-Interference (I∩I) with philosophical and psychological roots, and Quantum-like Society grounded in uncertainty, superposition, entanglement, and emergence. To operationalise I∩I, a pyramid category system (Table 1) classifies interference into Perceptual, Mnemonic, and Social types derived from 22 core studies across philosophy, psychology, and media studies. This taxonomy guides coding, measurement, and interpretation in the empirical sections.</w:t>
      </w:r>
    </w:p>
    <w:p w14:paraId="3CAC3CDA" w14:textId="77777777" w:rsidR="00C0165C" w:rsidRDefault="00C0165C" w:rsidP="002A74DA"/>
    <w:p w14:paraId="0F864635" w14:textId="7FA76600" w:rsidR="002A74DA" w:rsidRDefault="00D130A7" w:rsidP="002A74DA">
      <w:r>
        <w:t xml:space="preserve">2. </w:t>
      </w:r>
      <w:r w:rsidR="002A74DA">
        <w:t xml:space="preserve">Three empirical methods were used to collect and </w:t>
      </w:r>
      <w:r>
        <w:t>analyse</w:t>
      </w:r>
      <w:r w:rsidR="002A74DA">
        <w:t xml:space="preserve"> data:</w:t>
      </w:r>
    </w:p>
    <w:p w14:paraId="2D4029BC" w14:textId="2F81E561" w:rsidR="002A74DA" w:rsidRDefault="00FD210A" w:rsidP="002A74DA">
      <w:r w:rsidRPr="00694AE1">
        <w:rPr>
          <w:highlight w:val="yellow"/>
        </w:rPr>
        <w:t>PDTM for A/B Choice</w:t>
      </w:r>
      <w:r w:rsidR="002A74DA">
        <w:t xml:space="preserve">: </w:t>
      </w:r>
      <w:r w:rsidR="00431ED9">
        <w:t>307 valid</w:t>
      </w:r>
      <w:r w:rsidR="002A74DA">
        <w:t xml:space="preserve"> participants engaged with two interactive environments: Situation A (dynamic, quantum-inspired elements: uncertainty, randomness, superposition, entanglement) and Situation B (static control). A game engine recorded </w:t>
      </w:r>
      <w:r w:rsidR="00D130A7">
        <w:t>behavioural</w:t>
      </w:r>
      <w:r w:rsidR="002A74DA">
        <w:t xml:space="preserve"> data (interaction time, preference), which was </w:t>
      </w:r>
      <w:r w:rsidR="00D130A7">
        <w:t>analysed</w:t>
      </w:r>
      <w:r w:rsidR="002A74DA">
        <w:t xml:space="preserve"> via Power BI</w:t>
      </w:r>
      <w:r w:rsidR="00431ED9">
        <w:t xml:space="preserve"> </w:t>
      </w:r>
      <w:r w:rsidR="002A74DA">
        <w:t xml:space="preserve">and Jamovi. The </w:t>
      </w:r>
      <w:r w:rsidR="00A0116D">
        <w:t>'</w:t>
      </w:r>
      <w:r w:rsidR="002A74DA">
        <w:t>LagTimer</w:t>
      </w:r>
      <w:r w:rsidR="00A0116D">
        <w:t>'</w:t>
      </w:r>
      <w:r w:rsidR="002A74DA">
        <w:t xml:space="preserve"> variable quantified </w:t>
      </w:r>
      <w:r w:rsidR="00E6408F">
        <w:t>the time difference between duration in two situations</w:t>
      </w:r>
      <w:r w:rsidR="002A74DA">
        <w:t xml:space="preserve">, while </w:t>
      </w:r>
      <w:r w:rsidR="00A0116D">
        <w:t>'</w:t>
      </w:r>
      <w:r w:rsidR="002A74DA">
        <w:t>TimerA</w:t>
      </w:r>
      <w:r w:rsidR="00A0116D">
        <w:t>'</w:t>
      </w:r>
      <w:r w:rsidR="002A74DA">
        <w:t xml:space="preserve"> measured </w:t>
      </w:r>
      <w:r w:rsidR="00E6408F">
        <w:t>interactive</w:t>
      </w:r>
      <w:r w:rsidR="002A74DA">
        <w:t xml:space="preserve"> </w:t>
      </w:r>
      <w:r w:rsidR="00E6408F">
        <w:t xml:space="preserve">timeline in </w:t>
      </w:r>
      <w:r w:rsidR="00E6408F" w:rsidRPr="00E6408F">
        <w:t>Situation A</w:t>
      </w:r>
      <w:r w:rsidR="002A74DA">
        <w:t>.</w:t>
      </w:r>
    </w:p>
    <w:p w14:paraId="118DD9E8" w14:textId="68D9A705" w:rsidR="002A74DA" w:rsidRDefault="002A74DA" w:rsidP="002A74DA">
      <w:r>
        <w:t xml:space="preserve">Survey: </w:t>
      </w:r>
      <w:r w:rsidR="00431ED9" w:rsidRPr="00431ED9">
        <w:t>A multiple-choice item asked which quantum concept most inspired artistic creation among Uncertainty, Superposition, Interference, Entanglement, and Emergence</w:t>
      </w:r>
      <w:r w:rsidR="00431ED9">
        <w:t>, etc</w:t>
      </w:r>
      <w:r>
        <w:t>. Statistical analysis used chi-squared testing (</w:t>
      </w:r>
      <w:r w:rsidRPr="00416349">
        <w:rPr>
          <w:i/>
          <w:iCs/>
        </w:rPr>
        <w:t>χ</w:t>
      </w:r>
      <w:r w:rsidRPr="00416349">
        <w:t xml:space="preserve">² </w:t>
      </w:r>
      <w:r>
        <w:t xml:space="preserve">= 48.213, </w:t>
      </w:r>
      <w:r w:rsidRPr="00416349">
        <w:rPr>
          <w:i/>
          <w:iCs/>
        </w:rPr>
        <w:t>p</w:t>
      </w:r>
      <w:r>
        <w:t xml:space="preserve"> </w:t>
      </w:r>
      <w:r w:rsidR="00431ED9">
        <w:t>&lt;</w:t>
      </w:r>
      <w:r>
        <w:t xml:space="preserve"> 0.00</w:t>
      </w:r>
      <w:r w:rsidR="00431ED9">
        <w:t>1</w:t>
      </w:r>
      <w:r>
        <w:t>) to validate significance.</w:t>
      </w:r>
    </w:p>
    <w:p w14:paraId="09ED4D23" w14:textId="4CA9F12D" w:rsidR="002A74DA" w:rsidRDefault="002A74DA" w:rsidP="002A74DA">
      <w:r>
        <w:t>Interviews: 1</w:t>
      </w:r>
      <w:r w:rsidR="00D130A7">
        <w:t>5</w:t>
      </w:r>
      <w:r>
        <w:t xml:space="preserve"> interviewees (</w:t>
      </w:r>
      <w:r w:rsidR="00431ED9" w:rsidRPr="00431ED9">
        <w:t>4 Continents / 7 Countries</w:t>
      </w:r>
      <w:r>
        <w:t xml:space="preserve">) with expertise in media, art, and technology were recruited. </w:t>
      </w:r>
      <w:r w:rsidR="00431ED9" w:rsidRPr="00431ED9">
        <w:t>Pre-Screening</w:t>
      </w:r>
      <w:r w:rsidR="00431ED9">
        <w:t xml:space="preserve"> of s</w:t>
      </w:r>
      <w:r w:rsidR="00431ED9" w:rsidRPr="00431ED9">
        <w:t>emi-structured interviews by Tongyi Efficiency</w:t>
      </w:r>
      <w:r w:rsidR="00431ED9">
        <w:t xml:space="preserve"> (AI platform)</w:t>
      </w:r>
      <w:r w:rsidR="00431ED9" w:rsidRPr="00431ED9">
        <w:t xml:space="preserve"> </w:t>
      </w:r>
      <w:r w:rsidR="00431ED9">
        <w:t xml:space="preserve">and </w:t>
      </w:r>
      <w:r w:rsidR="00431ED9" w:rsidRPr="00431ED9">
        <w:t>manually verified before QDA</w:t>
      </w:r>
      <w:r w:rsidR="00431ED9">
        <w:t xml:space="preserve">. </w:t>
      </w:r>
      <w:r w:rsidR="00431ED9" w:rsidRPr="00431ED9">
        <w:t>Grounded Theory coding in QualCoder produced</w:t>
      </w:r>
      <w:r w:rsidR="00431ED9">
        <w:t xml:space="preserve">  the t</w:t>
      </w:r>
      <w:r>
        <w:t>hematic coding</w:t>
      </w:r>
      <w:r w:rsidR="00431ED9">
        <w:t xml:space="preserve"> which</w:t>
      </w:r>
      <w:r>
        <w:t xml:space="preserve"> identified three key findings: media addiction/filter bubbles, misinformation dilemma, and interference aesthetics.</w:t>
      </w:r>
    </w:p>
    <w:p w14:paraId="4AC5E8FD" w14:textId="77777777" w:rsidR="00945546" w:rsidRDefault="00945546" w:rsidP="002A74DA"/>
    <w:p w14:paraId="6FB4DF80" w14:textId="305FD729" w:rsidR="002A74DA" w:rsidRDefault="00D130A7" w:rsidP="002A74DA">
      <w:r>
        <w:t xml:space="preserve">3. </w:t>
      </w:r>
      <w:r w:rsidR="002A74DA">
        <w:t>Ethical Consideration</w:t>
      </w:r>
    </w:p>
    <w:p w14:paraId="1057A5DF" w14:textId="0A8DDEA0" w:rsidR="002A74DA" w:rsidRDefault="00C447C9" w:rsidP="002A74DA">
      <w:r w:rsidRPr="00C447C9">
        <w:t>This study obtained institutional ethics approval from Universiti Teknologi MARA</w:t>
      </w:r>
      <w:r>
        <w:t>,</w:t>
      </w:r>
      <w:r w:rsidRPr="00C447C9">
        <w:t xml:space="preserve"> collected N=307 valid responses via on-site, public venue, and limited international online channels between April 2023 and July 2025</w:t>
      </w:r>
      <w:r>
        <w:t xml:space="preserve">.  </w:t>
      </w:r>
      <w:r w:rsidR="002A74DA">
        <w:t>Informed consent was obtained from all participants in empirical studies, adhering to research ethics guidelines.</w:t>
      </w:r>
      <w:r>
        <w:t xml:space="preserve"> </w:t>
      </w:r>
      <w:r w:rsidRPr="00C447C9">
        <w:t>The questionnaire used a two-part: Part 1 (Unity3D WebGL game-like interaction, ≈1 minute) captured behavioural A/B indicators, and Part 2 (Microsoft Forms) collected demographic and rating data</w:t>
      </w:r>
      <w:r>
        <w:t>.</w:t>
      </w:r>
    </w:p>
    <w:p w14:paraId="0840659E" w14:textId="77777777" w:rsidR="00C0165C" w:rsidRDefault="00C0165C">
      <w:pPr>
        <w:rPr>
          <w:b/>
        </w:rPr>
      </w:pPr>
    </w:p>
    <w:p w14:paraId="21A2EAA8" w14:textId="77777777" w:rsidR="00D24071" w:rsidRDefault="00D24071">
      <w:pPr>
        <w:rPr>
          <w:b/>
        </w:rPr>
      </w:pPr>
    </w:p>
    <w:p w14:paraId="1E668242" w14:textId="4A93195A" w:rsidR="00F93260" w:rsidRPr="00835770" w:rsidRDefault="00000000">
      <w:pPr>
        <w:rPr>
          <w:b/>
        </w:rPr>
      </w:pPr>
      <w:r w:rsidRPr="00835770">
        <w:rPr>
          <w:b/>
        </w:rPr>
        <w:t>The Findings</w:t>
      </w:r>
    </w:p>
    <w:p w14:paraId="6D625584" w14:textId="4A5B3286" w:rsidR="002A74DA" w:rsidRDefault="002A74DA" w:rsidP="002A74DA">
      <w:r>
        <w:t>This section presents a concise description of the study</w:t>
      </w:r>
      <w:r w:rsidR="00A0116D">
        <w:t>'</w:t>
      </w:r>
      <w:r>
        <w:t>s results, using tables and figures to illustrate quantitative and qualitative data, and dividing findings into</w:t>
      </w:r>
      <w:r w:rsidR="00F10FD7">
        <w:t xml:space="preserve"> three</w:t>
      </w:r>
      <w:r>
        <w:t xml:space="preserve"> subsections for clarity.</w:t>
      </w:r>
    </w:p>
    <w:p w14:paraId="1AB4954A" w14:textId="77777777" w:rsidR="00F10FD7" w:rsidRDefault="00F10FD7" w:rsidP="002A74DA"/>
    <w:p w14:paraId="70779273" w14:textId="04CB1709" w:rsidR="002A74DA" w:rsidRDefault="002A74DA" w:rsidP="002A74DA">
      <w:r>
        <w:t xml:space="preserve">1. </w:t>
      </w:r>
      <w:r w:rsidR="005874C9" w:rsidRPr="005874C9">
        <w:t xml:space="preserve">PDTM for A/B Choice </w:t>
      </w:r>
      <w:r>
        <w:t>Results</w:t>
      </w:r>
    </w:p>
    <w:p w14:paraId="408C67A3" w14:textId="6BC4D25A" w:rsidR="004918E8" w:rsidRDefault="004918E8" w:rsidP="002A74DA">
      <w:r w:rsidRPr="004918E8">
        <w:t xml:space="preserve">Participants were randomly routed to one of three game-like levels, with each level containing both the A/B situation for comparison. The </w:t>
      </w:r>
      <w:r w:rsidR="005874C9" w:rsidRPr="00694AE1">
        <w:rPr>
          <w:highlight w:val="yellow"/>
        </w:rPr>
        <w:t>PDTM (Preference and Dwell-Time Measurement) for A/B Choice</w:t>
      </w:r>
      <w:r w:rsidR="005874C9" w:rsidRPr="005874C9">
        <w:t xml:space="preserve"> </w:t>
      </w:r>
      <w:r w:rsidRPr="004918E8">
        <w:t xml:space="preserve">revealed a significant difference in user engagement between dynamic and static environments. Situation A (quantum-inspired dynamic elements) </w:t>
      </w:r>
      <w:r w:rsidR="00DC5160" w:rsidRPr="00DC5160">
        <w:t xml:space="preserve">showed a mean interaction time </w:t>
      </w:r>
      <w:r w:rsidRPr="004918E8">
        <w:t xml:space="preserve">of 40.16 s (Median = 38), compared to 19.64 s for Situation B (static non-interaction). Regression analysis showed a positive correlation between TimerA (engagement duration in Situation A) and LagTimer (Time in Situation A minus Time in Situation B), indicating that dynamic elements prolonged user attention. </w:t>
      </w:r>
      <w:r w:rsidR="00DC5160">
        <w:t>'</w:t>
      </w:r>
      <w:r w:rsidR="00DC5160" w:rsidRPr="00DC5160">
        <w:t>A1B-1test</w:t>
      </w:r>
      <w:r w:rsidR="00DC5160">
        <w:t>'</w:t>
      </w:r>
      <w:r w:rsidR="00DC5160" w:rsidRPr="00DC5160">
        <w:t xml:space="preserve"> records the avatar’s final situation at 60 s (A = 1, B = −1</w:t>
      </w:r>
      <w:r w:rsidR="00DC5160">
        <w:t>)</w:t>
      </w:r>
      <w:r w:rsidRPr="004918E8">
        <w:t xml:space="preserve">. Additionally, 67.1% (206/307) of participants preferred Situation A </w:t>
      </w:r>
      <w:r w:rsidR="00DC5160" w:rsidRPr="004918E8">
        <w:t xml:space="preserve">66.93% </w:t>
      </w:r>
      <w:r w:rsidRPr="004918E8">
        <w:t>(TimerA</w:t>
      </w:r>
      <w:r w:rsidR="00DC5160">
        <w:t>/</w:t>
      </w:r>
      <w:r w:rsidRPr="004918E8">
        <w:t xml:space="preserve">1 minute), confirming strong aesthetic appeal of quantum-inspired design. </w:t>
      </w:r>
    </w:p>
    <w:p w14:paraId="0D95E1A6" w14:textId="77777777" w:rsidR="00C0165C" w:rsidRDefault="00C0165C" w:rsidP="002A74DA"/>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308"/>
        <w:gridCol w:w="1453"/>
        <w:gridCol w:w="1535"/>
        <w:gridCol w:w="1453"/>
        <w:gridCol w:w="1494"/>
        <w:gridCol w:w="1337"/>
        <w:gridCol w:w="1886"/>
      </w:tblGrid>
      <w:tr w:rsidR="004918E8" w:rsidRPr="004918E8" w14:paraId="43BC22DD" w14:textId="77777777" w:rsidTr="006B54BA">
        <w:trPr>
          <w:cantSplit/>
          <w:tblHeader/>
          <w:tblCellSpacing w:w="15" w:type="dxa"/>
        </w:trPr>
        <w:tc>
          <w:tcPr>
            <w:tcW w:w="4962" w:type="pct"/>
            <w:gridSpan w:val="7"/>
            <w:tcBorders>
              <w:top w:val="nil"/>
              <w:left w:val="nil"/>
              <w:bottom w:val="single" w:sz="4" w:space="0" w:color="333333"/>
              <w:right w:val="nil"/>
            </w:tcBorders>
            <w:tcMar>
              <w:top w:w="60" w:type="dxa"/>
              <w:left w:w="0" w:type="dxa"/>
              <w:bottom w:w="60" w:type="dxa"/>
              <w:right w:w="120" w:type="dxa"/>
            </w:tcMar>
            <w:vAlign w:val="center"/>
            <w:hideMark/>
          </w:tcPr>
          <w:p w14:paraId="160B1F4A" w14:textId="77777777" w:rsidR="004918E8" w:rsidRPr="004918E8" w:rsidRDefault="004918E8" w:rsidP="006B54BA">
            <w:pPr>
              <w:rPr>
                <w:b/>
                <w:bCs/>
                <w:color w:val="333333"/>
                <w:sz w:val="18"/>
                <w:szCs w:val="18"/>
                <w:lang w:eastAsia="zh-CN"/>
              </w:rPr>
            </w:pPr>
            <w:r w:rsidRPr="004918E8">
              <w:rPr>
                <w:color w:val="333333"/>
                <w:sz w:val="18"/>
                <w:szCs w:val="18"/>
                <w:lang w:eastAsia="zh-CN"/>
              </w:rPr>
              <w:t>Table 2.</w:t>
            </w:r>
            <w:r>
              <w:rPr>
                <w:color w:val="333333"/>
                <w:sz w:val="18"/>
                <w:szCs w:val="18"/>
                <w:lang w:eastAsia="zh-CN"/>
              </w:rPr>
              <w:t xml:space="preserve"> </w:t>
            </w:r>
            <w:r w:rsidRPr="004918E8">
              <w:rPr>
                <w:color w:val="333333"/>
                <w:sz w:val="18"/>
                <w:szCs w:val="18"/>
                <w:lang w:eastAsia="zh-CN"/>
              </w:rPr>
              <w:t>Coefficients - TimerA</w:t>
            </w:r>
          </w:p>
        </w:tc>
      </w:tr>
      <w:tr w:rsidR="004918E8" w:rsidRPr="004918E8" w14:paraId="7E0CADB5" w14:textId="77777777" w:rsidTr="00C0165C">
        <w:trPr>
          <w:cantSplit/>
          <w:trHeight w:val="22"/>
          <w:tblHeader/>
          <w:tblCellSpacing w:w="15" w:type="dxa"/>
        </w:trPr>
        <w:tc>
          <w:tcPr>
            <w:tcW w:w="2033" w:type="pct"/>
            <w:gridSpan w:val="3"/>
            <w:tcBorders>
              <w:top w:val="nil"/>
              <w:left w:val="nil"/>
              <w:bottom w:val="nil"/>
              <w:right w:val="nil"/>
            </w:tcBorders>
            <w:tcMar>
              <w:top w:w="60" w:type="dxa"/>
              <w:left w:w="120" w:type="dxa"/>
              <w:bottom w:w="60" w:type="dxa"/>
              <w:right w:w="120" w:type="dxa"/>
            </w:tcMar>
            <w:vAlign w:val="center"/>
            <w:hideMark/>
          </w:tcPr>
          <w:p w14:paraId="23924EFB" w14:textId="77777777" w:rsidR="004918E8" w:rsidRPr="00C0165C" w:rsidRDefault="004918E8" w:rsidP="006B54BA">
            <w:pPr>
              <w:rPr>
                <w:b/>
                <w:bCs/>
                <w:color w:val="333333"/>
                <w:sz w:val="20"/>
                <w:szCs w:val="20"/>
                <w:lang w:eastAsia="zh-CN"/>
              </w:rPr>
            </w:pPr>
          </w:p>
        </w:tc>
        <w:tc>
          <w:tcPr>
            <w:tcW w:w="1402" w:type="pct"/>
            <w:gridSpan w:val="2"/>
            <w:tcBorders>
              <w:top w:val="nil"/>
              <w:left w:val="nil"/>
              <w:bottom w:val="single" w:sz="4" w:space="0" w:color="333333"/>
              <w:right w:val="nil"/>
            </w:tcBorders>
            <w:tcMar>
              <w:top w:w="60" w:type="dxa"/>
              <w:left w:w="120" w:type="dxa"/>
              <w:bottom w:w="60" w:type="dxa"/>
              <w:right w:w="120" w:type="dxa"/>
            </w:tcMar>
            <w:vAlign w:val="center"/>
            <w:hideMark/>
          </w:tcPr>
          <w:p w14:paraId="3EECACBB" w14:textId="77777777" w:rsidR="004918E8" w:rsidRPr="00C0165C" w:rsidRDefault="004918E8" w:rsidP="006B54BA">
            <w:pPr>
              <w:jc w:val="center"/>
              <w:rPr>
                <w:b/>
                <w:bCs/>
                <w:color w:val="333333"/>
                <w:sz w:val="20"/>
                <w:szCs w:val="20"/>
                <w:lang w:eastAsia="zh-CN"/>
              </w:rPr>
            </w:pPr>
            <w:r w:rsidRPr="00C0165C">
              <w:rPr>
                <w:b/>
                <w:bCs/>
                <w:color w:val="333333"/>
                <w:sz w:val="20"/>
                <w:szCs w:val="20"/>
                <w:lang w:eastAsia="zh-CN"/>
              </w:rPr>
              <w:t>95% Confidence Interval</w:t>
            </w:r>
          </w:p>
        </w:tc>
        <w:tc>
          <w:tcPr>
            <w:tcW w:w="1490" w:type="pct"/>
            <w:gridSpan w:val="2"/>
            <w:tcBorders>
              <w:top w:val="nil"/>
              <w:left w:val="nil"/>
              <w:bottom w:val="nil"/>
              <w:right w:val="nil"/>
            </w:tcBorders>
            <w:tcMar>
              <w:top w:w="60" w:type="dxa"/>
              <w:left w:w="120" w:type="dxa"/>
              <w:bottom w:w="60" w:type="dxa"/>
              <w:right w:w="120" w:type="dxa"/>
            </w:tcMar>
            <w:vAlign w:val="center"/>
            <w:hideMark/>
          </w:tcPr>
          <w:p w14:paraId="18AB4898" w14:textId="77777777" w:rsidR="004918E8" w:rsidRPr="00C0165C" w:rsidRDefault="004918E8" w:rsidP="006B54BA">
            <w:pPr>
              <w:jc w:val="center"/>
              <w:rPr>
                <w:b/>
                <w:bCs/>
                <w:color w:val="333333"/>
                <w:sz w:val="20"/>
                <w:szCs w:val="20"/>
                <w:lang w:eastAsia="zh-CN"/>
              </w:rPr>
            </w:pPr>
          </w:p>
        </w:tc>
      </w:tr>
      <w:tr w:rsidR="004918E8" w:rsidRPr="004918E8" w14:paraId="5BA74413" w14:textId="77777777" w:rsidTr="00C0165C">
        <w:trPr>
          <w:cantSplit/>
          <w:trHeight w:val="22"/>
          <w:tblHeader/>
          <w:tblCellSpacing w:w="15" w:type="dxa"/>
        </w:trPr>
        <w:tc>
          <w:tcPr>
            <w:tcW w:w="612" w:type="pct"/>
            <w:tcBorders>
              <w:top w:val="nil"/>
              <w:left w:val="nil"/>
              <w:bottom w:val="single" w:sz="4" w:space="0" w:color="333333"/>
              <w:right w:val="nil"/>
            </w:tcBorders>
            <w:tcMar>
              <w:top w:w="60" w:type="dxa"/>
              <w:left w:w="120" w:type="dxa"/>
              <w:bottom w:w="60" w:type="dxa"/>
              <w:right w:w="120" w:type="dxa"/>
            </w:tcMar>
            <w:vAlign w:val="center"/>
            <w:hideMark/>
          </w:tcPr>
          <w:p w14:paraId="4770E553" w14:textId="77777777" w:rsidR="004918E8" w:rsidRPr="00C0165C" w:rsidRDefault="004918E8" w:rsidP="006B54BA">
            <w:pPr>
              <w:jc w:val="center"/>
              <w:rPr>
                <w:b/>
                <w:bCs/>
                <w:color w:val="333333"/>
                <w:sz w:val="20"/>
                <w:szCs w:val="20"/>
                <w:lang w:eastAsia="zh-CN"/>
              </w:rPr>
            </w:pPr>
            <w:r w:rsidRPr="00C0165C">
              <w:rPr>
                <w:b/>
                <w:bCs/>
                <w:color w:val="333333"/>
                <w:sz w:val="20"/>
                <w:szCs w:val="20"/>
                <w:lang w:eastAsia="zh-CN"/>
              </w:rPr>
              <w:t>Predictor</w:t>
            </w:r>
          </w:p>
        </w:tc>
        <w:tc>
          <w:tcPr>
            <w:tcW w:w="691" w:type="pct"/>
            <w:tcBorders>
              <w:top w:val="nil"/>
              <w:left w:val="nil"/>
              <w:bottom w:val="single" w:sz="4" w:space="0" w:color="333333"/>
              <w:right w:val="nil"/>
            </w:tcBorders>
            <w:tcMar>
              <w:top w:w="60" w:type="dxa"/>
              <w:left w:w="120" w:type="dxa"/>
              <w:bottom w:w="60" w:type="dxa"/>
              <w:right w:w="120" w:type="dxa"/>
            </w:tcMar>
            <w:vAlign w:val="center"/>
            <w:hideMark/>
          </w:tcPr>
          <w:p w14:paraId="511A82A2" w14:textId="77777777" w:rsidR="004918E8" w:rsidRPr="005874C9" w:rsidRDefault="004918E8" w:rsidP="006B54BA">
            <w:pPr>
              <w:jc w:val="center"/>
              <w:rPr>
                <w:b/>
                <w:bCs/>
                <w:i/>
                <w:iCs/>
                <w:color w:val="333333"/>
                <w:sz w:val="20"/>
                <w:szCs w:val="20"/>
                <w:lang w:eastAsia="zh-CN"/>
              </w:rPr>
            </w:pPr>
            <w:r w:rsidRPr="005874C9">
              <w:rPr>
                <w:b/>
                <w:bCs/>
                <w:i/>
                <w:iCs/>
                <w:color w:val="333333"/>
                <w:sz w:val="20"/>
                <w:szCs w:val="20"/>
                <w:lang w:eastAsia="zh-CN"/>
              </w:rPr>
              <w:t>Estimate</w:t>
            </w:r>
          </w:p>
        </w:tc>
        <w:tc>
          <w:tcPr>
            <w:tcW w:w="691" w:type="pct"/>
            <w:tcBorders>
              <w:top w:val="nil"/>
              <w:left w:val="nil"/>
              <w:bottom w:val="single" w:sz="4" w:space="0" w:color="333333"/>
              <w:right w:val="nil"/>
            </w:tcBorders>
            <w:tcMar>
              <w:top w:w="60" w:type="dxa"/>
              <w:left w:w="120" w:type="dxa"/>
              <w:bottom w:w="60" w:type="dxa"/>
              <w:right w:w="120" w:type="dxa"/>
            </w:tcMar>
            <w:vAlign w:val="center"/>
            <w:hideMark/>
          </w:tcPr>
          <w:p w14:paraId="011266C2" w14:textId="77777777" w:rsidR="004918E8" w:rsidRPr="005874C9" w:rsidRDefault="004918E8" w:rsidP="006B54BA">
            <w:pPr>
              <w:jc w:val="center"/>
              <w:rPr>
                <w:b/>
                <w:bCs/>
                <w:i/>
                <w:iCs/>
                <w:color w:val="333333"/>
                <w:sz w:val="20"/>
                <w:szCs w:val="20"/>
                <w:lang w:eastAsia="zh-CN"/>
              </w:rPr>
            </w:pPr>
            <w:r w:rsidRPr="005874C9">
              <w:rPr>
                <w:b/>
                <w:bCs/>
                <w:i/>
                <w:iCs/>
                <w:color w:val="333333"/>
                <w:sz w:val="20"/>
                <w:szCs w:val="20"/>
                <w:lang w:eastAsia="zh-CN"/>
              </w:rPr>
              <w:t>SE</w:t>
            </w:r>
          </w:p>
        </w:tc>
        <w:tc>
          <w:tcPr>
            <w:tcW w:w="691" w:type="pct"/>
            <w:tcBorders>
              <w:top w:val="nil"/>
              <w:left w:val="nil"/>
              <w:bottom w:val="single" w:sz="4" w:space="0" w:color="333333"/>
              <w:right w:val="nil"/>
            </w:tcBorders>
            <w:tcMar>
              <w:top w:w="60" w:type="dxa"/>
              <w:left w:w="120" w:type="dxa"/>
              <w:bottom w:w="60" w:type="dxa"/>
              <w:right w:w="120" w:type="dxa"/>
            </w:tcMar>
            <w:vAlign w:val="center"/>
            <w:hideMark/>
          </w:tcPr>
          <w:p w14:paraId="39FCD527" w14:textId="77777777" w:rsidR="004918E8" w:rsidRPr="005874C9" w:rsidRDefault="004918E8" w:rsidP="006B54BA">
            <w:pPr>
              <w:jc w:val="center"/>
              <w:rPr>
                <w:b/>
                <w:bCs/>
                <w:i/>
                <w:iCs/>
                <w:color w:val="333333"/>
                <w:sz w:val="20"/>
                <w:szCs w:val="20"/>
                <w:lang w:eastAsia="zh-CN"/>
              </w:rPr>
            </w:pPr>
            <w:r w:rsidRPr="005874C9">
              <w:rPr>
                <w:b/>
                <w:bCs/>
                <w:i/>
                <w:iCs/>
                <w:color w:val="333333"/>
                <w:sz w:val="20"/>
                <w:szCs w:val="20"/>
                <w:lang w:eastAsia="zh-CN"/>
              </w:rPr>
              <w:t>Lower</w:t>
            </w:r>
          </w:p>
        </w:tc>
        <w:tc>
          <w:tcPr>
            <w:tcW w:w="691" w:type="pct"/>
            <w:tcBorders>
              <w:top w:val="nil"/>
              <w:left w:val="nil"/>
              <w:bottom w:val="single" w:sz="4" w:space="0" w:color="333333"/>
              <w:right w:val="nil"/>
            </w:tcBorders>
            <w:tcMar>
              <w:top w:w="60" w:type="dxa"/>
              <w:left w:w="120" w:type="dxa"/>
              <w:bottom w:w="60" w:type="dxa"/>
              <w:right w:w="120" w:type="dxa"/>
            </w:tcMar>
            <w:vAlign w:val="center"/>
            <w:hideMark/>
          </w:tcPr>
          <w:p w14:paraId="338A073F" w14:textId="77777777" w:rsidR="004918E8" w:rsidRPr="005874C9" w:rsidRDefault="004918E8" w:rsidP="006B54BA">
            <w:pPr>
              <w:jc w:val="center"/>
              <w:rPr>
                <w:b/>
                <w:bCs/>
                <w:i/>
                <w:iCs/>
                <w:color w:val="333333"/>
                <w:sz w:val="20"/>
                <w:szCs w:val="20"/>
                <w:lang w:eastAsia="zh-CN"/>
              </w:rPr>
            </w:pPr>
            <w:r w:rsidRPr="005874C9">
              <w:rPr>
                <w:b/>
                <w:bCs/>
                <w:i/>
                <w:iCs/>
                <w:color w:val="333333"/>
                <w:sz w:val="20"/>
                <w:szCs w:val="20"/>
                <w:lang w:eastAsia="zh-CN"/>
              </w:rPr>
              <w:t>Upper</w:t>
            </w:r>
          </w:p>
        </w:tc>
        <w:tc>
          <w:tcPr>
            <w:tcW w:w="634" w:type="pct"/>
            <w:tcBorders>
              <w:top w:val="nil"/>
              <w:left w:val="nil"/>
              <w:bottom w:val="single" w:sz="4" w:space="0" w:color="333333"/>
              <w:right w:val="nil"/>
            </w:tcBorders>
            <w:tcMar>
              <w:top w:w="60" w:type="dxa"/>
              <w:left w:w="120" w:type="dxa"/>
              <w:bottom w:w="60" w:type="dxa"/>
              <w:right w:w="120" w:type="dxa"/>
            </w:tcMar>
            <w:vAlign w:val="center"/>
            <w:hideMark/>
          </w:tcPr>
          <w:p w14:paraId="5144C52A" w14:textId="77777777" w:rsidR="004918E8" w:rsidRPr="005874C9" w:rsidRDefault="004918E8" w:rsidP="006B54BA">
            <w:pPr>
              <w:jc w:val="center"/>
              <w:rPr>
                <w:b/>
                <w:bCs/>
                <w:i/>
                <w:iCs/>
                <w:color w:val="333333"/>
                <w:sz w:val="20"/>
                <w:szCs w:val="20"/>
                <w:lang w:eastAsia="zh-CN"/>
              </w:rPr>
            </w:pPr>
            <w:r w:rsidRPr="005874C9">
              <w:rPr>
                <w:b/>
                <w:bCs/>
                <w:i/>
                <w:iCs/>
                <w:color w:val="333333"/>
                <w:sz w:val="20"/>
                <w:szCs w:val="20"/>
                <w:lang w:eastAsia="zh-CN"/>
              </w:rPr>
              <w:t>t</w:t>
            </w:r>
          </w:p>
        </w:tc>
        <w:tc>
          <w:tcPr>
            <w:tcW w:w="836" w:type="pct"/>
            <w:tcBorders>
              <w:top w:val="nil"/>
              <w:left w:val="nil"/>
              <w:bottom w:val="single" w:sz="4" w:space="0" w:color="333333"/>
              <w:right w:val="nil"/>
            </w:tcBorders>
            <w:tcMar>
              <w:top w:w="60" w:type="dxa"/>
              <w:left w:w="120" w:type="dxa"/>
              <w:bottom w:w="60" w:type="dxa"/>
              <w:right w:w="120" w:type="dxa"/>
            </w:tcMar>
            <w:vAlign w:val="center"/>
            <w:hideMark/>
          </w:tcPr>
          <w:p w14:paraId="564CCED2" w14:textId="77777777" w:rsidR="004918E8" w:rsidRPr="005874C9" w:rsidRDefault="004918E8" w:rsidP="006B54BA">
            <w:pPr>
              <w:jc w:val="center"/>
              <w:rPr>
                <w:b/>
                <w:bCs/>
                <w:i/>
                <w:iCs/>
                <w:color w:val="333333"/>
                <w:sz w:val="20"/>
                <w:szCs w:val="20"/>
                <w:lang w:eastAsia="zh-CN"/>
              </w:rPr>
            </w:pPr>
            <w:r w:rsidRPr="005874C9">
              <w:rPr>
                <w:b/>
                <w:bCs/>
                <w:i/>
                <w:iCs/>
                <w:color w:val="333333"/>
                <w:sz w:val="20"/>
                <w:szCs w:val="20"/>
                <w:lang w:eastAsia="zh-CN"/>
              </w:rPr>
              <w:t>p</w:t>
            </w:r>
          </w:p>
        </w:tc>
      </w:tr>
      <w:tr w:rsidR="004918E8" w:rsidRPr="004918E8" w14:paraId="147B8324" w14:textId="77777777" w:rsidTr="006B54BA">
        <w:trPr>
          <w:cantSplit/>
          <w:tblCellSpacing w:w="15" w:type="dxa"/>
        </w:trPr>
        <w:tc>
          <w:tcPr>
            <w:tcW w:w="612" w:type="pct"/>
            <w:tcBorders>
              <w:top w:val="nil"/>
              <w:left w:val="nil"/>
              <w:bottom w:val="nil"/>
              <w:right w:val="nil"/>
            </w:tcBorders>
            <w:tcMar>
              <w:top w:w="120" w:type="dxa"/>
              <w:left w:w="120" w:type="dxa"/>
              <w:bottom w:w="30" w:type="dxa"/>
              <w:right w:w="120" w:type="dxa"/>
            </w:tcMar>
            <w:vAlign w:val="center"/>
            <w:hideMark/>
          </w:tcPr>
          <w:p w14:paraId="3AEB7B6C" w14:textId="77777777" w:rsidR="004918E8" w:rsidRPr="00C0165C" w:rsidRDefault="004918E8" w:rsidP="006B54BA">
            <w:pPr>
              <w:rPr>
                <w:color w:val="333333"/>
                <w:sz w:val="20"/>
                <w:szCs w:val="20"/>
                <w:lang w:eastAsia="zh-CN"/>
              </w:rPr>
            </w:pPr>
            <w:r w:rsidRPr="00C0165C">
              <w:rPr>
                <w:color w:val="333333"/>
                <w:sz w:val="20"/>
                <w:szCs w:val="20"/>
                <w:lang w:eastAsia="zh-CN"/>
              </w:rPr>
              <w:t>Intercept</w:t>
            </w:r>
            <w:r w:rsidRPr="00FD210A">
              <w:rPr>
                <w:i/>
                <w:iCs/>
                <w:color w:val="333333"/>
                <w:sz w:val="20"/>
                <w:szCs w:val="20"/>
                <w:lang w:eastAsia="zh-CN"/>
              </w:rPr>
              <w:t>ᵃ</w:t>
            </w:r>
          </w:p>
        </w:tc>
        <w:tc>
          <w:tcPr>
            <w:tcW w:w="691" w:type="pct"/>
            <w:tcBorders>
              <w:top w:val="nil"/>
              <w:left w:val="nil"/>
              <w:bottom w:val="nil"/>
              <w:right w:val="nil"/>
            </w:tcBorders>
            <w:tcMar>
              <w:top w:w="120" w:type="dxa"/>
              <w:left w:w="120" w:type="dxa"/>
              <w:bottom w:w="30" w:type="dxa"/>
              <w:right w:w="300" w:type="dxa"/>
            </w:tcMar>
            <w:vAlign w:val="center"/>
            <w:hideMark/>
          </w:tcPr>
          <w:p w14:paraId="76EAB500" w14:textId="77777777" w:rsidR="004918E8" w:rsidRPr="00C0165C" w:rsidRDefault="004918E8" w:rsidP="006B54BA">
            <w:pPr>
              <w:jc w:val="right"/>
              <w:rPr>
                <w:color w:val="333333"/>
                <w:sz w:val="20"/>
                <w:szCs w:val="20"/>
                <w:lang w:eastAsia="zh-CN"/>
              </w:rPr>
            </w:pPr>
            <w:r w:rsidRPr="00C0165C">
              <w:rPr>
                <w:color w:val="333333"/>
                <w:sz w:val="20"/>
                <w:szCs w:val="20"/>
                <w:lang w:eastAsia="zh-CN"/>
              </w:rPr>
              <w:t>23.50384</w:t>
            </w:r>
          </w:p>
        </w:tc>
        <w:tc>
          <w:tcPr>
            <w:tcW w:w="691" w:type="pct"/>
            <w:tcBorders>
              <w:top w:val="nil"/>
              <w:left w:val="nil"/>
              <w:bottom w:val="nil"/>
              <w:right w:val="nil"/>
            </w:tcBorders>
            <w:tcMar>
              <w:top w:w="120" w:type="dxa"/>
              <w:left w:w="120" w:type="dxa"/>
              <w:bottom w:w="30" w:type="dxa"/>
              <w:right w:w="300" w:type="dxa"/>
            </w:tcMar>
            <w:vAlign w:val="center"/>
            <w:hideMark/>
          </w:tcPr>
          <w:p w14:paraId="252EA7E1" w14:textId="77777777" w:rsidR="004918E8" w:rsidRPr="00C0165C" w:rsidRDefault="004918E8" w:rsidP="006B54BA">
            <w:pPr>
              <w:jc w:val="right"/>
              <w:rPr>
                <w:color w:val="333333"/>
                <w:sz w:val="20"/>
                <w:szCs w:val="20"/>
                <w:lang w:eastAsia="zh-CN"/>
              </w:rPr>
            </w:pPr>
            <w:r w:rsidRPr="00C0165C">
              <w:rPr>
                <w:color w:val="333333"/>
                <w:sz w:val="20"/>
                <w:szCs w:val="20"/>
                <w:lang w:eastAsia="zh-CN"/>
              </w:rPr>
              <w:t>0.510227</w:t>
            </w:r>
          </w:p>
        </w:tc>
        <w:tc>
          <w:tcPr>
            <w:tcW w:w="691" w:type="pct"/>
            <w:tcBorders>
              <w:top w:val="nil"/>
              <w:left w:val="nil"/>
              <w:bottom w:val="nil"/>
              <w:right w:val="nil"/>
            </w:tcBorders>
            <w:tcMar>
              <w:top w:w="120" w:type="dxa"/>
              <w:left w:w="120" w:type="dxa"/>
              <w:bottom w:w="30" w:type="dxa"/>
              <w:right w:w="300" w:type="dxa"/>
            </w:tcMar>
            <w:vAlign w:val="center"/>
            <w:hideMark/>
          </w:tcPr>
          <w:p w14:paraId="09EB255A" w14:textId="77777777" w:rsidR="004918E8" w:rsidRPr="00C0165C" w:rsidRDefault="004918E8" w:rsidP="006B54BA">
            <w:pPr>
              <w:jc w:val="right"/>
              <w:rPr>
                <w:color w:val="333333"/>
                <w:sz w:val="20"/>
                <w:szCs w:val="20"/>
                <w:lang w:eastAsia="zh-CN"/>
              </w:rPr>
            </w:pPr>
            <w:r w:rsidRPr="00C0165C">
              <w:rPr>
                <w:color w:val="333333"/>
                <w:sz w:val="20"/>
                <w:szCs w:val="20"/>
                <w:lang w:eastAsia="zh-CN"/>
              </w:rPr>
              <w:t>22.49980</w:t>
            </w:r>
          </w:p>
        </w:tc>
        <w:tc>
          <w:tcPr>
            <w:tcW w:w="691" w:type="pct"/>
            <w:tcBorders>
              <w:top w:val="nil"/>
              <w:left w:val="nil"/>
              <w:bottom w:val="nil"/>
              <w:right w:val="nil"/>
            </w:tcBorders>
            <w:tcMar>
              <w:top w:w="120" w:type="dxa"/>
              <w:left w:w="120" w:type="dxa"/>
              <w:bottom w:w="30" w:type="dxa"/>
              <w:right w:w="300" w:type="dxa"/>
            </w:tcMar>
            <w:vAlign w:val="center"/>
            <w:hideMark/>
          </w:tcPr>
          <w:p w14:paraId="1D04B388" w14:textId="77777777" w:rsidR="004918E8" w:rsidRPr="00C0165C" w:rsidRDefault="004918E8" w:rsidP="006B54BA">
            <w:pPr>
              <w:jc w:val="right"/>
              <w:rPr>
                <w:color w:val="333333"/>
                <w:sz w:val="20"/>
                <w:szCs w:val="20"/>
                <w:lang w:eastAsia="zh-CN"/>
              </w:rPr>
            </w:pPr>
            <w:r w:rsidRPr="00C0165C">
              <w:rPr>
                <w:color w:val="333333"/>
                <w:sz w:val="20"/>
                <w:szCs w:val="20"/>
                <w:lang w:eastAsia="zh-CN"/>
              </w:rPr>
              <w:t>24.50787</w:t>
            </w:r>
          </w:p>
        </w:tc>
        <w:tc>
          <w:tcPr>
            <w:tcW w:w="634" w:type="pct"/>
            <w:tcBorders>
              <w:top w:val="nil"/>
              <w:left w:val="nil"/>
              <w:bottom w:val="nil"/>
              <w:right w:val="nil"/>
            </w:tcBorders>
            <w:tcMar>
              <w:top w:w="120" w:type="dxa"/>
              <w:left w:w="120" w:type="dxa"/>
              <w:bottom w:w="30" w:type="dxa"/>
              <w:right w:w="300" w:type="dxa"/>
            </w:tcMar>
            <w:vAlign w:val="center"/>
            <w:hideMark/>
          </w:tcPr>
          <w:p w14:paraId="586826F8" w14:textId="77777777" w:rsidR="004918E8" w:rsidRPr="00C0165C" w:rsidRDefault="004918E8" w:rsidP="006B54BA">
            <w:pPr>
              <w:jc w:val="right"/>
              <w:rPr>
                <w:color w:val="333333"/>
                <w:sz w:val="20"/>
                <w:szCs w:val="20"/>
                <w:lang w:eastAsia="zh-CN"/>
              </w:rPr>
            </w:pPr>
            <w:r w:rsidRPr="00C0165C">
              <w:rPr>
                <w:color w:val="333333"/>
                <w:sz w:val="20"/>
                <w:szCs w:val="20"/>
                <w:lang w:eastAsia="zh-CN"/>
              </w:rPr>
              <w:t>46.0655</w:t>
            </w:r>
          </w:p>
        </w:tc>
        <w:tc>
          <w:tcPr>
            <w:tcW w:w="836" w:type="pct"/>
            <w:tcBorders>
              <w:top w:val="nil"/>
              <w:left w:val="nil"/>
              <w:bottom w:val="nil"/>
              <w:right w:val="nil"/>
            </w:tcBorders>
            <w:tcMar>
              <w:top w:w="120" w:type="dxa"/>
              <w:left w:w="120" w:type="dxa"/>
              <w:bottom w:w="30" w:type="dxa"/>
              <w:right w:w="300" w:type="dxa"/>
            </w:tcMar>
            <w:vAlign w:val="center"/>
            <w:hideMark/>
          </w:tcPr>
          <w:p w14:paraId="2EABEBA2" w14:textId="77777777" w:rsidR="004918E8" w:rsidRPr="00C0165C" w:rsidRDefault="004918E8" w:rsidP="006B54BA">
            <w:pPr>
              <w:jc w:val="right"/>
              <w:rPr>
                <w:color w:val="333333"/>
                <w:sz w:val="20"/>
                <w:szCs w:val="20"/>
                <w:lang w:eastAsia="zh-CN"/>
              </w:rPr>
            </w:pPr>
            <w:r w:rsidRPr="00C0165C">
              <w:rPr>
                <w:color w:val="333333"/>
                <w:sz w:val="20"/>
                <w:szCs w:val="20"/>
                <w:lang w:eastAsia="zh-CN"/>
              </w:rPr>
              <w:t>6.9761e-139</w:t>
            </w:r>
          </w:p>
        </w:tc>
      </w:tr>
      <w:tr w:rsidR="004918E8" w:rsidRPr="004918E8" w14:paraId="37ADB571" w14:textId="77777777" w:rsidTr="00C0165C">
        <w:trPr>
          <w:cantSplit/>
          <w:trHeight w:val="21"/>
          <w:tblCellSpacing w:w="15" w:type="dxa"/>
        </w:trPr>
        <w:tc>
          <w:tcPr>
            <w:tcW w:w="612" w:type="pct"/>
            <w:tcBorders>
              <w:top w:val="nil"/>
              <w:left w:val="nil"/>
              <w:bottom w:val="nil"/>
              <w:right w:val="nil"/>
            </w:tcBorders>
            <w:tcMar>
              <w:top w:w="30" w:type="dxa"/>
              <w:left w:w="120" w:type="dxa"/>
              <w:bottom w:w="30" w:type="dxa"/>
              <w:right w:w="120" w:type="dxa"/>
            </w:tcMar>
            <w:vAlign w:val="center"/>
            <w:hideMark/>
          </w:tcPr>
          <w:p w14:paraId="6162B506" w14:textId="77777777" w:rsidR="004918E8" w:rsidRPr="00C0165C" w:rsidRDefault="004918E8" w:rsidP="006B54BA">
            <w:pPr>
              <w:rPr>
                <w:color w:val="333333"/>
                <w:sz w:val="20"/>
                <w:szCs w:val="20"/>
                <w:lang w:eastAsia="zh-CN"/>
              </w:rPr>
            </w:pPr>
            <w:r w:rsidRPr="00C0165C">
              <w:rPr>
                <w:color w:val="333333"/>
                <w:sz w:val="20"/>
                <w:szCs w:val="20"/>
                <w:lang w:eastAsia="zh-CN"/>
              </w:rPr>
              <w:t>LagTimer</w:t>
            </w:r>
          </w:p>
        </w:tc>
        <w:tc>
          <w:tcPr>
            <w:tcW w:w="691" w:type="pct"/>
            <w:tcBorders>
              <w:top w:val="nil"/>
              <w:left w:val="nil"/>
              <w:bottom w:val="nil"/>
              <w:right w:val="nil"/>
            </w:tcBorders>
            <w:tcMar>
              <w:top w:w="30" w:type="dxa"/>
              <w:left w:w="120" w:type="dxa"/>
              <w:bottom w:w="30" w:type="dxa"/>
              <w:right w:w="300" w:type="dxa"/>
            </w:tcMar>
            <w:vAlign w:val="center"/>
            <w:hideMark/>
          </w:tcPr>
          <w:p w14:paraId="22C782D2" w14:textId="77777777" w:rsidR="004918E8" w:rsidRPr="00C0165C" w:rsidRDefault="004918E8" w:rsidP="006B54BA">
            <w:pPr>
              <w:jc w:val="right"/>
              <w:rPr>
                <w:color w:val="333333"/>
                <w:sz w:val="20"/>
                <w:szCs w:val="20"/>
                <w:lang w:eastAsia="zh-CN"/>
              </w:rPr>
            </w:pPr>
            <w:r w:rsidRPr="00C0165C">
              <w:rPr>
                <w:color w:val="333333"/>
                <w:sz w:val="20"/>
                <w:szCs w:val="20"/>
                <w:lang w:eastAsia="zh-CN"/>
              </w:rPr>
              <w:t>0.50395</w:t>
            </w:r>
          </w:p>
        </w:tc>
        <w:tc>
          <w:tcPr>
            <w:tcW w:w="691" w:type="pct"/>
            <w:tcBorders>
              <w:top w:val="nil"/>
              <w:left w:val="nil"/>
              <w:bottom w:val="nil"/>
              <w:right w:val="nil"/>
            </w:tcBorders>
            <w:tcMar>
              <w:top w:w="30" w:type="dxa"/>
              <w:left w:w="120" w:type="dxa"/>
              <w:bottom w:w="30" w:type="dxa"/>
              <w:right w:w="300" w:type="dxa"/>
            </w:tcMar>
            <w:vAlign w:val="center"/>
            <w:hideMark/>
          </w:tcPr>
          <w:p w14:paraId="5AF26B62" w14:textId="77777777" w:rsidR="004918E8" w:rsidRPr="00C0165C" w:rsidRDefault="004918E8" w:rsidP="006B54BA">
            <w:pPr>
              <w:jc w:val="right"/>
              <w:rPr>
                <w:color w:val="333333"/>
                <w:sz w:val="20"/>
                <w:szCs w:val="20"/>
                <w:lang w:eastAsia="zh-CN"/>
              </w:rPr>
            </w:pPr>
            <w:r w:rsidRPr="00C0165C">
              <w:rPr>
                <w:color w:val="333333"/>
                <w:sz w:val="20"/>
                <w:szCs w:val="20"/>
                <w:lang w:eastAsia="zh-CN"/>
              </w:rPr>
              <w:t>0.011611</w:t>
            </w:r>
          </w:p>
        </w:tc>
        <w:tc>
          <w:tcPr>
            <w:tcW w:w="691" w:type="pct"/>
            <w:tcBorders>
              <w:top w:val="nil"/>
              <w:left w:val="nil"/>
              <w:bottom w:val="nil"/>
              <w:right w:val="nil"/>
            </w:tcBorders>
            <w:tcMar>
              <w:top w:w="30" w:type="dxa"/>
              <w:left w:w="120" w:type="dxa"/>
              <w:bottom w:w="30" w:type="dxa"/>
              <w:right w:w="300" w:type="dxa"/>
            </w:tcMar>
            <w:vAlign w:val="center"/>
            <w:hideMark/>
          </w:tcPr>
          <w:p w14:paraId="210E782E" w14:textId="77777777" w:rsidR="004918E8" w:rsidRPr="00C0165C" w:rsidRDefault="004918E8" w:rsidP="006B54BA">
            <w:pPr>
              <w:jc w:val="right"/>
              <w:rPr>
                <w:color w:val="333333"/>
                <w:sz w:val="20"/>
                <w:szCs w:val="20"/>
                <w:lang w:eastAsia="zh-CN"/>
              </w:rPr>
            </w:pPr>
            <w:r w:rsidRPr="00C0165C">
              <w:rPr>
                <w:color w:val="333333"/>
                <w:sz w:val="20"/>
                <w:szCs w:val="20"/>
                <w:lang w:eastAsia="zh-CN"/>
              </w:rPr>
              <w:t>0.48110</w:t>
            </w:r>
          </w:p>
        </w:tc>
        <w:tc>
          <w:tcPr>
            <w:tcW w:w="691" w:type="pct"/>
            <w:tcBorders>
              <w:top w:val="nil"/>
              <w:left w:val="nil"/>
              <w:bottom w:val="nil"/>
              <w:right w:val="nil"/>
            </w:tcBorders>
            <w:tcMar>
              <w:top w:w="30" w:type="dxa"/>
              <w:left w:w="120" w:type="dxa"/>
              <w:bottom w:w="30" w:type="dxa"/>
              <w:right w:w="300" w:type="dxa"/>
            </w:tcMar>
            <w:vAlign w:val="center"/>
            <w:hideMark/>
          </w:tcPr>
          <w:p w14:paraId="43252D90" w14:textId="77777777" w:rsidR="004918E8" w:rsidRPr="00C0165C" w:rsidRDefault="004918E8" w:rsidP="006B54BA">
            <w:pPr>
              <w:jc w:val="right"/>
              <w:rPr>
                <w:color w:val="333333"/>
                <w:sz w:val="20"/>
                <w:szCs w:val="20"/>
                <w:lang w:eastAsia="zh-CN"/>
              </w:rPr>
            </w:pPr>
            <w:r w:rsidRPr="00C0165C">
              <w:rPr>
                <w:color w:val="333333"/>
                <w:sz w:val="20"/>
                <w:szCs w:val="20"/>
                <w:lang w:eastAsia="zh-CN"/>
              </w:rPr>
              <w:t>0.52680</w:t>
            </w:r>
          </w:p>
        </w:tc>
        <w:tc>
          <w:tcPr>
            <w:tcW w:w="634" w:type="pct"/>
            <w:tcBorders>
              <w:top w:val="nil"/>
              <w:left w:val="nil"/>
              <w:bottom w:val="nil"/>
              <w:right w:val="nil"/>
            </w:tcBorders>
            <w:tcMar>
              <w:top w:w="30" w:type="dxa"/>
              <w:left w:w="120" w:type="dxa"/>
              <w:bottom w:w="30" w:type="dxa"/>
              <w:right w:w="300" w:type="dxa"/>
            </w:tcMar>
            <w:vAlign w:val="center"/>
            <w:hideMark/>
          </w:tcPr>
          <w:p w14:paraId="0451D7A4" w14:textId="77777777" w:rsidR="004918E8" w:rsidRPr="00C0165C" w:rsidRDefault="004918E8" w:rsidP="006B54BA">
            <w:pPr>
              <w:jc w:val="right"/>
              <w:rPr>
                <w:color w:val="333333"/>
                <w:sz w:val="20"/>
                <w:szCs w:val="20"/>
                <w:lang w:eastAsia="zh-CN"/>
              </w:rPr>
            </w:pPr>
            <w:r w:rsidRPr="00C0165C">
              <w:rPr>
                <w:color w:val="333333"/>
                <w:sz w:val="20"/>
                <w:szCs w:val="20"/>
                <w:lang w:eastAsia="zh-CN"/>
              </w:rPr>
              <w:t>43.4036</w:t>
            </w:r>
          </w:p>
        </w:tc>
        <w:tc>
          <w:tcPr>
            <w:tcW w:w="836" w:type="pct"/>
            <w:tcBorders>
              <w:top w:val="nil"/>
              <w:left w:val="nil"/>
              <w:bottom w:val="nil"/>
              <w:right w:val="nil"/>
            </w:tcBorders>
            <w:tcMar>
              <w:top w:w="30" w:type="dxa"/>
              <w:left w:w="120" w:type="dxa"/>
              <w:bottom w:w="30" w:type="dxa"/>
              <w:right w:w="300" w:type="dxa"/>
            </w:tcMar>
            <w:vAlign w:val="center"/>
            <w:hideMark/>
          </w:tcPr>
          <w:p w14:paraId="52CA5863" w14:textId="77777777" w:rsidR="004918E8" w:rsidRPr="00C0165C" w:rsidRDefault="004918E8" w:rsidP="006B54BA">
            <w:pPr>
              <w:jc w:val="right"/>
              <w:rPr>
                <w:color w:val="333333"/>
                <w:sz w:val="20"/>
                <w:szCs w:val="20"/>
                <w:lang w:eastAsia="zh-CN"/>
              </w:rPr>
            </w:pPr>
            <w:r w:rsidRPr="00C0165C">
              <w:rPr>
                <w:color w:val="333333"/>
                <w:sz w:val="20"/>
                <w:szCs w:val="20"/>
                <w:lang w:eastAsia="zh-CN"/>
              </w:rPr>
              <w:t>4.4508e-132</w:t>
            </w:r>
          </w:p>
        </w:tc>
      </w:tr>
      <w:tr w:rsidR="004918E8" w:rsidRPr="004918E8" w14:paraId="12807C30" w14:textId="77777777" w:rsidTr="00C0165C">
        <w:trPr>
          <w:cantSplit/>
          <w:trHeight w:val="21"/>
          <w:tblCellSpacing w:w="15" w:type="dxa"/>
        </w:trPr>
        <w:tc>
          <w:tcPr>
            <w:tcW w:w="612" w:type="pct"/>
            <w:tcBorders>
              <w:top w:val="nil"/>
              <w:left w:val="nil"/>
              <w:bottom w:val="nil"/>
              <w:right w:val="nil"/>
            </w:tcBorders>
            <w:tcMar>
              <w:top w:w="30" w:type="dxa"/>
              <w:left w:w="120" w:type="dxa"/>
              <w:bottom w:w="30" w:type="dxa"/>
              <w:right w:w="120" w:type="dxa"/>
            </w:tcMar>
            <w:vAlign w:val="center"/>
            <w:hideMark/>
          </w:tcPr>
          <w:p w14:paraId="1E1683F9" w14:textId="77777777" w:rsidR="004918E8" w:rsidRPr="00C0165C" w:rsidRDefault="004918E8" w:rsidP="006B54BA">
            <w:pPr>
              <w:rPr>
                <w:color w:val="333333"/>
                <w:sz w:val="20"/>
                <w:szCs w:val="20"/>
                <w:lang w:eastAsia="zh-CN"/>
              </w:rPr>
            </w:pPr>
            <w:r w:rsidRPr="00C0165C">
              <w:rPr>
                <w:color w:val="333333"/>
                <w:sz w:val="20"/>
                <w:szCs w:val="20"/>
                <w:lang w:eastAsia="zh-CN"/>
              </w:rPr>
              <w:t>Level:</w:t>
            </w:r>
          </w:p>
        </w:tc>
        <w:tc>
          <w:tcPr>
            <w:tcW w:w="691" w:type="pct"/>
            <w:tcBorders>
              <w:top w:val="nil"/>
              <w:left w:val="nil"/>
              <w:bottom w:val="nil"/>
              <w:right w:val="nil"/>
            </w:tcBorders>
            <w:tcMar>
              <w:top w:w="30" w:type="dxa"/>
              <w:left w:w="120" w:type="dxa"/>
              <w:bottom w:w="30" w:type="dxa"/>
              <w:right w:w="300" w:type="dxa"/>
            </w:tcMar>
            <w:vAlign w:val="center"/>
            <w:hideMark/>
          </w:tcPr>
          <w:p w14:paraId="60D1ABB7" w14:textId="77777777" w:rsidR="004918E8" w:rsidRPr="00C0165C" w:rsidRDefault="004918E8" w:rsidP="006B54BA">
            <w:pPr>
              <w:jc w:val="right"/>
              <w:rPr>
                <w:color w:val="333333"/>
                <w:sz w:val="20"/>
                <w:szCs w:val="20"/>
                <w:lang w:eastAsia="zh-CN"/>
              </w:rPr>
            </w:pPr>
            <w:r w:rsidRPr="00C0165C">
              <w:rPr>
                <w:color w:val="333333"/>
                <w:sz w:val="20"/>
                <w:szCs w:val="20"/>
                <w:lang w:eastAsia="zh-CN"/>
              </w:rPr>
              <w:t> </w:t>
            </w:r>
          </w:p>
        </w:tc>
        <w:tc>
          <w:tcPr>
            <w:tcW w:w="691" w:type="pct"/>
            <w:tcBorders>
              <w:top w:val="nil"/>
              <w:left w:val="nil"/>
              <w:bottom w:val="nil"/>
              <w:right w:val="nil"/>
            </w:tcBorders>
            <w:tcMar>
              <w:top w:w="30" w:type="dxa"/>
              <w:left w:w="120" w:type="dxa"/>
              <w:bottom w:w="30" w:type="dxa"/>
              <w:right w:w="300" w:type="dxa"/>
            </w:tcMar>
            <w:vAlign w:val="center"/>
            <w:hideMark/>
          </w:tcPr>
          <w:p w14:paraId="66B57786" w14:textId="77777777" w:rsidR="004918E8" w:rsidRPr="00C0165C" w:rsidRDefault="004918E8" w:rsidP="006B54BA">
            <w:pPr>
              <w:jc w:val="right"/>
              <w:rPr>
                <w:color w:val="333333"/>
                <w:sz w:val="20"/>
                <w:szCs w:val="20"/>
                <w:lang w:eastAsia="zh-CN"/>
              </w:rPr>
            </w:pPr>
            <w:r w:rsidRPr="00C0165C">
              <w:rPr>
                <w:color w:val="333333"/>
                <w:sz w:val="20"/>
                <w:szCs w:val="20"/>
                <w:lang w:eastAsia="zh-CN"/>
              </w:rPr>
              <w:t> </w:t>
            </w:r>
          </w:p>
        </w:tc>
        <w:tc>
          <w:tcPr>
            <w:tcW w:w="691" w:type="pct"/>
            <w:tcBorders>
              <w:top w:val="nil"/>
              <w:left w:val="nil"/>
              <w:bottom w:val="nil"/>
              <w:right w:val="nil"/>
            </w:tcBorders>
            <w:tcMar>
              <w:top w:w="30" w:type="dxa"/>
              <w:left w:w="120" w:type="dxa"/>
              <w:bottom w:w="30" w:type="dxa"/>
              <w:right w:w="300" w:type="dxa"/>
            </w:tcMar>
            <w:vAlign w:val="center"/>
            <w:hideMark/>
          </w:tcPr>
          <w:p w14:paraId="5AB74D09" w14:textId="77777777" w:rsidR="004918E8" w:rsidRPr="00C0165C" w:rsidRDefault="004918E8" w:rsidP="006B54BA">
            <w:pPr>
              <w:jc w:val="right"/>
              <w:rPr>
                <w:color w:val="333333"/>
                <w:sz w:val="20"/>
                <w:szCs w:val="20"/>
                <w:lang w:eastAsia="zh-CN"/>
              </w:rPr>
            </w:pPr>
            <w:r w:rsidRPr="00C0165C">
              <w:rPr>
                <w:color w:val="333333"/>
                <w:sz w:val="20"/>
                <w:szCs w:val="20"/>
                <w:lang w:eastAsia="zh-CN"/>
              </w:rPr>
              <w:t> </w:t>
            </w:r>
          </w:p>
        </w:tc>
        <w:tc>
          <w:tcPr>
            <w:tcW w:w="691" w:type="pct"/>
            <w:tcBorders>
              <w:top w:val="nil"/>
              <w:left w:val="nil"/>
              <w:bottom w:val="nil"/>
              <w:right w:val="nil"/>
            </w:tcBorders>
            <w:tcMar>
              <w:top w:w="30" w:type="dxa"/>
              <w:left w:w="120" w:type="dxa"/>
              <w:bottom w:w="30" w:type="dxa"/>
              <w:right w:w="300" w:type="dxa"/>
            </w:tcMar>
            <w:vAlign w:val="center"/>
            <w:hideMark/>
          </w:tcPr>
          <w:p w14:paraId="451327B0" w14:textId="77777777" w:rsidR="004918E8" w:rsidRPr="00C0165C" w:rsidRDefault="004918E8" w:rsidP="006B54BA">
            <w:pPr>
              <w:jc w:val="right"/>
              <w:rPr>
                <w:color w:val="333333"/>
                <w:sz w:val="20"/>
                <w:szCs w:val="20"/>
                <w:lang w:eastAsia="zh-CN"/>
              </w:rPr>
            </w:pPr>
            <w:r w:rsidRPr="00C0165C">
              <w:rPr>
                <w:color w:val="333333"/>
                <w:sz w:val="20"/>
                <w:szCs w:val="20"/>
                <w:lang w:eastAsia="zh-CN"/>
              </w:rPr>
              <w:t> </w:t>
            </w:r>
          </w:p>
        </w:tc>
        <w:tc>
          <w:tcPr>
            <w:tcW w:w="634" w:type="pct"/>
            <w:tcBorders>
              <w:top w:val="nil"/>
              <w:left w:val="nil"/>
              <w:bottom w:val="nil"/>
              <w:right w:val="nil"/>
            </w:tcBorders>
            <w:tcMar>
              <w:top w:w="30" w:type="dxa"/>
              <w:left w:w="120" w:type="dxa"/>
              <w:bottom w:w="30" w:type="dxa"/>
              <w:right w:w="300" w:type="dxa"/>
            </w:tcMar>
            <w:vAlign w:val="center"/>
            <w:hideMark/>
          </w:tcPr>
          <w:p w14:paraId="0AE6677A" w14:textId="77777777" w:rsidR="004918E8" w:rsidRPr="00C0165C" w:rsidRDefault="004918E8" w:rsidP="006B54BA">
            <w:pPr>
              <w:jc w:val="right"/>
              <w:rPr>
                <w:color w:val="333333"/>
                <w:sz w:val="20"/>
                <w:szCs w:val="20"/>
                <w:lang w:eastAsia="zh-CN"/>
              </w:rPr>
            </w:pPr>
            <w:r w:rsidRPr="00C0165C">
              <w:rPr>
                <w:color w:val="333333"/>
                <w:sz w:val="20"/>
                <w:szCs w:val="20"/>
                <w:lang w:eastAsia="zh-CN"/>
              </w:rPr>
              <w:t> </w:t>
            </w:r>
          </w:p>
        </w:tc>
        <w:tc>
          <w:tcPr>
            <w:tcW w:w="836" w:type="pct"/>
            <w:tcBorders>
              <w:top w:val="nil"/>
              <w:left w:val="nil"/>
              <w:bottom w:val="nil"/>
              <w:right w:val="nil"/>
            </w:tcBorders>
            <w:tcMar>
              <w:top w:w="30" w:type="dxa"/>
              <w:left w:w="120" w:type="dxa"/>
              <w:bottom w:w="30" w:type="dxa"/>
              <w:right w:w="300" w:type="dxa"/>
            </w:tcMar>
            <w:vAlign w:val="center"/>
            <w:hideMark/>
          </w:tcPr>
          <w:p w14:paraId="441C734F" w14:textId="77777777" w:rsidR="004918E8" w:rsidRPr="00C0165C" w:rsidRDefault="004918E8" w:rsidP="006B54BA">
            <w:pPr>
              <w:jc w:val="right"/>
              <w:rPr>
                <w:color w:val="333333"/>
                <w:sz w:val="20"/>
                <w:szCs w:val="20"/>
                <w:lang w:eastAsia="zh-CN"/>
              </w:rPr>
            </w:pPr>
            <w:r w:rsidRPr="00C0165C">
              <w:rPr>
                <w:color w:val="333333"/>
                <w:sz w:val="20"/>
                <w:szCs w:val="20"/>
                <w:lang w:eastAsia="zh-CN"/>
              </w:rPr>
              <w:t> </w:t>
            </w:r>
          </w:p>
        </w:tc>
      </w:tr>
      <w:tr w:rsidR="004918E8" w:rsidRPr="004918E8" w14:paraId="212C09AE" w14:textId="77777777" w:rsidTr="006B54BA">
        <w:trPr>
          <w:cantSplit/>
          <w:tblCellSpacing w:w="15" w:type="dxa"/>
        </w:trPr>
        <w:tc>
          <w:tcPr>
            <w:tcW w:w="612" w:type="pct"/>
            <w:tcBorders>
              <w:top w:val="nil"/>
              <w:left w:val="nil"/>
              <w:bottom w:val="nil"/>
              <w:right w:val="nil"/>
            </w:tcBorders>
            <w:tcMar>
              <w:top w:w="30" w:type="dxa"/>
              <w:left w:w="360" w:type="dxa"/>
              <w:bottom w:w="30" w:type="dxa"/>
              <w:right w:w="120" w:type="dxa"/>
            </w:tcMar>
            <w:vAlign w:val="center"/>
            <w:hideMark/>
          </w:tcPr>
          <w:p w14:paraId="6628F2C9" w14:textId="77777777" w:rsidR="004918E8" w:rsidRPr="00C0165C" w:rsidRDefault="004918E8" w:rsidP="006B54BA">
            <w:pPr>
              <w:rPr>
                <w:color w:val="333333"/>
                <w:sz w:val="20"/>
                <w:szCs w:val="20"/>
                <w:lang w:eastAsia="zh-CN"/>
              </w:rPr>
            </w:pPr>
            <w:r w:rsidRPr="00C0165C">
              <w:rPr>
                <w:color w:val="333333"/>
                <w:sz w:val="20"/>
                <w:szCs w:val="20"/>
                <w:lang w:eastAsia="zh-CN"/>
              </w:rPr>
              <w:t>2 – 3</w:t>
            </w:r>
          </w:p>
        </w:tc>
        <w:tc>
          <w:tcPr>
            <w:tcW w:w="691" w:type="pct"/>
            <w:tcBorders>
              <w:top w:val="nil"/>
              <w:left w:val="nil"/>
              <w:bottom w:val="nil"/>
              <w:right w:val="nil"/>
            </w:tcBorders>
            <w:tcMar>
              <w:top w:w="30" w:type="dxa"/>
              <w:left w:w="120" w:type="dxa"/>
              <w:bottom w:w="30" w:type="dxa"/>
              <w:right w:w="300" w:type="dxa"/>
            </w:tcMar>
            <w:vAlign w:val="center"/>
            <w:hideMark/>
          </w:tcPr>
          <w:p w14:paraId="4BF6EF72" w14:textId="77777777" w:rsidR="004918E8" w:rsidRPr="00C0165C" w:rsidRDefault="004918E8" w:rsidP="006B54BA">
            <w:pPr>
              <w:jc w:val="right"/>
              <w:rPr>
                <w:color w:val="333333"/>
                <w:sz w:val="20"/>
                <w:szCs w:val="20"/>
                <w:lang w:eastAsia="zh-CN"/>
              </w:rPr>
            </w:pPr>
            <w:r w:rsidRPr="00C0165C">
              <w:rPr>
                <w:color w:val="333333"/>
                <w:sz w:val="20"/>
                <w:szCs w:val="20"/>
                <w:lang w:eastAsia="zh-CN"/>
              </w:rPr>
              <w:t>4.04375</w:t>
            </w:r>
          </w:p>
        </w:tc>
        <w:tc>
          <w:tcPr>
            <w:tcW w:w="691" w:type="pct"/>
            <w:tcBorders>
              <w:top w:val="nil"/>
              <w:left w:val="nil"/>
              <w:bottom w:val="nil"/>
              <w:right w:val="nil"/>
            </w:tcBorders>
            <w:tcMar>
              <w:top w:w="30" w:type="dxa"/>
              <w:left w:w="120" w:type="dxa"/>
              <w:bottom w:w="30" w:type="dxa"/>
              <w:right w:w="300" w:type="dxa"/>
            </w:tcMar>
            <w:vAlign w:val="center"/>
            <w:hideMark/>
          </w:tcPr>
          <w:p w14:paraId="5B4CCDDE" w14:textId="77777777" w:rsidR="004918E8" w:rsidRPr="00C0165C" w:rsidRDefault="004918E8" w:rsidP="006B54BA">
            <w:pPr>
              <w:jc w:val="right"/>
              <w:rPr>
                <w:color w:val="333333"/>
                <w:sz w:val="20"/>
                <w:szCs w:val="20"/>
                <w:lang w:eastAsia="zh-CN"/>
              </w:rPr>
            </w:pPr>
            <w:r w:rsidRPr="00C0165C">
              <w:rPr>
                <w:color w:val="333333"/>
                <w:sz w:val="20"/>
                <w:szCs w:val="20"/>
                <w:lang w:eastAsia="zh-CN"/>
              </w:rPr>
              <w:t>0.656408</w:t>
            </w:r>
          </w:p>
        </w:tc>
        <w:tc>
          <w:tcPr>
            <w:tcW w:w="691" w:type="pct"/>
            <w:tcBorders>
              <w:top w:val="nil"/>
              <w:left w:val="nil"/>
              <w:bottom w:val="nil"/>
              <w:right w:val="nil"/>
            </w:tcBorders>
            <w:tcMar>
              <w:top w:w="30" w:type="dxa"/>
              <w:left w:w="120" w:type="dxa"/>
              <w:bottom w:w="30" w:type="dxa"/>
              <w:right w:w="300" w:type="dxa"/>
            </w:tcMar>
            <w:vAlign w:val="center"/>
            <w:hideMark/>
          </w:tcPr>
          <w:p w14:paraId="2C82953E" w14:textId="77777777" w:rsidR="004918E8" w:rsidRPr="00C0165C" w:rsidRDefault="004918E8" w:rsidP="006B54BA">
            <w:pPr>
              <w:jc w:val="right"/>
              <w:rPr>
                <w:color w:val="333333"/>
                <w:sz w:val="20"/>
                <w:szCs w:val="20"/>
                <w:lang w:eastAsia="zh-CN"/>
              </w:rPr>
            </w:pPr>
            <w:r w:rsidRPr="00C0165C">
              <w:rPr>
                <w:color w:val="333333"/>
                <w:sz w:val="20"/>
                <w:szCs w:val="20"/>
                <w:lang w:eastAsia="zh-CN"/>
              </w:rPr>
              <w:t>2.75205</w:t>
            </w:r>
          </w:p>
        </w:tc>
        <w:tc>
          <w:tcPr>
            <w:tcW w:w="691" w:type="pct"/>
            <w:tcBorders>
              <w:top w:val="nil"/>
              <w:left w:val="nil"/>
              <w:bottom w:val="nil"/>
              <w:right w:val="nil"/>
            </w:tcBorders>
            <w:tcMar>
              <w:top w:w="30" w:type="dxa"/>
              <w:left w:w="120" w:type="dxa"/>
              <w:bottom w:w="30" w:type="dxa"/>
              <w:right w:w="300" w:type="dxa"/>
            </w:tcMar>
            <w:vAlign w:val="center"/>
            <w:hideMark/>
          </w:tcPr>
          <w:p w14:paraId="28A42BF7" w14:textId="77777777" w:rsidR="004918E8" w:rsidRPr="00C0165C" w:rsidRDefault="004918E8" w:rsidP="006B54BA">
            <w:pPr>
              <w:jc w:val="right"/>
              <w:rPr>
                <w:color w:val="333333"/>
                <w:sz w:val="20"/>
                <w:szCs w:val="20"/>
                <w:lang w:eastAsia="zh-CN"/>
              </w:rPr>
            </w:pPr>
            <w:r w:rsidRPr="00C0165C">
              <w:rPr>
                <w:color w:val="333333"/>
                <w:sz w:val="20"/>
                <w:szCs w:val="20"/>
                <w:lang w:eastAsia="zh-CN"/>
              </w:rPr>
              <w:t>5.33544</w:t>
            </w:r>
          </w:p>
        </w:tc>
        <w:tc>
          <w:tcPr>
            <w:tcW w:w="634" w:type="pct"/>
            <w:tcBorders>
              <w:top w:val="nil"/>
              <w:left w:val="nil"/>
              <w:bottom w:val="nil"/>
              <w:right w:val="nil"/>
            </w:tcBorders>
            <w:tcMar>
              <w:top w:w="30" w:type="dxa"/>
              <w:left w:w="120" w:type="dxa"/>
              <w:bottom w:w="30" w:type="dxa"/>
              <w:right w:w="300" w:type="dxa"/>
            </w:tcMar>
            <w:vAlign w:val="center"/>
            <w:hideMark/>
          </w:tcPr>
          <w:p w14:paraId="3D375E4D" w14:textId="77777777" w:rsidR="004918E8" w:rsidRPr="00C0165C" w:rsidRDefault="004918E8" w:rsidP="006B54BA">
            <w:pPr>
              <w:jc w:val="right"/>
              <w:rPr>
                <w:color w:val="333333"/>
                <w:sz w:val="20"/>
                <w:szCs w:val="20"/>
                <w:lang w:eastAsia="zh-CN"/>
              </w:rPr>
            </w:pPr>
            <w:r w:rsidRPr="00C0165C">
              <w:rPr>
                <w:color w:val="333333"/>
                <w:sz w:val="20"/>
                <w:szCs w:val="20"/>
                <w:lang w:eastAsia="zh-CN"/>
              </w:rPr>
              <w:t>6.1604</w:t>
            </w:r>
          </w:p>
        </w:tc>
        <w:tc>
          <w:tcPr>
            <w:tcW w:w="836" w:type="pct"/>
            <w:tcBorders>
              <w:top w:val="nil"/>
              <w:left w:val="nil"/>
              <w:bottom w:val="nil"/>
              <w:right w:val="nil"/>
            </w:tcBorders>
            <w:tcMar>
              <w:top w:w="30" w:type="dxa"/>
              <w:left w:w="120" w:type="dxa"/>
              <w:bottom w:w="30" w:type="dxa"/>
              <w:right w:w="300" w:type="dxa"/>
            </w:tcMar>
            <w:vAlign w:val="center"/>
            <w:hideMark/>
          </w:tcPr>
          <w:p w14:paraId="102972F6" w14:textId="15C90AA5" w:rsidR="004918E8" w:rsidRPr="00C0165C" w:rsidRDefault="004918E8" w:rsidP="006B54BA">
            <w:pPr>
              <w:jc w:val="right"/>
              <w:rPr>
                <w:color w:val="333333"/>
                <w:sz w:val="20"/>
                <w:szCs w:val="20"/>
                <w:lang w:eastAsia="zh-CN"/>
              </w:rPr>
            </w:pPr>
            <w:r w:rsidRPr="00C0165C">
              <w:rPr>
                <w:color w:val="333333"/>
                <w:sz w:val="20"/>
                <w:szCs w:val="20"/>
                <w:lang w:eastAsia="zh-CN"/>
              </w:rPr>
              <w:t>2.3049e-9</w:t>
            </w:r>
          </w:p>
        </w:tc>
      </w:tr>
      <w:tr w:rsidR="004918E8" w:rsidRPr="004918E8" w14:paraId="0FCFB07E" w14:textId="77777777" w:rsidTr="00C0165C">
        <w:trPr>
          <w:cantSplit/>
          <w:trHeight w:val="21"/>
          <w:tblCellSpacing w:w="15" w:type="dxa"/>
        </w:trPr>
        <w:tc>
          <w:tcPr>
            <w:tcW w:w="612" w:type="pct"/>
            <w:tcBorders>
              <w:top w:val="nil"/>
              <w:left w:val="nil"/>
              <w:bottom w:val="single" w:sz="12" w:space="0" w:color="333333"/>
              <w:right w:val="nil"/>
            </w:tcBorders>
            <w:tcMar>
              <w:top w:w="30" w:type="dxa"/>
              <w:left w:w="360" w:type="dxa"/>
              <w:bottom w:w="120" w:type="dxa"/>
              <w:right w:w="120" w:type="dxa"/>
            </w:tcMar>
            <w:vAlign w:val="center"/>
            <w:hideMark/>
          </w:tcPr>
          <w:p w14:paraId="317C2889" w14:textId="77777777" w:rsidR="004918E8" w:rsidRPr="00C0165C" w:rsidRDefault="004918E8" w:rsidP="006B54BA">
            <w:pPr>
              <w:rPr>
                <w:color w:val="333333"/>
                <w:sz w:val="20"/>
                <w:szCs w:val="20"/>
                <w:lang w:eastAsia="zh-CN"/>
              </w:rPr>
            </w:pPr>
            <w:r w:rsidRPr="00C0165C">
              <w:rPr>
                <w:color w:val="333333"/>
                <w:sz w:val="20"/>
                <w:szCs w:val="20"/>
                <w:lang w:eastAsia="zh-CN"/>
              </w:rPr>
              <w:t>1 – 3</w:t>
            </w:r>
          </w:p>
        </w:tc>
        <w:tc>
          <w:tcPr>
            <w:tcW w:w="691" w:type="pct"/>
            <w:tcBorders>
              <w:top w:val="nil"/>
              <w:left w:val="nil"/>
              <w:bottom w:val="single" w:sz="12" w:space="0" w:color="333333"/>
              <w:right w:val="nil"/>
            </w:tcBorders>
            <w:tcMar>
              <w:top w:w="30" w:type="dxa"/>
              <w:left w:w="120" w:type="dxa"/>
              <w:bottom w:w="120" w:type="dxa"/>
              <w:right w:w="300" w:type="dxa"/>
            </w:tcMar>
            <w:vAlign w:val="center"/>
            <w:hideMark/>
          </w:tcPr>
          <w:p w14:paraId="032BDED3" w14:textId="77777777" w:rsidR="004918E8" w:rsidRPr="00C0165C" w:rsidRDefault="004918E8" w:rsidP="006B54BA">
            <w:pPr>
              <w:jc w:val="right"/>
              <w:rPr>
                <w:color w:val="333333"/>
                <w:sz w:val="20"/>
                <w:szCs w:val="20"/>
                <w:lang w:eastAsia="zh-CN"/>
              </w:rPr>
            </w:pPr>
            <w:r w:rsidRPr="00C0165C">
              <w:rPr>
                <w:color w:val="333333"/>
                <w:sz w:val="20"/>
                <w:szCs w:val="20"/>
                <w:lang w:eastAsia="zh-CN"/>
              </w:rPr>
              <w:t>-1.53387</w:t>
            </w:r>
          </w:p>
        </w:tc>
        <w:tc>
          <w:tcPr>
            <w:tcW w:w="691" w:type="pct"/>
            <w:tcBorders>
              <w:top w:val="nil"/>
              <w:left w:val="nil"/>
              <w:bottom w:val="single" w:sz="12" w:space="0" w:color="333333"/>
              <w:right w:val="nil"/>
            </w:tcBorders>
            <w:tcMar>
              <w:top w:w="30" w:type="dxa"/>
              <w:left w:w="120" w:type="dxa"/>
              <w:bottom w:w="120" w:type="dxa"/>
              <w:right w:w="300" w:type="dxa"/>
            </w:tcMar>
            <w:vAlign w:val="center"/>
            <w:hideMark/>
          </w:tcPr>
          <w:p w14:paraId="450FE9F7" w14:textId="77777777" w:rsidR="004918E8" w:rsidRPr="00C0165C" w:rsidRDefault="004918E8" w:rsidP="006B54BA">
            <w:pPr>
              <w:jc w:val="right"/>
              <w:rPr>
                <w:color w:val="333333"/>
                <w:sz w:val="20"/>
                <w:szCs w:val="20"/>
                <w:lang w:eastAsia="zh-CN"/>
              </w:rPr>
            </w:pPr>
            <w:r w:rsidRPr="00C0165C">
              <w:rPr>
                <w:color w:val="333333"/>
                <w:sz w:val="20"/>
                <w:szCs w:val="20"/>
                <w:lang w:eastAsia="zh-CN"/>
              </w:rPr>
              <w:t>0.701279</w:t>
            </w:r>
          </w:p>
        </w:tc>
        <w:tc>
          <w:tcPr>
            <w:tcW w:w="691" w:type="pct"/>
            <w:tcBorders>
              <w:top w:val="nil"/>
              <w:left w:val="nil"/>
              <w:bottom w:val="single" w:sz="12" w:space="0" w:color="333333"/>
              <w:right w:val="nil"/>
            </w:tcBorders>
            <w:tcMar>
              <w:top w:w="30" w:type="dxa"/>
              <w:left w:w="120" w:type="dxa"/>
              <w:bottom w:w="120" w:type="dxa"/>
              <w:right w:w="300" w:type="dxa"/>
            </w:tcMar>
            <w:vAlign w:val="center"/>
            <w:hideMark/>
          </w:tcPr>
          <w:p w14:paraId="0E8F941C" w14:textId="77777777" w:rsidR="004918E8" w:rsidRPr="00C0165C" w:rsidRDefault="004918E8" w:rsidP="006B54BA">
            <w:pPr>
              <w:jc w:val="right"/>
              <w:rPr>
                <w:color w:val="333333"/>
                <w:sz w:val="20"/>
                <w:szCs w:val="20"/>
                <w:lang w:eastAsia="zh-CN"/>
              </w:rPr>
            </w:pPr>
            <w:r w:rsidRPr="00C0165C">
              <w:rPr>
                <w:color w:val="333333"/>
                <w:sz w:val="20"/>
                <w:szCs w:val="20"/>
                <w:lang w:eastAsia="zh-CN"/>
              </w:rPr>
              <w:t>-2.91387</w:t>
            </w:r>
          </w:p>
        </w:tc>
        <w:tc>
          <w:tcPr>
            <w:tcW w:w="691" w:type="pct"/>
            <w:tcBorders>
              <w:top w:val="nil"/>
              <w:left w:val="nil"/>
              <w:bottom w:val="single" w:sz="12" w:space="0" w:color="333333"/>
              <w:right w:val="nil"/>
            </w:tcBorders>
            <w:tcMar>
              <w:top w:w="30" w:type="dxa"/>
              <w:left w:w="120" w:type="dxa"/>
              <w:bottom w:w="120" w:type="dxa"/>
              <w:right w:w="300" w:type="dxa"/>
            </w:tcMar>
            <w:vAlign w:val="center"/>
            <w:hideMark/>
          </w:tcPr>
          <w:p w14:paraId="3531A574" w14:textId="77777777" w:rsidR="004918E8" w:rsidRPr="00C0165C" w:rsidRDefault="004918E8" w:rsidP="006B54BA">
            <w:pPr>
              <w:jc w:val="right"/>
              <w:rPr>
                <w:color w:val="333333"/>
                <w:sz w:val="20"/>
                <w:szCs w:val="20"/>
                <w:lang w:eastAsia="zh-CN"/>
              </w:rPr>
            </w:pPr>
            <w:r w:rsidRPr="00C0165C">
              <w:rPr>
                <w:color w:val="333333"/>
                <w:sz w:val="20"/>
                <w:szCs w:val="20"/>
                <w:lang w:eastAsia="zh-CN"/>
              </w:rPr>
              <w:t>-0.15388</w:t>
            </w:r>
          </w:p>
        </w:tc>
        <w:tc>
          <w:tcPr>
            <w:tcW w:w="634" w:type="pct"/>
            <w:tcBorders>
              <w:top w:val="nil"/>
              <w:left w:val="nil"/>
              <w:bottom w:val="single" w:sz="12" w:space="0" w:color="333333"/>
              <w:right w:val="nil"/>
            </w:tcBorders>
            <w:tcMar>
              <w:top w:w="30" w:type="dxa"/>
              <w:left w:w="120" w:type="dxa"/>
              <w:bottom w:w="120" w:type="dxa"/>
              <w:right w:w="300" w:type="dxa"/>
            </w:tcMar>
            <w:vAlign w:val="center"/>
            <w:hideMark/>
          </w:tcPr>
          <w:p w14:paraId="4CA51E38" w14:textId="77777777" w:rsidR="004918E8" w:rsidRPr="00C0165C" w:rsidRDefault="004918E8" w:rsidP="006B54BA">
            <w:pPr>
              <w:jc w:val="right"/>
              <w:rPr>
                <w:color w:val="333333"/>
                <w:sz w:val="20"/>
                <w:szCs w:val="20"/>
                <w:lang w:eastAsia="zh-CN"/>
              </w:rPr>
            </w:pPr>
            <w:r w:rsidRPr="00C0165C">
              <w:rPr>
                <w:color w:val="333333"/>
                <w:sz w:val="20"/>
                <w:szCs w:val="20"/>
                <w:lang w:eastAsia="zh-CN"/>
              </w:rPr>
              <w:t>-2.1872</w:t>
            </w:r>
          </w:p>
        </w:tc>
        <w:tc>
          <w:tcPr>
            <w:tcW w:w="836" w:type="pct"/>
            <w:tcBorders>
              <w:top w:val="nil"/>
              <w:left w:val="nil"/>
              <w:bottom w:val="single" w:sz="12" w:space="0" w:color="333333"/>
              <w:right w:val="nil"/>
            </w:tcBorders>
            <w:tcMar>
              <w:top w:w="30" w:type="dxa"/>
              <w:left w:w="120" w:type="dxa"/>
              <w:bottom w:w="120" w:type="dxa"/>
              <w:right w:w="300" w:type="dxa"/>
            </w:tcMar>
            <w:vAlign w:val="center"/>
            <w:hideMark/>
          </w:tcPr>
          <w:p w14:paraId="75852454" w14:textId="77777777" w:rsidR="004918E8" w:rsidRPr="00C0165C" w:rsidRDefault="004918E8" w:rsidP="006B54BA">
            <w:pPr>
              <w:jc w:val="right"/>
              <w:rPr>
                <w:color w:val="333333"/>
                <w:sz w:val="20"/>
                <w:szCs w:val="20"/>
                <w:lang w:eastAsia="zh-CN"/>
              </w:rPr>
            </w:pPr>
            <w:r w:rsidRPr="00C0165C">
              <w:rPr>
                <w:color w:val="333333"/>
                <w:sz w:val="20"/>
                <w:szCs w:val="20"/>
                <w:lang w:eastAsia="zh-CN"/>
              </w:rPr>
              <w:t>0.029489</w:t>
            </w:r>
          </w:p>
        </w:tc>
      </w:tr>
      <w:tr w:rsidR="004918E8" w:rsidRPr="004918E8" w14:paraId="336148ED" w14:textId="77777777" w:rsidTr="006B54BA">
        <w:trPr>
          <w:cantSplit/>
          <w:tblCellSpacing w:w="15" w:type="dxa"/>
        </w:trPr>
        <w:tc>
          <w:tcPr>
            <w:tcW w:w="4962" w:type="pct"/>
            <w:gridSpan w:val="7"/>
            <w:tcBorders>
              <w:top w:val="nil"/>
              <w:left w:val="nil"/>
              <w:bottom w:val="nil"/>
              <w:right w:val="nil"/>
            </w:tcBorders>
            <w:tcMar>
              <w:top w:w="90" w:type="dxa"/>
              <w:left w:w="120" w:type="dxa"/>
              <w:bottom w:w="30" w:type="dxa"/>
              <w:right w:w="120" w:type="dxa"/>
            </w:tcMar>
            <w:vAlign w:val="center"/>
            <w:hideMark/>
          </w:tcPr>
          <w:p w14:paraId="3B65663A" w14:textId="63504615" w:rsidR="004918E8" w:rsidRDefault="004918E8" w:rsidP="006B54BA">
            <w:pPr>
              <w:rPr>
                <w:color w:val="333333"/>
                <w:sz w:val="18"/>
                <w:szCs w:val="18"/>
                <w:lang w:eastAsia="zh-CN"/>
              </w:rPr>
            </w:pPr>
            <w:r w:rsidRPr="004918E8">
              <w:rPr>
                <w:color w:val="333333"/>
                <w:sz w:val="18"/>
                <w:szCs w:val="18"/>
                <w:lang w:eastAsia="zh-CN"/>
              </w:rPr>
              <w:t>Source: ᵃ Represents reference level</w:t>
            </w:r>
            <w:r>
              <w:rPr>
                <w:color w:val="333333"/>
                <w:sz w:val="18"/>
                <w:szCs w:val="18"/>
                <w:lang w:eastAsia="zh-CN"/>
              </w:rPr>
              <w:t xml:space="preserve"> in</w:t>
            </w:r>
            <w:r w:rsidR="005874C9">
              <w:rPr>
                <w:color w:val="333333"/>
                <w:sz w:val="18"/>
                <w:szCs w:val="18"/>
                <w:lang w:eastAsia="zh-CN"/>
              </w:rPr>
              <w:t xml:space="preserve"> </w:t>
            </w:r>
            <w:r w:rsidR="005874C9" w:rsidRPr="005874C9">
              <w:rPr>
                <w:color w:val="333333"/>
                <w:sz w:val="18"/>
                <w:szCs w:val="18"/>
                <w:lang w:eastAsia="zh-CN"/>
              </w:rPr>
              <w:t xml:space="preserve">A/B Choice </w:t>
            </w:r>
            <w:r w:rsidRPr="004918E8">
              <w:rPr>
                <w:color w:val="333333"/>
                <w:sz w:val="18"/>
                <w:szCs w:val="18"/>
                <w:lang w:eastAsia="zh-CN"/>
              </w:rPr>
              <w:t>data (2024)</w:t>
            </w:r>
          </w:p>
          <w:p w14:paraId="2DB27C8F" w14:textId="77777777" w:rsidR="00C0165C" w:rsidRPr="004918E8" w:rsidRDefault="00C0165C" w:rsidP="006B54BA">
            <w:pPr>
              <w:rPr>
                <w:color w:val="333333"/>
                <w:sz w:val="18"/>
                <w:szCs w:val="18"/>
                <w:lang w:eastAsia="zh-CN"/>
              </w:rPr>
            </w:pPr>
          </w:p>
        </w:tc>
      </w:tr>
      <w:tr w:rsidR="004918E8" w:rsidRPr="004918E8" w14:paraId="07EF7E55" w14:textId="77777777" w:rsidTr="006B54BA">
        <w:trPr>
          <w:cantSplit/>
          <w:tblCellSpacing w:w="15" w:type="dxa"/>
        </w:trPr>
        <w:tc>
          <w:tcPr>
            <w:tcW w:w="4962" w:type="pct"/>
            <w:gridSpan w:val="7"/>
            <w:tcBorders>
              <w:top w:val="nil"/>
              <w:left w:val="nil"/>
              <w:bottom w:val="nil"/>
              <w:right w:val="nil"/>
            </w:tcBorders>
            <w:tcMar>
              <w:top w:w="30" w:type="dxa"/>
              <w:left w:w="120" w:type="dxa"/>
              <w:bottom w:w="30" w:type="dxa"/>
              <w:right w:w="120" w:type="dxa"/>
            </w:tcMar>
            <w:vAlign w:val="center"/>
            <w:hideMark/>
          </w:tcPr>
          <w:p w14:paraId="363770CF" w14:textId="77777777" w:rsidR="004918E8" w:rsidRPr="004918E8" w:rsidRDefault="004918E8" w:rsidP="006B54BA">
            <w:pPr>
              <w:rPr>
                <w:color w:val="333333"/>
                <w:sz w:val="18"/>
                <w:szCs w:val="18"/>
                <w:lang w:eastAsia="zh-CN"/>
              </w:rPr>
            </w:pPr>
          </w:p>
        </w:tc>
      </w:tr>
    </w:tbl>
    <w:p w14:paraId="4DF80EBC" w14:textId="77777777" w:rsidR="008A266E" w:rsidRDefault="008A266E" w:rsidP="002A74DA"/>
    <w:p w14:paraId="363A3C64" w14:textId="4F239DBA" w:rsidR="002A74DA" w:rsidRDefault="004918E8" w:rsidP="002A74DA">
      <w:r w:rsidRPr="004918E8">
        <w:t xml:space="preserve">Table 2 reports a jamovi linear model of engagement time as a function of lag and level: TimerA = </w:t>
      </w:r>
      <w:r w:rsidRPr="005874C9">
        <w:rPr>
          <w:i/>
          <w:iCs/>
        </w:rPr>
        <w:t>β₀</w:t>
      </w:r>
      <w:r w:rsidRPr="004918E8">
        <w:t xml:space="preserve"> + </w:t>
      </w:r>
      <w:r w:rsidRPr="005874C9">
        <w:rPr>
          <w:i/>
          <w:iCs/>
        </w:rPr>
        <w:t>β₁</w:t>
      </w:r>
      <w:r w:rsidRPr="004918E8">
        <w:t xml:space="preserve">·LagTimer + </w:t>
      </w:r>
      <w:r w:rsidRPr="005874C9">
        <w:rPr>
          <w:i/>
          <w:iCs/>
        </w:rPr>
        <w:t>β₂·I</w:t>
      </w:r>
      <w:r w:rsidR="005874C9">
        <w:rPr>
          <w:i/>
          <w:iCs/>
        </w:rPr>
        <w:t xml:space="preserve"> </w:t>
      </w:r>
      <w:r w:rsidRPr="004918E8">
        <w:t xml:space="preserve">(Level = 2) + </w:t>
      </w:r>
      <w:r w:rsidRPr="005874C9">
        <w:rPr>
          <w:i/>
          <w:iCs/>
        </w:rPr>
        <w:t>β₃·I</w:t>
      </w:r>
      <w:r w:rsidR="005874C9">
        <w:rPr>
          <w:i/>
          <w:iCs/>
        </w:rPr>
        <w:t xml:space="preserve"> </w:t>
      </w:r>
      <w:r w:rsidRPr="004918E8">
        <w:t xml:space="preserve">(Level = 1) + </w:t>
      </w:r>
      <w:r w:rsidRPr="005874C9">
        <w:rPr>
          <w:i/>
          <w:iCs/>
        </w:rPr>
        <w:t>ε</w:t>
      </w:r>
      <w:r w:rsidRPr="004918E8">
        <w:t>, with Level 3 as the reference. Model fit was strong (</w:t>
      </w:r>
      <w:r w:rsidRPr="005874C9">
        <w:rPr>
          <w:i/>
          <w:iCs/>
        </w:rPr>
        <w:t>R²</w:t>
      </w:r>
      <w:r w:rsidRPr="004918E8">
        <w:t xml:space="preserve"> =</w:t>
      </w:r>
      <w:r w:rsidR="005874C9">
        <w:t xml:space="preserve"> </w:t>
      </w:r>
      <w:r w:rsidRPr="004918E8">
        <w:t xml:space="preserve">.915, adjusted </w:t>
      </w:r>
      <w:r w:rsidRPr="005874C9">
        <w:rPr>
          <w:i/>
          <w:iCs/>
        </w:rPr>
        <w:t>R²</w:t>
      </w:r>
      <w:r w:rsidRPr="004918E8">
        <w:t xml:space="preserve"> = </w:t>
      </w:r>
      <w:r w:rsidR="005874C9">
        <w:t xml:space="preserve"> </w:t>
      </w:r>
      <w:r w:rsidRPr="004918E8">
        <w:t xml:space="preserve">.914, </w:t>
      </w:r>
      <w:r w:rsidRPr="005874C9">
        <w:rPr>
          <w:i/>
          <w:iCs/>
        </w:rPr>
        <w:t>N</w:t>
      </w:r>
      <w:r w:rsidRPr="004918E8">
        <w:t xml:space="preserve"> = 307). LagTimer showed a large positive association (</w:t>
      </w:r>
      <w:r w:rsidRPr="005874C9">
        <w:rPr>
          <w:i/>
          <w:iCs/>
        </w:rPr>
        <w:t>β</w:t>
      </w:r>
      <w:r w:rsidRPr="004918E8">
        <w:t xml:space="preserve"> =</w:t>
      </w:r>
      <w:r w:rsidR="005874C9">
        <w:t xml:space="preserve"> </w:t>
      </w:r>
      <w:r w:rsidRPr="004918E8">
        <w:t xml:space="preserve">.50395, </w:t>
      </w:r>
      <w:r w:rsidRPr="005874C9">
        <w:rPr>
          <w:i/>
          <w:iCs/>
        </w:rPr>
        <w:t>SE</w:t>
      </w:r>
      <w:r w:rsidRPr="004918E8">
        <w:t xml:space="preserve"> =</w:t>
      </w:r>
      <w:r w:rsidR="005874C9">
        <w:t xml:space="preserve"> </w:t>
      </w:r>
      <w:r w:rsidRPr="004918E8">
        <w:t xml:space="preserve">.01161, </w:t>
      </w:r>
      <w:r w:rsidRPr="005874C9">
        <w:rPr>
          <w:i/>
          <w:iCs/>
        </w:rPr>
        <w:t>t</w:t>
      </w:r>
      <w:r w:rsidRPr="004918E8">
        <w:t xml:space="preserve"> = 43.40, 95% </w:t>
      </w:r>
      <w:r w:rsidRPr="005874C9">
        <w:rPr>
          <w:i/>
          <w:iCs/>
        </w:rPr>
        <w:t>CI</w:t>
      </w:r>
      <w:r w:rsidRPr="004918E8">
        <w:t xml:space="preserve"> [0.4811, 0.5268], </w:t>
      </w:r>
      <w:r w:rsidRPr="005874C9">
        <w:rPr>
          <w:i/>
          <w:iCs/>
        </w:rPr>
        <w:t>p</w:t>
      </w:r>
      <w:r w:rsidRPr="004918E8">
        <w:t xml:space="preserve"> &lt; .001; standardized </w:t>
      </w:r>
      <w:r w:rsidRPr="005874C9">
        <w:rPr>
          <w:i/>
          <w:iCs/>
        </w:rPr>
        <w:t xml:space="preserve">β </w:t>
      </w:r>
      <w:r w:rsidRPr="004918E8">
        <w:t>≈</w:t>
      </w:r>
      <w:r w:rsidR="005874C9">
        <w:t xml:space="preserve"> </w:t>
      </w:r>
      <w:r w:rsidRPr="004918E8">
        <w:t>.87), meaning that each additional second of lag predicted about 0.50 s longer engagement. Relative to Level 3, Level 2 exhibited +4.04 s longer engagement (</w:t>
      </w:r>
      <w:r w:rsidRPr="005874C9">
        <w:rPr>
          <w:i/>
          <w:iCs/>
        </w:rPr>
        <w:t>p</w:t>
      </w:r>
      <w:r w:rsidRPr="004918E8">
        <w:t xml:space="preserve"> &lt; .001), whereas Level 1 was −1.53 s shorter (</w:t>
      </w:r>
      <w:r w:rsidRPr="005874C9">
        <w:rPr>
          <w:i/>
          <w:iCs/>
        </w:rPr>
        <w:t>p</w:t>
      </w:r>
      <w:r w:rsidRPr="004918E8">
        <w:t xml:space="preserve"> = .030), holding lag constant. Diagnostic plots indicated mild heteroscedasticity, so HC3-robust standard errors were reported and conclusions were unchanged</w:t>
      </w:r>
      <w:r w:rsidR="002A74DA">
        <w:t>.</w:t>
      </w:r>
    </w:p>
    <w:p w14:paraId="54087D35" w14:textId="77777777" w:rsidR="00C0165C" w:rsidRDefault="00C0165C" w:rsidP="002A74DA"/>
    <w:p w14:paraId="705A7406" w14:textId="5404B7B5" w:rsidR="00C0165C" w:rsidRDefault="00C0165C" w:rsidP="002A74DA">
      <w:r w:rsidRPr="00C0165C">
        <w:t>Figure 2 illustrates the clustering of data points around the trend line, emphasizing the positive correlation between dynamic elements and engagement. The visualization also highlights that over two-thirds of participants favoured the quantum-inspired environment, aligning with the study's hypothesis that uncertainty and randomness are associated with higher perceived interactivity.</w:t>
      </w:r>
    </w:p>
    <w:p w14:paraId="537FDEA9" w14:textId="77777777" w:rsidR="00C0165C" w:rsidRDefault="00C0165C" w:rsidP="002A74DA"/>
    <w:p w14:paraId="510B3F68" w14:textId="4D9D356C" w:rsidR="002A74DA" w:rsidRDefault="00B144AA" w:rsidP="00F05462">
      <w:pPr>
        <w:jc w:val="center"/>
      </w:pPr>
      <w:r>
        <w:rPr>
          <w:noProof/>
        </w:rPr>
        <w:lastRenderedPageBreak/>
        <w:drawing>
          <wp:inline distT="0" distB="0" distL="0" distR="0" wp14:anchorId="03536D92" wp14:editId="5C872EE2">
            <wp:extent cx="6564294" cy="3796452"/>
            <wp:effectExtent l="19050" t="19050" r="27305" b="13970"/>
            <wp:docPr id="6920377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35008" cy="3837350"/>
                    </a:xfrm>
                    <a:prstGeom prst="rect">
                      <a:avLst/>
                    </a:prstGeom>
                    <a:noFill/>
                    <a:ln w="3175">
                      <a:solidFill>
                        <a:sysClr val="windowText" lastClr="000000"/>
                      </a:solidFill>
                    </a:ln>
                  </pic:spPr>
                </pic:pic>
              </a:graphicData>
            </a:graphic>
          </wp:inline>
        </w:drawing>
      </w:r>
    </w:p>
    <w:p w14:paraId="77003A70" w14:textId="5F0F6791" w:rsidR="00E35556" w:rsidRPr="0067588C" w:rsidRDefault="002A74DA" w:rsidP="00F05462">
      <w:pPr>
        <w:jc w:val="center"/>
        <w:rPr>
          <w:sz w:val="20"/>
          <w:szCs w:val="20"/>
        </w:rPr>
      </w:pPr>
      <w:r w:rsidRPr="0067588C">
        <w:rPr>
          <w:sz w:val="20"/>
          <w:szCs w:val="20"/>
        </w:rPr>
        <w:t xml:space="preserve">Figure </w:t>
      </w:r>
      <w:r w:rsidR="0067588C" w:rsidRPr="0067588C">
        <w:rPr>
          <w:sz w:val="20"/>
          <w:szCs w:val="20"/>
        </w:rPr>
        <w:t>2</w:t>
      </w:r>
      <w:r w:rsidRPr="0067588C">
        <w:rPr>
          <w:sz w:val="20"/>
          <w:szCs w:val="20"/>
        </w:rPr>
        <w:t xml:space="preserve">. </w:t>
      </w:r>
      <w:r w:rsidR="00FD210A" w:rsidRPr="00694AE1">
        <w:rPr>
          <w:sz w:val="20"/>
          <w:szCs w:val="20"/>
          <w:highlight w:val="yellow"/>
        </w:rPr>
        <w:t xml:space="preserve">A/B Choice PDTM </w:t>
      </w:r>
      <w:r w:rsidRPr="00694AE1">
        <w:rPr>
          <w:sz w:val="20"/>
          <w:szCs w:val="20"/>
          <w:highlight w:val="yellow"/>
        </w:rPr>
        <w:t>Data Visualization</w:t>
      </w:r>
    </w:p>
    <w:p w14:paraId="732B907B" w14:textId="20CDE6A9" w:rsidR="002A74DA" w:rsidRPr="0067588C" w:rsidRDefault="002A74DA" w:rsidP="00F05462">
      <w:pPr>
        <w:jc w:val="center"/>
        <w:rPr>
          <w:sz w:val="20"/>
          <w:szCs w:val="20"/>
        </w:rPr>
      </w:pPr>
      <w:r w:rsidRPr="0067588C">
        <w:rPr>
          <w:sz w:val="20"/>
          <w:szCs w:val="20"/>
        </w:rPr>
        <w:t xml:space="preserve">Source: A/B </w:t>
      </w:r>
      <w:r w:rsidR="00FD210A" w:rsidRPr="00FD210A">
        <w:rPr>
          <w:sz w:val="20"/>
          <w:szCs w:val="20"/>
        </w:rPr>
        <w:t xml:space="preserve">Choice </w:t>
      </w:r>
      <w:r w:rsidRPr="0067588C">
        <w:rPr>
          <w:sz w:val="20"/>
          <w:szCs w:val="20"/>
        </w:rPr>
        <w:t>data (202</w:t>
      </w:r>
      <w:r w:rsidR="00FA7F1D">
        <w:rPr>
          <w:sz w:val="20"/>
          <w:szCs w:val="20"/>
        </w:rPr>
        <w:t>5</w:t>
      </w:r>
      <w:r w:rsidRPr="0067588C">
        <w:rPr>
          <w:sz w:val="20"/>
          <w:szCs w:val="20"/>
        </w:rPr>
        <w:t>)</w:t>
      </w:r>
    </w:p>
    <w:p w14:paraId="6DF2A9C4" w14:textId="77777777" w:rsidR="00C0165C" w:rsidRDefault="00C0165C" w:rsidP="00C0165C"/>
    <w:p w14:paraId="25FC0197" w14:textId="7E8FF2D6" w:rsidR="002A74DA" w:rsidRDefault="002A74DA" w:rsidP="002A74DA">
      <w:r>
        <w:t>2. Survey Results</w:t>
      </w:r>
    </w:p>
    <w:p w14:paraId="4FD5CE54" w14:textId="16859AE2" w:rsidR="002A74DA" w:rsidRDefault="002A74DA" w:rsidP="002A74DA">
      <w:r>
        <w:t>The survey (</w:t>
      </w:r>
      <w:r w:rsidRPr="00FD210A">
        <w:rPr>
          <w:i/>
          <w:iCs/>
        </w:rPr>
        <w:t>n</w:t>
      </w:r>
      <w:r>
        <w:t xml:space="preserve">=307) identified clear preferences for quantum concepts as artistic inspiration. </w:t>
      </w:r>
      <w:r w:rsidR="006C019A" w:rsidRPr="006C019A">
        <w:t xml:space="preserve">Popularity Rate </w:t>
      </w:r>
      <w:r w:rsidR="006C019A">
        <w:t xml:space="preserve">of </w:t>
      </w:r>
      <w:r>
        <w:t>Uncertainty was the most popular (</w:t>
      </w:r>
      <w:r w:rsidR="00A52456" w:rsidRPr="00A52456">
        <w:t>58.63</w:t>
      </w:r>
      <w:r>
        <w:t>%), followed by Superposition (</w:t>
      </w:r>
      <w:r w:rsidR="006C019A" w:rsidRPr="006C019A">
        <w:t>51.79</w:t>
      </w:r>
      <w:r>
        <w:t>%), Entanglement (</w:t>
      </w:r>
      <w:r w:rsidR="006C019A" w:rsidRPr="006C019A">
        <w:t>47.56</w:t>
      </w:r>
      <w:r>
        <w:t xml:space="preserve">%), </w:t>
      </w:r>
      <w:r w:rsidR="00CF73ED" w:rsidRPr="00CF73ED">
        <w:t>Emergence (29.64%)</w:t>
      </w:r>
      <w:r w:rsidR="00CF73ED">
        <w:t xml:space="preserve">, </w:t>
      </w:r>
      <w:r>
        <w:t>Interference (</w:t>
      </w:r>
      <w:r w:rsidR="006C019A" w:rsidRPr="006C019A">
        <w:t>28.34</w:t>
      </w:r>
      <w:r>
        <w:t>%)</w:t>
      </w:r>
      <w:r w:rsidR="00CF73ED">
        <w:t>.</w:t>
      </w:r>
      <w:r>
        <w:t xml:space="preserve"> This hierarchy reflects a strong artistic draw to unpredictability (Uncertainty) and multiple coexisting realities (Superposition)—themes that resonate with digital media</w:t>
      </w:r>
      <w:r w:rsidR="00A0116D">
        <w:t>'</w:t>
      </w:r>
      <w:r>
        <w:t>s capacity to blur fiction and reality.</w:t>
      </w:r>
    </w:p>
    <w:p w14:paraId="46258114" w14:textId="77777777" w:rsidR="0067588C" w:rsidRDefault="0067588C" w:rsidP="002A74DA"/>
    <w:p w14:paraId="375EE84A" w14:textId="4EB9C5AA" w:rsidR="002A74DA" w:rsidRDefault="002A74DA" w:rsidP="002A74DA">
      <w:r w:rsidRPr="0035148C">
        <w:rPr>
          <w:noProof/>
          <w:color w:val="000000" w:themeColor="text1"/>
        </w:rPr>
        <mc:AlternateContent>
          <mc:Choice Requires="wps">
            <w:drawing>
              <wp:inline distT="0" distB="0" distL="0" distR="0" wp14:anchorId="6F72853E" wp14:editId="6FDE0196">
                <wp:extent cx="6589667" cy="1881808"/>
                <wp:effectExtent l="0" t="0" r="20955" b="23495"/>
                <wp:docPr id="45229456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9667" cy="1881808"/>
                        </a:xfrm>
                        <a:prstGeom prst="rect">
                          <a:avLst/>
                        </a:prstGeom>
                        <a:solidFill>
                          <a:srgbClr val="FFFFFF"/>
                        </a:solidFill>
                        <a:ln w="9525">
                          <a:solidFill>
                            <a:srgbClr val="000000"/>
                          </a:solidFill>
                          <a:miter lim="800000"/>
                          <a:headEnd/>
                          <a:tailEnd/>
                        </a:ln>
                      </wps:spPr>
                      <wps:txbx>
                        <w:txbxContent>
                          <w:p w14:paraId="750069DE" w14:textId="77777777" w:rsidR="002A74DA" w:rsidRDefault="002A74DA" w:rsidP="001A4866">
                            <w:pPr>
                              <w:jc w:val="center"/>
                            </w:pPr>
                            <w:r w:rsidRPr="00D7132E">
                              <w:rPr>
                                <w:noProof/>
                              </w:rPr>
                              <w:drawing>
                                <wp:inline distT="0" distB="0" distL="0" distR="0" wp14:anchorId="58FA5864" wp14:editId="2A07A311">
                                  <wp:extent cx="6510158" cy="1801238"/>
                                  <wp:effectExtent l="0" t="0" r="5080" b="8890"/>
                                  <wp:docPr id="16294196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82661" name="Graphic 1"/>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6553556" cy="181324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6F72853E" id="Rectangle 27" o:spid="_x0000_s1026" style="width:518.85pt;height:14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">
                <v:path arrowok="t"/>
                <v:textbox>
                  <w:txbxContent>
                    <w:p w14:paraId="750069DE" w14:textId="77777777" w:rsidR="002A74DA" w:rsidRDefault="002A74DA" w:rsidP="001A4866">
                      <w:pPr>
                        <w:jc w:val="center"/>
                      </w:pPr>
                      <w:r w:rsidRPr="00D7132E">
                        <w:rPr>
                          <w:noProof/>
                        </w:rPr>
                        <w:drawing>
                          <wp:inline distT="0" distB="0" distL="0" distR="0" wp14:anchorId="58FA5864" wp14:editId="2A07A311">
                            <wp:extent cx="6510158" cy="1801238"/>
                            <wp:effectExtent l="0" t="0" r="5080" b="8890"/>
                            <wp:docPr id="16294196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82661" name="Graphic 1"/>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6553556" cy="1813246"/>
                                    </a:xfrm>
                                    <a:prstGeom prst="rect">
                                      <a:avLst/>
                                    </a:prstGeom>
                                  </pic:spPr>
                                </pic:pic>
                              </a:graphicData>
                            </a:graphic>
                          </wp:inline>
                        </w:drawing>
                      </w:r>
                    </w:p>
                  </w:txbxContent>
                </v:textbox>
                <w10:anchorlock/>
              </v:rect>
            </w:pict>
          </mc:Fallback>
        </mc:AlternateContent>
      </w:r>
    </w:p>
    <w:p w14:paraId="48B64ABD" w14:textId="52FED8B6" w:rsidR="00E35556" w:rsidRPr="0067588C" w:rsidRDefault="002A74DA" w:rsidP="00F05462">
      <w:pPr>
        <w:jc w:val="center"/>
        <w:rPr>
          <w:sz w:val="20"/>
          <w:szCs w:val="20"/>
        </w:rPr>
      </w:pPr>
      <w:r w:rsidRPr="0067588C">
        <w:rPr>
          <w:sz w:val="20"/>
          <w:szCs w:val="20"/>
        </w:rPr>
        <w:t xml:space="preserve">Figure </w:t>
      </w:r>
      <w:r w:rsidR="0067588C" w:rsidRPr="0067588C">
        <w:rPr>
          <w:sz w:val="20"/>
          <w:szCs w:val="20"/>
        </w:rPr>
        <w:t>3</w:t>
      </w:r>
      <w:r w:rsidRPr="0067588C">
        <w:rPr>
          <w:sz w:val="20"/>
          <w:szCs w:val="20"/>
        </w:rPr>
        <w:t>. Popularity of Quantum Concepts as Artistic Inspiration</w:t>
      </w:r>
    </w:p>
    <w:p w14:paraId="58594980" w14:textId="00C10C75" w:rsidR="002A74DA" w:rsidRPr="0067588C" w:rsidRDefault="002A74DA" w:rsidP="00F05462">
      <w:pPr>
        <w:jc w:val="center"/>
        <w:rPr>
          <w:sz w:val="20"/>
          <w:szCs w:val="20"/>
        </w:rPr>
      </w:pPr>
      <w:r w:rsidRPr="0067588C">
        <w:rPr>
          <w:sz w:val="20"/>
          <w:szCs w:val="20"/>
        </w:rPr>
        <w:t>Source: Survey data (202</w:t>
      </w:r>
      <w:r w:rsidR="00FA7F1D">
        <w:rPr>
          <w:sz w:val="20"/>
          <w:szCs w:val="20"/>
        </w:rPr>
        <w:t>5</w:t>
      </w:r>
      <w:r w:rsidRPr="0067588C">
        <w:rPr>
          <w:sz w:val="20"/>
          <w:szCs w:val="20"/>
        </w:rPr>
        <w:t>)</w:t>
      </w:r>
    </w:p>
    <w:p w14:paraId="17FF66A8" w14:textId="77777777" w:rsidR="002A74DA" w:rsidRDefault="002A74DA" w:rsidP="002A74DA"/>
    <w:p w14:paraId="74659D4C" w14:textId="39EC3B05" w:rsidR="002A74DA" w:rsidRDefault="002A74DA" w:rsidP="002A74DA">
      <w:r>
        <w:t xml:space="preserve">Figure </w:t>
      </w:r>
      <w:r w:rsidR="0067588C">
        <w:t>3</w:t>
      </w:r>
      <w:r>
        <w:t xml:space="preserve"> quantifies the survey results, with Uncertainty and Superposition collectively accounting for over half of all responses. This finding supports the integration of quantum principles into interactive art, as these concepts align with artists</w:t>
      </w:r>
      <w:r w:rsidR="00A0116D">
        <w:t>'</w:t>
      </w:r>
      <w:r>
        <w:t xml:space="preserve"> desire to explore complexity and novelty.</w:t>
      </w:r>
    </w:p>
    <w:p w14:paraId="3A918C76" w14:textId="77777777" w:rsidR="000A5B9B" w:rsidRDefault="000A5B9B" w:rsidP="002A74DA"/>
    <w:p w14:paraId="3510468C" w14:textId="77777777" w:rsidR="001A4866" w:rsidRDefault="001A4866" w:rsidP="002A74DA"/>
    <w:p w14:paraId="795058BA" w14:textId="267816CD" w:rsidR="002A74DA" w:rsidRDefault="002A74DA" w:rsidP="002A74DA">
      <w:r>
        <w:lastRenderedPageBreak/>
        <w:t>3. Interview Findings</w:t>
      </w:r>
    </w:p>
    <w:p w14:paraId="783AF6E4" w14:textId="38055F72" w:rsidR="0067588C" w:rsidRDefault="00B96D6E" w:rsidP="002A74DA">
      <w:r w:rsidRPr="00B96D6E">
        <w:t xml:space="preserve">Thematic coding of the interview data identified three key insights, which are summarized in Table </w:t>
      </w:r>
      <w:r w:rsidR="004918E8">
        <w:t>3</w:t>
      </w:r>
      <w:r w:rsidRPr="00B96D6E">
        <w:t xml:space="preserve">. These insights were derived from in-depth discussions with 15 interviewees, whose core professional backgrounds are as follows: Mark (Experimental Animation Director/Researcher), Peter (Generative Art Expert), Niki (New Media Artist/Director), David (3D Animation Artist/Educator), Chuah (Digital Artist/Architect), </w:t>
      </w:r>
      <w:proofErr w:type="spellStart"/>
      <w:r w:rsidRPr="00B96D6E">
        <w:t>Ifeo</w:t>
      </w:r>
      <w:proofErr w:type="spellEnd"/>
      <w:r w:rsidRPr="00B96D6E">
        <w:t xml:space="preserve"> (XR Developer/3D Artist), Kaoru (Interactive Art Creator), Tian (Digital Media Artist), Tsai (Serious Games Researcher), Miao (Multimedia Artist), Yash (Quantum Gamedev Researcher), Razeef (Animation &amp; Media Researcher), Ma (Digital Interaction Artist), Sun (Tech Art Researcher), and Yang (Artificial Intelligence Researcher).</w:t>
      </w:r>
    </w:p>
    <w:p w14:paraId="5D05567F" w14:textId="77777777" w:rsidR="00B96D6E" w:rsidRDefault="00B96D6E" w:rsidP="002A74DA"/>
    <w:p w14:paraId="7124FB4B" w14:textId="786A488B" w:rsidR="002A74DA" w:rsidRPr="00F05462" w:rsidRDefault="002A74DA" w:rsidP="00F05462">
      <w:pPr>
        <w:rPr>
          <w:sz w:val="20"/>
          <w:szCs w:val="20"/>
        </w:rPr>
      </w:pPr>
      <w:r w:rsidRPr="00F05462">
        <w:rPr>
          <w:sz w:val="20"/>
          <w:szCs w:val="20"/>
        </w:rPr>
        <w:t xml:space="preserve">Table </w:t>
      </w:r>
      <w:r w:rsidR="004918E8">
        <w:rPr>
          <w:sz w:val="20"/>
          <w:szCs w:val="20"/>
        </w:rPr>
        <w:t>3</w:t>
      </w:r>
      <w:r w:rsidRPr="00F05462">
        <w:rPr>
          <w:sz w:val="20"/>
          <w:szCs w:val="20"/>
        </w:rPr>
        <w:t xml:space="preserve">. </w:t>
      </w:r>
      <w:bookmarkStart w:id="3" w:name="_Hlk204692655"/>
      <w:r w:rsidRPr="00F05462">
        <w:rPr>
          <w:sz w:val="20"/>
          <w:szCs w:val="20"/>
        </w:rPr>
        <w:t>Interview Themes and Keywords</w:t>
      </w:r>
      <w:bookmarkEnd w:id="3"/>
    </w:p>
    <w:tbl>
      <w:tblPr>
        <w:tblStyle w:val="PlainTable2"/>
        <w:tblW w:w="5000" w:type="pct"/>
        <w:tblLook w:val="04A0" w:firstRow="1" w:lastRow="0" w:firstColumn="1" w:lastColumn="0" w:noHBand="0" w:noVBand="1"/>
      </w:tblPr>
      <w:tblGrid>
        <w:gridCol w:w="1472"/>
        <w:gridCol w:w="1222"/>
        <w:gridCol w:w="7772"/>
      </w:tblGrid>
      <w:tr w:rsidR="002A74DA" w:rsidRPr="0067588C" w14:paraId="2AB330E7" w14:textId="77777777" w:rsidTr="001A486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3" w:type="pct"/>
          </w:tcPr>
          <w:p w14:paraId="32C95C91" w14:textId="77777777" w:rsidR="002A74DA" w:rsidRPr="00C0165C" w:rsidRDefault="002A74DA" w:rsidP="002A74DA">
            <w:pPr>
              <w:rPr>
                <w:sz w:val="20"/>
                <w:szCs w:val="20"/>
              </w:rPr>
            </w:pPr>
            <w:r w:rsidRPr="00C0165C">
              <w:rPr>
                <w:sz w:val="20"/>
                <w:szCs w:val="20"/>
              </w:rPr>
              <w:t>Topic</w:t>
            </w:r>
          </w:p>
        </w:tc>
        <w:tc>
          <w:tcPr>
            <w:tcW w:w="584" w:type="pct"/>
          </w:tcPr>
          <w:p w14:paraId="71F0E4F0" w14:textId="77777777" w:rsidR="002A74DA" w:rsidRPr="00C0165C" w:rsidRDefault="002A74DA" w:rsidP="002A74DA">
            <w:pPr>
              <w:cnfStyle w:val="100000000000" w:firstRow="1" w:lastRow="0" w:firstColumn="0" w:lastColumn="0" w:oddVBand="0" w:evenVBand="0" w:oddHBand="0" w:evenHBand="0" w:firstRowFirstColumn="0" w:firstRowLastColumn="0" w:lastRowFirstColumn="0" w:lastRowLastColumn="0"/>
              <w:rPr>
                <w:sz w:val="20"/>
                <w:szCs w:val="20"/>
              </w:rPr>
            </w:pPr>
            <w:r w:rsidRPr="00C0165C">
              <w:rPr>
                <w:sz w:val="20"/>
                <w:szCs w:val="20"/>
              </w:rPr>
              <w:t>Interviewee</w:t>
            </w:r>
          </w:p>
        </w:tc>
        <w:tc>
          <w:tcPr>
            <w:tcW w:w="3713" w:type="pct"/>
          </w:tcPr>
          <w:p w14:paraId="418BC938" w14:textId="77777777" w:rsidR="002A74DA" w:rsidRPr="00C0165C" w:rsidRDefault="002A74DA" w:rsidP="002A74DA">
            <w:pPr>
              <w:cnfStyle w:val="100000000000" w:firstRow="1" w:lastRow="0" w:firstColumn="0" w:lastColumn="0" w:oddVBand="0" w:evenVBand="0" w:oddHBand="0" w:evenHBand="0" w:firstRowFirstColumn="0" w:firstRowLastColumn="0" w:lastRowFirstColumn="0" w:lastRowLastColumn="0"/>
              <w:rPr>
                <w:sz w:val="20"/>
                <w:szCs w:val="20"/>
              </w:rPr>
            </w:pPr>
            <w:r w:rsidRPr="00C0165C">
              <w:rPr>
                <w:sz w:val="20"/>
                <w:szCs w:val="20"/>
              </w:rPr>
              <w:t>Keywords/Core Idea</w:t>
            </w:r>
          </w:p>
        </w:tc>
      </w:tr>
      <w:tr w:rsidR="006A1BAD" w:rsidRPr="0067588C" w14:paraId="2221E659" w14:textId="77777777" w:rsidTr="001A4866">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703" w:type="pct"/>
            <w:vMerge w:val="restart"/>
          </w:tcPr>
          <w:p w14:paraId="3767D34D" w14:textId="77777777" w:rsidR="006A1BAD" w:rsidRPr="001A4866" w:rsidRDefault="006A1BAD" w:rsidP="002A74DA">
            <w:pPr>
              <w:rPr>
                <w:b w:val="0"/>
                <w:bCs w:val="0"/>
                <w:sz w:val="20"/>
                <w:szCs w:val="20"/>
              </w:rPr>
            </w:pPr>
            <w:r w:rsidRPr="001A4866">
              <w:rPr>
                <w:b w:val="0"/>
                <w:bCs w:val="0"/>
                <w:sz w:val="20"/>
                <w:szCs w:val="20"/>
              </w:rPr>
              <w:t>Media Addiction and Filter Bubbles</w:t>
            </w:r>
          </w:p>
          <w:p w14:paraId="25221275" w14:textId="77777777" w:rsidR="006A1BAD" w:rsidRPr="001A4866" w:rsidRDefault="006A1BAD" w:rsidP="002A74DA">
            <w:pPr>
              <w:rPr>
                <w:b w:val="0"/>
                <w:bCs w:val="0"/>
                <w:sz w:val="20"/>
                <w:szCs w:val="20"/>
              </w:rPr>
            </w:pPr>
          </w:p>
        </w:tc>
        <w:tc>
          <w:tcPr>
            <w:tcW w:w="584" w:type="pct"/>
          </w:tcPr>
          <w:p w14:paraId="272AD20C" w14:textId="77777777" w:rsidR="006A1BAD" w:rsidRPr="001A4866" w:rsidRDefault="006A1BAD" w:rsidP="002A74DA">
            <w:pPr>
              <w:cnfStyle w:val="000000100000" w:firstRow="0" w:lastRow="0" w:firstColumn="0" w:lastColumn="0" w:oddVBand="0" w:evenVBand="0" w:oddHBand="1" w:evenHBand="0" w:firstRowFirstColumn="0" w:firstRowLastColumn="0" w:lastRowFirstColumn="0" w:lastRowLastColumn="0"/>
              <w:rPr>
                <w:sz w:val="20"/>
                <w:szCs w:val="20"/>
              </w:rPr>
            </w:pPr>
            <w:r w:rsidRPr="001A4866">
              <w:rPr>
                <w:sz w:val="20"/>
                <w:szCs w:val="20"/>
              </w:rPr>
              <w:t>Niki</w:t>
            </w:r>
          </w:p>
        </w:tc>
        <w:tc>
          <w:tcPr>
            <w:tcW w:w="3713" w:type="pct"/>
          </w:tcPr>
          <w:p w14:paraId="30C8CB09" w14:textId="48C637E4" w:rsidR="006A1BAD" w:rsidRPr="001A4866" w:rsidRDefault="006A1BAD" w:rsidP="002A74DA">
            <w:pPr>
              <w:cnfStyle w:val="000000100000" w:firstRow="0" w:lastRow="0" w:firstColumn="0" w:lastColumn="0" w:oddVBand="0" w:evenVBand="0" w:oddHBand="1" w:evenHBand="0" w:firstRowFirstColumn="0" w:firstRowLastColumn="0" w:lastRowFirstColumn="0" w:lastRowLastColumn="0"/>
              <w:rPr>
                <w:sz w:val="20"/>
                <w:szCs w:val="20"/>
              </w:rPr>
            </w:pPr>
            <w:r w:rsidRPr="001A4866">
              <w:rPr>
                <w:sz w:val="20"/>
                <w:szCs w:val="20"/>
                <w:lang w:val="en-US"/>
              </w:rPr>
              <w:t>'</w:t>
            </w:r>
            <w:r w:rsidRPr="001A4866">
              <w:rPr>
                <w:sz w:val="20"/>
                <w:szCs w:val="20"/>
              </w:rPr>
              <w:t xml:space="preserve">dopamine hits', </w:t>
            </w:r>
            <w:r w:rsidRPr="001A4866">
              <w:rPr>
                <w:sz w:val="20"/>
                <w:szCs w:val="20"/>
                <w:lang w:val="en-US"/>
              </w:rPr>
              <w:t>'</w:t>
            </w:r>
            <w:r w:rsidRPr="001A4866">
              <w:rPr>
                <w:sz w:val="20"/>
                <w:szCs w:val="20"/>
              </w:rPr>
              <w:t>attention as currency</w:t>
            </w:r>
            <w:r w:rsidRPr="001A4866">
              <w:rPr>
                <w:sz w:val="20"/>
                <w:szCs w:val="20"/>
                <w:lang w:val="en-US"/>
              </w:rPr>
              <w:t>'</w:t>
            </w:r>
            <w:r w:rsidRPr="001A4866">
              <w:rPr>
                <w:sz w:val="20"/>
                <w:szCs w:val="20"/>
              </w:rPr>
              <w:t xml:space="preserve"> (fuelling screen addiction)</w:t>
            </w:r>
          </w:p>
        </w:tc>
      </w:tr>
      <w:tr w:rsidR="006A1BAD" w:rsidRPr="0067588C" w14:paraId="075026A1" w14:textId="77777777" w:rsidTr="001A4866">
        <w:trPr>
          <w:trHeight w:val="112"/>
        </w:trPr>
        <w:tc>
          <w:tcPr>
            <w:cnfStyle w:val="001000000000" w:firstRow="0" w:lastRow="0" w:firstColumn="1" w:lastColumn="0" w:oddVBand="0" w:evenVBand="0" w:oddHBand="0" w:evenHBand="0" w:firstRowFirstColumn="0" w:firstRowLastColumn="0" w:lastRowFirstColumn="0" w:lastRowLastColumn="0"/>
            <w:tcW w:w="703" w:type="pct"/>
            <w:vMerge/>
          </w:tcPr>
          <w:p w14:paraId="098EA227" w14:textId="77777777" w:rsidR="006A1BAD" w:rsidRPr="001A4866" w:rsidRDefault="006A1BAD" w:rsidP="002A74DA">
            <w:pPr>
              <w:rPr>
                <w:b w:val="0"/>
                <w:bCs w:val="0"/>
                <w:sz w:val="20"/>
                <w:szCs w:val="20"/>
              </w:rPr>
            </w:pPr>
          </w:p>
        </w:tc>
        <w:tc>
          <w:tcPr>
            <w:tcW w:w="584" w:type="pct"/>
          </w:tcPr>
          <w:p w14:paraId="3FEF6006" w14:textId="77777777" w:rsidR="006A1BAD" w:rsidRPr="001A4866" w:rsidRDefault="006A1BAD" w:rsidP="002A74DA">
            <w:pPr>
              <w:cnfStyle w:val="000000000000" w:firstRow="0" w:lastRow="0" w:firstColumn="0" w:lastColumn="0" w:oddVBand="0" w:evenVBand="0" w:oddHBand="0" w:evenHBand="0" w:firstRowFirstColumn="0" w:firstRowLastColumn="0" w:lastRowFirstColumn="0" w:lastRowLastColumn="0"/>
              <w:rPr>
                <w:sz w:val="20"/>
                <w:szCs w:val="20"/>
              </w:rPr>
            </w:pPr>
            <w:r w:rsidRPr="001A4866">
              <w:rPr>
                <w:sz w:val="20"/>
                <w:szCs w:val="20"/>
              </w:rPr>
              <w:t>David</w:t>
            </w:r>
          </w:p>
        </w:tc>
        <w:tc>
          <w:tcPr>
            <w:tcW w:w="3713" w:type="pct"/>
          </w:tcPr>
          <w:p w14:paraId="5D43A650" w14:textId="62AAC78F" w:rsidR="006A1BAD" w:rsidRPr="001A4866" w:rsidRDefault="006A1BAD" w:rsidP="002A74DA">
            <w:pPr>
              <w:cnfStyle w:val="000000000000" w:firstRow="0" w:lastRow="0" w:firstColumn="0" w:lastColumn="0" w:oddVBand="0" w:evenVBand="0" w:oddHBand="0" w:evenHBand="0" w:firstRowFirstColumn="0" w:firstRowLastColumn="0" w:lastRowFirstColumn="0" w:lastRowLastColumn="0"/>
              <w:rPr>
                <w:sz w:val="20"/>
                <w:szCs w:val="20"/>
              </w:rPr>
            </w:pPr>
            <w:r w:rsidRPr="001A4866">
              <w:rPr>
                <w:sz w:val="20"/>
                <w:szCs w:val="20"/>
                <w:lang w:val="en-US"/>
              </w:rPr>
              <w:t>'</w:t>
            </w:r>
            <w:r w:rsidRPr="001A4866">
              <w:rPr>
                <w:sz w:val="20"/>
                <w:szCs w:val="20"/>
              </w:rPr>
              <w:t xml:space="preserve">resistance and addiction-like behaviour', </w:t>
            </w:r>
            <w:r w:rsidRPr="001A4866">
              <w:rPr>
                <w:sz w:val="20"/>
                <w:szCs w:val="20"/>
                <w:lang w:val="en-US"/>
              </w:rPr>
              <w:t>'</w:t>
            </w:r>
            <w:r w:rsidRPr="001A4866">
              <w:rPr>
                <w:sz w:val="20"/>
                <w:szCs w:val="20"/>
              </w:rPr>
              <w:t>secretive engagement</w:t>
            </w:r>
            <w:r w:rsidRPr="001A4866">
              <w:rPr>
                <w:sz w:val="20"/>
                <w:szCs w:val="20"/>
                <w:lang w:val="en-US"/>
              </w:rPr>
              <w:t>'</w:t>
            </w:r>
            <w:r w:rsidRPr="001A4866">
              <w:rPr>
                <w:sz w:val="20"/>
                <w:szCs w:val="20"/>
              </w:rPr>
              <w:t xml:space="preserve"> (regarding game addiction)</w:t>
            </w:r>
          </w:p>
        </w:tc>
      </w:tr>
      <w:tr w:rsidR="006A1BAD" w:rsidRPr="0067588C" w14:paraId="286EB9C7" w14:textId="77777777" w:rsidTr="001A4866">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703" w:type="pct"/>
            <w:vMerge/>
          </w:tcPr>
          <w:p w14:paraId="28E6A09E" w14:textId="77777777" w:rsidR="006A1BAD" w:rsidRPr="001A4866" w:rsidRDefault="006A1BAD" w:rsidP="002A74DA">
            <w:pPr>
              <w:rPr>
                <w:b w:val="0"/>
                <w:bCs w:val="0"/>
                <w:sz w:val="20"/>
                <w:szCs w:val="20"/>
              </w:rPr>
            </w:pPr>
          </w:p>
        </w:tc>
        <w:tc>
          <w:tcPr>
            <w:tcW w:w="584" w:type="pct"/>
          </w:tcPr>
          <w:p w14:paraId="32AC94BB" w14:textId="77777777" w:rsidR="006A1BAD" w:rsidRPr="001A4866" w:rsidRDefault="006A1BAD" w:rsidP="002A74DA">
            <w:pPr>
              <w:cnfStyle w:val="000000100000" w:firstRow="0" w:lastRow="0" w:firstColumn="0" w:lastColumn="0" w:oddVBand="0" w:evenVBand="0" w:oddHBand="1" w:evenHBand="0" w:firstRowFirstColumn="0" w:firstRowLastColumn="0" w:lastRowFirstColumn="0" w:lastRowLastColumn="0"/>
              <w:rPr>
                <w:sz w:val="20"/>
                <w:szCs w:val="20"/>
              </w:rPr>
            </w:pPr>
            <w:r w:rsidRPr="001A4866">
              <w:rPr>
                <w:sz w:val="20"/>
                <w:szCs w:val="20"/>
              </w:rPr>
              <w:t>Razeef</w:t>
            </w:r>
          </w:p>
        </w:tc>
        <w:tc>
          <w:tcPr>
            <w:tcW w:w="3713" w:type="pct"/>
          </w:tcPr>
          <w:p w14:paraId="21D2A0C7" w14:textId="35C29497" w:rsidR="006A1BAD" w:rsidRPr="001A4866" w:rsidRDefault="006A1BAD" w:rsidP="002A74DA">
            <w:pPr>
              <w:cnfStyle w:val="000000100000" w:firstRow="0" w:lastRow="0" w:firstColumn="0" w:lastColumn="0" w:oddVBand="0" w:evenVBand="0" w:oddHBand="1" w:evenHBand="0" w:firstRowFirstColumn="0" w:firstRowLastColumn="0" w:lastRowFirstColumn="0" w:lastRowLastColumn="0"/>
              <w:rPr>
                <w:sz w:val="20"/>
                <w:szCs w:val="20"/>
                <w:lang w:val="en-US"/>
              </w:rPr>
            </w:pPr>
            <w:r w:rsidRPr="001A4866">
              <w:rPr>
                <w:sz w:val="20"/>
                <w:szCs w:val="20"/>
                <w:lang w:val="en-US"/>
              </w:rPr>
              <w:t>'wake to sleep' usage, mobile phone as multifunctional tool, embedded in routines</w:t>
            </w:r>
          </w:p>
        </w:tc>
      </w:tr>
      <w:tr w:rsidR="006A1BAD" w:rsidRPr="0067588C" w14:paraId="243C870E" w14:textId="77777777" w:rsidTr="001A4866">
        <w:trPr>
          <w:trHeight w:val="110"/>
        </w:trPr>
        <w:tc>
          <w:tcPr>
            <w:cnfStyle w:val="001000000000" w:firstRow="0" w:lastRow="0" w:firstColumn="1" w:lastColumn="0" w:oddVBand="0" w:evenVBand="0" w:oddHBand="0" w:evenHBand="0" w:firstRowFirstColumn="0" w:firstRowLastColumn="0" w:lastRowFirstColumn="0" w:lastRowLastColumn="0"/>
            <w:tcW w:w="703" w:type="pct"/>
            <w:vMerge/>
          </w:tcPr>
          <w:p w14:paraId="3AD9C5B5" w14:textId="77777777" w:rsidR="006A1BAD" w:rsidRPr="001A4866" w:rsidRDefault="006A1BAD" w:rsidP="002A74DA">
            <w:pPr>
              <w:rPr>
                <w:b w:val="0"/>
                <w:bCs w:val="0"/>
                <w:sz w:val="20"/>
                <w:szCs w:val="20"/>
              </w:rPr>
            </w:pPr>
          </w:p>
        </w:tc>
        <w:tc>
          <w:tcPr>
            <w:tcW w:w="584" w:type="pct"/>
          </w:tcPr>
          <w:p w14:paraId="4F82965B" w14:textId="77777777" w:rsidR="006A1BAD" w:rsidRPr="001A4866" w:rsidRDefault="006A1BAD" w:rsidP="002A74DA">
            <w:pPr>
              <w:cnfStyle w:val="000000000000" w:firstRow="0" w:lastRow="0" w:firstColumn="0" w:lastColumn="0" w:oddVBand="0" w:evenVBand="0" w:oddHBand="0" w:evenHBand="0" w:firstRowFirstColumn="0" w:firstRowLastColumn="0" w:lastRowFirstColumn="0" w:lastRowLastColumn="0"/>
              <w:rPr>
                <w:sz w:val="20"/>
                <w:szCs w:val="20"/>
              </w:rPr>
            </w:pPr>
            <w:r w:rsidRPr="001A4866">
              <w:rPr>
                <w:sz w:val="20"/>
                <w:szCs w:val="20"/>
              </w:rPr>
              <w:t>Chuah</w:t>
            </w:r>
          </w:p>
        </w:tc>
        <w:tc>
          <w:tcPr>
            <w:tcW w:w="3713" w:type="pct"/>
          </w:tcPr>
          <w:p w14:paraId="5FCF0696" w14:textId="29CAE9EC" w:rsidR="006A1BAD" w:rsidRPr="001A4866" w:rsidRDefault="006A1BAD" w:rsidP="002A74DA">
            <w:pPr>
              <w:cnfStyle w:val="000000000000" w:firstRow="0" w:lastRow="0" w:firstColumn="0" w:lastColumn="0" w:oddVBand="0" w:evenVBand="0" w:oddHBand="0" w:evenHBand="0" w:firstRowFirstColumn="0" w:firstRowLastColumn="0" w:lastRowFirstColumn="0" w:lastRowLastColumn="0"/>
              <w:rPr>
                <w:sz w:val="20"/>
                <w:szCs w:val="20"/>
              </w:rPr>
            </w:pPr>
            <w:r w:rsidRPr="001A4866">
              <w:rPr>
                <w:sz w:val="20"/>
                <w:szCs w:val="20"/>
                <w:lang w:val="en-US"/>
              </w:rPr>
              <w:t>'</w:t>
            </w:r>
            <w:r w:rsidRPr="001A4866">
              <w:rPr>
                <w:sz w:val="20"/>
                <w:szCs w:val="20"/>
              </w:rPr>
              <w:t xml:space="preserve">filter bubbles', </w:t>
            </w:r>
            <w:r w:rsidRPr="001A4866">
              <w:rPr>
                <w:sz w:val="20"/>
                <w:szCs w:val="20"/>
                <w:lang w:val="en-US"/>
              </w:rPr>
              <w:t>'</w:t>
            </w:r>
            <w:r w:rsidRPr="001A4866">
              <w:rPr>
                <w:sz w:val="20"/>
                <w:szCs w:val="20"/>
              </w:rPr>
              <w:t>unaware of data influence</w:t>
            </w:r>
            <w:r w:rsidRPr="001A4866">
              <w:rPr>
                <w:sz w:val="20"/>
                <w:szCs w:val="20"/>
                <w:lang w:val="en-US"/>
              </w:rPr>
              <w:t>'</w:t>
            </w:r>
            <w:r w:rsidRPr="001A4866">
              <w:rPr>
                <w:sz w:val="20"/>
                <w:szCs w:val="20"/>
              </w:rPr>
              <w:t xml:space="preserve"> on digital reality</w:t>
            </w:r>
          </w:p>
        </w:tc>
      </w:tr>
      <w:tr w:rsidR="006A1BAD" w:rsidRPr="0067588C" w14:paraId="1CDFE96B" w14:textId="77777777" w:rsidTr="001A4866">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703" w:type="pct"/>
            <w:vMerge/>
          </w:tcPr>
          <w:p w14:paraId="4115E067" w14:textId="77777777" w:rsidR="006A1BAD" w:rsidRPr="001A4866" w:rsidRDefault="006A1BAD" w:rsidP="002A74DA">
            <w:pPr>
              <w:rPr>
                <w:b w:val="0"/>
                <w:bCs w:val="0"/>
                <w:sz w:val="20"/>
                <w:szCs w:val="20"/>
              </w:rPr>
            </w:pPr>
          </w:p>
        </w:tc>
        <w:tc>
          <w:tcPr>
            <w:tcW w:w="584" w:type="pct"/>
            <w:tcBorders>
              <w:bottom w:val="single" w:sz="4" w:space="0" w:color="auto"/>
            </w:tcBorders>
          </w:tcPr>
          <w:p w14:paraId="7F4EB1B8" w14:textId="77777777" w:rsidR="006A1BAD" w:rsidRPr="001A4866" w:rsidRDefault="006A1BAD" w:rsidP="002A74DA">
            <w:pPr>
              <w:cnfStyle w:val="000000100000" w:firstRow="0" w:lastRow="0" w:firstColumn="0" w:lastColumn="0" w:oddVBand="0" w:evenVBand="0" w:oddHBand="1" w:evenHBand="0" w:firstRowFirstColumn="0" w:firstRowLastColumn="0" w:lastRowFirstColumn="0" w:lastRowLastColumn="0"/>
              <w:rPr>
                <w:sz w:val="20"/>
                <w:szCs w:val="20"/>
              </w:rPr>
            </w:pPr>
            <w:r w:rsidRPr="001A4866">
              <w:rPr>
                <w:sz w:val="20"/>
                <w:szCs w:val="20"/>
              </w:rPr>
              <w:t>Yang</w:t>
            </w:r>
          </w:p>
        </w:tc>
        <w:tc>
          <w:tcPr>
            <w:tcW w:w="3713" w:type="pct"/>
            <w:tcBorders>
              <w:bottom w:val="single" w:sz="4" w:space="0" w:color="auto"/>
            </w:tcBorders>
          </w:tcPr>
          <w:p w14:paraId="0904EC0A" w14:textId="04E8F9D9" w:rsidR="006A1BAD" w:rsidRPr="001A4866" w:rsidRDefault="006A1BAD" w:rsidP="002A74DA">
            <w:pPr>
              <w:cnfStyle w:val="000000100000" w:firstRow="0" w:lastRow="0" w:firstColumn="0" w:lastColumn="0" w:oddVBand="0" w:evenVBand="0" w:oddHBand="1" w:evenHBand="0" w:firstRowFirstColumn="0" w:firstRowLastColumn="0" w:lastRowFirstColumn="0" w:lastRowLastColumn="0"/>
              <w:rPr>
                <w:sz w:val="20"/>
                <w:szCs w:val="20"/>
              </w:rPr>
            </w:pPr>
            <w:r w:rsidRPr="001A4866">
              <w:rPr>
                <w:sz w:val="20"/>
                <w:szCs w:val="20"/>
                <w:lang w:val="en-US"/>
              </w:rPr>
              <w:t>'</w:t>
            </w:r>
            <w:r w:rsidRPr="001A4866">
              <w:rPr>
                <w:sz w:val="20"/>
                <w:szCs w:val="20"/>
              </w:rPr>
              <w:t>information cocoon</w:t>
            </w:r>
            <w:r w:rsidRPr="001A4866">
              <w:rPr>
                <w:sz w:val="20"/>
                <w:szCs w:val="20"/>
                <w:lang w:val="en-US"/>
              </w:rPr>
              <w:t>'</w:t>
            </w:r>
            <w:r w:rsidRPr="001A4866">
              <w:rPr>
                <w:sz w:val="20"/>
                <w:szCs w:val="20"/>
              </w:rPr>
              <w:t xml:space="preserve"> effect, </w:t>
            </w:r>
            <w:r w:rsidRPr="001A4866">
              <w:rPr>
                <w:sz w:val="20"/>
                <w:szCs w:val="20"/>
                <w:lang w:val="en-US"/>
              </w:rPr>
              <w:t>'</w:t>
            </w:r>
            <w:r w:rsidRPr="001A4866">
              <w:rPr>
                <w:sz w:val="20"/>
                <w:szCs w:val="20"/>
              </w:rPr>
              <w:t>filter bubbles</w:t>
            </w:r>
            <w:r w:rsidRPr="001A4866">
              <w:rPr>
                <w:sz w:val="20"/>
                <w:szCs w:val="20"/>
                <w:lang w:val="en-US"/>
              </w:rPr>
              <w:t>'</w:t>
            </w:r>
            <w:r w:rsidRPr="001A4866">
              <w:rPr>
                <w:sz w:val="20"/>
                <w:szCs w:val="20"/>
              </w:rPr>
              <w:t xml:space="preserve"> leading to isolation</w:t>
            </w:r>
          </w:p>
        </w:tc>
      </w:tr>
      <w:tr w:rsidR="006A1BAD" w:rsidRPr="0067588C" w14:paraId="7FE89ACD" w14:textId="77777777" w:rsidTr="001A4866">
        <w:trPr>
          <w:trHeight w:val="232"/>
        </w:trPr>
        <w:tc>
          <w:tcPr>
            <w:cnfStyle w:val="001000000000" w:firstRow="0" w:lastRow="0" w:firstColumn="1" w:lastColumn="0" w:oddVBand="0" w:evenVBand="0" w:oddHBand="0" w:evenHBand="0" w:firstRowFirstColumn="0" w:firstRowLastColumn="0" w:lastRowFirstColumn="0" w:lastRowLastColumn="0"/>
            <w:tcW w:w="703" w:type="pct"/>
            <w:vMerge/>
          </w:tcPr>
          <w:p w14:paraId="46BA25BB" w14:textId="77777777" w:rsidR="006A1BAD" w:rsidRPr="001A4866" w:rsidRDefault="006A1BAD" w:rsidP="002A74DA">
            <w:pPr>
              <w:rPr>
                <w:b w:val="0"/>
                <w:bCs w:val="0"/>
                <w:sz w:val="20"/>
                <w:szCs w:val="20"/>
              </w:rPr>
            </w:pPr>
          </w:p>
        </w:tc>
        <w:tc>
          <w:tcPr>
            <w:tcW w:w="584" w:type="pct"/>
            <w:tcBorders>
              <w:top w:val="single" w:sz="4" w:space="0" w:color="auto"/>
              <w:bottom w:val="single" w:sz="4" w:space="0" w:color="auto"/>
            </w:tcBorders>
          </w:tcPr>
          <w:p w14:paraId="6E465E42" w14:textId="06B84063" w:rsidR="006A1BAD" w:rsidRPr="001A4866" w:rsidRDefault="006A1BAD" w:rsidP="002A74DA">
            <w:pPr>
              <w:cnfStyle w:val="000000000000" w:firstRow="0" w:lastRow="0" w:firstColumn="0" w:lastColumn="0" w:oddVBand="0" w:evenVBand="0" w:oddHBand="0" w:evenHBand="0" w:firstRowFirstColumn="0" w:firstRowLastColumn="0" w:lastRowFirstColumn="0" w:lastRowLastColumn="0"/>
              <w:rPr>
                <w:sz w:val="20"/>
                <w:szCs w:val="20"/>
              </w:rPr>
            </w:pPr>
            <w:r w:rsidRPr="001A4866">
              <w:rPr>
                <w:sz w:val="20"/>
                <w:szCs w:val="20"/>
              </w:rPr>
              <w:t>Tian</w:t>
            </w:r>
          </w:p>
        </w:tc>
        <w:tc>
          <w:tcPr>
            <w:tcW w:w="3713" w:type="pct"/>
            <w:tcBorders>
              <w:top w:val="single" w:sz="4" w:space="0" w:color="auto"/>
              <w:bottom w:val="single" w:sz="4" w:space="0" w:color="auto"/>
            </w:tcBorders>
          </w:tcPr>
          <w:p w14:paraId="1C9AF653" w14:textId="468D7230" w:rsidR="006A1BAD" w:rsidRPr="001A4866" w:rsidRDefault="006A1BAD" w:rsidP="002A74DA">
            <w:pPr>
              <w:cnfStyle w:val="000000000000" w:firstRow="0" w:lastRow="0" w:firstColumn="0" w:lastColumn="0" w:oddVBand="0" w:evenVBand="0" w:oddHBand="0" w:evenHBand="0" w:firstRowFirstColumn="0" w:firstRowLastColumn="0" w:lastRowFirstColumn="0" w:lastRowLastColumn="0"/>
              <w:rPr>
                <w:sz w:val="20"/>
                <w:szCs w:val="20"/>
                <w:lang w:val="en-US"/>
              </w:rPr>
            </w:pPr>
            <w:r w:rsidRPr="001A4866">
              <w:rPr>
                <w:sz w:val="20"/>
                <w:szCs w:val="20"/>
                <w:lang w:val="en-US"/>
              </w:rPr>
              <w:t>'cognitive adaptation', 'thinking Inertia' (formation under mutual influence)</w:t>
            </w:r>
          </w:p>
        </w:tc>
      </w:tr>
      <w:tr w:rsidR="006A1BAD" w:rsidRPr="0067588C" w14:paraId="1835BDD7" w14:textId="77777777" w:rsidTr="001A486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03" w:type="pct"/>
            <w:vMerge/>
          </w:tcPr>
          <w:p w14:paraId="072C06D4" w14:textId="77777777" w:rsidR="006A1BAD" w:rsidRPr="001A4866" w:rsidRDefault="006A1BAD" w:rsidP="002A74DA">
            <w:pPr>
              <w:rPr>
                <w:b w:val="0"/>
                <w:bCs w:val="0"/>
                <w:sz w:val="20"/>
                <w:szCs w:val="20"/>
              </w:rPr>
            </w:pPr>
          </w:p>
        </w:tc>
        <w:tc>
          <w:tcPr>
            <w:tcW w:w="584" w:type="pct"/>
            <w:tcBorders>
              <w:top w:val="single" w:sz="4" w:space="0" w:color="auto"/>
            </w:tcBorders>
          </w:tcPr>
          <w:p w14:paraId="3F0EA7D7" w14:textId="22B7EE1A" w:rsidR="006A1BAD" w:rsidRPr="001A4866" w:rsidRDefault="006A1BAD" w:rsidP="002A74DA">
            <w:pPr>
              <w:cnfStyle w:val="000000100000" w:firstRow="0" w:lastRow="0" w:firstColumn="0" w:lastColumn="0" w:oddVBand="0" w:evenVBand="0" w:oddHBand="1" w:evenHBand="0" w:firstRowFirstColumn="0" w:firstRowLastColumn="0" w:lastRowFirstColumn="0" w:lastRowLastColumn="0"/>
              <w:rPr>
                <w:sz w:val="20"/>
                <w:szCs w:val="20"/>
              </w:rPr>
            </w:pPr>
            <w:r w:rsidRPr="001A4866">
              <w:rPr>
                <w:sz w:val="20"/>
                <w:szCs w:val="20"/>
              </w:rPr>
              <w:t>Miao</w:t>
            </w:r>
          </w:p>
        </w:tc>
        <w:tc>
          <w:tcPr>
            <w:tcW w:w="3713" w:type="pct"/>
            <w:tcBorders>
              <w:top w:val="single" w:sz="4" w:space="0" w:color="auto"/>
            </w:tcBorders>
          </w:tcPr>
          <w:p w14:paraId="3049BF1E" w14:textId="69FEE1AC" w:rsidR="006A1BAD" w:rsidRPr="001A4866" w:rsidRDefault="006A1BAD" w:rsidP="002A74DA">
            <w:pPr>
              <w:cnfStyle w:val="000000100000" w:firstRow="0" w:lastRow="0" w:firstColumn="0" w:lastColumn="0" w:oddVBand="0" w:evenVBand="0" w:oddHBand="1" w:evenHBand="0" w:firstRowFirstColumn="0" w:firstRowLastColumn="0" w:lastRowFirstColumn="0" w:lastRowLastColumn="0"/>
              <w:rPr>
                <w:sz w:val="20"/>
                <w:szCs w:val="20"/>
                <w:lang w:val="en-US"/>
              </w:rPr>
            </w:pPr>
            <w:r w:rsidRPr="001A4866">
              <w:rPr>
                <w:sz w:val="20"/>
                <w:szCs w:val="20"/>
                <w:lang w:val="en-US"/>
              </w:rPr>
              <w:t>'digital chatting degrades writing'</w:t>
            </w:r>
          </w:p>
        </w:tc>
      </w:tr>
      <w:tr w:rsidR="002A74DA" w:rsidRPr="0067588C" w14:paraId="661AD883" w14:textId="77777777" w:rsidTr="001A4866">
        <w:trPr>
          <w:trHeight w:val="254"/>
        </w:trPr>
        <w:tc>
          <w:tcPr>
            <w:cnfStyle w:val="001000000000" w:firstRow="0" w:lastRow="0" w:firstColumn="1" w:lastColumn="0" w:oddVBand="0" w:evenVBand="0" w:oddHBand="0" w:evenHBand="0" w:firstRowFirstColumn="0" w:firstRowLastColumn="0" w:lastRowFirstColumn="0" w:lastRowLastColumn="0"/>
            <w:tcW w:w="703" w:type="pct"/>
            <w:vMerge w:val="restart"/>
          </w:tcPr>
          <w:p w14:paraId="550A60AC" w14:textId="77777777" w:rsidR="002A74DA" w:rsidRPr="001A4866" w:rsidRDefault="002A74DA" w:rsidP="002A74DA">
            <w:pPr>
              <w:rPr>
                <w:b w:val="0"/>
                <w:bCs w:val="0"/>
                <w:sz w:val="20"/>
                <w:szCs w:val="20"/>
              </w:rPr>
            </w:pPr>
            <w:r w:rsidRPr="001A4866">
              <w:rPr>
                <w:b w:val="0"/>
                <w:bCs w:val="0"/>
                <w:sz w:val="20"/>
                <w:szCs w:val="20"/>
              </w:rPr>
              <w:t>The Digital Dilemma of Misinformation</w:t>
            </w:r>
          </w:p>
        </w:tc>
        <w:tc>
          <w:tcPr>
            <w:tcW w:w="584" w:type="pct"/>
          </w:tcPr>
          <w:p w14:paraId="0A2B862C" w14:textId="77777777" w:rsidR="002A74DA" w:rsidRPr="001A4866" w:rsidRDefault="002A74DA" w:rsidP="002A74DA">
            <w:pPr>
              <w:cnfStyle w:val="000000000000" w:firstRow="0" w:lastRow="0" w:firstColumn="0" w:lastColumn="0" w:oddVBand="0" w:evenVBand="0" w:oddHBand="0" w:evenHBand="0" w:firstRowFirstColumn="0" w:firstRowLastColumn="0" w:lastRowFirstColumn="0" w:lastRowLastColumn="0"/>
              <w:rPr>
                <w:sz w:val="20"/>
                <w:szCs w:val="20"/>
              </w:rPr>
            </w:pPr>
            <w:r w:rsidRPr="001A4866">
              <w:rPr>
                <w:sz w:val="20"/>
                <w:szCs w:val="20"/>
              </w:rPr>
              <w:t>Yang</w:t>
            </w:r>
          </w:p>
        </w:tc>
        <w:tc>
          <w:tcPr>
            <w:tcW w:w="3713" w:type="pct"/>
          </w:tcPr>
          <w:p w14:paraId="42C6F7BD" w14:textId="791221FD" w:rsidR="002A74DA" w:rsidRPr="001A4866" w:rsidRDefault="00A0116D" w:rsidP="002A74DA">
            <w:pPr>
              <w:cnfStyle w:val="000000000000" w:firstRow="0" w:lastRow="0" w:firstColumn="0" w:lastColumn="0" w:oddVBand="0" w:evenVBand="0" w:oddHBand="0" w:evenHBand="0" w:firstRowFirstColumn="0" w:firstRowLastColumn="0" w:lastRowFirstColumn="0" w:lastRowLastColumn="0"/>
              <w:rPr>
                <w:sz w:val="20"/>
                <w:szCs w:val="20"/>
                <w:lang w:val="en-US"/>
              </w:rPr>
            </w:pPr>
            <w:r w:rsidRPr="001A4866">
              <w:rPr>
                <w:sz w:val="20"/>
                <w:szCs w:val="20"/>
                <w:lang w:val="en-US"/>
              </w:rPr>
              <w:t>'</w:t>
            </w:r>
            <w:r w:rsidR="002A74DA" w:rsidRPr="001A4866">
              <w:rPr>
                <w:sz w:val="20"/>
                <w:szCs w:val="20"/>
              </w:rPr>
              <w:t>Bias determined at thought arises</w:t>
            </w:r>
            <w:r w:rsidRPr="001A4866">
              <w:rPr>
                <w:sz w:val="20"/>
                <w:szCs w:val="20"/>
              </w:rPr>
              <w:t>'</w:t>
            </w:r>
            <w:r w:rsidR="002A74DA" w:rsidRPr="001A4866">
              <w:rPr>
                <w:sz w:val="20"/>
                <w:szCs w:val="20"/>
              </w:rPr>
              <w:t xml:space="preserve">, </w:t>
            </w:r>
            <w:r w:rsidRPr="001A4866">
              <w:rPr>
                <w:sz w:val="20"/>
                <w:szCs w:val="20"/>
                <w:lang w:val="en-US"/>
              </w:rPr>
              <w:t>'</w:t>
            </w:r>
            <w:r w:rsidR="002A74DA" w:rsidRPr="001A4866">
              <w:rPr>
                <w:sz w:val="20"/>
                <w:szCs w:val="20"/>
              </w:rPr>
              <w:t>survivor cognitive bias</w:t>
            </w:r>
            <w:r w:rsidRPr="001A4866">
              <w:rPr>
                <w:sz w:val="20"/>
                <w:szCs w:val="20"/>
                <w:lang w:val="en-US"/>
              </w:rPr>
              <w:t>'</w:t>
            </w:r>
          </w:p>
        </w:tc>
      </w:tr>
      <w:tr w:rsidR="002A74DA" w:rsidRPr="0067588C" w14:paraId="51C78C66" w14:textId="77777777" w:rsidTr="001A486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703" w:type="pct"/>
            <w:vMerge/>
          </w:tcPr>
          <w:p w14:paraId="2EF1050A" w14:textId="77777777" w:rsidR="002A74DA" w:rsidRPr="001A4866" w:rsidRDefault="002A74DA" w:rsidP="002A74DA">
            <w:pPr>
              <w:rPr>
                <w:b w:val="0"/>
                <w:bCs w:val="0"/>
                <w:sz w:val="20"/>
                <w:szCs w:val="20"/>
              </w:rPr>
            </w:pPr>
          </w:p>
        </w:tc>
        <w:tc>
          <w:tcPr>
            <w:tcW w:w="584" w:type="pct"/>
          </w:tcPr>
          <w:p w14:paraId="6F5B163D" w14:textId="77777777" w:rsidR="002A74DA" w:rsidRPr="001A4866" w:rsidRDefault="002A74DA" w:rsidP="002A74DA">
            <w:pPr>
              <w:cnfStyle w:val="000000100000" w:firstRow="0" w:lastRow="0" w:firstColumn="0" w:lastColumn="0" w:oddVBand="0" w:evenVBand="0" w:oddHBand="1" w:evenHBand="0" w:firstRowFirstColumn="0" w:firstRowLastColumn="0" w:lastRowFirstColumn="0" w:lastRowLastColumn="0"/>
              <w:rPr>
                <w:sz w:val="20"/>
                <w:szCs w:val="20"/>
              </w:rPr>
            </w:pPr>
            <w:r w:rsidRPr="001A4866">
              <w:rPr>
                <w:sz w:val="20"/>
                <w:szCs w:val="20"/>
              </w:rPr>
              <w:t>Yash</w:t>
            </w:r>
          </w:p>
        </w:tc>
        <w:tc>
          <w:tcPr>
            <w:tcW w:w="3713" w:type="pct"/>
          </w:tcPr>
          <w:p w14:paraId="1471188D" w14:textId="1A08801D" w:rsidR="002A74DA" w:rsidRPr="001A4866" w:rsidRDefault="00A0116D" w:rsidP="002A74DA">
            <w:pPr>
              <w:cnfStyle w:val="000000100000" w:firstRow="0" w:lastRow="0" w:firstColumn="0" w:lastColumn="0" w:oddVBand="0" w:evenVBand="0" w:oddHBand="1" w:evenHBand="0" w:firstRowFirstColumn="0" w:firstRowLastColumn="0" w:lastRowFirstColumn="0" w:lastRowLastColumn="0"/>
              <w:rPr>
                <w:sz w:val="20"/>
                <w:szCs w:val="20"/>
                <w:lang w:val="en-US"/>
              </w:rPr>
            </w:pPr>
            <w:r w:rsidRPr="001A4866">
              <w:rPr>
                <w:sz w:val="20"/>
                <w:szCs w:val="20"/>
                <w:lang w:val="en-US"/>
              </w:rPr>
              <w:t>'</w:t>
            </w:r>
            <w:r w:rsidR="002A74DA" w:rsidRPr="001A4866">
              <w:rPr>
                <w:sz w:val="20"/>
                <w:szCs w:val="20"/>
              </w:rPr>
              <w:t>Cultural misrepresentation</w:t>
            </w:r>
            <w:r w:rsidRPr="001A4866">
              <w:rPr>
                <w:sz w:val="20"/>
                <w:szCs w:val="20"/>
                <w:lang w:val="en-US"/>
              </w:rPr>
              <w:t>'</w:t>
            </w:r>
            <w:r w:rsidR="002A74DA" w:rsidRPr="001A4866">
              <w:rPr>
                <w:sz w:val="20"/>
                <w:szCs w:val="20"/>
              </w:rPr>
              <w:t xml:space="preserve"> from decontextualized information, </w:t>
            </w:r>
            <w:r w:rsidRPr="001A4866">
              <w:rPr>
                <w:sz w:val="20"/>
                <w:szCs w:val="20"/>
                <w:lang w:val="en-US"/>
              </w:rPr>
              <w:t>'</w:t>
            </w:r>
            <w:r w:rsidR="002A74DA" w:rsidRPr="001A4866">
              <w:rPr>
                <w:sz w:val="20"/>
                <w:szCs w:val="20"/>
              </w:rPr>
              <w:t>misinformation</w:t>
            </w:r>
            <w:r w:rsidRPr="001A4866">
              <w:rPr>
                <w:sz w:val="20"/>
                <w:szCs w:val="20"/>
                <w:lang w:val="en-US"/>
              </w:rPr>
              <w:t>'</w:t>
            </w:r>
          </w:p>
        </w:tc>
      </w:tr>
      <w:tr w:rsidR="002A74DA" w:rsidRPr="0067588C" w14:paraId="4B39B43B" w14:textId="77777777" w:rsidTr="001A4866">
        <w:trPr>
          <w:trHeight w:val="178"/>
        </w:trPr>
        <w:tc>
          <w:tcPr>
            <w:cnfStyle w:val="001000000000" w:firstRow="0" w:lastRow="0" w:firstColumn="1" w:lastColumn="0" w:oddVBand="0" w:evenVBand="0" w:oddHBand="0" w:evenHBand="0" w:firstRowFirstColumn="0" w:firstRowLastColumn="0" w:lastRowFirstColumn="0" w:lastRowLastColumn="0"/>
            <w:tcW w:w="703" w:type="pct"/>
            <w:vMerge/>
          </w:tcPr>
          <w:p w14:paraId="6F620137" w14:textId="77777777" w:rsidR="002A74DA" w:rsidRPr="001A4866" w:rsidRDefault="002A74DA" w:rsidP="002A74DA">
            <w:pPr>
              <w:rPr>
                <w:b w:val="0"/>
                <w:bCs w:val="0"/>
                <w:sz w:val="20"/>
                <w:szCs w:val="20"/>
              </w:rPr>
            </w:pPr>
          </w:p>
        </w:tc>
        <w:tc>
          <w:tcPr>
            <w:tcW w:w="584" w:type="pct"/>
          </w:tcPr>
          <w:p w14:paraId="1DD584DB" w14:textId="77777777" w:rsidR="002A74DA" w:rsidRPr="001A4866" w:rsidRDefault="002A74DA" w:rsidP="002A74DA">
            <w:pPr>
              <w:cnfStyle w:val="000000000000" w:firstRow="0" w:lastRow="0" w:firstColumn="0" w:lastColumn="0" w:oddVBand="0" w:evenVBand="0" w:oddHBand="0" w:evenHBand="0" w:firstRowFirstColumn="0" w:firstRowLastColumn="0" w:lastRowFirstColumn="0" w:lastRowLastColumn="0"/>
              <w:rPr>
                <w:sz w:val="20"/>
                <w:szCs w:val="20"/>
              </w:rPr>
            </w:pPr>
            <w:r w:rsidRPr="001A4866">
              <w:rPr>
                <w:sz w:val="20"/>
                <w:szCs w:val="20"/>
              </w:rPr>
              <w:t>Chuah</w:t>
            </w:r>
          </w:p>
        </w:tc>
        <w:tc>
          <w:tcPr>
            <w:tcW w:w="3713" w:type="pct"/>
          </w:tcPr>
          <w:p w14:paraId="2356925D" w14:textId="63B344EC" w:rsidR="002A74DA" w:rsidRPr="001A4866" w:rsidRDefault="00A0116D" w:rsidP="002A74DA">
            <w:pPr>
              <w:cnfStyle w:val="000000000000" w:firstRow="0" w:lastRow="0" w:firstColumn="0" w:lastColumn="0" w:oddVBand="0" w:evenVBand="0" w:oddHBand="0" w:evenHBand="0" w:firstRowFirstColumn="0" w:firstRowLastColumn="0" w:lastRowFirstColumn="0" w:lastRowLastColumn="0"/>
              <w:rPr>
                <w:sz w:val="20"/>
                <w:szCs w:val="20"/>
                <w:lang w:val="en-US"/>
              </w:rPr>
            </w:pPr>
            <w:r w:rsidRPr="001A4866">
              <w:rPr>
                <w:sz w:val="20"/>
                <w:szCs w:val="20"/>
                <w:lang w:val="en-US"/>
              </w:rPr>
              <w:t>'</w:t>
            </w:r>
            <w:r w:rsidR="002A74DA" w:rsidRPr="001A4866">
              <w:rPr>
                <w:sz w:val="20"/>
                <w:szCs w:val="20"/>
              </w:rPr>
              <w:t>power controls bias</w:t>
            </w:r>
            <w:r w:rsidRPr="001A4866">
              <w:rPr>
                <w:sz w:val="20"/>
                <w:szCs w:val="20"/>
              </w:rPr>
              <w:t>'</w:t>
            </w:r>
            <w:r w:rsidR="002A74DA" w:rsidRPr="001A4866">
              <w:rPr>
                <w:sz w:val="20"/>
                <w:szCs w:val="20"/>
              </w:rPr>
              <w:t xml:space="preserve">, </w:t>
            </w:r>
            <w:r w:rsidRPr="001A4866">
              <w:rPr>
                <w:sz w:val="20"/>
                <w:szCs w:val="20"/>
                <w:lang w:val="en-US"/>
              </w:rPr>
              <w:t>'</w:t>
            </w:r>
            <w:r w:rsidR="002A74DA" w:rsidRPr="001A4866">
              <w:rPr>
                <w:sz w:val="20"/>
                <w:szCs w:val="20"/>
              </w:rPr>
              <w:t xml:space="preserve">AI bias shapes techno belief </w:t>
            </w:r>
            <w:r w:rsidRPr="001A4866">
              <w:rPr>
                <w:sz w:val="20"/>
                <w:szCs w:val="20"/>
              </w:rPr>
              <w:t>'</w:t>
            </w:r>
            <w:r w:rsidR="002A74DA" w:rsidRPr="001A4866">
              <w:rPr>
                <w:sz w:val="20"/>
                <w:szCs w:val="20"/>
              </w:rPr>
              <w:t xml:space="preserve">, </w:t>
            </w:r>
            <w:r w:rsidRPr="001A4866">
              <w:rPr>
                <w:sz w:val="20"/>
                <w:szCs w:val="20"/>
                <w:lang w:val="en-US"/>
              </w:rPr>
              <w:t>'</w:t>
            </w:r>
            <w:r w:rsidR="002A74DA" w:rsidRPr="001A4866">
              <w:rPr>
                <w:sz w:val="20"/>
                <w:szCs w:val="20"/>
              </w:rPr>
              <w:t>digital reality dilemma</w:t>
            </w:r>
            <w:r w:rsidRPr="001A4866">
              <w:rPr>
                <w:sz w:val="20"/>
                <w:szCs w:val="20"/>
                <w:lang w:val="en-US"/>
              </w:rPr>
              <w:t>'</w:t>
            </w:r>
          </w:p>
        </w:tc>
      </w:tr>
      <w:tr w:rsidR="002A74DA" w:rsidRPr="0067588C" w14:paraId="3974B475" w14:textId="77777777" w:rsidTr="001A4866">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703" w:type="pct"/>
            <w:vMerge/>
          </w:tcPr>
          <w:p w14:paraId="7FC408FB" w14:textId="77777777" w:rsidR="002A74DA" w:rsidRPr="001A4866" w:rsidRDefault="002A74DA" w:rsidP="002A74DA">
            <w:pPr>
              <w:rPr>
                <w:b w:val="0"/>
                <w:bCs w:val="0"/>
                <w:sz w:val="20"/>
                <w:szCs w:val="20"/>
              </w:rPr>
            </w:pPr>
          </w:p>
        </w:tc>
        <w:tc>
          <w:tcPr>
            <w:tcW w:w="584" w:type="pct"/>
          </w:tcPr>
          <w:p w14:paraId="1E998550" w14:textId="77777777" w:rsidR="002A74DA" w:rsidRPr="001A4866" w:rsidRDefault="002A74DA" w:rsidP="002A74DA">
            <w:pPr>
              <w:cnfStyle w:val="000000100000" w:firstRow="0" w:lastRow="0" w:firstColumn="0" w:lastColumn="0" w:oddVBand="0" w:evenVBand="0" w:oddHBand="1" w:evenHBand="0" w:firstRowFirstColumn="0" w:firstRowLastColumn="0" w:lastRowFirstColumn="0" w:lastRowLastColumn="0"/>
              <w:rPr>
                <w:sz w:val="20"/>
                <w:szCs w:val="20"/>
              </w:rPr>
            </w:pPr>
            <w:r w:rsidRPr="001A4866">
              <w:rPr>
                <w:sz w:val="20"/>
                <w:szCs w:val="20"/>
              </w:rPr>
              <w:t>Sun</w:t>
            </w:r>
          </w:p>
        </w:tc>
        <w:tc>
          <w:tcPr>
            <w:tcW w:w="3713" w:type="pct"/>
          </w:tcPr>
          <w:p w14:paraId="029C18EC" w14:textId="3203337B" w:rsidR="002A74DA" w:rsidRPr="001A4866" w:rsidRDefault="00A0116D" w:rsidP="002A74DA">
            <w:pPr>
              <w:cnfStyle w:val="000000100000" w:firstRow="0" w:lastRow="0" w:firstColumn="0" w:lastColumn="0" w:oddVBand="0" w:evenVBand="0" w:oddHBand="1" w:evenHBand="0" w:firstRowFirstColumn="0" w:firstRowLastColumn="0" w:lastRowFirstColumn="0" w:lastRowLastColumn="0"/>
              <w:rPr>
                <w:sz w:val="20"/>
                <w:szCs w:val="20"/>
                <w:lang w:val="en-US"/>
              </w:rPr>
            </w:pPr>
            <w:r w:rsidRPr="001A4866">
              <w:rPr>
                <w:sz w:val="20"/>
                <w:szCs w:val="20"/>
                <w:lang w:val="en-US"/>
              </w:rPr>
              <w:t>'</w:t>
            </w:r>
            <w:r w:rsidR="002A74DA" w:rsidRPr="001A4866">
              <w:rPr>
                <w:sz w:val="20"/>
                <w:szCs w:val="20"/>
              </w:rPr>
              <w:t>malicious data AI bias</w:t>
            </w:r>
            <w:r w:rsidRPr="001A4866">
              <w:rPr>
                <w:sz w:val="20"/>
                <w:szCs w:val="20"/>
                <w:lang w:val="en-US"/>
              </w:rPr>
              <w:t>'</w:t>
            </w:r>
          </w:p>
        </w:tc>
      </w:tr>
      <w:tr w:rsidR="002A74DA" w:rsidRPr="0067588C" w14:paraId="69C94101" w14:textId="77777777" w:rsidTr="001A4866">
        <w:trPr>
          <w:trHeight w:val="237"/>
        </w:trPr>
        <w:tc>
          <w:tcPr>
            <w:cnfStyle w:val="001000000000" w:firstRow="0" w:lastRow="0" w:firstColumn="1" w:lastColumn="0" w:oddVBand="0" w:evenVBand="0" w:oddHBand="0" w:evenHBand="0" w:firstRowFirstColumn="0" w:firstRowLastColumn="0" w:lastRowFirstColumn="0" w:lastRowLastColumn="0"/>
            <w:tcW w:w="703" w:type="pct"/>
            <w:vMerge/>
          </w:tcPr>
          <w:p w14:paraId="4D3BB21D" w14:textId="77777777" w:rsidR="002A74DA" w:rsidRPr="001A4866" w:rsidRDefault="002A74DA" w:rsidP="002A74DA">
            <w:pPr>
              <w:rPr>
                <w:b w:val="0"/>
                <w:bCs w:val="0"/>
                <w:sz w:val="20"/>
                <w:szCs w:val="20"/>
              </w:rPr>
            </w:pPr>
          </w:p>
        </w:tc>
        <w:tc>
          <w:tcPr>
            <w:tcW w:w="584" w:type="pct"/>
          </w:tcPr>
          <w:p w14:paraId="062CE991" w14:textId="77777777" w:rsidR="002A74DA" w:rsidRPr="001A4866" w:rsidRDefault="002A74DA" w:rsidP="002A74DA">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1A4866">
              <w:rPr>
                <w:sz w:val="20"/>
                <w:szCs w:val="20"/>
              </w:rPr>
              <w:t>Ifeo</w:t>
            </w:r>
            <w:proofErr w:type="spellEnd"/>
          </w:p>
        </w:tc>
        <w:tc>
          <w:tcPr>
            <w:tcW w:w="3713" w:type="pct"/>
          </w:tcPr>
          <w:p w14:paraId="040909CA" w14:textId="75687AD6" w:rsidR="002A74DA" w:rsidRPr="001A4866" w:rsidRDefault="00A0116D" w:rsidP="002A74DA">
            <w:pPr>
              <w:cnfStyle w:val="000000000000" w:firstRow="0" w:lastRow="0" w:firstColumn="0" w:lastColumn="0" w:oddVBand="0" w:evenVBand="0" w:oddHBand="0" w:evenHBand="0" w:firstRowFirstColumn="0" w:firstRowLastColumn="0" w:lastRowFirstColumn="0" w:lastRowLastColumn="0"/>
              <w:rPr>
                <w:sz w:val="20"/>
                <w:szCs w:val="20"/>
              </w:rPr>
            </w:pPr>
            <w:r w:rsidRPr="001A4866">
              <w:rPr>
                <w:sz w:val="20"/>
                <w:szCs w:val="20"/>
                <w:lang w:val="en-US"/>
              </w:rPr>
              <w:t>'</w:t>
            </w:r>
            <w:r w:rsidR="002A74DA" w:rsidRPr="001A4866">
              <w:rPr>
                <w:sz w:val="20"/>
                <w:szCs w:val="20"/>
              </w:rPr>
              <w:t>overwhelmed by information</w:t>
            </w:r>
            <w:r w:rsidRPr="001A4866">
              <w:rPr>
                <w:sz w:val="20"/>
                <w:szCs w:val="20"/>
              </w:rPr>
              <w:t>'</w:t>
            </w:r>
            <w:r w:rsidR="002A74DA" w:rsidRPr="001A4866">
              <w:rPr>
                <w:sz w:val="20"/>
                <w:szCs w:val="20"/>
              </w:rPr>
              <w:t>, desire to disengage from internet</w:t>
            </w:r>
          </w:p>
        </w:tc>
      </w:tr>
      <w:tr w:rsidR="002A74DA" w:rsidRPr="0067588C" w14:paraId="5E66DAC0" w14:textId="77777777" w:rsidTr="001A4866">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703" w:type="pct"/>
            <w:vMerge w:val="restart"/>
          </w:tcPr>
          <w:p w14:paraId="68CFAD29" w14:textId="77777777" w:rsidR="002A74DA" w:rsidRPr="001A4866" w:rsidRDefault="002A74DA" w:rsidP="002A74DA">
            <w:pPr>
              <w:rPr>
                <w:b w:val="0"/>
                <w:bCs w:val="0"/>
                <w:sz w:val="20"/>
                <w:szCs w:val="20"/>
              </w:rPr>
            </w:pPr>
            <w:r w:rsidRPr="001A4866">
              <w:rPr>
                <w:b w:val="0"/>
                <w:bCs w:val="0"/>
                <w:sz w:val="20"/>
                <w:szCs w:val="20"/>
              </w:rPr>
              <w:t>Interference Aesthetic in Interactive Art</w:t>
            </w:r>
          </w:p>
          <w:p w14:paraId="0232EA05" w14:textId="77777777" w:rsidR="002A74DA" w:rsidRPr="001A4866" w:rsidRDefault="002A74DA" w:rsidP="002A74DA">
            <w:pPr>
              <w:rPr>
                <w:b w:val="0"/>
                <w:bCs w:val="0"/>
                <w:sz w:val="20"/>
                <w:szCs w:val="20"/>
              </w:rPr>
            </w:pPr>
          </w:p>
        </w:tc>
        <w:tc>
          <w:tcPr>
            <w:tcW w:w="584" w:type="pct"/>
          </w:tcPr>
          <w:p w14:paraId="76487969" w14:textId="77777777" w:rsidR="002A74DA" w:rsidRPr="001A4866" w:rsidRDefault="002A74DA" w:rsidP="002A74DA">
            <w:pPr>
              <w:cnfStyle w:val="000000100000" w:firstRow="0" w:lastRow="0" w:firstColumn="0" w:lastColumn="0" w:oddVBand="0" w:evenVBand="0" w:oddHBand="1" w:evenHBand="0" w:firstRowFirstColumn="0" w:firstRowLastColumn="0" w:lastRowFirstColumn="0" w:lastRowLastColumn="0"/>
              <w:rPr>
                <w:sz w:val="20"/>
                <w:szCs w:val="20"/>
              </w:rPr>
            </w:pPr>
            <w:r w:rsidRPr="001A4866">
              <w:rPr>
                <w:sz w:val="20"/>
                <w:szCs w:val="20"/>
              </w:rPr>
              <w:t>Yang</w:t>
            </w:r>
          </w:p>
        </w:tc>
        <w:tc>
          <w:tcPr>
            <w:tcW w:w="3713" w:type="pct"/>
          </w:tcPr>
          <w:p w14:paraId="5566A8CE" w14:textId="15FA3579" w:rsidR="002A74DA" w:rsidRPr="001A4866" w:rsidRDefault="00A0116D" w:rsidP="002A74DA">
            <w:pPr>
              <w:cnfStyle w:val="000000100000" w:firstRow="0" w:lastRow="0" w:firstColumn="0" w:lastColumn="0" w:oddVBand="0" w:evenVBand="0" w:oddHBand="1" w:evenHBand="0" w:firstRowFirstColumn="0" w:firstRowLastColumn="0" w:lastRowFirstColumn="0" w:lastRowLastColumn="0"/>
              <w:rPr>
                <w:sz w:val="20"/>
                <w:szCs w:val="20"/>
                <w:lang w:val="en-US"/>
              </w:rPr>
            </w:pPr>
            <w:r w:rsidRPr="001A4866">
              <w:rPr>
                <w:sz w:val="20"/>
                <w:szCs w:val="20"/>
                <w:lang w:val="en-US"/>
              </w:rPr>
              <w:t>'</w:t>
            </w:r>
            <w:r w:rsidR="002A74DA" w:rsidRPr="001A4866">
              <w:rPr>
                <w:sz w:val="20"/>
                <w:szCs w:val="20"/>
              </w:rPr>
              <w:t>order in randomness</w:t>
            </w:r>
            <w:r w:rsidRPr="001A4866">
              <w:rPr>
                <w:sz w:val="20"/>
                <w:szCs w:val="20"/>
              </w:rPr>
              <w:t>'</w:t>
            </w:r>
            <w:r w:rsidR="002A74DA" w:rsidRPr="001A4866">
              <w:rPr>
                <w:sz w:val="20"/>
                <w:szCs w:val="20"/>
              </w:rPr>
              <w:t xml:space="preserve">, </w:t>
            </w:r>
            <w:r w:rsidRPr="001A4866">
              <w:rPr>
                <w:sz w:val="20"/>
                <w:szCs w:val="20"/>
                <w:lang w:val="en-US"/>
              </w:rPr>
              <w:t>'</w:t>
            </w:r>
            <w:r w:rsidR="002A74DA" w:rsidRPr="001A4866">
              <w:rPr>
                <w:sz w:val="20"/>
                <w:szCs w:val="20"/>
              </w:rPr>
              <w:t>more random more creativity</w:t>
            </w:r>
            <w:r w:rsidRPr="001A4866">
              <w:rPr>
                <w:sz w:val="20"/>
                <w:szCs w:val="20"/>
                <w:lang w:val="en-US"/>
              </w:rPr>
              <w:t>'</w:t>
            </w:r>
          </w:p>
        </w:tc>
      </w:tr>
      <w:tr w:rsidR="002A74DA" w:rsidRPr="0067588C" w14:paraId="3081FB59" w14:textId="77777777" w:rsidTr="001A4866">
        <w:trPr>
          <w:trHeight w:val="154"/>
        </w:trPr>
        <w:tc>
          <w:tcPr>
            <w:cnfStyle w:val="001000000000" w:firstRow="0" w:lastRow="0" w:firstColumn="1" w:lastColumn="0" w:oddVBand="0" w:evenVBand="0" w:oddHBand="0" w:evenHBand="0" w:firstRowFirstColumn="0" w:firstRowLastColumn="0" w:lastRowFirstColumn="0" w:lastRowLastColumn="0"/>
            <w:tcW w:w="703" w:type="pct"/>
            <w:vMerge/>
          </w:tcPr>
          <w:p w14:paraId="2AE2D184" w14:textId="77777777" w:rsidR="002A74DA" w:rsidRPr="001A4866" w:rsidRDefault="002A74DA" w:rsidP="002A74DA">
            <w:pPr>
              <w:rPr>
                <w:sz w:val="20"/>
                <w:szCs w:val="20"/>
              </w:rPr>
            </w:pPr>
          </w:p>
        </w:tc>
        <w:tc>
          <w:tcPr>
            <w:tcW w:w="584" w:type="pct"/>
          </w:tcPr>
          <w:p w14:paraId="5A8C7FA8" w14:textId="77777777" w:rsidR="002A74DA" w:rsidRPr="001A4866" w:rsidRDefault="002A74DA" w:rsidP="002A74DA">
            <w:pPr>
              <w:cnfStyle w:val="000000000000" w:firstRow="0" w:lastRow="0" w:firstColumn="0" w:lastColumn="0" w:oddVBand="0" w:evenVBand="0" w:oddHBand="0" w:evenHBand="0" w:firstRowFirstColumn="0" w:firstRowLastColumn="0" w:lastRowFirstColumn="0" w:lastRowLastColumn="0"/>
              <w:rPr>
                <w:sz w:val="20"/>
                <w:szCs w:val="20"/>
              </w:rPr>
            </w:pPr>
            <w:r w:rsidRPr="001A4866">
              <w:rPr>
                <w:sz w:val="20"/>
                <w:szCs w:val="20"/>
              </w:rPr>
              <w:t>Kaoru</w:t>
            </w:r>
          </w:p>
        </w:tc>
        <w:tc>
          <w:tcPr>
            <w:tcW w:w="3713" w:type="pct"/>
          </w:tcPr>
          <w:p w14:paraId="5B0A2D8A" w14:textId="2F1540FD" w:rsidR="002A74DA" w:rsidRPr="001A4866" w:rsidRDefault="00A0116D" w:rsidP="002A74DA">
            <w:pPr>
              <w:cnfStyle w:val="000000000000" w:firstRow="0" w:lastRow="0" w:firstColumn="0" w:lastColumn="0" w:oddVBand="0" w:evenVBand="0" w:oddHBand="0" w:evenHBand="0" w:firstRowFirstColumn="0" w:firstRowLastColumn="0" w:lastRowFirstColumn="0" w:lastRowLastColumn="0"/>
              <w:rPr>
                <w:sz w:val="20"/>
                <w:szCs w:val="20"/>
                <w:lang w:val="en-US"/>
              </w:rPr>
            </w:pPr>
            <w:r w:rsidRPr="001A4866">
              <w:rPr>
                <w:sz w:val="20"/>
                <w:szCs w:val="20"/>
                <w:lang w:val="en-US"/>
              </w:rPr>
              <w:t>'</w:t>
            </w:r>
            <w:r w:rsidR="002A74DA" w:rsidRPr="001A4866">
              <w:rPr>
                <w:sz w:val="20"/>
                <w:szCs w:val="20"/>
              </w:rPr>
              <w:t>randomness enhances artistic unpredictability</w:t>
            </w:r>
            <w:r w:rsidRPr="001A4866">
              <w:rPr>
                <w:sz w:val="20"/>
                <w:szCs w:val="20"/>
                <w:lang w:val="en-US"/>
              </w:rPr>
              <w:t>'</w:t>
            </w:r>
          </w:p>
        </w:tc>
      </w:tr>
      <w:tr w:rsidR="002A74DA" w:rsidRPr="0067588C" w14:paraId="0CA94ADF" w14:textId="77777777" w:rsidTr="001A4866">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703" w:type="pct"/>
            <w:vMerge/>
          </w:tcPr>
          <w:p w14:paraId="0594549C" w14:textId="77777777" w:rsidR="002A74DA" w:rsidRPr="001A4866" w:rsidRDefault="002A74DA" w:rsidP="002A74DA">
            <w:pPr>
              <w:rPr>
                <w:sz w:val="20"/>
                <w:szCs w:val="20"/>
              </w:rPr>
            </w:pPr>
          </w:p>
        </w:tc>
        <w:tc>
          <w:tcPr>
            <w:tcW w:w="584" w:type="pct"/>
            <w:tcBorders>
              <w:bottom w:val="single" w:sz="4" w:space="0" w:color="auto"/>
            </w:tcBorders>
          </w:tcPr>
          <w:p w14:paraId="267E9EE5" w14:textId="77777777" w:rsidR="002A74DA" w:rsidRPr="001A4866" w:rsidRDefault="002A74DA" w:rsidP="002A74DA">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1A4866">
              <w:rPr>
                <w:sz w:val="20"/>
                <w:szCs w:val="20"/>
              </w:rPr>
              <w:t>Ifeo</w:t>
            </w:r>
            <w:proofErr w:type="spellEnd"/>
          </w:p>
        </w:tc>
        <w:tc>
          <w:tcPr>
            <w:tcW w:w="3713" w:type="pct"/>
            <w:tcBorders>
              <w:bottom w:val="single" w:sz="4" w:space="0" w:color="auto"/>
            </w:tcBorders>
          </w:tcPr>
          <w:p w14:paraId="62A26FD6" w14:textId="2BAAA112" w:rsidR="002A74DA" w:rsidRPr="001A4866" w:rsidRDefault="00A0116D" w:rsidP="002A74DA">
            <w:pPr>
              <w:cnfStyle w:val="000000100000" w:firstRow="0" w:lastRow="0" w:firstColumn="0" w:lastColumn="0" w:oddVBand="0" w:evenVBand="0" w:oddHBand="1" w:evenHBand="0" w:firstRowFirstColumn="0" w:firstRowLastColumn="0" w:lastRowFirstColumn="0" w:lastRowLastColumn="0"/>
              <w:rPr>
                <w:sz w:val="20"/>
                <w:szCs w:val="20"/>
              </w:rPr>
            </w:pPr>
            <w:r w:rsidRPr="001A4866">
              <w:rPr>
                <w:sz w:val="20"/>
                <w:szCs w:val="20"/>
                <w:lang w:val="en-US"/>
              </w:rPr>
              <w:t>'</w:t>
            </w:r>
            <w:r w:rsidR="002A74DA" w:rsidRPr="001A4866">
              <w:rPr>
                <w:sz w:val="20"/>
                <w:szCs w:val="20"/>
              </w:rPr>
              <w:t>synaesthesia</w:t>
            </w:r>
            <w:r w:rsidRPr="001A4866">
              <w:rPr>
                <w:sz w:val="20"/>
                <w:szCs w:val="20"/>
                <w:lang w:val="en-US"/>
              </w:rPr>
              <w:t>'</w:t>
            </w:r>
            <w:r w:rsidR="002A74DA" w:rsidRPr="001A4866">
              <w:rPr>
                <w:sz w:val="20"/>
                <w:szCs w:val="20"/>
              </w:rPr>
              <w:t xml:space="preserve"> adding </w:t>
            </w:r>
            <w:r w:rsidRPr="001A4866">
              <w:rPr>
                <w:sz w:val="20"/>
                <w:szCs w:val="20"/>
                <w:lang w:val="en-US"/>
              </w:rPr>
              <w:t>'</w:t>
            </w:r>
            <w:r w:rsidR="002A74DA" w:rsidRPr="001A4866">
              <w:rPr>
                <w:sz w:val="20"/>
                <w:szCs w:val="20"/>
              </w:rPr>
              <w:t>multi-sensory dimension</w:t>
            </w:r>
            <w:r w:rsidRPr="001A4866">
              <w:rPr>
                <w:sz w:val="20"/>
                <w:szCs w:val="20"/>
                <w:lang w:val="en-US"/>
              </w:rPr>
              <w:t>'</w:t>
            </w:r>
            <w:r w:rsidR="002A74DA" w:rsidRPr="001A4866">
              <w:rPr>
                <w:sz w:val="20"/>
                <w:szCs w:val="20"/>
              </w:rPr>
              <w:t xml:space="preserve"> (via virtual reality)</w:t>
            </w:r>
          </w:p>
        </w:tc>
      </w:tr>
      <w:tr w:rsidR="00B6623E" w:rsidRPr="0067588C" w14:paraId="283B480D" w14:textId="77777777" w:rsidTr="001A4866">
        <w:trPr>
          <w:trHeight w:val="194"/>
        </w:trPr>
        <w:tc>
          <w:tcPr>
            <w:cnfStyle w:val="001000000000" w:firstRow="0" w:lastRow="0" w:firstColumn="1" w:lastColumn="0" w:oddVBand="0" w:evenVBand="0" w:oddHBand="0" w:evenHBand="0" w:firstRowFirstColumn="0" w:firstRowLastColumn="0" w:lastRowFirstColumn="0" w:lastRowLastColumn="0"/>
            <w:tcW w:w="703" w:type="pct"/>
            <w:vMerge/>
          </w:tcPr>
          <w:p w14:paraId="6D773D9A" w14:textId="77777777" w:rsidR="00B6623E" w:rsidRPr="001A4866" w:rsidRDefault="00B6623E" w:rsidP="002A74DA">
            <w:pPr>
              <w:rPr>
                <w:sz w:val="20"/>
                <w:szCs w:val="20"/>
              </w:rPr>
            </w:pPr>
          </w:p>
        </w:tc>
        <w:tc>
          <w:tcPr>
            <w:tcW w:w="584" w:type="pct"/>
            <w:tcBorders>
              <w:top w:val="single" w:sz="4" w:space="0" w:color="auto"/>
              <w:bottom w:val="single" w:sz="4" w:space="0" w:color="auto"/>
            </w:tcBorders>
          </w:tcPr>
          <w:p w14:paraId="12833E33" w14:textId="27C71ED9" w:rsidR="00B6623E" w:rsidRPr="001A4866" w:rsidRDefault="00B6623E" w:rsidP="002A74DA">
            <w:pPr>
              <w:cnfStyle w:val="000000000000" w:firstRow="0" w:lastRow="0" w:firstColumn="0" w:lastColumn="0" w:oddVBand="0" w:evenVBand="0" w:oddHBand="0" w:evenHBand="0" w:firstRowFirstColumn="0" w:firstRowLastColumn="0" w:lastRowFirstColumn="0" w:lastRowLastColumn="0"/>
              <w:rPr>
                <w:sz w:val="20"/>
                <w:szCs w:val="20"/>
              </w:rPr>
            </w:pPr>
            <w:r w:rsidRPr="001A4866">
              <w:rPr>
                <w:sz w:val="20"/>
                <w:szCs w:val="20"/>
              </w:rPr>
              <w:t>Tsai</w:t>
            </w:r>
          </w:p>
        </w:tc>
        <w:tc>
          <w:tcPr>
            <w:tcW w:w="3713" w:type="pct"/>
            <w:tcBorders>
              <w:top w:val="single" w:sz="4" w:space="0" w:color="auto"/>
              <w:bottom w:val="single" w:sz="4" w:space="0" w:color="auto"/>
            </w:tcBorders>
          </w:tcPr>
          <w:p w14:paraId="4FF5EABE" w14:textId="590D1EE9" w:rsidR="00B6623E" w:rsidRPr="001A4866" w:rsidRDefault="00B6623E" w:rsidP="002A74DA">
            <w:pPr>
              <w:cnfStyle w:val="000000000000" w:firstRow="0" w:lastRow="0" w:firstColumn="0" w:lastColumn="0" w:oddVBand="0" w:evenVBand="0" w:oddHBand="0" w:evenHBand="0" w:firstRowFirstColumn="0" w:firstRowLastColumn="0" w:lastRowFirstColumn="0" w:lastRowLastColumn="0"/>
              <w:rPr>
                <w:sz w:val="20"/>
                <w:szCs w:val="20"/>
                <w:lang w:val="en-US"/>
              </w:rPr>
            </w:pPr>
            <w:r w:rsidRPr="001A4866">
              <w:rPr>
                <w:sz w:val="20"/>
                <w:szCs w:val="20"/>
                <w:lang w:val="en-US"/>
              </w:rPr>
              <w:t>'</w:t>
            </w:r>
            <w:r w:rsidRPr="001A4866">
              <w:rPr>
                <w:sz w:val="20"/>
                <w:szCs w:val="20"/>
              </w:rPr>
              <w:t xml:space="preserve"> </w:t>
            </w:r>
            <w:r w:rsidRPr="001A4866">
              <w:rPr>
                <w:sz w:val="20"/>
                <w:szCs w:val="20"/>
                <w:lang w:val="en-US"/>
              </w:rPr>
              <w:t>AIGC impacts aesthetics', 'images shape beliefs and practices'</w:t>
            </w:r>
          </w:p>
        </w:tc>
      </w:tr>
      <w:tr w:rsidR="006A1BAD" w:rsidRPr="0067588C" w14:paraId="1C972CDE" w14:textId="77777777" w:rsidTr="001A486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703" w:type="pct"/>
            <w:vMerge/>
          </w:tcPr>
          <w:p w14:paraId="1272278D" w14:textId="77777777" w:rsidR="006A1BAD" w:rsidRPr="001A4866" w:rsidRDefault="006A1BAD" w:rsidP="002A74DA">
            <w:pPr>
              <w:rPr>
                <w:sz w:val="20"/>
                <w:szCs w:val="20"/>
              </w:rPr>
            </w:pPr>
          </w:p>
        </w:tc>
        <w:tc>
          <w:tcPr>
            <w:tcW w:w="584" w:type="pct"/>
            <w:tcBorders>
              <w:top w:val="single" w:sz="4" w:space="0" w:color="auto"/>
              <w:bottom w:val="single" w:sz="4" w:space="0" w:color="auto"/>
            </w:tcBorders>
          </w:tcPr>
          <w:p w14:paraId="40641760" w14:textId="3442ED70" w:rsidR="006A1BAD" w:rsidRPr="001A4866" w:rsidRDefault="006A1BAD" w:rsidP="002A74DA">
            <w:pPr>
              <w:cnfStyle w:val="000000100000" w:firstRow="0" w:lastRow="0" w:firstColumn="0" w:lastColumn="0" w:oddVBand="0" w:evenVBand="0" w:oddHBand="1" w:evenHBand="0" w:firstRowFirstColumn="0" w:firstRowLastColumn="0" w:lastRowFirstColumn="0" w:lastRowLastColumn="0"/>
              <w:rPr>
                <w:sz w:val="20"/>
                <w:szCs w:val="20"/>
              </w:rPr>
            </w:pPr>
            <w:r w:rsidRPr="001A4866">
              <w:rPr>
                <w:sz w:val="20"/>
                <w:szCs w:val="20"/>
              </w:rPr>
              <w:t>Ma</w:t>
            </w:r>
          </w:p>
        </w:tc>
        <w:tc>
          <w:tcPr>
            <w:tcW w:w="3713" w:type="pct"/>
            <w:tcBorders>
              <w:top w:val="single" w:sz="4" w:space="0" w:color="auto"/>
              <w:bottom w:val="single" w:sz="4" w:space="0" w:color="auto"/>
            </w:tcBorders>
          </w:tcPr>
          <w:p w14:paraId="5AE19ED5" w14:textId="2DE1B153" w:rsidR="006A1BAD" w:rsidRPr="001A4866" w:rsidRDefault="006A1BAD" w:rsidP="002A74DA">
            <w:pPr>
              <w:cnfStyle w:val="000000100000" w:firstRow="0" w:lastRow="0" w:firstColumn="0" w:lastColumn="0" w:oddVBand="0" w:evenVBand="0" w:oddHBand="1" w:evenHBand="0" w:firstRowFirstColumn="0" w:firstRowLastColumn="0" w:lastRowFirstColumn="0" w:lastRowLastColumn="0"/>
              <w:rPr>
                <w:sz w:val="20"/>
                <w:szCs w:val="20"/>
                <w:lang w:val="en-US"/>
              </w:rPr>
            </w:pPr>
            <w:r w:rsidRPr="001A4866">
              <w:rPr>
                <w:sz w:val="20"/>
                <w:szCs w:val="20"/>
                <w:lang w:val="en-US"/>
              </w:rPr>
              <w:t>'art’s charm lies in randomness, uncertainty'</w:t>
            </w:r>
          </w:p>
        </w:tc>
      </w:tr>
      <w:tr w:rsidR="008512A7" w:rsidRPr="0067588C" w14:paraId="65520128" w14:textId="77777777" w:rsidTr="001A4866">
        <w:trPr>
          <w:trHeight w:val="160"/>
        </w:trPr>
        <w:tc>
          <w:tcPr>
            <w:cnfStyle w:val="001000000000" w:firstRow="0" w:lastRow="0" w:firstColumn="1" w:lastColumn="0" w:oddVBand="0" w:evenVBand="0" w:oddHBand="0" w:evenHBand="0" w:firstRowFirstColumn="0" w:firstRowLastColumn="0" w:lastRowFirstColumn="0" w:lastRowLastColumn="0"/>
            <w:tcW w:w="703" w:type="pct"/>
            <w:vMerge/>
          </w:tcPr>
          <w:p w14:paraId="07ABB5CC" w14:textId="77777777" w:rsidR="008512A7" w:rsidRPr="001A4866" w:rsidRDefault="008512A7" w:rsidP="002A74DA">
            <w:pPr>
              <w:rPr>
                <w:sz w:val="20"/>
                <w:szCs w:val="20"/>
              </w:rPr>
            </w:pPr>
          </w:p>
        </w:tc>
        <w:tc>
          <w:tcPr>
            <w:tcW w:w="584" w:type="pct"/>
            <w:tcBorders>
              <w:top w:val="single" w:sz="4" w:space="0" w:color="auto"/>
            </w:tcBorders>
          </w:tcPr>
          <w:p w14:paraId="6169FB45" w14:textId="1B786E83" w:rsidR="008512A7" w:rsidRPr="001A4866" w:rsidRDefault="008512A7" w:rsidP="002A74DA">
            <w:pPr>
              <w:cnfStyle w:val="000000000000" w:firstRow="0" w:lastRow="0" w:firstColumn="0" w:lastColumn="0" w:oddVBand="0" w:evenVBand="0" w:oddHBand="0" w:evenHBand="0" w:firstRowFirstColumn="0" w:firstRowLastColumn="0" w:lastRowFirstColumn="0" w:lastRowLastColumn="0"/>
              <w:rPr>
                <w:sz w:val="20"/>
                <w:szCs w:val="20"/>
              </w:rPr>
            </w:pPr>
            <w:r w:rsidRPr="001A4866">
              <w:rPr>
                <w:sz w:val="20"/>
                <w:szCs w:val="20"/>
              </w:rPr>
              <w:t>Mark</w:t>
            </w:r>
          </w:p>
        </w:tc>
        <w:tc>
          <w:tcPr>
            <w:tcW w:w="3713" w:type="pct"/>
            <w:tcBorders>
              <w:top w:val="single" w:sz="4" w:space="0" w:color="auto"/>
            </w:tcBorders>
          </w:tcPr>
          <w:p w14:paraId="39D96DB1" w14:textId="5F725F0C" w:rsidR="008512A7" w:rsidRPr="001A4866" w:rsidRDefault="008512A7" w:rsidP="002A74DA">
            <w:pPr>
              <w:cnfStyle w:val="000000000000" w:firstRow="0" w:lastRow="0" w:firstColumn="0" w:lastColumn="0" w:oddVBand="0" w:evenVBand="0" w:oddHBand="0" w:evenHBand="0" w:firstRowFirstColumn="0" w:firstRowLastColumn="0" w:lastRowFirstColumn="0" w:lastRowLastColumn="0"/>
              <w:rPr>
                <w:sz w:val="20"/>
                <w:szCs w:val="20"/>
                <w:lang w:val="en-US"/>
              </w:rPr>
            </w:pPr>
            <w:r w:rsidRPr="001A4866">
              <w:rPr>
                <w:sz w:val="20"/>
                <w:szCs w:val="20"/>
                <w:lang w:val="en-US"/>
              </w:rPr>
              <w:t>'apophenia', 'pareidolia' (cognitive biases)</w:t>
            </w:r>
          </w:p>
        </w:tc>
      </w:tr>
      <w:tr w:rsidR="002A74DA" w:rsidRPr="0067588C" w14:paraId="62D851DB" w14:textId="77777777" w:rsidTr="001A486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3" w:type="pct"/>
            <w:vMerge/>
          </w:tcPr>
          <w:p w14:paraId="55AA1697" w14:textId="77777777" w:rsidR="002A74DA" w:rsidRPr="001A4866" w:rsidRDefault="002A74DA" w:rsidP="002A74DA">
            <w:pPr>
              <w:rPr>
                <w:sz w:val="20"/>
                <w:szCs w:val="20"/>
              </w:rPr>
            </w:pPr>
          </w:p>
        </w:tc>
        <w:tc>
          <w:tcPr>
            <w:tcW w:w="584" w:type="pct"/>
          </w:tcPr>
          <w:p w14:paraId="793186ED" w14:textId="77777777" w:rsidR="002A74DA" w:rsidRPr="001A4866" w:rsidRDefault="002A74DA" w:rsidP="002A74DA">
            <w:pPr>
              <w:cnfStyle w:val="000000100000" w:firstRow="0" w:lastRow="0" w:firstColumn="0" w:lastColumn="0" w:oddVBand="0" w:evenVBand="0" w:oddHBand="1" w:evenHBand="0" w:firstRowFirstColumn="0" w:firstRowLastColumn="0" w:lastRowFirstColumn="0" w:lastRowLastColumn="0"/>
              <w:rPr>
                <w:sz w:val="20"/>
                <w:szCs w:val="20"/>
              </w:rPr>
            </w:pPr>
            <w:r w:rsidRPr="001A4866">
              <w:rPr>
                <w:sz w:val="20"/>
                <w:szCs w:val="20"/>
              </w:rPr>
              <w:t>Peter</w:t>
            </w:r>
          </w:p>
        </w:tc>
        <w:tc>
          <w:tcPr>
            <w:tcW w:w="3713" w:type="pct"/>
          </w:tcPr>
          <w:p w14:paraId="7C123DC3" w14:textId="1A0EAA50" w:rsidR="002A74DA" w:rsidRPr="001A4866" w:rsidRDefault="00A0116D" w:rsidP="002A74DA">
            <w:pPr>
              <w:cnfStyle w:val="000000100000" w:firstRow="0" w:lastRow="0" w:firstColumn="0" w:lastColumn="0" w:oddVBand="0" w:evenVBand="0" w:oddHBand="1" w:evenHBand="0" w:firstRowFirstColumn="0" w:firstRowLastColumn="0" w:lastRowFirstColumn="0" w:lastRowLastColumn="0"/>
              <w:rPr>
                <w:sz w:val="20"/>
                <w:szCs w:val="20"/>
              </w:rPr>
            </w:pPr>
            <w:r w:rsidRPr="001A4866">
              <w:rPr>
                <w:sz w:val="20"/>
                <w:szCs w:val="20"/>
                <w:lang w:val="en-US"/>
              </w:rPr>
              <w:t>'</w:t>
            </w:r>
            <w:r w:rsidR="002A74DA" w:rsidRPr="001A4866">
              <w:rPr>
                <w:sz w:val="20"/>
                <w:szCs w:val="20"/>
              </w:rPr>
              <w:t>complex behaviour rules</w:t>
            </w:r>
            <w:r w:rsidRPr="001A4866">
              <w:rPr>
                <w:sz w:val="20"/>
                <w:szCs w:val="20"/>
                <w:lang w:val="en-US"/>
              </w:rPr>
              <w:t>'</w:t>
            </w:r>
            <w:r w:rsidR="002A74DA" w:rsidRPr="001A4866">
              <w:rPr>
                <w:sz w:val="20"/>
                <w:szCs w:val="20"/>
              </w:rPr>
              <w:t xml:space="preserve"> (e.g., point attractors, chaotic patterns)</w:t>
            </w:r>
          </w:p>
        </w:tc>
      </w:tr>
      <w:tr w:rsidR="002A74DA" w:rsidRPr="0067588C" w14:paraId="1CE55F2E" w14:textId="77777777" w:rsidTr="001A4866">
        <w:trPr>
          <w:trHeight w:val="97"/>
        </w:trPr>
        <w:tc>
          <w:tcPr>
            <w:cnfStyle w:val="001000000000" w:firstRow="0" w:lastRow="0" w:firstColumn="1" w:lastColumn="0" w:oddVBand="0" w:evenVBand="0" w:oddHBand="0" w:evenHBand="0" w:firstRowFirstColumn="0" w:firstRowLastColumn="0" w:lastRowFirstColumn="0" w:lastRowLastColumn="0"/>
            <w:tcW w:w="703" w:type="pct"/>
            <w:vMerge/>
          </w:tcPr>
          <w:p w14:paraId="1FC92DAE" w14:textId="77777777" w:rsidR="002A74DA" w:rsidRPr="001A4866" w:rsidRDefault="002A74DA" w:rsidP="002A74DA">
            <w:pPr>
              <w:rPr>
                <w:sz w:val="20"/>
                <w:szCs w:val="20"/>
              </w:rPr>
            </w:pPr>
          </w:p>
        </w:tc>
        <w:tc>
          <w:tcPr>
            <w:tcW w:w="584" w:type="pct"/>
          </w:tcPr>
          <w:p w14:paraId="03EA2E01" w14:textId="77777777" w:rsidR="002A74DA" w:rsidRPr="001A4866" w:rsidRDefault="002A74DA" w:rsidP="002A74DA">
            <w:pPr>
              <w:cnfStyle w:val="000000000000" w:firstRow="0" w:lastRow="0" w:firstColumn="0" w:lastColumn="0" w:oddVBand="0" w:evenVBand="0" w:oddHBand="0" w:evenHBand="0" w:firstRowFirstColumn="0" w:firstRowLastColumn="0" w:lastRowFirstColumn="0" w:lastRowLastColumn="0"/>
              <w:rPr>
                <w:sz w:val="20"/>
                <w:szCs w:val="20"/>
              </w:rPr>
            </w:pPr>
            <w:r w:rsidRPr="001A4866">
              <w:rPr>
                <w:sz w:val="20"/>
                <w:szCs w:val="20"/>
              </w:rPr>
              <w:t>Niki</w:t>
            </w:r>
          </w:p>
        </w:tc>
        <w:tc>
          <w:tcPr>
            <w:tcW w:w="3713" w:type="pct"/>
          </w:tcPr>
          <w:p w14:paraId="49F37BE8" w14:textId="1D6368BE" w:rsidR="002A74DA" w:rsidRPr="001A4866" w:rsidRDefault="00A0116D" w:rsidP="002A74DA">
            <w:pPr>
              <w:cnfStyle w:val="000000000000" w:firstRow="0" w:lastRow="0" w:firstColumn="0" w:lastColumn="0" w:oddVBand="0" w:evenVBand="0" w:oddHBand="0" w:evenHBand="0" w:firstRowFirstColumn="0" w:firstRowLastColumn="0" w:lastRowFirstColumn="0" w:lastRowLastColumn="0"/>
              <w:rPr>
                <w:sz w:val="20"/>
                <w:szCs w:val="20"/>
              </w:rPr>
            </w:pPr>
            <w:r w:rsidRPr="001A4866">
              <w:rPr>
                <w:sz w:val="20"/>
                <w:szCs w:val="20"/>
                <w:lang w:val="en-US"/>
              </w:rPr>
              <w:t>'</w:t>
            </w:r>
            <w:r w:rsidR="002A74DA" w:rsidRPr="001A4866">
              <w:rPr>
                <w:sz w:val="20"/>
                <w:szCs w:val="20"/>
              </w:rPr>
              <w:t>randomness and uncertainty are significant components of play design</w:t>
            </w:r>
            <w:r w:rsidRPr="001A4866">
              <w:rPr>
                <w:sz w:val="20"/>
                <w:szCs w:val="20"/>
                <w:lang w:val="en-US"/>
              </w:rPr>
              <w:t>'</w:t>
            </w:r>
            <w:r w:rsidR="002A74DA" w:rsidRPr="001A4866">
              <w:rPr>
                <w:sz w:val="20"/>
                <w:szCs w:val="20"/>
              </w:rPr>
              <w:t xml:space="preserve"> (philosophical importance in creating engagement)</w:t>
            </w:r>
          </w:p>
        </w:tc>
      </w:tr>
    </w:tbl>
    <w:p w14:paraId="390A9754" w14:textId="7870B1FF" w:rsidR="00F93260" w:rsidRDefault="002A74DA">
      <w:pPr>
        <w:rPr>
          <w:sz w:val="20"/>
          <w:szCs w:val="20"/>
        </w:rPr>
      </w:pPr>
      <w:r w:rsidRPr="0067588C">
        <w:rPr>
          <w:sz w:val="20"/>
          <w:szCs w:val="20"/>
        </w:rPr>
        <w:t>Source: Interview data (2024)</w:t>
      </w:r>
    </w:p>
    <w:p w14:paraId="1D64CA9F" w14:textId="77777777" w:rsidR="00264649" w:rsidRDefault="00264649">
      <w:pPr>
        <w:rPr>
          <w:sz w:val="20"/>
          <w:szCs w:val="20"/>
        </w:rPr>
      </w:pPr>
    </w:p>
    <w:p w14:paraId="43AECBAE" w14:textId="77777777" w:rsidR="00F93260" w:rsidRPr="00835770" w:rsidRDefault="00000000">
      <w:pPr>
        <w:rPr>
          <w:b/>
        </w:rPr>
      </w:pPr>
      <w:r w:rsidRPr="00835770">
        <w:rPr>
          <w:b/>
        </w:rPr>
        <w:t>Discussion</w:t>
      </w:r>
    </w:p>
    <w:p w14:paraId="674E860E" w14:textId="242127CC" w:rsidR="002A74DA" w:rsidRDefault="002A74DA" w:rsidP="002A74DA">
      <w:r>
        <w:t>This section interprets the findings from the perspective of prior studies and the study</w:t>
      </w:r>
      <w:r w:rsidR="00A0116D">
        <w:t>'</w:t>
      </w:r>
      <w:r>
        <w:t>s working hypotheses, exploring their broader implications and highlighting future research directions.</w:t>
      </w:r>
    </w:p>
    <w:p w14:paraId="4A79B84B" w14:textId="2CFC4959" w:rsidR="002A74DA" w:rsidRDefault="002A74DA" w:rsidP="002A74DA">
      <w:r>
        <w:t xml:space="preserve">First, the </w:t>
      </w:r>
      <w:r w:rsidR="00FD210A" w:rsidRPr="00FD210A">
        <w:t xml:space="preserve">PDTM for A/B Choice </w:t>
      </w:r>
      <w:r>
        <w:t xml:space="preserve">results align with Eustáquio &amp; Carvalhais </w:t>
      </w:r>
      <w:r w:rsidR="003D7CDF">
        <w:fldChar w:fldCharType="begin"/>
      </w:r>
      <w:r w:rsidR="003D7CDF">
        <w:instrText xml:space="preserve"> ADDIN ZOTERO_ITEM CSL_CITATION {"citationID":"QbbikEgy","properties":{"formattedCitation":"(2017, pp. 139, 148)","plainCitation":"(2017, pp. 139, 148)","noteIndex":0},"citationItems":[{"id":108,"uris":["http://zotero.org/users/9288414/items/K28BGFHZ"],"itemData":{"id":108,"type":"paper-conference","abstract":"Across numerous theoretical models employed to describe interaction, interference is seldom accounted for, even though it manifests itself on technical and cognitve levels. Practical and conceptual paths towards an aesthetics of interference suggest the need for its inclusion in a more complete model. Our research surveys the potential roles of interference within interaction, attempting to ascertain its actionable properties and variables. These can hypothetically redefine successful interaction as discovery of latent potential, and inform experience design towards increased latitude for creativity and collaborative engagement. This requires addressing challenges such as cumulative effects, difficulty in mastering highly variable interference, and the impossibility of foreseeing every type of interference a system may become exposed to. As an agent for increased affordance generation and wider operational ability, on technical and cognitive levels, interference is hoped to contribute towards a framework for a more informed observation and configuration of interaction experiences.","container-title":"Proceedings of the Fifth Conference on Computation, Communication, Aesthetics and X","event-place":"Lisbon, Portugal","event-title":"xCoAx 2017","ISBN":"978-989-746-128-6","language":"en","license":"</w:instrText>
      </w:r>
      <w:r w:rsidR="003D7CDF">
        <w:rPr>
          <w:rFonts w:ascii="Segoe UI Symbol" w:hAnsi="Segoe UI Symbol" w:cs="Segoe UI Symbol"/>
        </w:rPr>
        <w:instrText>★★★★✩</w:instrText>
      </w:r>
      <w:r w:rsidR="003D7CDF">
        <w:instrText xml:space="preserve">","note":"ISSN: 2183-9069","page":"137-149","publisher":"Universidade de Porto","publisher-place":"Lisbon, Portugal","source":"Zotero","title":"Interaction Under Interference","URL":"https://2017.xcoax.org/pdf/xCoAx2017-Eustaquio.pdf","author":[{"family":"Eustáquio","given":"Luís"},{"family":"Carvalhais","given":"Miguel"}],"issued":{"date-parts":[["2017"]]}},"locator":"139, 148","label":"page","suppress-author":true}],"schema":"https://github.com/citation-style-language/schema/raw/master/csl-citation.json"} </w:instrText>
      </w:r>
      <w:r w:rsidR="003D7CDF">
        <w:fldChar w:fldCharType="separate"/>
      </w:r>
      <w:r w:rsidR="003D7CDF" w:rsidRPr="003D7CDF">
        <w:t>(2017, pp. 139, 148)</w:t>
      </w:r>
      <w:r w:rsidR="003D7CDF">
        <w:fldChar w:fldCharType="end"/>
      </w:r>
      <w:r>
        <w:t xml:space="preserve">, who argue that interference can be an </w:t>
      </w:r>
      <w:r w:rsidR="00A0116D">
        <w:t>'</w:t>
      </w:r>
      <w:r>
        <w:t>asset improving systems.</w:t>
      </w:r>
      <w:r w:rsidR="00A0116D">
        <w:t>'</w:t>
      </w:r>
      <w:r>
        <w:t xml:space="preserve"> The </w:t>
      </w:r>
      <w:r w:rsidR="006C019A">
        <w:t>average timeline of</w:t>
      </w:r>
      <w:r>
        <w:t xml:space="preserve"> engagement with quantum-inspired dynamic elements (</w:t>
      </w:r>
      <w:r w:rsidR="006C019A">
        <w:t>40.16</w:t>
      </w:r>
      <w:r>
        <w:t xml:space="preserve">s vs. </w:t>
      </w:r>
      <w:r w:rsidR="00614B25" w:rsidRPr="00614B25">
        <w:t>19.64</w:t>
      </w:r>
      <w:r>
        <w:t xml:space="preserve">s) </w:t>
      </w:r>
      <w:r w:rsidR="00DC5160" w:rsidRPr="00DC5160">
        <w:t>suggests</w:t>
      </w:r>
      <w:r w:rsidR="00DC5160">
        <w:t xml:space="preserve"> </w:t>
      </w:r>
      <w:r>
        <w:t>that uncertainty and randomness</w:t>
      </w:r>
      <w:r w:rsidR="00431ED9">
        <w:t xml:space="preserve">, </w:t>
      </w:r>
      <w:r>
        <w:t xml:space="preserve">often framed as </w:t>
      </w:r>
      <w:r w:rsidR="00A0116D">
        <w:t>'</w:t>
      </w:r>
      <w:r>
        <w:t>disruptive</w:t>
      </w:r>
      <w:r w:rsidR="00A0116D">
        <w:t>'</w:t>
      </w:r>
      <w:r w:rsidR="00431ED9">
        <w:t xml:space="preserve">, </w:t>
      </w:r>
      <w:r>
        <w:t xml:space="preserve">actually </w:t>
      </w:r>
      <w:r w:rsidR="00DC5160" w:rsidRPr="00DC5160">
        <w:t>is associated with higher attention</w:t>
      </w:r>
      <w:r>
        <w:t>. This supports the I∩I framework</w:t>
      </w:r>
      <w:r w:rsidR="00A0116D">
        <w:t>'</w:t>
      </w:r>
      <w:r>
        <w:t>s core proposition: interference is dualistic, with both detrimental (e.g., addiction) and generative (e.g., aesthetic appeal) roles.</w:t>
      </w:r>
    </w:p>
    <w:p w14:paraId="3A9FF169" w14:textId="77CA95AD" w:rsidR="002A74DA" w:rsidRDefault="002A74DA" w:rsidP="002A74DA">
      <w:r>
        <w:t>Second, the survey</w:t>
      </w:r>
      <w:r w:rsidR="00A0116D">
        <w:t>'</w:t>
      </w:r>
      <w:r>
        <w:t>s emphasis on Uncertainty (</w:t>
      </w:r>
      <w:r w:rsidR="006C019A" w:rsidRPr="006C019A">
        <w:t>58.63</w:t>
      </w:r>
      <w:r>
        <w:t>%) and Superposition (</w:t>
      </w:r>
      <w:r w:rsidR="006C019A" w:rsidRPr="006C019A">
        <w:t>51.79</w:t>
      </w:r>
      <w:r>
        <w:t>%) as artistic inspiration resonates with David Bohm</w:t>
      </w:r>
      <w:r w:rsidR="00A0116D">
        <w:t>'</w:t>
      </w:r>
      <w:r>
        <w:t xml:space="preserve">s </w:t>
      </w:r>
      <w:r w:rsidR="003D7CDF">
        <w:fldChar w:fldCharType="begin"/>
      </w:r>
      <w:r w:rsidR="003D7CDF">
        <w:instrText xml:space="preserve"> ADDIN ZOTERO_ITEM CSL_CITATION {"citationID":"MQCjECYc","properties":{"formattedCitation":"(2006, pp. 86, 271)","plainCitation":"(2006, pp. 86, 271)","noteIndex":0},"citationItems":[{"id":38,"uris":["http://zotero.org/users/9288414/items/6YKTZXCC"],"itemData":{"id":38,"type":"book","abstract":"First published in 1995. Routledge is an imprint of Taylor &amp; Francis, an informa company","edition":"1st ed","event-place":"Florence","ISBN":"978-0-203-98038-5","language":"eng","license":"</w:instrText>
      </w:r>
      <w:r w:rsidR="003D7CDF">
        <w:rPr>
          <w:rFonts w:ascii="Segoe UI Symbol" w:hAnsi="Segoe UI Symbol" w:cs="Segoe UI Symbol"/>
        </w:rPr>
        <w:instrText>☄★★★✩</w:instrText>
      </w:r>
      <w:r w:rsidR="003D7CDF">
        <w:instrText xml:space="preserve">","note":"OCLC: 1048615641","publisher":"Taylor and Francis","publisher-place":"Florence","source":"Open WorldCat","title":"The Undivided Universe: an Ontological Interpretation of Quantum Theory","title-short":"The Undivided Universe","author":[{"family":"Bohm","given":"David"},{"family":"Hiley","given":"Basil J."},{"family":"Hiley","given":"B. J."},{"family":"Bohm","given":"D."}],"issued":{"date-parts":[["2006"]]}},"locator":"86, 271","label":"page","suppress-author":true}],"schema":"https://github.com/citation-style-language/schema/raw/master/csl-citation.json"} </w:instrText>
      </w:r>
      <w:r w:rsidR="003D7CDF">
        <w:fldChar w:fldCharType="separate"/>
      </w:r>
      <w:r w:rsidR="003D7CDF" w:rsidRPr="003D7CDF">
        <w:t>(2006, pp. 86, 271)</w:t>
      </w:r>
      <w:r w:rsidR="003D7CDF">
        <w:fldChar w:fldCharType="end"/>
      </w:r>
      <w:r>
        <w:t xml:space="preserve"> </w:t>
      </w:r>
      <w:r w:rsidR="003D7CDF">
        <w:t xml:space="preserve"> </w:t>
      </w:r>
      <w:r>
        <w:t xml:space="preserve">concept of </w:t>
      </w:r>
      <w:r w:rsidR="00A0116D">
        <w:t>'</w:t>
      </w:r>
      <w:r>
        <w:t>undivided wholeness</w:t>
      </w:r>
      <w:r w:rsidR="00A0116D">
        <w:t>'</w:t>
      </w:r>
      <w:r>
        <w:t xml:space="preserve"> in quantum theory. Artists</w:t>
      </w:r>
      <w:r w:rsidR="00A0116D">
        <w:t>'</w:t>
      </w:r>
      <w:r>
        <w:t xml:space="preserve"> preference for these concepts reflects a desire to capture digital media</w:t>
      </w:r>
      <w:r w:rsidR="00A0116D">
        <w:t>'</w:t>
      </w:r>
      <w:r>
        <w:t>s complexity</w:t>
      </w:r>
      <w:r w:rsidR="00431ED9">
        <w:t xml:space="preserve">, </w:t>
      </w:r>
      <w:r>
        <w:t xml:space="preserve">where users experience multiple </w:t>
      </w:r>
      <w:r w:rsidR="00A0116D">
        <w:t>'</w:t>
      </w:r>
      <w:r>
        <w:t>realities</w:t>
      </w:r>
      <w:r w:rsidR="00A0116D">
        <w:t>'</w:t>
      </w:r>
      <w:r>
        <w:t xml:space="preserve"> (e.g., social media personas) simultaneously, blurring the line between fiction and reality </w:t>
      </w:r>
      <w:r w:rsidR="003D7CDF">
        <w:fldChar w:fldCharType="begin"/>
      </w:r>
      <w:r w:rsidR="003D7CDF">
        <w:instrText xml:space="preserve"> ADDIN ZOTERO_ITEM CSL_CITATION {"citationID":"PpR6YVTg","properties":{"formattedCitation":"(Nusselder, 2009, p. 77)","plainCitation":"(Nusselder, 2009, p. 77)","noteIndex":0},"citationItems":[{"id":197,"uris":["http://zotero.org/users/9288414/items/8PA7SULE"],"itemData":{"id":197,"type":"book","call-number":"BF175.4.P45 N87 2009","collection-title":"Short circuits","event-place":"Cambridge, Mass","ISBN":"978-0-262-51300-5","language":"en","license":"</w:instrText>
      </w:r>
      <w:r w:rsidR="003D7CDF">
        <w:rPr>
          <w:rFonts w:ascii="Segoe UI Symbol" w:hAnsi="Segoe UI Symbol" w:cs="Segoe UI Symbol"/>
        </w:rPr>
        <w:instrText>☄★★★</w:instrText>
      </w:r>
      <w:r w:rsidR="003D7CDF">
        <w:instrText xml:space="preserve">.","note":"OCLC: ocn300029814","number-of-pages":"169","publisher":"MIT Press","publisher-place":"Cambridge, Mass","source":"Library of Congress ISBN","title":"Interface fantasy: a Lacanian cyborg ontology","title-short":"Interface fantasy","author":[{"family":"Nusselder","given":"André"}],"issued":{"date-parts":[["2009"]]}},"locator":"77","label":"page"}],"schema":"https://github.com/citation-style-language/schema/raw/master/csl-citation.json"} </w:instrText>
      </w:r>
      <w:r w:rsidR="003D7CDF">
        <w:fldChar w:fldCharType="separate"/>
      </w:r>
      <w:r w:rsidR="003D7CDF" w:rsidRPr="003D7CDF">
        <w:t>(Nusselder, 2009, p. 77)</w:t>
      </w:r>
      <w:r w:rsidR="003D7CDF">
        <w:fldChar w:fldCharType="end"/>
      </w:r>
      <w:r>
        <w:t>. This also aligns with Alexander Wendt</w:t>
      </w:r>
      <w:r w:rsidR="00A0116D">
        <w:t>'</w:t>
      </w:r>
      <w:r>
        <w:t xml:space="preserve">s </w:t>
      </w:r>
      <w:r w:rsidR="003D7CDF">
        <w:fldChar w:fldCharType="begin"/>
      </w:r>
      <w:r w:rsidR="003D7CDF">
        <w:instrText xml:space="preserve"> ADDIN ZOTERO_ITEM CSL_CITATION {"citationID":"W8ILXDNF","properties":{"formattedCitation":"(2015, p. 4)","plainCitation":"(2015, p. 4)","noteIndex":0},"citationItems":[{"id":60,"uris":["http://zotero.org/users/9288414/items/RHTYVMA5"],"itemData":{"id":60,"type":"book","abstract":"There is an underlying assumption in the social sciences that consciousness and social life are ultimately classical physical/material phenomena. In this ground-breaking book, Alexander Wendt challenges this assumption by proposing that consciousness is, in fact, a macroscopic quantum mechanical phenomenon. In the first half of the book, Wendt justifies the insertion of quantum theory into social scientific debates, introduces social scientists to quantum theory and the philosophical controversy about its interpretation, and then defends the quantum consciousness hypothesis against the orthodox, classical approach to the mind-body problem. In the second half, he develops the implications of this metaphysical perspective for the nature of language and the agent-structure problem in social ontology. Wendt's argument is a revolutionary development which raises fundamental questions about the nature of social life and the work of those who study it.","edition":"1","ISBN":"978-1-107-44292-4","language":"en","license":"</w:instrText>
      </w:r>
      <w:r w:rsidR="003D7CDF">
        <w:rPr>
          <w:rFonts w:ascii="Segoe UI Symbol" w:hAnsi="Segoe UI Symbol" w:cs="Segoe UI Symbol"/>
        </w:rPr>
        <w:instrText>☄★★✩✩</w:instrText>
      </w:r>
      <w:r w:rsidR="003D7CDF">
        <w:instrText xml:space="preserve">","note":"DOI: 10.1017/CBO9781316005163","publisher":"Cambridge University Press","source":"DOI.org (Crossref)","title":"Quantum Mind and Social Science: Unifying Physical and Social Ontology","title-short":"Quantum Mind and Social Science","URL":"https://www.cambridge.org/core/product/identifier/9781316005163/type/book","author":[{"family":"Wendt","given":"Alexander"}],"accessed":{"date-parts":[["2022",12,6]]},"issued":{"date-parts":[["2015",4,20]]}},"locator":"4","label":"page","suppress-author":true}],"schema":"https://github.com/citation-style-language/schema/raw/master/csl-citation.json"} </w:instrText>
      </w:r>
      <w:r w:rsidR="003D7CDF">
        <w:fldChar w:fldCharType="separate"/>
      </w:r>
      <w:r w:rsidR="003D7CDF" w:rsidRPr="003D7CDF">
        <w:t>(2015, p. 4)</w:t>
      </w:r>
      <w:r w:rsidR="003D7CDF">
        <w:fldChar w:fldCharType="end"/>
      </w:r>
      <w:r>
        <w:t xml:space="preserve"> claim that </w:t>
      </w:r>
      <w:r w:rsidR="00A0116D">
        <w:t>'</w:t>
      </w:r>
      <w:r>
        <w:t>all intentional phenomena are quantum mechanical,</w:t>
      </w:r>
      <w:r w:rsidR="00A0116D">
        <w:t>'</w:t>
      </w:r>
      <w:r>
        <w:t xml:space="preserve"> as digital interactions exhibit quantum-like properties (superposition of identities, entanglement of user </w:t>
      </w:r>
      <w:r w:rsidR="006C019A">
        <w:t>behaviours</w:t>
      </w:r>
      <w:r>
        <w:t>).</w:t>
      </w:r>
    </w:p>
    <w:p w14:paraId="72A03828" w14:textId="40D13156" w:rsidR="00917CD7" w:rsidRDefault="002A74DA" w:rsidP="002A74DA">
      <w:r>
        <w:t>Third, interview findings on media addiction and misinformation extend Lippmann</w:t>
      </w:r>
      <w:r w:rsidR="00A0116D">
        <w:t>'</w:t>
      </w:r>
      <w:r>
        <w:t xml:space="preserve">s </w:t>
      </w:r>
      <w:r w:rsidR="003D7CDF">
        <w:fldChar w:fldCharType="begin"/>
      </w:r>
      <w:r w:rsidR="003D7CDF">
        <w:instrText xml:space="preserve"> ADDIN ZOTERO_ITEM CSL_CITATION {"citationID":"nidqwDTg","properties":{"formattedCitation":"(1922, p. 87)","plainCitation":"(1922, p. 87)","noteIndex":0},"citationItems":[{"id":153,"uris":["http://zotero.org/users/9288414/items/4HFRMDLG"],"itemData":{"id":153,"type":"book","abstract":"Introduction.--Approaches to the world outside.--Stereotypes.--Interests.--The making of a common will.--The image of democracy.--Newspapers.--Organized intelligence; x, 427 p. 22 cm","language":"eng","license":"</w:instrText>
      </w:r>
      <w:r w:rsidR="003D7CDF">
        <w:rPr>
          <w:rFonts w:ascii="Segoe UI Symbol" w:hAnsi="Segoe UI Symbol" w:cs="Segoe UI Symbol"/>
        </w:rPr>
        <w:instrText>☄★★★✩</w:instrText>
      </w:r>
      <w:r w:rsidR="003D7CDF">
        <w:instrText xml:space="preserve">.","number-of-pages":"450","publisher":"New York, Harcourt, Brace and Company","source":"Internet Archive","title":"Public opinion","URL":"http://archive.org/details/publicopinion00lipp","author":[{"family":"Lippmann","given":"Walter"}],"contributor":[{"literal":"Internet Archive"}],"accessed":{"date-parts":[["2022",8,17]]},"issued":{"date-parts":[["1922"]]}},"locator":"87","label":"page","suppress-author":true}],"schema":"https://github.com/citation-style-language/schema/raw/master/csl-citation.json"} </w:instrText>
      </w:r>
      <w:r w:rsidR="003D7CDF">
        <w:fldChar w:fldCharType="separate"/>
      </w:r>
      <w:r w:rsidR="003D7CDF" w:rsidRPr="003D7CDF">
        <w:t>(1922, p. 87)</w:t>
      </w:r>
      <w:r w:rsidR="003D7CDF">
        <w:fldChar w:fldCharType="end"/>
      </w:r>
      <w:r>
        <w:t xml:space="preserve"> concept of </w:t>
      </w:r>
      <w:r w:rsidR="00A0116D">
        <w:t>'</w:t>
      </w:r>
      <w:r>
        <w:t>stereotypes</w:t>
      </w:r>
      <w:r w:rsidR="00A0116D">
        <w:t>'</w:t>
      </w:r>
      <w:r>
        <w:t xml:space="preserve"> as interference. Algorithmic filter bubbles (Chuah</w:t>
      </w:r>
      <w:r w:rsidR="00A0116D">
        <w:t>'</w:t>
      </w:r>
      <w:r>
        <w:t>s quote) and AI bias (Sun</w:t>
      </w:r>
      <w:r w:rsidR="00A0116D">
        <w:t>'</w:t>
      </w:r>
      <w:r>
        <w:t>s quote) are modern manifestations of Bacon</w:t>
      </w:r>
      <w:r w:rsidR="00A0116D">
        <w:t>'</w:t>
      </w:r>
      <w:r>
        <w:t xml:space="preserve">s </w:t>
      </w:r>
      <w:r w:rsidR="003D7CDF">
        <w:fldChar w:fldCharType="begin"/>
      </w:r>
      <w:r w:rsidR="003D7CDF">
        <w:instrText xml:space="preserve"> ADDIN ZOTERO_ITEM CSL_CITATION {"citationID":"BBGtgGvT","properties":{"formattedCitation":"(2000, p. 40)","plainCitation":"(2000, p. 40)","noteIndex":0},"citationItems":[{"id":127,"uris":["http://zotero.org/users/9288414/items/CNWDWCGP"],"itemData":{"id":127,"type":"book","call-number":"B1168.E5 J3713 2000","collection-title":"Cambridge texts in the history of philosophy","event-place":"Cambridge [U.K.] ; New York","ISBN":"978-0-521-56399-4","language":"en","license":"</w:instrText>
      </w:r>
      <w:r w:rsidR="003D7CDF">
        <w:rPr>
          <w:rFonts w:ascii="Segoe UI Symbol" w:hAnsi="Segoe UI Symbol" w:cs="Segoe UI Symbol"/>
        </w:rPr>
        <w:instrText>☄★★★</w:instrText>
      </w:r>
      <w:r w:rsidR="003D7CDF">
        <w:instrText xml:space="preserve">","number-of-pages":"252","publisher":"Cambridge University Press","publisher-place":"Cambridge [U.K.] ; New York","source":"Library of Congress ISBN","title":"The new organon","author":[{"family":"Bacon","given":"Francis"}],"editor":[{"family":"Jardine","given":"Lisa"},{"family":"Silverthorne","given":"Michael"}],"issued":{"date-parts":[["2000"]]}},"locator":"40","label":"page","suppress-author":true}],"schema":"https://github.com/citation-style-language/schema/raw/master/csl-citation.json"} </w:instrText>
      </w:r>
      <w:r w:rsidR="003D7CDF">
        <w:fldChar w:fldCharType="separate"/>
      </w:r>
      <w:r w:rsidR="003D7CDF" w:rsidRPr="003D7CDF">
        <w:t>(2000, p. 40)</w:t>
      </w:r>
      <w:r w:rsidR="003D7CDF">
        <w:fldChar w:fldCharType="end"/>
      </w:r>
      <w:r>
        <w:t xml:space="preserve"> </w:t>
      </w:r>
      <w:r w:rsidR="00A0116D">
        <w:t>'</w:t>
      </w:r>
      <w:r>
        <w:t>Idols</w:t>
      </w:r>
      <w:r w:rsidR="00A0116D">
        <w:t>'</w:t>
      </w:r>
      <w:r w:rsidR="00431ED9">
        <w:t xml:space="preserve">, </w:t>
      </w:r>
      <w:r>
        <w:t xml:space="preserve">biases that distort clear reasoning. However, the </w:t>
      </w:r>
      <w:r>
        <w:lastRenderedPageBreak/>
        <w:t>interviews also highlight interference</w:t>
      </w:r>
      <w:r w:rsidR="00A0116D">
        <w:t>'</w:t>
      </w:r>
      <w:r>
        <w:t>s creative potential: Yang</w:t>
      </w:r>
      <w:r w:rsidR="00A0116D">
        <w:t>'</w:t>
      </w:r>
      <w:r>
        <w:t xml:space="preserve">s </w:t>
      </w:r>
      <w:r w:rsidR="00A0116D">
        <w:t>'</w:t>
      </w:r>
      <w:r>
        <w:t>order in randomness</w:t>
      </w:r>
      <w:r w:rsidR="00A0116D">
        <w:t>'</w:t>
      </w:r>
      <w:r>
        <w:t xml:space="preserve"> and </w:t>
      </w:r>
      <w:proofErr w:type="spellStart"/>
      <w:r>
        <w:t>Ifeo</w:t>
      </w:r>
      <w:r w:rsidR="00A0116D">
        <w:t>'</w:t>
      </w:r>
      <w:r>
        <w:t>s</w:t>
      </w:r>
      <w:proofErr w:type="spellEnd"/>
      <w:r>
        <w:t xml:space="preserve"> </w:t>
      </w:r>
      <w:r w:rsidR="00A0116D">
        <w:t>'</w:t>
      </w:r>
      <w:proofErr w:type="spellStart"/>
      <w:r>
        <w:t>synesthesia</w:t>
      </w:r>
      <w:proofErr w:type="spellEnd"/>
      <w:r w:rsidR="00A0116D">
        <w:t>'</w:t>
      </w:r>
      <w:r>
        <w:t xml:space="preserve"> </w:t>
      </w:r>
      <w:r w:rsidR="005C62E2" w:rsidRPr="005C62E2">
        <w:t xml:space="preserve">suggest </w:t>
      </w:r>
      <w:r>
        <w:t>how interactive art can harness interference to foster innovation, echoing Beyls</w:t>
      </w:r>
      <w:r w:rsidR="00A0116D">
        <w:t>'</w:t>
      </w:r>
      <w:r>
        <w:t xml:space="preserve"> </w:t>
      </w:r>
      <w:r w:rsidR="003D7CDF">
        <w:fldChar w:fldCharType="begin"/>
      </w:r>
      <w:r w:rsidR="003D7CDF">
        <w:instrText xml:space="preserve"> ADDIN ZOTERO_ITEM CSL_CITATION {"citationID":"zfuwjh2a","properties":{"formattedCitation":"(1991, p. 311)","plainCitation":"(1991, p. 311)","noteIndex":0},"citationItems":[{"id":7364,"uris":["http://zotero.org/users/9288414/items/IJJVGZGI"],"itemData":{"id":7364,"type":"article-journal","container-title":"Leonardo","DOI":"10.2307/1575573","ISSN":"0024094X","issue":"3","journalAbbreviation":"Leonardo","license":"P</w:instrText>
      </w:r>
      <w:r w:rsidR="003D7CDF">
        <w:rPr>
          <w:rFonts w:ascii="Segoe UI Symbol" w:hAnsi="Segoe UI Symbol" w:cs="Segoe UI Symbol"/>
        </w:rPr>
        <w:instrText>✲★★</w:instrText>
      </w:r>
      <w:r w:rsidR="003D7CDF">
        <w:instrText xml:space="preserve">","page":"311","source":"DOI.org (Crossref)","title":"Discovery through Interaction: A Cognitive Approach to Computer Media in the Visual Arts","title-short":"Discovery through Interaction","volume":"24","author":[{"family":"Beyls","given":"Peter"}],"issued":{"date-parts":[["1991"]]}},"locator":"311","label":"page","suppress-author":true}],"schema":"https://github.com/citation-style-language/schema/raw/master/csl-citation.json"} </w:instrText>
      </w:r>
      <w:r w:rsidR="003D7CDF">
        <w:fldChar w:fldCharType="separate"/>
      </w:r>
      <w:r w:rsidR="003D7CDF" w:rsidRPr="003D7CDF">
        <w:t>(1991, p. 311)</w:t>
      </w:r>
      <w:r w:rsidR="003D7CDF">
        <w:fldChar w:fldCharType="end"/>
      </w:r>
      <w:r>
        <w:t xml:space="preserve">argument that </w:t>
      </w:r>
      <w:r w:rsidR="00A0116D">
        <w:t>'</w:t>
      </w:r>
      <w:r>
        <w:t>without chaos there cannot be creativity</w:t>
      </w:r>
      <w:r w:rsidR="00431ED9">
        <w:t>'</w:t>
      </w:r>
      <w:r>
        <w:t>.</w:t>
      </w:r>
    </w:p>
    <w:p w14:paraId="4C5D91C1" w14:textId="1164D301" w:rsidR="00917CD7" w:rsidRDefault="00917CD7" w:rsidP="002A74DA">
      <w:r w:rsidRPr="00917CD7">
        <w:t>Limitations of the study include the geographic homogeneity of participants</w:t>
      </w:r>
      <w:r>
        <w:t xml:space="preserve"> in survey</w:t>
      </w:r>
      <w:r w:rsidRPr="00917CD7">
        <w:t xml:space="preserve"> (focused on digital media users in Asia), the small-scale qualitative interviews, and the one-minute duration constraint of the </w:t>
      </w:r>
      <w:r w:rsidR="00FD210A" w:rsidRPr="00FD210A">
        <w:t>PDTM for A/B Choice</w:t>
      </w:r>
      <w:r>
        <w:t xml:space="preserve">, </w:t>
      </w:r>
      <w:r w:rsidRPr="00917CD7">
        <w:t xml:space="preserve">this short timeframe fails to capture long-term interaction effects, such as whether users’ preference for quantum-inspired dynamic elements persists beyond brief engagement, or if prolonged exposure to these elements </w:t>
      </w:r>
      <w:r w:rsidR="005C62E2" w:rsidRPr="005C62E2">
        <w:t>is linked to</w:t>
      </w:r>
      <w:r w:rsidR="005C62E2">
        <w:t xml:space="preserve">  </w:t>
      </w:r>
      <w:r w:rsidRPr="00917CD7">
        <w:t xml:space="preserve">sensory adaptation that diminishes their appeal. Future research could address these gaps by expanding to cross-cultural samples, scaling up qualitative interviews, extending the </w:t>
      </w:r>
      <w:r w:rsidR="00FD210A" w:rsidRPr="00FD210A">
        <w:t xml:space="preserve">A/B Choice </w:t>
      </w:r>
      <w:r w:rsidRPr="00917CD7">
        <w:t>timeline to explore long-term user behaviour, and integrating AI-driven media to further explore I∩I in emerging digital paradigms.</w:t>
      </w:r>
    </w:p>
    <w:p w14:paraId="73670443" w14:textId="6B75CD50" w:rsidR="00F93260" w:rsidRPr="00835770" w:rsidRDefault="00000000" w:rsidP="002A74DA">
      <w:r w:rsidRPr="00835770">
        <w:t xml:space="preserve">                    </w:t>
      </w:r>
      <w:r w:rsidRPr="00835770">
        <w:tab/>
      </w:r>
    </w:p>
    <w:p w14:paraId="521B61D8" w14:textId="77777777" w:rsidR="00F93260" w:rsidRPr="00835770" w:rsidRDefault="00000000">
      <w:pPr>
        <w:rPr>
          <w:b/>
        </w:rPr>
      </w:pPr>
      <w:r w:rsidRPr="00835770">
        <w:rPr>
          <w:b/>
        </w:rPr>
        <w:t>Conclusion</w:t>
      </w:r>
    </w:p>
    <w:p w14:paraId="2EB749F3" w14:textId="0E1AFDB1" w:rsidR="002A74DA" w:rsidRDefault="002A74DA" w:rsidP="002A74DA">
      <w:r>
        <w:t xml:space="preserve">This research </w:t>
      </w:r>
      <w:r w:rsidR="00210879" w:rsidRPr="00210879">
        <w:t xml:space="preserve">in the context </w:t>
      </w:r>
      <w:r w:rsidR="00210879">
        <w:rPr>
          <w:rFonts w:hint="eastAsia"/>
          <w:lang w:eastAsia="zh-CN"/>
        </w:rPr>
        <w:t xml:space="preserve">of </w:t>
      </w:r>
      <w:r w:rsidR="00210879" w:rsidRPr="00210879">
        <w:t xml:space="preserve">IYQ </w:t>
      </w:r>
      <w:r w:rsidR="00210879">
        <w:rPr>
          <w:rFonts w:hint="eastAsia"/>
          <w:lang w:eastAsia="zh-CN"/>
        </w:rPr>
        <w:t xml:space="preserve">2025, </w:t>
      </w:r>
      <w:r>
        <w:t>concludes by summarizing the study</w:t>
      </w:r>
      <w:r w:rsidR="00A0116D">
        <w:t>'</w:t>
      </w:r>
      <w:r>
        <w:t xml:space="preserve">s core contributions, practical implications, and limitations. The introduction of the Interaction-with-Interference (I∩I) framework fills three critical gaps: it provides a systematic tool to </w:t>
      </w:r>
      <w:r w:rsidR="00264649">
        <w:t>analyse</w:t>
      </w:r>
      <w:r>
        <w:t xml:space="preserve"> interaction-interference dynamics, integrates Quantum</w:t>
      </w:r>
      <w:r w:rsidR="00601DE6">
        <w:rPr>
          <w:rFonts w:hint="eastAsia"/>
          <w:lang w:eastAsia="zh-CN"/>
        </w:rPr>
        <w:t>-like</w:t>
      </w:r>
      <w:r>
        <w:t xml:space="preserve"> Society principles into media spectacle research, and redefines interference as a dualistic force</w:t>
      </w:r>
      <w:r w:rsidR="00264649">
        <w:t>,</w:t>
      </w:r>
      <w:r w:rsidR="00431ED9">
        <w:t xml:space="preserve"> </w:t>
      </w:r>
      <w:r>
        <w:t>both disruptive and generative.</w:t>
      </w:r>
    </w:p>
    <w:p w14:paraId="489CBB41" w14:textId="04733946" w:rsidR="002A74DA" w:rsidRDefault="002A74DA" w:rsidP="002A74DA">
      <w:pPr>
        <w:rPr>
          <w:lang w:eastAsia="zh-CN"/>
        </w:rPr>
      </w:pPr>
      <w:r>
        <w:t>Theoretical contributions include the I∩I pyramid categories (Table 1), which organize interference into actionable types (Perceptual, Mnemonic, Social) for future media research, and the link between quantum principles (superposition, uncertainty) and interactive spectacle</w:t>
      </w:r>
      <w:r w:rsidR="00431ED9">
        <w:t xml:space="preserve">, </w:t>
      </w:r>
      <w:r>
        <w:t>validating the Quantum Society metaphor as a useful lens for digital age analysis. Empirical contributions include the finding that quantum-inspired design enhances user engagement (</w:t>
      </w:r>
      <w:r w:rsidR="006C019A">
        <w:t>6</w:t>
      </w:r>
      <w:r w:rsidR="00D55CBC">
        <w:t>7</w:t>
      </w:r>
      <w:r w:rsidR="003C3AAE">
        <w:t>.1</w:t>
      </w:r>
      <w:r>
        <w:t>% preference) and that Uncertainty/Superposition are top artistic inspirations</w:t>
      </w:r>
      <w:r w:rsidR="00431ED9">
        <w:t xml:space="preserve">, </w:t>
      </w:r>
      <w:r>
        <w:t>providing practical guidance for interactive animation and media design.</w:t>
      </w:r>
    </w:p>
    <w:p w14:paraId="3FC88D7F" w14:textId="77777777" w:rsidR="002A74DA" w:rsidRDefault="002A74DA" w:rsidP="002A74DA">
      <w:r>
        <w:t>Practically, I∩I offers a tool to address contemporary digital challenges: for example, using interference aesthetics to design media that balances engagement with critical thinking (e.g., highlighting filter bubbles through interactive art). Limitations include sample homogeneity and small-scale interviews, but these also point to future directions—cross-cultural studies and AI-driven media applications.</w:t>
      </w:r>
    </w:p>
    <w:p w14:paraId="163E17EE" w14:textId="77777777" w:rsidR="000A5B9B" w:rsidRDefault="002A74DA" w:rsidP="002A74DA">
      <w:r>
        <w:t>Ultimately, this research emphasizes that interference is not a barrier to digital experience but a vital component of it. By embracing I∩I, scholars and designers can create media that harmonizes technological advancement with humanistic values, fostering a more critically engaged and creative digital society.</w:t>
      </w:r>
      <w:r w:rsidRPr="00835770">
        <w:t xml:space="preserve"> </w:t>
      </w:r>
    </w:p>
    <w:p w14:paraId="6BD3B946" w14:textId="77777777" w:rsidR="00813D28" w:rsidRPr="00835770" w:rsidRDefault="00813D28" w:rsidP="002A74DA"/>
    <w:p w14:paraId="124BCFD2" w14:textId="1A8FD771" w:rsidR="00264649" w:rsidRDefault="00000000" w:rsidP="00264649">
      <w:pPr>
        <w:pStyle w:val="Acknowledgmenttext"/>
      </w:pPr>
      <w:r w:rsidRPr="00835770">
        <w:rPr>
          <w:b/>
          <w:i/>
          <w:lang w:val="en-GB"/>
        </w:rPr>
        <w:t>Acknowledgement:</w:t>
      </w:r>
      <w:r w:rsidRPr="00835770">
        <w:rPr>
          <w:lang w:val="en-GB"/>
        </w:rPr>
        <w:t xml:space="preserve"> </w:t>
      </w:r>
      <w:r w:rsidR="00264649">
        <w:t>H</w:t>
      </w:r>
      <w:r w:rsidR="002A74DA" w:rsidRPr="00650AF1">
        <w:t>eartfelt appreciation to the editors</w:t>
      </w:r>
      <w:r w:rsidR="00264649">
        <w:t xml:space="preserve"> of  e-bangi</w:t>
      </w:r>
      <w:r w:rsidR="00264649" w:rsidRPr="00650AF1">
        <w:t>, and</w:t>
      </w:r>
      <w:r w:rsidR="002A74DA" w:rsidRPr="00650AF1">
        <w:t xml:space="preserve"> the </w:t>
      </w:r>
      <w:proofErr w:type="spellStart"/>
      <w:r w:rsidR="002A74DA" w:rsidRPr="00650AF1">
        <w:t>iCOMS</w:t>
      </w:r>
      <w:proofErr w:type="spellEnd"/>
      <w:r w:rsidR="002A74DA" w:rsidRPr="00650AF1">
        <w:t xml:space="preserve"> 2025 symposium, for their valuable feedback and lively discussions. </w:t>
      </w:r>
      <w:r w:rsidR="00264649" w:rsidRPr="00264649">
        <w:t xml:space="preserve">Gratitude to </w:t>
      </w:r>
      <w:r w:rsidR="00264649">
        <w:t>UiTM</w:t>
      </w:r>
      <w:r w:rsidR="00264649" w:rsidRPr="00264649">
        <w:t xml:space="preserve"> supervisors</w:t>
      </w:r>
      <w:r w:rsidR="00264649">
        <w:t xml:space="preserve">: </w:t>
      </w:r>
      <w:r w:rsidR="002A74DA" w:rsidRPr="00650AF1">
        <w:t>Dr. Sanghamitra Dalal, Prof. Dr. Mohd Syuhaidi Bin Abu Bakar, and Prof. Ts. Dr. Wan Aida Wan</w:t>
      </w:r>
      <w:r w:rsidR="00264649">
        <w:t xml:space="preserve"> </w:t>
      </w:r>
      <w:r w:rsidR="002A74DA" w:rsidRPr="00650AF1">
        <w:t xml:space="preserve">for their academic support. </w:t>
      </w:r>
      <w:r w:rsidR="00264649" w:rsidRPr="00264649">
        <w:t>Acknowledgments</w:t>
      </w:r>
      <w:r w:rsidR="00264649">
        <w:t xml:space="preserve"> </w:t>
      </w:r>
      <w:r w:rsidR="002A74DA" w:rsidRPr="00650AF1">
        <w:t xml:space="preserve">to interviewees: Prof. Dr. Peter Beyls, Prof. Mark Chavez, Niki Smit, David McBride Swartzsinger, Ts. Dr. Mohamad Razeef Shah, Chong Yan Chuah, Yash Agarwal, Kaoru Tanaka, Ifeoluwa Osunkoya, Tian Xiaolei, Miao Jing, Rhett Tsai, and colleagues Dr. Yang, Dr. Ma, Dr. Sun for their insights. Special thanks to my family for their unwavering support, granting me time for scientific research. Their backing remains a strong foundation both spiritually and materially. </w:t>
      </w:r>
      <w:r w:rsidR="00264649" w:rsidRPr="00264649">
        <w:t>Sincere gratitude is expressed to all mentioned individuals for their contributions to the successful completion of this project.</w:t>
      </w:r>
    </w:p>
    <w:p w14:paraId="6C177924" w14:textId="1AFC490B" w:rsidR="00F93260" w:rsidRPr="00835770" w:rsidRDefault="00000000" w:rsidP="00264649">
      <w:pPr>
        <w:pStyle w:val="Acknowledgmenttext"/>
      </w:pPr>
      <w:r w:rsidRPr="00835770">
        <w:rPr>
          <w:b/>
          <w:i/>
        </w:rPr>
        <w:t>Informed Consent Statement:</w:t>
      </w:r>
      <w:r w:rsidRPr="00835770">
        <w:t xml:space="preserve"> </w:t>
      </w:r>
      <w:r w:rsidR="002A74DA" w:rsidRPr="002A74DA">
        <w:t>Informed consent was obtained from all subjects involved in the study.</w:t>
      </w:r>
    </w:p>
    <w:p w14:paraId="2387A4ED" w14:textId="30F84620" w:rsidR="00F93260" w:rsidRDefault="00000000">
      <w:r w:rsidRPr="00835770">
        <w:rPr>
          <w:b/>
          <w:i/>
        </w:rPr>
        <w:t xml:space="preserve">Conflicts of Interest: </w:t>
      </w:r>
      <w:r w:rsidR="002A74DA" w:rsidRPr="002A74DA">
        <w:t>The authors declare no conflict of interest.</w:t>
      </w:r>
    </w:p>
    <w:p w14:paraId="6ECD8571" w14:textId="77777777" w:rsidR="00813D28" w:rsidRDefault="00813D28"/>
    <w:p w14:paraId="0D4B94B3" w14:textId="77777777" w:rsidR="00A77F78" w:rsidRDefault="00A77F78"/>
    <w:p w14:paraId="5B3A086F" w14:textId="14554360" w:rsidR="00F93260" w:rsidRPr="00A34299" w:rsidRDefault="00000000" w:rsidP="00704E46">
      <w:pPr>
        <w:rPr>
          <w:b/>
        </w:rPr>
      </w:pPr>
      <w:r w:rsidRPr="00835770">
        <w:rPr>
          <w:b/>
        </w:rPr>
        <w:t>References</w:t>
      </w:r>
    </w:p>
    <w:p w14:paraId="506605A3" w14:textId="77777777" w:rsidR="000A5B9B" w:rsidRPr="000A5B9B" w:rsidRDefault="00A34299" w:rsidP="008072F7">
      <w:pPr>
        <w:pStyle w:val="Bibliography"/>
        <w:spacing w:line="240" w:lineRule="auto"/>
        <w:ind w:left="0" w:firstLine="0"/>
      </w:pPr>
      <w:r>
        <w:fldChar w:fldCharType="begin"/>
      </w:r>
      <w:r w:rsidR="000A5B9B">
        <w:instrText xml:space="preserve"> ADDIN ZOTERO_BIBL {"uncited":[],"omitted":[],"custom":[]} CSL_BIBLIOGRAPHY </w:instrText>
      </w:r>
      <w:r>
        <w:fldChar w:fldCharType="separate"/>
      </w:r>
      <w:r w:rsidR="000A5B9B" w:rsidRPr="000A5B9B">
        <w:t xml:space="preserve">Aurelius, M. (2006). </w:t>
      </w:r>
      <w:r w:rsidR="000A5B9B" w:rsidRPr="000A5B9B">
        <w:rPr>
          <w:i/>
          <w:iCs/>
        </w:rPr>
        <w:t>The meditations of Marcus Aurelius: Spiritual teachings and reflections</w:t>
      </w:r>
      <w:r w:rsidR="000A5B9B" w:rsidRPr="000A5B9B">
        <w:t>. London : Sacred Wisdom. http://archive.org/details/meditationsofmar0000marc_x5q7</w:t>
      </w:r>
    </w:p>
    <w:p w14:paraId="74F30C5D" w14:textId="77777777" w:rsidR="000A5B9B" w:rsidRPr="000A5B9B" w:rsidRDefault="000A5B9B" w:rsidP="008072F7">
      <w:pPr>
        <w:pStyle w:val="Bibliography"/>
        <w:spacing w:line="240" w:lineRule="auto"/>
        <w:ind w:left="0" w:firstLine="0"/>
      </w:pPr>
      <w:r w:rsidRPr="000A5B9B">
        <w:lastRenderedPageBreak/>
        <w:t xml:space="preserve">Bacon, F. (2000). </w:t>
      </w:r>
      <w:r w:rsidRPr="000A5B9B">
        <w:rPr>
          <w:i/>
          <w:iCs/>
        </w:rPr>
        <w:t>The new organon</w:t>
      </w:r>
      <w:r w:rsidRPr="000A5B9B">
        <w:t xml:space="preserve"> (L. Jardine &amp; M. Silverthorne, Eds.). Cambridge University Press.</w:t>
      </w:r>
    </w:p>
    <w:p w14:paraId="2B2E36EF" w14:textId="77777777" w:rsidR="000A5B9B" w:rsidRPr="000A5B9B" w:rsidRDefault="000A5B9B" w:rsidP="008072F7">
      <w:pPr>
        <w:pStyle w:val="Bibliography"/>
        <w:spacing w:line="240" w:lineRule="auto"/>
        <w:ind w:left="0" w:firstLine="0"/>
      </w:pPr>
      <w:r w:rsidRPr="000A5B9B">
        <w:t xml:space="preserve">Bacon, F. (with Cornell University Library). (1902). </w:t>
      </w:r>
      <w:r w:rsidRPr="000A5B9B">
        <w:rPr>
          <w:i/>
          <w:iCs/>
        </w:rPr>
        <w:t>Novum Organum</w:t>
      </w:r>
      <w:r w:rsidRPr="000A5B9B">
        <w:t>. New York : P.F. Collier. http://archive.org/details/cu31924029009920</w:t>
      </w:r>
    </w:p>
    <w:p w14:paraId="26FE3F13" w14:textId="77777777" w:rsidR="000A5B9B" w:rsidRPr="000A5B9B" w:rsidRDefault="000A5B9B" w:rsidP="008072F7">
      <w:pPr>
        <w:pStyle w:val="Bibliography"/>
        <w:spacing w:line="240" w:lineRule="auto"/>
        <w:ind w:left="0" w:firstLine="0"/>
      </w:pPr>
      <w:r w:rsidRPr="000A5B9B">
        <w:t xml:space="preserve">Baecker, R. M. (1969). </w:t>
      </w:r>
      <w:r w:rsidRPr="000A5B9B">
        <w:rPr>
          <w:i/>
          <w:iCs/>
        </w:rPr>
        <w:t>Interactive Computer-mediated Animation</w:t>
      </w:r>
      <w:r w:rsidRPr="000A5B9B">
        <w:t xml:space="preserve"> [Massachusetts Inst Of Tech Cambridge Project Mac]. http://publications.csail.mit.edu/lcs/pubs/pdf/MIT-LCS-TR-061.pdf</w:t>
      </w:r>
    </w:p>
    <w:p w14:paraId="02C683FD" w14:textId="77777777" w:rsidR="000A5B9B" w:rsidRPr="000A5B9B" w:rsidRDefault="000A5B9B" w:rsidP="008072F7">
      <w:pPr>
        <w:pStyle w:val="Bibliography"/>
        <w:spacing w:line="240" w:lineRule="auto"/>
        <w:ind w:left="0" w:firstLine="0"/>
      </w:pPr>
      <w:r w:rsidRPr="000A5B9B">
        <w:t xml:space="preserve">Bartlett, F. C. (1932). </w:t>
      </w:r>
      <w:r w:rsidRPr="000A5B9B">
        <w:rPr>
          <w:i/>
          <w:iCs/>
        </w:rPr>
        <w:t>Remembering: A Study in Experimental and Social Psychology</w:t>
      </w:r>
      <w:r w:rsidRPr="000A5B9B">
        <w:t>. Cambridge University Press. https://pure.mpg.de/rest/items/item_2273030_5/component/file_2309291/content</w:t>
      </w:r>
    </w:p>
    <w:p w14:paraId="14C22A59" w14:textId="77777777" w:rsidR="000A5B9B" w:rsidRPr="000A5B9B" w:rsidRDefault="000A5B9B" w:rsidP="008072F7">
      <w:pPr>
        <w:pStyle w:val="Bibliography"/>
        <w:spacing w:line="240" w:lineRule="auto"/>
        <w:ind w:left="0" w:firstLine="0"/>
      </w:pPr>
      <w:r w:rsidRPr="000A5B9B">
        <w:t xml:space="preserve">Beaty, R. E., Christensen, A. P., Benedek, M., Silvia, P. J., &amp; Schacter, D. L. (2017). Creative constraints: Brain activity and network dynamics underlying semantic interference during idea production. </w:t>
      </w:r>
      <w:r w:rsidRPr="000A5B9B">
        <w:rPr>
          <w:i/>
          <w:iCs/>
        </w:rPr>
        <w:t>NeuroImage</w:t>
      </w:r>
      <w:r w:rsidRPr="000A5B9B">
        <w:t xml:space="preserve">, </w:t>
      </w:r>
      <w:r w:rsidRPr="000A5B9B">
        <w:rPr>
          <w:i/>
          <w:iCs/>
        </w:rPr>
        <w:t>148</w:t>
      </w:r>
      <w:r w:rsidRPr="000A5B9B">
        <w:t>, 189–196. https://doi.org/10.1016/j.neuroimage.2017.01.012</w:t>
      </w:r>
    </w:p>
    <w:p w14:paraId="77DF5CF7" w14:textId="77777777" w:rsidR="000A5B9B" w:rsidRPr="000A5B9B" w:rsidRDefault="000A5B9B" w:rsidP="008072F7">
      <w:pPr>
        <w:pStyle w:val="Bibliography"/>
        <w:spacing w:line="240" w:lineRule="auto"/>
        <w:ind w:left="0" w:firstLine="0"/>
      </w:pPr>
      <w:r w:rsidRPr="000A5B9B">
        <w:t xml:space="preserve">Bellemare-Pepin, A., Harel, Y., O’Byrne, J., Mageau, G., Dietrich, A., &amp; Jerbi, K. (2022). Processing visual ambiguity in fractal patterns: Pareidolia as a sign of creativity. </w:t>
      </w:r>
      <w:r w:rsidRPr="000A5B9B">
        <w:rPr>
          <w:i/>
          <w:iCs/>
        </w:rPr>
        <w:t>iScience</w:t>
      </w:r>
      <w:r w:rsidRPr="000A5B9B">
        <w:t xml:space="preserve">, </w:t>
      </w:r>
      <w:r w:rsidRPr="000A5B9B">
        <w:rPr>
          <w:i/>
          <w:iCs/>
        </w:rPr>
        <w:t>25</w:t>
      </w:r>
      <w:r w:rsidRPr="000A5B9B">
        <w:t>(10), 105103. https://doi.org/10.1016/j.isci.2022.105103</w:t>
      </w:r>
    </w:p>
    <w:p w14:paraId="4EFE6F42" w14:textId="77777777" w:rsidR="000A5B9B" w:rsidRPr="000A5B9B" w:rsidRDefault="000A5B9B" w:rsidP="008072F7">
      <w:pPr>
        <w:pStyle w:val="Bibliography"/>
        <w:spacing w:line="240" w:lineRule="auto"/>
        <w:ind w:left="0" w:firstLine="0"/>
      </w:pPr>
      <w:r w:rsidRPr="000A5B9B">
        <w:t xml:space="preserve">Bergstrom, J. A. (1893). Experiments upon Physiological Memory by Means of the Interference of Associations. </w:t>
      </w:r>
      <w:r w:rsidRPr="000A5B9B">
        <w:rPr>
          <w:i/>
          <w:iCs/>
        </w:rPr>
        <w:t>The American Journal of Psychology</w:t>
      </w:r>
      <w:r w:rsidRPr="000A5B9B">
        <w:t xml:space="preserve">, </w:t>
      </w:r>
      <w:r w:rsidRPr="000A5B9B">
        <w:rPr>
          <w:i/>
          <w:iCs/>
        </w:rPr>
        <w:t>5</w:t>
      </w:r>
      <w:r w:rsidRPr="000A5B9B">
        <w:t>(3), 356. https://doi.org/10.2307/1410999</w:t>
      </w:r>
    </w:p>
    <w:p w14:paraId="11FF16D0" w14:textId="77777777" w:rsidR="000A5B9B" w:rsidRPr="000A5B9B" w:rsidRDefault="000A5B9B" w:rsidP="008072F7">
      <w:pPr>
        <w:pStyle w:val="Bibliography"/>
        <w:spacing w:line="240" w:lineRule="auto"/>
        <w:ind w:left="0" w:firstLine="0"/>
      </w:pPr>
      <w:r w:rsidRPr="000A5B9B">
        <w:t xml:space="preserve">Beyls, P. (1991). Discovery through Interaction: A Cognitive Approach to Computer Media in the Visual Arts. </w:t>
      </w:r>
      <w:r w:rsidRPr="000A5B9B">
        <w:rPr>
          <w:i/>
          <w:iCs/>
        </w:rPr>
        <w:t>Leonardo</w:t>
      </w:r>
      <w:r w:rsidRPr="000A5B9B">
        <w:t xml:space="preserve">, </w:t>
      </w:r>
      <w:r w:rsidRPr="000A5B9B">
        <w:rPr>
          <w:i/>
          <w:iCs/>
        </w:rPr>
        <w:t>24</w:t>
      </w:r>
      <w:r w:rsidRPr="000A5B9B">
        <w:t>(3), 311. https://doi.org/10.2307/1575573</w:t>
      </w:r>
    </w:p>
    <w:p w14:paraId="021AE941" w14:textId="77777777" w:rsidR="000A5B9B" w:rsidRPr="000A5B9B" w:rsidRDefault="000A5B9B" w:rsidP="008072F7">
      <w:pPr>
        <w:pStyle w:val="Bibliography"/>
        <w:spacing w:line="240" w:lineRule="auto"/>
        <w:ind w:left="0" w:firstLine="0"/>
      </w:pPr>
      <w:r w:rsidRPr="000A5B9B">
        <w:t xml:space="preserve">Blom, J. D. (2010). </w:t>
      </w:r>
      <w:r w:rsidRPr="000A5B9B">
        <w:rPr>
          <w:i/>
          <w:iCs/>
        </w:rPr>
        <w:t>A Dictionary of Hallucinations</w:t>
      </w:r>
      <w:r w:rsidRPr="000A5B9B">
        <w:t>. Springer New York. https://doi.org/10.1007/978-1-4419-1223-7</w:t>
      </w:r>
    </w:p>
    <w:p w14:paraId="5D732539" w14:textId="77777777" w:rsidR="000A5B9B" w:rsidRPr="000A5B9B" w:rsidRDefault="000A5B9B" w:rsidP="008072F7">
      <w:pPr>
        <w:pStyle w:val="Bibliography"/>
        <w:spacing w:line="240" w:lineRule="auto"/>
        <w:ind w:left="0" w:firstLine="0"/>
      </w:pPr>
      <w:r w:rsidRPr="000A5B9B">
        <w:t xml:space="preserve">Bohm, D., Hiley, B. J., Hiley, B. J., &amp; Bohm, D. (2006). </w:t>
      </w:r>
      <w:r w:rsidRPr="000A5B9B">
        <w:rPr>
          <w:i/>
          <w:iCs/>
        </w:rPr>
        <w:t>The Undivided Universe: An Ontological Interpretation of Quantum Theory</w:t>
      </w:r>
      <w:r w:rsidRPr="000A5B9B">
        <w:t xml:space="preserve"> (1st ed). Taylor and Francis.</w:t>
      </w:r>
    </w:p>
    <w:p w14:paraId="2567E7E8" w14:textId="77777777" w:rsidR="000A5B9B" w:rsidRPr="000A5B9B" w:rsidRDefault="000A5B9B" w:rsidP="008072F7">
      <w:pPr>
        <w:pStyle w:val="Bibliography"/>
        <w:spacing w:line="240" w:lineRule="auto"/>
        <w:ind w:left="0" w:firstLine="0"/>
      </w:pPr>
      <w:r w:rsidRPr="000A5B9B">
        <w:t xml:space="preserve">Bohr, N. (1939). Natural Philosophy and Human Cultures*. </w:t>
      </w:r>
      <w:r w:rsidRPr="000A5B9B">
        <w:rPr>
          <w:i/>
          <w:iCs/>
        </w:rPr>
        <w:t>Nature</w:t>
      </w:r>
      <w:r w:rsidRPr="000A5B9B">
        <w:t xml:space="preserve">, </w:t>
      </w:r>
      <w:r w:rsidRPr="000A5B9B">
        <w:rPr>
          <w:i/>
          <w:iCs/>
        </w:rPr>
        <w:t>143</w:t>
      </w:r>
      <w:r w:rsidRPr="000A5B9B">
        <w:t>(3616), 268–272. https://doi.org/10.1038/143268a0</w:t>
      </w:r>
    </w:p>
    <w:p w14:paraId="1E3884DA" w14:textId="77777777" w:rsidR="000A5B9B" w:rsidRPr="000A5B9B" w:rsidRDefault="000A5B9B" w:rsidP="008072F7">
      <w:pPr>
        <w:pStyle w:val="Bibliography"/>
        <w:spacing w:line="240" w:lineRule="auto"/>
        <w:ind w:left="0" w:firstLine="0"/>
      </w:pPr>
      <w:r w:rsidRPr="000A5B9B">
        <w:t xml:space="preserve">Comte, A. (1853). </w:t>
      </w:r>
      <w:r w:rsidRPr="000A5B9B">
        <w:rPr>
          <w:i/>
          <w:iCs/>
        </w:rPr>
        <w:t>The positive philosophy of Auguste Comte. Vol. 2</w:t>
      </w:r>
      <w:r w:rsidRPr="000A5B9B">
        <w:t xml:space="preserve"> (H. Martineau, Trans.; This edition first published 1853 This digitally printed version 2009, Vol. 2). Cambridge Univ. Press.</w:t>
      </w:r>
    </w:p>
    <w:p w14:paraId="794D634D" w14:textId="77777777" w:rsidR="000A5B9B" w:rsidRPr="000A5B9B" w:rsidRDefault="000A5B9B" w:rsidP="008072F7">
      <w:pPr>
        <w:pStyle w:val="Bibliography"/>
        <w:spacing w:line="240" w:lineRule="auto"/>
        <w:ind w:left="0" w:firstLine="0"/>
      </w:pPr>
      <w:r w:rsidRPr="000A5B9B">
        <w:t xml:space="preserve">Conrad, K. (1966). </w:t>
      </w:r>
      <w:r w:rsidRPr="000A5B9B">
        <w:rPr>
          <w:i/>
          <w:iCs/>
        </w:rPr>
        <w:t>Die beginnende Schizophrenie: Versuch einer Gestaltanalyse des Wahns</w:t>
      </w:r>
      <w:r w:rsidRPr="000A5B9B">
        <w:t>. Thieme.</w:t>
      </w:r>
    </w:p>
    <w:p w14:paraId="28E78573" w14:textId="77777777" w:rsidR="000A5B9B" w:rsidRPr="000A5B9B" w:rsidRDefault="000A5B9B" w:rsidP="008072F7">
      <w:pPr>
        <w:pStyle w:val="Bibliography"/>
        <w:spacing w:line="240" w:lineRule="auto"/>
        <w:ind w:left="0" w:firstLine="0"/>
      </w:pPr>
      <w:r w:rsidRPr="000A5B9B">
        <w:t xml:space="preserve">Debord, G. (1970). </w:t>
      </w:r>
      <w:r w:rsidRPr="000A5B9B">
        <w:rPr>
          <w:i/>
          <w:iCs/>
        </w:rPr>
        <w:t>The Society of the Spectacle</w:t>
      </w:r>
      <w:r w:rsidRPr="000A5B9B">
        <w:t xml:space="preserve"> (F. Perlman, Trans.). Black &amp; Red. https://library.brown.edu/pdfs/1124975246668078.pdf</w:t>
      </w:r>
    </w:p>
    <w:p w14:paraId="54F745A6" w14:textId="77777777" w:rsidR="000A5B9B" w:rsidRPr="000A5B9B" w:rsidRDefault="000A5B9B" w:rsidP="008072F7">
      <w:pPr>
        <w:pStyle w:val="Bibliography"/>
        <w:spacing w:line="240" w:lineRule="auto"/>
        <w:ind w:left="0" w:firstLine="0"/>
      </w:pPr>
      <w:r w:rsidRPr="000A5B9B">
        <w:t xml:space="preserve">Dunk, R. A. (2020). Diffracting the “Quantum” and the “Social”: Meeting the Universe Halfway in Social Science. </w:t>
      </w:r>
      <w:r w:rsidRPr="000A5B9B">
        <w:rPr>
          <w:i/>
          <w:iCs/>
        </w:rPr>
        <w:t>Cultural Studies ↔ Critical Methodologies</w:t>
      </w:r>
      <w:r w:rsidRPr="000A5B9B">
        <w:t xml:space="preserve">, </w:t>
      </w:r>
      <w:r w:rsidRPr="000A5B9B">
        <w:rPr>
          <w:i/>
          <w:iCs/>
        </w:rPr>
        <w:t>20</w:t>
      </w:r>
      <w:r w:rsidRPr="000A5B9B">
        <w:t>(3), 225–234. https://doi.org/10.1177/1532708619880212</w:t>
      </w:r>
    </w:p>
    <w:p w14:paraId="2D37C5FA" w14:textId="77777777" w:rsidR="000A5B9B" w:rsidRPr="000A5B9B" w:rsidRDefault="000A5B9B" w:rsidP="008072F7">
      <w:pPr>
        <w:pStyle w:val="Bibliography"/>
        <w:spacing w:line="240" w:lineRule="auto"/>
        <w:ind w:left="0" w:firstLine="0"/>
      </w:pPr>
      <w:r w:rsidRPr="000A5B9B">
        <w:t xml:space="preserve">Eriksen, C., &amp; Schultz, D. (1978). Temporal Factors in Visual Information Processing: A Tutorial Review. In J. Requin (Ed.), </w:t>
      </w:r>
      <w:r w:rsidRPr="000A5B9B">
        <w:rPr>
          <w:i/>
          <w:iCs/>
        </w:rPr>
        <w:t>Proceedings of the Seventh International Symposium on Atention and Performance</w:t>
      </w:r>
      <w:r w:rsidRPr="000A5B9B">
        <w:t xml:space="preserve"> (Vol. 1, p. 730). Hillsdale, N.J. : Erlbaum Associates ; New York : Distributed by Halsted Press Division, Wiley. http://archive.org/details/attentionperform0000atte</w:t>
      </w:r>
    </w:p>
    <w:p w14:paraId="4FB2C509" w14:textId="77777777" w:rsidR="000A5B9B" w:rsidRPr="000A5B9B" w:rsidRDefault="000A5B9B" w:rsidP="008072F7">
      <w:pPr>
        <w:pStyle w:val="Bibliography"/>
        <w:spacing w:line="240" w:lineRule="auto"/>
        <w:ind w:left="0" w:firstLine="0"/>
      </w:pPr>
      <w:r w:rsidRPr="000A5B9B">
        <w:t xml:space="preserve">Eustáquio, L., &amp; Carvalhais, M. (2017). Interaction Under Interference. </w:t>
      </w:r>
      <w:r w:rsidRPr="000A5B9B">
        <w:rPr>
          <w:i/>
          <w:iCs/>
        </w:rPr>
        <w:t>Proceedings of the Fifth Conference on Computation, Communication, Aesthetics and X</w:t>
      </w:r>
      <w:r w:rsidRPr="000A5B9B">
        <w:t>, 137–149. https://2017.xcoax.org/pdf/xCoAx2017-Eustaquio.pdf</w:t>
      </w:r>
    </w:p>
    <w:p w14:paraId="183DD379" w14:textId="77777777" w:rsidR="000A5B9B" w:rsidRPr="000A5B9B" w:rsidRDefault="000A5B9B" w:rsidP="008072F7">
      <w:pPr>
        <w:pStyle w:val="Bibliography"/>
        <w:spacing w:line="240" w:lineRule="auto"/>
        <w:ind w:left="0" w:firstLine="0"/>
      </w:pPr>
      <w:r w:rsidRPr="000A5B9B">
        <w:t xml:space="preserve">Feuerbach, L. (with Saint Mary’s College of California). (1854). </w:t>
      </w:r>
      <w:r w:rsidRPr="000A5B9B">
        <w:rPr>
          <w:i/>
          <w:iCs/>
        </w:rPr>
        <w:t>The essence of Christianity</w:t>
      </w:r>
      <w:r w:rsidRPr="000A5B9B">
        <w:t xml:space="preserve"> (G. Eliot, Trans.). London : John Chapman. http://archive.org/details/a581696600feneuoft</w:t>
      </w:r>
    </w:p>
    <w:p w14:paraId="16E67D56" w14:textId="77777777" w:rsidR="000A5B9B" w:rsidRPr="000A5B9B" w:rsidRDefault="000A5B9B" w:rsidP="008072F7">
      <w:pPr>
        <w:pStyle w:val="Bibliography"/>
        <w:spacing w:line="240" w:lineRule="auto"/>
        <w:ind w:left="0" w:firstLine="0"/>
      </w:pPr>
      <w:r w:rsidRPr="000A5B9B">
        <w:t xml:space="preserve">Fish, F. (1960). Die Beginnende Schizophrenie. By K. Conrad Georg Thieme, Stuttgart, 1958. </w:t>
      </w:r>
      <w:r w:rsidRPr="000A5B9B">
        <w:rPr>
          <w:i/>
          <w:iCs/>
        </w:rPr>
        <w:t>Journal of Mental Science</w:t>
      </w:r>
      <w:r w:rsidRPr="000A5B9B">
        <w:t xml:space="preserve">, </w:t>
      </w:r>
      <w:r w:rsidRPr="000A5B9B">
        <w:rPr>
          <w:i/>
          <w:iCs/>
        </w:rPr>
        <w:t>106</w:t>
      </w:r>
      <w:r w:rsidRPr="000A5B9B">
        <w:t>(445), 1595–1598. https://doi.org/10.1192/bjp.106.445.1595</w:t>
      </w:r>
    </w:p>
    <w:p w14:paraId="2362FE72" w14:textId="77777777" w:rsidR="000A5B9B" w:rsidRPr="000A5B9B" w:rsidRDefault="000A5B9B" w:rsidP="008072F7">
      <w:pPr>
        <w:pStyle w:val="Bibliography"/>
        <w:spacing w:line="240" w:lineRule="auto"/>
        <w:ind w:left="0" w:firstLine="0"/>
      </w:pPr>
      <w:r w:rsidRPr="000A5B9B">
        <w:t xml:space="preserve">Han, B.-C. (2017). </w:t>
      </w:r>
      <w:r w:rsidRPr="000A5B9B">
        <w:rPr>
          <w:i/>
          <w:iCs/>
        </w:rPr>
        <w:t>In the swarm: Digital prospects</w:t>
      </w:r>
      <w:r w:rsidRPr="000A5B9B">
        <w:t>. MIT Press.</w:t>
      </w:r>
    </w:p>
    <w:p w14:paraId="27C829B7" w14:textId="77777777" w:rsidR="000A5B9B" w:rsidRPr="000A5B9B" w:rsidRDefault="000A5B9B" w:rsidP="008072F7">
      <w:pPr>
        <w:pStyle w:val="Bibliography"/>
        <w:spacing w:line="240" w:lineRule="auto"/>
        <w:ind w:left="0" w:firstLine="0"/>
      </w:pPr>
      <w:r w:rsidRPr="000A5B9B">
        <w:t xml:space="preserve">Heidegger, M. (2007). </w:t>
      </w:r>
      <w:r w:rsidRPr="000A5B9B">
        <w:rPr>
          <w:i/>
          <w:iCs/>
        </w:rPr>
        <w:t>Being and time</w:t>
      </w:r>
      <w:r w:rsidRPr="000A5B9B">
        <w:t xml:space="preserve"> (J. Macquarrie &amp; E. Robinson, Trans.). Blackwell publ.</w:t>
      </w:r>
    </w:p>
    <w:p w14:paraId="44F52434" w14:textId="77777777" w:rsidR="000A5B9B" w:rsidRPr="000A5B9B" w:rsidRDefault="000A5B9B" w:rsidP="008072F7">
      <w:pPr>
        <w:pStyle w:val="Bibliography"/>
        <w:spacing w:line="240" w:lineRule="auto"/>
        <w:ind w:left="0" w:firstLine="0"/>
      </w:pPr>
      <w:r w:rsidRPr="000A5B9B">
        <w:t xml:space="preserve">Hume, D. (with Internet Archive). (1739). </w:t>
      </w:r>
      <w:r w:rsidRPr="000A5B9B">
        <w:rPr>
          <w:i/>
          <w:iCs/>
        </w:rPr>
        <w:t>A treatise of human nature</w:t>
      </w:r>
      <w:r w:rsidRPr="000A5B9B">
        <w:t>. New York, N.Y. : Barnes &amp; Noble. http://archive.org/details/treatiseofhumann0000hume_l3g0</w:t>
      </w:r>
    </w:p>
    <w:p w14:paraId="0B7AA6C0" w14:textId="77777777" w:rsidR="000A5B9B" w:rsidRPr="000A5B9B" w:rsidRDefault="000A5B9B" w:rsidP="008072F7">
      <w:pPr>
        <w:pStyle w:val="Bibliography"/>
        <w:spacing w:line="240" w:lineRule="auto"/>
        <w:ind w:left="0" w:firstLine="0"/>
      </w:pPr>
      <w:r w:rsidRPr="000A5B9B">
        <w:t xml:space="preserve">James, W. (with Robarts - University of Toronto). (1890). </w:t>
      </w:r>
      <w:r w:rsidRPr="000A5B9B">
        <w:rPr>
          <w:i/>
          <w:iCs/>
        </w:rPr>
        <w:t>The principles of psychology</w:t>
      </w:r>
      <w:r w:rsidRPr="000A5B9B">
        <w:t>. New York : Holt. http://archive.org/details/theprinciplesofp01jameuoft</w:t>
      </w:r>
    </w:p>
    <w:p w14:paraId="7B5BCEA4" w14:textId="77777777" w:rsidR="000A5B9B" w:rsidRPr="000A5B9B" w:rsidRDefault="000A5B9B" w:rsidP="008072F7">
      <w:pPr>
        <w:pStyle w:val="Bibliography"/>
        <w:spacing w:line="240" w:lineRule="auto"/>
        <w:ind w:left="0" w:firstLine="0"/>
      </w:pPr>
      <w:r w:rsidRPr="000A5B9B">
        <w:t xml:space="preserve">Kahana, M. J. (2012). </w:t>
      </w:r>
      <w:r w:rsidRPr="000A5B9B">
        <w:rPr>
          <w:i/>
          <w:iCs/>
        </w:rPr>
        <w:t>Foundations of human memory</w:t>
      </w:r>
      <w:r w:rsidRPr="000A5B9B">
        <w:t>. Oxford University Press.</w:t>
      </w:r>
    </w:p>
    <w:p w14:paraId="0C1360F1" w14:textId="77777777" w:rsidR="000A5B9B" w:rsidRPr="000A5B9B" w:rsidRDefault="000A5B9B" w:rsidP="008072F7">
      <w:pPr>
        <w:pStyle w:val="Bibliography"/>
        <w:spacing w:line="240" w:lineRule="auto"/>
        <w:ind w:left="0" w:firstLine="0"/>
      </w:pPr>
      <w:r w:rsidRPr="000A5B9B">
        <w:t xml:space="preserve">Kellner, D. (2003). Media Spectacle. In </w:t>
      </w:r>
      <w:r w:rsidRPr="000A5B9B">
        <w:rPr>
          <w:i/>
          <w:iCs/>
        </w:rPr>
        <w:t>Routledge</w:t>
      </w:r>
      <w:r w:rsidRPr="000A5B9B">
        <w:t>. Routledge. https://doi.org/10.4324/9780203166383</w:t>
      </w:r>
    </w:p>
    <w:p w14:paraId="5E7ABEA9" w14:textId="77777777" w:rsidR="000A5B9B" w:rsidRPr="000A5B9B" w:rsidRDefault="000A5B9B" w:rsidP="008072F7">
      <w:pPr>
        <w:pStyle w:val="Bibliography"/>
        <w:spacing w:line="240" w:lineRule="auto"/>
        <w:ind w:left="0" w:firstLine="0"/>
      </w:pPr>
      <w:r w:rsidRPr="000A5B9B">
        <w:lastRenderedPageBreak/>
        <w:t xml:space="preserve">Lippmann, W. (with Internet Archive). (1922). </w:t>
      </w:r>
      <w:r w:rsidRPr="000A5B9B">
        <w:rPr>
          <w:i/>
          <w:iCs/>
        </w:rPr>
        <w:t>Public opinion</w:t>
      </w:r>
      <w:r w:rsidRPr="000A5B9B">
        <w:t>. New York, Harcourt, Brace and Company. http://archive.org/details/publicopinion00lipp</w:t>
      </w:r>
    </w:p>
    <w:p w14:paraId="25F153AE" w14:textId="77777777" w:rsidR="000A5B9B" w:rsidRPr="000A5B9B" w:rsidRDefault="000A5B9B" w:rsidP="008072F7">
      <w:pPr>
        <w:pStyle w:val="Bibliography"/>
        <w:spacing w:line="240" w:lineRule="auto"/>
        <w:ind w:left="0" w:firstLine="0"/>
      </w:pPr>
      <w:r w:rsidRPr="000A5B9B">
        <w:t xml:space="preserve">Lloyd-Jones, T. J., &amp; Vernon, D. (2003). Semantic Interference From Visual Object Recognition on Visual Imagery. </w:t>
      </w:r>
      <w:r w:rsidRPr="000A5B9B">
        <w:rPr>
          <w:i/>
          <w:iCs/>
        </w:rPr>
        <w:t>Journal of Experimental Psychology: Learning Memory and Cognition</w:t>
      </w:r>
      <w:r w:rsidRPr="000A5B9B">
        <w:t xml:space="preserve">, </w:t>
      </w:r>
      <w:r w:rsidRPr="000A5B9B">
        <w:rPr>
          <w:i/>
          <w:iCs/>
        </w:rPr>
        <w:t>29</w:t>
      </w:r>
      <w:r w:rsidRPr="000A5B9B">
        <w:t>(4), 563–580. https://doi.org/10.1037/0278-7393.29.4.563</w:t>
      </w:r>
    </w:p>
    <w:p w14:paraId="3623FE79" w14:textId="77777777" w:rsidR="000A5B9B" w:rsidRPr="000A5B9B" w:rsidRDefault="000A5B9B" w:rsidP="008072F7">
      <w:pPr>
        <w:pStyle w:val="Bibliography"/>
        <w:spacing w:line="240" w:lineRule="auto"/>
        <w:ind w:left="0" w:firstLine="0"/>
      </w:pPr>
      <w:r w:rsidRPr="000A5B9B">
        <w:t xml:space="preserve">Marx, K., &amp; Engels, F. (1887). </w:t>
      </w:r>
      <w:r w:rsidRPr="000A5B9B">
        <w:rPr>
          <w:i/>
          <w:iCs/>
        </w:rPr>
        <w:t>Capital: A critique of political economy. Volume 1,The process of production capital Volume 1,The process of production capital</w:t>
      </w:r>
      <w:r w:rsidRPr="000A5B9B">
        <w:t xml:space="preserve"> (S. Moore &amp; E. B. Aveling, Trans.). Progress Publishers. https://www.marxists.org/archive/marx/works/download/pdf/Capital-Volume-I.pdf</w:t>
      </w:r>
    </w:p>
    <w:p w14:paraId="1DE62DA5" w14:textId="77777777" w:rsidR="000A5B9B" w:rsidRPr="000A5B9B" w:rsidRDefault="000A5B9B" w:rsidP="008072F7">
      <w:pPr>
        <w:pStyle w:val="Bibliography"/>
        <w:spacing w:line="240" w:lineRule="auto"/>
        <w:ind w:left="0" w:firstLine="0"/>
      </w:pPr>
      <w:r w:rsidRPr="000A5B9B">
        <w:t xml:space="preserve">Mishara, A. L. (2010). Klaus Conrad (1905–1961): Delusional Mood, Psychosis, and Beginning Schizophrenia. </w:t>
      </w:r>
      <w:r w:rsidRPr="000A5B9B">
        <w:rPr>
          <w:i/>
          <w:iCs/>
        </w:rPr>
        <w:t>Schizophrenia Bulletin</w:t>
      </w:r>
      <w:r w:rsidRPr="000A5B9B">
        <w:t xml:space="preserve">, </w:t>
      </w:r>
      <w:r w:rsidRPr="000A5B9B">
        <w:rPr>
          <w:i/>
          <w:iCs/>
        </w:rPr>
        <w:t>36</w:t>
      </w:r>
      <w:r w:rsidRPr="000A5B9B">
        <w:t>(1), 9–13. https://doi.org/10.1093/schbul/sbp144</w:t>
      </w:r>
    </w:p>
    <w:p w14:paraId="2271C392" w14:textId="77777777" w:rsidR="000A5B9B" w:rsidRPr="000A5B9B" w:rsidRDefault="000A5B9B" w:rsidP="008072F7">
      <w:pPr>
        <w:pStyle w:val="Bibliography"/>
        <w:spacing w:line="240" w:lineRule="auto"/>
        <w:ind w:left="0" w:firstLine="0"/>
      </w:pPr>
      <w:r w:rsidRPr="000A5B9B">
        <w:t xml:space="preserve">Noelle-Neumann, E. (1984). </w:t>
      </w:r>
      <w:r w:rsidRPr="000A5B9B">
        <w:rPr>
          <w:i/>
          <w:iCs/>
        </w:rPr>
        <w:t>The spiral of silence: Public opinion, our social skin</w:t>
      </w:r>
      <w:r w:rsidRPr="000A5B9B">
        <w:t>. University of Chicago Press.</w:t>
      </w:r>
    </w:p>
    <w:p w14:paraId="01688D76" w14:textId="77777777" w:rsidR="000A5B9B" w:rsidRPr="000A5B9B" w:rsidRDefault="000A5B9B" w:rsidP="008072F7">
      <w:pPr>
        <w:pStyle w:val="Bibliography"/>
        <w:spacing w:line="240" w:lineRule="auto"/>
        <w:ind w:left="0" w:firstLine="0"/>
      </w:pPr>
      <w:r w:rsidRPr="000A5B9B">
        <w:t xml:space="preserve">Nusselder, A. (2009). </w:t>
      </w:r>
      <w:r w:rsidRPr="000A5B9B">
        <w:rPr>
          <w:i/>
          <w:iCs/>
        </w:rPr>
        <w:t>Interface fantasy: A Lacanian cyborg ontology</w:t>
      </w:r>
      <w:r w:rsidRPr="000A5B9B">
        <w:t>. MIT Press.</w:t>
      </w:r>
    </w:p>
    <w:p w14:paraId="23079E0B" w14:textId="77777777" w:rsidR="000A5B9B" w:rsidRPr="000A5B9B" w:rsidRDefault="000A5B9B" w:rsidP="008072F7">
      <w:pPr>
        <w:pStyle w:val="Bibliography"/>
        <w:spacing w:line="240" w:lineRule="auto"/>
        <w:ind w:left="0" w:firstLine="0"/>
      </w:pPr>
      <w:r w:rsidRPr="000A5B9B">
        <w:t xml:space="preserve">O’Neill, S. (2009). The Interactive Spectacle and the Digital Situationist. In P. Turner, S. Turner, &amp; E. Davenport (Eds.), </w:t>
      </w:r>
      <w:r w:rsidRPr="000A5B9B">
        <w:rPr>
          <w:i/>
          <w:iCs/>
        </w:rPr>
        <w:t>Exploration of Space, Technology, and Spatiality</w:t>
      </w:r>
      <w:r w:rsidRPr="000A5B9B">
        <w:t xml:space="preserve"> (pp. 155–167). IGI Global. https://doi.org/10.4018/978-1-60566-020-2.ch012</w:t>
      </w:r>
    </w:p>
    <w:p w14:paraId="7646CBFC" w14:textId="77777777" w:rsidR="000A5B9B" w:rsidRPr="000A5B9B" w:rsidRDefault="000A5B9B" w:rsidP="008072F7">
      <w:pPr>
        <w:pStyle w:val="Bibliography"/>
        <w:spacing w:line="240" w:lineRule="auto"/>
        <w:ind w:left="0" w:firstLine="0"/>
      </w:pPr>
      <w:r w:rsidRPr="000A5B9B">
        <w:t xml:space="preserve">Plato. (1924). Theaetetus (B. Jowett, Trans.). In B. Jowett (Ed.), </w:t>
      </w:r>
      <w:r w:rsidRPr="000A5B9B">
        <w:rPr>
          <w:i/>
          <w:iCs/>
        </w:rPr>
        <w:t>The Dialogues Of Plato Vol-iv</w:t>
      </w:r>
      <w:r w:rsidRPr="000A5B9B">
        <w:t xml:space="preserve"> (3rd ed., Vol. 4). Oxford University Press. http://archive.org/details/in.ernet.dli.2015.156509</w:t>
      </w:r>
    </w:p>
    <w:p w14:paraId="150C6C89" w14:textId="77777777" w:rsidR="000A5B9B" w:rsidRPr="000A5B9B" w:rsidRDefault="000A5B9B" w:rsidP="008072F7">
      <w:pPr>
        <w:pStyle w:val="Bibliography"/>
        <w:spacing w:line="240" w:lineRule="auto"/>
        <w:ind w:left="0" w:firstLine="0"/>
      </w:pPr>
      <w:r w:rsidRPr="000A5B9B">
        <w:rPr>
          <w:lang w:val="sv-SE"/>
        </w:rPr>
        <w:t xml:space="preserve">Rovelli, C., Segre, E., &amp; Carnell, S. (2021). </w:t>
      </w:r>
      <w:r w:rsidRPr="000A5B9B">
        <w:rPr>
          <w:i/>
          <w:iCs/>
        </w:rPr>
        <w:t>Helgoland: Making sense of the quantum revolution</w:t>
      </w:r>
      <w:r w:rsidRPr="000A5B9B">
        <w:t xml:space="preserve"> (First U.S. hardcover). Riverhead Books.</w:t>
      </w:r>
    </w:p>
    <w:p w14:paraId="18AC87E2" w14:textId="77777777" w:rsidR="000A5B9B" w:rsidRPr="000A5B9B" w:rsidRDefault="000A5B9B" w:rsidP="008072F7">
      <w:pPr>
        <w:pStyle w:val="Bibliography"/>
        <w:spacing w:line="240" w:lineRule="auto"/>
        <w:ind w:left="0" w:firstLine="0"/>
      </w:pPr>
      <w:r w:rsidRPr="000A5B9B">
        <w:t xml:space="preserve">Schweitzer, F. (2018). Sociophysics. </w:t>
      </w:r>
      <w:r w:rsidRPr="000A5B9B">
        <w:rPr>
          <w:i/>
          <w:iCs/>
        </w:rPr>
        <w:t>Physics Today</w:t>
      </w:r>
      <w:r w:rsidRPr="000A5B9B">
        <w:t xml:space="preserve">, </w:t>
      </w:r>
      <w:r w:rsidRPr="000A5B9B">
        <w:rPr>
          <w:i/>
          <w:iCs/>
        </w:rPr>
        <w:t>71</w:t>
      </w:r>
      <w:r w:rsidRPr="000A5B9B">
        <w:t>(2), 40–46. https://doi.org/10.1063/PT.3.3845</w:t>
      </w:r>
    </w:p>
    <w:p w14:paraId="2DE5A0DA" w14:textId="77777777" w:rsidR="000A5B9B" w:rsidRPr="000A5B9B" w:rsidRDefault="000A5B9B" w:rsidP="008072F7">
      <w:pPr>
        <w:pStyle w:val="Bibliography"/>
        <w:spacing w:line="240" w:lineRule="auto"/>
        <w:ind w:left="0" w:firstLine="0"/>
      </w:pPr>
      <w:r w:rsidRPr="000A5B9B">
        <w:t xml:space="preserve">Taine, H. (with Toronto, R.-U. of). (1871). </w:t>
      </w:r>
      <w:r w:rsidRPr="000A5B9B">
        <w:rPr>
          <w:i/>
          <w:iCs/>
        </w:rPr>
        <w:t>On intelligence</w:t>
      </w:r>
      <w:r w:rsidRPr="000A5B9B">
        <w:t>. London : Reeve. http://archive.org/details/onintelligence00tainuoft</w:t>
      </w:r>
    </w:p>
    <w:p w14:paraId="5D588410" w14:textId="77777777" w:rsidR="000A5B9B" w:rsidRPr="000A5B9B" w:rsidRDefault="000A5B9B" w:rsidP="008072F7">
      <w:pPr>
        <w:pStyle w:val="Bibliography"/>
        <w:spacing w:line="240" w:lineRule="auto"/>
        <w:ind w:left="0" w:firstLine="0"/>
      </w:pPr>
      <w:r w:rsidRPr="000A5B9B">
        <w:t xml:space="preserve">Weeks, S. V. (2019). Francis Bacon’s doctrine of idols: A diagnosis of ‘universal madness.’ </w:t>
      </w:r>
      <w:r w:rsidRPr="000A5B9B">
        <w:rPr>
          <w:i/>
          <w:iCs/>
        </w:rPr>
        <w:t>The British Journal for the History of Science</w:t>
      </w:r>
      <w:r w:rsidRPr="000A5B9B">
        <w:t xml:space="preserve">, </w:t>
      </w:r>
      <w:r w:rsidRPr="000A5B9B">
        <w:rPr>
          <w:i/>
          <w:iCs/>
        </w:rPr>
        <w:t>52</w:t>
      </w:r>
      <w:r w:rsidRPr="000A5B9B">
        <w:t>(1), 1–39. https://doi.org/10.1017/S0007087418000961</w:t>
      </w:r>
    </w:p>
    <w:p w14:paraId="27CF54D9" w14:textId="77777777" w:rsidR="000A5B9B" w:rsidRPr="000A5B9B" w:rsidRDefault="000A5B9B" w:rsidP="008072F7">
      <w:pPr>
        <w:pStyle w:val="Bibliography"/>
        <w:spacing w:line="240" w:lineRule="auto"/>
        <w:ind w:left="0" w:firstLine="0"/>
      </w:pPr>
      <w:r w:rsidRPr="000A5B9B">
        <w:t xml:space="preserve">Wendt, A. (2015). </w:t>
      </w:r>
      <w:r w:rsidRPr="000A5B9B">
        <w:rPr>
          <w:i/>
          <w:iCs/>
        </w:rPr>
        <w:t>Quantum Mind and Social Science: Unifying Physical and Social Ontology</w:t>
      </w:r>
      <w:r w:rsidRPr="000A5B9B">
        <w:t xml:space="preserve"> (1st ed.). Cambridge University Press. https://doi.org/10.1017/CBO9781316005163</w:t>
      </w:r>
    </w:p>
    <w:p w14:paraId="57F6C60C" w14:textId="77777777" w:rsidR="000A5B9B" w:rsidRPr="000A5B9B" w:rsidRDefault="000A5B9B" w:rsidP="008072F7">
      <w:pPr>
        <w:pStyle w:val="Bibliography"/>
        <w:spacing w:line="240" w:lineRule="auto"/>
        <w:ind w:left="0" w:firstLine="0"/>
      </w:pPr>
      <w:r w:rsidRPr="000A5B9B">
        <w:t xml:space="preserve">Whitehead, A. N. (1968). </w:t>
      </w:r>
      <w:r w:rsidRPr="000A5B9B">
        <w:rPr>
          <w:i/>
          <w:iCs/>
        </w:rPr>
        <w:t>Modes of thought</w:t>
      </w:r>
      <w:r w:rsidRPr="000A5B9B">
        <w:t xml:space="preserve"> (10. print). Free Pr.</w:t>
      </w:r>
    </w:p>
    <w:p w14:paraId="3118A38F" w14:textId="77777777" w:rsidR="000A5B9B" w:rsidRPr="000A5B9B" w:rsidRDefault="000A5B9B" w:rsidP="008072F7">
      <w:pPr>
        <w:pStyle w:val="Bibliography"/>
        <w:spacing w:line="240" w:lineRule="auto"/>
        <w:ind w:left="0" w:firstLine="0"/>
      </w:pPr>
      <w:r w:rsidRPr="000A5B9B">
        <w:t xml:space="preserve">Whitehead, A. N., Griffin, D. R., &amp; Sherburne, D. W. (1978). </w:t>
      </w:r>
      <w:r w:rsidRPr="000A5B9B">
        <w:rPr>
          <w:i/>
          <w:iCs/>
        </w:rPr>
        <w:t>Process and reality: An essay in cosmology</w:t>
      </w:r>
      <w:r w:rsidRPr="000A5B9B">
        <w:t xml:space="preserve"> (Corrected ed). Free Press.</w:t>
      </w:r>
    </w:p>
    <w:p w14:paraId="19477FB1" w14:textId="77777777" w:rsidR="000A5B9B" w:rsidRPr="000A5B9B" w:rsidRDefault="000A5B9B" w:rsidP="008072F7">
      <w:pPr>
        <w:pStyle w:val="Bibliography"/>
        <w:spacing w:line="240" w:lineRule="auto"/>
        <w:ind w:left="0" w:firstLine="0"/>
      </w:pPr>
      <w:r w:rsidRPr="000A5B9B">
        <w:t xml:space="preserve">Zhao, J., Dalal, S., Bakar, M. S. A., &amp; Yahaya, W. A. W. (2024). The Artistic Creation of Cultural Sustainability and Interactive Creativity through Three-Dimensional Animation. </w:t>
      </w:r>
      <w:r w:rsidRPr="000A5B9B">
        <w:rPr>
          <w:i/>
          <w:iCs/>
        </w:rPr>
        <w:t>Journal of Creative Arts</w:t>
      </w:r>
      <w:r w:rsidRPr="000A5B9B">
        <w:t xml:space="preserve">, </w:t>
      </w:r>
      <w:r w:rsidRPr="000A5B9B">
        <w:rPr>
          <w:i/>
          <w:iCs/>
        </w:rPr>
        <w:t>1</w:t>
      </w:r>
      <w:r w:rsidRPr="000A5B9B">
        <w:t>(1), 130–144. https://doi.org/10.24191/jca.v1i1.1475</w:t>
      </w:r>
    </w:p>
    <w:p w14:paraId="66FA5B80" w14:textId="77777777" w:rsidR="000A5B9B" w:rsidRPr="000A5B9B" w:rsidRDefault="000A5B9B" w:rsidP="008072F7">
      <w:pPr>
        <w:pStyle w:val="Bibliography"/>
        <w:spacing w:line="240" w:lineRule="auto"/>
        <w:ind w:left="0" w:firstLine="0"/>
      </w:pPr>
      <w:r w:rsidRPr="000A5B9B">
        <w:t xml:space="preserve">Zhao, J., Dalal, S., Bakar, M. S. A., &amp; Yahaya, W. A. W. (2025a). Intelligent Spectacle and Interactive Interference for Cultural Sustainability via Research-Creation. </w:t>
      </w:r>
      <w:r w:rsidRPr="000A5B9B">
        <w:rPr>
          <w:i/>
          <w:iCs/>
        </w:rPr>
        <w:t>International Journal of Art and Design</w:t>
      </w:r>
      <w:r w:rsidRPr="000A5B9B">
        <w:t xml:space="preserve">, </w:t>
      </w:r>
      <w:r w:rsidRPr="000A5B9B">
        <w:rPr>
          <w:i/>
          <w:iCs/>
        </w:rPr>
        <w:t>9</w:t>
      </w:r>
      <w:r w:rsidRPr="000A5B9B">
        <w:t>(2, SI-2), Article 2, SI-2. https://doi.org/10.24191/ijad.v9i2</w:t>
      </w:r>
    </w:p>
    <w:p w14:paraId="2D95322A" w14:textId="77777777" w:rsidR="000A5B9B" w:rsidRPr="000A5B9B" w:rsidRDefault="000A5B9B" w:rsidP="008072F7">
      <w:pPr>
        <w:pStyle w:val="Bibliography"/>
        <w:spacing w:line="240" w:lineRule="auto"/>
        <w:ind w:left="0" w:firstLine="0"/>
      </w:pPr>
      <w:r w:rsidRPr="000A5B9B">
        <w:rPr>
          <w:lang w:val="sv-SE"/>
        </w:rPr>
        <w:t xml:space="preserve">Zhao, J., Dalal, S., Bakar, M. S. B. A., &amp; Yahaya, W. A. W. (2025b). </w:t>
      </w:r>
      <w:r w:rsidRPr="000A5B9B">
        <w:t xml:space="preserve">Interaction &amp; Interference: Meditation on Interactive Animation and Media Spectacle in Digital Being. In R. K. Hamdan (Ed.), </w:t>
      </w:r>
      <w:r w:rsidRPr="000A5B9B">
        <w:rPr>
          <w:i/>
          <w:iCs/>
        </w:rPr>
        <w:t>Tech Fusion in Business and Society: Harnessing Big Data, IoT, and Sustainability in Business: Volume 2</w:t>
      </w:r>
      <w:r w:rsidRPr="000A5B9B">
        <w:t xml:space="preserve"> (pp. 135–145). Springer Nature Switzerland. https://doi.org/10.1007/978-3-031-84636-6_12</w:t>
      </w:r>
    </w:p>
    <w:p w14:paraId="5C627DDD" w14:textId="0580300B" w:rsidR="00F93260" w:rsidRDefault="00A34299" w:rsidP="00704E46">
      <w:r>
        <w:fldChar w:fldCharType="end"/>
      </w:r>
    </w:p>
    <w:sectPr w:rsidR="00F93260">
      <w:headerReference w:type="even" r:id="rId13"/>
      <w:headerReference w:type="default" r:id="rId14"/>
      <w:footerReference w:type="default" r:id="rId15"/>
      <w:headerReference w:type="first" r:id="rId16"/>
      <w:footerReference w:type="first" r:id="rId17"/>
      <w:pgSz w:w="11906" w:h="16838"/>
      <w:pgMar w:top="1417" w:right="720" w:bottom="1077" w:left="720" w:header="1020"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24A890" w14:textId="77777777" w:rsidR="008E48ED" w:rsidRPr="00835770" w:rsidRDefault="008E48ED">
      <w:r w:rsidRPr="00835770">
        <w:separator/>
      </w:r>
    </w:p>
  </w:endnote>
  <w:endnote w:type="continuationSeparator" w:id="0">
    <w:p w14:paraId="21DD63A1" w14:textId="77777777" w:rsidR="008E48ED" w:rsidRPr="00835770" w:rsidRDefault="008E48ED">
      <w:r w:rsidRPr="0083577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embedRegular r:id="rId1" w:fontKey="{6C07B53D-861E-4441-9136-85F24C6FB97B}"/>
    <w:embedBold r:id="rId2" w:fontKey="{2BCC9847-1A0A-45DD-B43F-53695BE99516}"/>
    <w:embedItalic r:id="rId3" w:fontKey="{97EDB2D5-6E1B-46D0-81A8-1B04517CF42D}"/>
  </w:font>
  <w:font w:name="Cordia New">
    <w:panose1 w:val="020B0304020202020204"/>
    <w:charset w:val="DE"/>
    <w:family w:val="swiss"/>
    <w:pitch w:val="variable"/>
    <w:sig w:usb0="81000003" w:usb1="00000000" w:usb2="00000000" w:usb3="00000000" w:csb0="00010001" w:csb1="00000000"/>
    <w:embedRegular r:id="rId4" w:fontKey="{70BFBE45-93DC-40C8-B44D-BB580AE78B7E}"/>
  </w:font>
  <w:font w:name="Tahoma">
    <w:panose1 w:val="020B0604030504040204"/>
    <w:charset w:val="00"/>
    <w:family w:val="swiss"/>
    <w:pitch w:val="variable"/>
    <w:sig w:usb0="E1002EFF" w:usb1="C000605B" w:usb2="00000029" w:usb3="00000000" w:csb0="000101FF" w:csb1="00000000"/>
    <w:embedRegular r:id="rId5" w:fontKey="{517F5E80-E830-4B5D-B296-9D0019B05367}"/>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embedRegular r:id="rId6" w:fontKey="{2E552BCD-4933-487E-B71C-3DB78B10B45A}"/>
  </w:font>
  <w:font w:name="Georgia">
    <w:panose1 w:val="02040502050405020303"/>
    <w:charset w:val="00"/>
    <w:family w:val="roman"/>
    <w:pitch w:val="variable"/>
    <w:sig w:usb0="00000287" w:usb1="00000000" w:usb2="00000000" w:usb3="00000000" w:csb0="0000009F" w:csb1="00000000"/>
    <w:embedRegular r:id="rId7" w:fontKey="{A8A7E15C-C4F0-401B-9660-AEAD03D3417C}"/>
    <w:embedItalic r:id="rId8" w:fontKey="{09FE7EE7-BADF-4689-9E83-7B5219AE11B3}"/>
  </w:font>
  <w:font w:name="Constantia">
    <w:panose1 w:val="02030602050306030303"/>
    <w:charset w:val="00"/>
    <w:family w:val="roman"/>
    <w:pitch w:val="variable"/>
    <w:sig w:usb0="A00002EF" w:usb1="4000204B" w:usb2="00000000" w:usb3="00000000" w:csb0="0000019F" w:csb1="00000000"/>
    <w:embedRegular r:id="rId9" w:fontKey="{2649D99C-F85B-4A21-A69F-66A125FD6891}"/>
  </w:font>
  <w:font w:name="Segoe UI Symbol">
    <w:panose1 w:val="020B0502040204020203"/>
    <w:charset w:val="00"/>
    <w:family w:val="swiss"/>
    <w:pitch w:val="variable"/>
    <w:sig w:usb0="800001E3" w:usb1="1200FFEF" w:usb2="00040000" w:usb3="00000000" w:csb0="00000001" w:csb1="00000000"/>
    <w:embedRegular r:id="rId10" w:fontKey="{C66370AF-95D8-4FBB-BEA9-DB281D8EB0F9}"/>
  </w:font>
  <w:font w:name="Times">
    <w:panose1 w:val="02020603050405020304"/>
    <w:charset w:val="00"/>
    <w:family w:val="roman"/>
    <w:pitch w:val="variable"/>
    <w:sig w:usb0="E0002EFF" w:usb1="C000785B" w:usb2="00000009" w:usb3="00000000" w:csb0="000001FF" w:csb1="00000000"/>
    <w:embedRegular r:id="rId11" w:fontKey="{27DEEC68-61E7-435E-8676-68F896C9B3D4}"/>
    <w:embedItalic r:id="rId12" w:fontKey="{AB50E215-3A9C-43F4-8141-F482CFDF4EA2}"/>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13" w:fontKey="{2062DEDA-143C-405F-B02B-E0BC5894C2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D4DAA" w14:textId="77777777" w:rsidR="00F93260" w:rsidRPr="00835770" w:rsidRDefault="00F93260">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4DD92" w14:textId="77777777" w:rsidR="00F93260" w:rsidRPr="00835770" w:rsidRDefault="00F93260">
    <w:pPr>
      <w:pBdr>
        <w:top w:val="single" w:sz="4" w:space="0" w:color="000000"/>
        <w:left w:val="nil"/>
        <w:bottom w:val="nil"/>
        <w:right w:val="nil"/>
        <w:between w:val="nil"/>
      </w:pBdr>
      <w:tabs>
        <w:tab w:val="right" w:pos="8845"/>
      </w:tabs>
      <w:spacing w:before="480" w:line="100" w:lineRule="auto"/>
      <w:rPr>
        <w:rFonts w:ascii="Palatino Linotype" w:eastAsia="Palatino Linotype" w:hAnsi="Palatino Linotype" w:cs="Palatino Linotype"/>
        <w:i/>
        <w:color w:val="000000"/>
        <w:sz w:val="16"/>
        <w:szCs w:val="16"/>
      </w:rPr>
    </w:pPr>
  </w:p>
  <w:p w14:paraId="18551710" w14:textId="77777777" w:rsidR="00F93260" w:rsidRPr="00835770" w:rsidRDefault="00000000">
    <w:pPr>
      <w:pBdr>
        <w:top w:val="nil"/>
        <w:left w:val="nil"/>
        <w:bottom w:val="nil"/>
        <w:right w:val="nil"/>
        <w:between w:val="nil"/>
      </w:pBdr>
      <w:tabs>
        <w:tab w:val="right" w:pos="8845"/>
        <w:tab w:val="right" w:pos="10466"/>
      </w:tabs>
      <w:jc w:val="both"/>
      <w:rPr>
        <w:rFonts w:ascii="Palatino Linotype" w:eastAsia="Palatino Linotype" w:hAnsi="Palatino Linotype" w:cs="Palatino Linotype"/>
        <w:color w:val="000000"/>
        <w:sz w:val="16"/>
        <w:szCs w:val="16"/>
      </w:rPr>
    </w:pPr>
    <w:r w:rsidRPr="00835770">
      <w:rPr>
        <w:rFonts w:ascii="Palatino Linotype" w:eastAsia="Palatino Linotype" w:hAnsi="Palatino Linotype" w:cs="Palatino Linotype"/>
        <w:i/>
        <w:color w:val="000000"/>
        <w:sz w:val="16"/>
        <w:szCs w:val="16"/>
      </w:rPr>
      <w:t>e-Bangi: Journal of Social Sciences &amp; Humanities</w:t>
    </w:r>
    <w:r w:rsidRPr="00835770">
      <w:rPr>
        <w:rFonts w:ascii="Palatino Linotype" w:eastAsia="Palatino Linotype" w:hAnsi="Palatino Linotype" w:cs="Palatino Linotype"/>
        <w:color w:val="000000"/>
        <w:sz w:val="16"/>
        <w:szCs w:val="16"/>
      </w:rPr>
      <w:tab/>
      <w:t>https://ejournal.ukm.my/ebangi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E3447C" w14:textId="77777777" w:rsidR="008E48ED" w:rsidRPr="00835770" w:rsidRDefault="008E48ED">
      <w:r w:rsidRPr="00835770">
        <w:separator/>
      </w:r>
    </w:p>
  </w:footnote>
  <w:footnote w:type="continuationSeparator" w:id="0">
    <w:p w14:paraId="020A114F" w14:textId="77777777" w:rsidR="008E48ED" w:rsidRPr="00835770" w:rsidRDefault="008E48ED">
      <w:r w:rsidRPr="0083577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AFF8E" w14:textId="77777777" w:rsidR="00F93260" w:rsidRPr="00835770" w:rsidRDefault="00F93260">
    <w:pPr>
      <w:pBdr>
        <w:top w:val="nil"/>
        <w:left w:val="nil"/>
        <w:bottom w:val="none" w:sz="0" w:space="0" w:color="000000"/>
        <w:right w:val="nil"/>
        <w:between w:val="nil"/>
      </w:pBdr>
      <w:tabs>
        <w:tab w:val="center" w:pos="4153"/>
        <w:tab w:val="right" w:pos="8306"/>
      </w:tabs>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1D8A0" w14:textId="77777777" w:rsidR="00F93260" w:rsidRPr="00835770" w:rsidRDefault="00000000">
    <w:pPr>
      <w:tabs>
        <w:tab w:val="right" w:pos="10466"/>
      </w:tabs>
      <w:rPr>
        <w:sz w:val="16"/>
        <w:szCs w:val="16"/>
      </w:rPr>
    </w:pPr>
    <w:r w:rsidRPr="00835770">
      <w:rPr>
        <w:i/>
        <w:sz w:val="16"/>
        <w:szCs w:val="16"/>
      </w:rPr>
      <w:t>e-Bangi: Journal of Social Sciences &amp; Humanities</w:t>
    </w:r>
    <w:r w:rsidRPr="00835770">
      <w:rPr>
        <w:sz w:val="16"/>
        <w:szCs w:val="16"/>
      </w:rPr>
      <w:tab/>
    </w:r>
    <w:r w:rsidRPr="00835770">
      <w:rPr>
        <w:sz w:val="16"/>
        <w:szCs w:val="16"/>
      </w:rPr>
      <w:fldChar w:fldCharType="begin"/>
    </w:r>
    <w:r w:rsidRPr="00835770">
      <w:rPr>
        <w:sz w:val="16"/>
        <w:szCs w:val="16"/>
      </w:rPr>
      <w:instrText>PAGE</w:instrText>
    </w:r>
    <w:r w:rsidRPr="00835770">
      <w:rPr>
        <w:sz w:val="16"/>
        <w:szCs w:val="16"/>
      </w:rPr>
      <w:fldChar w:fldCharType="separate"/>
    </w:r>
    <w:r w:rsidR="00497527" w:rsidRPr="00835770">
      <w:rPr>
        <w:sz w:val="16"/>
        <w:szCs w:val="16"/>
      </w:rPr>
      <w:t>2</w:t>
    </w:r>
    <w:r w:rsidRPr="00835770">
      <w:rPr>
        <w:sz w:val="16"/>
        <w:szCs w:val="16"/>
      </w:rPr>
      <w:fldChar w:fldCharType="end"/>
    </w:r>
  </w:p>
  <w:p w14:paraId="3CF05A47" w14:textId="77777777" w:rsidR="00F93260" w:rsidRPr="00835770" w:rsidRDefault="00F93260">
    <w:pPr>
      <w:pBdr>
        <w:bottom w:val="single" w:sz="4" w:space="1" w:color="000000"/>
      </w:pBdr>
      <w:tabs>
        <w:tab w:val="right" w:pos="8844"/>
      </w:tabs>
      <w:spacing w:after="480" w:line="100" w:lineRule="auto"/>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1C3FA" w14:textId="77777777" w:rsidR="00F93260" w:rsidRPr="00835770" w:rsidRDefault="00F93260">
    <w:pPr>
      <w:widowControl w:val="0"/>
      <w:pBdr>
        <w:top w:val="nil"/>
        <w:left w:val="nil"/>
        <w:bottom w:val="nil"/>
        <w:right w:val="nil"/>
        <w:between w:val="nil"/>
      </w:pBdr>
      <w:spacing w:line="276" w:lineRule="auto"/>
      <w:rPr>
        <w:color w:val="000000"/>
      </w:rPr>
    </w:pPr>
  </w:p>
  <w:tbl>
    <w:tblPr>
      <w:tblStyle w:val="a2"/>
      <w:tblW w:w="10423" w:type="dxa"/>
      <w:tblLayout w:type="fixed"/>
      <w:tblLook w:val="0400" w:firstRow="0" w:lastRow="0" w:firstColumn="0" w:lastColumn="0" w:noHBand="0" w:noVBand="1"/>
    </w:tblPr>
    <w:tblGrid>
      <w:gridCol w:w="4668"/>
      <w:gridCol w:w="5755"/>
    </w:tblGrid>
    <w:tr w:rsidR="00F93260" w:rsidRPr="00835770" w14:paraId="275D45CF" w14:textId="77777777">
      <w:trPr>
        <w:trHeight w:val="536"/>
      </w:trPr>
      <w:tc>
        <w:tcPr>
          <w:tcW w:w="4668" w:type="dxa"/>
        </w:tcPr>
        <w:p w14:paraId="06981A53" w14:textId="77777777" w:rsidR="00F93260" w:rsidRPr="00835770" w:rsidRDefault="00F93260">
          <w:pPr>
            <w:pBdr>
              <w:top w:val="nil"/>
              <w:left w:val="nil"/>
              <w:bottom w:val="none" w:sz="0" w:space="0" w:color="000000"/>
              <w:right w:val="nil"/>
              <w:between w:val="nil"/>
            </w:pBdr>
            <w:tabs>
              <w:tab w:val="center" w:pos="4153"/>
              <w:tab w:val="right" w:pos="8306"/>
            </w:tabs>
            <w:rPr>
              <w:b/>
              <w:color w:val="000000"/>
            </w:rPr>
          </w:pPr>
        </w:p>
      </w:tc>
      <w:tc>
        <w:tcPr>
          <w:tcW w:w="5755" w:type="dxa"/>
          <w:vAlign w:val="center"/>
        </w:tcPr>
        <w:p w14:paraId="1436A717" w14:textId="77777777" w:rsidR="00F93260" w:rsidRPr="00835770" w:rsidRDefault="00F93260">
          <w:pPr>
            <w:pBdr>
              <w:top w:val="nil"/>
              <w:left w:val="nil"/>
              <w:bottom w:val="none" w:sz="0" w:space="0" w:color="000000"/>
              <w:right w:val="nil"/>
              <w:between w:val="nil"/>
            </w:pBdr>
            <w:tabs>
              <w:tab w:val="center" w:pos="4153"/>
              <w:tab w:val="right" w:pos="8306"/>
            </w:tabs>
            <w:jc w:val="center"/>
            <w:rPr>
              <w:color w:val="FFFFFF"/>
              <w:sz w:val="20"/>
              <w:szCs w:val="20"/>
            </w:rPr>
          </w:pPr>
        </w:p>
        <w:p w14:paraId="0FB4D508" w14:textId="77777777" w:rsidR="00F93260" w:rsidRPr="00835770" w:rsidRDefault="00000000">
          <w:pPr>
            <w:pBdr>
              <w:top w:val="nil"/>
              <w:left w:val="nil"/>
              <w:bottom w:val="none" w:sz="0" w:space="0" w:color="000000"/>
              <w:right w:val="nil"/>
              <w:between w:val="nil"/>
            </w:pBdr>
            <w:tabs>
              <w:tab w:val="center" w:pos="4153"/>
              <w:tab w:val="right" w:pos="8306"/>
            </w:tabs>
            <w:jc w:val="right"/>
            <w:rPr>
              <w:b/>
              <w:color w:val="FFFFFF"/>
              <w:sz w:val="20"/>
              <w:szCs w:val="20"/>
            </w:rPr>
          </w:pPr>
          <w:r w:rsidRPr="00835770">
            <w:rPr>
              <w:color w:val="FFFFFF"/>
              <w:sz w:val="20"/>
              <w:szCs w:val="20"/>
            </w:rPr>
            <w:t>ISSN: 1823-884x</w:t>
          </w:r>
        </w:p>
      </w:tc>
    </w:tr>
  </w:tbl>
  <w:p w14:paraId="404BEEFD" w14:textId="77777777" w:rsidR="00F93260" w:rsidRPr="00835770" w:rsidRDefault="00000000">
    <w:pPr>
      <w:pBdr>
        <w:bottom w:val="single" w:sz="4" w:space="0" w:color="000000"/>
      </w:pBdr>
      <w:spacing w:line="100" w:lineRule="auto"/>
    </w:pPr>
    <w:r w:rsidRPr="00835770">
      <w:rPr>
        <w:noProof/>
      </w:rPr>
      <w:drawing>
        <wp:anchor distT="0" distB="0" distL="114300" distR="114300" simplePos="0" relativeHeight="251658240" behindDoc="0" locked="0" layoutInCell="1" hidden="0" allowOverlap="1" wp14:anchorId="45A14AE7" wp14:editId="57C35EDA">
          <wp:simplePos x="0" y="0"/>
          <wp:positionH relativeFrom="column">
            <wp:posOffset>-2043429</wp:posOffset>
          </wp:positionH>
          <wp:positionV relativeFrom="paragraph">
            <wp:posOffset>-432148</wp:posOffset>
          </wp:positionV>
          <wp:extent cx="4309110" cy="398780"/>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26738" b="12643"/>
                  <a:stretch>
                    <a:fillRect/>
                  </a:stretch>
                </pic:blipFill>
                <pic:spPr>
                  <a:xfrm>
                    <a:off x="0" y="0"/>
                    <a:ext cx="4309110" cy="398780"/>
                  </a:xfrm>
                  <a:prstGeom prst="rect">
                    <a:avLst/>
                  </a:prstGeom>
                  <a:ln/>
                </pic:spPr>
              </pic:pic>
            </a:graphicData>
          </a:graphic>
        </wp:anchor>
      </w:drawing>
    </w:r>
  </w:p>
  <w:p w14:paraId="3C1C431E" w14:textId="77777777" w:rsidR="00F93260" w:rsidRPr="00835770" w:rsidRDefault="00000000">
    <w:pPr>
      <w:pBdr>
        <w:top w:val="nil"/>
        <w:left w:val="nil"/>
        <w:bottom w:val="nil"/>
        <w:right w:val="nil"/>
        <w:between w:val="nil"/>
      </w:pBdr>
      <w:spacing w:before="40"/>
      <w:jc w:val="right"/>
      <w:rPr>
        <w:rFonts w:ascii="Times" w:eastAsia="Times" w:hAnsi="Times" w:cs="Times"/>
        <w:i/>
        <w:color w:val="FFFFFF"/>
        <w:sz w:val="20"/>
        <w:szCs w:val="20"/>
      </w:rPr>
    </w:pPr>
    <w:r w:rsidRPr="00835770">
      <w:rPr>
        <w:rFonts w:ascii="Times" w:eastAsia="Times" w:hAnsi="Times" w:cs="Times"/>
        <w:i/>
        <w:color w:val="FFFFFF"/>
        <w:sz w:val="20"/>
        <w:szCs w:val="20"/>
      </w:rPr>
      <w:t>Volume X, Issue X, DOI:</w:t>
    </w:r>
  </w:p>
  <w:p w14:paraId="23479C42" w14:textId="77777777" w:rsidR="00F93260" w:rsidRPr="00835770" w:rsidRDefault="00000000">
    <w:pPr>
      <w:pBdr>
        <w:top w:val="nil"/>
        <w:left w:val="nil"/>
        <w:bottom w:val="nil"/>
        <w:right w:val="nil"/>
        <w:between w:val="nil"/>
      </w:pBdr>
      <w:jc w:val="right"/>
      <w:rPr>
        <w:rFonts w:ascii="Times" w:eastAsia="Times" w:hAnsi="Times" w:cs="Times"/>
        <w:i/>
        <w:color w:val="FFFFFF"/>
        <w:sz w:val="20"/>
        <w:szCs w:val="20"/>
      </w:rPr>
    </w:pPr>
    <w:r w:rsidRPr="00835770">
      <w:rPr>
        <w:rFonts w:ascii="Times" w:eastAsia="Times" w:hAnsi="Times" w:cs="Times"/>
        <w:i/>
        <w:color w:val="FFFFFF"/>
        <w:sz w:val="20"/>
        <w:szCs w:val="20"/>
      </w:rPr>
      <w:t>Received: date</w:t>
    </w:r>
  </w:p>
  <w:p w14:paraId="0D4258F6" w14:textId="77777777" w:rsidR="00F93260" w:rsidRPr="00835770" w:rsidRDefault="00000000">
    <w:pPr>
      <w:pBdr>
        <w:top w:val="nil"/>
        <w:left w:val="nil"/>
        <w:bottom w:val="nil"/>
        <w:right w:val="nil"/>
        <w:between w:val="nil"/>
      </w:pBdr>
      <w:jc w:val="right"/>
      <w:rPr>
        <w:rFonts w:ascii="Times" w:eastAsia="Times" w:hAnsi="Times" w:cs="Times"/>
        <w:i/>
        <w:color w:val="FFFFFF"/>
        <w:sz w:val="20"/>
        <w:szCs w:val="20"/>
      </w:rPr>
    </w:pPr>
    <w:r w:rsidRPr="00835770">
      <w:rPr>
        <w:rFonts w:ascii="Times" w:eastAsia="Times" w:hAnsi="Times" w:cs="Times"/>
        <w:i/>
        <w:color w:val="FFFFFF"/>
        <w:sz w:val="20"/>
        <w:szCs w:val="20"/>
      </w:rPr>
      <w:t>Accepted: date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3B1E78"/>
    <w:multiLevelType w:val="multilevel"/>
    <w:tmpl w:val="40D0F9B2"/>
    <w:lvl w:ilvl="0">
      <w:start w:val="1"/>
      <w:numFmt w:val="decimal"/>
      <w:pStyle w:val="MDPI37itemiz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34141053">
    <w:abstractNumId w:val="0"/>
  </w:num>
  <w:num w:numId="2" w16cid:durableId="18692492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60543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741767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856525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849538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277567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507147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134106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437486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3260"/>
    <w:rsid w:val="00041D1A"/>
    <w:rsid w:val="000631D7"/>
    <w:rsid w:val="000A5B9B"/>
    <w:rsid w:val="000A7C2B"/>
    <w:rsid w:val="000B330A"/>
    <w:rsid w:val="00105CA6"/>
    <w:rsid w:val="00171098"/>
    <w:rsid w:val="001A4866"/>
    <w:rsid w:val="001A72B8"/>
    <w:rsid w:val="001B2A34"/>
    <w:rsid w:val="001B76E2"/>
    <w:rsid w:val="00201B26"/>
    <w:rsid w:val="00210879"/>
    <w:rsid w:val="00240BF9"/>
    <w:rsid w:val="00264649"/>
    <w:rsid w:val="00265CD5"/>
    <w:rsid w:val="002A74DA"/>
    <w:rsid w:val="002C62AD"/>
    <w:rsid w:val="002E6680"/>
    <w:rsid w:val="00304C3B"/>
    <w:rsid w:val="00334AE4"/>
    <w:rsid w:val="00336995"/>
    <w:rsid w:val="00356963"/>
    <w:rsid w:val="00361C50"/>
    <w:rsid w:val="00371D7C"/>
    <w:rsid w:val="00380AEF"/>
    <w:rsid w:val="003851EB"/>
    <w:rsid w:val="003A37DE"/>
    <w:rsid w:val="003B1071"/>
    <w:rsid w:val="003B1F72"/>
    <w:rsid w:val="003C3AAE"/>
    <w:rsid w:val="003D7CDF"/>
    <w:rsid w:val="00412E2B"/>
    <w:rsid w:val="00416349"/>
    <w:rsid w:val="00430FBD"/>
    <w:rsid w:val="00431ED9"/>
    <w:rsid w:val="00486448"/>
    <w:rsid w:val="004918E8"/>
    <w:rsid w:val="00495681"/>
    <w:rsid w:val="00497527"/>
    <w:rsid w:val="0050291F"/>
    <w:rsid w:val="00515432"/>
    <w:rsid w:val="005218D6"/>
    <w:rsid w:val="005874C9"/>
    <w:rsid w:val="005B41CE"/>
    <w:rsid w:val="005C62E2"/>
    <w:rsid w:val="005F34F7"/>
    <w:rsid w:val="00601DE6"/>
    <w:rsid w:val="00614B25"/>
    <w:rsid w:val="006157D1"/>
    <w:rsid w:val="0067588C"/>
    <w:rsid w:val="00686D64"/>
    <w:rsid w:val="00694AE1"/>
    <w:rsid w:val="006A1BAD"/>
    <w:rsid w:val="006A7AE0"/>
    <w:rsid w:val="006C019A"/>
    <w:rsid w:val="00704E46"/>
    <w:rsid w:val="00710ABA"/>
    <w:rsid w:val="00792341"/>
    <w:rsid w:val="007C4D77"/>
    <w:rsid w:val="008072F7"/>
    <w:rsid w:val="00813D28"/>
    <w:rsid w:val="00835770"/>
    <w:rsid w:val="00836635"/>
    <w:rsid w:val="00844DEC"/>
    <w:rsid w:val="008512A7"/>
    <w:rsid w:val="008647A6"/>
    <w:rsid w:val="00886682"/>
    <w:rsid w:val="00890A3D"/>
    <w:rsid w:val="008A266E"/>
    <w:rsid w:val="008D0EA5"/>
    <w:rsid w:val="008E48ED"/>
    <w:rsid w:val="00917CD7"/>
    <w:rsid w:val="00920DCB"/>
    <w:rsid w:val="009226F0"/>
    <w:rsid w:val="00930398"/>
    <w:rsid w:val="00930584"/>
    <w:rsid w:val="00931C6F"/>
    <w:rsid w:val="00945546"/>
    <w:rsid w:val="00987A19"/>
    <w:rsid w:val="00990F1C"/>
    <w:rsid w:val="009B010C"/>
    <w:rsid w:val="00A0116D"/>
    <w:rsid w:val="00A34299"/>
    <w:rsid w:val="00A37A46"/>
    <w:rsid w:val="00A52456"/>
    <w:rsid w:val="00A77F78"/>
    <w:rsid w:val="00A86E59"/>
    <w:rsid w:val="00AA2BDF"/>
    <w:rsid w:val="00AC0D95"/>
    <w:rsid w:val="00B006BC"/>
    <w:rsid w:val="00B144AA"/>
    <w:rsid w:val="00B6623E"/>
    <w:rsid w:val="00B66FBE"/>
    <w:rsid w:val="00B84442"/>
    <w:rsid w:val="00B96D6E"/>
    <w:rsid w:val="00BD3C3C"/>
    <w:rsid w:val="00C0165C"/>
    <w:rsid w:val="00C13D92"/>
    <w:rsid w:val="00C356A9"/>
    <w:rsid w:val="00C3763C"/>
    <w:rsid w:val="00C379CA"/>
    <w:rsid w:val="00C447C9"/>
    <w:rsid w:val="00C57D37"/>
    <w:rsid w:val="00C772B3"/>
    <w:rsid w:val="00CC0BB8"/>
    <w:rsid w:val="00CF73ED"/>
    <w:rsid w:val="00D130A7"/>
    <w:rsid w:val="00D24071"/>
    <w:rsid w:val="00D366A9"/>
    <w:rsid w:val="00D55CBC"/>
    <w:rsid w:val="00D6342C"/>
    <w:rsid w:val="00D8031E"/>
    <w:rsid w:val="00DC5160"/>
    <w:rsid w:val="00DC6A2F"/>
    <w:rsid w:val="00DE0F84"/>
    <w:rsid w:val="00E0121D"/>
    <w:rsid w:val="00E35556"/>
    <w:rsid w:val="00E412B2"/>
    <w:rsid w:val="00E6408F"/>
    <w:rsid w:val="00EB5553"/>
    <w:rsid w:val="00F05462"/>
    <w:rsid w:val="00F10FD7"/>
    <w:rsid w:val="00F22BCB"/>
    <w:rsid w:val="00F26B65"/>
    <w:rsid w:val="00F34CCF"/>
    <w:rsid w:val="00F93260"/>
    <w:rsid w:val="00F95127"/>
    <w:rsid w:val="00FA7F1D"/>
    <w:rsid w:val="00FB2CDD"/>
    <w:rsid w:val="00FD210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E9B90A"/>
  <w15:docId w15:val="{2266E5E4-7A1C-4565-BE3D-CCC91B89D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sz w:val="24"/>
        <w:szCs w:val="24"/>
        <w:lang w:val="en-MY"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E25"/>
    <w:rPr>
      <w:lang w:val="en-GB" w:eastAsia="en-GB"/>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MDPI11articletype">
    <w:name w:val="MDPI_1.1_article_type"/>
    <w:next w:val="Normal"/>
    <w:qFormat/>
    <w:rsid w:val="00522304"/>
    <w:pPr>
      <w:adjustRightInd w:val="0"/>
      <w:snapToGrid w:val="0"/>
      <w:spacing w:before="240"/>
    </w:pPr>
    <w:rPr>
      <w:rFonts w:ascii="Palatino Linotype" w:hAnsi="Palatino Linotype"/>
      <w:i/>
      <w:snapToGrid w:val="0"/>
      <w:color w:val="000000"/>
      <w:szCs w:val="22"/>
      <w:lang w:eastAsia="de-DE" w:bidi="en-US"/>
    </w:rPr>
  </w:style>
  <w:style w:type="paragraph" w:customStyle="1" w:styleId="MDPI12title">
    <w:name w:val="MDPI_1.2_title"/>
    <w:next w:val="Normal"/>
    <w:qFormat/>
    <w:rsid w:val="00522304"/>
    <w:pPr>
      <w:adjustRightInd w:val="0"/>
      <w:snapToGrid w:val="0"/>
      <w:spacing w:after="240" w:line="240" w:lineRule="atLeast"/>
    </w:pPr>
    <w:rPr>
      <w:rFonts w:ascii="Palatino Linotype" w:hAnsi="Palatino Linotype"/>
      <w:b/>
      <w:snapToGrid w:val="0"/>
      <w:color w:val="000000"/>
      <w:sz w:val="36"/>
      <w:lang w:eastAsia="de-DE" w:bidi="en-US"/>
    </w:rPr>
  </w:style>
  <w:style w:type="paragraph" w:customStyle="1" w:styleId="MDPI13authornames">
    <w:name w:val="MDPI_1.3_authornames"/>
    <w:next w:val="Normal"/>
    <w:qFormat/>
    <w:rsid w:val="00522304"/>
    <w:pPr>
      <w:adjustRightInd w:val="0"/>
      <w:snapToGrid w:val="0"/>
      <w:spacing w:after="360" w:line="260" w:lineRule="atLeast"/>
    </w:pPr>
    <w:rPr>
      <w:rFonts w:ascii="Palatino Linotype" w:hAnsi="Palatino Linotype"/>
      <w:b/>
      <w:color w:val="000000"/>
      <w:szCs w:val="22"/>
      <w:lang w:eastAsia="de-DE" w:bidi="en-US"/>
    </w:rPr>
  </w:style>
  <w:style w:type="paragraph" w:customStyle="1" w:styleId="MDPI14history">
    <w:name w:val="MDPI_1.4_history"/>
    <w:basedOn w:val="Normal"/>
    <w:next w:val="Normal"/>
    <w:qFormat/>
    <w:rsid w:val="00522304"/>
    <w:pPr>
      <w:adjustRightInd w:val="0"/>
      <w:snapToGrid w:val="0"/>
      <w:spacing w:line="240" w:lineRule="atLeast"/>
      <w:ind w:right="113"/>
    </w:pPr>
    <w:rPr>
      <w:sz w:val="14"/>
      <w:lang w:eastAsia="de-DE" w:bidi="en-US"/>
    </w:rPr>
  </w:style>
  <w:style w:type="paragraph" w:customStyle="1" w:styleId="MDPI16affiliation">
    <w:name w:val="MDPI_1.6_affiliation"/>
    <w:qFormat/>
    <w:rsid w:val="00522304"/>
    <w:pPr>
      <w:adjustRightInd w:val="0"/>
      <w:snapToGrid w:val="0"/>
      <w:spacing w:line="200" w:lineRule="atLeast"/>
      <w:ind w:left="2806" w:hanging="198"/>
    </w:pPr>
    <w:rPr>
      <w:rFonts w:ascii="Palatino Linotype" w:hAnsi="Palatino Linotype"/>
      <w:color w:val="000000"/>
      <w:sz w:val="16"/>
      <w:szCs w:val="18"/>
      <w:lang w:eastAsia="de-DE" w:bidi="en-US"/>
    </w:rPr>
  </w:style>
  <w:style w:type="paragraph" w:customStyle="1" w:styleId="MDPI17abstract">
    <w:name w:val="MDPI_1.7_abstract"/>
    <w:next w:val="Normal"/>
    <w:qFormat/>
    <w:rsid w:val="00522304"/>
    <w:pPr>
      <w:adjustRightInd w:val="0"/>
      <w:snapToGrid w:val="0"/>
      <w:spacing w:before="240" w:line="260" w:lineRule="atLeast"/>
      <w:ind w:left="2608"/>
      <w:jc w:val="both"/>
    </w:pPr>
    <w:rPr>
      <w:rFonts w:ascii="Palatino Linotype" w:hAnsi="Palatino Linotype"/>
      <w:color w:val="000000"/>
      <w:sz w:val="18"/>
      <w:szCs w:val="22"/>
      <w:lang w:eastAsia="de-DE" w:bidi="en-US"/>
    </w:rPr>
  </w:style>
  <w:style w:type="paragraph" w:customStyle="1" w:styleId="MDPI18keywords">
    <w:name w:val="MDPI_1.8_keywords"/>
    <w:next w:val="Normal"/>
    <w:qFormat/>
    <w:rsid w:val="00522304"/>
    <w:pPr>
      <w:adjustRightInd w:val="0"/>
      <w:snapToGrid w:val="0"/>
      <w:spacing w:before="240" w:line="260" w:lineRule="atLeast"/>
      <w:ind w:left="2608"/>
      <w:jc w:val="both"/>
    </w:pPr>
    <w:rPr>
      <w:rFonts w:ascii="Palatino Linotype" w:hAnsi="Palatino Linotype"/>
      <w:snapToGrid w:val="0"/>
      <w:color w:val="000000"/>
      <w:sz w:val="18"/>
      <w:szCs w:val="22"/>
      <w:lang w:eastAsia="de-DE" w:bidi="en-US"/>
    </w:rPr>
  </w:style>
  <w:style w:type="paragraph" w:customStyle="1" w:styleId="MDPI19line">
    <w:name w:val="MDPI_1.9_line"/>
    <w:qFormat/>
    <w:rsid w:val="00522304"/>
    <w:pPr>
      <w:pBdr>
        <w:bottom w:val="single" w:sz="6" w:space="1" w:color="auto"/>
      </w:pBdr>
      <w:adjustRightInd w:val="0"/>
      <w:snapToGrid w:val="0"/>
      <w:spacing w:after="480" w:line="260" w:lineRule="atLeast"/>
      <w:ind w:left="2608"/>
      <w:jc w:val="both"/>
    </w:pPr>
    <w:rPr>
      <w:rFonts w:ascii="Palatino Linotype" w:hAnsi="Palatino Linotype" w:cs="Cordia New"/>
      <w:color w:val="000000"/>
      <w:lang w:eastAsia="de-DE" w:bidi="en-US"/>
    </w:rPr>
  </w:style>
  <w:style w:type="table" w:customStyle="1" w:styleId="Mdeck5tablebodythreelines">
    <w:name w:val="M_deck_5_table_body_three_lines"/>
    <w:basedOn w:val="TableNormal"/>
    <w:uiPriority w:val="99"/>
    <w:rsid w:val="0046726B"/>
    <w:pPr>
      <w:adjustRightInd w:val="0"/>
      <w:snapToGrid w:val="0"/>
      <w:spacing w:line="300" w:lineRule="exact"/>
      <w:jc w:val="center"/>
    </w:pPr>
    <w:rPr>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522304"/>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522304"/>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522304"/>
    <w:rPr>
      <w:rFonts w:ascii="Palatino Linotype" w:hAnsi="Palatino Linotype"/>
      <w:noProof/>
      <w:color w:val="000000"/>
      <w:szCs w:val="18"/>
    </w:rPr>
  </w:style>
  <w:style w:type="paragraph" w:styleId="Header">
    <w:name w:val="header"/>
    <w:basedOn w:val="Normal"/>
    <w:link w:val="HeaderChar"/>
    <w:uiPriority w:val="99"/>
    <w:rsid w:val="00522304"/>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522304"/>
    <w:rPr>
      <w:rFonts w:ascii="Palatino Linotype" w:hAnsi="Palatino Linotype"/>
      <w:noProof/>
      <w:color w:val="000000"/>
      <w:szCs w:val="18"/>
    </w:rPr>
  </w:style>
  <w:style w:type="paragraph" w:customStyle="1" w:styleId="MDPIheaderjournallogo">
    <w:name w:val="MDPI_header_journal_logo"/>
    <w:qFormat/>
    <w:rsid w:val="00522304"/>
    <w:pPr>
      <w:adjustRightInd w:val="0"/>
      <w:snapToGrid w:val="0"/>
      <w:spacing w:line="260" w:lineRule="atLeast"/>
      <w:jc w:val="both"/>
    </w:pPr>
    <w:rPr>
      <w:rFonts w:ascii="Palatino Linotype" w:hAnsi="Palatino Linotype"/>
      <w:i/>
      <w:color w:val="000000"/>
      <w:szCs w:val="22"/>
      <w:lang w:eastAsia="de-CH"/>
    </w:rPr>
  </w:style>
  <w:style w:type="paragraph" w:customStyle="1" w:styleId="MDPI32textnoindent">
    <w:name w:val="MDPI_3.2_text_no_indent"/>
    <w:basedOn w:val="MDPI31text"/>
    <w:qFormat/>
    <w:rsid w:val="00522304"/>
    <w:pPr>
      <w:ind w:firstLine="0"/>
    </w:pPr>
  </w:style>
  <w:style w:type="paragraph" w:customStyle="1" w:styleId="MDPI31text">
    <w:name w:val="MDPI_3.1_text"/>
    <w:qFormat/>
    <w:rsid w:val="00322BD2"/>
    <w:pPr>
      <w:adjustRightInd w:val="0"/>
      <w:snapToGrid w:val="0"/>
      <w:spacing w:line="228" w:lineRule="auto"/>
      <w:ind w:left="2608" w:firstLine="425"/>
      <w:jc w:val="both"/>
    </w:pPr>
    <w:rPr>
      <w:rFonts w:ascii="Palatino Linotype" w:hAnsi="Palatino Linotype"/>
      <w:snapToGrid w:val="0"/>
      <w:color w:val="000000"/>
      <w:szCs w:val="22"/>
      <w:lang w:eastAsia="de-DE" w:bidi="en-US"/>
    </w:rPr>
  </w:style>
  <w:style w:type="paragraph" w:customStyle="1" w:styleId="MDPI33textspaceafter">
    <w:name w:val="MDPI_3.3_text_space_after"/>
    <w:qFormat/>
    <w:rsid w:val="00522304"/>
    <w:pPr>
      <w:adjustRightInd w:val="0"/>
      <w:snapToGrid w:val="0"/>
      <w:spacing w:after="240" w:line="228" w:lineRule="auto"/>
      <w:ind w:left="2608"/>
      <w:jc w:val="both"/>
    </w:pPr>
    <w:rPr>
      <w:rFonts w:ascii="Palatino Linotype" w:hAnsi="Palatino Linotype"/>
      <w:snapToGrid w:val="0"/>
      <w:color w:val="000000"/>
      <w:szCs w:val="22"/>
      <w:lang w:eastAsia="de-DE" w:bidi="en-US"/>
    </w:rPr>
  </w:style>
  <w:style w:type="paragraph" w:customStyle="1" w:styleId="MDPI34textspacebefore">
    <w:name w:val="MDPI_3.4_text_space_before"/>
    <w:qFormat/>
    <w:rsid w:val="00522304"/>
    <w:pPr>
      <w:adjustRightInd w:val="0"/>
      <w:snapToGrid w:val="0"/>
      <w:spacing w:before="240" w:line="228" w:lineRule="auto"/>
      <w:ind w:left="2608"/>
      <w:jc w:val="both"/>
    </w:pPr>
    <w:rPr>
      <w:rFonts w:ascii="Palatino Linotype" w:hAnsi="Palatino Linotype"/>
      <w:snapToGrid w:val="0"/>
      <w:color w:val="000000"/>
      <w:szCs w:val="22"/>
      <w:lang w:eastAsia="de-DE" w:bidi="en-US"/>
    </w:rPr>
  </w:style>
  <w:style w:type="paragraph" w:customStyle="1" w:styleId="MDPI35textbeforelist">
    <w:name w:val="MDPI_3.5_text_before_list"/>
    <w:qFormat/>
    <w:rsid w:val="00522304"/>
    <w:pPr>
      <w:adjustRightInd w:val="0"/>
      <w:snapToGrid w:val="0"/>
      <w:spacing w:line="228" w:lineRule="auto"/>
      <w:ind w:left="2608" w:firstLine="425"/>
      <w:jc w:val="both"/>
    </w:pPr>
    <w:rPr>
      <w:rFonts w:ascii="Palatino Linotype" w:hAnsi="Palatino Linotype"/>
      <w:snapToGrid w:val="0"/>
      <w:color w:val="000000"/>
      <w:szCs w:val="22"/>
      <w:lang w:eastAsia="de-DE" w:bidi="en-US"/>
    </w:rPr>
  </w:style>
  <w:style w:type="paragraph" w:customStyle="1" w:styleId="MDPI36textafterlist">
    <w:name w:val="MDPI_3.6_text_after_list"/>
    <w:qFormat/>
    <w:rsid w:val="00522304"/>
    <w:pPr>
      <w:adjustRightInd w:val="0"/>
      <w:snapToGrid w:val="0"/>
      <w:spacing w:before="120" w:line="228" w:lineRule="auto"/>
      <w:ind w:left="2608"/>
      <w:jc w:val="both"/>
    </w:pPr>
    <w:rPr>
      <w:rFonts w:ascii="Palatino Linotype" w:hAnsi="Palatino Linotype"/>
      <w:snapToGrid w:val="0"/>
      <w:color w:val="000000"/>
      <w:szCs w:val="22"/>
      <w:lang w:eastAsia="de-DE" w:bidi="en-US"/>
    </w:rPr>
  </w:style>
  <w:style w:type="paragraph" w:customStyle="1" w:styleId="MDPI37itemize">
    <w:name w:val="MDPI_3.7_itemize"/>
    <w:qFormat/>
    <w:rsid w:val="00510707"/>
    <w:pPr>
      <w:numPr>
        <w:numId w:val="1"/>
      </w:numPr>
      <w:adjustRightInd w:val="0"/>
      <w:snapToGrid w:val="0"/>
      <w:spacing w:line="228" w:lineRule="auto"/>
      <w:jc w:val="both"/>
    </w:pPr>
    <w:rPr>
      <w:rFonts w:ascii="Palatino Linotype" w:hAnsi="Palatino Linotype"/>
      <w:color w:val="000000"/>
      <w:szCs w:val="22"/>
      <w:lang w:eastAsia="de-DE" w:bidi="en-US"/>
    </w:rPr>
  </w:style>
  <w:style w:type="paragraph" w:customStyle="1" w:styleId="MDPI38bullet">
    <w:name w:val="MDPI_3.8_bullet"/>
    <w:qFormat/>
    <w:rsid w:val="00510707"/>
    <w:pPr>
      <w:tabs>
        <w:tab w:val="num" w:pos="720"/>
      </w:tabs>
      <w:adjustRightInd w:val="0"/>
      <w:snapToGrid w:val="0"/>
      <w:spacing w:line="228" w:lineRule="auto"/>
      <w:ind w:left="720" w:hanging="720"/>
      <w:jc w:val="both"/>
    </w:pPr>
    <w:rPr>
      <w:rFonts w:ascii="Palatino Linotype" w:hAnsi="Palatino Linotype"/>
      <w:color w:val="000000"/>
      <w:szCs w:val="22"/>
      <w:lang w:eastAsia="de-DE" w:bidi="en-US"/>
    </w:rPr>
  </w:style>
  <w:style w:type="paragraph" w:customStyle="1" w:styleId="MDPI39equation">
    <w:name w:val="MDPI_3.9_equation"/>
    <w:qFormat/>
    <w:rsid w:val="00522304"/>
    <w:pPr>
      <w:adjustRightInd w:val="0"/>
      <w:snapToGrid w:val="0"/>
      <w:spacing w:before="120" w:after="120" w:line="260" w:lineRule="atLeast"/>
      <w:ind w:left="709"/>
      <w:jc w:val="center"/>
    </w:pPr>
    <w:rPr>
      <w:rFonts w:ascii="Palatino Linotype" w:hAnsi="Palatino Linotype"/>
      <w:snapToGrid w:val="0"/>
      <w:color w:val="000000"/>
      <w:szCs w:val="22"/>
      <w:lang w:eastAsia="de-DE" w:bidi="en-US"/>
    </w:rPr>
  </w:style>
  <w:style w:type="paragraph" w:customStyle="1" w:styleId="MDPI3aequationnumber">
    <w:name w:val="MDPI_3.a_equation_number"/>
    <w:qFormat/>
    <w:rsid w:val="00522304"/>
    <w:pPr>
      <w:spacing w:before="120" w:after="120"/>
      <w:jc w:val="right"/>
    </w:pPr>
    <w:rPr>
      <w:rFonts w:ascii="Palatino Linotype" w:hAnsi="Palatino Linotype"/>
      <w:snapToGrid w:val="0"/>
      <w:color w:val="000000"/>
      <w:szCs w:val="22"/>
      <w:lang w:eastAsia="de-DE" w:bidi="en-US"/>
    </w:rPr>
  </w:style>
  <w:style w:type="paragraph" w:customStyle="1" w:styleId="MDPI41tablecaption">
    <w:name w:val="MDPI_4.1_table_caption"/>
    <w:qFormat/>
    <w:rsid w:val="00522304"/>
    <w:pPr>
      <w:adjustRightInd w:val="0"/>
      <w:snapToGrid w:val="0"/>
      <w:spacing w:before="240" w:after="120" w:line="228" w:lineRule="auto"/>
      <w:ind w:left="2608"/>
      <w:jc w:val="both"/>
    </w:pPr>
    <w:rPr>
      <w:rFonts w:ascii="Palatino Linotype" w:hAnsi="Palatino Linotype" w:cs="Cordia New"/>
      <w:color w:val="000000"/>
      <w:sz w:val="18"/>
      <w:szCs w:val="22"/>
      <w:lang w:eastAsia="de-DE" w:bidi="en-US"/>
    </w:rPr>
  </w:style>
  <w:style w:type="paragraph" w:customStyle="1" w:styleId="MDPI42tablebody">
    <w:name w:val="MDPI_4.2_table_body"/>
    <w:qFormat/>
    <w:rsid w:val="007D1435"/>
    <w:pPr>
      <w:adjustRightInd w:val="0"/>
      <w:snapToGrid w:val="0"/>
      <w:spacing w:line="260" w:lineRule="atLeast"/>
      <w:jc w:val="center"/>
    </w:pPr>
    <w:rPr>
      <w:rFonts w:ascii="Palatino Linotype" w:hAnsi="Palatino Linotype"/>
      <w:snapToGrid w:val="0"/>
      <w:color w:val="000000"/>
      <w:lang w:eastAsia="de-DE" w:bidi="en-US"/>
    </w:rPr>
  </w:style>
  <w:style w:type="paragraph" w:customStyle="1" w:styleId="MDPI43tablefooter">
    <w:name w:val="MDPI_4.3_table_footer"/>
    <w:next w:val="MDPI31text"/>
    <w:qFormat/>
    <w:rsid w:val="00522304"/>
    <w:pPr>
      <w:adjustRightInd w:val="0"/>
      <w:snapToGrid w:val="0"/>
      <w:spacing w:line="228" w:lineRule="auto"/>
      <w:ind w:left="2608"/>
      <w:jc w:val="both"/>
    </w:pPr>
    <w:rPr>
      <w:rFonts w:ascii="Palatino Linotype" w:hAnsi="Palatino Linotype" w:cs="Cordia New"/>
      <w:color w:val="000000"/>
      <w:sz w:val="18"/>
      <w:szCs w:val="22"/>
      <w:lang w:eastAsia="de-DE" w:bidi="en-US"/>
    </w:rPr>
  </w:style>
  <w:style w:type="paragraph" w:customStyle="1" w:styleId="MDPI51figurecaption">
    <w:name w:val="MDPI_5.1_figure_caption"/>
    <w:qFormat/>
    <w:rsid w:val="00522304"/>
    <w:pPr>
      <w:adjustRightInd w:val="0"/>
      <w:snapToGrid w:val="0"/>
      <w:spacing w:before="120" w:after="240" w:line="228" w:lineRule="auto"/>
      <w:ind w:left="2608"/>
      <w:jc w:val="both"/>
    </w:pPr>
    <w:rPr>
      <w:rFonts w:ascii="Palatino Linotype" w:hAnsi="Palatino Linotype"/>
      <w:color w:val="000000"/>
      <w:sz w:val="18"/>
      <w:lang w:eastAsia="de-DE" w:bidi="en-US"/>
    </w:rPr>
  </w:style>
  <w:style w:type="paragraph" w:customStyle="1" w:styleId="MDPI52figure">
    <w:name w:val="MDPI_5.2_figure"/>
    <w:qFormat/>
    <w:rsid w:val="00522304"/>
    <w:pPr>
      <w:adjustRightInd w:val="0"/>
      <w:snapToGrid w:val="0"/>
      <w:spacing w:before="240" w:after="120"/>
      <w:jc w:val="center"/>
    </w:pPr>
    <w:rPr>
      <w:rFonts w:ascii="Palatino Linotype" w:hAnsi="Palatino Linotype"/>
      <w:snapToGrid w:val="0"/>
      <w:color w:val="000000"/>
      <w:lang w:eastAsia="de-DE" w:bidi="en-US"/>
    </w:rPr>
  </w:style>
  <w:style w:type="paragraph" w:customStyle="1" w:styleId="MDPI81theorem">
    <w:name w:val="MDPI_8.1_theorem"/>
    <w:qFormat/>
    <w:rsid w:val="00522304"/>
    <w:pPr>
      <w:adjustRightInd w:val="0"/>
      <w:snapToGrid w:val="0"/>
      <w:spacing w:line="228" w:lineRule="auto"/>
      <w:ind w:left="2608"/>
      <w:jc w:val="both"/>
    </w:pPr>
    <w:rPr>
      <w:rFonts w:ascii="Palatino Linotype" w:hAnsi="Palatino Linotype"/>
      <w:i/>
      <w:snapToGrid w:val="0"/>
      <w:color w:val="000000"/>
      <w:szCs w:val="22"/>
      <w:lang w:eastAsia="de-DE" w:bidi="en-US"/>
    </w:rPr>
  </w:style>
  <w:style w:type="paragraph" w:customStyle="1" w:styleId="MDPI82proof">
    <w:name w:val="MDPI_8.2_proof"/>
    <w:qFormat/>
    <w:rsid w:val="00522304"/>
    <w:pPr>
      <w:adjustRightInd w:val="0"/>
      <w:snapToGrid w:val="0"/>
      <w:spacing w:line="228" w:lineRule="auto"/>
      <w:ind w:left="2608"/>
      <w:jc w:val="both"/>
    </w:pPr>
    <w:rPr>
      <w:rFonts w:ascii="Palatino Linotype" w:hAnsi="Palatino Linotype"/>
      <w:snapToGrid w:val="0"/>
      <w:color w:val="000000"/>
      <w:szCs w:val="22"/>
      <w:lang w:eastAsia="de-DE" w:bidi="en-US"/>
    </w:rPr>
  </w:style>
  <w:style w:type="paragraph" w:customStyle="1" w:styleId="MDPIfooterfirstpage">
    <w:name w:val="MDPI_footer_firstpage"/>
    <w:qFormat/>
    <w:rsid w:val="00522304"/>
    <w:pPr>
      <w:tabs>
        <w:tab w:val="right" w:pos="8845"/>
      </w:tabs>
      <w:spacing w:line="160" w:lineRule="exact"/>
    </w:pPr>
    <w:rPr>
      <w:rFonts w:ascii="Palatino Linotype" w:hAnsi="Palatino Linotype"/>
      <w:color w:val="000000"/>
      <w:sz w:val="16"/>
      <w:lang w:eastAsia="de-DE"/>
    </w:rPr>
  </w:style>
  <w:style w:type="paragraph" w:customStyle="1" w:styleId="MDPI23heading3">
    <w:name w:val="MDPI_2.3_heading3"/>
    <w:qFormat/>
    <w:rsid w:val="00522304"/>
    <w:pPr>
      <w:adjustRightInd w:val="0"/>
      <w:snapToGrid w:val="0"/>
      <w:spacing w:before="60" w:after="60" w:line="228" w:lineRule="auto"/>
      <w:ind w:left="2608"/>
      <w:outlineLvl w:val="2"/>
    </w:pPr>
    <w:rPr>
      <w:rFonts w:ascii="Palatino Linotype" w:hAnsi="Palatino Linotype"/>
      <w:snapToGrid w:val="0"/>
      <w:color w:val="000000"/>
      <w:szCs w:val="22"/>
      <w:lang w:eastAsia="de-DE" w:bidi="en-US"/>
    </w:rPr>
  </w:style>
  <w:style w:type="paragraph" w:customStyle="1" w:styleId="MDPI21heading1">
    <w:name w:val="MDPI_2.1_heading1"/>
    <w:qFormat/>
    <w:rsid w:val="00522304"/>
    <w:pPr>
      <w:adjustRightInd w:val="0"/>
      <w:snapToGrid w:val="0"/>
      <w:spacing w:before="240" w:after="60" w:line="228" w:lineRule="auto"/>
      <w:ind w:left="2608"/>
      <w:outlineLvl w:val="0"/>
    </w:pPr>
    <w:rPr>
      <w:rFonts w:ascii="Palatino Linotype" w:hAnsi="Palatino Linotype"/>
      <w:b/>
      <w:snapToGrid w:val="0"/>
      <w:color w:val="000000"/>
      <w:szCs w:val="22"/>
      <w:lang w:eastAsia="de-DE" w:bidi="en-US"/>
    </w:rPr>
  </w:style>
  <w:style w:type="paragraph" w:customStyle="1" w:styleId="MDPI22heading2">
    <w:name w:val="MDPI_2.2_heading2"/>
    <w:qFormat/>
    <w:rsid w:val="00522304"/>
    <w:pPr>
      <w:adjustRightInd w:val="0"/>
      <w:snapToGrid w:val="0"/>
      <w:spacing w:before="60" w:after="60" w:line="228" w:lineRule="auto"/>
      <w:ind w:left="2608"/>
      <w:outlineLvl w:val="1"/>
    </w:pPr>
    <w:rPr>
      <w:rFonts w:ascii="Palatino Linotype" w:hAnsi="Palatino Linotype"/>
      <w:i/>
      <w:noProof/>
      <w:snapToGrid w:val="0"/>
      <w:color w:val="000000"/>
      <w:szCs w:val="22"/>
      <w:lang w:eastAsia="de-DE" w:bidi="en-US"/>
    </w:rPr>
  </w:style>
  <w:style w:type="paragraph" w:customStyle="1" w:styleId="MDPI71References">
    <w:name w:val="MDPI_7.1_References"/>
    <w:qFormat/>
    <w:rsid w:val="00187A46"/>
    <w:pPr>
      <w:tabs>
        <w:tab w:val="num" w:pos="720"/>
      </w:tabs>
      <w:adjustRightInd w:val="0"/>
      <w:snapToGrid w:val="0"/>
      <w:spacing w:line="228" w:lineRule="auto"/>
      <w:ind w:left="720" w:hanging="720"/>
      <w:jc w:val="both"/>
    </w:pPr>
    <w:rPr>
      <w:rFonts w:ascii="Palatino Linotype" w:hAnsi="Palatino Linotype"/>
      <w:color w:val="000000"/>
      <w:sz w:val="18"/>
      <w:lang w:eastAsia="de-DE" w:bidi="en-US"/>
    </w:rPr>
  </w:style>
  <w:style w:type="paragraph" w:styleId="BalloonText">
    <w:name w:val="Balloon Text"/>
    <w:basedOn w:val="Normal"/>
    <w:link w:val="BalloonTextChar"/>
    <w:uiPriority w:val="99"/>
    <w:rsid w:val="00522304"/>
    <w:rPr>
      <w:rFonts w:cs="Tahoma"/>
      <w:szCs w:val="18"/>
    </w:rPr>
  </w:style>
  <w:style w:type="character" w:customStyle="1" w:styleId="BalloonTextChar">
    <w:name w:val="Balloon Text Char"/>
    <w:link w:val="BalloonText"/>
    <w:uiPriority w:val="99"/>
    <w:rsid w:val="00522304"/>
    <w:rPr>
      <w:rFonts w:ascii="Palatino Linotype" w:hAnsi="Palatino Linotype" w:cs="Tahoma"/>
      <w:noProof/>
      <w:color w:val="000000"/>
      <w:szCs w:val="18"/>
    </w:rPr>
  </w:style>
  <w:style w:type="character" w:styleId="LineNumber">
    <w:name w:val="line number"/>
    <w:uiPriority w:val="99"/>
    <w:rsid w:val="00284BEB"/>
    <w:rPr>
      <w:rFonts w:ascii="Palatino Linotype" w:hAnsi="Palatino Linotype"/>
      <w:sz w:val="16"/>
    </w:rPr>
  </w:style>
  <w:style w:type="table" w:customStyle="1" w:styleId="MDPI41threelinetable">
    <w:name w:val="MDPI_4.1_three_line_table"/>
    <w:basedOn w:val="TableNormal"/>
    <w:uiPriority w:val="99"/>
    <w:rsid w:val="00522304"/>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522304"/>
    <w:rPr>
      <w:color w:val="0000FF"/>
      <w:u w:val="single"/>
    </w:rPr>
  </w:style>
  <w:style w:type="character" w:styleId="UnresolvedMention">
    <w:name w:val="Unresolved Mention"/>
    <w:uiPriority w:val="99"/>
    <w:semiHidden/>
    <w:unhideWhenUsed/>
    <w:rsid w:val="00C243C9"/>
    <w:rPr>
      <w:color w:val="605E5C"/>
      <w:shd w:val="clear" w:color="auto" w:fill="E1DFDD"/>
    </w:rPr>
  </w:style>
  <w:style w:type="table" w:styleId="PlainTable4">
    <w:name w:val="Plain Table 4"/>
    <w:basedOn w:val="TableNormal"/>
    <w:uiPriority w:val="44"/>
    <w:rsid w:val="00AE348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522304"/>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522304"/>
    <w:pPr>
      <w:adjustRightInd w:val="0"/>
      <w:snapToGrid w:val="0"/>
      <w:spacing w:after="120" w:line="228" w:lineRule="auto"/>
      <w:ind w:left="2608"/>
      <w:jc w:val="both"/>
    </w:pPr>
    <w:rPr>
      <w:rFonts w:ascii="Palatino Linotype" w:hAnsi="Palatino Linotype"/>
      <w:snapToGrid w:val="0"/>
      <w:color w:val="000000"/>
      <w:sz w:val="18"/>
      <w:lang w:eastAsia="en-US" w:bidi="en-US"/>
    </w:rPr>
  </w:style>
  <w:style w:type="paragraph" w:customStyle="1" w:styleId="MDPI63Notes">
    <w:name w:val="MDPI_6.3_Notes"/>
    <w:qFormat/>
    <w:rsid w:val="00522304"/>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06442A"/>
    <w:pPr>
      <w:adjustRightInd w:val="0"/>
      <w:snapToGrid w:val="0"/>
      <w:spacing w:before="120" w:line="240" w:lineRule="atLeast"/>
      <w:ind w:right="113"/>
    </w:pPr>
    <w:rPr>
      <w:rFonts w:ascii="Palatino Linotype" w:hAnsi="Palatino Linotype"/>
      <w:color w:val="000000"/>
      <w:sz w:val="14"/>
      <w:szCs w:val="22"/>
      <w:lang w:eastAsia="de-DE" w:bidi="en-US"/>
    </w:rPr>
  </w:style>
  <w:style w:type="paragraph" w:customStyle="1" w:styleId="MDPI19classification">
    <w:name w:val="MDPI_1.9_classification"/>
    <w:qFormat/>
    <w:rsid w:val="00522304"/>
    <w:pPr>
      <w:spacing w:before="240" w:line="260" w:lineRule="atLeast"/>
      <w:ind w:left="113"/>
      <w:jc w:val="both"/>
    </w:pPr>
    <w:rPr>
      <w:rFonts w:ascii="Palatino Linotype" w:hAnsi="Palatino Linotype"/>
      <w:b/>
      <w:color w:val="000000"/>
      <w:szCs w:val="22"/>
      <w:lang w:eastAsia="de-DE" w:bidi="en-US"/>
    </w:rPr>
  </w:style>
  <w:style w:type="paragraph" w:customStyle="1" w:styleId="MDPI411onetablecaption">
    <w:name w:val="MDPI_4.1.1_one_table_caption"/>
    <w:qFormat/>
    <w:rsid w:val="00522304"/>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522304"/>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522304"/>
    <w:pPr>
      <w:adjustRightInd w:val="0"/>
      <w:snapToGrid w:val="0"/>
      <w:spacing w:before="240" w:line="240" w:lineRule="atLeast"/>
      <w:ind w:right="113"/>
    </w:pPr>
    <w:rPr>
      <w:rFonts w:ascii="Palatino Linotype" w:hAnsi="Palatino Linotype"/>
      <w:noProof/>
      <w:snapToGrid w:val="0"/>
      <w:color w:val="000000"/>
      <w:spacing w:val="-2"/>
      <w:sz w:val="14"/>
      <w:lang w:val="en-GB" w:eastAsia="en-GB"/>
    </w:rPr>
  </w:style>
  <w:style w:type="paragraph" w:customStyle="1" w:styleId="MDPI73CopyrightImage">
    <w:name w:val="MDPI_7.3_CopyrightImage"/>
    <w:rsid w:val="00522304"/>
    <w:pPr>
      <w:adjustRightInd w:val="0"/>
      <w:snapToGrid w:val="0"/>
      <w:spacing w:after="100" w:line="260" w:lineRule="atLeast"/>
      <w:jc w:val="right"/>
    </w:pPr>
    <w:rPr>
      <w:rFonts w:ascii="Palatino Linotype" w:hAnsi="Palatino Linotype"/>
      <w:color w:val="000000"/>
      <w:lang w:eastAsia="de-CH"/>
    </w:rPr>
  </w:style>
  <w:style w:type="paragraph" w:customStyle="1" w:styleId="MDPIequationFram">
    <w:name w:val="MDPI_equationFram"/>
    <w:qFormat/>
    <w:rsid w:val="00522304"/>
    <w:pPr>
      <w:adjustRightInd w:val="0"/>
      <w:snapToGrid w:val="0"/>
      <w:spacing w:before="120" w:after="120"/>
      <w:jc w:val="center"/>
    </w:pPr>
    <w:rPr>
      <w:rFonts w:ascii="Palatino Linotype" w:hAnsi="Palatino Linotype"/>
      <w:snapToGrid w:val="0"/>
      <w:color w:val="000000"/>
      <w:szCs w:val="22"/>
      <w:lang w:eastAsia="de-DE" w:bidi="en-US"/>
    </w:rPr>
  </w:style>
  <w:style w:type="paragraph" w:customStyle="1" w:styleId="MDPIfooter">
    <w:name w:val="MDPI_footer"/>
    <w:qFormat/>
    <w:rsid w:val="00522304"/>
    <w:pPr>
      <w:adjustRightInd w:val="0"/>
      <w:snapToGrid w:val="0"/>
      <w:spacing w:before="120" w:line="260" w:lineRule="atLeast"/>
      <w:jc w:val="center"/>
    </w:pPr>
    <w:rPr>
      <w:rFonts w:ascii="Palatino Linotype" w:hAnsi="Palatino Linotype"/>
      <w:color w:val="000000"/>
      <w:lang w:eastAsia="de-DE"/>
    </w:rPr>
  </w:style>
  <w:style w:type="paragraph" w:customStyle="1" w:styleId="MDPIheader">
    <w:name w:val="MDPI_header"/>
    <w:qFormat/>
    <w:rsid w:val="00522304"/>
    <w:pPr>
      <w:adjustRightInd w:val="0"/>
      <w:snapToGrid w:val="0"/>
      <w:spacing w:after="240" w:line="260" w:lineRule="atLeast"/>
      <w:jc w:val="both"/>
    </w:pPr>
    <w:rPr>
      <w:rFonts w:ascii="Palatino Linotype" w:hAnsi="Palatino Linotype"/>
      <w:iCs/>
      <w:color w:val="000000"/>
      <w:sz w:val="16"/>
      <w:lang w:eastAsia="de-DE"/>
    </w:rPr>
  </w:style>
  <w:style w:type="paragraph" w:customStyle="1" w:styleId="MDPIheadercitation">
    <w:name w:val="MDPI_header_citation"/>
    <w:rsid w:val="00522304"/>
    <w:pPr>
      <w:spacing w:after="240"/>
    </w:pPr>
    <w:rPr>
      <w:rFonts w:ascii="Palatino Linotype" w:hAnsi="Palatino Linotype"/>
      <w:snapToGrid w:val="0"/>
      <w:color w:val="000000"/>
      <w:sz w:val="18"/>
      <w:lang w:eastAsia="de-DE" w:bidi="en-US"/>
    </w:rPr>
  </w:style>
  <w:style w:type="paragraph" w:customStyle="1" w:styleId="MDPIheadermdpilogo">
    <w:name w:val="MDPI_header_mdpi_logo"/>
    <w:qFormat/>
    <w:rsid w:val="00522304"/>
    <w:pPr>
      <w:adjustRightInd w:val="0"/>
      <w:snapToGrid w:val="0"/>
      <w:spacing w:line="260" w:lineRule="atLeast"/>
      <w:jc w:val="right"/>
    </w:pPr>
    <w:rPr>
      <w:rFonts w:ascii="Palatino Linotype" w:hAnsi="Palatino Linotype"/>
      <w:color w:val="000000"/>
      <w:szCs w:val="22"/>
      <w:lang w:eastAsia="de-CH"/>
    </w:rPr>
  </w:style>
  <w:style w:type="table" w:customStyle="1" w:styleId="MDPITable">
    <w:name w:val="MDPI_Table"/>
    <w:basedOn w:val="TableNormal"/>
    <w:uiPriority w:val="99"/>
    <w:rsid w:val="00522304"/>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522304"/>
    <w:pPr>
      <w:spacing w:line="260" w:lineRule="atLeast"/>
      <w:ind w:left="425" w:right="425" w:firstLine="284"/>
      <w:jc w:val="both"/>
    </w:pPr>
    <w:rPr>
      <w:noProof/>
      <w:snapToGrid w:val="0"/>
      <w:color w:val="000000"/>
      <w:sz w:val="22"/>
      <w:szCs w:val="22"/>
      <w:lang w:eastAsia="de-DE" w:bidi="en-US"/>
    </w:rPr>
  </w:style>
  <w:style w:type="paragraph" w:customStyle="1" w:styleId="MDPItitle">
    <w:name w:val="MDPI_title"/>
    <w:qFormat/>
    <w:rsid w:val="00522304"/>
    <w:pPr>
      <w:adjustRightInd w:val="0"/>
      <w:snapToGrid w:val="0"/>
      <w:spacing w:after="240" w:line="260" w:lineRule="atLeast"/>
      <w:jc w:val="both"/>
    </w:pPr>
    <w:rPr>
      <w:rFonts w:ascii="Palatino Linotype" w:hAnsi="Palatino Linotype"/>
      <w:b/>
      <w:snapToGrid w:val="0"/>
      <w:color w:val="000000"/>
      <w:sz w:val="36"/>
      <w:lang w:eastAsia="de-DE" w:bidi="en-US"/>
    </w:rPr>
  </w:style>
  <w:style w:type="character" w:customStyle="1" w:styleId="apple-converted-space">
    <w:name w:val="apple-converted-space"/>
    <w:rsid w:val="00522304"/>
  </w:style>
  <w:style w:type="paragraph" w:styleId="Bibliography">
    <w:name w:val="Bibliography"/>
    <w:basedOn w:val="Normal"/>
    <w:next w:val="Normal"/>
    <w:uiPriority w:val="37"/>
    <w:unhideWhenUsed/>
    <w:rsid w:val="00522304"/>
    <w:pPr>
      <w:spacing w:line="480" w:lineRule="auto"/>
      <w:ind w:left="720" w:hanging="720"/>
    </w:pPr>
  </w:style>
  <w:style w:type="paragraph" w:styleId="BodyText">
    <w:name w:val="Body Text"/>
    <w:link w:val="BodyTextChar"/>
    <w:rsid w:val="00522304"/>
    <w:pPr>
      <w:spacing w:after="120" w:line="340" w:lineRule="atLeast"/>
      <w:jc w:val="both"/>
    </w:pPr>
    <w:rPr>
      <w:rFonts w:ascii="Palatino Linotype" w:hAnsi="Palatino Linotype"/>
      <w:color w:val="000000"/>
      <w:lang w:eastAsia="de-DE"/>
    </w:rPr>
  </w:style>
  <w:style w:type="character" w:customStyle="1" w:styleId="BodyTextChar">
    <w:name w:val="Body Text Char"/>
    <w:link w:val="BodyText"/>
    <w:rsid w:val="00522304"/>
    <w:rPr>
      <w:rFonts w:ascii="Palatino Linotype" w:hAnsi="Palatino Linotype"/>
      <w:color w:val="000000"/>
      <w:sz w:val="24"/>
      <w:lang w:eastAsia="de-DE"/>
    </w:rPr>
  </w:style>
  <w:style w:type="character" w:styleId="CommentReference">
    <w:name w:val="annotation reference"/>
    <w:rsid w:val="00522304"/>
    <w:rPr>
      <w:sz w:val="21"/>
      <w:szCs w:val="21"/>
    </w:rPr>
  </w:style>
  <w:style w:type="paragraph" w:styleId="CommentText">
    <w:name w:val="annotation text"/>
    <w:basedOn w:val="Normal"/>
    <w:link w:val="CommentTextChar"/>
    <w:rsid w:val="00522304"/>
  </w:style>
  <w:style w:type="character" w:customStyle="1" w:styleId="CommentTextChar">
    <w:name w:val="Comment Text Char"/>
    <w:link w:val="CommentText"/>
    <w:rsid w:val="00522304"/>
    <w:rPr>
      <w:rFonts w:ascii="Palatino Linotype" w:hAnsi="Palatino Linotype"/>
      <w:noProof/>
      <w:color w:val="000000"/>
    </w:rPr>
  </w:style>
  <w:style w:type="paragraph" w:styleId="CommentSubject">
    <w:name w:val="annotation subject"/>
    <w:basedOn w:val="CommentText"/>
    <w:next w:val="CommentText"/>
    <w:link w:val="CommentSubjectChar"/>
    <w:rsid w:val="00522304"/>
    <w:rPr>
      <w:b/>
      <w:bCs/>
    </w:rPr>
  </w:style>
  <w:style w:type="character" w:customStyle="1" w:styleId="CommentSubjectChar">
    <w:name w:val="Comment Subject Char"/>
    <w:link w:val="CommentSubject"/>
    <w:rsid w:val="00522304"/>
    <w:rPr>
      <w:rFonts w:ascii="Palatino Linotype" w:hAnsi="Palatino Linotype"/>
      <w:b/>
      <w:bCs/>
      <w:noProof/>
      <w:color w:val="000000"/>
    </w:rPr>
  </w:style>
  <w:style w:type="character" w:styleId="EndnoteReference">
    <w:name w:val="endnote reference"/>
    <w:rsid w:val="00522304"/>
    <w:rPr>
      <w:vertAlign w:val="superscript"/>
    </w:rPr>
  </w:style>
  <w:style w:type="paragraph" w:styleId="EndnoteText">
    <w:name w:val="endnote text"/>
    <w:basedOn w:val="Normal"/>
    <w:link w:val="EndnoteTextChar"/>
    <w:semiHidden/>
    <w:unhideWhenUsed/>
    <w:rsid w:val="00522304"/>
  </w:style>
  <w:style w:type="character" w:customStyle="1" w:styleId="EndnoteTextChar">
    <w:name w:val="Endnote Text Char"/>
    <w:link w:val="EndnoteText"/>
    <w:semiHidden/>
    <w:rsid w:val="00522304"/>
    <w:rPr>
      <w:rFonts w:ascii="Palatino Linotype" w:hAnsi="Palatino Linotype"/>
      <w:noProof/>
      <w:color w:val="000000"/>
    </w:rPr>
  </w:style>
  <w:style w:type="character" w:styleId="FollowedHyperlink">
    <w:name w:val="FollowedHyperlink"/>
    <w:rsid w:val="00522304"/>
    <w:rPr>
      <w:color w:val="954F72"/>
      <w:u w:val="single"/>
    </w:rPr>
  </w:style>
  <w:style w:type="paragraph" w:styleId="FootnoteText">
    <w:name w:val="footnote text"/>
    <w:basedOn w:val="Normal"/>
    <w:link w:val="FootnoteTextChar"/>
    <w:semiHidden/>
    <w:unhideWhenUsed/>
    <w:rsid w:val="00522304"/>
  </w:style>
  <w:style w:type="character" w:customStyle="1" w:styleId="FootnoteTextChar">
    <w:name w:val="Footnote Text Char"/>
    <w:link w:val="FootnoteText"/>
    <w:semiHidden/>
    <w:rsid w:val="00522304"/>
    <w:rPr>
      <w:rFonts w:ascii="Palatino Linotype" w:hAnsi="Palatino Linotype"/>
      <w:noProof/>
      <w:color w:val="000000"/>
    </w:rPr>
  </w:style>
  <w:style w:type="paragraph" w:styleId="NormalWeb">
    <w:name w:val="Normal (Web)"/>
    <w:basedOn w:val="Normal"/>
    <w:uiPriority w:val="99"/>
    <w:rsid w:val="00522304"/>
  </w:style>
  <w:style w:type="paragraph" w:customStyle="1" w:styleId="MsoFootnoteText0">
    <w:name w:val="MsoFootnoteText"/>
    <w:basedOn w:val="NormalWeb"/>
    <w:qFormat/>
    <w:rsid w:val="00522304"/>
  </w:style>
  <w:style w:type="character" w:styleId="PageNumber">
    <w:name w:val="page number"/>
    <w:rsid w:val="00522304"/>
  </w:style>
  <w:style w:type="character" w:styleId="PlaceholderText">
    <w:name w:val="Placeholder Text"/>
    <w:uiPriority w:val="99"/>
    <w:semiHidden/>
    <w:rsid w:val="00522304"/>
    <w:rPr>
      <w:color w:val="808080"/>
    </w:rPr>
  </w:style>
  <w:style w:type="paragraph" w:customStyle="1" w:styleId="MDPI71FootNotes">
    <w:name w:val="MDPI_7.1_FootNotes"/>
    <w:qFormat/>
    <w:rsid w:val="00262314"/>
    <w:pPr>
      <w:tabs>
        <w:tab w:val="num" w:pos="720"/>
      </w:tabs>
      <w:adjustRightInd w:val="0"/>
      <w:snapToGrid w:val="0"/>
      <w:spacing w:line="228" w:lineRule="auto"/>
      <w:ind w:left="720" w:hanging="720"/>
    </w:pPr>
    <w:rPr>
      <w:rFonts w:ascii="Palatino Linotype" w:eastAsiaTheme="minorEastAsia" w:hAnsi="Palatino Linotype"/>
      <w:noProof/>
      <w:color w:val="000000"/>
      <w:sz w:val="18"/>
    </w:rPr>
  </w:style>
  <w:style w:type="paragraph" w:styleId="ListParagraph">
    <w:name w:val="List Paragraph"/>
    <w:basedOn w:val="Normal"/>
    <w:uiPriority w:val="34"/>
    <w:qFormat/>
    <w:rsid w:val="003E64D0"/>
    <w:pPr>
      <w:spacing w:after="160" w:line="259" w:lineRule="auto"/>
      <w:ind w:left="720"/>
      <w:contextualSpacing/>
    </w:pPr>
    <w:rPr>
      <w:rFonts w:asciiTheme="minorHAnsi" w:eastAsiaTheme="minorEastAsia" w:hAnsiTheme="minorHAnsi" w:cstheme="minorBidi"/>
      <w:sz w:val="22"/>
      <w:szCs w:val="22"/>
      <w:lang w:eastAsia="zh-TW"/>
    </w:rPr>
  </w:style>
  <w:style w:type="numbering" w:customStyle="1" w:styleId="CurrentList1">
    <w:name w:val="Current List1"/>
    <w:uiPriority w:val="99"/>
    <w:rsid w:val="006C13F2"/>
  </w:style>
  <w:style w:type="numbering" w:customStyle="1" w:styleId="CurrentList2">
    <w:name w:val="Current List2"/>
    <w:uiPriority w:val="99"/>
    <w:rsid w:val="006C13F2"/>
  </w:style>
  <w:style w:type="numbering" w:customStyle="1" w:styleId="CurrentList3">
    <w:name w:val="Current List3"/>
    <w:uiPriority w:val="99"/>
    <w:rsid w:val="00CC6FA6"/>
  </w:style>
  <w:style w:type="numbering" w:customStyle="1" w:styleId="CurrentList4">
    <w:name w:val="Current List4"/>
    <w:uiPriority w:val="99"/>
    <w:rsid w:val="0026249F"/>
  </w:style>
  <w:style w:type="numbering" w:customStyle="1" w:styleId="CurrentList5">
    <w:name w:val="Current List5"/>
    <w:uiPriority w:val="99"/>
    <w:rsid w:val="0026249F"/>
  </w:style>
  <w:style w:type="numbering" w:customStyle="1" w:styleId="CurrentList6">
    <w:name w:val="Current List6"/>
    <w:uiPriority w:val="99"/>
    <w:rsid w:val="0026249F"/>
  </w:style>
  <w:style w:type="character" w:styleId="Emphasis">
    <w:name w:val="Emphasis"/>
    <w:basedOn w:val="DefaultParagraphFont"/>
    <w:uiPriority w:val="20"/>
    <w:qFormat/>
    <w:rsid w:val="005A2FC0"/>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0" w:type="dxa"/>
        <w:right w:w="0" w:type="dxa"/>
      </w:tblCellMar>
    </w:tblPr>
  </w:style>
  <w:style w:type="paragraph" w:customStyle="1" w:styleId="TextWords">
    <w:name w:val="TextWords"/>
    <w:basedOn w:val="BodyText"/>
    <w:link w:val="TextWordsChar"/>
    <w:qFormat/>
    <w:rsid w:val="00890A3D"/>
    <w:pPr>
      <w:spacing w:after="0" w:line="240" w:lineRule="auto"/>
    </w:pPr>
    <w:rPr>
      <w:rFonts w:ascii="Times New Roman" w:hAnsi="Times New Roman"/>
      <w:color w:val="auto"/>
      <w:lang w:val="en-GB" w:eastAsia="en-US"/>
    </w:rPr>
  </w:style>
  <w:style w:type="character" w:customStyle="1" w:styleId="TextWordsChar">
    <w:name w:val="TextWords Char"/>
    <w:basedOn w:val="DefaultParagraphFont"/>
    <w:link w:val="TextWords"/>
    <w:qFormat/>
    <w:rsid w:val="00890A3D"/>
    <w:rPr>
      <w:lang w:val="en-GB" w:eastAsia="en-US"/>
    </w:rPr>
  </w:style>
  <w:style w:type="paragraph" w:customStyle="1" w:styleId="SecondPara">
    <w:name w:val="SecondPara"/>
    <w:basedOn w:val="Normal"/>
    <w:link w:val="SecondParaChar"/>
    <w:qFormat/>
    <w:rsid w:val="00430FBD"/>
    <w:pPr>
      <w:ind w:firstLine="720"/>
      <w:jc w:val="thaiDistribute"/>
    </w:pPr>
    <w:rPr>
      <w:rFonts w:eastAsiaTheme="minorEastAsia"/>
      <w:color w:val="000000"/>
      <w:lang w:val="en-US" w:eastAsia="en-US" w:bidi="th-TH"/>
    </w:rPr>
  </w:style>
  <w:style w:type="character" w:customStyle="1" w:styleId="SecondParaChar">
    <w:name w:val="SecondPara Char"/>
    <w:basedOn w:val="DefaultParagraphFont"/>
    <w:link w:val="SecondPara"/>
    <w:rsid w:val="00430FBD"/>
    <w:rPr>
      <w:rFonts w:eastAsiaTheme="minorEastAsia"/>
      <w:color w:val="000000"/>
      <w:lang w:val="en-US" w:eastAsia="en-US" w:bidi="th-TH"/>
    </w:rPr>
  </w:style>
  <w:style w:type="table" w:styleId="PlainTable2">
    <w:name w:val="Plain Table 2"/>
    <w:basedOn w:val="TableNormal"/>
    <w:uiPriority w:val="42"/>
    <w:rsid w:val="002A74D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cknowledgmenttext">
    <w:name w:val="Acknowledgment text"/>
    <w:autoRedefine/>
    <w:uiPriority w:val="2"/>
    <w:qFormat/>
    <w:rsid w:val="002A74DA"/>
    <w:pPr>
      <w:spacing w:after="240"/>
      <w:jc w:val="both"/>
    </w:pPr>
    <w:rPr>
      <w:rFonts w:eastAsiaTheme="minorEastAsi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sv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nS+uEO2ne1P1Z3XPOxXiXaclA==">CgMxLjA4AGomChRzdWdnZXN0LnNhbTJ0c3UzeXUyeRIOSnVybmFsIGUtQmFuZ2lyITFfNWtfTlNmQTlObXEyeFR1OWJfcURmOVVhekJibGVnTA==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A4CFBCA-3C0B-492D-891D-036B0F31E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10</Pages>
  <Words>12910</Words>
  <Characters>86761</Characters>
  <Application>Microsoft Office Word</Application>
  <DocSecurity>0</DocSecurity>
  <Lines>1807</Lines>
  <Paragraphs>866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nazirah hassan</dc:creator>
  <cp:lastModifiedBy>BalancerStudio ®</cp:lastModifiedBy>
  <cp:revision>14</cp:revision>
  <dcterms:created xsi:type="dcterms:W3CDTF">2025-10-30T17:46:00Z</dcterms:created>
  <dcterms:modified xsi:type="dcterms:W3CDTF">2025-11-11T15:34:00Z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id="4JXVp6Q5"/&gt;&lt;style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