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A3A0" w14:textId="77777777" w:rsidR="00382A36" w:rsidRPr="00030903" w:rsidRDefault="00046FCD" w:rsidP="00C20097">
      <w:pPr>
        <w:jc w:val="center"/>
        <w:rPr>
          <w:rFonts w:ascii="Arial" w:hAnsi="Arial" w:cs="Arial"/>
          <w:b/>
          <w:shd w:val="clear" w:color="auto" w:fill="FFFFFF"/>
        </w:rPr>
      </w:pPr>
      <w:r w:rsidRPr="00030903">
        <w:rPr>
          <w:rFonts w:ascii="Arial" w:hAnsi="Arial" w:cs="Arial"/>
          <w:b/>
          <w:shd w:val="clear" w:color="auto" w:fill="FFFFFF"/>
        </w:rPr>
        <w:t>Response to reviewers</w:t>
      </w:r>
    </w:p>
    <w:p w14:paraId="2EFE233E" w14:textId="115AC45B" w:rsidR="008B2A58" w:rsidRPr="00030903" w:rsidRDefault="008B2A58" w:rsidP="008B2A58">
      <w:pPr>
        <w:rPr>
          <w:rFonts w:ascii="Arial" w:hAnsi="Arial" w:cs="Arial"/>
          <w:b/>
        </w:rPr>
      </w:pPr>
      <w:r w:rsidRPr="00030903">
        <w:rPr>
          <w:rFonts w:ascii="Arial" w:hAnsi="Arial" w:cs="Arial"/>
          <w:b/>
          <w:shd w:val="clear" w:color="auto" w:fill="FFFFFF"/>
        </w:rPr>
        <w:t xml:space="preserve">Title: </w:t>
      </w:r>
      <w:r w:rsidR="007E2B4E" w:rsidRPr="007E2B4E">
        <w:rPr>
          <w:rFonts w:ascii="Arial" w:hAnsi="Arial" w:cs="Arial"/>
          <w:b/>
          <w:shd w:val="clear" w:color="auto" w:fill="FFFFFF"/>
        </w:rPr>
        <w:t>Grammatical Knowledge of English Cleft Constructions among Pakistani ESL Learners across L2 Proficiency Levels and Learning Styles</w:t>
      </w:r>
    </w:p>
    <w:p w14:paraId="669ACD80" w14:textId="4D51E7A0" w:rsidR="008B2A58" w:rsidRPr="00030903" w:rsidRDefault="008B2A58" w:rsidP="008B2A58">
      <w:pPr>
        <w:rPr>
          <w:rFonts w:ascii="Arial" w:hAnsi="Arial" w:cs="Arial"/>
          <w:b/>
          <w:shd w:val="clear" w:color="auto" w:fill="FFFFFF"/>
        </w:rPr>
      </w:pPr>
      <w:r w:rsidRPr="00030903">
        <w:rPr>
          <w:rFonts w:ascii="Arial" w:hAnsi="Arial" w:cs="Arial"/>
          <w:b/>
          <w:shd w:val="clear" w:color="auto" w:fill="FFFFFF"/>
        </w:rPr>
        <w:t xml:space="preserve">Manuscript ID: </w:t>
      </w:r>
      <w:r w:rsidR="00C80194" w:rsidRPr="00C80194">
        <w:rPr>
          <w:rFonts w:ascii="Arial" w:hAnsi="Arial" w:cs="Arial"/>
          <w:b/>
          <w:shd w:val="clear" w:color="auto" w:fill="FFFFFF"/>
        </w:rPr>
        <w:t xml:space="preserve">63074  </w:t>
      </w:r>
    </w:p>
    <w:p w14:paraId="5BCA8862" w14:textId="77777777" w:rsidR="008B2A58" w:rsidRPr="009C38D9" w:rsidRDefault="008B2A58" w:rsidP="008B2A58">
      <w:pPr>
        <w:rPr>
          <w:rFonts w:ascii="Arial" w:hAnsi="Arial" w:cs="Arial"/>
          <w:shd w:val="clear" w:color="auto" w:fill="FFFFFF"/>
        </w:rPr>
      </w:pPr>
    </w:p>
    <w:p w14:paraId="75437FF5" w14:textId="7532F3B0" w:rsidR="00F80138" w:rsidRPr="00F80138" w:rsidRDefault="00F80138" w:rsidP="00F80138">
      <w:pPr>
        <w:rPr>
          <w:rFonts w:ascii="Arial" w:hAnsi="Arial" w:cs="Arial"/>
        </w:rPr>
      </w:pPr>
      <w:r w:rsidRPr="00F80138">
        <w:rPr>
          <w:rFonts w:ascii="Arial" w:hAnsi="Arial" w:cs="Arial"/>
        </w:rPr>
        <w:t xml:space="preserve">Dear </w:t>
      </w:r>
      <w:r w:rsidR="00C80194">
        <w:rPr>
          <w:rFonts w:ascii="Arial" w:hAnsi="Arial" w:cs="Arial"/>
        </w:rPr>
        <w:t>GEMA</w:t>
      </w:r>
      <w:r w:rsidRPr="00F80138">
        <w:rPr>
          <w:rFonts w:ascii="Arial" w:hAnsi="Arial" w:cs="Arial"/>
        </w:rPr>
        <w:t xml:space="preserve"> Editors and Reviewers,</w:t>
      </w:r>
    </w:p>
    <w:p w14:paraId="4937818C" w14:textId="4C93C067" w:rsidR="00F80138" w:rsidRPr="00F80138" w:rsidRDefault="00F80138" w:rsidP="00C80194">
      <w:pPr>
        <w:rPr>
          <w:rFonts w:ascii="Arial" w:hAnsi="Arial" w:cs="Arial"/>
        </w:rPr>
      </w:pPr>
      <w:r w:rsidRPr="00F80138">
        <w:rPr>
          <w:rFonts w:ascii="Arial" w:hAnsi="Arial" w:cs="Arial"/>
        </w:rPr>
        <w:t xml:space="preserve">We truly appreciate the editors and reviewers' constructive comments. We </w:t>
      </w:r>
      <w:r w:rsidR="00C80194" w:rsidRPr="00F80138">
        <w:rPr>
          <w:rFonts w:ascii="Arial" w:hAnsi="Arial" w:cs="Arial"/>
        </w:rPr>
        <w:t xml:space="preserve">confirm that </w:t>
      </w:r>
      <w:r w:rsidRPr="00F80138">
        <w:rPr>
          <w:rFonts w:ascii="Arial" w:hAnsi="Arial" w:cs="Arial"/>
        </w:rPr>
        <w:t xml:space="preserve">we have met all the comments in full. </w:t>
      </w:r>
    </w:p>
    <w:p w14:paraId="7171A81B" w14:textId="77777777" w:rsidR="00F80138" w:rsidRPr="00F80138" w:rsidRDefault="00F80138" w:rsidP="00F80138">
      <w:pPr>
        <w:rPr>
          <w:rFonts w:ascii="Arial" w:hAnsi="Arial" w:cs="Arial"/>
        </w:rPr>
      </w:pPr>
    </w:p>
    <w:p w14:paraId="304B0241" w14:textId="77777777" w:rsidR="00F80138" w:rsidRPr="00F80138" w:rsidRDefault="00F80138" w:rsidP="00F80138">
      <w:pPr>
        <w:rPr>
          <w:rFonts w:ascii="Arial" w:hAnsi="Arial" w:cs="Arial"/>
        </w:rPr>
      </w:pPr>
      <w:r w:rsidRPr="00F80138">
        <w:rPr>
          <w:rFonts w:ascii="Arial" w:hAnsi="Arial" w:cs="Arial"/>
        </w:rPr>
        <w:t xml:space="preserve">What follows is the reviewers’ comments and our responses to them. </w:t>
      </w:r>
    </w:p>
    <w:p w14:paraId="48A24790" w14:textId="77777777" w:rsidR="00F80138" w:rsidRPr="00F80138" w:rsidRDefault="00F80138" w:rsidP="00F80138">
      <w:pPr>
        <w:rPr>
          <w:rFonts w:ascii="Arial" w:hAnsi="Arial" w:cs="Arial"/>
        </w:rPr>
      </w:pPr>
    </w:p>
    <w:p w14:paraId="60A68B62" w14:textId="10E691C9" w:rsidR="00F80138" w:rsidRPr="00030903" w:rsidRDefault="00F80138" w:rsidP="00F80138">
      <w:pPr>
        <w:rPr>
          <w:rFonts w:ascii="Arial" w:hAnsi="Arial" w:cs="Arial"/>
          <w:b/>
          <w:color w:val="0070C0"/>
        </w:rPr>
      </w:pPr>
      <w:r w:rsidRPr="00030903">
        <w:rPr>
          <w:rFonts w:ascii="Arial" w:hAnsi="Arial" w:cs="Arial"/>
          <w:b/>
          <w:color w:val="0070C0"/>
        </w:rPr>
        <w:t>Comments from the Reviewers and authors’ responses:</w:t>
      </w:r>
    </w:p>
    <w:p w14:paraId="706F080E" w14:textId="30EC183F" w:rsidR="00F80138" w:rsidRPr="00586F98" w:rsidRDefault="00F80138" w:rsidP="00F80138">
      <w:pPr>
        <w:rPr>
          <w:rFonts w:ascii="Arial" w:hAnsi="Arial" w:cs="Arial"/>
          <w:i/>
          <w:color w:val="0070C0"/>
        </w:rPr>
      </w:pPr>
      <w:r w:rsidRPr="00586F98">
        <w:rPr>
          <w:rFonts w:ascii="Arial" w:hAnsi="Arial" w:cs="Arial"/>
          <w:i/>
          <w:color w:val="0070C0"/>
        </w:rPr>
        <w:t>Comments to the Author</w:t>
      </w:r>
      <w:r w:rsidR="00682529" w:rsidRPr="00586F98">
        <w:rPr>
          <w:rFonts w:ascii="Arial" w:hAnsi="Arial" w:cs="Arial"/>
          <w:i/>
          <w:color w:val="0070C0"/>
        </w:rPr>
        <w:t xml:space="preserve"> (</w:t>
      </w:r>
      <w:r w:rsidR="00682529" w:rsidRPr="00586F98">
        <w:rPr>
          <w:rFonts w:ascii="Arial" w:hAnsi="Arial" w:cs="Arial"/>
          <w:i/>
          <w:color w:val="0070C0"/>
        </w:rPr>
        <w:t>Abstract</w:t>
      </w:r>
      <w:r w:rsidR="00682529" w:rsidRPr="00586F98">
        <w:rPr>
          <w:rFonts w:ascii="Arial" w:hAnsi="Arial" w:cs="Arial"/>
          <w:i/>
          <w:color w:val="0070C0"/>
        </w:rPr>
        <w:t>)</w:t>
      </w:r>
    </w:p>
    <w:p w14:paraId="2776AAF8" w14:textId="77777777" w:rsidR="00F963EE" w:rsidRPr="00F963EE" w:rsidRDefault="00F963EE" w:rsidP="00F963EE">
      <w:pPr>
        <w:rPr>
          <w:rFonts w:ascii="Arial" w:hAnsi="Arial" w:cs="Arial"/>
          <w:color w:val="0070C0"/>
        </w:rPr>
      </w:pPr>
      <w:r w:rsidRPr="00F963EE">
        <w:rPr>
          <w:rFonts w:ascii="Arial" w:hAnsi="Arial" w:cs="Arial"/>
          <w:color w:val="0070C0"/>
        </w:rPr>
        <w:t>The number of respondents was not clear.</w:t>
      </w:r>
    </w:p>
    <w:p w14:paraId="0E89A2F2" w14:textId="77777777" w:rsidR="00F963EE" w:rsidRPr="00F963EE" w:rsidRDefault="00F963EE" w:rsidP="00F963EE">
      <w:pPr>
        <w:rPr>
          <w:rFonts w:ascii="Arial" w:hAnsi="Arial" w:cs="Arial"/>
          <w:color w:val="0070C0"/>
        </w:rPr>
      </w:pPr>
      <w:r w:rsidRPr="00F963EE">
        <w:rPr>
          <w:rFonts w:ascii="Arial" w:hAnsi="Arial" w:cs="Arial"/>
          <w:color w:val="0070C0"/>
        </w:rPr>
        <w:t>The methodology should be clearer.</w:t>
      </w:r>
    </w:p>
    <w:p w14:paraId="6193B157" w14:textId="603C97CB" w:rsidR="00F80138" w:rsidRPr="00F80138" w:rsidRDefault="00F963EE" w:rsidP="00F963EE">
      <w:pPr>
        <w:rPr>
          <w:rFonts w:ascii="Arial" w:hAnsi="Arial" w:cs="Arial"/>
        </w:rPr>
      </w:pPr>
      <w:r w:rsidRPr="00F963EE">
        <w:rPr>
          <w:rFonts w:ascii="Arial" w:hAnsi="Arial" w:cs="Arial"/>
          <w:color w:val="0070C0"/>
        </w:rPr>
        <w:t>The abbreviation should be s</w:t>
      </w:r>
      <w:r w:rsidR="00682529">
        <w:rPr>
          <w:rFonts w:ascii="Arial" w:hAnsi="Arial" w:cs="Arial"/>
          <w:color w:val="0070C0"/>
        </w:rPr>
        <w:t>pelled out for the first time (</w:t>
      </w:r>
      <w:r w:rsidRPr="00F963EE">
        <w:rPr>
          <w:rFonts w:ascii="Arial" w:hAnsi="Arial" w:cs="Arial"/>
          <w:color w:val="0070C0"/>
        </w:rPr>
        <w:t>GFT)</w:t>
      </w:r>
    </w:p>
    <w:p w14:paraId="7A0742E0" w14:textId="77777777" w:rsidR="00F80138" w:rsidRPr="00586F98" w:rsidRDefault="00F80138" w:rsidP="00F80138">
      <w:pPr>
        <w:rPr>
          <w:rFonts w:ascii="Arial" w:hAnsi="Arial" w:cs="Arial"/>
          <w:i/>
        </w:rPr>
      </w:pPr>
      <w:r w:rsidRPr="00586F98">
        <w:rPr>
          <w:rFonts w:ascii="Arial" w:hAnsi="Arial" w:cs="Arial"/>
          <w:i/>
        </w:rPr>
        <w:t xml:space="preserve">Authors’ response: </w:t>
      </w:r>
    </w:p>
    <w:p w14:paraId="039D7747" w14:textId="5F0F66E7" w:rsidR="00F80138" w:rsidRPr="00F80138" w:rsidRDefault="00586F98" w:rsidP="00F801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appreciate these comments. </w:t>
      </w:r>
      <w:r w:rsidR="00F80138" w:rsidRPr="00F80138">
        <w:rPr>
          <w:rFonts w:ascii="Arial" w:hAnsi="Arial" w:cs="Arial"/>
        </w:rPr>
        <w:t xml:space="preserve">The </w:t>
      </w:r>
      <w:r w:rsidR="00B25327">
        <w:rPr>
          <w:rFonts w:ascii="Arial" w:hAnsi="Arial" w:cs="Arial"/>
        </w:rPr>
        <w:t xml:space="preserve">information on the sample size was added. The content related to methodology was revised to </w:t>
      </w:r>
      <w:r w:rsidR="00CF3064">
        <w:rPr>
          <w:rFonts w:ascii="Arial" w:hAnsi="Arial" w:cs="Arial"/>
        </w:rPr>
        <w:t xml:space="preserve">make it clearer. We made sure the abbreviations were all written in full </w:t>
      </w:r>
      <w:r w:rsidR="006A48D6">
        <w:rPr>
          <w:rFonts w:ascii="Arial" w:hAnsi="Arial" w:cs="Arial"/>
        </w:rPr>
        <w:t>when mentioned for the first time</w:t>
      </w:r>
      <w:r w:rsidR="00F80138" w:rsidRPr="00F8013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added parts have been highlighted by using green font in the manuscript attached.</w:t>
      </w:r>
    </w:p>
    <w:p w14:paraId="6945CF54" w14:textId="4389937A" w:rsidR="00146BB2" w:rsidRPr="00586F98" w:rsidRDefault="00146BB2" w:rsidP="00146BB2">
      <w:pPr>
        <w:rPr>
          <w:rFonts w:ascii="Arial" w:hAnsi="Arial" w:cs="Arial"/>
          <w:i/>
          <w:color w:val="0070C0"/>
        </w:rPr>
      </w:pPr>
      <w:r w:rsidRPr="00586F98">
        <w:rPr>
          <w:rFonts w:ascii="Arial" w:hAnsi="Arial" w:cs="Arial"/>
          <w:i/>
          <w:color w:val="0070C0"/>
        </w:rPr>
        <w:t>Comments to the Author (</w:t>
      </w:r>
      <w:r>
        <w:rPr>
          <w:rFonts w:ascii="Arial" w:hAnsi="Arial" w:cs="Arial"/>
          <w:i/>
          <w:color w:val="0070C0"/>
        </w:rPr>
        <w:t>Introduction</w:t>
      </w:r>
      <w:r w:rsidRPr="00586F98">
        <w:rPr>
          <w:rFonts w:ascii="Arial" w:hAnsi="Arial" w:cs="Arial"/>
          <w:i/>
          <w:color w:val="0070C0"/>
        </w:rPr>
        <w:t>)</w:t>
      </w:r>
    </w:p>
    <w:p w14:paraId="1DEF0C5F" w14:textId="77777777" w:rsidR="00146BB2" w:rsidRPr="00146BB2" w:rsidRDefault="00146BB2" w:rsidP="00146BB2">
      <w:pPr>
        <w:rPr>
          <w:rFonts w:ascii="Arial" w:hAnsi="Arial" w:cs="Arial"/>
          <w:color w:val="0070C0"/>
        </w:rPr>
      </w:pPr>
      <w:r w:rsidRPr="00146BB2">
        <w:rPr>
          <w:rFonts w:ascii="Arial" w:hAnsi="Arial" w:cs="Arial"/>
          <w:color w:val="0070C0"/>
        </w:rPr>
        <w:t>The author should highlight the relation between learning style and proficiency with grammatical knowledge to demonstrate the relevance of the study.</w:t>
      </w:r>
    </w:p>
    <w:p w14:paraId="76BA4D1C" w14:textId="77777777" w:rsidR="00146BB2" w:rsidRPr="00146BB2" w:rsidRDefault="00146BB2" w:rsidP="00146BB2">
      <w:pPr>
        <w:rPr>
          <w:rFonts w:ascii="Arial" w:hAnsi="Arial" w:cs="Arial"/>
          <w:color w:val="0070C0"/>
        </w:rPr>
      </w:pPr>
      <w:r w:rsidRPr="00146BB2">
        <w:rPr>
          <w:rFonts w:ascii="Arial" w:hAnsi="Arial" w:cs="Arial"/>
          <w:color w:val="0070C0"/>
        </w:rPr>
        <w:t>Lack of supporting references in the introduction section.</w:t>
      </w:r>
    </w:p>
    <w:p w14:paraId="311733F4" w14:textId="77777777" w:rsidR="00146BB2" w:rsidRDefault="00146BB2" w:rsidP="00146BB2">
      <w:pPr>
        <w:rPr>
          <w:rFonts w:ascii="Arial" w:hAnsi="Arial" w:cs="Arial"/>
          <w:color w:val="0070C0"/>
        </w:rPr>
      </w:pPr>
      <w:r w:rsidRPr="00146BB2">
        <w:rPr>
          <w:rFonts w:ascii="Arial" w:hAnsi="Arial" w:cs="Arial"/>
          <w:color w:val="0070C0"/>
        </w:rPr>
        <w:t xml:space="preserve">Outdated reference to support the research problem. </w:t>
      </w:r>
    </w:p>
    <w:p w14:paraId="73474A20" w14:textId="6230F274" w:rsidR="00146BB2" w:rsidRPr="00586F98" w:rsidRDefault="00146BB2" w:rsidP="00146BB2">
      <w:pPr>
        <w:rPr>
          <w:rFonts w:ascii="Arial" w:hAnsi="Arial" w:cs="Arial"/>
          <w:i/>
        </w:rPr>
      </w:pPr>
      <w:r w:rsidRPr="00586F98">
        <w:rPr>
          <w:rFonts w:ascii="Arial" w:hAnsi="Arial" w:cs="Arial"/>
          <w:i/>
        </w:rPr>
        <w:t xml:space="preserve">Authors’ response: </w:t>
      </w:r>
    </w:p>
    <w:p w14:paraId="0AE9BD00" w14:textId="3B51B1F4" w:rsidR="00F427FB" w:rsidRDefault="00BE3485" w:rsidP="00F427FB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these comments. We added </w:t>
      </w:r>
      <w:r w:rsidR="004E74B7">
        <w:rPr>
          <w:rFonts w:ascii="Arial" w:hAnsi="Arial" w:cs="Arial"/>
        </w:rPr>
        <w:t>a number of sentences to the second page to highlight the link between the selected variables; in additional, several related and</w:t>
      </w:r>
      <w:r>
        <w:rPr>
          <w:rFonts w:ascii="Arial" w:hAnsi="Arial" w:cs="Arial"/>
        </w:rPr>
        <w:t xml:space="preserve"> recent studies related to </w:t>
      </w:r>
      <w:r w:rsidR="004E74B7">
        <w:rPr>
          <w:rFonts w:ascii="Arial" w:hAnsi="Arial" w:cs="Arial"/>
        </w:rPr>
        <w:t>the introduction as other parts of the manuscript, including the following</w:t>
      </w:r>
      <w:r>
        <w:rPr>
          <w:rFonts w:ascii="Arial" w:hAnsi="Arial" w:cs="Arial"/>
        </w:rPr>
        <w:t xml:space="preserve">: </w:t>
      </w:r>
    </w:p>
    <w:p w14:paraId="641431BC" w14:textId="77777777" w:rsidR="001B5298" w:rsidRDefault="001B5298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1B5298">
        <w:rPr>
          <w:rFonts w:ascii="Arial" w:hAnsi="Arial" w:cs="Arial"/>
        </w:rPr>
        <w:t>Chu, C. Y., Gabriele, A., &amp; Minai, U (2014). Acquisition of quantifier scope interpretation by Chinese-speaking learners of English. In C.Y. Chu, C. E. Coughlin, B. Lopez Prego, U. Minai, &amp; A. Tremblay (Eds.), Selected proceedings of the 5th Conference on Generative Approaches to Language Acquisition North America (GALANA 2012). Somerville, MA: Cascadilla Proceedings Project, pp. 157–68.</w:t>
      </w:r>
    </w:p>
    <w:p w14:paraId="2877D188" w14:textId="75C4F740" w:rsidR="00F427FB" w:rsidRDefault="00BE3485" w:rsidP="000A425D">
      <w:pPr>
        <w:spacing w:before="100" w:beforeAutospacing="1" w:after="100" w:afterAutospacing="1" w:line="240" w:lineRule="auto"/>
        <w:ind w:left="720"/>
      </w:pPr>
      <w:r w:rsidRPr="00BE3485">
        <w:rPr>
          <w:rFonts w:ascii="Arial" w:hAnsi="Arial" w:cs="Arial"/>
        </w:rPr>
        <w:lastRenderedPageBreak/>
        <w:t>Chung, E. S., &amp; Shin, J. A. (2022). Native and second language processing of quantifier scope ambiguity. Second Language Research, 02676583221079741. DOI: 10.11</w:t>
      </w:r>
    </w:p>
    <w:p w14:paraId="30DCE1C6" w14:textId="77777777" w:rsidR="00BD589F" w:rsidRDefault="00BD589F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BD589F">
        <w:rPr>
          <w:rFonts w:ascii="Arial" w:hAnsi="Arial" w:cs="Arial"/>
        </w:rPr>
        <w:t>Clark, A., Giorgolo, G., &amp; Lappin, S. (2013). Towards a Statistical Model of Grammaticality. Towards a statistical model of grammaticality. In Proceedings of the 35th Annual Conference of the Cognitive Science Society, pp. 2064– 2069.</w:t>
      </w:r>
    </w:p>
    <w:p w14:paraId="3C0C54F1" w14:textId="24CE4026" w:rsidR="00F427FB" w:rsidRDefault="00BE3485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BE3485">
        <w:rPr>
          <w:rFonts w:ascii="Arial" w:hAnsi="Arial" w:cs="Arial"/>
        </w:rPr>
        <w:t>Donaldson, B. (2016). Aspects of interrogative u</w:t>
      </w:r>
      <w:r>
        <w:rPr>
          <w:rFonts w:ascii="Arial" w:hAnsi="Arial" w:cs="Arial"/>
        </w:rPr>
        <w:t xml:space="preserve">se in near-native French: Form, </w:t>
      </w:r>
      <w:r w:rsidRPr="00BE3485">
        <w:rPr>
          <w:rFonts w:ascii="Arial" w:hAnsi="Arial" w:cs="Arial"/>
        </w:rPr>
        <w:t>function, and register. Linguistic Approaches to Bilingualism, 6, 467–503.</w:t>
      </w:r>
      <w:r w:rsidRPr="00BE3485">
        <w:rPr>
          <w:rFonts w:ascii="Arial" w:hAnsi="Arial" w:cs="Arial"/>
        </w:rPr>
        <w:t>77/02676583221079741</w:t>
      </w:r>
    </w:p>
    <w:p w14:paraId="50BC4E24" w14:textId="792EF0CE" w:rsidR="00225237" w:rsidRDefault="00225237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225237">
        <w:rPr>
          <w:rFonts w:ascii="Arial" w:hAnsi="Arial" w:cs="Arial"/>
        </w:rPr>
        <w:t xml:space="preserve">Drummer, J. D., &amp; Felser, C. (2023). Connectivity effects in pseudoclefts in L1 and L2 speakers of German. Second Language Research, 1–21. </w:t>
      </w:r>
      <w:hyperlink r:id="rId5" w:history="1">
        <w:r w:rsidRPr="005B23CA">
          <w:rPr>
            <w:rStyle w:val="Hyperlink"/>
            <w:rFonts w:ascii="Arial" w:hAnsi="Arial" w:cs="Arial"/>
          </w:rPr>
          <w:t>https://doi.org/10.1177/02676583221141314</w:t>
        </w:r>
      </w:hyperlink>
    </w:p>
    <w:p w14:paraId="1EDC0B8B" w14:textId="23CF5C32" w:rsidR="00BB671D" w:rsidRDefault="00BB671D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BB671D">
        <w:rPr>
          <w:rFonts w:ascii="Arial" w:hAnsi="Arial" w:cs="Arial"/>
        </w:rPr>
        <w:t xml:space="preserve">Espírito Santo, A., Alexandre, N., &amp; Perpiñán, S. (2023). The role of resumption in the acquisition of European Portuguese prepositional relative clauses by Chinese learners. Second Language Research. </w:t>
      </w:r>
      <w:hyperlink r:id="rId6" w:history="1">
        <w:r w:rsidRPr="005B23CA">
          <w:rPr>
            <w:rStyle w:val="Hyperlink"/>
            <w:rFonts w:ascii="Arial" w:hAnsi="Arial" w:cs="Arial"/>
          </w:rPr>
          <w:t>https://doi.org/10.1177/02676583221137715</w:t>
        </w:r>
      </w:hyperlink>
    </w:p>
    <w:p w14:paraId="1E7790DA" w14:textId="518C0A8A" w:rsidR="00DD7BFE" w:rsidRDefault="00DD7BFE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DD7BFE">
        <w:rPr>
          <w:rFonts w:ascii="Arial" w:hAnsi="Arial" w:cs="Arial"/>
        </w:rPr>
        <w:t xml:space="preserve">Faghiri, P., &amp; Samvelian, P. (2021). A corpus-based description of cleft constructions in Persian. Faits de Langues, 52(1), 183–206. </w:t>
      </w:r>
      <w:hyperlink r:id="rId7" w:history="1">
        <w:r w:rsidRPr="005B23CA">
          <w:rPr>
            <w:rStyle w:val="Hyperlink"/>
            <w:rFonts w:ascii="Arial" w:hAnsi="Arial" w:cs="Arial"/>
          </w:rPr>
          <w:t>https://doi.org/10.1163/19589514-05201009</w:t>
        </w:r>
      </w:hyperlink>
    </w:p>
    <w:p w14:paraId="162BA708" w14:textId="6BFCB304" w:rsidR="00DD7BFE" w:rsidRDefault="00DD7BFE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DD7BFE">
        <w:rPr>
          <w:rFonts w:ascii="Arial" w:hAnsi="Arial" w:cs="Arial"/>
        </w:rPr>
        <w:t xml:space="preserve">Jourdain, M. (2022). The emergence of Information Structure in child speech: The acquisition of c’est-clefts in French. Cognitive Linguistics, 33(1), 121–154. </w:t>
      </w:r>
      <w:hyperlink r:id="rId8" w:history="1">
        <w:r w:rsidRPr="005B23CA">
          <w:rPr>
            <w:rStyle w:val="Hyperlink"/>
            <w:rFonts w:ascii="Arial" w:hAnsi="Arial" w:cs="Arial"/>
          </w:rPr>
          <w:t>https://doi.org/10.1515/cog-2021-0022</w:t>
        </w:r>
      </w:hyperlink>
    </w:p>
    <w:p w14:paraId="48BBF543" w14:textId="77777777" w:rsidR="008E3CF7" w:rsidRDefault="008E3CF7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8E3CF7">
        <w:rPr>
          <w:rFonts w:ascii="Arial" w:hAnsi="Arial" w:cs="Arial"/>
        </w:rPr>
        <w:t>Mirault, J., Snell, J., &amp; Grainger, J. (2018). You that read wrong again! A transposed-word effect in grammaticality judgments. Psychological Science, 29(12), 1922-1929.</w:t>
      </w:r>
    </w:p>
    <w:p w14:paraId="6B71B77C" w14:textId="7DCC46AC" w:rsidR="00AD36DE" w:rsidRDefault="00AD36DE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AD36DE">
        <w:rPr>
          <w:rFonts w:ascii="Arial" w:hAnsi="Arial" w:cs="Arial"/>
        </w:rPr>
        <w:t xml:space="preserve">Montrul, S., Dias, R., &amp; Santos, H. (2011). Clitics and object expression in the L3 acquisition of Brazilian Portuguese: Structural similarity matters for transfer. Second Language Research, 27(1), 21–58. </w:t>
      </w:r>
      <w:hyperlink r:id="rId9" w:history="1">
        <w:r w:rsidRPr="005B23CA">
          <w:rPr>
            <w:rStyle w:val="Hyperlink"/>
            <w:rFonts w:ascii="Arial" w:hAnsi="Arial" w:cs="Arial"/>
          </w:rPr>
          <w:t>https://doi.org/10.1177/0267658310386649</w:t>
        </w:r>
      </w:hyperlink>
    </w:p>
    <w:p w14:paraId="390D2383" w14:textId="0498FB20" w:rsidR="00BB671D" w:rsidRDefault="00BB671D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BB671D">
        <w:rPr>
          <w:rFonts w:ascii="Arial" w:hAnsi="Arial" w:cs="Arial"/>
        </w:rPr>
        <w:t xml:space="preserve">Park, J. H., &amp; Sung, M. C. (2023). Expansion of verb-argument construction repertoires in L2 English writing. IRAL - International Review of Applied Linguistics in Language Teaching. </w:t>
      </w:r>
      <w:hyperlink r:id="rId10" w:history="1">
        <w:r w:rsidRPr="005B23CA">
          <w:rPr>
            <w:rStyle w:val="Hyperlink"/>
            <w:rFonts w:ascii="Arial" w:hAnsi="Arial" w:cs="Arial"/>
          </w:rPr>
          <w:t>https://doi.org/10.1515/iral-2022-0145</w:t>
        </w:r>
      </w:hyperlink>
    </w:p>
    <w:p w14:paraId="790C081C" w14:textId="77777777" w:rsidR="008E3CF7" w:rsidRDefault="008E3CF7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8E3CF7">
        <w:rPr>
          <w:rFonts w:ascii="Arial" w:hAnsi="Arial" w:cs="Arial"/>
        </w:rPr>
        <w:t xml:space="preserve">Plonsky, L., Marsden, E., Crowther, D., Gass, S. M., &amp; Spinner, P. (2020). A methodological synthesis and meta-analysis of judgment tasks in second language research. Second Language Research, 36(4), 583-621. </w:t>
      </w:r>
    </w:p>
    <w:p w14:paraId="04D8B126" w14:textId="5DA01C8C" w:rsidR="00C77483" w:rsidRDefault="00C77483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C77483">
        <w:rPr>
          <w:rFonts w:ascii="Arial" w:hAnsi="Arial" w:cs="Arial"/>
        </w:rPr>
        <w:t>Rassaei, E. (2015). Recasts, field dependence/independence cognitive style, and L2 development. Language Teaching Research, 19(4), 499-518.</w:t>
      </w:r>
    </w:p>
    <w:p w14:paraId="30C192FE" w14:textId="0810B5CE" w:rsidR="001B5298" w:rsidRDefault="001B5298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1B5298">
        <w:rPr>
          <w:rFonts w:ascii="Arial" w:hAnsi="Arial" w:cs="Arial"/>
        </w:rPr>
        <w:t>Sorace, A. (2011). Pinning down the concept of “interface” in bilingualism. Linguistic Approaches to Bilingualism, 1, 1–33.</w:t>
      </w:r>
    </w:p>
    <w:p w14:paraId="69D2D33D" w14:textId="0D30F0E5" w:rsidR="002D17A9" w:rsidRDefault="00F427FB" w:rsidP="000A425D">
      <w:pPr>
        <w:spacing w:before="100" w:beforeAutospacing="1" w:after="100" w:afterAutospacing="1" w:line="240" w:lineRule="auto"/>
        <w:ind w:left="720"/>
      </w:pPr>
      <w:r w:rsidRPr="00F427FB">
        <w:rPr>
          <w:rFonts w:ascii="Arial" w:hAnsi="Arial" w:cs="Arial"/>
        </w:rPr>
        <w:t>Wu, M. J., &amp; Ionin, T. (2022). Does explicit instruction affect L2 linguistic competence? An examination with L2 acquisition of English inverse scope. Second Language Research, 38(3), 607-637.</w:t>
      </w:r>
      <w:r w:rsidR="002D17A9" w:rsidRPr="002D17A9">
        <w:t xml:space="preserve"> </w:t>
      </w:r>
    </w:p>
    <w:p w14:paraId="3A3EE75B" w14:textId="45FCB549" w:rsidR="00BB671D" w:rsidRDefault="00BB671D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BB671D">
        <w:rPr>
          <w:rFonts w:ascii="Arial" w:hAnsi="Arial" w:cs="Arial"/>
        </w:rPr>
        <w:lastRenderedPageBreak/>
        <w:t xml:space="preserve">Ylinärä, E., Carella, G., &amp; Frascarelli, M. (2023). Confronting Focus Strategies in Finnish and in Italian: An Experimental Study on Object Focusing. Languages, 8(1), 32. </w:t>
      </w:r>
      <w:hyperlink r:id="rId11" w:history="1">
        <w:r w:rsidRPr="005B23CA">
          <w:rPr>
            <w:rStyle w:val="Hyperlink"/>
            <w:rFonts w:ascii="Arial" w:hAnsi="Arial" w:cs="Arial"/>
          </w:rPr>
          <w:t>https://doi.org/10.3390/languages8010032</w:t>
        </w:r>
      </w:hyperlink>
    </w:p>
    <w:p w14:paraId="79CD5DBA" w14:textId="1A3E70E4" w:rsidR="00F427FB" w:rsidRDefault="002D17A9" w:rsidP="000A425D">
      <w:pPr>
        <w:spacing w:before="100" w:beforeAutospacing="1" w:after="100" w:afterAutospacing="1" w:line="240" w:lineRule="auto"/>
        <w:ind w:left="720"/>
        <w:rPr>
          <w:rFonts w:ascii="Arial" w:hAnsi="Arial" w:cs="Arial"/>
        </w:rPr>
      </w:pPr>
      <w:r w:rsidRPr="002D17A9">
        <w:rPr>
          <w:rFonts w:ascii="Arial" w:hAnsi="Arial" w:cs="Arial"/>
        </w:rPr>
        <w:t>Zwanziger, E. (2008). Variability in L1 and L2 French Wh-Interrogatives: The Roles of Communicative Function, wh-Word, and Metalinguistic Awareness [Ph.D. thesis]. Boston University, Boston, MA, USA.</w:t>
      </w:r>
    </w:p>
    <w:p w14:paraId="3D47F34D" w14:textId="5E60E773" w:rsidR="007E29A9" w:rsidRPr="00586F98" w:rsidRDefault="007E29A9" w:rsidP="007E29A9">
      <w:pPr>
        <w:rPr>
          <w:rFonts w:ascii="Arial" w:hAnsi="Arial" w:cs="Arial"/>
          <w:i/>
          <w:color w:val="0070C0"/>
        </w:rPr>
      </w:pPr>
      <w:r w:rsidRPr="00586F98">
        <w:rPr>
          <w:rFonts w:ascii="Arial" w:hAnsi="Arial" w:cs="Arial"/>
          <w:i/>
          <w:color w:val="0070C0"/>
        </w:rPr>
        <w:t>Comments to the Author (</w:t>
      </w:r>
      <w:r>
        <w:rPr>
          <w:rFonts w:ascii="Arial" w:hAnsi="Arial" w:cs="Arial"/>
          <w:i/>
          <w:color w:val="0070C0"/>
        </w:rPr>
        <w:t>Literature Review</w:t>
      </w:r>
      <w:r w:rsidRPr="00586F98">
        <w:rPr>
          <w:rFonts w:ascii="Arial" w:hAnsi="Arial" w:cs="Arial"/>
          <w:i/>
          <w:color w:val="0070C0"/>
        </w:rPr>
        <w:t>)</w:t>
      </w:r>
    </w:p>
    <w:p w14:paraId="3E9BE5C0" w14:textId="77777777" w:rsidR="007E29A9" w:rsidRPr="007E29A9" w:rsidRDefault="007E29A9" w:rsidP="007E29A9">
      <w:pPr>
        <w:rPr>
          <w:rFonts w:ascii="Arial" w:hAnsi="Arial" w:cs="Arial"/>
          <w:color w:val="0070C0"/>
        </w:rPr>
      </w:pPr>
      <w:r w:rsidRPr="007E29A9">
        <w:rPr>
          <w:rFonts w:ascii="Arial" w:hAnsi="Arial" w:cs="Arial"/>
          <w:color w:val="0070C0"/>
        </w:rPr>
        <w:t>Refer to only current past studies that are relevant to the study only. Omit those that are irrelevant and outdated.</w:t>
      </w:r>
    </w:p>
    <w:p w14:paraId="7DC9CFB0" w14:textId="77777777" w:rsidR="007E29A9" w:rsidRPr="007E29A9" w:rsidRDefault="007E29A9" w:rsidP="007E29A9">
      <w:pPr>
        <w:rPr>
          <w:rFonts w:ascii="Arial" w:hAnsi="Arial" w:cs="Arial"/>
          <w:color w:val="0070C0"/>
        </w:rPr>
      </w:pPr>
      <w:r w:rsidRPr="007E29A9">
        <w:rPr>
          <w:rFonts w:ascii="Arial" w:hAnsi="Arial" w:cs="Arial"/>
          <w:color w:val="0070C0"/>
        </w:rPr>
        <w:t>Lack of comprehensive view and critical discussion on past studies related to the study.</w:t>
      </w:r>
    </w:p>
    <w:p w14:paraId="04CB895F" w14:textId="510EA174" w:rsidR="007E29A9" w:rsidRDefault="007E29A9" w:rsidP="007E29A9">
      <w:pPr>
        <w:rPr>
          <w:rFonts w:ascii="Arial" w:hAnsi="Arial" w:cs="Arial"/>
          <w:color w:val="0070C0"/>
        </w:rPr>
      </w:pPr>
      <w:r w:rsidRPr="007E29A9">
        <w:rPr>
          <w:rFonts w:ascii="Arial" w:hAnsi="Arial" w:cs="Arial"/>
          <w:color w:val="0070C0"/>
        </w:rPr>
        <w:t>Add theory/concept underpinning the stud</w:t>
      </w:r>
      <w:r w:rsidR="001D02BA">
        <w:rPr>
          <w:rFonts w:ascii="Arial" w:hAnsi="Arial" w:cs="Arial"/>
          <w:color w:val="0070C0"/>
        </w:rPr>
        <w:t>y</w:t>
      </w:r>
      <w:r w:rsidRPr="007E29A9">
        <w:rPr>
          <w:rFonts w:ascii="Arial" w:hAnsi="Arial" w:cs="Arial"/>
          <w:color w:val="0070C0"/>
        </w:rPr>
        <w:t xml:space="preserve">. </w:t>
      </w:r>
      <w:r w:rsidRPr="00146BB2">
        <w:rPr>
          <w:rFonts w:ascii="Arial" w:hAnsi="Arial" w:cs="Arial"/>
          <w:color w:val="0070C0"/>
        </w:rPr>
        <w:t xml:space="preserve"> </w:t>
      </w:r>
    </w:p>
    <w:p w14:paraId="0F61A6AE" w14:textId="77777777" w:rsidR="007E29A9" w:rsidRPr="00586F98" w:rsidRDefault="007E29A9" w:rsidP="007E29A9">
      <w:pPr>
        <w:rPr>
          <w:rFonts w:ascii="Arial" w:hAnsi="Arial" w:cs="Arial"/>
          <w:i/>
        </w:rPr>
      </w:pPr>
      <w:r w:rsidRPr="00586F98">
        <w:rPr>
          <w:rFonts w:ascii="Arial" w:hAnsi="Arial" w:cs="Arial"/>
          <w:i/>
        </w:rPr>
        <w:t xml:space="preserve">Authors’ response: </w:t>
      </w:r>
    </w:p>
    <w:p w14:paraId="0B6DB09F" w14:textId="14B832F0" w:rsidR="00BE3485" w:rsidRDefault="007E29A9" w:rsidP="007E29A9">
      <w:pPr>
        <w:rPr>
          <w:rFonts w:ascii="Arial" w:hAnsi="Arial" w:cs="Arial"/>
        </w:rPr>
      </w:pPr>
      <w:r>
        <w:rPr>
          <w:rFonts w:ascii="Arial" w:hAnsi="Arial" w:cs="Arial"/>
        </w:rPr>
        <w:t>We highly appreciate</w:t>
      </w:r>
      <w:r>
        <w:rPr>
          <w:rFonts w:ascii="Arial" w:hAnsi="Arial" w:cs="Arial"/>
        </w:rPr>
        <w:t xml:space="preserve"> these comments. We added </w:t>
      </w:r>
      <w:r w:rsidR="00D00D34">
        <w:rPr>
          <w:rFonts w:ascii="Arial" w:hAnsi="Arial" w:cs="Arial"/>
        </w:rPr>
        <w:t>relevant content to pages 4 and 5 of the attached file.</w:t>
      </w:r>
    </w:p>
    <w:p w14:paraId="6A769016" w14:textId="77777777" w:rsidR="007E29A9" w:rsidRDefault="007E29A9" w:rsidP="007E29A9">
      <w:pPr>
        <w:rPr>
          <w:rFonts w:ascii="Arial" w:hAnsi="Arial" w:cs="Arial"/>
        </w:rPr>
      </w:pPr>
    </w:p>
    <w:p w14:paraId="730D9EC5" w14:textId="590A5192" w:rsidR="001D02BA" w:rsidRPr="00586F98" w:rsidRDefault="001D02BA" w:rsidP="001D02BA">
      <w:pPr>
        <w:rPr>
          <w:rFonts w:ascii="Arial" w:hAnsi="Arial" w:cs="Arial"/>
          <w:i/>
          <w:color w:val="0070C0"/>
        </w:rPr>
      </w:pPr>
      <w:r w:rsidRPr="00586F98">
        <w:rPr>
          <w:rFonts w:ascii="Arial" w:hAnsi="Arial" w:cs="Arial"/>
          <w:i/>
          <w:color w:val="0070C0"/>
        </w:rPr>
        <w:t>Comments to the Author (</w:t>
      </w:r>
      <w:r>
        <w:rPr>
          <w:rFonts w:ascii="Arial" w:hAnsi="Arial" w:cs="Arial"/>
          <w:i/>
          <w:color w:val="0070C0"/>
        </w:rPr>
        <w:t>Methodology</w:t>
      </w:r>
      <w:r w:rsidRPr="00586F98">
        <w:rPr>
          <w:rFonts w:ascii="Arial" w:hAnsi="Arial" w:cs="Arial"/>
          <w:i/>
          <w:color w:val="0070C0"/>
        </w:rPr>
        <w:t>)</w:t>
      </w:r>
    </w:p>
    <w:p w14:paraId="61094A6F" w14:textId="77777777" w:rsidR="001D02BA" w:rsidRPr="001D02BA" w:rsidRDefault="001D02BA" w:rsidP="001D02BA">
      <w:pPr>
        <w:rPr>
          <w:rFonts w:ascii="Arial" w:hAnsi="Arial" w:cs="Arial"/>
          <w:color w:val="0070C0"/>
        </w:rPr>
      </w:pPr>
      <w:r w:rsidRPr="001D02BA">
        <w:rPr>
          <w:rFonts w:ascii="Arial" w:hAnsi="Arial" w:cs="Arial"/>
          <w:color w:val="0070C0"/>
        </w:rPr>
        <w:t>Please elaborate on how this is a cross-sectional research design</w:t>
      </w:r>
    </w:p>
    <w:p w14:paraId="172CA249" w14:textId="77777777" w:rsidR="001D02BA" w:rsidRDefault="001D02BA" w:rsidP="001D02BA">
      <w:pPr>
        <w:rPr>
          <w:rFonts w:ascii="Arial" w:hAnsi="Arial" w:cs="Arial"/>
          <w:color w:val="0070C0"/>
        </w:rPr>
      </w:pPr>
      <w:r w:rsidRPr="001D02BA">
        <w:rPr>
          <w:rFonts w:ascii="Arial" w:hAnsi="Arial" w:cs="Arial"/>
          <w:color w:val="0070C0"/>
        </w:rPr>
        <w:t>The purpose of each instrument should be clearly stated.</w:t>
      </w:r>
    </w:p>
    <w:p w14:paraId="7A038D13" w14:textId="265A8F4E" w:rsidR="001D02BA" w:rsidRPr="00586F98" w:rsidRDefault="001D02BA" w:rsidP="001D02BA">
      <w:pPr>
        <w:rPr>
          <w:rFonts w:ascii="Arial" w:hAnsi="Arial" w:cs="Arial"/>
          <w:i/>
        </w:rPr>
      </w:pPr>
      <w:r w:rsidRPr="00586F98">
        <w:rPr>
          <w:rFonts w:ascii="Arial" w:hAnsi="Arial" w:cs="Arial"/>
          <w:i/>
        </w:rPr>
        <w:t xml:space="preserve">Authors’ response: </w:t>
      </w:r>
    </w:p>
    <w:p w14:paraId="7547F87A" w14:textId="7C286A05" w:rsidR="001D02BA" w:rsidRDefault="001D02BA" w:rsidP="001D02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highly appreciate these comments. </w:t>
      </w:r>
      <w:r w:rsidR="009E5233">
        <w:rPr>
          <w:rFonts w:ascii="Arial" w:hAnsi="Arial" w:cs="Arial"/>
        </w:rPr>
        <w:t xml:space="preserve">Relevant </w:t>
      </w:r>
      <w:r w:rsidR="006A7B68">
        <w:rPr>
          <w:rFonts w:ascii="Arial" w:hAnsi="Arial" w:cs="Arial"/>
        </w:rPr>
        <w:t xml:space="preserve">content was added to </w:t>
      </w:r>
      <w:r w:rsidR="009E5233">
        <w:rPr>
          <w:rFonts w:ascii="Arial" w:hAnsi="Arial" w:cs="Arial"/>
        </w:rPr>
        <w:t xml:space="preserve">pages 5-7 </w:t>
      </w:r>
      <w:r w:rsidR="003C3140">
        <w:rPr>
          <w:rFonts w:ascii="Arial" w:hAnsi="Arial" w:cs="Arial"/>
        </w:rPr>
        <w:t xml:space="preserve">where we </w:t>
      </w:r>
      <w:r w:rsidR="009E5233">
        <w:rPr>
          <w:rFonts w:ascii="Arial" w:hAnsi="Arial" w:cs="Arial"/>
        </w:rPr>
        <w:t xml:space="preserve"> </w:t>
      </w:r>
      <w:r w:rsidR="006A7B68">
        <w:rPr>
          <w:rFonts w:ascii="Arial" w:hAnsi="Arial" w:cs="Arial"/>
        </w:rPr>
        <w:t>elaborate</w:t>
      </w:r>
      <w:r w:rsidR="003C3140">
        <w:rPr>
          <w:rFonts w:ascii="Arial" w:hAnsi="Arial" w:cs="Arial"/>
        </w:rPr>
        <w:t>d</w:t>
      </w:r>
      <w:r w:rsidR="006A7B68">
        <w:rPr>
          <w:rFonts w:ascii="Arial" w:hAnsi="Arial" w:cs="Arial"/>
        </w:rPr>
        <w:t xml:space="preserve"> on the design.</w:t>
      </w:r>
      <w:r w:rsidR="00883B1E">
        <w:rPr>
          <w:rFonts w:ascii="Arial" w:hAnsi="Arial" w:cs="Arial"/>
        </w:rPr>
        <w:t xml:space="preserve"> More content was added to the methodlogy to clarify the data collection procedures.</w:t>
      </w:r>
    </w:p>
    <w:p w14:paraId="618296CC" w14:textId="77777777" w:rsidR="007E29A9" w:rsidRDefault="007E29A9" w:rsidP="007E29A9">
      <w:pPr>
        <w:rPr>
          <w:rFonts w:ascii="Arial" w:hAnsi="Arial" w:cs="Arial"/>
        </w:rPr>
      </w:pPr>
    </w:p>
    <w:p w14:paraId="47560F25" w14:textId="1AD1D7AE" w:rsidR="006A7B68" w:rsidRPr="00586F98" w:rsidRDefault="006A7B68" w:rsidP="006A7B68">
      <w:pPr>
        <w:rPr>
          <w:rFonts w:ascii="Arial" w:hAnsi="Arial" w:cs="Arial"/>
          <w:i/>
          <w:color w:val="0070C0"/>
        </w:rPr>
      </w:pPr>
      <w:r w:rsidRPr="00586F98">
        <w:rPr>
          <w:rFonts w:ascii="Arial" w:hAnsi="Arial" w:cs="Arial"/>
          <w:i/>
          <w:color w:val="0070C0"/>
        </w:rPr>
        <w:t>Comments to the Author (</w:t>
      </w:r>
      <w:r>
        <w:rPr>
          <w:rFonts w:ascii="Arial" w:hAnsi="Arial" w:cs="Arial"/>
          <w:i/>
          <w:color w:val="0070C0"/>
        </w:rPr>
        <w:t>Findings and Discussion</w:t>
      </w:r>
      <w:r w:rsidRPr="00586F98">
        <w:rPr>
          <w:rFonts w:ascii="Arial" w:hAnsi="Arial" w:cs="Arial"/>
          <w:i/>
          <w:color w:val="0070C0"/>
        </w:rPr>
        <w:t>)</w:t>
      </w:r>
    </w:p>
    <w:p w14:paraId="2A3CE9E7" w14:textId="7DE61D6E" w:rsidR="006A7B68" w:rsidRPr="006A7B68" w:rsidRDefault="006A7B68" w:rsidP="007E29A9">
      <w:pPr>
        <w:rPr>
          <w:rFonts w:ascii="Arial" w:hAnsi="Arial" w:cs="Arial"/>
          <w:color w:val="0070C0"/>
        </w:rPr>
      </w:pPr>
      <w:r w:rsidRPr="006A7B68">
        <w:rPr>
          <w:rFonts w:ascii="Arial" w:hAnsi="Arial" w:cs="Arial"/>
          <w:color w:val="0070C0"/>
        </w:rPr>
        <w:t>Very few recent past studies are referred in the discussion section.</w:t>
      </w:r>
    </w:p>
    <w:p w14:paraId="060138E9" w14:textId="77777777" w:rsidR="006A7B68" w:rsidRPr="00586F98" w:rsidRDefault="006A7B68" w:rsidP="006A7B68">
      <w:pPr>
        <w:rPr>
          <w:rFonts w:ascii="Arial" w:hAnsi="Arial" w:cs="Arial"/>
          <w:i/>
        </w:rPr>
      </w:pPr>
      <w:r w:rsidRPr="00586F98">
        <w:rPr>
          <w:rFonts w:ascii="Arial" w:hAnsi="Arial" w:cs="Arial"/>
          <w:i/>
        </w:rPr>
        <w:t xml:space="preserve">Authors’ response: </w:t>
      </w:r>
    </w:p>
    <w:p w14:paraId="450D2672" w14:textId="0CD81D70" w:rsidR="00B361DA" w:rsidRDefault="004A765E" w:rsidP="006A7B68">
      <w:pPr>
        <w:rPr>
          <w:rFonts w:ascii="Arial" w:hAnsi="Arial" w:cs="Arial"/>
        </w:rPr>
      </w:pPr>
      <w:r>
        <w:rPr>
          <w:rFonts w:ascii="Arial" w:hAnsi="Arial" w:cs="Arial"/>
        </w:rPr>
        <w:t>Thank you for this comment</w:t>
      </w:r>
      <w:r w:rsidR="006A7B68">
        <w:rPr>
          <w:rFonts w:ascii="Arial" w:hAnsi="Arial" w:cs="Arial"/>
        </w:rPr>
        <w:t xml:space="preserve">. </w:t>
      </w:r>
      <w:r w:rsidR="00B361DA">
        <w:rPr>
          <w:rFonts w:ascii="Arial" w:hAnsi="Arial" w:cs="Arial"/>
        </w:rPr>
        <w:t xml:space="preserve">We added a number of current citations </w:t>
      </w:r>
      <w:r w:rsidR="009E5233">
        <w:rPr>
          <w:rFonts w:ascii="Arial" w:hAnsi="Arial" w:cs="Arial"/>
        </w:rPr>
        <w:t xml:space="preserve">to page 14 </w:t>
      </w:r>
      <w:r w:rsidR="00B361DA">
        <w:rPr>
          <w:rFonts w:ascii="Arial" w:hAnsi="Arial" w:cs="Arial"/>
        </w:rPr>
        <w:t>to address this comment, including Drummer and Felser (2023),</w:t>
      </w:r>
      <w:r w:rsidR="00B361DA" w:rsidRPr="00B361DA">
        <w:rPr>
          <w:rFonts w:ascii="Arial" w:hAnsi="Arial" w:cs="Arial"/>
        </w:rPr>
        <w:t xml:space="preserve"> Park and Sung (2023)</w:t>
      </w:r>
      <w:r w:rsidR="00B361DA">
        <w:rPr>
          <w:rFonts w:ascii="Arial" w:hAnsi="Arial" w:cs="Arial"/>
        </w:rPr>
        <w:t>,</w:t>
      </w:r>
      <w:r w:rsidR="00B361DA" w:rsidRPr="00B361DA">
        <w:rPr>
          <w:rFonts w:ascii="Arial" w:hAnsi="Arial" w:cs="Arial"/>
        </w:rPr>
        <w:t xml:space="preserve"> Espírito Santo et al. (2023)</w:t>
      </w:r>
      <w:r w:rsidR="00B361DA">
        <w:rPr>
          <w:rFonts w:ascii="Arial" w:hAnsi="Arial" w:cs="Arial"/>
        </w:rPr>
        <w:t>,</w:t>
      </w:r>
      <w:r w:rsidR="00B361DA" w:rsidRPr="00B361DA">
        <w:rPr>
          <w:rFonts w:ascii="Arial" w:hAnsi="Arial" w:cs="Arial"/>
        </w:rPr>
        <w:t xml:space="preserve"> Ylinärä et al. (2023), Jourdain (2022), and Faghiri and Samvelian (2021)</w:t>
      </w:r>
      <w:r w:rsidR="00B361DA">
        <w:rPr>
          <w:rFonts w:ascii="Arial" w:hAnsi="Arial" w:cs="Arial"/>
        </w:rPr>
        <w:t>.</w:t>
      </w:r>
    </w:p>
    <w:p w14:paraId="6D9875F8" w14:textId="77777777" w:rsidR="006E1DAA" w:rsidRDefault="006E1DAA" w:rsidP="00F80138">
      <w:pPr>
        <w:rPr>
          <w:rFonts w:ascii="Arial" w:hAnsi="Arial" w:cs="Arial"/>
        </w:rPr>
      </w:pPr>
    </w:p>
    <w:p w14:paraId="568133DB" w14:textId="501675AC" w:rsidR="006A7B68" w:rsidRPr="00586F98" w:rsidRDefault="006A7B68" w:rsidP="006A7B68">
      <w:pPr>
        <w:rPr>
          <w:rFonts w:ascii="Arial" w:hAnsi="Arial" w:cs="Arial"/>
          <w:i/>
          <w:color w:val="0070C0"/>
        </w:rPr>
      </w:pPr>
      <w:r w:rsidRPr="00586F98">
        <w:rPr>
          <w:rFonts w:ascii="Arial" w:hAnsi="Arial" w:cs="Arial"/>
          <w:i/>
          <w:color w:val="0070C0"/>
        </w:rPr>
        <w:t>Comments to the Author (</w:t>
      </w:r>
      <w:r>
        <w:rPr>
          <w:rFonts w:ascii="Arial" w:hAnsi="Arial" w:cs="Arial"/>
          <w:i/>
          <w:color w:val="0070C0"/>
        </w:rPr>
        <w:t>Overall</w:t>
      </w:r>
      <w:r w:rsidRPr="00586F98">
        <w:rPr>
          <w:rFonts w:ascii="Arial" w:hAnsi="Arial" w:cs="Arial"/>
          <w:i/>
          <w:color w:val="0070C0"/>
        </w:rPr>
        <w:t>)</w:t>
      </w:r>
    </w:p>
    <w:p w14:paraId="35AF4249" w14:textId="76B285FB" w:rsidR="006A7B68" w:rsidRPr="006A7B68" w:rsidRDefault="006A7B68" w:rsidP="006A7B68">
      <w:pPr>
        <w:rPr>
          <w:rFonts w:ascii="Arial" w:hAnsi="Arial" w:cs="Arial"/>
          <w:color w:val="0070C0"/>
        </w:rPr>
      </w:pPr>
      <w:r w:rsidRPr="006A7B68">
        <w:rPr>
          <w:rFonts w:ascii="Arial" w:hAnsi="Arial" w:cs="Arial"/>
          <w:color w:val="0070C0"/>
        </w:rPr>
        <w:t>The similarity index is slightly high. Needs proofreading. Too many references, and many were outdated.</w:t>
      </w:r>
    </w:p>
    <w:p w14:paraId="1F8EA950" w14:textId="77777777" w:rsidR="006A7B68" w:rsidRPr="00586F98" w:rsidRDefault="006A7B68" w:rsidP="006A7B68">
      <w:pPr>
        <w:rPr>
          <w:rFonts w:ascii="Arial" w:hAnsi="Arial" w:cs="Arial"/>
          <w:i/>
        </w:rPr>
      </w:pPr>
      <w:r w:rsidRPr="00586F98">
        <w:rPr>
          <w:rFonts w:ascii="Arial" w:hAnsi="Arial" w:cs="Arial"/>
          <w:i/>
        </w:rPr>
        <w:t xml:space="preserve">Authors’ response: </w:t>
      </w:r>
    </w:p>
    <w:p w14:paraId="3F021DC8" w14:textId="4364CCAA" w:rsidR="006A7B68" w:rsidRDefault="006A7B68" w:rsidP="006A7B68">
      <w:pPr>
        <w:rPr>
          <w:rFonts w:ascii="Arial" w:hAnsi="Arial" w:cs="Arial"/>
        </w:rPr>
      </w:pPr>
      <w:r>
        <w:rPr>
          <w:rFonts w:ascii="Arial" w:hAnsi="Arial" w:cs="Arial"/>
        </w:rPr>
        <w:t>We appreciate</w:t>
      </w:r>
      <w:r w:rsidR="00CE1787">
        <w:rPr>
          <w:rFonts w:ascii="Arial" w:hAnsi="Arial" w:cs="Arial"/>
        </w:rPr>
        <w:t xml:space="preserve"> this comment</w:t>
      </w:r>
      <w:r>
        <w:rPr>
          <w:rFonts w:ascii="Arial" w:hAnsi="Arial" w:cs="Arial"/>
        </w:rPr>
        <w:t xml:space="preserve">. </w:t>
      </w:r>
      <w:r w:rsidR="00C83C5A">
        <w:rPr>
          <w:rFonts w:ascii="Arial" w:hAnsi="Arial" w:cs="Arial"/>
        </w:rPr>
        <w:t>The manuscript was proofread and several current references were added to it.</w:t>
      </w:r>
      <w:bookmarkStart w:id="0" w:name="_GoBack"/>
      <w:bookmarkEnd w:id="0"/>
    </w:p>
    <w:p w14:paraId="592AB57C" w14:textId="77777777" w:rsidR="006A7B68" w:rsidRDefault="006A7B68" w:rsidP="00F80138">
      <w:pPr>
        <w:rPr>
          <w:rFonts w:ascii="Arial" w:hAnsi="Arial" w:cs="Arial"/>
        </w:rPr>
      </w:pPr>
    </w:p>
    <w:p w14:paraId="0CF2ABC0" w14:textId="57CCF078" w:rsidR="006E1DAA" w:rsidRDefault="006E1DAA" w:rsidP="00F80138">
      <w:pPr>
        <w:rPr>
          <w:rFonts w:ascii="Arial" w:hAnsi="Arial" w:cs="Arial"/>
        </w:rPr>
      </w:pPr>
      <w:r>
        <w:rPr>
          <w:rFonts w:ascii="Arial" w:hAnsi="Arial" w:cs="Arial"/>
        </w:rPr>
        <w:t>Once again, we appreciate the editors and reviewers’ professional support and we hope our revisions will be acceptble this round.</w:t>
      </w:r>
    </w:p>
    <w:p w14:paraId="78726656" w14:textId="3471C41F" w:rsidR="006E1DAA" w:rsidRDefault="006E1DAA" w:rsidP="00F80138">
      <w:pPr>
        <w:rPr>
          <w:rFonts w:ascii="Arial" w:hAnsi="Arial" w:cs="Arial"/>
        </w:rPr>
      </w:pPr>
      <w:r>
        <w:rPr>
          <w:rFonts w:ascii="Arial" w:hAnsi="Arial" w:cs="Arial"/>
        </w:rPr>
        <w:t>Thank you and warm regards,</w:t>
      </w:r>
    </w:p>
    <w:p w14:paraId="587FA88B" w14:textId="7AE190CD" w:rsidR="006E1DAA" w:rsidRPr="009C38D9" w:rsidRDefault="006E1DAA" w:rsidP="00F80138">
      <w:pPr>
        <w:rPr>
          <w:rFonts w:ascii="Arial" w:hAnsi="Arial" w:cs="Arial"/>
        </w:rPr>
      </w:pPr>
      <w:r>
        <w:rPr>
          <w:rFonts w:ascii="Arial" w:hAnsi="Arial" w:cs="Arial"/>
        </w:rPr>
        <w:t>The Authors</w:t>
      </w:r>
    </w:p>
    <w:sectPr w:rsidR="006E1DAA" w:rsidRPr="009C3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E56"/>
    <w:multiLevelType w:val="hybridMultilevel"/>
    <w:tmpl w:val="B3680BF4"/>
    <w:lvl w:ilvl="0" w:tplc="1B18EB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8B"/>
    <w:rsid w:val="00006BD9"/>
    <w:rsid w:val="000100FD"/>
    <w:rsid w:val="00030903"/>
    <w:rsid w:val="00046FCD"/>
    <w:rsid w:val="00064A55"/>
    <w:rsid w:val="000A425D"/>
    <w:rsid w:val="000A467C"/>
    <w:rsid w:val="00107727"/>
    <w:rsid w:val="00107E45"/>
    <w:rsid w:val="00144204"/>
    <w:rsid w:val="00146BB2"/>
    <w:rsid w:val="0019280A"/>
    <w:rsid w:val="001B5298"/>
    <w:rsid w:val="001D02BA"/>
    <w:rsid w:val="00204F45"/>
    <w:rsid w:val="00225237"/>
    <w:rsid w:val="00245734"/>
    <w:rsid w:val="002D17A9"/>
    <w:rsid w:val="00375A40"/>
    <w:rsid w:val="00382A36"/>
    <w:rsid w:val="003C3140"/>
    <w:rsid w:val="003E2446"/>
    <w:rsid w:val="004A765E"/>
    <w:rsid w:val="004E74B7"/>
    <w:rsid w:val="0050427F"/>
    <w:rsid w:val="0054591E"/>
    <w:rsid w:val="00572E77"/>
    <w:rsid w:val="00586F98"/>
    <w:rsid w:val="005D23C0"/>
    <w:rsid w:val="00682529"/>
    <w:rsid w:val="00684EDA"/>
    <w:rsid w:val="006A3331"/>
    <w:rsid w:val="006A48D6"/>
    <w:rsid w:val="006A7B68"/>
    <w:rsid w:val="006E1DAA"/>
    <w:rsid w:val="00781941"/>
    <w:rsid w:val="007A6FD4"/>
    <w:rsid w:val="007E29A9"/>
    <w:rsid w:val="007E2B4E"/>
    <w:rsid w:val="0084082C"/>
    <w:rsid w:val="00840B34"/>
    <w:rsid w:val="008526C0"/>
    <w:rsid w:val="00883B1E"/>
    <w:rsid w:val="008B2A58"/>
    <w:rsid w:val="008E3CF7"/>
    <w:rsid w:val="00997656"/>
    <w:rsid w:val="009C38D9"/>
    <w:rsid w:val="009E5233"/>
    <w:rsid w:val="00A22EAF"/>
    <w:rsid w:val="00A40B94"/>
    <w:rsid w:val="00A5196D"/>
    <w:rsid w:val="00AC789D"/>
    <w:rsid w:val="00AD36DE"/>
    <w:rsid w:val="00AE567C"/>
    <w:rsid w:val="00B2426F"/>
    <w:rsid w:val="00B25327"/>
    <w:rsid w:val="00B33EC8"/>
    <w:rsid w:val="00B361DA"/>
    <w:rsid w:val="00B97C10"/>
    <w:rsid w:val="00BA59B1"/>
    <w:rsid w:val="00BB671D"/>
    <w:rsid w:val="00BC0FEB"/>
    <w:rsid w:val="00BD589F"/>
    <w:rsid w:val="00BE1F27"/>
    <w:rsid w:val="00BE3485"/>
    <w:rsid w:val="00C01E7C"/>
    <w:rsid w:val="00C20097"/>
    <w:rsid w:val="00C46180"/>
    <w:rsid w:val="00C77483"/>
    <w:rsid w:val="00C80194"/>
    <w:rsid w:val="00C83C5A"/>
    <w:rsid w:val="00C90AB2"/>
    <w:rsid w:val="00CE1787"/>
    <w:rsid w:val="00CF3064"/>
    <w:rsid w:val="00D00D34"/>
    <w:rsid w:val="00D42F1F"/>
    <w:rsid w:val="00D84654"/>
    <w:rsid w:val="00DC058C"/>
    <w:rsid w:val="00DD3837"/>
    <w:rsid w:val="00DD5C8B"/>
    <w:rsid w:val="00DD7BFE"/>
    <w:rsid w:val="00E315C7"/>
    <w:rsid w:val="00E500CA"/>
    <w:rsid w:val="00EB0533"/>
    <w:rsid w:val="00F427FB"/>
    <w:rsid w:val="00F54B7E"/>
    <w:rsid w:val="00F80138"/>
    <w:rsid w:val="00F963EE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E5BF"/>
  <w15:chartTrackingRefBased/>
  <w15:docId w15:val="{5952DC78-92AF-4427-AC45-522FA531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27F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33"/>
    <w:rPr>
      <w:rFonts w:ascii="Segoe UI" w:hAnsi="Segoe UI" w:cs="Segoe UI"/>
      <w:noProof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B05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0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533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533"/>
    <w:rPr>
      <w:b/>
      <w:bCs/>
      <w:noProof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0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cog-2021-0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63/19589514-05201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02676583221137715" TargetMode="External"/><Relationship Id="rId11" Type="http://schemas.openxmlformats.org/officeDocument/2006/relationships/hyperlink" Target="https://doi.org/10.3390/languages8010032" TargetMode="External"/><Relationship Id="rId5" Type="http://schemas.openxmlformats.org/officeDocument/2006/relationships/hyperlink" Target="https://doi.org/10.1177/02676583221141314" TargetMode="External"/><Relationship Id="rId10" Type="http://schemas.openxmlformats.org/officeDocument/2006/relationships/hyperlink" Target="https://doi.org/10.1515/iral-2022-0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26765831038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</dc:creator>
  <cp:keywords/>
  <dc:description/>
  <cp:lastModifiedBy>Microsoft account</cp:lastModifiedBy>
  <cp:revision>46</cp:revision>
  <dcterms:created xsi:type="dcterms:W3CDTF">2021-09-20T01:22:00Z</dcterms:created>
  <dcterms:modified xsi:type="dcterms:W3CDTF">2023-05-11T11:18:00Z</dcterms:modified>
</cp:coreProperties>
</file>