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64DB" w14:textId="14DC6790" w:rsidR="00B54C87" w:rsidRPr="0011187A" w:rsidRDefault="0011187A" w:rsidP="0011187A">
      <w:pPr>
        <w:pStyle w:val="pf0"/>
        <w:jc w:val="both"/>
        <w:rPr>
          <w:rStyle w:val="cf01"/>
          <w:rFonts w:ascii="Times New Roman" w:hAnsi="Times New Roman" w:cs="Times New Roman"/>
          <w:sz w:val="24"/>
          <w:szCs w:val="24"/>
        </w:rPr>
      </w:pPr>
      <w:r w:rsidRPr="0011187A">
        <w:rPr>
          <w:b/>
          <w:bCs/>
          <w:highlight w:val="green"/>
        </w:rPr>
        <w:t>Reviewer</w:t>
      </w:r>
      <w:r w:rsidRPr="0011187A">
        <w:t xml:space="preserve">: </w:t>
      </w:r>
      <w:r w:rsidRPr="0011187A">
        <w:rPr>
          <w:rStyle w:val="cf01"/>
          <w:rFonts w:ascii="Times New Roman" w:hAnsi="Times New Roman" w:cs="Times New Roman"/>
          <w:sz w:val="24"/>
          <w:szCs w:val="24"/>
        </w:rPr>
        <w:t>In the supplementary file I can’t find Appendix A and B. There are too many supplementary documents. Please reduce your supplementary documents/appendix to three pages only</w:t>
      </w:r>
    </w:p>
    <w:p w14:paraId="442FED13" w14:textId="69399E30" w:rsidR="0011187A" w:rsidRPr="0011187A" w:rsidRDefault="0011187A" w:rsidP="0011187A">
      <w:pPr>
        <w:jc w:val="both"/>
        <w:rPr>
          <w:rStyle w:val="cf01"/>
          <w:rFonts w:ascii="Times New Roman" w:hAnsi="Times New Roman" w:cs="Times New Roman"/>
          <w:sz w:val="24"/>
          <w:szCs w:val="24"/>
        </w:rPr>
      </w:pPr>
      <w:r w:rsidRPr="0011187A">
        <w:rPr>
          <w:rStyle w:val="cf01"/>
          <w:rFonts w:ascii="Times New Roman" w:hAnsi="Times New Roman" w:cs="Times New Roman"/>
          <w:b/>
          <w:bCs/>
          <w:sz w:val="24"/>
          <w:szCs w:val="24"/>
          <w:highlight w:val="yellow"/>
        </w:rPr>
        <w:t>My response</w:t>
      </w:r>
      <w:r w:rsidRPr="0011187A">
        <w:rPr>
          <w:rStyle w:val="cf01"/>
          <w:rFonts w:ascii="Times New Roman" w:hAnsi="Times New Roman" w:cs="Times New Roman"/>
          <w:sz w:val="24"/>
          <w:szCs w:val="24"/>
        </w:rPr>
        <w:t>: “Appendix A” and “Appendix B” have been uploaded in the system.</w:t>
      </w:r>
    </w:p>
    <w:p w14:paraId="658331E4" w14:textId="77777777" w:rsidR="0011187A" w:rsidRPr="0011187A" w:rsidRDefault="0011187A" w:rsidP="0011187A">
      <w:pPr>
        <w:jc w:val="both"/>
        <w:rPr>
          <w:rStyle w:val="cf01"/>
          <w:rFonts w:ascii="Times New Roman" w:hAnsi="Times New Roman" w:cs="Times New Roman"/>
          <w:sz w:val="24"/>
          <w:szCs w:val="24"/>
        </w:rPr>
      </w:pPr>
    </w:p>
    <w:p w14:paraId="460A561D" w14:textId="77777777" w:rsidR="0011187A" w:rsidRPr="0011187A" w:rsidRDefault="0011187A" w:rsidP="0011187A">
      <w:pPr>
        <w:pStyle w:val="pf0"/>
        <w:jc w:val="both"/>
      </w:pPr>
      <w:r w:rsidRPr="0011187A">
        <w:rPr>
          <w:b/>
          <w:bCs/>
          <w:highlight w:val="green"/>
        </w:rPr>
        <w:t>Reviewer</w:t>
      </w:r>
      <w:r w:rsidRPr="0011187A">
        <w:t xml:space="preserve">: </w:t>
      </w:r>
      <w:r w:rsidRPr="0011187A">
        <w:rPr>
          <w:rStyle w:val="cf01"/>
          <w:rFonts w:ascii="Times New Roman" w:hAnsi="Times New Roman" w:cs="Times New Roman"/>
          <w:sz w:val="24"/>
          <w:szCs w:val="24"/>
        </w:rPr>
        <w:t>Rewrite your research questions. They are not clearly presented and too wordy.</w:t>
      </w:r>
    </w:p>
    <w:p w14:paraId="1520D1DD" w14:textId="2DA43E5F" w:rsidR="0011187A" w:rsidRPr="0011187A" w:rsidRDefault="0011187A" w:rsidP="0011187A">
      <w:pPr>
        <w:jc w:val="both"/>
        <w:rPr>
          <w:rStyle w:val="cf01"/>
          <w:rFonts w:ascii="Times New Roman" w:hAnsi="Times New Roman" w:cs="Times New Roman"/>
          <w:sz w:val="24"/>
          <w:szCs w:val="24"/>
        </w:rPr>
      </w:pPr>
      <w:r w:rsidRPr="0011187A">
        <w:rPr>
          <w:rStyle w:val="cf01"/>
          <w:rFonts w:ascii="Times New Roman" w:hAnsi="Times New Roman" w:cs="Times New Roman"/>
          <w:b/>
          <w:bCs/>
          <w:sz w:val="24"/>
          <w:szCs w:val="24"/>
          <w:highlight w:val="yellow"/>
        </w:rPr>
        <w:t>My response</w:t>
      </w:r>
      <w:r w:rsidRPr="0011187A">
        <w:rPr>
          <w:rStyle w:val="cf01"/>
          <w:rFonts w:ascii="Times New Roman" w:hAnsi="Times New Roman" w:cs="Times New Roman"/>
          <w:sz w:val="24"/>
          <w:szCs w:val="24"/>
        </w:rPr>
        <w:t>: Research questions have been rewritten.</w:t>
      </w:r>
    </w:p>
    <w:p w14:paraId="1A8D671D" w14:textId="77777777" w:rsidR="0011187A" w:rsidRPr="0011187A" w:rsidRDefault="0011187A" w:rsidP="0011187A">
      <w:pPr>
        <w:jc w:val="both"/>
        <w:rPr>
          <w:rStyle w:val="cf01"/>
          <w:rFonts w:ascii="Times New Roman" w:hAnsi="Times New Roman" w:cs="Times New Roman"/>
          <w:sz w:val="24"/>
          <w:szCs w:val="24"/>
        </w:rPr>
      </w:pPr>
    </w:p>
    <w:p w14:paraId="0E7C46C0" w14:textId="20081F40" w:rsidR="0011187A" w:rsidRPr="0011187A" w:rsidRDefault="0011187A" w:rsidP="0011187A">
      <w:pPr>
        <w:jc w:val="both"/>
        <w:rPr>
          <w:rStyle w:val="cf01"/>
          <w:rFonts w:ascii="Times New Roman" w:hAnsi="Times New Roman" w:cs="Times New Roman"/>
          <w:sz w:val="24"/>
          <w:szCs w:val="24"/>
        </w:rPr>
      </w:pPr>
      <w:r w:rsidRPr="0011187A">
        <w:rPr>
          <w:rFonts w:ascii="Times New Roman" w:hAnsi="Times New Roman" w:cs="Times New Roman"/>
          <w:b/>
          <w:bCs/>
          <w:sz w:val="24"/>
          <w:szCs w:val="24"/>
          <w:highlight w:val="green"/>
        </w:rPr>
        <w:t>Reviewer</w:t>
      </w:r>
      <w:r w:rsidRPr="0011187A">
        <w:rPr>
          <w:rFonts w:ascii="Times New Roman" w:hAnsi="Times New Roman" w:cs="Times New Roman"/>
          <w:sz w:val="24"/>
          <w:szCs w:val="24"/>
        </w:rPr>
        <w:t xml:space="preserve">: </w:t>
      </w:r>
      <w:r w:rsidRPr="0011187A">
        <w:rPr>
          <w:rStyle w:val="cf01"/>
          <w:rFonts w:ascii="Times New Roman" w:hAnsi="Times New Roman" w:cs="Times New Roman"/>
          <w:sz w:val="24"/>
          <w:szCs w:val="24"/>
        </w:rPr>
        <w:t>Is this the correct mean graph? Explain the violin plot and its contribution to your findings.</w:t>
      </w:r>
    </w:p>
    <w:p w14:paraId="0AF83C67" w14:textId="4E85EC90" w:rsidR="00245F6C" w:rsidRDefault="0011187A" w:rsidP="0011187A">
      <w:pPr>
        <w:jc w:val="both"/>
        <w:rPr>
          <w:rFonts w:ascii="Times New Roman" w:hAnsi="Times New Roman" w:cs="Times New Roman"/>
          <w:sz w:val="24"/>
          <w:szCs w:val="24"/>
          <w:highlight w:val="white"/>
        </w:rPr>
      </w:pPr>
      <w:r w:rsidRPr="0011187A">
        <w:rPr>
          <w:rStyle w:val="cf01"/>
          <w:rFonts w:ascii="Times New Roman" w:hAnsi="Times New Roman" w:cs="Times New Roman"/>
          <w:b/>
          <w:bCs/>
          <w:sz w:val="24"/>
          <w:szCs w:val="24"/>
          <w:highlight w:val="yellow"/>
        </w:rPr>
        <w:t>My response</w:t>
      </w:r>
      <w:r w:rsidRPr="0011187A">
        <w:rPr>
          <w:rStyle w:val="cf01"/>
          <w:rFonts w:ascii="Times New Roman" w:hAnsi="Times New Roman" w:cs="Times New Roman"/>
          <w:sz w:val="24"/>
          <w:szCs w:val="24"/>
        </w:rPr>
        <w:t xml:space="preserve">: I have inserted a new violin plot. I have also interpreted the violin plot: </w:t>
      </w:r>
      <w:r w:rsidR="00A57364">
        <w:rPr>
          <w:rStyle w:val="cf01"/>
          <w:rFonts w:ascii="Times New Roman" w:hAnsi="Times New Roman" w:cs="Times New Roman"/>
          <w:sz w:val="24"/>
          <w:szCs w:val="24"/>
        </w:rPr>
        <w:t>“</w:t>
      </w:r>
      <w:r w:rsidRPr="0011187A">
        <w:rPr>
          <w:rFonts w:ascii="Times New Roman" w:hAnsi="Times New Roman" w:cs="Times New Roman"/>
          <w:sz w:val="24"/>
          <w:szCs w:val="24"/>
        </w:rPr>
        <w:t>Figure 1</w:t>
      </w:r>
      <w:r w:rsidRPr="0011187A">
        <w:rPr>
          <w:rFonts w:ascii="Times New Roman" w:hAnsi="Times New Roman" w:cs="Times New Roman"/>
          <w:sz w:val="24"/>
          <w:szCs w:val="24"/>
          <w:highlight w:val="white"/>
        </w:rPr>
        <w:t xml:space="preserve"> shows a violin plot (with horizontally-oriented density curves) which presents the distribution of mean </w:t>
      </w:r>
      <w:r w:rsidRPr="0011187A">
        <w:rPr>
          <w:rFonts w:ascii="Times New Roman" w:hAnsi="Times New Roman" w:cs="Times New Roman"/>
          <w:smallCaps/>
          <w:sz w:val="24"/>
          <w:szCs w:val="24"/>
        </w:rPr>
        <w:t xml:space="preserve">translation accuracy </w:t>
      </w:r>
      <w:r w:rsidRPr="0011187A">
        <w:rPr>
          <w:rFonts w:ascii="Times New Roman" w:hAnsi="Times New Roman" w:cs="Times New Roman"/>
          <w:sz w:val="24"/>
          <w:szCs w:val="24"/>
          <w:highlight w:val="white"/>
        </w:rPr>
        <w:t>across the six experimental conditions and control condition</w:t>
      </w:r>
      <w:r w:rsidRPr="0011187A">
        <w:rPr>
          <w:rFonts w:ascii="Times New Roman" w:hAnsi="Times New Roman" w:cs="Times New Roman"/>
          <w:smallCaps/>
          <w:sz w:val="24"/>
          <w:szCs w:val="24"/>
          <w:highlight w:val="white"/>
        </w:rPr>
        <w:t xml:space="preserve"> (</w:t>
      </w:r>
      <w:r w:rsidRPr="0011187A">
        <w:rPr>
          <w:rFonts w:ascii="Times New Roman" w:hAnsi="Times New Roman" w:cs="Times New Roman"/>
          <w:sz w:val="24"/>
          <w:szCs w:val="24"/>
          <w:highlight w:val="white"/>
        </w:rPr>
        <w:t>violin plots visualize the distribution of data points, showing both the probability density and the range of the data</w:t>
      </w:r>
      <w:r w:rsidRPr="0011187A">
        <w:rPr>
          <w:rFonts w:ascii="Times New Roman" w:hAnsi="Times New Roman" w:cs="Times New Roman"/>
          <w:smallCaps/>
          <w:sz w:val="24"/>
          <w:szCs w:val="24"/>
          <w:highlight w:val="white"/>
        </w:rPr>
        <w:t>)</w:t>
      </w:r>
      <w:r w:rsidRPr="0011187A">
        <w:rPr>
          <w:rFonts w:ascii="Times New Roman" w:hAnsi="Times New Roman" w:cs="Times New Roman"/>
          <w:sz w:val="24"/>
          <w:szCs w:val="24"/>
          <w:highlight w:val="white"/>
        </w:rPr>
        <w:t>. The elongated shapes suggest that the distribution is rather wide</w:t>
      </w:r>
      <w:r w:rsidR="00A57364">
        <w:rPr>
          <w:rFonts w:ascii="Times New Roman" w:hAnsi="Times New Roman" w:cs="Times New Roman"/>
          <w:sz w:val="24"/>
          <w:szCs w:val="24"/>
          <w:highlight w:val="white"/>
        </w:rPr>
        <w:t>”.</w:t>
      </w:r>
      <w:r w:rsidRPr="0011187A">
        <w:rPr>
          <w:rFonts w:ascii="Times New Roman" w:hAnsi="Times New Roman" w:cs="Times New Roman"/>
          <w:sz w:val="24"/>
          <w:szCs w:val="24"/>
          <w:highlight w:val="white"/>
        </w:rPr>
        <w:t xml:space="preserve"> </w:t>
      </w:r>
    </w:p>
    <w:p w14:paraId="0704EC0A" w14:textId="666B66AE" w:rsidR="0011187A" w:rsidRDefault="0011187A" w:rsidP="0011187A">
      <w:pPr>
        <w:jc w:val="both"/>
        <w:rPr>
          <w:rFonts w:ascii="Times New Roman" w:hAnsi="Times New Roman" w:cs="Times New Roman"/>
          <w:sz w:val="24"/>
          <w:szCs w:val="24"/>
        </w:rPr>
      </w:pPr>
      <w:r w:rsidRPr="0011187A">
        <w:rPr>
          <w:rFonts w:ascii="Times New Roman" w:hAnsi="Times New Roman" w:cs="Times New Roman"/>
          <w:sz w:val="24"/>
          <w:szCs w:val="24"/>
          <w:highlight w:val="white"/>
        </w:rPr>
        <w:t xml:space="preserve">The caption has also been modified: </w:t>
      </w:r>
      <w:r w:rsidR="002D4A67">
        <w:rPr>
          <w:rFonts w:ascii="Times New Roman" w:hAnsi="Times New Roman" w:cs="Times New Roman"/>
          <w:sz w:val="24"/>
          <w:szCs w:val="24"/>
        </w:rPr>
        <w:t>“</w:t>
      </w:r>
      <w:r w:rsidRPr="0011187A">
        <w:rPr>
          <w:rFonts w:ascii="Times New Roman" w:hAnsi="Times New Roman" w:cs="Times New Roman"/>
          <w:sz w:val="24"/>
          <w:szCs w:val="24"/>
        </w:rPr>
        <w:t xml:space="preserve">FIGURE 1. </w:t>
      </w:r>
      <w:r w:rsidRPr="0011187A">
        <w:rPr>
          <w:rFonts w:ascii="Times New Roman" w:hAnsi="Times New Roman" w:cs="Times New Roman"/>
          <w:sz w:val="24"/>
          <w:szCs w:val="24"/>
          <w:highlight w:val="white"/>
        </w:rPr>
        <w:t xml:space="preserve">Violin plot of mean </w:t>
      </w:r>
      <w:r w:rsidRPr="0011187A">
        <w:rPr>
          <w:rFonts w:ascii="Times New Roman" w:hAnsi="Times New Roman" w:cs="Times New Roman"/>
          <w:smallCaps/>
          <w:sz w:val="24"/>
          <w:szCs w:val="24"/>
          <w:highlight w:val="white"/>
        </w:rPr>
        <w:t>translation accuracy</w:t>
      </w:r>
      <w:r w:rsidRPr="0011187A">
        <w:rPr>
          <w:rFonts w:ascii="Times New Roman" w:hAnsi="Times New Roman" w:cs="Times New Roman"/>
          <w:sz w:val="24"/>
          <w:szCs w:val="24"/>
          <w:highlight w:val="white"/>
        </w:rPr>
        <w:t xml:space="preserve"> by </w:t>
      </w:r>
      <w:r w:rsidRPr="0011187A">
        <w:rPr>
          <w:rFonts w:ascii="Times New Roman" w:hAnsi="Times New Roman" w:cs="Times New Roman"/>
          <w:smallCaps/>
          <w:sz w:val="24"/>
          <w:szCs w:val="24"/>
          <w:highlight w:val="white"/>
        </w:rPr>
        <w:t>examples condition</w:t>
      </w:r>
      <w:r w:rsidRPr="0011187A">
        <w:rPr>
          <w:rFonts w:ascii="Times New Roman" w:hAnsi="Times New Roman" w:cs="Times New Roman"/>
          <w:sz w:val="24"/>
          <w:szCs w:val="24"/>
          <w:highlight w:val="white"/>
        </w:rPr>
        <w:t xml:space="preserve"> (central dots and horizontal bars represent the means </w:t>
      </w:r>
      <w:r w:rsidRPr="0011187A">
        <w:rPr>
          <w:rFonts w:ascii="Times New Roman" w:hAnsi="Times New Roman" w:cs="Times New Roman"/>
          <w:sz w:val="24"/>
          <w:szCs w:val="24"/>
        </w:rPr>
        <w:t>± one standard deviation</w:t>
      </w:r>
      <w:r w:rsidRPr="0011187A">
        <w:rPr>
          <w:rFonts w:ascii="Times New Roman" w:hAnsi="Times New Roman" w:cs="Times New Roman"/>
          <w:sz w:val="24"/>
          <w:szCs w:val="24"/>
          <w:highlight w:val="white"/>
        </w:rPr>
        <w:t>)</w:t>
      </w:r>
      <w:r w:rsidR="002D4A67">
        <w:rPr>
          <w:rFonts w:ascii="Times New Roman" w:hAnsi="Times New Roman" w:cs="Times New Roman"/>
          <w:sz w:val="24"/>
          <w:szCs w:val="24"/>
        </w:rPr>
        <w:t>”</w:t>
      </w:r>
    </w:p>
    <w:p w14:paraId="29B0ED8B" w14:textId="5B790DF6" w:rsidR="00245F6C" w:rsidRPr="00245F6C" w:rsidRDefault="0011187A" w:rsidP="00245F6C">
      <w:pPr>
        <w:pStyle w:val="pf0"/>
        <w:spacing w:after="160" w:afterAutospacing="0" w:line="259" w:lineRule="auto"/>
        <w:jc w:val="both"/>
        <w:rPr>
          <w:color w:val="000000" w:themeColor="text1"/>
        </w:rPr>
      </w:pPr>
      <w:r w:rsidRPr="00245F6C">
        <w:rPr>
          <w:color w:val="000000" w:themeColor="text1"/>
        </w:rPr>
        <w:t>Additi</w:t>
      </w:r>
      <w:r w:rsidR="00245F6C" w:rsidRPr="00245F6C">
        <w:rPr>
          <w:color w:val="000000" w:themeColor="text1"/>
        </w:rPr>
        <w:t xml:space="preserve">onal comment: </w:t>
      </w:r>
      <w:r w:rsidR="00245F6C" w:rsidRPr="00245F6C">
        <w:rPr>
          <w:color w:val="000000" w:themeColor="text1"/>
          <w:shd w:val="clear" w:color="auto" w:fill="FFFFFF"/>
        </w:rPr>
        <w:t xml:space="preserve">Given that participants' responses were assessed binarily (correct/incorrect), in order to better illustrate the result for each individual participant, the percentage of correct responses was calculated by averaging the results from the provided answers. This average was determined within each participant and experimental </w:t>
      </w:r>
      <w:r w:rsidR="00245F6C">
        <w:rPr>
          <w:color w:val="000000" w:themeColor="text1"/>
          <w:shd w:val="clear" w:color="auto" w:fill="FFFFFF"/>
        </w:rPr>
        <w:t>condition</w:t>
      </w:r>
      <w:r w:rsidR="00245F6C" w:rsidRPr="00245F6C">
        <w:rPr>
          <w:color w:val="000000" w:themeColor="text1"/>
          <w:shd w:val="clear" w:color="auto" w:fill="FFFFFF"/>
        </w:rPr>
        <w:t>, and then violin plots were created from these processed data. Due to the nature of the phenomenon being studied and its continuous character, it was decided to utilize this type of plot rather than a box plot, which, however, emphasizes positional distribution parameters more strongly. From the attached chart, it is evident that the percentage of correct responses - referred to here as mean translation accuracy - is fairly evenly distributed within the control group, where it</w:t>
      </w:r>
      <w:r w:rsidR="00245F6C">
        <w:rPr>
          <w:color w:val="000000" w:themeColor="text1"/>
          <w:shd w:val="clear" w:color="auto" w:fill="FFFFFF"/>
        </w:rPr>
        <w:t xml:space="preserve"> (mean translation accuracy)</w:t>
      </w:r>
      <w:r w:rsidR="00245F6C" w:rsidRPr="00245F6C">
        <w:rPr>
          <w:color w:val="000000" w:themeColor="text1"/>
          <w:shd w:val="clear" w:color="auto" w:fill="FFFFFF"/>
        </w:rPr>
        <w:t xml:space="preserve"> is also lower than in the other </w:t>
      </w:r>
      <w:r w:rsidR="00245F6C">
        <w:rPr>
          <w:color w:val="000000" w:themeColor="text1"/>
          <w:shd w:val="clear" w:color="auto" w:fill="FFFFFF"/>
        </w:rPr>
        <w:t>conditions.</w:t>
      </w:r>
      <w:r w:rsidR="00245F6C" w:rsidRPr="00245F6C">
        <w:rPr>
          <w:color w:val="000000" w:themeColor="text1"/>
          <w:shd w:val="clear" w:color="auto" w:fill="FFFFFF"/>
        </w:rPr>
        <w:t xml:space="preserve"> The best results were observed for </w:t>
      </w:r>
      <w:r w:rsidR="00245F6C">
        <w:rPr>
          <w:color w:val="000000" w:themeColor="text1"/>
          <w:shd w:val="clear" w:color="auto" w:fill="FFFFFF"/>
        </w:rPr>
        <w:t xml:space="preserve">the </w:t>
      </w:r>
      <w:r w:rsidR="00245F6C" w:rsidRPr="00245F6C">
        <w:rPr>
          <w:color w:val="000000" w:themeColor="text1"/>
          <w:shd w:val="clear" w:color="auto" w:fill="FFFFFF"/>
        </w:rPr>
        <w:t>three</w:t>
      </w:r>
      <w:r w:rsidR="00245F6C">
        <w:rPr>
          <w:color w:val="000000" w:themeColor="text1"/>
          <w:shd w:val="clear" w:color="auto" w:fill="FFFFFF"/>
        </w:rPr>
        <w:t>-</w:t>
      </w:r>
      <w:r w:rsidR="00245F6C" w:rsidRPr="00245F6C">
        <w:rPr>
          <w:color w:val="000000" w:themeColor="text1"/>
          <w:shd w:val="clear" w:color="auto" w:fill="FFFFFF"/>
        </w:rPr>
        <w:t>examples</w:t>
      </w:r>
      <w:r w:rsidR="00245F6C">
        <w:rPr>
          <w:color w:val="000000" w:themeColor="text1"/>
          <w:shd w:val="clear" w:color="auto" w:fill="FFFFFF"/>
        </w:rPr>
        <w:t xml:space="preserve"> conditions, </w:t>
      </w:r>
      <w:r w:rsidR="00245F6C" w:rsidRPr="00245F6C">
        <w:rPr>
          <w:color w:val="000000" w:themeColor="text1"/>
          <w:shd w:val="clear" w:color="auto" w:fill="FFFFFF"/>
        </w:rPr>
        <w:t>where the distribution of calculated percentages exhibited the greatest skewness.</w:t>
      </w:r>
    </w:p>
    <w:p w14:paraId="6AA7F20B" w14:textId="0B4C4F46" w:rsidR="005B2C16" w:rsidRDefault="005B2C16" w:rsidP="005B2C16">
      <w:pPr>
        <w:pStyle w:val="pf0"/>
        <w:spacing w:after="160" w:afterAutospacing="0" w:line="259" w:lineRule="auto"/>
        <w:jc w:val="both"/>
        <w:rPr>
          <w:color w:val="000000" w:themeColor="text1"/>
        </w:rPr>
      </w:pPr>
      <w:r>
        <w:rPr>
          <w:color w:val="000000" w:themeColor="text1"/>
        </w:rPr>
        <w:t>Please see also section “Data analysis” -&gt; I have modified the first sentence, provided an explanation as to why I have chosen this specific statistical analysis</w:t>
      </w:r>
      <w:r w:rsidR="002D4A67">
        <w:rPr>
          <w:color w:val="000000" w:themeColor="text1"/>
        </w:rPr>
        <w:t xml:space="preserve"> for my study</w:t>
      </w:r>
      <w:r>
        <w:rPr>
          <w:color w:val="000000" w:themeColor="text1"/>
        </w:rPr>
        <w:t xml:space="preserve"> -&gt; </w:t>
      </w:r>
      <w:r w:rsidR="002D4A67">
        <w:rPr>
          <w:color w:val="000000" w:themeColor="text1"/>
        </w:rPr>
        <w:t>“</w:t>
      </w:r>
      <w:r>
        <w:t>Given the advantages of the application of mixed-effects logistic regression models in dictionary-user research (for example, incorporation of random effects, which allows to control for the variability between the subjects and test items, or robustness of such statistical analyses), two mixed-effects logistic regression models were fitted in the present study</w:t>
      </w:r>
      <w:r w:rsidR="002D4A67">
        <w:t>”.</w:t>
      </w:r>
    </w:p>
    <w:p w14:paraId="68FAD058" w14:textId="0395B5CE" w:rsidR="0011187A" w:rsidRDefault="0011187A" w:rsidP="0011187A">
      <w:pPr>
        <w:jc w:val="both"/>
        <w:rPr>
          <w:rFonts w:ascii="Times New Roman" w:hAnsi="Times New Roman" w:cs="Times New Roman"/>
          <w:sz w:val="24"/>
          <w:szCs w:val="24"/>
        </w:rPr>
      </w:pPr>
    </w:p>
    <w:p w14:paraId="5732C18C" w14:textId="77777777" w:rsidR="005B2C16" w:rsidRDefault="005B2C16" w:rsidP="0011187A">
      <w:pPr>
        <w:jc w:val="both"/>
        <w:rPr>
          <w:rFonts w:ascii="Times New Roman" w:hAnsi="Times New Roman" w:cs="Times New Roman"/>
          <w:b/>
          <w:bCs/>
          <w:sz w:val="24"/>
          <w:szCs w:val="24"/>
          <w:highlight w:val="green"/>
        </w:rPr>
      </w:pPr>
    </w:p>
    <w:p w14:paraId="4CBF662C" w14:textId="614337F4" w:rsidR="005B2C16" w:rsidRPr="00A27B05" w:rsidRDefault="005B2C16" w:rsidP="0011187A">
      <w:pPr>
        <w:jc w:val="both"/>
        <w:rPr>
          <w:rFonts w:ascii="Times New Roman" w:hAnsi="Times New Roman" w:cs="Times New Roman"/>
          <w:sz w:val="24"/>
          <w:szCs w:val="24"/>
        </w:rPr>
      </w:pPr>
      <w:r w:rsidRPr="00A27B05">
        <w:rPr>
          <w:rFonts w:ascii="Times New Roman" w:hAnsi="Times New Roman" w:cs="Times New Roman"/>
          <w:b/>
          <w:bCs/>
          <w:sz w:val="24"/>
          <w:szCs w:val="24"/>
          <w:highlight w:val="green"/>
        </w:rPr>
        <w:lastRenderedPageBreak/>
        <w:t>Reviewer</w:t>
      </w:r>
      <w:r w:rsidR="008F560C">
        <w:rPr>
          <w:rFonts w:ascii="Times New Roman" w:hAnsi="Times New Roman" w:cs="Times New Roman"/>
          <w:sz w:val="24"/>
          <w:szCs w:val="24"/>
        </w:rPr>
        <w:t xml:space="preserve">: </w:t>
      </w:r>
      <w:r w:rsidRPr="008F560C">
        <w:rPr>
          <w:rFonts w:ascii="Times New Roman" w:hAnsi="Times New Roman" w:cs="Times New Roman"/>
          <w:sz w:val="24"/>
          <w:szCs w:val="24"/>
          <w:u w:val="single"/>
        </w:rPr>
        <w:t>Sentence</w:t>
      </w:r>
      <w:r w:rsidR="008F560C">
        <w:rPr>
          <w:rFonts w:ascii="Times New Roman" w:hAnsi="Times New Roman" w:cs="Times New Roman"/>
          <w:sz w:val="24"/>
          <w:szCs w:val="24"/>
          <w:u w:val="single"/>
        </w:rPr>
        <w:t>s</w:t>
      </w:r>
      <w:r w:rsidRPr="008F560C">
        <w:rPr>
          <w:rFonts w:ascii="Times New Roman" w:hAnsi="Times New Roman" w:cs="Times New Roman"/>
          <w:sz w:val="24"/>
          <w:szCs w:val="24"/>
          <w:u w:val="single"/>
        </w:rPr>
        <w:t xml:space="preserve"> from the manuscript</w:t>
      </w:r>
      <w:r w:rsidRPr="00A27B05">
        <w:rPr>
          <w:rFonts w:ascii="Times New Roman" w:hAnsi="Times New Roman" w:cs="Times New Roman"/>
          <w:sz w:val="24"/>
          <w:szCs w:val="24"/>
        </w:rPr>
        <w:t xml:space="preserve">: </w:t>
      </w:r>
      <w:commentRangeStart w:id="0"/>
      <w:r w:rsidRPr="00A27B05">
        <w:rPr>
          <w:rFonts w:ascii="Times New Roman" w:hAnsi="Times New Roman" w:cs="Times New Roman"/>
          <w:sz w:val="24"/>
          <w:szCs w:val="24"/>
        </w:rPr>
        <w:t xml:space="preserve">For example, producing sentences with verbs such as </w:t>
      </w:r>
      <w:r w:rsidRPr="00A27B05">
        <w:rPr>
          <w:rFonts w:ascii="Times New Roman" w:hAnsi="Times New Roman" w:cs="Times New Roman"/>
          <w:i/>
          <w:iCs/>
          <w:sz w:val="24"/>
          <w:szCs w:val="24"/>
        </w:rPr>
        <w:t>suggest</w:t>
      </w:r>
      <w:r w:rsidRPr="00A27B05">
        <w:rPr>
          <w:rFonts w:ascii="Times New Roman" w:hAnsi="Times New Roman" w:cs="Times New Roman"/>
          <w:sz w:val="24"/>
          <w:szCs w:val="24"/>
        </w:rPr>
        <w:t xml:space="preserve"> and </w:t>
      </w:r>
      <w:r w:rsidRPr="00A27B05">
        <w:rPr>
          <w:rFonts w:ascii="Times New Roman" w:hAnsi="Times New Roman" w:cs="Times New Roman"/>
          <w:i/>
          <w:iCs/>
          <w:sz w:val="24"/>
          <w:szCs w:val="24"/>
        </w:rPr>
        <w:t>recommend</w:t>
      </w:r>
      <w:r w:rsidRPr="00A27B05">
        <w:rPr>
          <w:rFonts w:ascii="Times New Roman" w:hAnsi="Times New Roman" w:cs="Times New Roman"/>
          <w:sz w:val="24"/>
          <w:szCs w:val="24"/>
        </w:rPr>
        <w:t xml:space="preserve"> has always posed a formidable challenge to Polish learners of English, given the necessity to understand the use of the present subjunctive in the English language. Moreover, using verbs with the right prepositions can also be tricky. </w:t>
      </w:r>
      <w:commentRangeEnd w:id="0"/>
      <w:r w:rsidRPr="00A27B05">
        <w:rPr>
          <w:rStyle w:val="CommentReference"/>
          <w:rFonts w:ascii="Times New Roman" w:hAnsi="Times New Roman" w:cs="Times New Roman"/>
          <w:sz w:val="24"/>
          <w:szCs w:val="24"/>
        </w:rPr>
        <w:commentReference w:id="0"/>
      </w:r>
    </w:p>
    <w:p w14:paraId="786C6267" w14:textId="77777777" w:rsidR="005B2C16" w:rsidRPr="00A27B05" w:rsidRDefault="005B2C16" w:rsidP="0011187A">
      <w:pPr>
        <w:jc w:val="both"/>
        <w:rPr>
          <w:rFonts w:ascii="Times New Roman" w:hAnsi="Times New Roman" w:cs="Times New Roman"/>
          <w:sz w:val="24"/>
          <w:szCs w:val="24"/>
        </w:rPr>
      </w:pPr>
    </w:p>
    <w:p w14:paraId="5D3D80E2" w14:textId="4BD8E078" w:rsidR="005B2C16" w:rsidRPr="00A27B05" w:rsidRDefault="005B2C16" w:rsidP="0011187A">
      <w:pPr>
        <w:jc w:val="both"/>
        <w:rPr>
          <w:rStyle w:val="cf01"/>
          <w:rFonts w:ascii="Times New Roman" w:hAnsi="Times New Roman" w:cs="Times New Roman"/>
          <w:sz w:val="24"/>
          <w:szCs w:val="24"/>
        </w:rPr>
      </w:pPr>
      <w:r w:rsidRPr="00A27B05">
        <w:rPr>
          <w:rStyle w:val="cf01"/>
          <w:rFonts w:ascii="Times New Roman" w:hAnsi="Times New Roman" w:cs="Times New Roman"/>
          <w:b/>
          <w:bCs/>
          <w:sz w:val="24"/>
          <w:szCs w:val="24"/>
          <w:highlight w:val="yellow"/>
        </w:rPr>
        <w:t>My response</w:t>
      </w:r>
      <w:r w:rsidRPr="00A27B05">
        <w:rPr>
          <w:rStyle w:val="cf01"/>
          <w:rFonts w:ascii="Times New Roman" w:hAnsi="Times New Roman" w:cs="Times New Roman"/>
          <w:sz w:val="24"/>
          <w:szCs w:val="24"/>
        </w:rPr>
        <w:t>: References have been provided:</w:t>
      </w:r>
    </w:p>
    <w:p w14:paraId="55E9BA39" w14:textId="6AC66C98" w:rsidR="005B2C16" w:rsidRPr="00A27B05" w:rsidRDefault="008F560C" w:rsidP="0011187A">
      <w:pPr>
        <w:jc w:val="both"/>
        <w:rPr>
          <w:rFonts w:ascii="Times New Roman" w:hAnsi="Times New Roman" w:cs="Times New Roman"/>
          <w:sz w:val="24"/>
          <w:szCs w:val="24"/>
        </w:rPr>
      </w:pPr>
      <w:r w:rsidRPr="008F560C">
        <w:rPr>
          <w:rFonts w:ascii="Times New Roman" w:hAnsi="Times New Roman" w:cs="Times New Roman"/>
          <w:sz w:val="24"/>
          <w:szCs w:val="24"/>
          <w:u w:val="single"/>
        </w:rPr>
        <w:t>Sentence</w:t>
      </w:r>
      <w:r>
        <w:rPr>
          <w:rFonts w:ascii="Times New Roman" w:hAnsi="Times New Roman" w:cs="Times New Roman"/>
          <w:sz w:val="24"/>
          <w:szCs w:val="24"/>
          <w:u w:val="single"/>
        </w:rPr>
        <w:t>s (corrected)</w:t>
      </w:r>
      <w:r w:rsidRPr="008F560C">
        <w:rPr>
          <w:rFonts w:ascii="Times New Roman" w:hAnsi="Times New Roman" w:cs="Times New Roman"/>
          <w:sz w:val="24"/>
          <w:szCs w:val="24"/>
          <w:u w:val="single"/>
        </w:rPr>
        <w:t xml:space="preserve"> from the manuscript</w:t>
      </w:r>
      <w:r>
        <w:rPr>
          <w:rFonts w:ascii="Times New Roman" w:hAnsi="Times New Roman" w:cs="Times New Roman"/>
          <w:sz w:val="24"/>
          <w:szCs w:val="24"/>
        </w:rPr>
        <w:t xml:space="preserve">: </w:t>
      </w:r>
      <w:r w:rsidR="00A27B05" w:rsidRPr="00A27B05">
        <w:rPr>
          <w:rFonts w:ascii="Times New Roman" w:hAnsi="Times New Roman" w:cs="Times New Roman"/>
          <w:sz w:val="24"/>
          <w:szCs w:val="24"/>
        </w:rPr>
        <w:t xml:space="preserve">For example, producing sentences with verbs such as </w:t>
      </w:r>
      <w:r w:rsidR="00A27B05" w:rsidRPr="00A27B05">
        <w:rPr>
          <w:rFonts w:ascii="Times New Roman" w:hAnsi="Times New Roman" w:cs="Times New Roman"/>
          <w:i/>
          <w:iCs/>
          <w:sz w:val="24"/>
          <w:szCs w:val="24"/>
        </w:rPr>
        <w:t>suggest</w:t>
      </w:r>
      <w:r w:rsidR="00A27B05" w:rsidRPr="00A27B05">
        <w:rPr>
          <w:rFonts w:ascii="Times New Roman" w:hAnsi="Times New Roman" w:cs="Times New Roman"/>
          <w:sz w:val="24"/>
          <w:szCs w:val="24"/>
        </w:rPr>
        <w:t xml:space="preserve"> and </w:t>
      </w:r>
      <w:r w:rsidR="00A27B05" w:rsidRPr="00A27B05">
        <w:rPr>
          <w:rFonts w:ascii="Times New Roman" w:hAnsi="Times New Roman" w:cs="Times New Roman"/>
          <w:i/>
          <w:iCs/>
          <w:sz w:val="24"/>
          <w:szCs w:val="24"/>
        </w:rPr>
        <w:t>recommend</w:t>
      </w:r>
      <w:r w:rsidR="00A27B05" w:rsidRPr="00A27B05">
        <w:rPr>
          <w:rFonts w:ascii="Times New Roman" w:hAnsi="Times New Roman" w:cs="Times New Roman"/>
          <w:sz w:val="24"/>
          <w:szCs w:val="24"/>
        </w:rPr>
        <w:t xml:space="preserve"> (see Author, Year, Page) has always posed a formidable challenge to Polish learners of English (regardless of their English proficiency level), given the necessity to understand the use of the present subjunctive mood in the English language. Moreover, using verbs with the right prepositions (for more on the problems that learners of English encounter see Swan &amp; Smith, 2001) can also be tricky.</w:t>
      </w:r>
    </w:p>
    <w:p w14:paraId="44C93368" w14:textId="46EA14F0" w:rsidR="00A27B05" w:rsidRPr="00A27B05" w:rsidRDefault="00A27B05" w:rsidP="00A27B05">
      <w:pPr>
        <w:pStyle w:val="ListParagraph"/>
        <w:numPr>
          <w:ilvl w:val="0"/>
          <w:numId w:val="1"/>
        </w:numPr>
        <w:jc w:val="both"/>
        <w:rPr>
          <w:rFonts w:ascii="Times New Roman" w:hAnsi="Times New Roman" w:cs="Times New Roman"/>
          <w:sz w:val="24"/>
          <w:szCs w:val="24"/>
        </w:rPr>
      </w:pPr>
      <w:r w:rsidRPr="00A27B05">
        <w:rPr>
          <w:rFonts w:ascii="Times New Roman" w:hAnsi="Times New Roman" w:cs="Times New Roman"/>
          <w:sz w:val="24"/>
          <w:szCs w:val="24"/>
        </w:rPr>
        <w:t>Author, Year, Page</w:t>
      </w:r>
    </w:p>
    <w:p w14:paraId="3B46874B" w14:textId="20073E67" w:rsidR="00A27B05" w:rsidRPr="00A27B05" w:rsidRDefault="00A27B05" w:rsidP="00A27B05">
      <w:pPr>
        <w:pStyle w:val="ListParagraph"/>
        <w:numPr>
          <w:ilvl w:val="0"/>
          <w:numId w:val="1"/>
        </w:numPr>
        <w:spacing w:line="240" w:lineRule="auto"/>
        <w:rPr>
          <w:rFonts w:ascii="Times New Roman" w:hAnsi="Times New Roman" w:cs="Times New Roman"/>
          <w:i/>
          <w:iCs/>
          <w:sz w:val="24"/>
          <w:szCs w:val="24"/>
        </w:rPr>
      </w:pPr>
      <w:r w:rsidRPr="00A27B05">
        <w:rPr>
          <w:rFonts w:ascii="Times New Roman" w:hAnsi="Times New Roman" w:cs="Times New Roman"/>
          <w:sz w:val="24"/>
          <w:szCs w:val="24"/>
        </w:rPr>
        <w:t xml:space="preserve">Swan, M. &amp; Smith, B. (2001). </w:t>
      </w:r>
      <w:r w:rsidRPr="00A27B05">
        <w:rPr>
          <w:rFonts w:ascii="Times New Roman" w:hAnsi="Times New Roman" w:cs="Times New Roman"/>
          <w:i/>
          <w:iCs/>
          <w:sz w:val="24"/>
          <w:szCs w:val="24"/>
        </w:rPr>
        <w:t xml:space="preserve">Learner English. A Teacher’s Guide to Interference and other Problems. </w:t>
      </w:r>
      <w:r w:rsidRPr="00A27B05">
        <w:rPr>
          <w:rFonts w:ascii="Times New Roman" w:hAnsi="Times New Roman" w:cs="Times New Roman"/>
          <w:sz w:val="24"/>
          <w:szCs w:val="24"/>
          <w:shd w:val="clear" w:color="auto" w:fill="FFFFFF"/>
        </w:rPr>
        <w:t xml:space="preserve">Cambridge: Cambridge University Press. </w:t>
      </w:r>
      <w:hyperlink r:id="rId9" w:history="1">
        <w:r w:rsidRPr="00A27B05">
          <w:rPr>
            <w:rStyle w:val="Hyperlink"/>
            <w:rFonts w:ascii="Times New Roman" w:hAnsi="Times New Roman" w:cs="Times New Roman"/>
            <w:sz w:val="24"/>
            <w:szCs w:val="24"/>
            <w:bdr w:val="none" w:sz="0" w:space="0" w:color="auto" w:frame="1"/>
            <w:shd w:val="clear" w:color="auto" w:fill="FFFFFF"/>
          </w:rPr>
          <w:t>https://doi.org/10.1017/CBO9780511667121</w:t>
        </w:r>
      </w:hyperlink>
      <w:r w:rsidRPr="00A27B05">
        <w:rPr>
          <w:rFonts w:ascii="Times New Roman" w:hAnsi="Times New Roman" w:cs="Times New Roman"/>
          <w:i/>
          <w:iCs/>
          <w:sz w:val="24"/>
          <w:szCs w:val="24"/>
        </w:rPr>
        <w:t xml:space="preserve"> </w:t>
      </w:r>
    </w:p>
    <w:p w14:paraId="41FA52C8" w14:textId="77777777" w:rsidR="00A27B05" w:rsidRPr="00A27B05" w:rsidRDefault="00A27B05" w:rsidP="0011187A">
      <w:pPr>
        <w:jc w:val="both"/>
        <w:rPr>
          <w:rFonts w:ascii="Times New Roman" w:hAnsi="Times New Roman" w:cs="Times New Roman"/>
          <w:sz w:val="24"/>
          <w:szCs w:val="24"/>
        </w:rPr>
      </w:pPr>
    </w:p>
    <w:p w14:paraId="5E83475D" w14:textId="62DFE897" w:rsidR="0011187A" w:rsidRPr="0011187A" w:rsidRDefault="0011187A" w:rsidP="0011187A">
      <w:pPr>
        <w:spacing w:line="240" w:lineRule="auto"/>
        <w:ind w:left="11" w:firstLine="709"/>
        <w:jc w:val="both"/>
        <w:rPr>
          <w:rFonts w:ascii="Times New Roman" w:hAnsi="Times New Roman" w:cs="Times New Roman"/>
          <w:sz w:val="24"/>
          <w:szCs w:val="24"/>
          <w:highlight w:val="white"/>
        </w:rPr>
      </w:pPr>
      <w:r w:rsidRPr="0011187A">
        <w:rPr>
          <w:rFonts w:ascii="Times New Roman" w:hAnsi="Times New Roman" w:cs="Times New Roman"/>
          <w:sz w:val="24"/>
          <w:szCs w:val="24"/>
          <w:highlight w:val="white"/>
        </w:rPr>
        <w:t xml:space="preserve"> </w:t>
      </w:r>
    </w:p>
    <w:p w14:paraId="09EDCE50" w14:textId="6D559692" w:rsidR="0011187A" w:rsidRPr="0011187A" w:rsidRDefault="0011187A" w:rsidP="0011187A">
      <w:pPr>
        <w:jc w:val="both"/>
        <w:rPr>
          <w:rFonts w:ascii="Times New Roman" w:hAnsi="Times New Roman" w:cs="Times New Roman"/>
          <w:sz w:val="24"/>
          <w:szCs w:val="24"/>
        </w:rPr>
      </w:pPr>
      <w:r w:rsidRPr="0011187A">
        <w:rPr>
          <w:rStyle w:val="cf01"/>
          <w:rFonts w:ascii="Times New Roman" w:hAnsi="Times New Roman" w:cs="Times New Roman"/>
          <w:sz w:val="24"/>
          <w:szCs w:val="24"/>
        </w:rPr>
        <w:t xml:space="preserve"> </w:t>
      </w:r>
    </w:p>
    <w:sectPr w:rsidR="0011187A" w:rsidRPr="001118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4-02-07T11:12:00Z" w:initials="ISZ">
    <w:p w14:paraId="5359937D" w14:textId="77777777" w:rsidR="005B2C16" w:rsidRDefault="005B2C16" w:rsidP="005B2C16">
      <w:r>
        <w:rPr>
          <w:rStyle w:val="CommentReference"/>
        </w:rPr>
        <w:annotationRef/>
      </w:r>
      <w:r>
        <w:rPr>
          <w:sz w:val="20"/>
          <w:szCs w:val="20"/>
        </w:rPr>
        <w:t>Reference to support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5993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9A6E4B" w16cex:dateUtc="2024-02-07T0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59937D" w16cid:durableId="659A6E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D11CA"/>
    <w:multiLevelType w:val="hybridMultilevel"/>
    <w:tmpl w:val="6DFA8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08982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7"/>
    <w:rsid w:val="000A1C2D"/>
    <w:rsid w:val="0011187A"/>
    <w:rsid w:val="00245F6C"/>
    <w:rsid w:val="002D4A67"/>
    <w:rsid w:val="00502FDD"/>
    <w:rsid w:val="005B2C16"/>
    <w:rsid w:val="008F560C"/>
    <w:rsid w:val="00A27B05"/>
    <w:rsid w:val="00A57364"/>
    <w:rsid w:val="00B54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DF4A6"/>
  <w15:chartTrackingRefBased/>
  <w15:docId w15:val="{0538AA28-6E9B-4231-9B5B-507742B5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11187A"/>
    <w:rPr>
      <w:rFonts w:ascii="Segoe UI" w:hAnsi="Segoe UI" w:cs="Segoe UI" w:hint="default"/>
      <w:sz w:val="18"/>
      <w:szCs w:val="18"/>
    </w:rPr>
  </w:style>
  <w:style w:type="paragraph" w:customStyle="1" w:styleId="pf0">
    <w:name w:val="pf0"/>
    <w:basedOn w:val="Normal"/>
    <w:rsid w:val="0011187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5B2C16"/>
    <w:rPr>
      <w:sz w:val="16"/>
      <w:szCs w:val="16"/>
    </w:rPr>
  </w:style>
  <w:style w:type="character" w:styleId="Hyperlink">
    <w:name w:val="Hyperlink"/>
    <w:basedOn w:val="DefaultParagraphFont"/>
    <w:uiPriority w:val="99"/>
    <w:unhideWhenUsed/>
    <w:rsid w:val="00A27B05"/>
    <w:rPr>
      <w:color w:val="0563C1" w:themeColor="hyperlink"/>
      <w:u w:val="single"/>
    </w:rPr>
  </w:style>
  <w:style w:type="paragraph" w:styleId="ListParagraph">
    <w:name w:val="List Paragraph"/>
    <w:basedOn w:val="Normal"/>
    <w:uiPriority w:val="34"/>
    <w:qFormat/>
    <w:rsid w:val="00A27B0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16940">
      <w:bodyDiv w:val="1"/>
      <w:marLeft w:val="0"/>
      <w:marRight w:val="0"/>
      <w:marTop w:val="0"/>
      <w:marBottom w:val="0"/>
      <w:divBdr>
        <w:top w:val="none" w:sz="0" w:space="0" w:color="auto"/>
        <w:left w:val="none" w:sz="0" w:space="0" w:color="auto"/>
        <w:bottom w:val="none" w:sz="0" w:space="0" w:color="auto"/>
        <w:right w:val="none" w:sz="0" w:space="0" w:color="auto"/>
      </w:divBdr>
    </w:div>
    <w:div w:id="1385983494">
      <w:bodyDiv w:val="1"/>
      <w:marLeft w:val="0"/>
      <w:marRight w:val="0"/>
      <w:marTop w:val="0"/>
      <w:marBottom w:val="0"/>
      <w:divBdr>
        <w:top w:val="none" w:sz="0" w:space="0" w:color="auto"/>
        <w:left w:val="none" w:sz="0" w:space="0" w:color="auto"/>
        <w:bottom w:val="none" w:sz="0" w:space="0" w:color="auto"/>
        <w:right w:val="none" w:sz="0" w:space="0" w:color="auto"/>
      </w:divBdr>
    </w:div>
    <w:div w:id="201807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7/CBO9780511667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589</Words>
  <Characters>3363</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2024-02-10T20:10:00Z</dcterms:created>
  <dcterms:modified xsi:type="dcterms:W3CDTF">2024-02-10T20:56:00Z</dcterms:modified>
</cp:coreProperties>
</file>