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D444C" w14:textId="0C912F85" w:rsidR="00DB3D63" w:rsidRDefault="00D24678" w:rsidP="00DB3D6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How </w:t>
      </w:r>
      <w:r w:rsidR="00DB3D63" w:rsidRPr="007C1098">
        <w:rPr>
          <w:rFonts w:ascii="Times New Roman" w:hAnsi="Times New Roman" w:cs="Times New Roman"/>
          <w:b/>
          <w:bCs/>
          <w:sz w:val="28"/>
          <w:szCs w:val="28"/>
        </w:rPr>
        <w:t>Bilingual</w:t>
      </w:r>
      <w:r>
        <w:rPr>
          <w:rFonts w:ascii="Times New Roman" w:hAnsi="Times New Roman" w:cs="Times New Roman"/>
          <w:b/>
          <w:bCs/>
          <w:sz w:val="28"/>
          <w:szCs w:val="28"/>
        </w:rPr>
        <w:t xml:space="preserve"> </w:t>
      </w:r>
      <w:r w:rsidR="00DB3D63" w:rsidRPr="007C1098">
        <w:rPr>
          <w:rFonts w:ascii="Times New Roman" w:hAnsi="Times New Roman" w:cs="Times New Roman"/>
          <w:b/>
          <w:bCs/>
          <w:sz w:val="28"/>
          <w:szCs w:val="28"/>
        </w:rPr>
        <w:t>Malaysian</w:t>
      </w:r>
      <w:r>
        <w:rPr>
          <w:rFonts w:ascii="Times New Roman" w:hAnsi="Times New Roman" w:cs="Times New Roman"/>
          <w:b/>
          <w:bCs/>
          <w:sz w:val="28"/>
          <w:szCs w:val="28"/>
        </w:rPr>
        <w:t xml:space="preserve"> Bilinguals Are?</w:t>
      </w:r>
      <w:r w:rsidR="00DB3D63" w:rsidRPr="007C1098">
        <w:rPr>
          <w:rFonts w:ascii="Times New Roman" w:hAnsi="Times New Roman" w:cs="Times New Roman"/>
          <w:b/>
          <w:bCs/>
          <w:sz w:val="28"/>
          <w:szCs w:val="28"/>
        </w:rPr>
        <w:t xml:space="preserve"> </w:t>
      </w:r>
      <w:r>
        <w:rPr>
          <w:rFonts w:ascii="Times New Roman" w:hAnsi="Times New Roman" w:cs="Times New Roman"/>
          <w:b/>
          <w:bCs/>
          <w:sz w:val="28"/>
          <w:szCs w:val="28"/>
        </w:rPr>
        <w:t xml:space="preserve">A Snapshot of </w:t>
      </w:r>
      <w:r w:rsidR="008347BC">
        <w:rPr>
          <w:rFonts w:ascii="Times New Roman" w:hAnsi="Times New Roman" w:cs="Times New Roman"/>
          <w:b/>
          <w:bCs/>
          <w:sz w:val="28"/>
          <w:szCs w:val="28"/>
        </w:rPr>
        <w:t>the Different Bilingual Categories in Malaysia</w:t>
      </w:r>
    </w:p>
    <w:p w14:paraId="7D017088" w14:textId="77777777" w:rsidR="0049500A" w:rsidRDefault="0049500A" w:rsidP="0049500A">
      <w:pPr>
        <w:spacing w:after="0" w:line="240" w:lineRule="auto"/>
        <w:jc w:val="center"/>
        <w:rPr>
          <w:rFonts w:ascii="Times New Roman" w:hAnsi="Times New Roman" w:cs="Times New Roman"/>
          <w:i/>
          <w:iCs/>
          <w:sz w:val="20"/>
          <w:szCs w:val="20"/>
        </w:rPr>
      </w:pPr>
      <w:proofErr w:type="spellStart"/>
      <w:r>
        <w:rPr>
          <w:rFonts w:ascii="Times New Roman" w:hAnsi="Times New Roman" w:cs="Times New Roman"/>
          <w:i/>
          <w:iCs/>
          <w:sz w:val="20"/>
          <w:szCs w:val="20"/>
        </w:rPr>
        <w:t>Fatin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Nadiah</w:t>
      </w:r>
      <w:proofErr w:type="spellEnd"/>
      <w:r>
        <w:rPr>
          <w:rFonts w:ascii="Times New Roman" w:hAnsi="Times New Roman" w:cs="Times New Roman"/>
          <w:i/>
          <w:iCs/>
          <w:sz w:val="20"/>
          <w:szCs w:val="20"/>
        </w:rPr>
        <w:t xml:space="preserve"> Mahmud</w:t>
      </w:r>
    </w:p>
    <w:bookmarkStart w:id="0" w:name="_GoBack"/>
    <w:bookmarkEnd w:id="0"/>
    <w:p w14:paraId="3B471954" w14:textId="2EBDECDC" w:rsidR="0049500A" w:rsidRDefault="00074BFA" w:rsidP="0049500A">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fldChar w:fldCharType="begin"/>
      </w:r>
      <w:r>
        <w:rPr>
          <w:rFonts w:ascii="Times New Roman" w:hAnsi="Times New Roman" w:cs="Times New Roman"/>
          <w:i/>
          <w:iCs/>
          <w:sz w:val="20"/>
          <w:szCs w:val="20"/>
        </w:rPr>
        <w:instrText xml:space="preserve"> HYPERLINK "mailto:</w:instrText>
      </w:r>
      <w:r w:rsidRPr="00074BFA">
        <w:rPr>
          <w:rFonts w:ascii="Times New Roman" w:hAnsi="Times New Roman" w:cs="Times New Roman"/>
          <w:i/>
          <w:iCs/>
          <w:sz w:val="20"/>
          <w:szCs w:val="20"/>
        </w:rPr>
        <w:instrText>fatinnadiah1994@yahoo.com</w:instrText>
      </w:r>
      <w:r>
        <w:rPr>
          <w:rFonts w:ascii="Times New Roman" w:hAnsi="Times New Roman" w:cs="Times New Roman"/>
          <w:i/>
          <w:iCs/>
          <w:sz w:val="20"/>
          <w:szCs w:val="20"/>
        </w:rPr>
        <w:instrText xml:space="preserve">" </w:instrText>
      </w:r>
      <w:r>
        <w:rPr>
          <w:rFonts w:ascii="Times New Roman" w:hAnsi="Times New Roman" w:cs="Times New Roman"/>
          <w:i/>
          <w:iCs/>
          <w:sz w:val="20"/>
          <w:szCs w:val="20"/>
        </w:rPr>
        <w:fldChar w:fldCharType="separate"/>
      </w:r>
      <w:r w:rsidRPr="00C55807">
        <w:rPr>
          <w:rStyle w:val="Hyperlink"/>
          <w:rFonts w:ascii="Times New Roman" w:hAnsi="Times New Roman" w:cs="Times New Roman"/>
          <w:i/>
          <w:iCs/>
          <w:sz w:val="20"/>
          <w:szCs w:val="20"/>
        </w:rPr>
        <w:t>fatinnadiah1994@yahoo.com</w:t>
      </w:r>
      <w:r>
        <w:rPr>
          <w:rFonts w:ascii="Times New Roman" w:hAnsi="Times New Roman" w:cs="Times New Roman"/>
          <w:i/>
          <w:iCs/>
          <w:sz w:val="20"/>
          <w:szCs w:val="20"/>
        </w:rPr>
        <w:fldChar w:fldCharType="end"/>
      </w:r>
    </w:p>
    <w:p w14:paraId="31A3722D" w14:textId="77777777" w:rsidR="0049500A" w:rsidRDefault="0049500A" w:rsidP="0049500A">
      <w:pPr>
        <w:spacing w:after="0" w:line="240" w:lineRule="auto"/>
        <w:jc w:val="center"/>
        <w:rPr>
          <w:rFonts w:ascii="Times New Roman" w:hAnsi="Times New Roman" w:cs="Times New Roman"/>
          <w:i/>
          <w:iCs/>
          <w:sz w:val="20"/>
          <w:szCs w:val="20"/>
        </w:rPr>
      </w:pPr>
      <w:proofErr w:type="spellStart"/>
      <w:r>
        <w:rPr>
          <w:rFonts w:ascii="Times New Roman" w:hAnsi="Times New Roman" w:cs="Times New Roman"/>
          <w:i/>
          <w:iCs/>
          <w:sz w:val="20"/>
          <w:szCs w:val="20"/>
        </w:rPr>
        <w:t>Universiti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Kebangsaan</w:t>
      </w:r>
      <w:proofErr w:type="spellEnd"/>
      <w:r>
        <w:rPr>
          <w:rFonts w:ascii="Times New Roman" w:hAnsi="Times New Roman" w:cs="Times New Roman"/>
          <w:i/>
          <w:iCs/>
          <w:sz w:val="20"/>
          <w:szCs w:val="20"/>
        </w:rPr>
        <w:t xml:space="preserve"> Malaysia</w:t>
      </w:r>
    </w:p>
    <w:p w14:paraId="08278C51" w14:textId="77777777" w:rsidR="0049500A" w:rsidRDefault="0049500A" w:rsidP="007C1098">
      <w:pPr>
        <w:spacing w:after="0" w:line="240" w:lineRule="auto"/>
        <w:jc w:val="center"/>
        <w:rPr>
          <w:rFonts w:ascii="Times New Roman" w:hAnsi="Times New Roman" w:cs="Times New Roman"/>
          <w:i/>
          <w:iCs/>
          <w:sz w:val="20"/>
          <w:szCs w:val="20"/>
        </w:rPr>
      </w:pPr>
    </w:p>
    <w:p w14:paraId="0598B10A" w14:textId="665FE6D6" w:rsidR="00D24EB3" w:rsidRDefault="00D24EB3" w:rsidP="007C1098">
      <w:pPr>
        <w:spacing w:after="0" w:line="240" w:lineRule="auto"/>
        <w:jc w:val="center"/>
        <w:rPr>
          <w:rFonts w:ascii="Times New Roman" w:hAnsi="Times New Roman" w:cs="Times New Roman"/>
          <w:i/>
          <w:iCs/>
          <w:sz w:val="20"/>
          <w:szCs w:val="20"/>
        </w:rPr>
      </w:pPr>
      <w:r w:rsidRPr="007C1098">
        <w:rPr>
          <w:rFonts w:ascii="Times New Roman" w:hAnsi="Times New Roman" w:cs="Times New Roman"/>
          <w:i/>
          <w:iCs/>
          <w:sz w:val="20"/>
          <w:szCs w:val="20"/>
        </w:rPr>
        <w:t>Khazriyati Salehuddin</w:t>
      </w:r>
    </w:p>
    <w:p w14:paraId="278B983C" w14:textId="747133CD" w:rsidR="00D24EB3" w:rsidRDefault="00654429" w:rsidP="007C1098">
      <w:pPr>
        <w:spacing w:after="0" w:line="240" w:lineRule="auto"/>
        <w:jc w:val="center"/>
        <w:rPr>
          <w:rFonts w:ascii="Times New Roman" w:hAnsi="Times New Roman" w:cs="Times New Roman"/>
          <w:i/>
          <w:iCs/>
          <w:sz w:val="20"/>
          <w:szCs w:val="20"/>
        </w:rPr>
      </w:pPr>
      <w:hyperlink r:id="rId8" w:history="1">
        <w:r w:rsidR="00D24EB3" w:rsidRPr="00D31877">
          <w:rPr>
            <w:rStyle w:val="Hyperlink"/>
            <w:rFonts w:ascii="Times New Roman" w:hAnsi="Times New Roman" w:cs="Times New Roman"/>
            <w:i/>
            <w:iCs/>
            <w:sz w:val="20"/>
            <w:szCs w:val="20"/>
          </w:rPr>
          <w:t>khazudin@ukm.edu.my</w:t>
        </w:r>
      </w:hyperlink>
    </w:p>
    <w:p w14:paraId="4D521665" w14:textId="23432D28" w:rsidR="00D24EB3" w:rsidRDefault="004E4F9D" w:rsidP="00D24EB3">
      <w:pPr>
        <w:spacing w:after="0" w:line="240" w:lineRule="auto"/>
        <w:jc w:val="center"/>
        <w:rPr>
          <w:rFonts w:ascii="Times New Roman" w:hAnsi="Times New Roman" w:cs="Times New Roman"/>
          <w:i/>
          <w:iCs/>
          <w:sz w:val="20"/>
          <w:szCs w:val="20"/>
        </w:rPr>
      </w:pPr>
      <w:proofErr w:type="spellStart"/>
      <w:r>
        <w:rPr>
          <w:rFonts w:ascii="Times New Roman" w:hAnsi="Times New Roman" w:cs="Times New Roman"/>
          <w:i/>
          <w:iCs/>
          <w:sz w:val="20"/>
          <w:szCs w:val="20"/>
        </w:rPr>
        <w:t>Universiti</w:t>
      </w:r>
      <w:proofErr w:type="spellEnd"/>
      <w:r>
        <w:rPr>
          <w:rFonts w:ascii="Times New Roman" w:hAnsi="Times New Roman" w:cs="Times New Roman"/>
          <w:i/>
          <w:iCs/>
          <w:sz w:val="20"/>
          <w:szCs w:val="20"/>
        </w:rPr>
        <w:t xml:space="preserve"> </w:t>
      </w:r>
      <w:proofErr w:type="spellStart"/>
      <w:r w:rsidR="00D24EB3">
        <w:rPr>
          <w:rFonts w:ascii="Times New Roman" w:hAnsi="Times New Roman" w:cs="Times New Roman"/>
          <w:i/>
          <w:iCs/>
          <w:sz w:val="20"/>
          <w:szCs w:val="20"/>
        </w:rPr>
        <w:t>Kebangsaan</w:t>
      </w:r>
      <w:proofErr w:type="spellEnd"/>
      <w:r w:rsidR="00D24EB3">
        <w:rPr>
          <w:rFonts w:ascii="Times New Roman" w:hAnsi="Times New Roman" w:cs="Times New Roman"/>
          <w:i/>
          <w:iCs/>
          <w:sz w:val="20"/>
          <w:szCs w:val="20"/>
        </w:rPr>
        <w:t xml:space="preserve"> Malaysia</w:t>
      </w:r>
    </w:p>
    <w:p w14:paraId="663DAD89" w14:textId="77777777" w:rsidR="00D24EB3" w:rsidRPr="007C1098" w:rsidRDefault="00D24EB3" w:rsidP="007C1098">
      <w:pPr>
        <w:spacing w:line="240" w:lineRule="auto"/>
        <w:rPr>
          <w:rFonts w:ascii="Times New Roman" w:hAnsi="Times New Roman" w:cs="Times New Roman"/>
          <w:sz w:val="20"/>
          <w:szCs w:val="20"/>
        </w:rPr>
      </w:pPr>
    </w:p>
    <w:p w14:paraId="2212115F" w14:textId="2BCD7A38" w:rsidR="00DB3D63" w:rsidRPr="00D16409" w:rsidRDefault="00DF15B9" w:rsidP="00DF15B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A291C76" w14:textId="063949EB" w:rsidR="00DB3D63" w:rsidRPr="001F4500" w:rsidRDefault="00F43694" w:rsidP="00DB3D63">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1F4500">
        <w:rPr>
          <w:rFonts w:ascii="Times New Roman" w:hAnsi="Times New Roman" w:cs="Times New Roman"/>
          <w:sz w:val="24"/>
          <w:szCs w:val="24"/>
        </w:rPr>
        <w:t xml:space="preserve">lmost all literate Malaysians are able to </w:t>
      </w:r>
      <w:r w:rsidR="00C27383">
        <w:rPr>
          <w:rFonts w:ascii="Times New Roman" w:hAnsi="Times New Roman" w:cs="Times New Roman"/>
          <w:sz w:val="24"/>
          <w:szCs w:val="24"/>
        </w:rPr>
        <w:t>communicate</w:t>
      </w:r>
      <w:r w:rsidRPr="001F4500">
        <w:rPr>
          <w:rFonts w:ascii="Times New Roman" w:hAnsi="Times New Roman" w:cs="Times New Roman"/>
          <w:sz w:val="24"/>
          <w:szCs w:val="24"/>
        </w:rPr>
        <w:t xml:space="preserve"> </w:t>
      </w:r>
      <w:r>
        <w:rPr>
          <w:rFonts w:ascii="Times New Roman" w:hAnsi="Times New Roman" w:cs="Times New Roman"/>
          <w:sz w:val="24"/>
          <w:szCs w:val="24"/>
        </w:rPr>
        <w:t xml:space="preserve">in at least </w:t>
      </w:r>
      <w:r w:rsidRPr="001F4500">
        <w:rPr>
          <w:rFonts w:ascii="Times New Roman" w:hAnsi="Times New Roman" w:cs="Times New Roman"/>
          <w:sz w:val="24"/>
          <w:szCs w:val="24"/>
        </w:rPr>
        <w:t xml:space="preserve">two different languages. </w:t>
      </w:r>
      <w:r>
        <w:rPr>
          <w:rFonts w:ascii="Times New Roman" w:hAnsi="Times New Roman" w:cs="Times New Roman"/>
          <w:sz w:val="24"/>
          <w:szCs w:val="24"/>
        </w:rPr>
        <w:t>Hence, i</w:t>
      </w:r>
      <w:r w:rsidRPr="001F4500">
        <w:rPr>
          <w:rFonts w:ascii="Times New Roman" w:hAnsi="Times New Roman" w:cs="Times New Roman"/>
          <w:sz w:val="24"/>
          <w:szCs w:val="24"/>
        </w:rPr>
        <w:t xml:space="preserve">deally, conducting research involving bilinguals should not be a problem mainly because Malaysia can be regarded as a country with </w:t>
      </w:r>
      <w:r w:rsidR="003466DE">
        <w:rPr>
          <w:rFonts w:ascii="Times New Roman" w:hAnsi="Times New Roman" w:cs="Times New Roman"/>
          <w:sz w:val="24"/>
          <w:szCs w:val="24"/>
        </w:rPr>
        <w:t xml:space="preserve">an </w:t>
      </w:r>
      <w:r w:rsidRPr="001F4500">
        <w:rPr>
          <w:rFonts w:ascii="Times New Roman" w:hAnsi="Times New Roman" w:cs="Times New Roman"/>
          <w:sz w:val="24"/>
          <w:szCs w:val="24"/>
        </w:rPr>
        <w:t xml:space="preserve">abundant </w:t>
      </w:r>
      <w:r w:rsidR="003466DE">
        <w:rPr>
          <w:rFonts w:ascii="Times New Roman" w:hAnsi="Times New Roman" w:cs="Times New Roman"/>
          <w:sz w:val="24"/>
          <w:szCs w:val="24"/>
        </w:rPr>
        <w:t xml:space="preserve">supply of </w:t>
      </w:r>
      <w:r w:rsidRPr="001F4500">
        <w:rPr>
          <w:rFonts w:ascii="Times New Roman" w:hAnsi="Times New Roman" w:cs="Times New Roman"/>
          <w:sz w:val="24"/>
          <w:szCs w:val="24"/>
        </w:rPr>
        <w:t xml:space="preserve">participants for bilingual studies. </w:t>
      </w:r>
      <w:r>
        <w:rPr>
          <w:rFonts w:ascii="Times New Roman" w:hAnsi="Times New Roman" w:cs="Times New Roman"/>
          <w:sz w:val="24"/>
          <w:szCs w:val="24"/>
        </w:rPr>
        <w:t>However, i</w:t>
      </w:r>
      <w:r w:rsidRPr="001F4500">
        <w:rPr>
          <w:rFonts w:ascii="Times New Roman" w:hAnsi="Times New Roman" w:cs="Times New Roman"/>
          <w:sz w:val="24"/>
          <w:szCs w:val="24"/>
        </w:rPr>
        <w:t xml:space="preserve">n </w:t>
      </w:r>
      <w:r>
        <w:rPr>
          <w:rFonts w:ascii="Times New Roman" w:hAnsi="Times New Roman" w:cs="Times New Roman"/>
          <w:sz w:val="24"/>
          <w:szCs w:val="24"/>
        </w:rPr>
        <w:t>r</w:t>
      </w:r>
      <w:r w:rsidRPr="001F4500">
        <w:rPr>
          <w:rFonts w:ascii="Times New Roman" w:hAnsi="Times New Roman" w:cs="Times New Roman"/>
          <w:sz w:val="24"/>
          <w:szCs w:val="24"/>
        </w:rPr>
        <w:t>eality, conducting research</w:t>
      </w:r>
      <w:r>
        <w:rPr>
          <w:rFonts w:ascii="Times New Roman" w:hAnsi="Times New Roman" w:cs="Times New Roman"/>
          <w:sz w:val="24"/>
          <w:szCs w:val="24"/>
        </w:rPr>
        <w:t xml:space="preserve"> on bilinguals in Malaysia</w:t>
      </w:r>
      <w:r w:rsidRPr="001F4500">
        <w:rPr>
          <w:rFonts w:ascii="Times New Roman" w:hAnsi="Times New Roman" w:cs="Times New Roman"/>
          <w:sz w:val="24"/>
          <w:szCs w:val="24"/>
        </w:rPr>
        <w:t xml:space="preserve">, particularly those that regard bilinguals as a variable, is </w:t>
      </w:r>
      <w:r>
        <w:rPr>
          <w:rFonts w:ascii="Times New Roman" w:hAnsi="Times New Roman" w:cs="Times New Roman"/>
          <w:sz w:val="24"/>
          <w:szCs w:val="24"/>
        </w:rPr>
        <w:t>indeed a challenge; bilingualism at individual levels vary depending on, among others, the frequency and amount of input, interaction opportunities, and the perceived need for certain languages.</w:t>
      </w:r>
      <w:r w:rsidRPr="001F4500">
        <w:rPr>
          <w:rFonts w:ascii="Times New Roman" w:hAnsi="Times New Roman" w:cs="Times New Roman"/>
          <w:sz w:val="24"/>
          <w:szCs w:val="24"/>
        </w:rPr>
        <w:t xml:space="preserve"> </w:t>
      </w:r>
      <w:r>
        <w:rPr>
          <w:rFonts w:ascii="Times New Roman" w:hAnsi="Times New Roman" w:cs="Times New Roman"/>
          <w:sz w:val="24"/>
          <w:szCs w:val="24"/>
        </w:rPr>
        <w:t xml:space="preserve">To </w:t>
      </w:r>
      <w:r w:rsidR="00B17817">
        <w:rPr>
          <w:rFonts w:ascii="Times New Roman" w:hAnsi="Times New Roman" w:cs="Times New Roman"/>
          <w:sz w:val="24"/>
          <w:szCs w:val="24"/>
        </w:rPr>
        <w:t xml:space="preserve">understand </w:t>
      </w:r>
      <w:r>
        <w:rPr>
          <w:rFonts w:ascii="Times New Roman" w:hAnsi="Times New Roman" w:cs="Times New Roman"/>
          <w:sz w:val="24"/>
          <w:szCs w:val="24"/>
        </w:rPr>
        <w:t xml:space="preserve">the multifaceted nature of bilingual individuals in Malaysia, </w:t>
      </w:r>
      <w:r w:rsidRPr="001F4500">
        <w:rPr>
          <w:rFonts w:ascii="Times New Roman" w:hAnsi="Times New Roman" w:cs="Times New Roman"/>
          <w:sz w:val="24"/>
          <w:szCs w:val="24"/>
        </w:rPr>
        <w:t xml:space="preserve">an online survey was conducted on 234 Malay-English bilingual undergraduates (205 females and 29 males) from a research university </w:t>
      </w:r>
      <w:r>
        <w:rPr>
          <w:rFonts w:ascii="Times New Roman" w:hAnsi="Times New Roman" w:cs="Times New Roman"/>
          <w:sz w:val="24"/>
          <w:szCs w:val="24"/>
        </w:rPr>
        <w:t xml:space="preserve">in Malaysia </w:t>
      </w:r>
      <w:r w:rsidRPr="001F4500">
        <w:rPr>
          <w:rFonts w:ascii="Times New Roman" w:hAnsi="Times New Roman" w:cs="Times New Roman"/>
          <w:sz w:val="24"/>
          <w:szCs w:val="24"/>
        </w:rPr>
        <w:t xml:space="preserve">to investigate their </w:t>
      </w:r>
      <w:r>
        <w:rPr>
          <w:rFonts w:ascii="Times New Roman" w:hAnsi="Times New Roman" w:cs="Times New Roman"/>
          <w:sz w:val="24"/>
          <w:szCs w:val="24"/>
        </w:rPr>
        <w:t>language</w:t>
      </w:r>
      <w:r w:rsidRPr="001F4500">
        <w:rPr>
          <w:rFonts w:ascii="Times New Roman" w:hAnsi="Times New Roman" w:cs="Times New Roman"/>
          <w:sz w:val="24"/>
          <w:szCs w:val="24"/>
        </w:rPr>
        <w:t xml:space="preserve"> profile from various aspects of bilingual experiences. Results</w:t>
      </w:r>
      <w:r>
        <w:rPr>
          <w:rFonts w:ascii="Times New Roman" w:hAnsi="Times New Roman" w:cs="Times New Roman"/>
          <w:sz w:val="24"/>
          <w:szCs w:val="24"/>
        </w:rPr>
        <w:t xml:space="preserve"> demonstrate that although the respondents can be categorised as </w:t>
      </w:r>
      <w:r w:rsidRPr="00C708A3">
        <w:rPr>
          <w:rFonts w:ascii="Times New Roman" w:hAnsi="Times New Roman" w:cs="Times New Roman"/>
          <w:sz w:val="24"/>
          <w:szCs w:val="24"/>
        </w:rPr>
        <w:t xml:space="preserve">Simultaneous Early Bilinguals, Sequential Early Bilinguals, </w:t>
      </w:r>
      <w:r>
        <w:rPr>
          <w:rFonts w:ascii="Times New Roman" w:hAnsi="Times New Roman" w:cs="Times New Roman"/>
          <w:sz w:val="24"/>
          <w:szCs w:val="24"/>
        </w:rPr>
        <w:t xml:space="preserve">and </w:t>
      </w:r>
      <w:r w:rsidRPr="00C708A3">
        <w:rPr>
          <w:rFonts w:ascii="Times New Roman" w:hAnsi="Times New Roman" w:cs="Times New Roman"/>
          <w:sz w:val="24"/>
          <w:szCs w:val="24"/>
        </w:rPr>
        <w:t xml:space="preserve">Late Bilinguals, </w:t>
      </w:r>
      <w:r>
        <w:rPr>
          <w:rFonts w:ascii="Times New Roman" w:hAnsi="Times New Roman" w:cs="Times New Roman"/>
          <w:sz w:val="24"/>
          <w:szCs w:val="24"/>
        </w:rPr>
        <w:t xml:space="preserve">these Age of Acquisition-based categorisation cannot determine whether they are </w:t>
      </w:r>
      <w:r w:rsidRPr="00C708A3">
        <w:rPr>
          <w:rFonts w:ascii="Times New Roman" w:hAnsi="Times New Roman" w:cs="Times New Roman"/>
          <w:sz w:val="24"/>
          <w:szCs w:val="24"/>
        </w:rPr>
        <w:t xml:space="preserve">Dominant (unbalanced) Bilinguals, Balanced Bilinguals, Passive Bilinguals, </w:t>
      </w:r>
      <w:r>
        <w:rPr>
          <w:rFonts w:ascii="Times New Roman" w:hAnsi="Times New Roman" w:cs="Times New Roman"/>
          <w:sz w:val="24"/>
          <w:szCs w:val="24"/>
        </w:rPr>
        <w:t xml:space="preserve">or </w:t>
      </w:r>
      <w:r w:rsidRPr="00C708A3">
        <w:rPr>
          <w:rFonts w:ascii="Times New Roman" w:hAnsi="Times New Roman" w:cs="Times New Roman"/>
          <w:sz w:val="24"/>
          <w:szCs w:val="24"/>
        </w:rPr>
        <w:t>Active (</w:t>
      </w:r>
      <w:r w:rsidR="005B2DB4">
        <w:rPr>
          <w:rFonts w:ascii="Times New Roman" w:hAnsi="Times New Roman" w:cs="Times New Roman"/>
          <w:sz w:val="24"/>
          <w:szCs w:val="24"/>
        </w:rPr>
        <w:t>P</w:t>
      </w:r>
      <w:r w:rsidRPr="00C708A3">
        <w:rPr>
          <w:rFonts w:ascii="Times New Roman" w:hAnsi="Times New Roman" w:cs="Times New Roman"/>
          <w:sz w:val="24"/>
          <w:szCs w:val="24"/>
        </w:rPr>
        <w:t>roductive</w:t>
      </w:r>
      <w:r w:rsidR="0079397D">
        <w:rPr>
          <w:rFonts w:ascii="Times New Roman" w:hAnsi="Times New Roman" w:cs="Times New Roman"/>
          <w:sz w:val="24"/>
          <w:szCs w:val="24"/>
        </w:rPr>
        <w:t>)</w:t>
      </w:r>
      <w:r w:rsidRPr="00C708A3">
        <w:rPr>
          <w:rFonts w:ascii="Times New Roman" w:hAnsi="Times New Roman" w:cs="Times New Roman"/>
          <w:sz w:val="24"/>
          <w:szCs w:val="24"/>
        </w:rPr>
        <w:t xml:space="preserve"> </w:t>
      </w:r>
      <w:r w:rsidR="004D382B">
        <w:rPr>
          <w:rFonts w:ascii="Times New Roman" w:hAnsi="Times New Roman" w:cs="Times New Roman"/>
          <w:sz w:val="24"/>
          <w:szCs w:val="24"/>
        </w:rPr>
        <w:t>B</w:t>
      </w:r>
      <w:r w:rsidR="004D382B" w:rsidRPr="00C708A3">
        <w:rPr>
          <w:rFonts w:ascii="Times New Roman" w:hAnsi="Times New Roman" w:cs="Times New Roman"/>
          <w:sz w:val="24"/>
          <w:szCs w:val="24"/>
        </w:rPr>
        <w:t>ilinguals</w:t>
      </w:r>
      <w:r>
        <w:rPr>
          <w:rFonts w:ascii="Times New Roman" w:hAnsi="Times New Roman" w:cs="Times New Roman"/>
          <w:sz w:val="24"/>
          <w:szCs w:val="24"/>
        </w:rPr>
        <w:t xml:space="preserve">. This suggests that, although Malay is the National Language of Malaysia and </w:t>
      </w:r>
      <w:r w:rsidRPr="001F4500">
        <w:rPr>
          <w:rFonts w:ascii="Times New Roman" w:hAnsi="Times New Roman" w:cs="Times New Roman"/>
          <w:sz w:val="24"/>
          <w:szCs w:val="24"/>
        </w:rPr>
        <w:t xml:space="preserve">English is </w:t>
      </w:r>
      <w:r w:rsidR="005B2DB4">
        <w:rPr>
          <w:rFonts w:ascii="Times New Roman" w:hAnsi="Times New Roman" w:cs="Times New Roman"/>
          <w:sz w:val="24"/>
          <w:szCs w:val="24"/>
        </w:rPr>
        <w:t>its</w:t>
      </w:r>
      <w:r w:rsidRPr="001F4500">
        <w:rPr>
          <w:rFonts w:ascii="Times New Roman" w:hAnsi="Times New Roman" w:cs="Times New Roman"/>
          <w:sz w:val="24"/>
          <w:szCs w:val="24"/>
        </w:rPr>
        <w:t xml:space="preserve"> </w:t>
      </w:r>
      <w:r>
        <w:rPr>
          <w:rFonts w:ascii="Times New Roman" w:hAnsi="Times New Roman" w:cs="Times New Roman"/>
          <w:sz w:val="24"/>
          <w:szCs w:val="24"/>
        </w:rPr>
        <w:t>Official Second Language</w:t>
      </w:r>
      <w:r w:rsidRPr="001F4500">
        <w:rPr>
          <w:rFonts w:ascii="Times New Roman" w:hAnsi="Times New Roman" w:cs="Times New Roman"/>
          <w:sz w:val="24"/>
          <w:szCs w:val="24"/>
        </w:rPr>
        <w:t xml:space="preserve">, </w:t>
      </w:r>
      <w:r>
        <w:rPr>
          <w:rFonts w:ascii="Times New Roman" w:hAnsi="Times New Roman" w:cs="Times New Roman"/>
          <w:sz w:val="24"/>
          <w:szCs w:val="24"/>
        </w:rPr>
        <w:t xml:space="preserve">when conducting research on bilingual individuals in Malaysia, researchers must </w:t>
      </w:r>
      <w:r w:rsidR="003466DE">
        <w:rPr>
          <w:rFonts w:ascii="Times New Roman" w:hAnsi="Times New Roman" w:cs="Times New Roman"/>
          <w:sz w:val="24"/>
          <w:szCs w:val="24"/>
        </w:rPr>
        <w:t xml:space="preserve">not </w:t>
      </w:r>
      <w:r>
        <w:rPr>
          <w:rFonts w:ascii="Times New Roman" w:hAnsi="Times New Roman" w:cs="Times New Roman"/>
          <w:sz w:val="24"/>
          <w:szCs w:val="24"/>
        </w:rPr>
        <w:t>consider the bilinguals</w:t>
      </w:r>
      <w:r w:rsidR="003466DE">
        <w:rPr>
          <w:rFonts w:ascii="Times New Roman" w:hAnsi="Times New Roman" w:cs="Times New Roman"/>
          <w:sz w:val="24"/>
          <w:szCs w:val="24"/>
        </w:rPr>
        <w:t xml:space="preserve"> as homogen</w:t>
      </w:r>
      <w:r w:rsidR="005B2DB4">
        <w:rPr>
          <w:rFonts w:ascii="Times New Roman" w:hAnsi="Times New Roman" w:cs="Times New Roman"/>
          <w:sz w:val="24"/>
          <w:szCs w:val="24"/>
        </w:rPr>
        <w:t>e</w:t>
      </w:r>
      <w:r w:rsidR="003466DE">
        <w:rPr>
          <w:rFonts w:ascii="Times New Roman" w:hAnsi="Times New Roman" w:cs="Times New Roman"/>
          <w:sz w:val="24"/>
          <w:szCs w:val="24"/>
        </w:rPr>
        <w:t>ous; instead, the bilinguals</w:t>
      </w:r>
      <w:r>
        <w:rPr>
          <w:rFonts w:ascii="Times New Roman" w:hAnsi="Times New Roman" w:cs="Times New Roman"/>
          <w:sz w:val="24"/>
          <w:szCs w:val="24"/>
        </w:rPr>
        <w:t>’ language profile</w:t>
      </w:r>
      <w:r w:rsidR="00272112">
        <w:rPr>
          <w:rFonts w:ascii="Times New Roman" w:hAnsi="Times New Roman" w:cs="Times New Roman"/>
          <w:sz w:val="24"/>
          <w:szCs w:val="24"/>
        </w:rPr>
        <w:t xml:space="preserve"> </w:t>
      </w:r>
      <w:r w:rsidR="003466DE">
        <w:rPr>
          <w:rFonts w:ascii="Times New Roman" w:hAnsi="Times New Roman" w:cs="Times New Roman"/>
          <w:sz w:val="24"/>
          <w:szCs w:val="24"/>
        </w:rPr>
        <w:t>should be investigated</w:t>
      </w:r>
      <w:r w:rsidR="004B0295">
        <w:rPr>
          <w:rFonts w:ascii="Times New Roman" w:hAnsi="Times New Roman" w:cs="Times New Roman"/>
          <w:sz w:val="24"/>
          <w:szCs w:val="24"/>
        </w:rPr>
        <w:t xml:space="preserve"> so as to ensure that the right </w:t>
      </w:r>
      <w:r w:rsidR="00272112">
        <w:rPr>
          <w:rFonts w:ascii="Times New Roman" w:hAnsi="Times New Roman" w:cs="Times New Roman"/>
          <w:sz w:val="24"/>
          <w:szCs w:val="24"/>
        </w:rPr>
        <w:t xml:space="preserve">conclusions </w:t>
      </w:r>
      <w:r w:rsidR="004B0295">
        <w:rPr>
          <w:rFonts w:ascii="Times New Roman" w:hAnsi="Times New Roman" w:cs="Times New Roman"/>
          <w:sz w:val="24"/>
          <w:szCs w:val="24"/>
        </w:rPr>
        <w:t xml:space="preserve">will be made </w:t>
      </w:r>
      <w:r w:rsidR="00906E00">
        <w:rPr>
          <w:rFonts w:ascii="Times New Roman" w:hAnsi="Times New Roman" w:cs="Times New Roman"/>
          <w:sz w:val="24"/>
          <w:szCs w:val="24"/>
        </w:rPr>
        <w:t>in</w:t>
      </w:r>
      <w:r w:rsidR="00272112">
        <w:rPr>
          <w:rFonts w:ascii="Times New Roman" w:hAnsi="Times New Roman" w:cs="Times New Roman"/>
          <w:sz w:val="24"/>
          <w:szCs w:val="24"/>
        </w:rPr>
        <w:t xml:space="preserve"> their </w:t>
      </w:r>
      <w:r w:rsidR="004B0295">
        <w:rPr>
          <w:rFonts w:ascii="Times New Roman" w:hAnsi="Times New Roman" w:cs="Times New Roman"/>
          <w:sz w:val="24"/>
          <w:szCs w:val="24"/>
        </w:rPr>
        <w:t>studies</w:t>
      </w:r>
      <w:r w:rsidR="00272112">
        <w:rPr>
          <w:rFonts w:ascii="Times New Roman" w:hAnsi="Times New Roman" w:cs="Times New Roman"/>
          <w:sz w:val="24"/>
          <w:szCs w:val="24"/>
        </w:rPr>
        <w:t>.</w:t>
      </w:r>
    </w:p>
    <w:p w14:paraId="5635AB1D" w14:textId="5B0FFFC2" w:rsidR="00DB3D63" w:rsidRDefault="00DB3D63" w:rsidP="00DB3D63">
      <w:pPr>
        <w:spacing w:line="240" w:lineRule="auto"/>
        <w:jc w:val="both"/>
        <w:rPr>
          <w:rFonts w:ascii="Times New Roman" w:hAnsi="Times New Roman" w:cs="Times New Roman"/>
          <w:sz w:val="24"/>
          <w:szCs w:val="24"/>
        </w:rPr>
      </w:pPr>
      <w:r w:rsidRPr="00DF15B9">
        <w:rPr>
          <w:rFonts w:ascii="Times New Roman" w:hAnsi="Times New Roman" w:cs="Times New Roman"/>
          <w:b/>
          <w:bCs/>
          <w:sz w:val="24"/>
          <w:szCs w:val="24"/>
        </w:rPr>
        <w:t>Keywords</w:t>
      </w:r>
      <w:r w:rsidRPr="001F4500">
        <w:rPr>
          <w:rFonts w:ascii="Times New Roman" w:hAnsi="Times New Roman" w:cs="Times New Roman"/>
          <w:sz w:val="24"/>
          <w:szCs w:val="24"/>
        </w:rPr>
        <w:t xml:space="preserve">: Age of acquisition, </w:t>
      </w:r>
      <w:r w:rsidR="009429FF">
        <w:rPr>
          <w:rFonts w:ascii="Times New Roman" w:hAnsi="Times New Roman" w:cs="Times New Roman"/>
          <w:sz w:val="24"/>
          <w:szCs w:val="24"/>
        </w:rPr>
        <w:t>bilingual categories</w:t>
      </w:r>
      <w:r w:rsidRPr="001F4500">
        <w:rPr>
          <w:rFonts w:ascii="Times New Roman" w:hAnsi="Times New Roman" w:cs="Times New Roman"/>
          <w:sz w:val="24"/>
          <w:szCs w:val="24"/>
        </w:rPr>
        <w:t xml:space="preserve">; </w:t>
      </w:r>
      <w:r w:rsidR="00E66B72">
        <w:rPr>
          <w:rFonts w:ascii="Times New Roman" w:hAnsi="Times New Roman" w:cs="Times New Roman"/>
          <w:sz w:val="24"/>
          <w:szCs w:val="24"/>
        </w:rPr>
        <w:t xml:space="preserve">language profile, </w:t>
      </w:r>
      <w:r w:rsidRPr="001F4500">
        <w:rPr>
          <w:rFonts w:ascii="Times New Roman" w:hAnsi="Times New Roman" w:cs="Times New Roman"/>
          <w:sz w:val="24"/>
          <w:szCs w:val="24"/>
        </w:rPr>
        <w:t>Malay-English bilinguals, psycholinguistics</w:t>
      </w:r>
    </w:p>
    <w:p w14:paraId="747546FD" w14:textId="4613A261" w:rsidR="00DB3D63" w:rsidRPr="00DF15B9" w:rsidRDefault="00DB3D63" w:rsidP="00DF15B9">
      <w:pPr>
        <w:spacing w:line="240" w:lineRule="auto"/>
        <w:jc w:val="center"/>
        <w:rPr>
          <w:rFonts w:ascii="Times New Roman" w:hAnsi="Times New Roman" w:cs="Times New Roman"/>
          <w:b/>
          <w:bCs/>
          <w:sz w:val="24"/>
          <w:szCs w:val="24"/>
        </w:rPr>
      </w:pPr>
      <w:r w:rsidRPr="00DF15B9">
        <w:rPr>
          <w:rFonts w:ascii="Times New Roman" w:hAnsi="Times New Roman" w:cs="Times New Roman"/>
          <w:b/>
          <w:bCs/>
          <w:sz w:val="24"/>
          <w:szCs w:val="24"/>
        </w:rPr>
        <w:t>I</w:t>
      </w:r>
      <w:r w:rsidR="00DF15B9">
        <w:rPr>
          <w:rFonts w:ascii="Times New Roman" w:hAnsi="Times New Roman" w:cs="Times New Roman"/>
          <w:b/>
          <w:bCs/>
          <w:sz w:val="24"/>
          <w:szCs w:val="24"/>
        </w:rPr>
        <w:t>NTRODUCTION</w:t>
      </w:r>
    </w:p>
    <w:p w14:paraId="216D1432" w14:textId="2B0F9F06" w:rsidR="00DF15B9" w:rsidRDefault="00DB3D63" w:rsidP="00DF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is one of the countries with the highest population of bilinguals (</w:t>
      </w:r>
      <w:proofErr w:type="spellStart"/>
      <w:r>
        <w:rPr>
          <w:rFonts w:ascii="Times New Roman" w:hAnsi="Times New Roman" w:cs="Times New Roman"/>
          <w:sz w:val="24"/>
          <w:szCs w:val="24"/>
        </w:rPr>
        <w:t>Guagdart</w:t>
      </w:r>
      <w:proofErr w:type="spellEnd"/>
      <w:r>
        <w:rPr>
          <w:rFonts w:ascii="Times New Roman" w:hAnsi="Times New Roman" w:cs="Times New Roman"/>
          <w:sz w:val="24"/>
          <w:szCs w:val="24"/>
        </w:rPr>
        <w:t xml:space="preserve">, 1987; Mohamed Salleh et al., 2020). It is a multiracial country comprising a multilingual society in which the use of two or more languages side-by-side is commonplace among its people. The Malay language, </w:t>
      </w:r>
      <w:r w:rsidR="00211972">
        <w:rPr>
          <w:rFonts w:ascii="Times New Roman" w:hAnsi="Times New Roman" w:cs="Times New Roman"/>
          <w:sz w:val="24"/>
          <w:szCs w:val="24"/>
        </w:rPr>
        <w:t xml:space="preserve">the </w:t>
      </w:r>
      <w:r>
        <w:rPr>
          <w:rFonts w:ascii="Times New Roman" w:hAnsi="Times New Roman" w:cs="Times New Roman"/>
          <w:sz w:val="24"/>
          <w:szCs w:val="24"/>
        </w:rPr>
        <w:t>English</w:t>
      </w:r>
      <w:r w:rsidR="00211972">
        <w:rPr>
          <w:rFonts w:ascii="Times New Roman" w:hAnsi="Times New Roman" w:cs="Times New Roman"/>
          <w:sz w:val="24"/>
          <w:szCs w:val="24"/>
        </w:rPr>
        <w:t xml:space="preserve"> language</w:t>
      </w:r>
      <w:r>
        <w:rPr>
          <w:rFonts w:ascii="Times New Roman" w:hAnsi="Times New Roman" w:cs="Times New Roman"/>
          <w:sz w:val="24"/>
          <w:szCs w:val="24"/>
        </w:rPr>
        <w:t xml:space="preserve">, and Mandarin are the </w:t>
      </w:r>
      <w:r w:rsidR="00211972">
        <w:rPr>
          <w:rFonts w:ascii="Times New Roman" w:hAnsi="Times New Roman" w:cs="Times New Roman"/>
          <w:sz w:val="24"/>
          <w:szCs w:val="24"/>
        </w:rPr>
        <w:t xml:space="preserve">three </w:t>
      </w:r>
      <w:r>
        <w:rPr>
          <w:rFonts w:ascii="Times New Roman" w:hAnsi="Times New Roman" w:cs="Times New Roman"/>
          <w:sz w:val="24"/>
          <w:szCs w:val="24"/>
        </w:rPr>
        <w:t xml:space="preserve">most dominantly spoken and practiced languages among more than 80 languages that </w:t>
      </w:r>
      <w:r w:rsidR="008A7082">
        <w:rPr>
          <w:rFonts w:ascii="Times New Roman" w:hAnsi="Times New Roman" w:cs="Times New Roman"/>
          <w:sz w:val="24"/>
          <w:szCs w:val="24"/>
        </w:rPr>
        <w:t>co-</w:t>
      </w:r>
      <w:r>
        <w:rPr>
          <w:rFonts w:ascii="Times New Roman" w:hAnsi="Times New Roman" w:cs="Times New Roman"/>
          <w:sz w:val="24"/>
          <w:szCs w:val="24"/>
        </w:rPr>
        <w:t xml:space="preserve">exist in Malaysia (Soon et al., 2021; </w:t>
      </w:r>
      <w:proofErr w:type="spellStart"/>
      <w:r>
        <w:rPr>
          <w:rFonts w:ascii="Times New Roman" w:hAnsi="Times New Roman" w:cs="Times New Roman"/>
          <w:sz w:val="24"/>
          <w:szCs w:val="24"/>
        </w:rPr>
        <w:t>Asmah</w:t>
      </w:r>
      <w:proofErr w:type="spellEnd"/>
      <w:r>
        <w:rPr>
          <w:rFonts w:ascii="Times New Roman" w:hAnsi="Times New Roman" w:cs="Times New Roman"/>
          <w:sz w:val="24"/>
          <w:szCs w:val="24"/>
        </w:rPr>
        <w:t xml:space="preserve">, 2004, as cited in </w:t>
      </w:r>
      <w:proofErr w:type="spellStart"/>
      <w:r>
        <w:rPr>
          <w:rFonts w:ascii="Times New Roman" w:hAnsi="Times New Roman" w:cs="Times New Roman"/>
          <w:sz w:val="24"/>
          <w:szCs w:val="24"/>
        </w:rPr>
        <w:t>XiaoMei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Daming</w:t>
      </w:r>
      <w:proofErr w:type="spellEnd"/>
      <w:r>
        <w:rPr>
          <w:rFonts w:ascii="Times New Roman" w:hAnsi="Times New Roman" w:cs="Times New Roman"/>
          <w:sz w:val="24"/>
          <w:szCs w:val="24"/>
        </w:rPr>
        <w:t xml:space="preserve">, 2018). The Department of Statistics Malaysia (2023) has reported </w:t>
      </w:r>
      <w:r w:rsidRPr="00067E0D">
        <w:rPr>
          <w:rFonts w:ascii="Times New Roman" w:hAnsi="Times New Roman" w:cs="Times New Roman"/>
          <w:sz w:val="24"/>
          <w:szCs w:val="24"/>
        </w:rPr>
        <w:t xml:space="preserve">that until </w:t>
      </w:r>
      <w:r w:rsidR="007A0742">
        <w:rPr>
          <w:rFonts w:ascii="Times New Roman" w:hAnsi="Times New Roman" w:cs="Times New Roman"/>
          <w:sz w:val="24"/>
          <w:szCs w:val="24"/>
        </w:rPr>
        <w:t xml:space="preserve">the year </w:t>
      </w:r>
      <w:r w:rsidRPr="00067E0D">
        <w:rPr>
          <w:rFonts w:ascii="Times New Roman" w:hAnsi="Times New Roman" w:cs="Times New Roman"/>
          <w:sz w:val="24"/>
          <w:szCs w:val="24"/>
        </w:rPr>
        <w:t>2022, there are 30.4 million Malaysians</w:t>
      </w:r>
      <w:r w:rsidR="002C5DAB">
        <w:rPr>
          <w:rFonts w:ascii="Times New Roman" w:hAnsi="Times New Roman" w:cs="Times New Roman"/>
          <w:sz w:val="24"/>
          <w:szCs w:val="24"/>
        </w:rPr>
        <w:t>;</w:t>
      </w:r>
      <w:r w:rsidRPr="00067E0D">
        <w:rPr>
          <w:rFonts w:ascii="Times New Roman" w:hAnsi="Times New Roman" w:cs="Times New Roman"/>
          <w:sz w:val="24"/>
          <w:szCs w:val="24"/>
        </w:rPr>
        <w:t xml:space="preserve"> with 17.6 million (57.8%) Malay</w:t>
      </w:r>
      <w:r>
        <w:rPr>
          <w:rFonts w:ascii="Times New Roman" w:hAnsi="Times New Roman" w:cs="Times New Roman"/>
          <w:sz w:val="24"/>
          <w:szCs w:val="24"/>
        </w:rPr>
        <w:t>s</w:t>
      </w:r>
      <w:r w:rsidRPr="00067E0D">
        <w:rPr>
          <w:rFonts w:ascii="Times New Roman" w:hAnsi="Times New Roman" w:cs="Times New Roman"/>
          <w:sz w:val="24"/>
          <w:szCs w:val="24"/>
        </w:rPr>
        <w:t xml:space="preserve">, 6.9 million (22.7%) Chinese, 2.0 million (6.6%) Indians, and the remaining 0.2 million (0.7%) from other ethnic groups. </w:t>
      </w:r>
      <w:r>
        <w:rPr>
          <w:rFonts w:ascii="Times New Roman" w:hAnsi="Times New Roman" w:cs="Times New Roman"/>
          <w:sz w:val="24"/>
          <w:szCs w:val="24"/>
        </w:rPr>
        <w:t>T</w:t>
      </w:r>
      <w:r w:rsidRPr="00067E0D">
        <w:rPr>
          <w:rFonts w:ascii="Times New Roman" w:hAnsi="Times New Roman" w:cs="Times New Roman"/>
          <w:sz w:val="24"/>
          <w:szCs w:val="24"/>
        </w:rPr>
        <w:t xml:space="preserve">he Malays have their own language, </w:t>
      </w:r>
      <w:r w:rsidR="007A0742">
        <w:rPr>
          <w:rFonts w:ascii="Times New Roman" w:hAnsi="Times New Roman" w:cs="Times New Roman"/>
          <w:sz w:val="24"/>
          <w:szCs w:val="24"/>
        </w:rPr>
        <w:t xml:space="preserve">known as </w:t>
      </w:r>
      <w:r w:rsidR="00D61BD1">
        <w:rPr>
          <w:rFonts w:ascii="Times New Roman" w:hAnsi="Times New Roman" w:cs="Times New Roman"/>
          <w:sz w:val="24"/>
          <w:szCs w:val="24"/>
        </w:rPr>
        <w:t>Bahasa</w:t>
      </w:r>
      <w:r w:rsidR="007A0742">
        <w:rPr>
          <w:rFonts w:ascii="Times New Roman" w:hAnsi="Times New Roman" w:cs="Times New Roman"/>
          <w:sz w:val="24"/>
          <w:szCs w:val="24"/>
        </w:rPr>
        <w:t xml:space="preserve"> </w:t>
      </w:r>
      <w:proofErr w:type="spellStart"/>
      <w:r w:rsidR="007A0742">
        <w:rPr>
          <w:rFonts w:ascii="Times New Roman" w:hAnsi="Times New Roman" w:cs="Times New Roman"/>
          <w:sz w:val="24"/>
          <w:szCs w:val="24"/>
        </w:rPr>
        <w:t>Melayu</w:t>
      </w:r>
      <w:proofErr w:type="spellEnd"/>
      <w:r>
        <w:rPr>
          <w:rFonts w:ascii="Times New Roman" w:hAnsi="Times New Roman" w:cs="Times New Roman"/>
          <w:sz w:val="24"/>
          <w:szCs w:val="24"/>
        </w:rPr>
        <w:t xml:space="preserve"> (or </w:t>
      </w:r>
      <w:r w:rsidR="007A0742">
        <w:rPr>
          <w:rFonts w:ascii="Times New Roman" w:hAnsi="Times New Roman" w:cs="Times New Roman"/>
          <w:sz w:val="24"/>
          <w:szCs w:val="24"/>
        </w:rPr>
        <w:t>the Malay language</w:t>
      </w:r>
      <w:r w:rsidR="00C23839">
        <w:rPr>
          <w:rFonts w:ascii="Times New Roman" w:hAnsi="Times New Roman" w:cs="Times New Roman"/>
          <w:sz w:val="24"/>
          <w:szCs w:val="24"/>
        </w:rPr>
        <w:t>, or Malay</w:t>
      </w:r>
      <w:r>
        <w:rPr>
          <w:rFonts w:ascii="Times New Roman" w:hAnsi="Times New Roman" w:cs="Times New Roman"/>
          <w:sz w:val="24"/>
          <w:szCs w:val="24"/>
        </w:rPr>
        <w:t>)</w:t>
      </w:r>
      <w:r w:rsidRPr="00067E0D">
        <w:rPr>
          <w:rFonts w:ascii="Times New Roman" w:hAnsi="Times New Roman" w:cs="Times New Roman"/>
          <w:sz w:val="24"/>
          <w:szCs w:val="24"/>
        </w:rPr>
        <w:t>. The Chinese, on the other hand, speak Mandarin and a few other heritage languages</w:t>
      </w:r>
      <w:r w:rsidR="008226F8">
        <w:rPr>
          <w:rFonts w:ascii="Times New Roman" w:hAnsi="Times New Roman" w:cs="Times New Roman"/>
          <w:sz w:val="24"/>
          <w:szCs w:val="24"/>
        </w:rPr>
        <w:t xml:space="preserve"> (</w:t>
      </w:r>
      <w:r w:rsidR="002C5DAB">
        <w:rPr>
          <w:rFonts w:ascii="Times New Roman" w:hAnsi="Times New Roman" w:cs="Times New Roman"/>
          <w:sz w:val="24"/>
          <w:szCs w:val="24"/>
        </w:rPr>
        <w:t>or ancestral, or community languages, i.e.,</w:t>
      </w:r>
      <w:r w:rsidR="008226F8">
        <w:rPr>
          <w:rFonts w:ascii="Times New Roman" w:hAnsi="Times New Roman" w:cs="Times New Roman"/>
          <w:sz w:val="24"/>
          <w:szCs w:val="24"/>
        </w:rPr>
        <w:t xml:space="preserve"> languages spoken, used</w:t>
      </w:r>
      <w:r w:rsidR="002C5DAB">
        <w:rPr>
          <w:rFonts w:ascii="Times New Roman" w:hAnsi="Times New Roman" w:cs="Times New Roman"/>
          <w:sz w:val="24"/>
          <w:szCs w:val="24"/>
        </w:rPr>
        <w:t>,</w:t>
      </w:r>
      <w:r w:rsidR="008226F8">
        <w:rPr>
          <w:rFonts w:ascii="Times New Roman" w:hAnsi="Times New Roman" w:cs="Times New Roman"/>
          <w:sz w:val="24"/>
          <w:szCs w:val="24"/>
        </w:rPr>
        <w:t xml:space="preserve"> and experienced at home (</w:t>
      </w:r>
      <w:r w:rsidR="002C5DAB">
        <w:rPr>
          <w:rFonts w:ascii="Times New Roman" w:hAnsi="Times New Roman" w:cs="Times New Roman"/>
          <w:sz w:val="24"/>
          <w:szCs w:val="24"/>
        </w:rPr>
        <w:t>Ortega, 2019</w:t>
      </w:r>
      <w:r w:rsidR="005B2DB4">
        <w:rPr>
          <w:rFonts w:ascii="Times New Roman" w:hAnsi="Times New Roman" w:cs="Times New Roman"/>
          <w:sz w:val="24"/>
          <w:szCs w:val="24"/>
        </w:rPr>
        <w:t>)</w:t>
      </w:r>
      <w:r w:rsidR="002C5DAB">
        <w:rPr>
          <w:rFonts w:ascii="Times New Roman" w:hAnsi="Times New Roman" w:cs="Times New Roman"/>
          <w:sz w:val="24"/>
          <w:szCs w:val="24"/>
        </w:rPr>
        <w:t>,</w:t>
      </w:r>
      <w:r w:rsidRPr="00067E0D">
        <w:rPr>
          <w:rFonts w:ascii="Times New Roman" w:hAnsi="Times New Roman" w:cs="Times New Roman"/>
          <w:sz w:val="24"/>
          <w:szCs w:val="24"/>
        </w:rPr>
        <w:t xml:space="preserve"> such as Cantonese, </w:t>
      </w:r>
      <w:proofErr w:type="spellStart"/>
      <w:r w:rsidRPr="00067E0D">
        <w:rPr>
          <w:rFonts w:ascii="Times New Roman" w:hAnsi="Times New Roman" w:cs="Times New Roman"/>
          <w:sz w:val="24"/>
          <w:szCs w:val="24"/>
        </w:rPr>
        <w:t>Hokkien</w:t>
      </w:r>
      <w:proofErr w:type="spellEnd"/>
      <w:r w:rsidRPr="00067E0D">
        <w:rPr>
          <w:rFonts w:ascii="Times New Roman" w:hAnsi="Times New Roman" w:cs="Times New Roman"/>
          <w:sz w:val="24"/>
          <w:szCs w:val="24"/>
        </w:rPr>
        <w:t>, Hakka, and Foochow</w:t>
      </w:r>
      <w:r w:rsidR="007A0742">
        <w:rPr>
          <w:rFonts w:ascii="Times New Roman" w:hAnsi="Times New Roman" w:cs="Times New Roman"/>
          <w:sz w:val="24"/>
          <w:szCs w:val="24"/>
        </w:rPr>
        <w:t>.</w:t>
      </w:r>
      <w:r w:rsidRPr="00067E0D">
        <w:rPr>
          <w:rFonts w:ascii="Times New Roman" w:hAnsi="Times New Roman" w:cs="Times New Roman"/>
          <w:sz w:val="24"/>
          <w:szCs w:val="24"/>
        </w:rPr>
        <w:t xml:space="preserve"> </w:t>
      </w:r>
      <w:r w:rsidR="007A0742">
        <w:rPr>
          <w:rFonts w:ascii="Times New Roman" w:hAnsi="Times New Roman" w:cs="Times New Roman"/>
          <w:sz w:val="24"/>
          <w:szCs w:val="24"/>
        </w:rPr>
        <w:t>T</w:t>
      </w:r>
      <w:r w:rsidR="007A0742" w:rsidRPr="00067E0D">
        <w:rPr>
          <w:rFonts w:ascii="Times New Roman" w:hAnsi="Times New Roman" w:cs="Times New Roman"/>
          <w:sz w:val="24"/>
          <w:szCs w:val="24"/>
        </w:rPr>
        <w:t xml:space="preserve">he </w:t>
      </w:r>
      <w:r w:rsidRPr="00067E0D">
        <w:rPr>
          <w:rFonts w:ascii="Times New Roman" w:hAnsi="Times New Roman" w:cs="Times New Roman"/>
          <w:sz w:val="24"/>
          <w:szCs w:val="24"/>
        </w:rPr>
        <w:t xml:space="preserve">majority of </w:t>
      </w:r>
      <w:r w:rsidR="007A0742">
        <w:rPr>
          <w:rFonts w:ascii="Times New Roman" w:hAnsi="Times New Roman" w:cs="Times New Roman"/>
          <w:sz w:val="24"/>
          <w:szCs w:val="24"/>
        </w:rPr>
        <w:t xml:space="preserve">the </w:t>
      </w:r>
      <w:r w:rsidRPr="00067E0D">
        <w:rPr>
          <w:rFonts w:ascii="Times New Roman" w:hAnsi="Times New Roman" w:cs="Times New Roman"/>
          <w:sz w:val="24"/>
          <w:szCs w:val="24"/>
        </w:rPr>
        <w:t>Indians speak Tamil, and minority languages</w:t>
      </w:r>
      <w:r w:rsidR="009B453C">
        <w:rPr>
          <w:rFonts w:ascii="Times New Roman" w:hAnsi="Times New Roman" w:cs="Times New Roman"/>
          <w:sz w:val="24"/>
          <w:szCs w:val="24"/>
        </w:rPr>
        <w:t xml:space="preserve"> (i.e., </w:t>
      </w:r>
      <w:r w:rsidR="00B51779">
        <w:rPr>
          <w:rFonts w:ascii="Times New Roman" w:hAnsi="Times New Roman" w:cs="Times New Roman"/>
          <w:sz w:val="24"/>
          <w:szCs w:val="24"/>
        </w:rPr>
        <w:t>“</w:t>
      </w:r>
      <w:r w:rsidR="00B51779" w:rsidRPr="00B51779">
        <w:rPr>
          <w:rFonts w:ascii="Times New Roman" w:hAnsi="Times New Roman" w:cs="Times New Roman"/>
          <w:sz w:val="24"/>
          <w:szCs w:val="24"/>
        </w:rPr>
        <w:t>languages spoken by the smaller population of a particular country</w:t>
      </w:r>
      <w:r w:rsidR="00B51779">
        <w:rPr>
          <w:rFonts w:ascii="Times New Roman" w:hAnsi="Times New Roman" w:cs="Times New Roman"/>
          <w:sz w:val="24"/>
          <w:szCs w:val="24"/>
        </w:rPr>
        <w:t>” (</w:t>
      </w:r>
      <w:proofErr w:type="spellStart"/>
      <w:r w:rsidR="00C23839">
        <w:rPr>
          <w:rFonts w:ascii="Times New Roman" w:hAnsi="Times New Roman" w:cs="Times New Roman"/>
          <w:sz w:val="24"/>
          <w:szCs w:val="24"/>
        </w:rPr>
        <w:t>Bulusan</w:t>
      </w:r>
      <w:proofErr w:type="spellEnd"/>
      <w:r w:rsidR="00C23839">
        <w:rPr>
          <w:rFonts w:ascii="Times New Roman" w:hAnsi="Times New Roman" w:cs="Times New Roman"/>
          <w:sz w:val="24"/>
          <w:szCs w:val="24"/>
        </w:rPr>
        <w:t xml:space="preserve">, 2019, </w:t>
      </w:r>
      <w:r w:rsidR="00B51779">
        <w:rPr>
          <w:rFonts w:ascii="Times New Roman" w:hAnsi="Times New Roman" w:cs="Times New Roman"/>
          <w:sz w:val="24"/>
          <w:szCs w:val="24"/>
        </w:rPr>
        <w:t>p. 231))</w:t>
      </w:r>
      <w:r w:rsidRPr="00067E0D">
        <w:rPr>
          <w:rFonts w:ascii="Times New Roman" w:hAnsi="Times New Roman" w:cs="Times New Roman"/>
          <w:sz w:val="24"/>
          <w:szCs w:val="24"/>
        </w:rPr>
        <w:t xml:space="preserve"> such as Telugu, Punjabi, and Malayalam are </w:t>
      </w:r>
      <w:r>
        <w:rPr>
          <w:rFonts w:ascii="Times New Roman" w:hAnsi="Times New Roman" w:cs="Times New Roman"/>
          <w:sz w:val="24"/>
          <w:szCs w:val="24"/>
        </w:rPr>
        <w:t>also</w:t>
      </w:r>
      <w:r w:rsidRPr="00067E0D">
        <w:rPr>
          <w:rFonts w:ascii="Times New Roman" w:hAnsi="Times New Roman" w:cs="Times New Roman"/>
          <w:sz w:val="24"/>
          <w:szCs w:val="24"/>
        </w:rPr>
        <w:t xml:space="preserve"> </w:t>
      </w:r>
      <w:r w:rsidR="00C23839">
        <w:rPr>
          <w:rFonts w:ascii="Times New Roman" w:hAnsi="Times New Roman" w:cs="Times New Roman"/>
          <w:sz w:val="24"/>
          <w:szCs w:val="24"/>
        </w:rPr>
        <w:t>used as a means of communication</w:t>
      </w:r>
      <w:r>
        <w:rPr>
          <w:rFonts w:ascii="Times New Roman" w:hAnsi="Times New Roman" w:cs="Times New Roman"/>
          <w:sz w:val="24"/>
          <w:szCs w:val="24"/>
        </w:rPr>
        <w:t xml:space="preserve"> among the Indians. </w:t>
      </w:r>
      <w:r w:rsidRPr="00067E0D">
        <w:rPr>
          <w:rFonts w:ascii="Times New Roman" w:hAnsi="Times New Roman" w:cs="Times New Roman"/>
          <w:sz w:val="24"/>
          <w:szCs w:val="24"/>
        </w:rPr>
        <w:t xml:space="preserve">Iban, </w:t>
      </w:r>
      <w:proofErr w:type="spellStart"/>
      <w:r w:rsidRPr="00067E0D">
        <w:rPr>
          <w:rFonts w:ascii="Times New Roman" w:hAnsi="Times New Roman" w:cs="Times New Roman"/>
          <w:sz w:val="24"/>
          <w:szCs w:val="24"/>
        </w:rPr>
        <w:t>Bidayuh</w:t>
      </w:r>
      <w:proofErr w:type="spellEnd"/>
      <w:r w:rsidRPr="00067E0D">
        <w:rPr>
          <w:rFonts w:ascii="Times New Roman" w:hAnsi="Times New Roman" w:cs="Times New Roman"/>
          <w:sz w:val="24"/>
          <w:szCs w:val="24"/>
        </w:rPr>
        <w:t xml:space="preserve">, </w:t>
      </w:r>
      <w:proofErr w:type="spellStart"/>
      <w:r w:rsidRPr="00067E0D">
        <w:rPr>
          <w:rFonts w:ascii="Times New Roman" w:hAnsi="Times New Roman" w:cs="Times New Roman"/>
          <w:sz w:val="24"/>
          <w:szCs w:val="24"/>
        </w:rPr>
        <w:t>Kadazandusun</w:t>
      </w:r>
      <w:proofErr w:type="spellEnd"/>
      <w:r w:rsidRPr="00067E0D">
        <w:rPr>
          <w:rFonts w:ascii="Times New Roman" w:hAnsi="Times New Roman" w:cs="Times New Roman"/>
          <w:sz w:val="24"/>
          <w:szCs w:val="24"/>
        </w:rPr>
        <w:t xml:space="preserve">, Bajau, and Bahasa Orang </w:t>
      </w:r>
      <w:proofErr w:type="spellStart"/>
      <w:r w:rsidRPr="00067E0D">
        <w:rPr>
          <w:rFonts w:ascii="Times New Roman" w:hAnsi="Times New Roman" w:cs="Times New Roman"/>
          <w:sz w:val="24"/>
          <w:szCs w:val="24"/>
        </w:rPr>
        <w:t>Asli</w:t>
      </w:r>
      <w:proofErr w:type="spellEnd"/>
      <w:r w:rsidR="00D271EB" w:rsidRPr="00D271EB">
        <w:rPr>
          <w:rFonts w:ascii="Times New Roman" w:hAnsi="Times New Roman" w:cs="Times New Roman"/>
          <w:sz w:val="24"/>
          <w:szCs w:val="24"/>
        </w:rPr>
        <w:t xml:space="preserve"> </w:t>
      </w:r>
      <w:r w:rsidR="00C23839">
        <w:rPr>
          <w:rFonts w:ascii="Times New Roman" w:hAnsi="Times New Roman" w:cs="Times New Roman"/>
          <w:sz w:val="24"/>
          <w:szCs w:val="24"/>
        </w:rPr>
        <w:t xml:space="preserve">(which includes </w:t>
      </w:r>
      <w:proofErr w:type="spellStart"/>
      <w:r w:rsidR="00C23839">
        <w:rPr>
          <w:rFonts w:ascii="Times New Roman" w:hAnsi="Times New Roman" w:cs="Times New Roman"/>
          <w:sz w:val="24"/>
          <w:szCs w:val="24"/>
        </w:rPr>
        <w:lastRenderedPageBreak/>
        <w:t>Senoi</w:t>
      </w:r>
      <w:proofErr w:type="spellEnd"/>
      <w:r w:rsidR="00C23839">
        <w:rPr>
          <w:rFonts w:ascii="Times New Roman" w:hAnsi="Times New Roman" w:cs="Times New Roman"/>
          <w:sz w:val="24"/>
          <w:szCs w:val="24"/>
        </w:rPr>
        <w:t xml:space="preserve"> and Negrito) </w:t>
      </w:r>
      <w:r w:rsidR="00D271EB" w:rsidRPr="00067E0D">
        <w:rPr>
          <w:rFonts w:ascii="Times New Roman" w:hAnsi="Times New Roman" w:cs="Times New Roman"/>
          <w:sz w:val="24"/>
          <w:szCs w:val="24"/>
        </w:rPr>
        <w:t xml:space="preserve">are </w:t>
      </w:r>
      <w:r w:rsidR="00C23839">
        <w:rPr>
          <w:rFonts w:ascii="Times New Roman" w:hAnsi="Times New Roman" w:cs="Times New Roman"/>
          <w:sz w:val="24"/>
          <w:szCs w:val="24"/>
        </w:rPr>
        <w:t xml:space="preserve">examples of indigenous languages that are </w:t>
      </w:r>
      <w:r w:rsidR="00D271EB" w:rsidRPr="00067E0D">
        <w:rPr>
          <w:rFonts w:ascii="Times New Roman" w:hAnsi="Times New Roman" w:cs="Times New Roman"/>
          <w:sz w:val="24"/>
          <w:szCs w:val="24"/>
        </w:rPr>
        <w:t xml:space="preserve">spoken among </w:t>
      </w:r>
      <w:r w:rsidR="00D271EB">
        <w:rPr>
          <w:rFonts w:ascii="Times New Roman" w:hAnsi="Times New Roman" w:cs="Times New Roman"/>
          <w:sz w:val="24"/>
          <w:szCs w:val="24"/>
        </w:rPr>
        <w:t xml:space="preserve">the </w:t>
      </w:r>
      <w:r w:rsidR="00D271EB" w:rsidRPr="00067E0D">
        <w:rPr>
          <w:rFonts w:ascii="Times New Roman" w:hAnsi="Times New Roman" w:cs="Times New Roman"/>
          <w:sz w:val="24"/>
          <w:szCs w:val="24"/>
        </w:rPr>
        <w:t xml:space="preserve">indigenous people </w:t>
      </w:r>
      <w:r w:rsidR="00D271EB">
        <w:rPr>
          <w:rFonts w:ascii="Times New Roman" w:hAnsi="Times New Roman" w:cs="Times New Roman"/>
          <w:sz w:val="24"/>
          <w:szCs w:val="24"/>
        </w:rPr>
        <w:t xml:space="preserve">in Malaysia </w:t>
      </w:r>
      <w:r w:rsidR="00D271EB" w:rsidRPr="00067E0D">
        <w:rPr>
          <w:rFonts w:ascii="Times New Roman" w:hAnsi="Times New Roman" w:cs="Times New Roman"/>
          <w:sz w:val="24"/>
          <w:szCs w:val="24"/>
        </w:rPr>
        <w:t>(</w:t>
      </w:r>
      <w:proofErr w:type="spellStart"/>
      <w:r w:rsidR="00D271EB" w:rsidRPr="00067E0D">
        <w:rPr>
          <w:rFonts w:ascii="Times New Roman" w:hAnsi="Times New Roman" w:cs="Times New Roman"/>
          <w:sz w:val="24"/>
          <w:szCs w:val="24"/>
        </w:rPr>
        <w:t>Abury</w:t>
      </w:r>
      <w:proofErr w:type="spellEnd"/>
      <w:r w:rsidR="00D271EB" w:rsidRPr="00067E0D">
        <w:rPr>
          <w:rFonts w:ascii="Times New Roman" w:hAnsi="Times New Roman" w:cs="Times New Roman"/>
          <w:sz w:val="24"/>
          <w:szCs w:val="24"/>
        </w:rPr>
        <w:t xml:space="preserve">, 2018; </w:t>
      </w:r>
      <w:proofErr w:type="spellStart"/>
      <w:r w:rsidR="00D271EB" w:rsidRPr="00067E0D">
        <w:rPr>
          <w:rFonts w:ascii="Times New Roman" w:hAnsi="Times New Roman" w:cs="Times New Roman"/>
          <w:sz w:val="24"/>
          <w:szCs w:val="24"/>
        </w:rPr>
        <w:t>Xiaomei</w:t>
      </w:r>
      <w:proofErr w:type="spellEnd"/>
      <w:r w:rsidR="00D271EB" w:rsidRPr="00067E0D">
        <w:rPr>
          <w:rFonts w:ascii="Times New Roman" w:hAnsi="Times New Roman" w:cs="Times New Roman"/>
          <w:sz w:val="24"/>
          <w:szCs w:val="24"/>
        </w:rPr>
        <w:t xml:space="preserve"> &amp; </w:t>
      </w:r>
      <w:proofErr w:type="spellStart"/>
      <w:r w:rsidR="00D271EB" w:rsidRPr="00067E0D">
        <w:rPr>
          <w:rFonts w:ascii="Times New Roman" w:hAnsi="Times New Roman" w:cs="Times New Roman"/>
          <w:sz w:val="24"/>
          <w:szCs w:val="24"/>
        </w:rPr>
        <w:t>Daming</w:t>
      </w:r>
      <w:proofErr w:type="spellEnd"/>
      <w:r w:rsidR="00D271EB" w:rsidRPr="00067E0D">
        <w:rPr>
          <w:rFonts w:ascii="Times New Roman" w:hAnsi="Times New Roman" w:cs="Times New Roman"/>
          <w:sz w:val="24"/>
          <w:szCs w:val="24"/>
        </w:rPr>
        <w:t xml:space="preserve">, 2018; Woo &amp; </w:t>
      </w:r>
      <w:proofErr w:type="spellStart"/>
      <w:r w:rsidR="00D271EB" w:rsidRPr="00067E0D">
        <w:rPr>
          <w:rFonts w:ascii="Times New Roman" w:hAnsi="Times New Roman" w:cs="Times New Roman"/>
          <w:sz w:val="24"/>
          <w:szCs w:val="24"/>
        </w:rPr>
        <w:t>Riget</w:t>
      </w:r>
      <w:proofErr w:type="spellEnd"/>
      <w:r w:rsidR="00D271EB" w:rsidRPr="00067E0D">
        <w:rPr>
          <w:rFonts w:ascii="Times New Roman" w:hAnsi="Times New Roman" w:cs="Times New Roman"/>
          <w:sz w:val="24"/>
          <w:szCs w:val="24"/>
        </w:rPr>
        <w:t>, 2020).</w:t>
      </w:r>
    </w:p>
    <w:p w14:paraId="3F75F081" w14:textId="33392658" w:rsidR="00DF15B9" w:rsidRDefault="00DB3D63" w:rsidP="00DF15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Historically, Malaysia has come a long way in becoming a multilingual nation. The Malay language used to be the Lingua Franca in the Malay Archipelago</w:t>
      </w:r>
      <w:r w:rsidR="00E50A7B">
        <w:rPr>
          <w:rFonts w:ascii="Times New Roman" w:hAnsi="Times New Roman" w:cs="Times New Roman"/>
          <w:sz w:val="24"/>
          <w:szCs w:val="24"/>
        </w:rPr>
        <w:t xml:space="preserve">; it was the language spoken by the majority of the people then, </w:t>
      </w:r>
      <w:r>
        <w:rPr>
          <w:rFonts w:ascii="Times New Roman" w:hAnsi="Times New Roman" w:cs="Times New Roman"/>
          <w:sz w:val="24"/>
          <w:szCs w:val="24"/>
        </w:rPr>
        <w:t>with different minority</w:t>
      </w:r>
      <w:r w:rsidR="00C23839">
        <w:rPr>
          <w:rFonts w:ascii="Times New Roman" w:hAnsi="Times New Roman" w:cs="Times New Roman"/>
          <w:sz w:val="24"/>
          <w:szCs w:val="24"/>
        </w:rPr>
        <w:t>, regional, and local</w:t>
      </w:r>
      <w:r>
        <w:rPr>
          <w:rFonts w:ascii="Times New Roman" w:hAnsi="Times New Roman" w:cs="Times New Roman"/>
          <w:sz w:val="24"/>
          <w:szCs w:val="24"/>
        </w:rPr>
        <w:t xml:space="preserve"> languages </w:t>
      </w:r>
      <w:r w:rsidR="00C23839">
        <w:rPr>
          <w:rFonts w:ascii="Times New Roman" w:hAnsi="Times New Roman" w:cs="Times New Roman"/>
          <w:sz w:val="24"/>
          <w:szCs w:val="24"/>
        </w:rPr>
        <w:t xml:space="preserve">as well as </w:t>
      </w:r>
      <w:r w:rsidR="00E50A7B">
        <w:rPr>
          <w:rFonts w:ascii="Times New Roman" w:hAnsi="Times New Roman" w:cs="Times New Roman"/>
          <w:sz w:val="24"/>
          <w:szCs w:val="24"/>
        </w:rPr>
        <w:t xml:space="preserve">other </w:t>
      </w:r>
      <w:r>
        <w:rPr>
          <w:rFonts w:ascii="Times New Roman" w:hAnsi="Times New Roman" w:cs="Times New Roman"/>
          <w:sz w:val="24"/>
          <w:szCs w:val="24"/>
        </w:rPr>
        <w:t xml:space="preserve">languages of the traders existing side-by-side in the region (Manan et al., 2015; </w:t>
      </w:r>
      <w:proofErr w:type="spellStart"/>
      <w:r>
        <w:rPr>
          <w:rFonts w:ascii="Times New Roman" w:hAnsi="Times New Roman" w:cs="Times New Roman"/>
          <w:sz w:val="24"/>
          <w:szCs w:val="24"/>
        </w:rPr>
        <w:t>Mansor</w:t>
      </w:r>
      <w:proofErr w:type="spellEnd"/>
      <w:r>
        <w:rPr>
          <w:rFonts w:ascii="Times New Roman" w:hAnsi="Times New Roman" w:cs="Times New Roman"/>
          <w:sz w:val="24"/>
          <w:szCs w:val="24"/>
        </w:rPr>
        <w:t xml:space="preserve"> et al., 2018). However, under the British colonisation, the English language gradually became the language used in administration, law, education, and in formal and/or informal communication, particularly in </w:t>
      </w:r>
      <w:r w:rsidR="00FF2F3A">
        <w:rPr>
          <w:rFonts w:ascii="Times New Roman" w:hAnsi="Times New Roman" w:cs="Times New Roman"/>
          <w:sz w:val="24"/>
          <w:szCs w:val="24"/>
        </w:rPr>
        <w:t xml:space="preserve">the </w:t>
      </w:r>
      <w:r>
        <w:rPr>
          <w:rFonts w:ascii="Times New Roman" w:hAnsi="Times New Roman" w:cs="Times New Roman"/>
          <w:sz w:val="24"/>
          <w:szCs w:val="24"/>
        </w:rPr>
        <w:t>urban areas. After gaining independence, the English language continues to be used and spoken by its people.</w:t>
      </w:r>
    </w:p>
    <w:p w14:paraId="4E09B3E1" w14:textId="54FF2D15" w:rsidR="00DF15B9" w:rsidRDefault="00DB3D63" w:rsidP="00DF15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means to form a national identity in a newly-formed nation is through language. As a country that lies in the Malay Archipelago, the Malay language has been chosen as the </w:t>
      </w:r>
      <w:r w:rsidR="00D904DB">
        <w:rPr>
          <w:rFonts w:ascii="Times New Roman" w:hAnsi="Times New Roman" w:cs="Times New Roman"/>
          <w:sz w:val="24"/>
          <w:szCs w:val="24"/>
        </w:rPr>
        <w:t>National Language</w:t>
      </w:r>
      <w:r>
        <w:rPr>
          <w:rFonts w:ascii="Times New Roman" w:hAnsi="Times New Roman" w:cs="Times New Roman"/>
          <w:sz w:val="24"/>
          <w:szCs w:val="24"/>
        </w:rPr>
        <w:t xml:space="preserve"> of Malaysia, or Bahasa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(The </w:t>
      </w:r>
      <w:r w:rsidR="0085783B" w:rsidRPr="00AD0086">
        <w:rPr>
          <w:rFonts w:ascii="Times New Roman" w:hAnsi="Times New Roman" w:cs="Times New Roman"/>
          <w:sz w:val="24"/>
          <w:szCs w:val="24"/>
        </w:rPr>
        <w:t>1963/67</w:t>
      </w:r>
      <w:r w:rsidR="0085783B">
        <w:rPr>
          <w:rFonts w:ascii="Times New Roman" w:hAnsi="Times New Roman" w:cs="Times New Roman"/>
          <w:sz w:val="24"/>
          <w:szCs w:val="24"/>
        </w:rPr>
        <w:t xml:space="preserve"> </w:t>
      </w:r>
      <w:r w:rsidR="00D904DB">
        <w:rPr>
          <w:rFonts w:ascii="Times New Roman" w:hAnsi="Times New Roman" w:cs="Times New Roman"/>
          <w:sz w:val="24"/>
          <w:szCs w:val="24"/>
        </w:rPr>
        <w:t>National Language</w:t>
      </w:r>
      <w:r w:rsidRPr="00AD0086">
        <w:rPr>
          <w:rFonts w:ascii="Times New Roman" w:hAnsi="Times New Roman" w:cs="Times New Roman"/>
          <w:sz w:val="24"/>
          <w:szCs w:val="24"/>
        </w:rPr>
        <w:t xml:space="preserve"> Acts</w:t>
      </w:r>
      <w:r>
        <w:rPr>
          <w:rFonts w:ascii="Times New Roman" w:hAnsi="Times New Roman" w:cs="Times New Roman"/>
          <w:sz w:val="24"/>
          <w:szCs w:val="24"/>
        </w:rPr>
        <w:t xml:space="preserve">, 2006). To materialise this nation-building effort, the National Education Policy has made Bahasa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a compulsory subject to be taught and to be passed at the major public examination in Malaysian schools, known as </w:t>
      </w:r>
      <w:r>
        <w:rPr>
          <w:rFonts w:ascii="Times New Roman" w:hAnsi="Times New Roman" w:cs="Times New Roman"/>
          <w:i/>
          <w:iCs/>
          <w:sz w:val="24"/>
          <w:szCs w:val="24"/>
        </w:rPr>
        <w:t>‘</w:t>
      </w:r>
      <w:proofErr w:type="spellStart"/>
      <w:r>
        <w:rPr>
          <w:rFonts w:ascii="Times New Roman" w:hAnsi="Times New Roman" w:cs="Times New Roman"/>
          <w:i/>
          <w:iCs/>
          <w:sz w:val="24"/>
          <w:szCs w:val="24"/>
        </w:rPr>
        <w:t>Sijil</w:t>
      </w:r>
      <w:proofErr w:type="spellEnd"/>
      <w:r>
        <w:rPr>
          <w:rFonts w:ascii="Times New Roman" w:hAnsi="Times New Roman" w:cs="Times New Roman"/>
          <w:i/>
          <w:iCs/>
          <w:sz w:val="24"/>
          <w:szCs w:val="24"/>
        </w:rPr>
        <w:t xml:space="preserve"> Pelajaran Malaysia’</w:t>
      </w:r>
      <w:r>
        <w:rPr>
          <w:rFonts w:ascii="Times New Roman" w:hAnsi="Times New Roman" w:cs="Times New Roman"/>
          <w:sz w:val="24"/>
          <w:szCs w:val="24"/>
        </w:rPr>
        <w:t xml:space="preserve"> (SPM, or the Malaysian Certificate of Education) (The </w:t>
      </w:r>
      <w:r w:rsidR="0085783B" w:rsidRPr="00AD0086">
        <w:rPr>
          <w:rFonts w:ascii="Times New Roman" w:hAnsi="Times New Roman" w:cs="Times New Roman"/>
          <w:sz w:val="24"/>
          <w:szCs w:val="24"/>
        </w:rPr>
        <w:t>1961</w:t>
      </w:r>
      <w:r w:rsidR="00E147F0">
        <w:rPr>
          <w:rFonts w:ascii="Times New Roman" w:hAnsi="Times New Roman" w:cs="Times New Roman"/>
          <w:sz w:val="24"/>
          <w:szCs w:val="24"/>
        </w:rPr>
        <w:t xml:space="preserve"> </w:t>
      </w:r>
      <w:r w:rsidRPr="00AD0086">
        <w:rPr>
          <w:rFonts w:ascii="Times New Roman" w:hAnsi="Times New Roman" w:cs="Times New Roman"/>
          <w:sz w:val="24"/>
          <w:szCs w:val="24"/>
        </w:rPr>
        <w:t xml:space="preserve">Education </w:t>
      </w:r>
      <w:r>
        <w:rPr>
          <w:rFonts w:ascii="Times New Roman" w:hAnsi="Times New Roman" w:cs="Times New Roman"/>
          <w:sz w:val="24"/>
          <w:szCs w:val="24"/>
        </w:rPr>
        <w:t>Act, 2016</w:t>
      </w:r>
      <w:r w:rsidR="004A5E59">
        <w:rPr>
          <w:rFonts w:ascii="Times New Roman" w:hAnsi="Times New Roman" w:cs="Times New Roman"/>
          <w:sz w:val="24"/>
          <w:szCs w:val="24"/>
        </w:rPr>
        <w:t>)</w:t>
      </w:r>
      <w:r w:rsidR="004A5E59" w:rsidRPr="009305C7">
        <w:rPr>
          <w:rFonts w:ascii="Times New Roman" w:hAnsi="Times New Roman" w:cs="Times New Roman"/>
          <w:color w:val="000000" w:themeColor="text1"/>
          <w:sz w:val="24"/>
          <w:szCs w:val="24"/>
        </w:rPr>
        <w:t>.</w:t>
      </w:r>
      <w:r w:rsidR="004A5E59">
        <w:rPr>
          <w:rFonts w:ascii="Times New Roman" w:hAnsi="Times New Roman" w:cs="Times New Roman"/>
          <w:color w:val="FF0000"/>
          <w:sz w:val="24"/>
          <w:szCs w:val="24"/>
        </w:rPr>
        <w:t xml:space="preserve"> </w:t>
      </w:r>
      <w:r>
        <w:rPr>
          <w:rFonts w:ascii="Times New Roman" w:hAnsi="Times New Roman" w:cs="Times New Roman"/>
          <w:sz w:val="24"/>
          <w:szCs w:val="24"/>
        </w:rPr>
        <w:t>The Malay language has become the medium of instruction in the Malaysian education system, namely at the primary school and secondary school levels</w:t>
      </w:r>
      <w:r w:rsidR="00C0328D">
        <w:rPr>
          <w:rFonts w:ascii="Times New Roman" w:hAnsi="Times New Roman" w:cs="Times New Roman"/>
          <w:sz w:val="24"/>
          <w:szCs w:val="24"/>
        </w:rPr>
        <w:t xml:space="preserve"> upon independence</w:t>
      </w:r>
      <w:r w:rsidR="0085783B">
        <w:rPr>
          <w:rFonts w:ascii="Times New Roman" w:hAnsi="Times New Roman" w:cs="Times New Roman"/>
          <w:sz w:val="24"/>
          <w:szCs w:val="24"/>
        </w:rPr>
        <w:t>. The</w:t>
      </w:r>
      <w:r w:rsidR="00C0328D">
        <w:rPr>
          <w:rFonts w:ascii="Times New Roman" w:hAnsi="Times New Roman" w:cs="Times New Roman"/>
          <w:sz w:val="24"/>
          <w:szCs w:val="24"/>
        </w:rPr>
        <w:t xml:space="preserve"> </w:t>
      </w:r>
      <w:r w:rsidR="0085783B">
        <w:rPr>
          <w:rFonts w:ascii="Times New Roman" w:hAnsi="Times New Roman" w:cs="Times New Roman"/>
          <w:sz w:val="24"/>
          <w:szCs w:val="24"/>
        </w:rPr>
        <w:t xml:space="preserve">1961 </w:t>
      </w:r>
      <w:r w:rsidR="00C0328D">
        <w:rPr>
          <w:rFonts w:ascii="Times New Roman" w:hAnsi="Times New Roman" w:cs="Times New Roman"/>
          <w:sz w:val="24"/>
          <w:szCs w:val="24"/>
        </w:rPr>
        <w:t>Educational Act</w:t>
      </w:r>
      <w:r w:rsidR="0085783B">
        <w:rPr>
          <w:rFonts w:ascii="Times New Roman" w:hAnsi="Times New Roman" w:cs="Times New Roman"/>
          <w:sz w:val="24"/>
          <w:szCs w:val="24"/>
        </w:rPr>
        <w:t xml:space="preserve"> has also made</w:t>
      </w:r>
      <w:r>
        <w:rPr>
          <w:rFonts w:ascii="Times New Roman" w:hAnsi="Times New Roman" w:cs="Times New Roman"/>
          <w:sz w:val="24"/>
          <w:szCs w:val="24"/>
        </w:rPr>
        <w:t xml:space="preserve"> the </w:t>
      </w:r>
      <w:r w:rsidR="0085783B">
        <w:rPr>
          <w:rFonts w:ascii="Times New Roman" w:hAnsi="Times New Roman" w:cs="Times New Roman"/>
          <w:sz w:val="24"/>
          <w:szCs w:val="24"/>
        </w:rPr>
        <w:t xml:space="preserve">Malay </w:t>
      </w:r>
      <w:r>
        <w:rPr>
          <w:rFonts w:ascii="Times New Roman" w:hAnsi="Times New Roman" w:cs="Times New Roman"/>
          <w:sz w:val="24"/>
          <w:szCs w:val="24"/>
        </w:rPr>
        <w:t>language a compulsory subject in Chinese and Tamil primary schools (Saw, 2010).</w:t>
      </w:r>
    </w:p>
    <w:p w14:paraId="52CC8EF1" w14:textId="1177098D" w:rsidR="00DF15B9" w:rsidRDefault="00DB3D63" w:rsidP="00DF15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English language, which </w:t>
      </w:r>
      <w:r w:rsidR="0085783B">
        <w:rPr>
          <w:rFonts w:ascii="Times New Roman" w:hAnsi="Times New Roman" w:cs="Times New Roman"/>
          <w:sz w:val="24"/>
          <w:szCs w:val="24"/>
        </w:rPr>
        <w:t xml:space="preserve">had been </w:t>
      </w:r>
      <w:r>
        <w:rPr>
          <w:rFonts w:ascii="Times New Roman" w:hAnsi="Times New Roman" w:cs="Times New Roman"/>
          <w:sz w:val="24"/>
          <w:szCs w:val="24"/>
        </w:rPr>
        <w:t xml:space="preserve">the language of administration, education, diplomacy, and commerce during </w:t>
      </w:r>
      <w:r w:rsidR="00211972">
        <w:rPr>
          <w:rFonts w:ascii="Times New Roman" w:hAnsi="Times New Roman" w:cs="Times New Roman"/>
          <w:sz w:val="24"/>
          <w:szCs w:val="24"/>
        </w:rPr>
        <w:t>Malaysia’s</w:t>
      </w:r>
      <w:r>
        <w:rPr>
          <w:rFonts w:ascii="Times New Roman" w:hAnsi="Times New Roman" w:cs="Times New Roman"/>
          <w:sz w:val="24"/>
          <w:szCs w:val="24"/>
        </w:rPr>
        <w:t xml:space="preserve"> pre-independence era, continues to be acknowledged as an important language for the nation and has been chosen as the nation’s </w:t>
      </w:r>
      <w:r w:rsidR="0055716B">
        <w:rPr>
          <w:rFonts w:ascii="Times New Roman" w:hAnsi="Times New Roman" w:cs="Times New Roman"/>
          <w:sz w:val="24"/>
          <w:szCs w:val="24"/>
        </w:rPr>
        <w:t>Official Second Language</w:t>
      </w:r>
      <w:r>
        <w:rPr>
          <w:rFonts w:ascii="Times New Roman" w:hAnsi="Times New Roman" w:cs="Times New Roman"/>
          <w:sz w:val="24"/>
          <w:szCs w:val="24"/>
        </w:rPr>
        <w:t xml:space="preserve"> (</w:t>
      </w:r>
      <w:r w:rsidRPr="00E048A0">
        <w:rPr>
          <w:rFonts w:ascii="Times New Roman" w:hAnsi="Times New Roman" w:cs="Times New Roman"/>
          <w:sz w:val="24"/>
          <w:szCs w:val="24"/>
        </w:rPr>
        <w:t xml:space="preserve">The </w:t>
      </w:r>
      <w:r w:rsidR="00DD6511" w:rsidRPr="00E048A0">
        <w:rPr>
          <w:rFonts w:ascii="Times New Roman" w:hAnsi="Times New Roman" w:cs="Times New Roman"/>
          <w:sz w:val="24"/>
          <w:szCs w:val="24"/>
        </w:rPr>
        <w:t>1967</w:t>
      </w:r>
      <w:r w:rsidR="00DD6511">
        <w:rPr>
          <w:rFonts w:ascii="Times New Roman" w:hAnsi="Times New Roman" w:cs="Times New Roman"/>
          <w:sz w:val="24"/>
          <w:szCs w:val="24"/>
        </w:rPr>
        <w:t xml:space="preserve"> </w:t>
      </w:r>
      <w:r w:rsidR="00D904DB">
        <w:rPr>
          <w:rFonts w:ascii="Times New Roman" w:hAnsi="Times New Roman" w:cs="Times New Roman"/>
          <w:sz w:val="24"/>
          <w:szCs w:val="24"/>
        </w:rPr>
        <w:t>National Language</w:t>
      </w:r>
      <w:r w:rsidRPr="00E048A0">
        <w:rPr>
          <w:rFonts w:ascii="Times New Roman" w:hAnsi="Times New Roman" w:cs="Times New Roman"/>
          <w:sz w:val="24"/>
          <w:szCs w:val="24"/>
        </w:rPr>
        <w:t xml:space="preserve"> Act</w:t>
      </w:r>
      <w:r w:rsidR="00DD6511">
        <w:rPr>
          <w:rFonts w:ascii="Times New Roman" w:hAnsi="Times New Roman" w:cs="Times New Roman"/>
          <w:sz w:val="24"/>
          <w:szCs w:val="24"/>
        </w:rPr>
        <w:t>, 2016</w:t>
      </w:r>
      <w:r>
        <w:rPr>
          <w:rFonts w:ascii="Times New Roman" w:hAnsi="Times New Roman" w:cs="Times New Roman"/>
          <w:sz w:val="24"/>
          <w:szCs w:val="24"/>
        </w:rPr>
        <w:t xml:space="preserve">). To materialise this, the English language has been taught as a second language </w:t>
      </w:r>
      <w:r w:rsidR="006B13C2">
        <w:rPr>
          <w:rFonts w:ascii="Times New Roman" w:hAnsi="Times New Roman" w:cs="Times New Roman"/>
          <w:sz w:val="24"/>
          <w:szCs w:val="24"/>
        </w:rPr>
        <w:t xml:space="preserve">in primary and secondary </w:t>
      </w:r>
      <w:r>
        <w:rPr>
          <w:rFonts w:ascii="Times New Roman" w:hAnsi="Times New Roman" w:cs="Times New Roman"/>
          <w:sz w:val="24"/>
          <w:szCs w:val="24"/>
        </w:rPr>
        <w:t xml:space="preserve">schools </w:t>
      </w:r>
      <w:r w:rsidR="006B13C2">
        <w:rPr>
          <w:rFonts w:ascii="Times New Roman" w:hAnsi="Times New Roman" w:cs="Times New Roman"/>
          <w:sz w:val="24"/>
          <w:szCs w:val="24"/>
        </w:rPr>
        <w:t>as well as at higher learning institutions</w:t>
      </w:r>
      <w:r>
        <w:rPr>
          <w:rFonts w:ascii="Times New Roman" w:hAnsi="Times New Roman" w:cs="Times New Roman"/>
          <w:sz w:val="24"/>
          <w:szCs w:val="24"/>
        </w:rPr>
        <w:t xml:space="preserve"> to all its people (</w:t>
      </w:r>
      <w:r w:rsidRPr="00601804">
        <w:rPr>
          <w:rFonts w:ascii="Times New Roman" w:hAnsi="Times New Roman" w:cs="Times New Roman"/>
          <w:sz w:val="24"/>
          <w:szCs w:val="24"/>
        </w:rPr>
        <w:t xml:space="preserve">Azar &amp; </w:t>
      </w:r>
      <w:proofErr w:type="spellStart"/>
      <w:r w:rsidRPr="00601804">
        <w:rPr>
          <w:rFonts w:ascii="Times New Roman" w:hAnsi="Times New Roman" w:cs="Times New Roman"/>
          <w:sz w:val="24"/>
          <w:szCs w:val="24"/>
        </w:rPr>
        <w:t>Tanggaraju</w:t>
      </w:r>
      <w:proofErr w:type="spellEnd"/>
      <w:r>
        <w:rPr>
          <w:rFonts w:ascii="Times New Roman" w:hAnsi="Times New Roman" w:cs="Times New Roman"/>
          <w:sz w:val="24"/>
          <w:szCs w:val="24"/>
        </w:rPr>
        <w:t xml:space="preserve">, </w:t>
      </w:r>
      <w:r w:rsidRPr="00601804">
        <w:rPr>
          <w:rFonts w:ascii="Times New Roman" w:hAnsi="Times New Roman" w:cs="Times New Roman"/>
          <w:sz w:val="24"/>
          <w:szCs w:val="24"/>
        </w:rPr>
        <w:t>2020)</w:t>
      </w:r>
      <w:r>
        <w:rPr>
          <w:rFonts w:ascii="Times New Roman" w:hAnsi="Times New Roman" w:cs="Times New Roman"/>
          <w:sz w:val="24"/>
          <w:szCs w:val="24"/>
        </w:rPr>
        <w:t>. Hence, all teachers teaching English in schools in Malaysia, i.e., those majoring in the Teaching of English as a Second Language</w:t>
      </w:r>
      <w:r w:rsidR="006B13C2">
        <w:rPr>
          <w:rFonts w:ascii="Times New Roman" w:hAnsi="Times New Roman" w:cs="Times New Roman"/>
          <w:sz w:val="24"/>
          <w:szCs w:val="24"/>
        </w:rPr>
        <w:t>,</w:t>
      </w:r>
      <w:r>
        <w:rPr>
          <w:rFonts w:ascii="Times New Roman" w:hAnsi="Times New Roman" w:cs="Times New Roman"/>
          <w:sz w:val="24"/>
          <w:szCs w:val="24"/>
        </w:rPr>
        <w:t xml:space="preserve"> </w:t>
      </w:r>
      <w:r w:rsidR="00211972">
        <w:rPr>
          <w:rFonts w:ascii="Times New Roman" w:hAnsi="Times New Roman" w:cs="Times New Roman"/>
          <w:sz w:val="24"/>
          <w:szCs w:val="24"/>
        </w:rPr>
        <w:t xml:space="preserve">are known as TESL teachers </w:t>
      </w:r>
      <w:r>
        <w:rPr>
          <w:rFonts w:ascii="Times New Roman" w:hAnsi="Times New Roman" w:cs="Times New Roman"/>
          <w:sz w:val="24"/>
          <w:szCs w:val="24"/>
        </w:rPr>
        <w:t xml:space="preserve">(Salehuddin, 2018). The </w:t>
      </w:r>
      <w:r w:rsidR="00211972">
        <w:rPr>
          <w:rFonts w:ascii="Times New Roman" w:hAnsi="Times New Roman" w:cs="Times New Roman"/>
          <w:sz w:val="24"/>
          <w:szCs w:val="24"/>
        </w:rPr>
        <w:t xml:space="preserve">English </w:t>
      </w:r>
      <w:r>
        <w:rPr>
          <w:rFonts w:ascii="Times New Roman" w:hAnsi="Times New Roman" w:cs="Times New Roman"/>
          <w:sz w:val="24"/>
          <w:szCs w:val="24"/>
        </w:rPr>
        <w:t>language has been taught as a compulsory subject</w:t>
      </w:r>
      <w:r w:rsidR="00AE169B">
        <w:rPr>
          <w:rFonts w:ascii="Times New Roman" w:hAnsi="Times New Roman" w:cs="Times New Roman"/>
          <w:sz w:val="24"/>
          <w:szCs w:val="24"/>
        </w:rPr>
        <w:t xml:space="preserve"> – </w:t>
      </w:r>
      <w:r>
        <w:rPr>
          <w:rFonts w:ascii="Times New Roman" w:hAnsi="Times New Roman" w:cs="Times New Roman"/>
          <w:sz w:val="24"/>
          <w:szCs w:val="24"/>
        </w:rPr>
        <w:t xml:space="preserve">although not a compulsory subject to </w:t>
      </w:r>
      <w:r w:rsidR="00AE169B">
        <w:rPr>
          <w:rFonts w:ascii="Times New Roman" w:hAnsi="Times New Roman" w:cs="Times New Roman"/>
          <w:sz w:val="24"/>
          <w:szCs w:val="24"/>
        </w:rPr>
        <w:t xml:space="preserve">be </w:t>
      </w:r>
      <w:r>
        <w:rPr>
          <w:rFonts w:ascii="Times New Roman" w:hAnsi="Times New Roman" w:cs="Times New Roman"/>
          <w:sz w:val="24"/>
          <w:szCs w:val="24"/>
        </w:rPr>
        <w:t>pass</w:t>
      </w:r>
      <w:r w:rsidR="00AE169B">
        <w:rPr>
          <w:rFonts w:ascii="Times New Roman" w:hAnsi="Times New Roman" w:cs="Times New Roman"/>
          <w:sz w:val="24"/>
          <w:szCs w:val="24"/>
        </w:rPr>
        <w:t>ed</w:t>
      </w:r>
      <w:r>
        <w:rPr>
          <w:rFonts w:ascii="Times New Roman" w:hAnsi="Times New Roman" w:cs="Times New Roman"/>
          <w:sz w:val="24"/>
          <w:szCs w:val="24"/>
        </w:rPr>
        <w:t xml:space="preserve"> </w:t>
      </w:r>
      <w:r w:rsidR="00AE169B">
        <w:rPr>
          <w:rFonts w:ascii="Times New Roman" w:hAnsi="Times New Roman" w:cs="Times New Roman"/>
          <w:sz w:val="24"/>
          <w:szCs w:val="24"/>
        </w:rPr>
        <w:t>in SPM–</w:t>
      </w:r>
      <w:r w:rsidR="00211972">
        <w:rPr>
          <w:rFonts w:ascii="Times New Roman" w:hAnsi="Times New Roman" w:cs="Times New Roman"/>
          <w:sz w:val="24"/>
          <w:szCs w:val="24"/>
        </w:rPr>
        <w:t xml:space="preserve"> </w:t>
      </w:r>
      <w:r w:rsidR="00AE169B">
        <w:rPr>
          <w:rFonts w:ascii="Times New Roman" w:hAnsi="Times New Roman" w:cs="Times New Roman"/>
          <w:sz w:val="24"/>
          <w:szCs w:val="24"/>
        </w:rPr>
        <w:t xml:space="preserve">to all students </w:t>
      </w:r>
      <w:r>
        <w:rPr>
          <w:rFonts w:ascii="Times New Roman" w:hAnsi="Times New Roman" w:cs="Times New Roman"/>
          <w:sz w:val="24"/>
          <w:szCs w:val="24"/>
        </w:rPr>
        <w:t xml:space="preserve">(Salehuddin, 2018). </w:t>
      </w:r>
      <w:r w:rsidR="00AE169B">
        <w:rPr>
          <w:rFonts w:ascii="Times New Roman" w:hAnsi="Times New Roman" w:cs="Times New Roman"/>
          <w:sz w:val="24"/>
          <w:szCs w:val="24"/>
        </w:rPr>
        <w:t xml:space="preserve">The importance of English continues to be </w:t>
      </w:r>
      <w:r w:rsidR="00211972">
        <w:rPr>
          <w:rFonts w:ascii="Times New Roman" w:hAnsi="Times New Roman" w:cs="Times New Roman"/>
          <w:sz w:val="24"/>
          <w:szCs w:val="24"/>
        </w:rPr>
        <w:t>emphasised</w:t>
      </w:r>
      <w:r w:rsidR="00AE169B">
        <w:rPr>
          <w:rFonts w:ascii="Times New Roman" w:hAnsi="Times New Roman" w:cs="Times New Roman"/>
          <w:sz w:val="24"/>
          <w:szCs w:val="24"/>
        </w:rPr>
        <w:t xml:space="preserve"> with the upgrading of the SPM English paper </w:t>
      </w:r>
      <w:r w:rsidR="00BB6037">
        <w:rPr>
          <w:rFonts w:ascii="Times New Roman" w:hAnsi="Times New Roman" w:cs="Times New Roman"/>
          <w:sz w:val="24"/>
          <w:szCs w:val="24"/>
        </w:rPr>
        <w:t>by</w:t>
      </w:r>
      <w:r w:rsidR="00AE169B">
        <w:rPr>
          <w:rFonts w:ascii="Times New Roman" w:hAnsi="Times New Roman" w:cs="Times New Roman"/>
          <w:sz w:val="24"/>
          <w:szCs w:val="24"/>
        </w:rPr>
        <w:t xml:space="preserve"> coordinat</w:t>
      </w:r>
      <w:r w:rsidR="00BB6037">
        <w:rPr>
          <w:rFonts w:ascii="Times New Roman" w:hAnsi="Times New Roman" w:cs="Times New Roman"/>
          <w:sz w:val="24"/>
          <w:szCs w:val="24"/>
        </w:rPr>
        <w:t>ing it</w:t>
      </w:r>
      <w:r w:rsidR="00211972">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BB6037">
        <w:rPr>
          <w:rFonts w:ascii="Times New Roman" w:hAnsi="Times New Roman" w:cs="Times New Roman"/>
          <w:sz w:val="24"/>
          <w:szCs w:val="24"/>
        </w:rPr>
        <w:t xml:space="preserve">the </w:t>
      </w:r>
      <w:r>
        <w:rPr>
          <w:rFonts w:ascii="Times New Roman" w:hAnsi="Times New Roman" w:cs="Times New Roman"/>
          <w:sz w:val="24"/>
          <w:szCs w:val="24"/>
        </w:rPr>
        <w:t xml:space="preserve">1119 </w:t>
      </w:r>
      <w:r w:rsidR="00BB6037">
        <w:rPr>
          <w:rFonts w:ascii="Times New Roman" w:hAnsi="Times New Roman" w:cs="Times New Roman"/>
          <w:sz w:val="24"/>
          <w:szCs w:val="24"/>
        </w:rPr>
        <w:t xml:space="preserve">General Certificate Examination </w:t>
      </w:r>
      <w:r>
        <w:rPr>
          <w:rFonts w:ascii="Times New Roman" w:hAnsi="Times New Roman" w:cs="Times New Roman"/>
          <w:sz w:val="24"/>
          <w:szCs w:val="24"/>
        </w:rPr>
        <w:t>English</w:t>
      </w:r>
      <w:r w:rsidR="00211972">
        <w:rPr>
          <w:rFonts w:ascii="Times New Roman" w:hAnsi="Times New Roman" w:cs="Times New Roman"/>
          <w:sz w:val="24"/>
          <w:szCs w:val="24"/>
        </w:rPr>
        <w:t xml:space="preserve"> so that the subject </w:t>
      </w:r>
      <w:r w:rsidR="00BB6037">
        <w:rPr>
          <w:rFonts w:ascii="Times New Roman" w:hAnsi="Times New Roman" w:cs="Times New Roman"/>
          <w:sz w:val="24"/>
          <w:szCs w:val="24"/>
        </w:rPr>
        <w:t xml:space="preserve">is graded according to the British standard </w:t>
      </w:r>
      <w:r w:rsidRPr="00BA4026">
        <w:rPr>
          <w:rFonts w:ascii="Times New Roman" w:hAnsi="Times New Roman" w:cs="Times New Roman"/>
          <w:sz w:val="24"/>
          <w:szCs w:val="24"/>
        </w:rPr>
        <w:t>(</w:t>
      </w:r>
      <w:proofErr w:type="spellStart"/>
      <w:r w:rsidRPr="00BA4026">
        <w:rPr>
          <w:rFonts w:ascii="Times New Roman" w:hAnsi="Times New Roman" w:cs="Times New Roman"/>
          <w:sz w:val="24"/>
          <w:szCs w:val="24"/>
        </w:rPr>
        <w:t>Thairusanku</w:t>
      </w:r>
      <w:proofErr w:type="spellEnd"/>
      <w:r w:rsidRPr="00BA4026">
        <w:rPr>
          <w:rFonts w:ascii="Times New Roman" w:hAnsi="Times New Roman" w:cs="Times New Roman"/>
          <w:sz w:val="24"/>
          <w:szCs w:val="24"/>
        </w:rPr>
        <w:t xml:space="preserve"> &amp; </w:t>
      </w:r>
      <w:proofErr w:type="spellStart"/>
      <w:r w:rsidRPr="00BA4026">
        <w:rPr>
          <w:rFonts w:ascii="Times New Roman" w:hAnsi="Times New Roman" w:cs="Times New Roman"/>
          <w:sz w:val="24"/>
          <w:szCs w:val="24"/>
        </w:rPr>
        <w:t>Yunus</w:t>
      </w:r>
      <w:proofErr w:type="spellEnd"/>
      <w:r w:rsidRPr="00BA4026">
        <w:rPr>
          <w:rFonts w:ascii="Times New Roman" w:hAnsi="Times New Roman" w:cs="Times New Roman"/>
          <w:sz w:val="24"/>
          <w:szCs w:val="24"/>
        </w:rPr>
        <w:t>, 2014).</w:t>
      </w:r>
      <w:r>
        <w:rPr>
          <w:rFonts w:ascii="Times New Roman" w:hAnsi="Times New Roman" w:cs="Times New Roman"/>
          <w:sz w:val="24"/>
          <w:szCs w:val="24"/>
        </w:rPr>
        <w:t xml:space="preserve"> Although English is still not a compulsory subject to pass at the secondary level, </w:t>
      </w:r>
      <w:r w:rsidRPr="00DB3FBA">
        <w:rPr>
          <w:rFonts w:ascii="Times New Roman" w:hAnsi="Times New Roman" w:cs="Times New Roman"/>
          <w:sz w:val="24"/>
          <w:szCs w:val="24"/>
        </w:rPr>
        <w:t>the</w:t>
      </w:r>
      <w:r>
        <w:rPr>
          <w:rFonts w:ascii="Times New Roman" w:hAnsi="Times New Roman" w:cs="Times New Roman"/>
          <w:sz w:val="24"/>
          <w:szCs w:val="24"/>
        </w:rPr>
        <w:t xml:space="preserve"> introduction of the</w:t>
      </w:r>
      <w:r w:rsidRPr="00DB3FBA">
        <w:rPr>
          <w:rFonts w:ascii="Times New Roman" w:hAnsi="Times New Roman" w:cs="Times New Roman"/>
          <w:sz w:val="24"/>
          <w:szCs w:val="24"/>
        </w:rPr>
        <w:t xml:space="preserve"> Malaysian English University Language Test (MUET) in 1999 as a pre-requisite for all pre-tertiary students prior to admission to Malaysian public universities</w:t>
      </w:r>
      <w:r>
        <w:rPr>
          <w:rFonts w:ascii="Times New Roman" w:hAnsi="Times New Roman" w:cs="Times New Roman"/>
          <w:sz w:val="24"/>
          <w:szCs w:val="24"/>
        </w:rPr>
        <w:t xml:space="preserve"> is evidence of the importance of the English language in the Malaysian context (Chan &amp; Abdullah, 2015)</w:t>
      </w:r>
      <w:r w:rsidRPr="00DB3FBA">
        <w:rPr>
          <w:rFonts w:ascii="Times New Roman" w:hAnsi="Times New Roman" w:cs="Times New Roman"/>
          <w:sz w:val="24"/>
          <w:szCs w:val="24"/>
        </w:rPr>
        <w:t>.</w:t>
      </w:r>
    </w:p>
    <w:p w14:paraId="0DA89FE6" w14:textId="4AEEE393" w:rsidR="00DF15B9" w:rsidRDefault="00DB3D63" w:rsidP="00DF15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continuous effort </w:t>
      </w:r>
      <w:r w:rsidR="003C0567">
        <w:rPr>
          <w:rFonts w:ascii="Times New Roman" w:hAnsi="Times New Roman" w:cs="Times New Roman"/>
          <w:sz w:val="24"/>
          <w:szCs w:val="24"/>
        </w:rPr>
        <w:t xml:space="preserve">to </w:t>
      </w:r>
      <w:r w:rsidR="00211972">
        <w:rPr>
          <w:rFonts w:ascii="Times New Roman" w:hAnsi="Times New Roman" w:cs="Times New Roman"/>
          <w:sz w:val="24"/>
          <w:szCs w:val="24"/>
        </w:rPr>
        <w:t>emphasise</w:t>
      </w:r>
      <w:r w:rsidR="003C0567">
        <w:rPr>
          <w:rFonts w:ascii="Times New Roman" w:hAnsi="Times New Roman" w:cs="Times New Roman"/>
          <w:sz w:val="24"/>
          <w:szCs w:val="24"/>
        </w:rPr>
        <w:t xml:space="preserve"> the importance of the Malay and the English languages </w:t>
      </w:r>
      <w:r>
        <w:rPr>
          <w:rFonts w:ascii="Times New Roman" w:hAnsi="Times New Roman" w:cs="Times New Roman"/>
          <w:sz w:val="24"/>
          <w:szCs w:val="24"/>
        </w:rPr>
        <w:t xml:space="preserve">is further strengthened by the </w:t>
      </w:r>
      <w:proofErr w:type="spellStart"/>
      <w:r w:rsidRPr="000851E3">
        <w:rPr>
          <w:rFonts w:ascii="Times New Roman" w:hAnsi="Times New Roman" w:cs="Times New Roman"/>
          <w:i/>
          <w:iCs/>
          <w:sz w:val="24"/>
          <w:szCs w:val="24"/>
        </w:rPr>
        <w:t>Memartabatkan</w:t>
      </w:r>
      <w:proofErr w:type="spellEnd"/>
      <w:r w:rsidRPr="000851E3">
        <w:rPr>
          <w:rFonts w:ascii="Times New Roman" w:hAnsi="Times New Roman" w:cs="Times New Roman"/>
          <w:i/>
          <w:iCs/>
          <w:sz w:val="24"/>
          <w:szCs w:val="24"/>
        </w:rPr>
        <w:t xml:space="preserve"> Bahasa </w:t>
      </w:r>
      <w:proofErr w:type="spellStart"/>
      <w:r w:rsidRPr="000851E3">
        <w:rPr>
          <w:rFonts w:ascii="Times New Roman" w:hAnsi="Times New Roman" w:cs="Times New Roman"/>
          <w:i/>
          <w:iCs/>
          <w:sz w:val="24"/>
          <w:szCs w:val="24"/>
        </w:rPr>
        <w:t>Melayu</w:t>
      </w:r>
      <w:proofErr w:type="spellEnd"/>
      <w:r w:rsidRPr="000851E3">
        <w:rPr>
          <w:rFonts w:ascii="Times New Roman" w:hAnsi="Times New Roman" w:cs="Times New Roman"/>
          <w:i/>
          <w:iCs/>
          <w:sz w:val="24"/>
          <w:szCs w:val="24"/>
        </w:rPr>
        <w:t xml:space="preserve"> dan </w:t>
      </w:r>
      <w:proofErr w:type="spellStart"/>
      <w:r w:rsidRPr="000851E3">
        <w:rPr>
          <w:rFonts w:ascii="Times New Roman" w:hAnsi="Times New Roman" w:cs="Times New Roman"/>
          <w:i/>
          <w:iCs/>
          <w:sz w:val="24"/>
          <w:szCs w:val="24"/>
        </w:rPr>
        <w:t>Memperkukuhkan</w:t>
      </w:r>
      <w:proofErr w:type="spellEnd"/>
      <w:r w:rsidRPr="000851E3">
        <w:rPr>
          <w:rFonts w:ascii="Times New Roman" w:hAnsi="Times New Roman" w:cs="Times New Roman"/>
          <w:i/>
          <w:iCs/>
          <w:sz w:val="24"/>
          <w:szCs w:val="24"/>
        </w:rPr>
        <w:t xml:space="preserve"> Bahasa </w:t>
      </w:r>
      <w:proofErr w:type="spellStart"/>
      <w:r w:rsidRPr="000851E3">
        <w:rPr>
          <w:rFonts w:ascii="Times New Roman" w:hAnsi="Times New Roman" w:cs="Times New Roman"/>
          <w:i/>
          <w:iCs/>
          <w:sz w:val="24"/>
          <w:szCs w:val="24"/>
        </w:rPr>
        <w:t>Inggeris</w:t>
      </w:r>
      <w:proofErr w:type="spellEnd"/>
      <w:r w:rsidRPr="00375C47">
        <w:rPr>
          <w:rFonts w:ascii="Times New Roman" w:hAnsi="Times New Roman" w:cs="Times New Roman"/>
          <w:sz w:val="24"/>
          <w:szCs w:val="24"/>
        </w:rPr>
        <w:t xml:space="preserve"> (MBMMBI</w:t>
      </w:r>
      <w:r>
        <w:rPr>
          <w:rFonts w:ascii="Times New Roman" w:hAnsi="Times New Roman" w:cs="Times New Roman"/>
          <w:sz w:val="24"/>
          <w:szCs w:val="24"/>
        </w:rPr>
        <w:t xml:space="preserve">, which is translated into English as </w:t>
      </w:r>
      <w:r w:rsidRPr="00375C47">
        <w:rPr>
          <w:rFonts w:ascii="Times New Roman" w:hAnsi="Times New Roman" w:cs="Times New Roman"/>
          <w:sz w:val="24"/>
          <w:szCs w:val="24"/>
        </w:rPr>
        <w:t xml:space="preserve">Upholding the Malay Language and Strengthening the English Language) policy </w:t>
      </w:r>
      <w:r w:rsidR="004676EA">
        <w:rPr>
          <w:rFonts w:ascii="Times New Roman" w:hAnsi="Times New Roman" w:cs="Times New Roman"/>
          <w:sz w:val="24"/>
          <w:szCs w:val="24"/>
        </w:rPr>
        <w:t>which</w:t>
      </w:r>
      <w:r w:rsidRPr="00375C47">
        <w:rPr>
          <w:rFonts w:ascii="Times New Roman" w:hAnsi="Times New Roman" w:cs="Times New Roman"/>
          <w:sz w:val="24"/>
          <w:szCs w:val="24"/>
        </w:rPr>
        <w:t xml:space="preserve"> was launched in 2011 (</w:t>
      </w:r>
      <w:proofErr w:type="spellStart"/>
      <w:r w:rsidRPr="00375C47">
        <w:rPr>
          <w:rFonts w:ascii="Times New Roman" w:hAnsi="Times New Roman" w:cs="Times New Roman"/>
          <w:sz w:val="24"/>
          <w:szCs w:val="24"/>
        </w:rPr>
        <w:t>Yamat</w:t>
      </w:r>
      <w:proofErr w:type="spellEnd"/>
      <w:r w:rsidRPr="00375C47">
        <w:rPr>
          <w:rFonts w:ascii="Times New Roman" w:hAnsi="Times New Roman" w:cs="Times New Roman"/>
          <w:sz w:val="24"/>
          <w:szCs w:val="24"/>
        </w:rPr>
        <w:t xml:space="preserve"> et al., 2014; </w:t>
      </w:r>
      <w:proofErr w:type="spellStart"/>
      <w:r w:rsidRPr="00375C47">
        <w:rPr>
          <w:rFonts w:ascii="Times New Roman" w:hAnsi="Times New Roman" w:cs="Times New Roman"/>
          <w:sz w:val="24"/>
          <w:szCs w:val="24"/>
        </w:rPr>
        <w:t>Mohd</w:t>
      </w:r>
      <w:proofErr w:type="spellEnd"/>
      <w:r w:rsidRPr="00375C47">
        <w:rPr>
          <w:rFonts w:ascii="Times New Roman" w:hAnsi="Times New Roman" w:cs="Times New Roman"/>
          <w:sz w:val="24"/>
          <w:szCs w:val="24"/>
        </w:rPr>
        <w:t xml:space="preserve"> </w:t>
      </w:r>
      <w:proofErr w:type="spellStart"/>
      <w:r w:rsidRPr="00375C47">
        <w:rPr>
          <w:rFonts w:ascii="Times New Roman" w:hAnsi="Times New Roman" w:cs="Times New Roman"/>
          <w:sz w:val="24"/>
          <w:szCs w:val="24"/>
        </w:rPr>
        <w:t>Tohar</w:t>
      </w:r>
      <w:proofErr w:type="spellEnd"/>
      <w:r w:rsidRPr="00375C47">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003C0567">
        <w:rPr>
          <w:rFonts w:ascii="Times New Roman" w:hAnsi="Times New Roman" w:cs="Times New Roman"/>
          <w:sz w:val="24"/>
          <w:szCs w:val="24"/>
        </w:rPr>
        <w:t>T</w:t>
      </w:r>
      <w:r>
        <w:rPr>
          <w:rFonts w:ascii="Times New Roman" w:hAnsi="Times New Roman" w:cs="Times New Roman"/>
          <w:sz w:val="24"/>
          <w:szCs w:val="24"/>
        </w:rPr>
        <w:t>he</w:t>
      </w:r>
      <w:r w:rsidR="003C0567">
        <w:rPr>
          <w:rFonts w:ascii="Times New Roman" w:hAnsi="Times New Roman" w:cs="Times New Roman"/>
          <w:sz w:val="24"/>
          <w:szCs w:val="24"/>
        </w:rPr>
        <w:t>se</w:t>
      </w:r>
      <w:r>
        <w:rPr>
          <w:rFonts w:ascii="Times New Roman" w:hAnsi="Times New Roman" w:cs="Times New Roman"/>
          <w:sz w:val="24"/>
          <w:szCs w:val="24"/>
        </w:rPr>
        <w:t xml:space="preserve"> concerted effort by the government</w:t>
      </w:r>
      <w:r w:rsidR="003C0567">
        <w:rPr>
          <w:rFonts w:ascii="Times New Roman" w:hAnsi="Times New Roman" w:cs="Times New Roman"/>
          <w:sz w:val="24"/>
          <w:szCs w:val="24"/>
        </w:rPr>
        <w:t xml:space="preserve"> should result in</w:t>
      </w:r>
      <w:r>
        <w:rPr>
          <w:rFonts w:ascii="Times New Roman" w:hAnsi="Times New Roman" w:cs="Times New Roman"/>
          <w:sz w:val="24"/>
          <w:szCs w:val="24"/>
        </w:rPr>
        <w:t xml:space="preserve"> all literate Malaysians be</w:t>
      </w:r>
      <w:r w:rsidR="003C0567">
        <w:rPr>
          <w:rFonts w:ascii="Times New Roman" w:hAnsi="Times New Roman" w:cs="Times New Roman"/>
          <w:sz w:val="24"/>
          <w:szCs w:val="24"/>
        </w:rPr>
        <w:t>ing</w:t>
      </w:r>
      <w:r>
        <w:rPr>
          <w:rFonts w:ascii="Times New Roman" w:hAnsi="Times New Roman" w:cs="Times New Roman"/>
          <w:sz w:val="24"/>
          <w:szCs w:val="24"/>
        </w:rPr>
        <w:t xml:space="preserve"> able to </w:t>
      </w:r>
      <w:r w:rsidR="00B3157F">
        <w:rPr>
          <w:rFonts w:ascii="Times New Roman" w:hAnsi="Times New Roman" w:cs="Times New Roman"/>
          <w:sz w:val="24"/>
          <w:szCs w:val="24"/>
        </w:rPr>
        <w:t>communicate in</w:t>
      </w:r>
      <w:r>
        <w:rPr>
          <w:rFonts w:ascii="Times New Roman" w:hAnsi="Times New Roman" w:cs="Times New Roman"/>
          <w:sz w:val="24"/>
          <w:szCs w:val="24"/>
        </w:rPr>
        <w:t xml:space="preserve"> at least two different languages, namely, the Malay language and the English language. </w:t>
      </w:r>
      <w:r w:rsidR="003C0567">
        <w:rPr>
          <w:rFonts w:ascii="Times New Roman" w:hAnsi="Times New Roman" w:cs="Times New Roman"/>
          <w:sz w:val="24"/>
          <w:szCs w:val="24"/>
        </w:rPr>
        <w:t>Since</w:t>
      </w:r>
      <w:r w:rsidR="003C0567" w:rsidRPr="00C0328D">
        <w:rPr>
          <w:rFonts w:ascii="Times New Roman" w:hAnsi="Times New Roman" w:cs="Times New Roman"/>
          <w:sz w:val="24"/>
          <w:szCs w:val="24"/>
        </w:rPr>
        <w:t xml:space="preserve"> </w:t>
      </w:r>
      <w:r w:rsidRPr="00C0328D">
        <w:rPr>
          <w:rFonts w:ascii="Times New Roman" w:hAnsi="Times New Roman" w:cs="Times New Roman"/>
          <w:sz w:val="24"/>
          <w:szCs w:val="24"/>
        </w:rPr>
        <w:t>Malaysia can be regarded as a country with an abundant supply of participants for bilingual studies</w:t>
      </w:r>
      <w:r w:rsidR="003C0567">
        <w:rPr>
          <w:rFonts w:ascii="Times New Roman" w:hAnsi="Times New Roman" w:cs="Times New Roman"/>
          <w:sz w:val="24"/>
          <w:szCs w:val="24"/>
        </w:rPr>
        <w:t xml:space="preserve">, conducting </w:t>
      </w:r>
      <w:r w:rsidR="003C0567" w:rsidRPr="00C0328D">
        <w:rPr>
          <w:rFonts w:ascii="Times New Roman" w:hAnsi="Times New Roman" w:cs="Times New Roman"/>
          <w:sz w:val="24"/>
          <w:szCs w:val="24"/>
        </w:rPr>
        <w:t>research involving bilinguals in Malaysia should not be a problem</w:t>
      </w:r>
      <w:r w:rsidRPr="00C0328D">
        <w:rPr>
          <w:rFonts w:ascii="Times New Roman" w:hAnsi="Times New Roman" w:cs="Times New Roman"/>
          <w:sz w:val="24"/>
          <w:szCs w:val="24"/>
        </w:rPr>
        <w:t xml:space="preserve">. In reality, however, conducting research involving bilinguals in Malaysia (particularly those that regard bilinguals as a variable), is </w:t>
      </w:r>
      <w:r w:rsidR="003C0567">
        <w:rPr>
          <w:rFonts w:ascii="Times New Roman" w:hAnsi="Times New Roman" w:cs="Times New Roman"/>
          <w:sz w:val="24"/>
          <w:szCs w:val="24"/>
        </w:rPr>
        <w:t xml:space="preserve">actually </w:t>
      </w:r>
      <w:r w:rsidRPr="00C0328D">
        <w:rPr>
          <w:rFonts w:ascii="Times New Roman" w:hAnsi="Times New Roman" w:cs="Times New Roman"/>
          <w:sz w:val="24"/>
          <w:szCs w:val="24"/>
        </w:rPr>
        <w:t>not as straight forward as one might thi</w:t>
      </w:r>
      <w:r w:rsidR="00804AB2">
        <w:rPr>
          <w:rFonts w:ascii="Times New Roman" w:hAnsi="Times New Roman" w:cs="Times New Roman"/>
          <w:sz w:val="24"/>
          <w:szCs w:val="24"/>
        </w:rPr>
        <w:t>nk</w:t>
      </w:r>
      <w:r w:rsidRPr="00C0328D">
        <w:rPr>
          <w:rFonts w:ascii="Times New Roman" w:hAnsi="Times New Roman" w:cs="Times New Roman"/>
          <w:sz w:val="24"/>
          <w:szCs w:val="24"/>
        </w:rPr>
        <w:t xml:space="preserve"> as it does not just mean making a comparison between the performance of monolinguals with the performance of </w:t>
      </w:r>
      <w:r w:rsidRPr="00C0328D">
        <w:rPr>
          <w:rFonts w:ascii="Times New Roman" w:hAnsi="Times New Roman" w:cs="Times New Roman"/>
          <w:sz w:val="24"/>
          <w:szCs w:val="24"/>
        </w:rPr>
        <w:lastRenderedPageBreak/>
        <w:t>bilinguals.</w:t>
      </w:r>
      <w:r w:rsidR="003C0567">
        <w:rPr>
          <w:rFonts w:ascii="Times New Roman" w:hAnsi="Times New Roman" w:cs="Times New Roman"/>
          <w:sz w:val="24"/>
          <w:szCs w:val="24"/>
        </w:rPr>
        <w:t xml:space="preserve"> This is because the degree of bilingualism </w:t>
      </w:r>
      <w:r w:rsidR="006C1524">
        <w:rPr>
          <w:rFonts w:ascii="Times New Roman" w:hAnsi="Times New Roman" w:cs="Times New Roman"/>
          <w:sz w:val="24"/>
          <w:szCs w:val="24"/>
        </w:rPr>
        <w:t xml:space="preserve">among Malaysians may </w:t>
      </w:r>
      <w:r w:rsidR="003C0567">
        <w:rPr>
          <w:rFonts w:ascii="Times New Roman" w:hAnsi="Times New Roman" w:cs="Times New Roman"/>
          <w:sz w:val="24"/>
          <w:szCs w:val="24"/>
        </w:rPr>
        <w:t>var</w:t>
      </w:r>
      <w:r w:rsidR="006C1524">
        <w:rPr>
          <w:rFonts w:ascii="Times New Roman" w:hAnsi="Times New Roman" w:cs="Times New Roman"/>
          <w:sz w:val="24"/>
          <w:szCs w:val="24"/>
        </w:rPr>
        <w:t>y</w:t>
      </w:r>
      <w:r w:rsidR="003C0567">
        <w:rPr>
          <w:rFonts w:ascii="Times New Roman" w:hAnsi="Times New Roman" w:cs="Times New Roman"/>
          <w:sz w:val="24"/>
          <w:szCs w:val="24"/>
        </w:rPr>
        <w:t xml:space="preserve"> in many ways</w:t>
      </w:r>
      <w:r w:rsidR="006B13C2">
        <w:rPr>
          <w:rFonts w:ascii="Times New Roman" w:hAnsi="Times New Roman" w:cs="Times New Roman"/>
          <w:sz w:val="24"/>
          <w:szCs w:val="24"/>
        </w:rPr>
        <w:t>;</w:t>
      </w:r>
      <w:r w:rsidR="006C1524">
        <w:rPr>
          <w:rFonts w:ascii="Times New Roman" w:hAnsi="Times New Roman" w:cs="Times New Roman"/>
          <w:sz w:val="24"/>
          <w:szCs w:val="24"/>
        </w:rPr>
        <w:t xml:space="preserve"> </w:t>
      </w:r>
      <w:r w:rsidR="003C0567">
        <w:rPr>
          <w:rFonts w:ascii="Times New Roman" w:hAnsi="Times New Roman" w:cs="Times New Roman"/>
          <w:sz w:val="24"/>
          <w:szCs w:val="24"/>
        </w:rPr>
        <w:t>it depends on</w:t>
      </w:r>
      <w:r w:rsidR="00B3157F">
        <w:rPr>
          <w:rFonts w:ascii="Times New Roman" w:hAnsi="Times New Roman" w:cs="Times New Roman"/>
          <w:sz w:val="24"/>
          <w:szCs w:val="24"/>
        </w:rPr>
        <w:t>,</w:t>
      </w:r>
      <w:r w:rsidR="003C0567">
        <w:rPr>
          <w:rFonts w:ascii="Times New Roman" w:hAnsi="Times New Roman" w:cs="Times New Roman"/>
          <w:sz w:val="24"/>
          <w:szCs w:val="24"/>
        </w:rPr>
        <w:t xml:space="preserve"> </w:t>
      </w:r>
      <w:r w:rsidR="00B3157F">
        <w:rPr>
          <w:rFonts w:ascii="Times New Roman" w:hAnsi="Times New Roman" w:cs="Times New Roman"/>
          <w:sz w:val="24"/>
          <w:szCs w:val="24"/>
        </w:rPr>
        <w:t>among others, the frequency and amount of input, interaction opportunities, and the perceived need for certain languages</w:t>
      </w:r>
      <w:r w:rsidR="003C0567">
        <w:rPr>
          <w:rFonts w:ascii="Times New Roman" w:hAnsi="Times New Roman" w:cs="Times New Roman"/>
          <w:sz w:val="24"/>
          <w:szCs w:val="24"/>
        </w:rPr>
        <w:t xml:space="preserve">. </w:t>
      </w:r>
    </w:p>
    <w:p w14:paraId="7F777414" w14:textId="77777777" w:rsidR="000F7E22" w:rsidRDefault="000F7E22" w:rsidP="00DF15B9">
      <w:pPr>
        <w:spacing w:after="0" w:line="240" w:lineRule="auto"/>
        <w:ind w:firstLine="720"/>
        <w:jc w:val="both"/>
        <w:rPr>
          <w:rFonts w:ascii="Times New Roman" w:hAnsi="Times New Roman" w:cs="Times New Roman"/>
          <w:sz w:val="24"/>
          <w:szCs w:val="24"/>
        </w:rPr>
      </w:pPr>
    </w:p>
    <w:p w14:paraId="129043D5" w14:textId="65619BBB" w:rsidR="00347B50" w:rsidRDefault="00347B50" w:rsidP="00347B50">
      <w:pPr>
        <w:spacing w:after="0" w:line="240" w:lineRule="auto"/>
        <w:jc w:val="center"/>
        <w:rPr>
          <w:rFonts w:ascii="Times New Roman" w:hAnsi="Times New Roman" w:cs="Times New Roman"/>
          <w:b/>
          <w:bCs/>
          <w:sz w:val="24"/>
          <w:szCs w:val="24"/>
        </w:rPr>
      </w:pPr>
      <w:r w:rsidRPr="00565F5B">
        <w:rPr>
          <w:rFonts w:ascii="Times New Roman" w:hAnsi="Times New Roman" w:cs="Times New Roman"/>
          <w:b/>
          <w:bCs/>
          <w:sz w:val="24"/>
          <w:szCs w:val="24"/>
        </w:rPr>
        <w:t>BILINGUALISM</w:t>
      </w:r>
    </w:p>
    <w:p w14:paraId="706A0298" w14:textId="77777777" w:rsidR="00592F1F" w:rsidRDefault="00592F1F" w:rsidP="00347B50">
      <w:pPr>
        <w:spacing w:after="0" w:line="240" w:lineRule="auto"/>
        <w:jc w:val="center"/>
        <w:rPr>
          <w:rFonts w:ascii="Times New Roman" w:hAnsi="Times New Roman" w:cs="Times New Roman"/>
          <w:b/>
          <w:bCs/>
          <w:sz w:val="24"/>
          <w:szCs w:val="24"/>
        </w:rPr>
      </w:pPr>
    </w:p>
    <w:p w14:paraId="0CD7BE89" w14:textId="77777777" w:rsidR="00DF15B9" w:rsidRDefault="00DB3D63" w:rsidP="00B31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Generally, an individual is considered as a bilingual when he/she is able to speak or use two different languages. </w:t>
      </w:r>
      <w:r w:rsidR="00F45D58">
        <w:rPr>
          <w:rFonts w:ascii="Times New Roman" w:hAnsi="Times New Roman" w:cs="Times New Roman"/>
          <w:sz w:val="24"/>
          <w:szCs w:val="24"/>
        </w:rPr>
        <w:t>However, bilingualism is “</w:t>
      </w:r>
      <w:r w:rsidR="00F45D58" w:rsidRPr="00D16409">
        <w:rPr>
          <w:rFonts w:ascii="Times New Roman" w:hAnsi="Times New Roman" w:cs="Times New Roman"/>
          <w:sz w:val="24"/>
          <w:szCs w:val="24"/>
        </w:rPr>
        <w:t>intrinsically a multifaceted and heterogeneous construct</w:t>
      </w:r>
      <w:r w:rsidR="00F2307E">
        <w:rPr>
          <w:rFonts w:ascii="Times New Roman" w:hAnsi="Times New Roman" w:cs="Times New Roman"/>
          <w:sz w:val="24"/>
          <w:szCs w:val="24"/>
        </w:rPr>
        <w:t>”</w:t>
      </w:r>
      <w:r w:rsidR="00F45D58">
        <w:rPr>
          <w:rFonts w:ascii="Times New Roman" w:hAnsi="Times New Roman" w:cs="Times New Roman"/>
          <w:sz w:val="24"/>
          <w:szCs w:val="24"/>
        </w:rPr>
        <w:t xml:space="preserve"> that studies on bilingualism are not </w:t>
      </w:r>
      <w:r w:rsidR="006B13C2">
        <w:rPr>
          <w:rFonts w:ascii="Times New Roman" w:hAnsi="Times New Roman" w:cs="Times New Roman"/>
          <w:sz w:val="24"/>
          <w:szCs w:val="24"/>
        </w:rPr>
        <w:t xml:space="preserve">only </w:t>
      </w:r>
      <w:r w:rsidR="00F45D58">
        <w:rPr>
          <w:rFonts w:ascii="Times New Roman" w:hAnsi="Times New Roman" w:cs="Times New Roman"/>
          <w:sz w:val="24"/>
          <w:szCs w:val="24"/>
        </w:rPr>
        <w:t>limited to the field of linguistics, but also to many “other scientific and applied fi</w:t>
      </w:r>
      <w:r w:rsidR="006B13C2">
        <w:rPr>
          <w:rFonts w:ascii="Times New Roman" w:hAnsi="Times New Roman" w:cs="Times New Roman"/>
          <w:sz w:val="24"/>
          <w:szCs w:val="24"/>
        </w:rPr>
        <w:t>e</w:t>
      </w:r>
      <w:r w:rsidR="00F45D58">
        <w:rPr>
          <w:rFonts w:ascii="Times New Roman" w:hAnsi="Times New Roman" w:cs="Times New Roman"/>
          <w:sz w:val="24"/>
          <w:szCs w:val="24"/>
        </w:rPr>
        <w:t>l</w:t>
      </w:r>
      <w:r w:rsidR="006B13C2">
        <w:rPr>
          <w:rFonts w:ascii="Times New Roman" w:hAnsi="Times New Roman" w:cs="Times New Roman"/>
          <w:sz w:val="24"/>
          <w:szCs w:val="24"/>
        </w:rPr>
        <w:t>d</w:t>
      </w:r>
      <w:r w:rsidR="00F45D58">
        <w:rPr>
          <w:rFonts w:ascii="Times New Roman" w:hAnsi="Times New Roman" w:cs="Times New Roman"/>
          <w:sz w:val="24"/>
          <w:szCs w:val="24"/>
        </w:rPr>
        <w:t xml:space="preserve">s like </w:t>
      </w:r>
      <w:r w:rsidR="00F45D58" w:rsidRPr="00D16409">
        <w:rPr>
          <w:rFonts w:ascii="Times New Roman" w:hAnsi="Times New Roman" w:cs="Times New Roman"/>
          <w:sz w:val="24"/>
          <w:szCs w:val="24"/>
        </w:rPr>
        <w:t>psychology, neuroscience, education, and</w:t>
      </w:r>
      <w:r w:rsidR="00F45D58">
        <w:rPr>
          <w:rFonts w:ascii="Times New Roman" w:hAnsi="Times New Roman" w:cs="Times New Roman"/>
          <w:sz w:val="24"/>
          <w:szCs w:val="24"/>
        </w:rPr>
        <w:t xml:space="preserve"> </w:t>
      </w:r>
      <w:r w:rsidR="00F45D58" w:rsidRPr="00D16409">
        <w:rPr>
          <w:rFonts w:ascii="Times New Roman" w:hAnsi="Times New Roman" w:cs="Times New Roman"/>
          <w:sz w:val="24"/>
          <w:szCs w:val="24"/>
        </w:rPr>
        <w:t>speech-language pathology</w:t>
      </w:r>
      <w:r w:rsidR="00F45D58">
        <w:rPr>
          <w:rFonts w:ascii="Times New Roman" w:hAnsi="Times New Roman" w:cs="Times New Roman"/>
          <w:sz w:val="24"/>
          <w:szCs w:val="24"/>
        </w:rPr>
        <w:t xml:space="preserve">” </w:t>
      </w:r>
      <w:r w:rsidR="00F2307E">
        <w:rPr>
          <w:rFonts w:ascii="Times New Roman" w:hAnsi="Times New Roman" w:cs="Times New Roman"/>
          <w:sz w:val="24"/>
          <w:szCs w:val="24"/>
        </w:rPr>
        <w:t>(</w:t>
      </w:r>
      <w:proofErr w:type="spellStart"/>
      <w:r w:rsidR="00F2307E" w:rsidRPr="00C0328D">
        <w:rPr>
          <w:rFonts w:ascii="Times New Roman" w:hAnsi="Times New Roman" w:cs="Times New Roman"/>
          <w:sz w:val="24"/>
          <w:szCs w:val="24"/>
        </w:rPr>
        <w:t>Kašćelan</w:t>
      </w:r>
      <w:proofErr w:type="spellEnd"/>
      <w:r w:rsidR="00F2307E" w:rsidRPr="00C0328D">
        <w:rPr>
          <w:rFonts w:ascii="Times New Roman" w:hAnsi="Times New Roman" w:cs="Times New Roman"/>
          <w:sz w:val="24"/>
          <w:szCs w:val="24"/>
        </w:rPr>
        <w:t xml:space="preserve"> </w:t>
      </w:r>
      <w:r w:rsidR="00F2307E">
        <w:rPr>
          <w:rFonts w:ascii="Times New Roman" w:hAnsi="Times New Roman" w:cs="Times New Roman"/>
          <w:sz w:val="24"/>
          <w:szCs w:val="24"/>
        </w:rPr>
        <w:t>et al. 2022, p. 29). Regardless of how multifaceted bilingualism is,</w:t>
      </w:r>
      <w:r>
        <w:rPr>
          <w:rFonts w:ascii="Times New Roman" w:hAnsi="Times New Roman" w:cs="Times New Roman"/>
          <w:sz w:val="24"/>
          <w:szCs w:val="24"/>
        </w:rPr>
        <w:t xml:space="preserve"> </w:t>
      </w:r>
      <w:r w:rsidR="00F2307E">
        <w:rPr>
          <w:rFonts w:ascii="Times New Roman" w:hAnsi="Times New Roman" w:cs="Times New Roman"/>
          <w:sz w:val="24"/>
          <w:szCs w:val="24"/>
        </w:rPr>
        <w:t>c</w:t>
      </w:r>
      <w:r w:rsidR="00F2307E" w:rsidRPr="009D7A2B">
        <w:rPr>
          <w:rFonts w:ascii="Times New Roman" w:hAnsi="Times New Roman" w:cs="Times New Roman"/>
          <w:sz w:val="24"/>
          <w:szCs w:val="24"/>
        </w:rPr>
        <w:t xml:space="preserve">oncepts </w:t>
      </w:r>
      <w:r w:rsidRPr="009D7A2B">
        <w:rPr>
          <w:rFonts w:ascii="Times New Roman" w:hAnsi="Times New Roman" w:cs="Times New Roman"/>
          <w:sz w:val="24"/>
          <w:szCs w:val="24"/>
        </w:rPr>
        <w:t xml:space="preserve">like First Language </w:t>
      </w:r>
      <w:r>
        <w:rPr>
          <w:rFonts w:ascii="Times New Roman" w:hAnsi="Times New Roman" w:cs="Times New Roman"/>
          <w:sz w:val="24"/>
          <w:szCs w:val="24"/>
        </w:rPr>
        <w:t>(</w:t>
      </w:r>
      <w:r w:rsidRPr="009D7A2B">
        <w:rPr>
          <w:rFonts w:ascii="Times New Roman" w:hAnsi="Times New Roman" w:cs="Times New Roman"/>
          <w:sz w:val="24"/>
          <w:szCs w:val="24"/>
        </w:rPr>
        <w:t>L1</w:t>
      </w:r>
      <w:r>
        <w:rPr>
          <w:rFonts w:ascii="Times New Roman" w:hAnsi="Times New Roman" w:cs="Times New Roman"/>
          <w:sz w:val="24"/>
          <w:szCs w:val="24"/>
        </w:rPr>
        <w:t>)</w:t>
      </w:r>
      <w:r w:rsidRPr="009D7A2B">
        <w:rPr>
          <w:rFonts w:ascii="Times New Roman" w:hAnsi="Times New Roman" w:cs="Times New Roman"/>
          <w:sz w:val="24"/>
          <w:szCs w:val="24"/>
        </w:rPr>
        <w:t xml:space="preserve">, Second Language </w:t>
      </w:r>
      <w:r>
        <w:rPr>
          <w:rFonts w:ascii="Times New Roman" w:hAnsi="Times New Roman" w:cs="Times New Roman"/>
          <w:sz w:val="24"/>
          <w:szCs w:val="24"/>
        </w:rPr>
        <w:t>(</w:t>
      </w:r>
      <w:r w:rsidRPr="009D7A2B">
        <w:rPr>
          <w:rFonts w:ascii="Times New Roman" w:hAnsi="Times New Roman" w:cs="Times New Roman"/>
          <w:sz w:val="24"/>
          <w:szCs w:val="24"/>
        </w:rPr>
        <w:t>L2</w:t>
      </w:r>
      <w:r>
        <w:rPr>
          <w:rFonts w:ascii="Times New Roman" w:hAnsi="Times New Roman" w:cs="Times New Roman"/>
          <w:sz w:val="24"/>
          <w:szCs w:val="24"/>
        </w:rPr>
        <w:t>)</w:t>
      </w:r>
      <w:r w:rsidR="006B13C2">
        <w:rPr>
          <w:rFonts w:ascii="Times New Roman" w:hAnsi="Times New Roman" w:cs="Times New Roman"/>
          <w:sz w:val="24"/>
          <w:szCs w:val="24"/>
        </w:rPr>
        <w:t>,</w:t>
      </w:r>
      <w:r>
        <w:rPr>
          <w:rFonts w:ascii="Times New Roman" w:hAnsi="Times New Roman" w:cs="Times New Roman"/>
          <w:sz w:val="24"/>
          <w:szCs w:val="24"/>
        </w:rPr>
        <w:t xml:space="preserve"> </w:t>
      </w:r>
      <w:r w:rsidRPr="009D7A2B">
        <w:rPr>
          <w:rFonts w:ascii="Times New Roman" w:hAnsi="Times New Roman" w:cs="Times New Roman"/>
          <w:sz w:val="24"/>
          <w:szCs w:val="24"/>
        </w:rPr>
        <w:t>Foreign Language (</w:t>
      </w:r>
      <w:r>
        <w:rPr>
          <w:rFonts w:ascii="Times New Roman" w:hAnsi="Times New Roman" w:cs="Times New Roman"/>
          <w:sz w:val="24"/>
          <w:szCs w:val="24"/>
        </w:rPr>
        <w:t>FL)</w:t>
      </w:r>
      <w:r w:rsidRPr="009D7A2B">
        <w:rPr>
          <w:rFonts w:ascii="Times New Roman" w:hAnsi="Times New Roman" w:cs="Times New Roman"/>
          <w:sz w:val="24"/>
          <w:szCs w:val="24"/>
        </w:rPr>
        <w:t xml:space="preserve">, and Mother Tongue are </w:t>
      </w:r>
      <w:r>
        <w:rPr>
          <w:rFonts w:ascii="Times New Roman" w:hAnsi="Times New Roman" w:cs="Times New Roman"/>
          <w:sz w:val="24"/>
          <w:szCs w:val="24"/>
        </w:rPr>
        <w:t xml:space="preserve">inevitable in discussing </w:t>
      </w:r>
      <w:r w:rsidR="00F2307E">
        <w:rPr>
          <w:rFonts w:ascii="Times New Roman" w:hAnsi="Times New Roman" w:cs="Times New Roman"/>
          <w:sz w:val="24"/>
          <w:szCs w:val="24"/>
        </w:rPr>
        <w:t xml:space="preserve">issues related to </w:t>
      </w:r>
      <w:r>
        <w:rPr>
          <w:rFonts w:ascii="Times New Roman" w:hAnsi="Times New Roman" w:cs="Times New Roman"/>
          <w:sz w:val="24"/>
          <w:szCs w:val="24"/>
        </w:rPr>
        <w:t>bilingualism</w:t>
      </w:r>
      <w:r w:rsidRPr="009D7A2B">
        <w:rPr>
          <w:rFonts w:ascii="Times New Roman" w:hAnsi="Times New Roman" w:cs="Times New Roman"/>
          <w:sz w:val="24"/>
          <w:szCs w:val="24"/>
        </w:rPr>
        <w:t xml:space="preserve">. </w:t>
      </w:r>
      <w:r>
        <w:rPr>
          <w:rFonts w:ascii="Times New Roman" w:hAnsi="Times New Roman" w:cs="Times New Roman"/>
          <w:sz w:val="24"/>
          <w:szCs w:val="24"/>
        </w:rPr>
        <w:t>First language refers to the language that an individual is first exposed to at birth</w:t>
      </w:r>
      <w:r w:rsidR="00DD3B64">
        <w:rPr>
          <w:rFonts w:ascii="Times New Roman" w:hAnsi="Times New Roman" w:cs="Times New Roman"/>
          <w:sz w:val="24"/>
          <w:szCs w:val="24"/>
        </w:rPr>
        <w:t>, or the language first learnt and acquired by an individual (Dodson, 1985</w:t>
      </w:r>
      <w:r w:rsidR="00A83173">
        <w:rPr>
          <w:rFonts w:ascii="Times New Roman" w:hAnsi="Times New Roman" w:cs="Times New Roman"/>
          <w:sz w:val="24"/>
          <w:szCs w:val="24"/>
        </w:rPr>
        <w:t xml:space="preserve">; </w:t>
      </w:r>
      <w:proofErr w:type="spellStart"/>
      <w:r w:rsidR="00A83173">
        <w:rPr>
          <w:rFonts w:ascii="Times New Roman" w:hAnsi="Times New Roman" w:cs="Times New Roman"/>
          <w:sz w:val="24"/>
          <w:szCs w:val="24"/>
        </w:rPr>
        <w:t>Mizza</w:t>
      </w:r>
      <w:proofErr w:type="spellEnd"/>
      <w:r w:rsidR="00A83173">
        <w:rPr>
          <w:rFonts w:ascii="Times New Roman" w:hAnsi="Times New Roman" w:cs="Times New Roman"/>
          <w:sz w:val="24"/>
          <w:szCs w:val="24"/>
        </w:rPr>
        <w:t xml:space="preserve">, 2014; </w:t>
      </w:r>
      <w:r w:rsidR="00065F1F" w:rsidRPr="00065F1F">
        <w:rPr>
          <w:rFonts w:ascii="Times New Roman" w:hAnsi="Times New Roman" w:cs="Times New Roman"/>
          <w:sz w:val="24"/>
          <w:szCs w:val="24"/>
        </w:rPr>
        <w:t xml:space="preserve">Schmid </w:t>
      </w:r>
      <w:r w:rsidR="00065F1F">
        <w:rPr>
          <w:rFonts w:ascii="Times New Roman" w:hAnsi="Times New Roman" w:cs="Times New Roman"/>
          <w:sz w:val="24"/>
          <w:szCs w:val="24"/>
        </w:rPr>
        <w:t>&amp;</w:t>
      </w:r>
      <w:r w:rsidR="00065F1F" w:rsidRPr="00065F1F">
        <w:rPr>
          <w:rFonts w:ascii="Times New Roman" w:hAnsi="Times New Roman" w:cs="Times New Roman"/>
          <w:sz w:val="24"/>
          <w:szCs w:val="24"/>
        </w:rPr>
        <w:t xml:space="preserve"> </w:t>
      </w:r>
      <w:proofErr w:type="spellStart"/>
      <w:r w:rsidR="00065F1F" w:rsidRPr="00065F1F">
        <w:rPr>
          <w:rFonts w:ascii="Times New Roman" w:hAnsi="Times New Roman" w:cs="Times New Roman"/>
          <w:sz w:val="24"/>
          <w:szCs w:val="24"/>
        </w:rPr>
        <w:t>Karayayla</w:t>
      </w:r>
      <w:proofErr w:type="spellEnd"/>
      <w:r w:rsidR="00065F1F">
        <w:rPr>
          <w:rFonts w:ascii="Times New Roman" w:hAnsi="Times New Roman" w:cs="Times New Roman"/>
          <w:sz w:val="24"/>
          <w:szCs w:val="24"/>
        </w:rPr>
        <w:t>, 2020</w:t>
      </w:r>
      <w:r w:rsidR="00DD3B64">
        <w:rPr>
          <w:rFonts w:ascii="Times New Roman" w:hAnsi="Times New Roman" w:cs="Times New Roman"/>
          <w:sz w:val="24"/>
          <w:szCs w:val="24"/>
        </w:rPr>
        <w:t>).</w:t>
      </w:r>
      <w:r>
        <w:rPr>
          <w:rFonts w:ascii="Times New Roman" w:hAnsi="Times New Roman" w:cs="Times New Roman"/>
          <w:sz w:val="24"/>
          <w:szCs w:val="24"/>
        </w:rPr>
        <w:t xml:space="preserve"> </w:t>
      </w:r>
      <w:r w:rsidR="00AE6F39">
        <w:rPr>
          <w:rFonts w:ascii="Times New Roman" w:hAnsi="Times New Roman" w:cs="Times New Roman"/>
          <w:sz w:val="24"/>
          <w:szCs w:val="24"/>
        </w:rPr>
        <w:t>S</w:t>
      </w:r>
      <w:r>
        <w:rPr>
          <w:rFonts w:ascii="Times New Roman" w:hAnsi="Times New Roman" w:cs="Times New Roman"/>
          <w:sz w:val="24"/>
          <w:szCs w:val="24"/>
        </w:rPr>
        <w:t>econd language</w:t>
      </w:r>
      <w:r w:rsidR="00AE6F39">
        <w:rPr>
          <w:rFonts w:ascii="Times New Roman" w:hAnsi="Times New Roman" w:cs="Times New Roman"/>
          <w:sz w:val="24"/>
          <w:szCs w:val="24"/>
        </w:rPr>
        <w:t>, on the other hand,</w:t>
      </w:r>
      <w:r>
        <w:rPr>
          <w:rFonts w:ascii="Times New Roman" w:hAnsi="Times New Roman" w:cs="Times New Roman"/>
          <w:sz w:val="24"/>
          <w:szCs w:val="24"/>
        </w:rPr>
        <w:t xml:space="preserve"> is the language that </w:t>
      </w:r>
      <w:r w:rsidR="006B129B">
        <w:rPr>
          <w:rFonts w:ascii="Times New Roman" w:hAnsi="Times New Roman" w:cs="Times New Roman"/>
          <w:sz w:val="24"/>
          <w:szCs w:val="24"/>
        </w:rPr>
        <w:t xml:space="preserve">the individual </w:t>
      </w:r>
      <w:r>
        <w:rPr>
          <w:rFonts w:ascii="Times New Roman" w:hAnsi="Times New Roman" w:cs="Times New Roman"/>
          <w:sz w:val="24"/>
          <w:szCs w:val="24"/>
        </w:rPr>
        <w:t>is exposed to</w:t>
      </w:r>
      <w:r w:rsidR="00AE6F39">
        <w:rPr>
          <w:rFonts w:ascii="Times New Roman" w:hAnsi="Times New Roman" w:cs="Times New Roman"/>
          <w:sz w:val="24"/>
          <w:szCs w:val="24"/>
        </w:rPr>
        <w:t xml:space="preserve">, or the language </w:t>
      </w:r>
      <w:r w:rsidR="006B129B">
        <w:rPr>
          <w:rFonts w:ascii="Times New Roman" w:hAnsi="Times New Roman" w:cs="Times New Roman"/>
          <w:sz w:val="24"/>
          <w:szCs w:val="24"/>
        </w:rPr>
        <w:t xml:space="preserve">that an individual </w:t>
      </w:r>
      <w:r w:rsidR="00AE6F39">
        <w:rPr>
          <w:rFonts w:ascii="Times New Roman" w:hAnsi="Times New Roman" w:cs="Times New Roman"/>
          <w:sz w:val="24"/>
          <w:szCs w:val="24"/>
        </w:rPr>
        <w:t xml:space="preserve">learnt and acquired, </w:t>
      </w:r>
      <w:r>
        <w:rPr>
          <w:rFonts w:ascii="Times New Roman" w:hAnsi="Times New Roman" w:cs="Times New Roman"/>
          <w:sz w:val="24"/>
          <w:szCs w:val="24"/>
        </w:rPr>
        <w:t>after his/her first language.</w:t>
      </w:r>
      <w:r w:rsidR="005D4C61">
        <w:rPr>
          <w:rFonts w:ascii="Times New Roman" w:hAnsi="Times New Roman" w:cs="Times New Roman"/>
          <w:sz w:val="24"/>
          <w:szCs w:val="24"/>
        </w:rPr>
        <w:t xml:space="preserve"> </w:t>
      </w:r>
      <w:r w:rsidRPr="009D7A2B">
        <w:rPr>
          <w:rFonts w:ascii="Times New Roman" w:hAnsi="Times New Roman" w:cs="Times New Roman"/>
          <w:sz w:val="24"/>
          <w:szCs w:val="24"/>
        </w:rPr>
        <w:t xml:space="preserve">Salehuddin </w:t>
      </w:r>
      <w:r>
        <w:rPr>
          <w:rFonts w:ascii="Times New Roman" w:hAnsi="Times New Roman" w:cs="Times New Roman"/>
          <w:sz w:val="24"/>
          <w:szCs w:val="24"/>
        </w:rPr>
        <w:t xml:space="preserve">(2018) </w:t>
      </w:r>
      <w:r w:rsidRPr="009D7A2B">
        <w:rPr>
          <w:rFonts w:ascii="Times New Roman" w:hAnsi="Times New Roman" w:cs="Times New Roman"/>
          <w:sz w:val="24"/>
          <w:szCs w:val="24"/>
        </w:rPr>
        <w:t xml:space="preserve">emphasises that </w:t>
      </w:r>
      <w:r>
        <w:rPr>
          <w:rFonts w:ascii="Times New Roman" w:hAnsi="Times New Roman" w:cs="Times New Roman"/>
          <w:sz w:val="24"/>
          <w:szCs w:val="24"/>
        </w:rPr>
        <w:t>an individual’s</w:t>
      </w:r>
      <w:r w:rsidRPr="009D7A2B">
        <w:rPr>
          <w:rFonts w:ascii="Times New Roman" w:hAnsi="Times New Roman" w:cs="Times New Roman"/>
          <w:sz w:val="24"/>
          <w:szCs w:val="24"/>
        </w:rPr>
        <w:t xml:space="preserve"> mother tongue (native language) </w:t>
      </w:r>
      <w:r>
        <w:rPr>
          <w:rFonts w:ascii="Times New Roman" w:hAnsi="Times New Roman" w:cs="Times New Roman"/>
          <w:sz w:val="24"/>
          <w:szCs w:val="24"/>
        </w:rPr>
        <w:t xml:space="preserve">may not necessarily be his/her first language unless his/her mother tongue is the first language that he/she is exposed to </w:t>
      </w:r>
      <w:r w:rsidR="00AE6F39">
        <w:rPr>
          <w:rFonts w:ascii="Times New Roman" w:hAnsi="Times New Roman" w:cs="Times New Roman"/>
          <w:sz w:val="24"/>
          <w:szCs w:val="24"/>
        </w:rPr>
        <w:t xml:space="preserve">and </w:t>
      </w:r>
      <w:r w:rsidR="002D6EE4">
        <w:rPr>
          <w:rFonts w:ascii="Times New Roman" w:hAnsi="Times New Roman" w:cs="Times New Roman"/>
          <w:sz w:val="24"/>
          <w:szCs w:val="24"/>
        </w:rPr>
        <w:t xml:space="preserve">has </w:t>
      </w:r>
      <w:r w:rsidR="00AE6F39">
        <w:rPr>
          <w:rFonts w:ascii="Times New Roman" w:hAnsi="Times New Roman" w:cs="Times New Roman"/>
          <w:sz w:val="24"/>
          <w:szCs w:val="24"/>
        </w:rPr>
        <w:t xml:space="preserve">acquired </w:t>
      </w:r>
      <w:r>
        <w:rPr>
          <w:rFonts w:ascii="Times New Roman" w:hAnsi="Times New Roman" w:cs="Times New Roman"/>
          <w:sz w:val="24"/>
          <w:szCs w:val="24"/>
        </w:rPr>
        <w:t>since birth.</w:t>
      </w:r>
      <w:r w:rsidRPr="009D7A2B">
        <w:rPr>
          <w:rFonts w:ascii="Times New Roman" w:hAnsi="Times New Roman" w:cs="Times New Roman"/>
          <w:sz w:val="24"/>
          <w:szCs w:val="24"/>
        </w:rPr>
        <w:t xml:space="preserve"> </w:t>
      </w:r>
      <w:r>
        <w:rPr>
          <w:rFonts w:ascii="Times New Roman" w:hAnsi="Times New Roman" w:cs="Times New Roman"/>
          <w:sz w:val="24"/>
          <w:szCs w:val="24"/>
        </w:rPr>
        <w:t xml:space="preserve">As a matter of fact, a person’s mother tongue can even be </w:t>
      </w:r>
      <w:r w:rsidR="006B129B">
        <w:rPr>
          <w:rFonts w:ascii="Times New Roman" w:hAnsi="Times New Roman" w:cs="Times New Roman"/>
          <w:sz w:val="24"/>
          <w:szCs w:val="24"/>
        </w:rPr>
        <w:t>a</w:t>
      </w:r>
      <w:r>
        <w:rPr>
          <w:rFonts w:ascii="Times New Roman" w:hAnsi="Times New Roman" w:cs="Times New Roman"/>
          <w:sz w:val="24"/>
          <w:szCs w:val="24"/>
        </w:rPr>
        <w:t xml:space="preserve"> foreign language </w:t>
      </w:r>
      <w:r w:rsidR="006B129B">
        <w:rPr>
          <w:rFonts w:ascii="Times New Roman" w:hAnsi="Times New Roman" w:cs="Times New Roman"/>
          <w:sz w:val="24"/>
          <w:szCs w:val="24"/>
        </w:rPr>
        <w:t xml:space="preserve">to him/her </w:t>
      </w:r>
      <w:r>
        <w:rPr>
          <w:rFonts w:ascii="Times New Roman" w:hAnsi="Times New Roman" w:cs="Times New Roman"/>
          <w:sz w:val="24"/>
          <w:szCs w:val="24"/>
        </w:rPr>
        <w:t>if the individual’s mother tongue is not readily available in his/her environment and that the language has to be formally learned</w:t>
      </w:r>
      <w:r w:rsidR="00581E50">
        <w:rPr>
          <w:rFonts w:ascii="Times New Roman" w:hAnsi="Times New Roman" w:cs="Times New Roman"/>
          <w:sz w:val="24"/>
          <w:szCs w:val="24"/>
        </w:rPr>
        <w:t>.</w:t>
      </w:r>
    </w:p>
    <w:p w14:paraId="74186AE0" w14:textId="77777777" w:rsidR="00DF15B9" w:rsidRDefault="00DB3D63" w:rsidP="00DF15B9">
      <w:pPr>
        <w:spacing w:after="0" w:line="240" w:lineRule="auto"/>
        <w:ind w:firstLine="720"/>
        <w:jc w:val="both"/>
        <w:rPr>
          <w:rFonts w:ascii="Times New Roman" w:hAnsi="Times New Roman" w:cs="Times New Roman"/>
          <w:sz w:val="24"/>
          <w:szCs w:val="24"/>
        </w:rPr>
      </w:pPr>
      <w:r w:rsidRPr="00F97D2E">
        <w:rPr>
          <w:rFonts w:ascii="Times New Roman" w:hAnsi="Times New Roman" w:cs="Times New Roman"/>
          <w:sz w:val="24"/>
          <w:szCs w:val="24"/>
        </w:rPr>
        <w:t xml:space="preserve">The complexity of bilingualism </w:t>
      </w:r>
      <w:r>
        <w:rPr>
          <w:rFonts w:ascii="Times New Roman" w:hAnsi="Times New Roman" w:cs="Times New Roman"/>
          <w:sz w:val="24"/>
          <w:szCs w:val="24"/>
        </w:rPr>
        <w:t>has long been</w:t>
      </w:r>
      <w:r w:rsidRPr="00F97D2E">
        <w:rPr>
          <w:rFonts w:ascii="Times New Roman" w:hAnsi="Times New Roman" w:cs="Times New Roman"/>
          <w:sz w:val="24"/>
          <w:szCs w:val="24"/>
        </w:rPr>
        <w:t xml:space="preserve"> highlighted by Mackey </w:t>
      </w:r>
      <w:r>
        <w:rPr>
          <w:rFonts w:ascii="Times New Roman" w:hAnsi="Times New Roman" w:cs="Times New Roman"/>
          <w:sz w:val="24"/>
          <w:szCs w:val="24"/>
        </w:rPr>
        <w:t>(</w:t>
      </w:r>
      <w:r w:rsidRPr="00F97D2E">
        <w:rPr>
          <w:rFonts w:ascii="Times New Roman" w:hAnsi="Times New Roman" w:cs="Times New Roman"/>
          <w:sz w:val="24"/>
          <w:szCs w:val="24"/>
        </w:rPr>
        <w:t>1962</w:t>
      </w:r>
      <w:r>
        <w:rPr>
          <w:rFonts w:ascii="Times New Roman" w:hAnsi="Times New Roman" w:cs="Times New Roman"/>
          <w:sz w:val="24"/>
          <w:szCs w:val="24"/>
        </w:rPr>
        <w:t>)</w:t>
      </w:r>
      <w:r w:rsidRPr="00F97D2E">
        <w:rPr>
          <w:rFonts w:ascii="Times New Roman" w:hAnsi="Times New Roman" w:cs="Times New Roman"/>
          <w:sz w:val="24"/>
          <w:szCs w:val="24"/>
        </w:rPr>
        <w:t xml:space="preserve">. </w:t>
      </w:r>
      <w:r>
        <w:rPr>
          <w:rFonts w:ascii="Times New Roman" w:hAnsi="Times New Roman" w:cs="Times New Roman"/>
          <w:sz w:val="24"/>
          <w:szCs w:val="24"/>
        </w:rPr>
        <w:t xml:space="preserve">Bilingualism, according to him, is more of a reflection of an individual’s self-attainment in the language he/she uses, particularly the second language. This includes (a) degree (i.e., how well the bilinguals know the language they use); (b) function (i.e., how </w:t>
      </w:r>
      <w:r w:rsidR="00C325B2">
        <w:rPr>
          <w:rFonts w:ascii="Times New Roman" w:hAnsi="Times New Roman" w:cs="Times New Roman"/>
          <w:sz w:val="24"/>
          <w:szCs w:val="24"/>
        </w:rPr>
        <w:t xml:space="preserve">the </w:t>
      </w:r>
      <w:r>
        <w:rPr>
          <w:rFonts w:ascii="Times New Roman" w:hAnsi="Times New Roman" w:cs="Times New Roman"/>
          <w:sz w:val="24"/>
          <w:szCs w:val="24"/>
        </w:rPr>
        <w:t xml:space="preserve">bilinguals define the role and usage of the second language in their total pattern of behaviour); (c) alternation (i.e., how </w:t>
      </w:r>
      <w:r w:rsidR="00C325B2">
        <w:rPr>
          <w:rFonts w:ascii="Times New Roman" w:hAnsi="Times New Roman" w:cs="Times New Roman"/>
          <w:sz w:val="24"/>
          <w:szCs w:val="24"/>
        </w:rPr>
        <w:t xml:space="preserve">the </w:t>
      </w:r>
      <w:r>
        <w:rPr>
          <w:rFonts w:ascii="Times New Roman" w:hAnsi="Times New Roman" w:cs="Times New Roman"/>
          <w:sz w:val="24"/>
          <w:szCs w:val="24"/>
        </w:rPr>
        <w:t xml:space="preserve">bilinguals code switch or change from the first language to the second language); and (d) interference (i.e., how well </w:t>
      </w:r>
      <w:r w:rsidR="00C325B2">
        <w:rPr>
          <w:rFonts w:ascii="Times New Roman" w:hAnsi="Times New Roman" w:cs="Times New Roman"/>
          <w:sz w:val="24"/>
          <w:szCs w:val="24"/>
        </w:rPr>
        <w:t xml:space="preserve">the </w:t>
      </w:r>
      <w:r>
        <w:rPr>
          <w:rFonts w:ascii="Times New Roman" w:hAnsi="Times New Roman" w:cs="Times New Roman"/>
          <w:sz w:val="24"/>
          <w:szCs w:val="24"/>
        </w:rPr>
        <w:t xml:space="preserve">bilinguals differentiate and fuse both languages). When one reports his/her self-attainment as a bilingual, these four aspects are said to be influenced by many factors, including the bilingual’s language contact, the impact of home languages, school languages, community languages, mass media, language pressure as well as the age of acquisition </w:t>
      </w:r>
      <w:r w:rsidRPr="008A1D0E">
        <w:rPr>
          <w:rFonts w:ascii="Times New Roman" w:hAnsi="Times New Roman" w:cs="Times New Roman"/>
          <w:sz w:val="24"/>
          <w:szCs w:val="24"/>
        </w:rPr>
        <w:t xml:space="preserve">(Mackey, 1962; </w:t>
      </w:r>
      <w:r>
        <w:rPr>
          <w:rFonts w:ascii="Times New Roman" w:hAnsi="Times New Roman" w:cs="Times New Roman"/>
          <w:sz w:val="24"/>
          <w:szCs w:val="24"/>
        </w:rPr>
        <w:t xml:space="preserve">Edwards, 2012; </w:t>
      </w:r>
      <w:proofErr w:type="spellStart"/>
      <w:r w:rsidRPr="008A1D0E">
        <w:rPr>
          <w:rFonts w:ascii="Times New Roman" w:hAnsi="Times New Roman" w:cs="Times New Roman"/>
          <w:sz w:val="24"/>
          <w:szCs w:val="24"/>
        </w:rPr>
        <w:t>Bonifacci</w:t>
      </w:r>
      <w:proofErr w:type="spellEnd"/>
      <w:r w:rsidRPr="008A1D0E">
        <w:rPr>
          <w:rFonts w:ascii="Times New Roman" w:hAnsi="Times New Roman" w:cs="Times New Roman"/>
          <w:sz w:val="24"/>
          <w:szCs w:val="24"/>
        </w:rPr>
        <w:t xml:space="preserve"> et al., 2019</w:t>
      </w:r>
      <w:r>
        <w:rPr>
          <w:rFonts w:ascii="Times New Roman" w:hAnsi="Times New Roman" w:cs="Times New Roman"/>
          <w:sz w:val="24"/>
          <w:szCs w:val="24"/>
        </w:rPr>
        <w:t>).</w:t>
      </w:r>
    </w:p>
    <w:p w14:paraId="7F45837B" w14:textId="3ACE40A1" w:rsidR="00DB3D63" w:rsidRDefault="00DB3D63" w:rsidP="00347B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the complexity of bilinguals, it is important to understand the </w:t>
      </w:r>
      <w:r w:rsidRPr="00E53504">
        <w:rPr>
          <w:rFonts w:ascii="Times New Roman" w:hAnsi="Times New Roman" w:cs="Times New Roman"/>
          <w:sz w:val="24"/>
          <w:szCs w:val="24"/>
        </w:rPr>
        <w:t xml:space="preserve">different meanings and types of bilinguals </w:t>
      </w:r>
      <w:r>
        <w:rPr>
          <w:rFonts w:ascii="Times New Roman" w:hAnsi="Times New Roman" w:cs="Times New Roman"/>
          <w:sz w:val="24"/>
          <w:szCs w:val="24"/>
        </w:rPr>
        <w:t>when conducting</w:t>
      </w:r>
      <w:r w:rsidRPr="00E53504">
        <w:rPr>
          <w:rFonts w:ascii="Times New Roman" w:hAnsi="Times New Roman" w:cs="Times New Roman"/>
          <w:sz w:val="24"/>
          <w:szCs w:val="24"/>
        </w:rPr>
        <w:t xml:space="preserve"> </w:t>
      </w:r>
      <w:r>
        <w:rPr>
          <w:rFonts w:ascii="Times New Roman" w:hAnsi="Times New Roman" w:cs="Times New Roman"/>
          <w:sz w:val="24"/>
          <w:szCs w:val="24"/>
        </w:rPr>
        <w:t>studies involving bilinguals (</w:t>
      </w:r>
      <w:proofErr w:type="spellStart"/>
      <w:r>
        <w:rPr>
          <w:rFonts w:ascii="Times New Roman" w:hAnsi="Times New Roman" w:cs="Times New Roman"/>
          <w:sz w:val="24"/>
          <w:szCs w:val="24"/>
        </w:rPr>
        <w:t>Bylund</w:t>
      </w:r>
      <w:proofErr w:type="spellEnd"/>
      <w:r>
        <w:rPr>
          <w:rFonts w:ascii="Times New Roman" w:hAnsi="Times New Roman" w:cs="Times New Roman"/>
          <w:sz w:val="24"/>
          <w:szCs w:val="24"/>
        </w:rPr>
        <w:t xml:space="preserve"> et al., 2019). “Bilinguals” have been defined in past studies from different perspectives.</w:t>
      </w:r>
      <w:r w:rsidRPr="00982D74">
        <w:rPr>
          <w:rFonts w:ascii="Times New Roman" w:hAnsi="Times New Roman" w:cs="Times New Roman"/>
          <w:sz w:val="24"/>
          <w:szCs w:val="24"/>
        </w:rPr>
        <w:t xml:space="preserve"> </w:t>
      </w:r>
      <w:r w:rsidR="00C325B2">
        <w:rPr>
          <w:rFonts w:ascii="Times New Roman" w:hAnsi="Times New Roman" w:cs="Times New Roman"/>
          <w:sz w:val="24"/>
          <w:szCs w:val="24"/>
        </w:rPr>
        <w:t>Table 1 lists</w:t>
      </w:r>
      <w:r w:rsidRPr="00982D74">
        <w:rPr>
          <w:rFonts w:ascii="Times New Roman" w:hAnsi="Times New Roman" w:cs="Times New Roman"/>
          <w:sz w:val="24"/>
          <w:szCs w:val="24"/>
        </w:rPr>
        <w:t xml:space="preserve"> </w:t>
      </w:r>
      <w:r w:rsidR="00C325B2">
        <w:rPr>
          <w:rFonts w:ascii="Times New Roman" w:hAnsi="Times New Roman" w:cs="Times New Roman"/>
          <w:sz w:val="24"/>
          <w:szCs w:val="24"/>
        </w:rPr>
        <w:t>the most-commonly used terms that have been used to describe bilinguals</w:t>
      </w:r>
      <w:r w:rsidRPr="00982D74">
        <w:rPr>
          <w:rFonts w:ascii="Times New Roman" w:hAnsi="Times New Roman" w:cs="Times New Roman"/>
          <w:sz w:val="24"/>
          <w:szCs w:val="24"/>
        </w:rPr>
        <w:t>.</w:t>
      </w:r>
    </w:p>
    <w:p w14:paraId="1592213B" w14:textId="77777777" w:rsidR="00347B50" w:rsidRDefault="00347B50" w:rsidP="00347B50">
      <w:pPr>
        <w:spacing w:after="0" w:line="240" w:lineRule="auto"/>
        <w:ind w:firstLine="720"/>
        <w:jc w:val="both"/>
        <w:rPr>
          <w:rFonts w:ascii="Times New Roman" w:hAnsi="Times New Roman" w:cs="Times New Roman"/>
          <w:sz w:val="24"/>
          <w:szCs w:val="24"/>
        </w:rPr>
      </w:pPr>
    </w:p>
    <w:p w14:paraId="194A690B" w14:textId="38967DD7" w:rsidR="00DB3D63" w:rsidRPr="007C1098" w:rsidRDefault="00347B50" w:rsidP="00347B50">
      <w:pPr>
        <w:jc w:val="center"/>
        <w:rPr>
          <w:rFonts w:ascii="Times New Roman" w:hAnsi="Times New Roman" w:cs="Times New Roman"/>
          <w:sz w:val="18"/>
          <w:szCs w:val="18"/>
        </w:rPr>
      </w:pPr>
      <w:r w:rsidRPr="007C1098">
        <w:rPr>
          <w:rFonts w:ascii="Times New Roman" w:hAnsi="Times New Roman" w:cs="Times New Roman"/>
          <w:sz w:val="18"/>
          <w:szCs w:val="18"/>
        </w:rPr>
        <w:t>TABLE 1</w:t>
      </w:r>
      <w:r w:rsidR="00753764" w:rsidRPr="007C1098">
        <w:rPr>
          <w:rFonts w:ascii="Times New Roman" w:hAnsi="Times New Roman" w:cs="Times New Roman"/>
          <w:sz w:val="18"/>
          <w:szCs w:val="18"/>
        </w:rPr>
        <w:t>.</w:t>
      </w:r>
      <w:r w:rsidR="00DB3D63" w:rsidRPr="007C1098">
        <w:rPr>
          <w:rFonts w:ascii="Times New Roman" w:hAnsi="Times New Roman" w:cs="Times New Roman"/>
          <w:sz w:val="18"/>
          <w:szCs w:val="18"/>
        </w:rPr>
        <w:t xml:space="preserve"> Types of Bilingualism</w:t>
      </w:r>
      <w:r w:rsidR="00DB3D63" w:rsidRPr="007C1098">
        <w:rPr>
          <w:rFonts w:ascii="Times New Roman" w:hAnsi="Times New Roman" w:cs="Times New Roman"/>
          <w:color w:val="FF0000"/>
          <w:sz w:val="18"/>
          <w:szCs w:val="18"/>
        </w:rPr>
        <w:t xml:space="preserve"> </w:t>
      </w:r>
    </w:p>
    <w:tbl>
      <w:tblPr>
        <w:tblStyle w:val="ListTable6Colorful"/>
        <w:tblW w:w="5000" w:type="pct"/>
        <w:tblLayout w:type="fixed"/>
        <w:tblLook w:val="0660" w:firstRow="1" w:lastRow="1" w:firstColumn="0" w:lastColumn="0" w:noHBand="1" w:noVBand="1"/>
      </w:tblPr>
      <w:tblGrid>
        <w:gridCol w:w="1351"/>
        <w:gridCol w:w="3509"/>
        <w:gridCol w:w="2599"/>
        <w:gridCol w:w="1567"/>
      </w:tblGrid>
      <w:tr w:rsidR="00DB3D63" w:rsidRPr="006E5DC4" w14:paraId="54B1A8EA" w14:textId="77777777" w:rsidTr="00FD7F84">
        <w:trPr>
          <w:cnfStyle w:val="100000000000" w:firstRow="1" w:lastRow="0" w:firstColumn="0" w:lastColumn="0" w:oddVBand="0" w:evenVBand="0" w:oddHBand="0" w:evenHBand="0" w:firstRowFirstColumn="0" w:firstRowLastColumn="0" w:lastRowFirstColumn="0" w:lastRowLastColumn="0"/>
        </w:trPr>
        <w:tc>
          <w:tcPr>
            <w:tcW w:w="748" w:type="pct"/>
            <w:noWrap/>
          </w:tcPr>
          <w:p w14:paraId="56AC8D62" w14:textId="77777777" w:rsidR="00DB3D63" w:rsidRPr="001A0B8B" w:rsidRDefault="00DB3D63" w:rsidP="007C1098">
            <w:pPr>
              <w:jc w:val="center"/>
              <w:rPr>
                <w:rFonts w:ascii="Times New Roman" w:hAnsi="Times New Roman" w:cs="Times New Roman"/>
                <w:sz w:val="20"/>
                <w:szCs w:val="20"/>
              </w:rPr>
            </w:pPr>
            <w:r w:rsidRPr="001A0B8B">
              <w:rPr>
                <w:rFonts w:ascii="Times New Roman" w:hAnsi="Times New Roman" w:cs="Times New Roman"/>
                <w:sz w:val="20"/>
                <w:szCs w:val="20"/>
              </w:rPr>
              <w:t>Type</w:t>
            </w:r>
          </w:p>
        </w:tc>
        <w:tc>
          <w:tcPr>
            <w:tcW w:w="1944" w:type="pct"/>
          </w:tcPr>
          <w:p w14:paraId="34B8BFE5" w14:textId="02FCF221" w:rsidR="00DB3D63" w:rsidRPr="001A0B8B" w:rsidRDefault="00DB3D63" w:rsidP="007C1098">
            <w:pPr>
              <w:jc w:val="center"/>
              <w:rPr>
                <w:rFonts w:ascii="Times New Roman" w:hAnsi="Times New Roman" w:cs="Times New Roman"/>
                <w:sz w:val="20"/>
                <w:szCs w:val="20"/>
              </w:rPr>
            </w:pPr>
            <w:r w:rsidRPr="001A0B8B">
              <w:rPr>
                <w:rFonts w:ascii="Times New Roman" w:hAnsi="Times New Roman" w:cs="Times New Roman"/>
                <w:sz w:val="20"/>
                <w:szCs w:val="20"/>
              </w:rPr>
              <w:t>Descriptions</w:t>
            </w:r>
          </w:p>
        </w:tc>
        <w:tc>
          <w:tcPr>
            <w:tcW w:w="1440" w:type="pct"/>
          </w:tcPr>
          <w:p w14:paraId="2EA67F1F" w14:textId="3CE19D2D" w:rsidR="00DB3D63" w:rsidRPr="001A0B8B" w:rsidRDefault="00DB3D63" w:rsidP="007C1098">
            <w:pPr>
              <w:jc w:val="center"/>
              <w:rPr>
                <w:rFonts w:ascii="Times New Roman" w:hAnsi="Times New Roman" w:cs="Times New Roman"/>
                <w:sz w:val="20"/>
                <w:szCs w:val="20"/>
              </w:rPr>
            </w:pPr>
            <w:r w:rsidRPr="001A0B8B">
              <w:rPr>
                <w:rFonts w:ascii="Times New Roman" w:hAnsi="Times New Roman" w:cs="Times New Roman"/>
                <w:sz w:val="20"/>
                <w:szCs w:val="20"/>
              </w:rPr>
              <w:t>Additional notes</w:t>
            </w:r>
          </w:p>
        </w:tc>
        <w:tc>
          <w:tcPr>
            <w:tcW w:w="868" w:type="pct"/>
          </w:tcPr>
          <w:p w14:paraId="44679450" w14:textId="77777777" w:rsidR="00DB3D63" w:rsidRPr="001A0B8B" w:rsidRDefault="00DB3D63" w:rsidP="007C1098">
            <w:pPr>
              <w:jc w:val="center"/>
              <w:rPr>
                <w:rFonts w:ascii="Times New Roman" w:hAnsi="Times New Roman" w:cs="Times New Roman"/>
                <w:sz w:val="20"/>
                <w:szCs w:val="20"/>
              </w:rPr>
            </w:pPr>
            <w:r w:rsidRPr="001A0B8B">
              <w:rPr>
                <w:rFonts w:ascii="Times New Roman" w:hAnsi="Times New Roman" w:cs="Times New Roman"/>
                <w:sz w:val="20"/>
                <w:szCs w:val="20"/>
              </w:rPr>
              <w:t>Example of studies mentioned and defined the types</w:t>
            </w:r>
          </w:p>
        </w:tc>
      </w:tr>
      <w:tr w:rsidR="00DB3D63" w:rsidRPr="006E5DC4" w14:paraId="353235B0" w14:textId="77777777" w:rsidTr="00291A71">
        <w:trPr>
          <w:trHeight w:val="1266"/>
        </w:trPr>
        <w:tc>
          <w:tcPr>
            <w:tcW w:w="748" w:type="pct"/>
            <w:noWrap/>
          </w:tcPr>
          <w:p w14:paraId="3EA9E968" w14:textId="0F8970EC"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Simultaneous Early Bilingual</w:t>
            </w:r>
            <w:r w:rsidR="0019782D">
              <w:rPr>
                <w:rFonts w:ascii="Times New Roman" w:hAnsi="Times New Roman" w:cs="Times New Roman"/>
                <w:sz w:val="20"/>
                <w:szCs w:val="20"/>
              </w:rPr>
              <w:t>s</w:t>
            </w:r>
          </w:p>
          <w:p w14:paraId="176C10CD" w14:textId="49A64915"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(S</w:t>
            </w:r>
            <w:r w:rsidR="00C94EBD">
              <w:rPr>
                <w:rFonts w:ascii="Times New Roman" w:hAnsi="Times New Roman" w:cs="Times New Roman"/>
                <w:sz w:val="20"/>
                <w:szCs w:val="20"/>
              </w:rPr>
              <w:t>I</w:t>
            </w:r>
            <w:r w:rsidRPr="006E5DC4">
              <w:rPr>
                <w:rFonts w:ascii="Times New Roman" w:hAnsi="Times New Roman" w:cs="Times New Roman"/>
                <w:sz w:val="20"/>
                <w:szCs w:val="20"/>
              </w:rPr>
              <w:t xml:space="preserve">M) </w:t>
            </w:r>
          </w:p>
        </w:tc>
        <w:tc>
          <w:tcPr>
            <w:tcW w:w="1944" w:type="pct"/>
          </w:tcPr>
          <w:p w14:paraId="27CD5008" w14:textId="527540F4" w:rsidR="00DB3D63" w:rsidRPr="006E5DC4" w:rsidRDefault="00DB3D63" w:rsidP="00B3157F">
            <w:pPr>
              <w:pStyle w:val="DecimalAligned"/>
              <w:spacing w:after="0" w:line="240" w:lineRule="auto"/>
              <w:rPr>
                <w:rFonts w:ascii="Times New Roman" w:hAnsi="Times New Roman"/>
                <w:sz w:val="20"/>
                <w:szCs w:val="20"/>
              </w:rPr>
            </w:pPr>
            <w:r w:rsidRPr="006E5DC4">
              <w:rPr>
                <w:rFonts w:ascii="Times New Roman" w:hAnsi="Times New Roman"/>
                <w:sz w:val="20"/>
                <w:szCs w:val="20"/>
              </w:rPr>
              <w:t>Simultaneous early bilinguals</w:t>
            </w:r>
            <w:r>
              <w:rPr>
                <w:rFonts w:ascii="Times New Roman" w:hAnsi="Times New Roman"/>
                <w:sz w:val="20"/>
                <w:szCs w:val="20"/>
              </w:rPr>
              <w:t xml:space="preserve"> are individuals</w:t>
            </w:r>
            <w:r w:rsidRPr="006E5DC4">
              <w:rPr>
                <w:rFonts w:ascii="Times New Roman" w:hAnsi="Times New Roman"/>
                <w:sz w:val="20"/>
                <w:szCs w:val="20"/>
              </w:rPr>
              <w:t xml:space="preserve"> </w:t>
            </w:r>
            <w:r>
              <w:rPr>
                <w:rFonts w:ascii="Times New Roman" w:hAnsi="Times New Roman"/>
                <w:sz w:val="20"/>
                <w:szCs w:val="20"/>
              </w:rPr>
              <w:t>who</w:t>
            </w:r>
            <w:r w:rsidRPr="006E5DC4">
              <w:rPr>
                <w:rFonts w:ascii="Times New Roman" w:hAnsi="Times New Roman"/>
                <w:sz w:val="20"/>
                <w:szCs w:val="20"/>
              </w:rPr>
              <w:t xml:space="preserve"> learn and acquire two languages from birth. </w:t>
            </w:r>
            <w:r w:rsidR="00C325B2">
              <w:rPr>
                <w:rFonts w:ascii="Times New Roman" w:hAnsi="Times New Roman"/>
                <w:sz w:val="20"/>
                <w:szCs w:val="20"/>
              </w:rPr>
              <w:t xml:space="preserve">They also include those who are exposed to two languages from birth or shortly after. </w:t>
            </w:r>
            <w:r w:rsidRPr="006E5DC4">
              <w:rPr>
                <w:rFonts w:ascii="Times New Roman" w:hAnsi="Times New Roman"/>
                <w:sz w:val="20"/>
                <w:szCs w:val="20"/>
              </w:rPr>
              <w:t>Th</w:t>
            </w:r>
            <w:r>
              <w:rPr>
                <w:rFonts w:ascii="Times New Roman" w:hAnsi="Times New Roman"/>
                <w:sz w:val="20"/>
                <w:szCs w:val="20"/>
              </w:rPr>
              <w:t>ese individuals</w:t>
            </w:r>
            <w:r w:rsidRPr="006E5DC4">
              <w:rPr>
                <w:rFonts w:ascii="Times New Roman" w:hAnsi="Times New Roman"/>
                <w:sz w:val="20"/>
                <w:szCs w:val="20"/>
              </w:rPr>
              <w:t xml:space="preserve"> appear to have a high level of bilingualism.</w:t>
            </w:r>
            <w:r w:rsidR="00C325B2">
              <w:rPr>
                <w:rFonts w:ascii="Times New Roman" w:hAnsi="Times New Roman"/>
                <w:sz w:val="20"/>
                <w:szCs w:val="20"/>
              </w:rPr>
              <w:t xml:space="preserve"> </w:t>
            </w:r>
          </w:p>
        </w:tc>
        <w:tc>
          <w:tcPr>
            <w:tcW w:w="1440" w:type="pct"/>
          </w:tcPr>
          <w:p w14:paraId="0A84084B" w14:textId="3A1BBC40" w:rsidR="00DB3D63" w:rsidRPr="006E5DC4"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A child who has early exposure to a second language before the age of 3 can </w:t>
            </w:r>
            <w:r w:rsidR="00C325B2">
              <w:rPr>
                <w:rFonts w:ascii="Times New Roman" w:hAnsi="Times New Roman"/>
                <w:sz w:val="20"/>
                <w:szCs w:val="20"/>
              </w:rPr>
              <w:t xml:space="preserve">be described as </w:t>
            </w:r>
            <w:r>
              <w:rPr>
                <w:rFonts w:ascii="Times New Roman" w:hAnsi="Times New Roman"/>
                <w:sz w:val="20"/>
                <w:szCs w:val="20"/>
              </w:rPr>
              <w:t xml:space="preserve">a SIM. A child whose parents practice 1 Person/1 Language (1P/1L) at home from birth (e.g., </w:t>
            </w:r>
            <w:r w:rsidRPr="000851E3">
              <w:rPr>
                <w:rFonts w:ascii="Times New Roman" w:hAnsi="Times New Roman"/>
                <w:sz w:val="20"/>
                <w:szCs w:val="20"/>
              </w:rPr>
              <w:t xml:space="preserve">the father speaks </w:t>
            </w:r>
            <w:r>
              <w:rPr>
                <w:rFonts w:ascii="Times New Roman" w:hAnsi="Times New Roman"/>
                <w:sz w:val="20"/>
                <w:szCs w:val="20"/>
              </w:rPr>
              <w:t>Language A</w:t>
            </w:r>
            <w:r w:rsidRPr="000851E3">
              <w:rPr>
                <w:rFonts w:ascii="Times New Roman" w:hAnsi="Times New Roman"/>
                <w:sz w:val="20"/>
                <w:szCs w:val="20"/>
              </w:rPr>
              <w:t xml:space="preserve">, </w:t>
            </w:r>
            <w:r w:rsidRPr="000851E3">
              <w:rPr>
                <w:rFonts w:ascii="Times New Roman" w:hAnsi="Times New Roman"/>
                <w:sz w:val="20"/>
                <w:szCs w:val="20"/>
              </w:rPr>
              <w:lastRenderedPageBreak/>
              <w:t xml:space="preserve">the mother speaks </w:t>
            </w:r>
            <w:r>
              <w:rPr>
                <w:rFonts w:ascii="Times New Roman" w:hAnsi="Times New Roman"/>
                <w:sz w:val="20"/>
                <w:szCs w:val="20"/>
              </w:rPr>
              <w:t>Language B) is also regarded as S</w:t>
            </w:r>
            <w:r w:rsidR="006A6E5C">
              <w:rPr>
                <w:rFonts w:ascii="Times New Roman" w:hAnsi="Times New Roman"/>
                <w:sz w:val="20"/>
                <w:szCs w:val="20"/>
              </w:rPr>
              <w:t>I</w:t>
            </w:r>
            <w:r>
              <w:rPr>
                <w:rFonts w:ascii="Times New Roman" w:hAnsi="Times New Roman"/>
                <w:sz w:val="20"/>
                <w:szCs w:val="20"/>
              </w:rPr>
              <w:t>M.</w:t>
            </w:r>
          </w:p>
        </w:tc>
        <w:tc>
          <w:tcPr>
            <w:tcW w:w="868" w:type="pct"/>
          </w:tcPr>
          <w:p w14:paraId="063EE05E" w14:textId="3B14CB38" w:rsidR="00DB3D63" w:rsidRPr="0021313A" w:rsidRDefault="00DB3D63" w:rsidP="006B129B">
            <w:pPr>
              <w:pStyle w:val="DecimalAligned"/>
              <w:spacing w:after="0" w:line="240" w:lineRule="auto"/>
              <w:rPr>
                <w:rFonts w:ascii="Times New Roman" w:hAnsi="Times New Roman"/>
                <w:sz w:val="20"/>
                <w:szCs w:val="20"/>
                <w:lang w:val="en-GB"/>
              </w:rPr>
            </w:pPr>
            <w:r>
              <w:rPr>
                <w:rFonts w:ascii="Times New Roman" w:hAnsi="Times New Roman"/>
                <w:sz w:val="20"/>
                <w:szCs w:val="20"/>
              </w:rPr>
              <w:lastRenderedPageBreak/>
              <w:t xml:space="preserve">De </w:t>
            </w:r>
            <w:proofErr w:type="spellStart"/>
            <w:r>
              <w:rPr>
                <w:rFonts w:ascii="Times New Roman" w:hAnsi="Times New Roman"/>
                <w:sz w:val="20"/>
                <w:szCs w:val="20"/>
              </w:rPr>
              <w:t>Houwer</w:t>
            </w:r>
            <w:proofErr w:type="spellEnd"/>
            <w:r>
              <w:rPr>
                <w:rFonts w:ascii="Times New Roman" w:hAnsi="Times New Roman"/>
                <w:sz w:val="20"/>
                <w:szCs w:val="20"/>
              </w:rPr>
              <w:t xml:space="preserve"> (2011), Hoff &amp; Core (2013), </w:t>
            </w:r>
            <w:r w:rsidRPr="006E5DC4">
              <w:rPr>
                <w:rFonts w:ascii="Times New Roman" w:hAnsi="Times New Roman"/>
                <w:sz w:val="20"/>
                <w:szCs w:val="20"/>
              </w:rPr>
              <w:t xml:space="preserve">Moradi (2014), </w:t>
            </w:r>
            <w:r>
              <w:rPr>
                <w:rFonts w:ascii="Times New Roman" w:hAnsi="Times New Roman"/>
                <w:sz w:val="20"/>
                <w:szCs w:val="20"/>
              </w:rPr>
              <w:t xml:space="preserve">Summer (2016), </w:t>
            </w:r>
            <w:proofErr w:type="spellStart"/>
            <w:r>
              <w:rPr>
                <w:rFonts w:ascii="Times New Roman" w:hAnsi="Times New Roman"/>
                <w:sz w:val="20"/>
                <w:szCs w:val="20"/>
              </w:rPr>
              <w:t>Thordardottir</w:t>
            </w:r>
            <w:proofErr w:type="spellEnd"/>
            <w:r>
              <w:rPr>
                <w:rFonts w:ascii="Times New Roman" w:hAnsi="Times New Roman"/>
                <w:sz w:val="20"/>
                <w:szCs w:val="20"/>
              </w:rPr>
              <w:t xml:space="preserve"> (2019), </w:t>
            </w:r>
            <w:r w:rsidRPr="00445CB6">
              <w:rPr>
                <w:rFonts w:ascii="Times New Roman" w:hAnsi="Times New Roman"/>
                <w:sz w:val="20"/>
                <w:szCs w:val="20"/>
                <w:lang w:val="en-GB"/>
              </w:rPr>
              <w:t>de Bruin</w:t>
            </w:r>
            <w:r>
              <w:rPr>
                <w:rFonts w:ascii="Times New Roman" w:hAnsi="Times New Roman"/>
                <w:sz w:val="20"/>
                <w:szCs w:val="20"/>
                <w:lang w:val="en-GB"/>
              </w:rPr>
              <w:t xml:space="preserve"> (</w:t>
            </w:r>
            <w:r w:rsidRPr="00445CB6">
              <w:rPr>
                <w:rFonts w:ascii="Times New Roman" w:hAnsi="Times New Roman"/>
                <w:sz w:val="20"/>
                <w:szCs w:val="20"/>
                <w:lang w:val="en-GB"/>
              </w:rPr>
              <w:t>2019</w:t>
            </w:r>
            <w:r>
              <w:rPr>
                <w:rFonts w:ascii="Times New Roman" w:hAnsi="Times New Roman"/>
                <w:sz w:val="20"/>
                <w:szCs w:val="20"/>
                <w:lang w:val="en-GB"/>
              </w:rPr>
              <w:t xml:space="preserve">), </w:t>
            </w:r>
            <w:r w:rsidR="009806DE">
              <w:rPr>
                <w:rFonts w:ascii="Times New Roman" w:hAnsi="Times New Roman"/>
                <w:sz w:val="20"/>
                <w:szCs w:val="20"/>
                <w:lang w:val="en-GB"/>
              </w:rPr>
              <w:lastRenderedPageBreak/>
              <w:t xml:space="preserve">Mohamed Salleh et al. (2020), </w:t>
            </w:r>
            <w:r w:rsidRPr="006E5DC4">
              <w:rPr>
                <w:rFonts w:ascii="Times New Roman" w:hAnsi="Times New Roman"/>
                <w:sz w:val="20"/>
                <w:szCs w:val="20"/>
              </w:rPr>
              <w:t>Gil et al. (2021)</w:t>
            </w:r>
            <w:r>
              <w:rPr>
                <w:rFonts w:ascii="Times New Roman" w:hAnsi="Times New Roman"/>
                <w:sz w:val="20"/>
                <w:szCs w:val="20"/>
              </w:rPr>
              <w:t xml:space="preserve">, </w:t>
            </w:r>
            <w:proofErr w:type="spellStart"/>
            <w:r w:rsidRPr="0021313A">
              <w:rPr>
                <w:rFonts w:ascii="Times New Roman" w:hAnsi="Times New Roman"/>
                <w:sz w:val="20"/>
                <w:szCs w:val="20"/>
                <w:lang w:val="en-GB"/>
              </w:rPr>
              <w:t>Bylund</w:t>
            </w:r>
            <w:proofErr w:type="spellEnd"/>
            <w:r w:rsidRPr="0021313A">
              <w:rPr>
                <w:rFonts w:ascii="Times New Roman" w:hAnsi="Times New Roman"/>
                <w:sz w:val="20"/>
                <w:szCs w:val="20"/>
                <w:lang w:val="en-GB"/>
              </w:rPr>
              <w:t xml:space="preserve"> et al. </w:t>
            </w:r>
            <w:r>
              <w:rPr>
                <w:rFonts w:ascii="Times New Roman" w:hAnsi="Times New Roman"/>
                <w:sz w:val="20"/>
                <w:szCs w:val="20"/>
                <w:lang w:val="en-GB"/>
              </w:rPr>
              <w:t>(</w:t>
            </w:r>
            <w:r w:rsidRPr="0021313A">
              <w:rPr>
                <w:rFonts w:ascii="Times New Roman" w:hAnsi="Times New Roman"/>
                <w:sz w:val="20"/>
                <w:szCs w:val="20"/>
                <w:lang w:val="en-GB"/>
              </w:rPr>
              <w:t>2021</w:t>
            </w:r>
            <w:r>
              <w:rPr>
                <w:rFonts w:ascii="Times New Roman" w:hAnsi="Times New Roman"/>
                <w:sz w:val="20"/>
                <w:szCs w:val="20"/>
                <w:lang w:val="en-GB"/>
              </w:rPr>
              <w:t>)</w:t>
            </w:r>
          </w:p>
        </w:tc>
      </w:tr>
      <w:tr w:rsidR="00DB3D63" w:rsidRPr="006E5DC4" w14:paraId="27B7F1D1" w14:textId="77777777" w:rsidTr="00291A71">
        <w:trPr>
          <w:trHeight w:val="3548"/>
        </w:trPr>
        <w:tc>
          <w:tcPr>
            <w:tcW w:w="748" w:type="pct"/>
            <w:noWrap/>
          </w:tcPr>
          <w:p w14:paraId="62427BF9" w14:textId="77777777"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lastRenderedPageBreak/>
              <w:t>Sequential Early Bilinguals</w:t>
            </w:r>
          </w:p>
          <w:p w14:paraId="2B9AF3E6" w14:textId="77777777"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w:t>
            </w:r>
            <w:proofErr w:type="spellStart"/>
            <w:r w:rsidRPr="006E5DC4">
              <w:rPr>
                <w:rFonts w:ascii="Times New Roman" w:hAnsi="Times New Roman" w:cs="Times New Roman"/>
                <w:sz w:val="20"/>
                <w:szCs w:val="20"/>
              </w:rPr>
              <w:t>eSEQ</w:t>
            </w:r>
            <w:proofErr w:type="spellEnd"/>
            <w:r w:rsidRPr="006E5DC4">
              <w:rPr>
                <w:rFonts w:ascii="Times New Roman" w:hAnsi="Times New Roman" w:cs="Times New Roman"/>
                <w:sz w:val="20"/>
                <w:szCs w:val="20"/>
              </w:rPr>
              <w:t>)</w:t>
            </w:r>
          </w:p>
        </w:tc>
        <w:tc>
          <w:tcPr>
            <w:tcW w:w="1944" w:type="pct"/>
          </w:tcPr>
          <w:p w14:paraId="728B7C5E" w14:textId="39F8E223" w:rsidR="00DB3D63" w:rsidRPr="006E5DC4" w:rsidRDefault="00DB3D63" w:rsidP="00B3157F">
            <w:pPr>
              <w:pStyle w:val="DecimalAligned"/>
              <w:spacing w:after="0" w:line="240" w:lineRule="auto"/>
              <w:rPr>
                <w:rFonts w:ascii="Times New Roman" w:hAnsi="Times New Roman"/>
                <w:sz w:val="20"/>
                <w:szCs w:val="20"/>
              </w:rPr>
            </w:pPr>
            <w:r w:rsidRPr="006E5DC4">
              <w:rPr>
                <w:rFonts w:ascii="Times New Roman" w:hAnsi="Times New Roman"/>
                <w:sz w:val="20"/>
                <w:szCs w:val="20"/>
              </w:rPr>
              <w:t>Sequential early bilinguals</w:t>
            </w:r>
            <w:r w:rsidR="00581E50">
              <w:rPr>
                <w:rFonts w:ascii="Times New Roman" w:hAnsi="Times New Roman"/>
                <w:sz w:val="20"/>
                <w:szCs w:val="20"/>
              </w:rPr>
              <w:t xml:space="preserve"> </w:t>
            </w:r>
            <w:r>
              <w:rPr>
                <w:rFonts w:ascii="Times New Roman" w:hAnsi="Times New Roman"/>
                <w:sz w:val="20"/>
                <w:szCs w:val="20"/>
              </w:rPr>
              <w:t xml:space="preserve">are individuals who </w:t>
            </w:r>
            <w:r w:rsidRPr="006E5DC4">
              <w:rPr>
                <w:rFonts w:ascii="Times New Roman" w:hAnsi="Times New Roman"/>
                <w:sz w:val="20"/>
                <w:szCs w:val="20"/>
              </w:rPr>
              <w:t xml:space="preserve">learn and acquire a second language (L2) after </w:t>
            </w:r>
            <w:r>
              <w:rPr>
                <w:rFonts w:ascii="Times New Roman" w:hAnsi="Times New Roman"/>
                <w:sz w:val="20"/>
                <w:szCs w:val="20"/>
              </w:rPr>
              <w:t>partially acquiring</w:t>
            </w:r>
            <w:r w:rsidRPr="006E5DC4">
              <w:rPr>
                <w:rFonts w:ascii="Times New Roman" w:hAnsi="Times New Roman"/>
                <w:sz w:val="20"/>
                <w:szCs w:val="20"/>
              </w:rPr>
              <w:t xml:space="preserve"> the first language (L1) in childhood. Because the child requires time to learn the L2, the language production in L2 </w:t>
            </w:r>
            <w:r>
              <w:rPr>
                <w:rFonts w:ascii="Times New Roman" w:hAnsi="Times New Roman"/>
                <w:sz w:val="20"/>
                <w:szCs w:val="20"/>
              </w:rPr>
              <w:t>is usually</w:t>
            </w:r>
            <w:r w:rsidRPr="006E5DC4">
              <w:rPr>
                <w:rFonts w:ascii="Times New Roman" w:hAnsi="Times New Roman"/>
                <w:sz w:val="20"/>
                <w:szCs w:val="20"/>
              </w:rPr>
              <w:t xml:space="preserve"> not as strong as SIM.</w:t>
            </w:r>
          </w:p>
        </w:tc>
        <w:tc>
          <w:tcPr>
            <w:tcW w:w="1440" w:type="pct"/>
          </w:tcPr>
          <w:p w14:paraId="6C2F1CBB" w14:textId="1F6335A7" w:rsidR="00DB3D63" w:rsidRPr="006E5DC4" w:rsidRDefault="00DB3D63" w:rsidP="00BF21CE">
            <w:pPr>
              <w:pStyle w:val="DecimalAligned"/>
              <w:spacing w:after="0" w:line="240" w:lineRule="auto"/>
              <w:rPr>
                <w:rFonts w:ascii="Times New Roman" w:hAnsi="Times New Roman"/>
                <w:sz w:val="20"/>
                <w:szCs w:val="20"/>
              </w:rPr>
            </w:pPr>
            <w:r>
              <w:rPr>
                <w:rFonts w:ascii="Times New Roman" w:hAnsi="Times New Roman"/>
                <w:sz w:val="20"/>
                <w:szCs w:val="20"/>
              </w:rPr>
              <w:t>Exposure and influence on</w:t>
            </w:r>
            <w:r w:rsidR="00BF21CE">
              <w:rPr>
                <w:rFonts w:ascii="Times New Roman" w:hAnsi="Times New Roman"/>
                <w:sz w:val="20"/>
                <w:szCs w:val="20"/>
              </w:rPr>
              <w:t xml:space="preserve"> </w:t>
            </w:r>
            <w:r>
              <w:rPr>
                <w:rFonts w:ascii="Times New Roman" w:hAnsi="Times New Roman"/>
                <w:sz w:val="20"/>
                <w:szCs w:val="20"/>
              </w:rPr>
              <w:t>L2 usually begin when the bilinguals enter school</w:t>
            </w:r>
            <w:r w:rsidR="00C94EBD">
              <w:rPr>
                <w:rFonts w:ascii="Times New Roman" w:hAnsi="Times New Roman"/>
                <w:sz w:val="20"/>
                <w:szCs w:val="20"/>
              </w:rPr>
              <w:t xml:space="preserve"> (e.g., </w:t>
            </w:r>
            <w:r w:rsidR="00D233D3">
              <w:rPr>
                <w:rFonts w:ascii="Times New Roman" w:hAnsi="Times New Roman"/>
                <w:sz w:val="20"/>
                <w:szCs w:val="20"/>
              </w:rPr>
              <w:t>after the age of six</w:t>
            </w:r>
            <w:r w:rsidR="00D233D3" w:rsidDel="00D233D3">
              <w:rPr>
                <w:rFonts w:ascii="Times New Roman" w:hAnsi="Times New Roman"/>
                <w:sz w:val="20"/>
                <w:szCs w:val="20"/>
              </w:rPr>
              <w:t xml:space="preserve"> </w:t>
            </w:r>
            <w:r w:rsidR="00D233D3">
              <w:rPr>
                <w:rFonts w:ascii="Times New Roman" w:hAnsi="Times New Roman"/>
                <w:sz w:val="20"/>
                <w:szCs w:val="20"/>
              </w:rPr>
              <w:t>(</w:t>
            </w:r>
            <w:r w:rsidR="00C94EBD">
              <w:rPr>
                <w:rFonts w:ascii="Times New Roman" w:hAnsi="Times New Roman"/>
                <w:sz w:val="20"/>
                <w:szCs w:val="20"/>
              </w:rPr>
              <w:t>Schlenter</w:t>
            </w:r>
            <w:r w:rsidR="00D233D3">
              <w:rPr>
                <w:rFonts w:ascii="Times New Roman" w:hAnsi="Times New Roman"/>
                <w:sz w:val="20"/>
                <w:szCs w:val="20"/>
              </w:rPr>
              <w:t>,</w:t>
            </w:r>
            <w:r w:rsidR="00C94EBD">
              <w:rPr>
                <w:rFonts w:ascii="Times New Roman" w:hAnsi="Times New Roman"/>
                <w:sz w:val="20"/>
                <w:szCs w:val="20"/>
              </w:rPr>
              <w:t xml:space="preserve"> 2023)</w:t>
            </w:r>
            <w:r>
              <w:rPr>
                <w:rFonts w:ascii="Times New Roman" w:hAnsi="Times New Roman"/>
                <w:sz w:val="20"/>
                <w:szCs w:val="20"/>
              </w:rPr>
              <w:t>.</w:t>
            </w:r>
            <w:r w:rsidR="00C94EBD">
              <w:rPr>
                <w:rFonts w:ascii="Times New Roman" w:hAnsi="Times New Roman"/>
                <w:sz w:val="20"/>
                <w:szCs w:val="20"/>
              </w:rPr>
              <w:t xml:space="preserve"> </w:t>
            </w:r>
            <w:proofErr w:type="spellStart"/>
            <w:r w:rsidR="00D233D3">
              <w:rPr>
                <w:rFonts w:ascii="Times New Roman" w:hAnsi="Times New Roman"/>
                <w:sz w:val="20"/>
                <w:szCs w:val="20"/>
              </w:rPr>
              <w:t>eSEQ</w:t>
            </w:r>
            <w:proofErr w:type="spellEnd"/>
            <w:r>
              <w:rPr>
                <w:rFonts w:ascii="Times New Roman" w:hAnsi="Times New Roman"/>
                <w:sz w:val="20"/>
                <w:szCs w:val="20"/>
              </w:rPr>
              <w:t xml:space="preserve"> may also occur in the context of childhood immigrants (e.g., </w:t>
            </w:r>
            <w:r w:rsidR="002D6EE4">
              <w:rPr>
                <w:rFonts w:ascii="Times New Roman" w:hAnsi="Times New Roman"/>
                <w:sz w:val="20"/>
                <w:szCs w:val="20"/>
              </w:rPr>
              <w:t xml:space="preserve">an L1 Spanish-speaking </w:t>
            </w:r>
            <w:r>
              <w:rPr>
                <w:rFonts w:ascii="Times New Roman" w:hAnsi="Times New Roman"/>
                <w:sz w:val="20"/>
                <w:szCs w:val="20"/>
              </w:rPr>
              <w:t xml:space="preserve">Latin American </w:t>
            </w:r>
            <w:r w:rsidR="002D6EE4">
              <w:rPr>
                <w:rFonts w:ascii="Times New Roman" w:hAnsi="Times New Roman"/>
                <w:sz w:val="20"/>
                <w:szCs w:val="20"/>
              </w:rPr>
              <w:t>child</w:t>
            </w:r>
            <w:r>
              <w:rPr>
                <w:rFonts w:ascii="Times New Roman" w:hAnsi="Times New Roman"/>
                <w:sz w:val="20"/>
                <w:szCs w:val="20"/>
              </w:rPr>
              <w:t xml:space="preserve"> </w:t>
            </w:r>
            <w:r w:rsidR="002D6EE4">
              <w:rPr>
                <w:rFonts w:ascii="Times New Roman" w:hAnsi="Times New Roman"/>
                <w:sz w:val="20"/>
                <w:szCs w:val="20"/>
              </w:rPr>
              <w:t xml:space="preserve">who </w:t>
            </w:r>
            <w:r>
              <w:rPr>
                <w:rFonts w:ascii="Times New Roman" w:hAnsi="Times New Roman"/>
                <w:sz w:val="20"/>
                <w:szCs w:val="20"/>
              </w:rPr>
              <w:t xml:space="preserve">emigrated to Sweden between the ages of 3 to 8 years old </w:t>
            </w:r>
            <w:r w:rsidR="002D6EE4">
              <w:rPr>
                <w:rFonts w:ascii="Times New Roman" w:hAnsi="Times New Roman"/>
                <w:sz w:val="20"/>
                <w:szCs w:val="20"/>
              </w:rPr>
              <w:t xml:space="preserve">and acquired </w:t>
            </w:r>
            <w:r>
              <w:rPr>
                <w:rFonts w:ascii="Times New Roman" w:hAnsi="Times New Roman"/>
                <w:sz w:val="20"/>
                <w:szCs w:val="20"/>
              </w:rPr>
              <w:t xml:space="preserve">Swedish </w:t>
            </w:r>
            <w:r w:rsidR="002D6EE4">
              <w:rPr>
                <w:rFonts w:ascii="Times New Roman" w:hAnsi="Times New Roman"/>
                <w:sz w:val="20"/>
                <w:szCs w:val="20"/>
              </w:rPr>
              <w:t>as his L2</w:t>
            </w:r>
            <w:r>
              <w:rPr>
                <w:rFonts w:ascii="Times New Roman" w:hAnsi="Times New Roman"/>
                <w:sz w:val="20"/>
                <w:szCs w:val="20"/>
              </w:rPr>
              <w:t>) (</w:t>
            </w:r>
            <w:proofErr w:type="spellStart"/>
            <w:r>
              <w:rPr>
                <w:rFonts w:ascii="Times New Roman" w:hAnsi="Times New Roman"/>
                <w:sz w:val="20"/>
                <w:szCs w:val="20"/>
              </w:rPr>
              <w:t>Bylund</w:t>
            </w:r>
            <w:proofErr w:type="spellEnd"/>
            <w:r>
              <w:rPr>
                <w:rFonts w:ascii="Times New Roman" w:hAnsi="Times New Roman"/>
                <w:sz w:val="20"/>
                <w:szCs w:val="20"/>
              </w:rPr>
              <w:t xml:space="preserve"> et al. 2021).</w:t>
            </w:r>
          </w:p>
        </w:tc>
        <w:tc>
          <w:tcPr>
            <w:tcW w:w="868" w:type="pct"/>
          </w:tcPr>
          <w:p w14:paraId="666E1211" w14:textId="3C0E1213" w:rsidR="00DB3D63" w:rsidRPr="006E5DC4" w:rsidRDefault="00DB3D63" w:rsidP="006B129B">
            <w:pPr>
              <w:pStyle w:val="DecimalAligned"/>
              <w:spacing w:after="0" w:line="240" w:lineRule="auto"/>
              <w:rPr>
                <w:rFonts w:ascii="Times New Roman" w:hAnsi="Times New Roman"/>
                <w:sz w:val="20"/>
                <w:szCs w:val="20"/>
              </w:rPr>
            </w:pPr>
            <w:r>
              <w:rPr>
                <w:rFonts w:ascii="Times New Roman" w:hAnsi="Times New Roman"/>
                <w:sz w:val="20"/>
                <w:szCs w:val="20"/>
              </w:rPr>
              <w:t xml:space="preserve">De </w:t>
            </w:r>
            <w:proofErr w:type="spellStart"/>
            <w:r>
              <w:rPr>
                <w:rFonts w:ascii="Times New Roman" w:hAnsi="Times New Roman"/>
                <w:sz w:val="20"/>
                <w:szCs w:val="20"/>
              </w:rPr>
              <w:t>Houwer</w:t>
            </w:r>
            <w:proofErr w:type="spellEnd"/>
            <w:r>
              <w:rPr>
                <w:rFonts w:ascii="Times New Roman" w:hAnsi="Times New Roman"/>
                <w:sz w:val="20"/>
                <w:szCs w:val="20"/>
              </w:rPr>
              <w:t xml:space="preserve"> (2011), Hoff &amp; Core (2013), Moradi (2014), Nagel et al. (2015), </w:t>
            </w:r>
            <w:proofErr w:type="spellStart"/>
            <w:r>
              <w:rPr>
                <w:rFonts w:ascii="Times New Roman" w:hAnsi="Times New Roman"/>
                <w:sz w:val="20"/>
                <w:szCs w:val="20"/>
              </w:rPr>
              <w:t>Thordardottir</w:t>
            </w:r>
            <w:proofErr w:type="spellEnd"/>
            <w:r>
              <w:rPr>
                <w:rFonts w:ascii="Times New Roman" w:hAnsi="Times New Roman"/>
                <w:sz w:val="20"/>
                <w:szCs w:val="20"/>
              </w:rPr>
              <w:t xml:space="preserve"> (2019), </w:t>
            </w:r>
            <w:proofErr w:type="spellStart"/>
            <w:r w:rsidRPr="006E5DC4">
              <w:rPr>
                <w:rFonts w:ascii="Times New Roman" w:hAnsi="Times New Roman"/>
                <w:sz w:val="20"/>
                <w:szCs w:val="20"/>
              </w:rPr>
              <w:t>Smolander</w:t>
            </w:r>
            <w:proofErr w:type="spellEnd"/>
            <w:r w:rsidRPr="006E5DC4">
              <w:rPr>
                <w:rFonts w:ascii="Times New Roman" w:hAnsi="Times New Roman"/>
                <w:sz w:val="20"/>
                <w:szCs w:val="20"/>
              </w:rPr>
              <w:t xml:space="preserve"> et al. (2020),</w:t>
            </w:r>
            <w:r w:rsidR="009806DE">
              <w:rPr>
                <w:rFonts w:ascii="Times New Roman" w:hAnsi="Times New Roman"/>
                <w:sz w:val="20"/>
                <w:szCs w:val="20"/>
              </w:rPr>
              <w:t xml:space="preserve"> </w:t>
            </w:r>
            <w:r w:rsidR="009806DE">
              <w:rPr>
                <w:rFonts w:ascii="Times New Roman" w:hAnsi="Times New Roman"/>
                <w:sz w:val="20"/>
                <w:szCs w:val="20"/>
                <w:lang w:val="en-GB"/>
              </w:rPr>
              <w:t>Mohamed Salleh et al. (2020),</w:t>
            </w:r>
            <w:r w:rsidRPr="006E5DC4">
              <w:rPr>
                <w:rFonts w:ascii="Times New Roman" w:hAnsi="Times New Roman"/>
                <w:sz w:val="20"/>
                <w:szCs w:val="20"/>
              </w:rPr>
              <w:t xml:space="preserve"> Gil et al. (2021)</w:t>
            </w:r>
            <w:r>
              <w:rPr>
                <w:rFonts w:ascii="Times New Roman" w:hAnsi="Times New Roman"/>
                <w:sz w:val="20"/>
                <w:szCs w:val="20"/>
              </w:rPr>
              <w:t xml:space="preserve">, </w:t>
            </w:r>
            <w:proofErr w:type="spellStart"/>
            <w:r>
              <w:rPr>
                <w:rFonts w:ascii="Times New Roman" w:hAnsi="Times New Roman"/>
                <w:sz w:val="20"/>
                <w:szCs w:val="20"/>
              </w:rPr>
              <w:t>Bylund</w:t>
            </w:r>
            <w:proofErr w:type="spellEnd"/>
            <w:r>
              <w:rPr>
                <w:rFonts w:ascii="Times New Roman" w:hAnsi="Times New Roman"/>
                <w:sz w:val="20"/>
                <w:szCs w:val="20"/>
              </w:rPr>
              <w:t xml:space="preserve"> et al. (2021)</w:t>
            </w:r>
          </w:p>
        </w:tc>
      </w:tr>
      <w:tr w:rsidR="00DB3D63" w:rsidRPr="006E5DC4" w14:paraId="27365E77" w14:textId="77777777" w:rsidTr="00347B50">
        <w:trPr>
          <w:trHeight w:val="2725"/>
        </w:trPr>
        <w:tc>
          <w:tcPr>
            <w:tcW w:w="748" w:type="pct"/>
            <w:noWrap/>
          </w:tcPr>
          <w:p w14:paraId="56C49805" w14:textId="77777777"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Late Bilinguals</w:t>
            </w:r>
          </w:p>
        </w:tc>
        <w:tc>
          <w:tcPr>
            <w:tcW w:w="1944" w:type="pct"/>
          </w:tcPr>
          <w:p w14:paraId="4F08E164" w14:textId="2CAB9BAB" w:rsidR="00DB3D63" w:rsidRPr="006E5DC4" w:rsidRDefault="00DB3D63" w:rsidP="00B3157F">
            <w:pPr>
              <w:pStyle w:val="DecimalAligned"/>
              <w:spacing w:after="0" w:line="240" w:lineRule="auto"/>
              <w:rPr>
                <w:rFonts w:ascii="Times New Roman" w:hAnsi="Times New Roman"/>
                <w:sz w:val="20"/>
                <w:szCs w:val="20"/>
              </w:rPr>
            </w:pPr>
            <w:r w:rsidRPr="006E3350">
              <w:rPr>
                <w:rFonts w:ascii="Times New Roman" w:hAnsi="Times New Roman"/>
                <w:sz w:val="20"/>
                <w:szCs w:val="20"/>
              </w:rPr>
              <w:t>Late bilingual</w:t>
            </w:r>
            <w:r w:rsidR="00581E50">
              <w:rPr>
                <w:rFonts w:ascii="Times New Roman" w:hAnsi="Times New Roman"/>
                <w:sz w:val="20"/>
                <w:szCs w:val="20"/>
              </w:rPr>
              <w:t>s</w:t>
            </w:r>
            <w:r w:rsidRPr="006E3350">
              <w:rPr>
                <w:rFonts w:ascii="Times New Roman" w:hAnsi="Times New Roman"/>
                <w:sz w:val="20"/>
                <w:szCs w:val="20"/>
              </w:rPr>
              <w:t xml:space="preserve"> </w:t>
            </w:r>
            <w:r>
              <w:rPr>
                <w:rFonts w:ascii="Times New Roman" w:hAnsi="Times New Roman"/>
                <w:sz w:val="20"/>
                <w:szCs w:val="20"/>
              </w:rPr>
              <w:t>are bilinguals who</w:t>
            </w:r>
            <w:r w:rsidRPr="006E3350">
              <w:rPr>
                <w:rFonts w:ascii="Times New Roman" w:hAnsi="Times New Roman"/>
                <w:sz w:val="20"/>
                <w:szCs w:val="20"/>
              </w:rPr>
              <w:t xml:space="preserve"> learn a second language after a critical period, which typically occurs during adulthood or adolescence. </w:t>
            </w:r>
            <w:r>
              <w:rPr>
                <w:rFonts w:ascii="Times New Roman" w:hAnsi="Times New Roman"/>
                <w:sz w:val="20"/>
                <w:szCs w:val="20"/>
              </w:rPr>
              <w:t>They can further be classified into two different acquisition contexts, namely, a) immersion learning (e.g., a Spanish native speaker learns English as L2 during childhood/</w:t>
            </w:r>
            <w:proofErr w:type="spellStart"/>
            <w:r>
              <w:rPr>
                <w:rFonts w:ascii="Times New Roman" w:hAnsi="Times New Roman"/>
                <w:sz w:val="20"/>
                <w:szCs w:val="20"/>
              </w:rPr>
              <w:t>teenagehood</w:t>
            </w:r>
            <w:proofErr w:type="spellEnd"/>
            <w:r>
              <w:rPr>
                <w:rFonts w:ascii="Times New Roman" w:hAnsi="Times New Roman"/>
                <w:sz w:val="20"/>
                <w:szCs w:val="20"/>
              </w:rPr>
              <w:t xml:space="preserve"> after migration - see Soares-Silva et al., 2021) and b) classroom learning</w:t>
            </w:r>
            <w:r w:rsidR="001F34B5">
              <w:rPr>
                <w:rFonts w:ascii="Times New Roman" w:hAnsi="Times New Roman"/>
                <w:sz w:val="20"/>
                <w:szCs w:val="20"/>
              </w:rPr>
              <w:t>.</w:t>
            </w:r>
          </w:p>
        </w:tc>
        <w:tc>
          <w:tcPr>
            <w:tcW w:w="1440" w:type="pct"/>
          </w:tcPr>
          <w:p w14:paraId="22BB908C" w14:textId="61F460C0" w:rsidR="00DB3D63" w:rsidRPr="006E5DC4" w:rsidRDefault="004D766F"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Late bilinguals become bilinguals as a result of </w:t>
            </w:r>
            <w:r w:rsidR="00DB3D63">
              <w:rPr>
                <w:rFonts w:ascii="Times New Roman" w:hAnsi="Times New Roman"/>
                <w:sz w:val="20"/>
                <w:szCs w:val="20"/>
              </w:rPr>
              <w:t xml:space="preserve">migration, living in a monolingual society, or </w:t>
            </w:r>
            <w:r>
              <w:rPr>
                <w:rFonts w:ascii="Times New Roman" w:hAnsi="Times New Roman"/>
                <w:sz w:val="20"/>
                <w:szCs w:val="20"/>
              </w:rPr>
              <w:t xml:space="preserve">learning </w:t>
            </w:r>
            <w:r w:rsidR="00DB3D63">
              <w:rPr>
                <w:rFonts w:ascii="Times New Roman" w:hAnsi="Times New Roman"/>
                <w:sz w:val="20"/>
                <w:szCs w:val="20"/>
              </w:rPr>
              <w:t>a foreign language</w:t>
            </w:r>
            <w:r w:rsidR="00050BFD">
              <w:rPr>
                <w:rFonts w:ascii="Times New Roman" w:hAnsi="Times New Roman"/>
                <w:sz w:val="20"/>
                <w:szCs w:val="20"/>
              </w:rPr>
              <w:t xml:space="preserve"> in a classroom setting.</w:t>
            </w:r>
          </w:p>
        </w:tc>
        <w:tc>
          <w:tcPr>
            <w:tcW w:w="868" w:type="pct"/>
          </w:tcPr>
          <w:p w14:paraId="10A50ED3" w14:textId="6B421AB6" w:rsidR="00DB3D63" w:rsidRPr="006E5DC4" w:rsidRDefault="00DB3D63" w:rsidP="00347B50">
            <w:pPr>
              <w:pStyle w:val="DecimalAligned"/>
              <w:spacing w:after="0" w:line="240" w:lineRule="auto"/>
              <w:rPr>
                <w:rFonts w:ascii="Times New Roman" w:hAnsi="Times New Roman"/>
                <w:sz w:val="20"/>
                <w:szCs w:val="20"/>
              </w:rPr>
            </w:pPr>
            <w:proofErr w:type="spellStart"/>
            <w:r>
              <w:rPr>
                <w:rFonts w:ascii="Times New Roman" w:hAnsi="Times New Roman"/>
                <w:sz w:val="20"/>
                <w:szCs w:val="20"/>
              </w:rPr>
              <w:t>Geneese</w:t>
            </w:r>
            <w:proofErr w:type="spellEnd"/>
            <w:r>
              <w:rPr>
                <w:rFonts w:ascii="Times New Roman" w:hAnsi="Times New Roman"/>
                <w:sz w:val="20"/>
                <w:szCs w:val="20"/>
              </w:rPr>
              <w:t xml:space="preserve"> et al. (1978), Moradi (2014), </w:t>
            </w:r>
            <w:proofErr w:type="spellStart"/>
            <w:r w:rsidRPr="006E5DC4">
              <w:rPr>
                <w:rFonts w:ascii="Times New Roman" w:hAnsi="Times New Roman"/>
                <w:sz w:val="20"/>
                <w:szCs w:val="20"/>
              </w:rPr>
              <w:t>Novitskiy</w:t>
            </w:r>
            <w:proofErr w:type="spellEnd"/>
            <w:r w:rsidRPr="006E5DC4">
              <w:rPr>
                <w:rFonts w:ascii="Times New Roman" w:hAnsi="Times New Roman"/>
                <w:sz w:val="20"/>
                <w:szCs w:val="20"/>
              </w:rPr>
              <w:t xml:space="preserve"> et al. (2019), </w:t>
            </w:r>
            <w:proofErr w:type="spellStart"/>
            <w:r w:rsidRPr="006E5DC4">
              <w:rPr>
                <w:rFonts w:ascii="Times New Roman" w:hAnsi="Times New Roman"/>
                <w:sz w:val="20"/>
                <w:szCs w:val="20"/>
              </w:rPr>
              <w:t>Baigorri</w:t>
            </w:r>
            <w:proofErr w:type="spellEnd"/>
            <w:r w:rsidRPr="006E5DC4">
              <w:rPr>
                <w:rFonts w:ascii="Times New Roman" w:hAnsi="Times New Roman"/>
                <w:sz w:val="20"/>
                <w:szCs w:val="20"/>
              </w:rPr>
              <w:t xml:space="preserve"> et al. (2019)</w:t>
            </w:r>
            <w:r>
              <w:rPr>
                <w:rFonts w:ascii="Times New Roman" w:hAnsi="Times New Roman"/>
                <w:sz w:val="20"/>
                <w:szCs w:val="20"/>
              </w:rPr>
              <w:t xml:space="preserve">, </w:t>
            </w:r>
            <w:r w:rsidRPr="00445CB6">
              <w:rPr>
                <w:rFonts w:ascii="Times New Roman" w:hAnsi="Times New Roman"/>
                <w:sz w:val="20"/>
                <w:szCs w:val="20"/>
                <w:lang w:val="en-GB"/>
              </w:rPr>
              <w:t>de Bruin</w:t>
            </w:r>
            <w:r>
              <w:rPr>
                <w:rFonts w:ascii="Times New Roman" w:hAnsi="Times New Roman"/>
                <w:sz w:val="20"/>
                <w:szCs w:val="20"/>
                <w:lang w:val="en-GB"/>
              </w:rPr>
              <w:t xml:space="preserve"> (</w:t>
            </w:r>
            <w:r w:rsidRPr="00445CB6">
              <w:rPr>
                <w:rFonts w:ascii="Times New Roman" w:hAnsi="Times New Roman"/>
                <w:sz w:val="20"/>
                <w:szCs w:val="20"/>
                <w:lang w:val="en-GB"/>
              </w:rPr>
              <w:t>2019</w:t>
            </w:r>
            <w:r>
              <w:rPr>
                <w:rFonts w:ascii="Times New Roman" w:hAnsi="Times New Roman"/>
                <w:sz w:val="20"/>
                <w:szCs w:val="20"/>
                <w:lang w:val="en-GB"/>
              </w:rPr>
              <w:t xml:space="preserve">), </w:t>
            </w:r>
            <w:r w:rsidRPr="00FF504E">
              <w:rPr>
                <w:rFonts w:ascii="Times New Roman" w:hAnsi="Times New Roman"/>
                <w:sz w:val="20"/>
                <w:szCs w:val="20"/>
              </w:rPr>
              <w:t>Soares-Silva et</w:t>
            </w:r>
            <w:r w:rsidR="00347B50">
              <w:rPr>
                <w:rFonts w:ascii="Times New Roman" w:hAnsi="Times New Roman"/>
                <w:sz w:val="20"/>
                <w:szCs w:val="20"/>
              </w:rPr>
              <w:t xml:space="preserve"> </w:t>
            </w:r>
            <w:r w:rsidRPr="00FF504E">
              <w:rPr>
                <w:rFonts w:ascii="Times New Roman" w:hAnsi="Times New Roman"/>
                <w:sz w:val="20"/>
                <w:szCs w:val="20"/>
              </w:rPr>
              <w:t>al. (2021),</w:t>
            </w:r>
            <w:r>
              <w:rPr>
                <w:rFonts w:ascii="Times New Roman" w:hAnsi="Times New Roman"/>
                <w:sz w:val="20"/>
                <w:szCs w:val="20"/>
              </w:rPr>
              <w:t xml:space="preserve"> </w:t>
            </w:r>
            <w:proofErr w:type="spellStart"/>
            <w:r w:rsidRPr="0021313A">
              <w:rPr>
                <w:rFonts w:ascii="Times New Roman" w:hAnsi="Times New Roman"/>
                <w:sz w:val="20"/>
                <w:szCs w:val="20"/>
                <w:lang w:val="en-GB"/>
              </w:rPr>
              <w:t>Bylund</w:t>
            </w:r>
            <w:proofErr w:type="spellEnd"/>
            <w:r w:rsidRPr="0021313A">
              <w:rPr>
                <w:rFonts w:ascii="Times New Roman" w:hAnsi="Times New Roman"/>
                <w:sz w:val="20"/>
                <w:szCs w:val="20"/>
                <w:lang w:val="en-GB"/>
              </w:rPr>
              <w:t xml:space="preserve"> et al. </w:t>
            </w:r>
            <w:r>
              <w:rPr>
                <w:rFonts w:ascii="Times New Roman" w:hAnsi="Times New Roman"/>
                <w:sz w:val="20"/>
                <w:szCs w:val="20"/>
                <w:lang w:val="en-GB"/>
              </w:rPr>
              <w:t>(</w:t>
            </w:r>
            <w:r w:rsidRPr="0021313A">
              <w:rPr>
                <w:rFonts w:ascii="Times New Roman" w:hAnsi="Times New Roman"/>
                <w:sz w:val="20"/>
                <w:szCs w:val="20"/>
                <w:lang w:val="en-GB"/>
              </w:rPr>
              <w:t>2021</w:t>
            </w:r>
            <w:r>
              <w:rPr>
                <w:rFonts w:ascii="Times New Roman" w:hAnsi="Times New Roman"/>
                <w:sz w:val="20"/>
                <w:szCs w:val="20"/>
                <w:lang w:val="en-GB"/>
              </w:rPr>
              <w:t>)</w:t>
            </w:r>
          </w:p>
        </w:tc>
      </w:tr>
      <w:tr w:rsidR="00DB3D63" w:rsidRPr="006E5DC4" w14:paraId="146E2F8C" w14:textId="77777777" w:rsidTr="00C519CD">
        <w:trPr>
          <w:trHeight w:val="2050"/>
        </w:trPr>
        <w:tc>
          <w:tcPr>
            <w:tcW w:w="748" w:type="pct"/>
            <w:noWrap/>
          </w:tcPr>
          <w:p w14:paraId="6BD2BC57" w14:textId="61D0FF73" w:rsidR="00DB3D63"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 xml:space="preserve">Dominant </w:t>
            </w:r>
            <w:r w:rsidR="007C09E4">
              <w:rPr>
                <w:rFonts w:ascii="Times New Roman" w:hAnsi="Times New Roman" w:cs="Times New Roman"/>
                <w:sz w:val="20"/>
                <w:szCs w:val="20"/>
              </w:rPr>
              <w:t xml:space="preserve">(unbalanced) </w:t>
            </w:r>
            <w:r w:rsidRPr="006E5DC4">
              <w:rPr>
                <w:rFonts w:ascii="Times New Roman" w:hAnsi="Times New Roman" w:cs="Times New Roman"/>
                <w:sz w:val="20"/>
                <w:szCs w:val="20"/>
              </w:rPr>
              <w:t>Bilinguals</w:t>
            </w:r>
          </w:p>
          <w:p w14:paraId="0E904FE4" w14:textId="77308C66" w:rsidR="00DB3D63" w:rsidRPr="006E5DC4" w:rsidRDefault="00DB3D63" w:rsidP="006B129B">
            <w:pPr>
              <w:rPr>
                <w:rFonts w:ascii="Times New Roman" w:hAnsi="Times New Roman" w:cs="Times New Roman"/>
                <w:sz w:val="20"/>
                <w:szCs w:val="20"/>
              </w:rPr>
            </w:pPr>
          </w:p>
        </w:tc>
        <w:tc>
          <w:tcPr>
            <w:tcW w:w="1944" w:type="pct"/>
          </w:tcPr>
          <w:p w14:paraId="5155A216" w14:textId="59CFE5CE" w:rsidR="00DB3D63" w:rsidRPr="006E5DC4"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Dominant bilinguals are bilinguals who are more proficient and fluent in one of the languages they acquire. </w:t>
            </w:r>
            <w:r w:rsidR="00AF75F1">
              <w:rPr>
                <w:rFonts w:ascii="Times New Roman" w:hAnsi="Times New Roman"/>
                <w:sz w:val="20"/>
                <w:szCs w:val="20"/>
              </w:rPr>
              <w:t>They can be considered as</w:t>
            </w:r>
            <w:r>
              <w:rPr>
                <w:rFonts w:ascii="Times New Roman" w:hAnsi="Times New Roman"/>
                <w:sz w:val="20"/>
                <w:szCs w:val="20"/>
              </w:rPr>
              <w:t xml:space="preserve"> native-like speakers</w:t>
            </w:r>
            <w:r w:rsidR="00AF75F1">
              <w:rPr>
                <w:rFonts w:ascii="Times New Roman" w:hAnsi="Times New Roman"/>
                <w:sz w:val="20"/>
                <w:szCs w:val="20"/>
              </w:rPr>
              <w:t xml:space="preserve"> in one of the languages.</w:t>
            </w:r>
            <w:r>
              <w:rPr>
                <w:rFonts w:ascii="Times New Roman" w:hAnsi="Times New Roman"/>
                <w:sz w:val="20"/>
                <w:szCs w:val="20"/>
              </w:rPr>
              <w:t xml:space="preserve"> They are also known as unbalanced bilinguals (e.g., Peal &amp; Lambert, 1962) or functional bilinguals (Nagel et al. 2015)</w:t>
            </w:r>
            <w:r w:rsidR="00691DD8">
              <w:rPr>
                <w:rFonts w:ascii="Times New Roman" w:hAnsi="Times New Roman"/>
                <w:sz w:val="20"/>
                <w:szCs w:val="20"/>
              </w:rPr>
              <w:t xml:space="preserve">. </w:t>
            </w:r>
          </w:p>
        </w:tc>
        <w:tc>
          <w:tcPr>
            <w:tcW w:w="1440" w:type="pct"/>
          </w:tcPr>
          <w:p w14:paraId="5D38120A" w14:textId="3FC5CF7B" w:rsidR="00DB3D63" w:rsidRPr="006E5DC4" w:rsidRDefault="00DB3D63" w:rsidP="00B3157F">
            <w:pPr>
              <w:pStyle w:val="DecimalAligned"/>
              <w:spacing w:after="0" w:line="240" w:lineRule="auto"/>
              <w:rPr>
                <w:rFonts w:ascii="Times New Roman" w:hAnsi="Times New Roman"/>
                <w:sz w:val="20"/>
                <w:szCs w:val="20"/>
              </w:rPr>
            </w:pPr>
            <w:r w:rsidRPr="004E5794">
              <w:rPr>
                <w:rFonts w:ascii="Times New Roman" w:hAnsi="Times New Roman"/>
                <w:sz w:val="20"/>
                <w:szCs w:val="20"/>
              </w:rPr>
              <w:t xml:space="preserve">This is related to the common distinction between a dual competence acquired naturally through contextual demand, where one language is </w:t>
            </w:r>
            <w:r w:rsidRPr="00A531B5">
              <w:rPr>
                <w:rFonts w:ascii="Times New Roman" w:hAnsi="Times New Roman"/>
                <w:color w:val="auto"/>
                <w:sz w:val="20"/>
                <w:szCs w:val="20"/>
              </w:rPr>
              <w:t xml:space="preserve">primary, and the other is secondary. </w:t>
            </w:r>
          </w:p>
        </w:tc>
        <w:tc>
          <w:tcPr>
            <w:tcW w:w="868" w:type="pct"/>
          </w:tcPr>
          <w:p w14:paraId="4B18E0A0" w14:textId="04C87171" w:rsidR="00DB3D63" w:rsidRPr="006E5DC4" w:rsidRDefault="00DB3D63" w:rsidP="006B129B">
            <w:pPr>
              <w:pStyle w:val="DecimalAligned"/>
              <w:spacing w:after="0" w:line="240" w:lineRule="auto"/>
              <w:rPr>
                <w:rFonts w:ascii="Times New Roman" w:hAnsi="Times New Roman"/>
                <w:sz w:val="20"/>
                <w:szCs w:val="20"/>
              </w:rPr>
            </w:pPr>
            <w:r>
              <w:rPr>
                <w:rFonts w:ascii="Times New Roman" w:hAnsi="Times New Roman"/>
                <w:sz w:val="20"/>
                <w:szCs w:val="20"/>
              </w:rPr>
              <w:t xml:space="preserve">Moradi (2014), Nagel et al. (2015), </w:t>
            </w:r>
            <w:proofErr w:type="spellStart"/>
            <w:r>
              <w:rPr>
                <w:rFonts w:ascii="Times New Roman" w:hAnsi="Times New Roman"/>
                <w:sz w:val="20"/>
                <w:szCs w:val="20"/>
              </w:rPr>
              <w:t>Dosi</w:t>
            </w:r>
            <w:proofErr w:type="spellEnd"/>
            <w:r>
              <w:rPr>
                <w:rFonts w:ascii="Times New Roman" w:hAnsi="Times New Roman"/>
                <w:sz w:val="20"/>
                <w:szCs w:val="20"/>
              </w:rPr>
              <w:t xml:space="preserve"> (2019),</w:t>
            </w:r>
            <w:r w:rsidR="00691DD8">
              <w:rPr>
                <w:rFonts w:ascii="Times New Roman" w:hAnsi="Times New Roman"/>
                <w:sz w:val="20"/>
                <w:szCs w:val="20"/>
              </w:rPr>
              <w:t xml:space="preserve"> </w:t>
            </w:r>
            <w:proofErr w:type="spellStart"/>
            <w:r w:rsidR="00691DD8">
              <w:rPr>
                <w:rFonts w:ascii="Times New Roman" w:hAnsi="Times New Roman"/>
                <w:sz w:val="20"/>
                <w:szCs w:val="20"/>
              </w:rPr>
              <w:t>Ovu</w:t>
            </w:r>
            <w:proofErr w:type="spellEnd"/>
            <w:r w:rsidR="00691DD8">
              <w:rPr>
                <w:rFonts w:ascii="Times New Roman" w:hAnsi="Times New Roman"/>
                <w:sz w:val="20"/>
                <w:szCs w:val="20"/>
              </w:rPr>
              <w:t xml:space="preserve"> &amp; Anyanwu (2019),</w:t>
            </w:r>
            <w:r>
              <w:rPr>
                <w:rFonts w:ascii="Times New Roman" w:hAnsi="Times New Roman"/>
                <w:sz w:val="20"/>
                <w:szCs w:val="20"/>
              </w:rPr>
              <w:t xml:space="preserve"> Moreno (2022)</w:t>
            </w:r>
          </w:p>
        </w:tc>
      </w:tr>
      <w:tr w:rsidR="00DB3D63" w:rsidRPr="006E5DC4" w14:paraId="0EDEE924" w14:textId="77777777" w:rsidTr="00347B50">
        <w:trPr>
          <w:trHeight w:val="3149"/>
        </w:trPr>
        <w:tc>
          <w:tcPr>
            <w:tcW w:w="748" w:type="pct"/>
            <w:tcBorders>
              <w:bottom w:val="nil"/>
            </w:tcBorders>
            <w:noWrap/>
          </w:tcPr>
          <w:p w14:paraId="6222C408" w14:textId="77777777"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t>Balanced Bilinguals</w:t>
            </w:r>
          </w:p>
        </w:tc>
        <w:tc>
          <w:tcPr>
            <w:tcW w:w="1944" w:type="pct"/>
            <w:tcBorders>
              <w:bottom w:val="nil"/>
            </w:tcBorders>
          </w:tcPr>
          <w:p w14:paraId="6AC74D42" w14:textId="77777777" w:rsidR="00DB3D63" w:rsidRPr="006E5DC4"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Balanced bilinguals are </w:t>
            </w:r>
            <w:r w:rsidRPr="005010E6">
              <w:rPr>
                <w:rFonts w:ascii="Times New Roman" w:hAnsi="Times New Roman"/>
                <w:sz w:val="20"/>
                <w:szCs w:val="20"/>
              </w:rPr>
              <w:t>bilingual</w:t>
            </w:r>
            <w:r>
              <w:rPr>
                <w:rFonts w:ascii="Times New Roman" w:hAnsi="Times New Roman"/>
                <w:sz w:val="20"/>
                <w:szCs w:val="20"/>
              </w:rPr>
              <w:t>s</w:t>
            </w:r>
            <w:r w:rsidRPr="005010E6">
              <w:rPr>
                <w:rFonts w:ascii="Times New Roman" w:hAnsi="Times New Roman"/>
                <w:sz w:val="20"/>
                <w:szCs w:val="20"/>
              </w:rPr>
              <w:t xml:space="preserve"> with comparable levels of proficiency and competency in both languages. </w:t>
            </w:r>
            <w:r>
              <w:rPr>
                <w:rFonts w:ascii="Times New Roman" w:hAnsi="Times New Roman"/>
                <w:sz w:val="20"/>
                <w:szCs w:val="20"/>
              </w:rPr>
              <w:t>They are</w:t>
            </w:r>
            <w:r w:rsidRPr="005010E6">
              <w:rPr>
                <w:rFonts w:ascii="Times New Roman" w:hAnsi="Times New Roman"/>
                <w:sz w:val="20"/>
                <w:szCs w:val="20"/>
              </w:rPr>
              <w:t xml:space="preserve"> considered to be equally skilled and </w:t>
            </w:r>
            <w:r>
              <w:rPr>
                <w:rFonts w:ascii="Times New Roman" w:hAnsi="Times New Roman"/>
                <w:sz w:val="20"/>
                <w:szCs w:val="20"/>
              </w:rPr>
              <w:t xml:space="preserve">well </w:t>
            </w:r>
            <w:r w:rsidRPr="005010E6">
              <w:rPr>
                <w:rFonts w:ascii="Times New Roman" w:hAnsi="Times New Roman"/>
                <w:sz w:val="20"/>
                <w:szCs w:val="20"/>
              </w:rPr>
              <w:t>versed in both languages.</w:t>
            </w:r>
          </w:p>
        </w:tc>
        <w:tc>
          <w:tcPr>
            <w:tcW w:w="1440" w:type="pct"/>
            <w:tcBorders>
              <w:bottom w:val="nil"/>
            </w:tcBorders>
          </w:tcPr>
          <w:p w14:paraId="7AEBBB75" w14:textId="3E4B4BB3" w:rsidR="00DB3D63" w:rsidRPr="006E5DC4"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Balanced bilinguals may </w:t>
            </w:r>
            <w:r w:rsidR="007243EA">
              <w:rPr>
                <w:rFonts w:ascii="Times New Roman" w:hAnsi="Times New Roman"/>
                <w:sz w:val="20"/>
                <w:szCs w:val="20"/>
              </w:rPr>
              <w:t xml:space="preserve">have higher level of fluency and proficiency in both languages </w:t>
            </w:r>
            <w:r w:rsidR="00C519CD">
              <w:rPr>
                <w:rFonts w:ascii="Times New Roman" w:hAnsi="Times New Roman"/>
                <w:sz w:val="20"/>
                <w:szCs w:val="20"/>
              </w:rPr>
              <w:t xml:space="preserve">as compared to dominant bilinguals (Moradi, 2014). </w:t>
            </w:r>
            <w:r w:rsidR="0004239F" w:rsidRPr="0004239F">
              <w:rPr>
                <w:rFonts w:ascii="Times New Roman" w:hAnsi="Times New Roman"/>
                <w:sz w:val="20"/>
                <w:szCs w:val="20"/>
              </w:rPr>
              <w:t>Furthermore, Summer (2016) adds that balanced bilinguals are considered "true bilinguals" because their fluency in both languages is incomparable to native speakers of the respective languages.</w:t>
            </w:r>
          </w:p>
        </w:tc>
        <w:tc>
          <w:tcPr>
            <w:tcW w:w="868" w:type="pct"/>
            <w:tcBorders>
              <w:bottom w:val="nil"/>
            </w:tcBorders>
          </w:tcPr>
          <w:p w14:paraId="408379A8" w14:textId="77777777" w:rsidR="00DB3D63" w:rsidRPr="006E5DC4" w:rsidRDefault="00DB3D63" w:rsidP="006B129B">
            <w:pPr>
              <w:pStyle w:val="DecimalAligned"/>
              <w:spacing w:after="0" w:line="240" w:lineRule="auto"/>
              <w:rPr>
                <w:rFonts w:ascii="Times New Roman" w:hAnsi="Times New Roman"/>
                <w:sz w:val="20"/>
                <w:szCs w:val="20"/>
              </w:rPr>
            </w:pPr>
            <w:r>
              <w:rPr>
                <w:rFonts w:ascii="Times New Roman" w:hAnsi="Times New Roman"/>
                <w:sz w:val="20"/>
                <w:szCs w:val="20"/>
              </w:rPr>
              <w:t xml:space="preserve">Peal &amp; Lambert (1962), Edwards (2012), Moradi (2014), Summer (2016), </w:t>
            </w:r>
            <w:proofErr w:type="spellStart"/>
            <w:r>
              <w:rPr>
                <w:rFonts w:ascii="Times New Roman" w:hAnsi="Times New Roman"/>
                <w:sz w:val="20"/>
                <w:szCs w:val="20"/>
              </w:rPr>
              <w:t>Dossi</w:t>
            </w:r>
            <w:proofErr w:type="spellEnd"/>
            <w:r>
              <w:rPr>
                <w:rFonts w:ascii="Times New Roman" w:hAnsi="Times New Roman"/>
                <w:sz w:val="20"/>
                <w:szCs w:val="20"/>
              </w:rPr>
              <w:t xml:space="preserve"> (2019), </w:t>
            </w:r>
            <w:r w:rsidRPr="003105B1">
              <w:rPr>
                <w:rFonts w:ascii="Times New Roman" w:hAnsi="Times New Roman"/>
                <w:sz w:val="20"/>
                <w:szCs w:val="20"/>
              </w:rPr>
              <w:t>Soares-Silva</w:t>
            </w:r>
            <w:r>
              <w:rPr>
                <w:rFonts w:ascii="Times New Roman" w:hAnsi="Times New Roman"/>
                <w:sz w:val="20"/>
                <w:szCs w:val="20"/>
              </w:rPr>
              <w:t xml:space="preserve"> et al. (2021)</w:t>
            </w:r>
          </w:p>
        </w:tc>
      </w:tr>
      <w:tr w:rsidR="00DB3D63" w:rsidRPr="006E5DC4" w14:paraId="7F778FD7" w14:textId="77777777" w:rsidTr="00C519CD">
        <w:trPr>
          <w:trHeight w:val="2477"/>
        </w:trPr>
        <w:tc>
          <w:tcPr>
            <w:tcW w:w="748" w:type="pct"/>
            <w:tcBorders>
              <w:top w:val="nil"/>
              <w:bottom w:val="nil"/>
            </w:tcBorders>
            <w:noWrap/>
          </w:tcPr>
          <w:p w14:paraId="18A2CC05" w14:textId="33EA58A9" w:rsidR="00DB3D63" w:rsidRPr="006E5DC4" w:rsidRDefault="00DB3D63" w:rsidP="006B129B">
            <w:pPr>
              <w:rPr>
                <w:rFonts w:ascii="Times New Roman" w:hAnsi="Times New Roman" w:cs="Times New Roman"/>
                <w:sz w:val="20"/>
                <w:szCs w:val="20"/>
              </w:rPr>
            </w:pPr>
            <w:r w:rsidRPr="006E5DC4">
              <w:rPr>
                <w:rFonts w:ascii="Times New Roman" w:hAnsi="Times New Roman" w:cs="Times New Roman"/>
                <w:sz w:val="20"/>
                <w:szCs w:val="20"/>
              </w:rPr>
              <w:lastRenderedPageBreak/>
              <w:t>Passive Bilinguals</w:t>
            </w:r>
            <w:r w:rsidR="000D3549">
              <w:rPr>
                <w:rFonts w:ascii="Times New Roman" w:hAnsi="Times New Roman" w:cs="Times New Roman"/>
                <w:sz w:val="20"/>
                <w:szCs w:val="20"/>
              </w:rPr>
              <w:t xml:space="preserve"> (receptive bilinguals</w:t>
            </w:r>
            <w:r w:rsidR="0040300A">
              <w:rPr>
                <w:rFonts w:ascii="Times New Roman" w:hAnsi="Times New Roman" w:cs="Times New Roman"/>
                <w:sz w:val="20"/>
                <w:szCs w:val="20"/>
              </w:rPr>
              <w:t>, incipient bilinguals</w:t>
            </w:r>
            <w:r w:rsidR="000D3549">
              <w:rPr>
                <w:rFonts w:ascii="Times New Roman" w:hAnsi="Times New Roman" w:cs="Times New Roman"/>
                <w:sz w:val="20"/>
                <w:szCs w:val="20"/>
              </w:rPr>
              <w:t>)</w:t>
            </w:r>
          </w:p>
        </w:tc>
        <w:tc>
          <w:tcPr>
            <w:tcW w:w="1944" w:type="pct"/>
            <w:tcBorders>
              <w:top w:val="nil"/>
              <w:bottom w:val="nil"/>
            </w:tcBorders>
          </w:tcPr>
          <w:p w14:paraId="3879894C" w14:textId="4995DCA7" w:rsidR="00DB3D63" w:rsidRPr="006E5DC4"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Passive bilinguals </w:t>
            </w:r>
            <w:r w:rsidR="00805723">
              <w:rPr>
                <w:rFonts w:ascii="Times New Roman" w:hAnsi="Times New Roman"/>
                <w:sz w:val="20"/>
                <w:szCs w:val="20"/>
              </w:rPr>
              <w:t xml:space="preserve">are speakers who can understand </w:t>
            </w:r>
            <w:r w:rsidR="007D0B51">
              <w:rPr>
                <w:rFonts w:ascii="Times New Roman" w:hAnsi="Times New Roman"/>
                <w:sz w:val="20"/>
                <w:szCs w:val="20"/>
              </w:rPr>
              <w:t xml:space="preserve">much of a L2 without being able to translate this ability into production” (p. 303, as cited in Wald, 1974), or in other words, </w:t>
            </w:r>
            <w:r w:rsidR="007C09E4">
              <w:rPr>
                <w:rFonts w:ascii="Times New Roman" w:hAnsi="Times New Roman"/>
                <w:sz w:val="20"/>
                <w:szCs w:val="20"/>
              </w:rPr>
              <w:t xml:space="preserve">they cannot </w:t>
            </w:r>
            <w:r w:rsidR="007D0B51">
              <w:rPr>
                <w:rFonts w:ascii="Times New Roman" w:hAnsi="Times New Roman"/>
                <w:sz w:val="20"/>
                <w:szCs w:val="20"/>
              </w:rPr>
              <w:t>speak the L2.</w:t>
            </w:r>
            <w:r w:rsidR="00805723">
              <w:rPr>
                <w:rFonts w:ascii="Times New Roman" w:hAnsi="Times New Roman"/>
                <w:sz w:val="20"/>
                <w:szCs w:val="20"/>
              </w:rPr>
              <w:t xml:space="preserve"> </w:t>
            </w:r>
            <w:r w:rsidR="0040300A">
              <w:rPr>
                <w:rFonts w:ascii="Times New Roman" w:hAnsi="Times New Roman"/>
                <w:sz w:val="20"/>
                <w:szCs w:val="20"/>
              </w:rPr>
              <w:t>They</w:t>
            </w:r>
            <w:r w:rsidR="0040300A" w:rsidRPr="00A75245">
              <w:rPr>
                <w:rFonts w:ascii="Times New Roman" w:hAnsi="Times New Roman"/>
                <w:sz w:val="20"/>
                <w:szCs w:val="20"/>
              </w:rPr>
              <w:t xml:space="preserve"> </w:t>
            </w:r>
            <w:r w:rsidR="0040300A">
              <w:rPr>
                <w:rFonts w:ascii="Times New Roman" w:hAnsi="Times New Roman"/>
                <w:sz w:val="20"/>
                <w:szCs w:val="20"/>
              </w:rPr>
              <w:t xml:space="preserve">are also known as </w:t>
            </w:r>
            <w:r w:rsidR="0040300A">
              <w:rPr>
                <w:rFonts w:ascii="Times New Roman" w:hAnsi="Times New Roman"/>
                <w:i/>
                <w:iCs/>
                <w:sz w:val="20"/>
                <w:szCs w:val="20"/>
              </w:rPr>
              <w:t xml:space="preserve">incipient bilinguals </w:t>
            </w:r>
            <w:r w:rsidR="0040300A">
              <w:rPr>
                <w:rFonts w:ascii="Times New Roman" w:hAnsi="Times New Roman"/>
                <w:sz w:val="20"/>
                <w:szCs w:val="20"/>
              </w:rPr>
              <w:t xml:space="preserve">(Diebold, 1961) and </w:t>
            </w:r>
            <w:r w:rsidR="0040300A">
              <w:rPr>
                <w:rFonts w:ascii="Times New Roman" w:hAnsi="Times New Roman"/>
                <w:i/>
                <w:iCs/>
                <w:sz w:val="20"/>
                <w:szCs w:val="20"/>
              </w:rPr>
              <w:t xml:space="preserve">receptive bilinguals </w:t>
            </w:r>
            <w:r w:rsidR="0040300A">
              <w:rPr>
                <w:rFonts w:ascii="Times New Roman" w:hAnsi="Times New Roman"/>
                <w:sz w:val="20"/>
                <w:szCs w:val="20"/>
              </w:rPr>
              <w:t xml:space="preserve">(Hockett, 1958, as cited in Pousada, 2000; Moradi, 2014; Nakamura, 2019). </w:t>
            </w:r>
            <w:r>
              <w:rPr>
                <w:rFonts w:ascii="Times New Roman" w:hAnsi="Times New Roman"/>
                <w:sz w:val="20"/>
                <w:szCs w:val="20"/>
              </w:rPr>
              <w:t xml:space="preserve"> </w:t>
            </w:r>
          </w:p>
        </w:tc>
        <w:tc>
          <w:tcPr>
            <w:tcW w:w="1440" w:type="pct"/>
            <w:tcBorders>
              <w:top w:val="nil"/>
              <w:bottom w:val="nil"/>
            </w:tcBorders>
          </w:tcPr>
          <w:p w14:paraId="29950C44" w14:textId="122D3FA6" w:rsidR="00DB3D63" w:rsidRPr="006E5DC4" w:rsidRDefault="0004239F"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Individuals who are regarded as passive bilinguals </w:t>
            </w:r>
            <w:r w:rsidR="007C09E4">
              <w:rPr>
                <w:rFonts w:ascii="Times New Roman" w:hAnsi="Times New Roman"/>
                <w:sz w:val="20"/>
                <w:szCs w:val="20"/>
              </w:rPr>
              <w:t>have restricted capability in language activities</w:t>
            </w:r>
            <w:r w:rsidR="00EA69A8">
              <w:rPr>
                <w:rFonts w:ascii="Times New Roman" w:hAnsi="Times New Roman"/>
                <w:sz w:val="20"/>
                <w:szCs w:val="20"/>
              </w:rPr>
              <w:t xml:space="preserve">. </w:t>
            </w:r>
            <w:r w:rsidR="007C09E4">
              <w:rPr>
                <w:rFonts w:ascii="Times New Roman" w:hAnsi="Times New Roman"/>
                <w:sz w:val="20"/>
                <w:szCs w:val="20"/>
              </w:rPr>
              <w:t>T</w:t>
            </w:r>
            <w:r>
              <w:rPr>
                <w:rFonts w:ascii="Times New Roman" w:hAnsi="Times New Roman"/>
                <w:sz w:val="20"/>
                <w:szCs w:val="20"/>
              </w:rPr>
              <w:t>hey can only understand the L2 spoken or written but will have difficulty to produce it (</w:t>
            </w:r>
            <w:r w:rsidR="00EA69A8">
              <w:rPr>
                <w:rFonts w:ascii="Times New Roman" w:hAnsi="Times New Roman"/>
                <w:sz w:val="20"/>
                <w:szCs w:val="20"/>
              </w:rPr>
              <w:t xml:space="preserve">Pousada, 2000; </w:t>
            </w:r>
            <w:r>
              <w:rPr>
                <w:rFonts w:ascii="Times New Roman" w:hAnsi="Times New Roman"/>
                <w:sz w:val="20"/>
                <w:szCs w:val="20"/>
              </w:rPr>
              <w:t>Edwards, 2012).</w:t>
            </w:r>
          </w:p>
        </w:tc>
        <w:tc>
          <w:tcPr>
            <w:tcW w:w="868" w:type="pct"/>
            <w:tcBorders>
              <w:top w:val="nil"/>
              <w:bottom w:val="nil"/>
            </w:tcBorders>
          </w:tcPr>
          <w:p w14:paraId="56045682" w14:textId="1FB0B60A" w:rsidR="00DB3D63" w:rsidRPr="006E5DC4" w:rsidRDefault="0004239F" w:rsidP="006B129B">
            <w:pPr>
              <w:pStyle w:val="DecimalAligned"/>
              <w:spacing w:after="0" w:line="240" w:lineRule="auto"/>
              <w:rPr>
                <w:rFonts w:ascii="Times New Roman" w:hAnsi="Times New Roman"/>
                <w:sz w:val="20"/>
                <w:szCs w:val="20"/>
              </w:rPr>
            </w:pPr>
            <w:r>
              <w:rPr>
                <w:rFonts w:ascii="Times New Roman" w:hAnsi="Times New Roman"/>
                <w:sz w:val="20"/>
                <w:szCs w:val="20"/>
              </w:rPr>
              <w:t xml:space="preserve">Pousada (2000), </w:t>
            </w:r>
            <w:r w:rsidR="00DB3D63">
              <w:rPr>
                <w:rFonts w:ascii="Times New Roman" w:hAnsi="Times New Roman"/>
                <w:sz w:val="20"/>
                <w:szCs w:val="20"/>
              </w:rPr>
              <w:t xml:space="preserve">Edwards (2012), </w:t>
            </w:r>
            <w:r w:rsidR="002962AC">
              <w:rPr>
                <w:rFonts w:ascii="Times New Roman" w:hAnsi="Times New Roman"/>
                <w:sz w:val="20"/>
                <w:szCs w:val="20"/>
              </w:rPr>
              <w:t xml:space="preserve">Moradi (2014), </w:t>
            </w:r>
            <w:r w:rsidR="00DB3D63">
              <w:rPr>
                <w:rFonts w:ascii="Times New Roman" w:hAnsi="Times New Roman"/>
                <w:sz w:val="20"/>
                <w:szCs w:val="20"/>
              </w:rPr>
              <w:t>Nagel et al. (2015)</w:t>
            </w:r>
            <w:r w:rsidR="008874A9">
              <w:rPr>
                <w:rFonts w:ascii="Times New Roman" w:hAnsi="Times New Roman"/>
                <w:sz w:val="20"/>
                <w:szCs w:val="20"/>
              </w:rPr>
              <w:t>, Nakamura (2019)</w:t>
            </w:r>
          </w:p>
        </w:tc>
      </w:tr>
      <w:tr w:rsidR="0093270E" w:rsidRPr="006E5DC4" w14:paraId="46D2C8DE" w14:textId="77777777" w:rsidTr="00B324EB">
        <w:trPr>
          <w:trHeight w:val="2487"/>
        </w:trPr>
        <w:tc>
          <w:tcPr>
            <w:tcW w:w="748" w:type="pct"/>
            <w:tcBorders>
              <w:top w:val="nil"/>
              <w:bottom w:val="nil"/>
            </w:tcBorders>
            <w:noWrap/>
          </w:tcPr>
          <w:p w14:paraId="47A1DB7B" w14:textId="65357AC0" w:rsidR="0093270E" w:rsidRPr="006E5DC4" w:rsidRDefault="0093270E" w:rsidP="006B129B">
            <w:pPr>
              <w:rPr>
                <w:rFonts w:ascii="Times New Roman" w:hAnsi="Times New Roman" w:cs="Times New Roman"/>
                <w:sz w:val="20"/>
                <w:szCs w:val="20"/>
              </w:rPr>
            </w:pPr>
            <w:r>
              <w:rPr>
                <w:rFonts w:ascii="Times New Roman" w:hAnsi="Times New Roman" w:cs="Times New Roman"/>
                <w:sz w:val="20"/>
                <w:szCs w:val="20"/>
              </w:rPr>
              <w:t>Active bilinguals</w:t>
            </w:r>
            <w:r w:rsidR="0004239F">
              <w:rPr>
                <w:rFonts w:ascii="Times New Roman" w:hAnsi="Times New Roman" w:cs="Times New Roman"/>
                <w:sz w:val="20"/>
                <w:szCs w:val="20"/>
              </w:rPr>
              <w:t xml:space="preserve"> (productive bilinguals)</w:t>
            </w:r>
          </w:p>
        </w:tc>
        <w:tc>
          <w:tcPr>
            <w:tcW w:w="1944" w:type="pct"/>
            <w:tcBorders>
              <w:top w:val="nil"/>
              <w:bottom w:val="nil"/>
            </w:tcBorders>
          </w:tcPr>
          <w:p w14:paraId="276DC89D" w14:textId="0B5B9187" w:rsidR="00EA76AF" w:rsidRDefault="00EA76AF"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Active bilinguals </w:t>
            </w:r>
            <w:r w:rsidR="00581E84">
              <w:rPr>
                <w:rFonts w:ascii="Times New Roman" w:hAnsi="Times New Roman"/>
                <w:sz w:val="20"/>
                <w:szCs w:val="20"/>
              </w:rPr>
              <w:t>can utilize both languages actively since the</w:t>
            </w:r>
            <w:r w:rsidR="00EA69A8">
              <w:rPr>
                <w:rFonts w:ascii="Times New Roman" w:hAnsi="Times New Roman"/>
                <w:sz w:val="20"/>
                <w:szCs w:val="20"/>
              </w:rPr>
              <w:t>ir</w:t>
            </w:r>
            <w:r w:rsidR="00581E84">
              <w:rPr>
                <w:rFonts w:ascii="Times New Roman" w:hAnsi="Times New Roman"/>
                <w:sz w:val="20"/>
                <w:szCs w:val="20"/>
              </w:rPr>
              <w:t xml:space="preserve"> acquisition without having to rely solely on one language</w:t>
            </w:r>
            <w:r w:rsidR="006A6E5C">
              <w:rPr>
                <w:rFonts w:ascii="Times New Roman" w:hAnsi="Times New Roman"/>
                <w:sz w:val="20"/>
                <w:szCs w:val="20"/>
              </w:rPr>
              <w:t xml:space="preserve">. This may occur when a person actively </w:t>
            </w:r>
            <w:r w:rsidR="00EA69A8">
              <w:rPr>
                <w:rFonts w:ascii="Times New Roman" w:hAnsi="Times New Roman"/>
                <w:sz w:val="20"/>
                <w:szCs w:val="20"/>
              </w:rPr>
              <w:t>practices</w:t>
            </w:r>
            <w:r w:rsidR="006A6E5C">
              <w:rPr>
                <w:rFonts w:ascii="Times New Roman" w:hAnsi="Times New Roman"/>
                <w:sz w:val="20"/>
                <w:szCs w:val="20"/>
              </w:rPr>
              <w:t xml:space="preserve"> both acquired languages rigorously </w:t>
            </w:r>
            <w:r w:rsidR="00EA69A8">
              <w:rPr>
                <w:rFonts w:ascii="Times New Roman" w:hAnsi="Times New Roman"/>
                <w:sz w:val="20"/>
                <w:szCs w:val="20"/>
              </w:rPr>
              <w:t>(</w:t>
            </w:r>
            <w:r w:rsidR="006A6E5C">
              <w:rPr>
                <w:rFonts w:ascii="Times New Roman" w:hAnsi="Times New Roman"/>
                <w:sz w:val="20"/>
                <w:szCs w:val="20"/>
              </w:rPr>
              <w:t>Hartanto &amp; Yang</w:t>
            </w:r>
            <w:r w:rsidR="00EA69A8">
              <w:rPr>
                <w:rFonts w:ascii="Times New Roman" w:hAnsi="Times New Roman"/>
                <w:sz w:val="20"/>
                <w:szCs w:val="20"/>
              </w:rPr>
              <w:t>,</w:t>
            </w:r>
            <w:r w:rsidR="006A6E5C">
              <w:rPr>
                <w:rFonts w:ascii="Times New Roman" w:hAnsi="Times New Roman"/>
                <w:sz w:val="20"/>
                <w:szCs w:val="20"/>
              </w:rPr>
              <w:t xml:space="preserve"> 2019). </w:t>
            </w:r>
          </w:p>
        </w:tc>
        <w:tc>
          <w:tcPr>
            <w:tcW w:w="1440" w:type="pct"/>
            <w:tcBorders>
              <w:top w:val="nil"/>
              <w:bottom w:val="nil"/>
            </w:tcBorders>
          </w:tcPr>
          <w:p w14:paraId="39B5FB17" w14:textId="5AECB242" w:rsidR="0093270E" w:rsidRPr="00A75245" w:rsidRDefault="00B324EB"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Active bilinguals may be better at controlling and monitoring their language production as they may have experienced “high demands on coordinating two activated languages and inhibiting the irrelevant language” (Hartanto &amp; Yang, 2019, p. 5) </w:t>
            </w:r>
          </w:p>
        </w:tc>
        <w:tc>
          <w:tcPr>
            <w:tcW w:w="868" w:type="pct"/>
            <w:tcBorders>
              <w:top w:val="nil"/>
              <w:bottom w:val="nil"/>
            </w:tcBorders>
          </w:tcPr>
          <w:p w14:paraId="156E62D9" w14:textId="76ABC7CD" w:rsidR="0093270E" w:rsidRDefault="0004239F" w:rsidP="006B129B">
            <w:pPr>
              <w:pStyle w:val="DecimalAligned"/>
              <w:spacing w:after="0" w:line="240" w:lineRule="auto"/>
              <w:rPr>
                <w:rFonts w:ascii="Times New Roman" w:hAnsi="Times New Roman"/>
                <w:sz w:val="20"/>
                <w:szCs w:val="20"/>
              </w:rPr>
            </w:pPr>
            <w:r>
              <w:rPr>
                <w:rFonts w:ascii="Times New Roman" w:hAnsi="Times New Roman"/>
                <w:sz w:val="20"/>
                <w:szCs w:val="20"/>
              </w:rPr>
              <w:t xml:space="preserve">Edwards (2012), </w:t>
            </w:r>
            <w:r w:rsidR="00254B02">
              <w:rPr>
                <w:rFonts w:ascii="Times New Roman" w:hAnsi="Times New Roman"/>
                <w:sz w:val="20"/>
                <w:szCs w:val="20"/>
              </w:rPr>
              <w:t xml:space="preserve">Hartanto &amp; Yang (2019), </w:t>
            </w:r>
            <w:r w:rsidR="00363B92">
              <w:rPr>
                <w:rFonts w:ascii="Times New Roman" w:hAnsi="Times New Roman"/>
                <w:sz w:val="20"/>
                <w:szCs w:val="20"/>
              </w:rPr>
              <w:t>Wagne</w:t>
            </w:r>
            <w:r w:rsidR="00C85680">
              <w:rPr>
                <w:rFonts w:ascii="Times New Roman" w:hAnsi="Times New Roman"/>
                <w:sz w:val="20"/>
                <w:szCs w:val="20"/>
              </w:rPr>
              <w:t>r</w:t>
            </w:r>
            <w:r w:rsidR="00363B92">
              <w:rPr>
                <w:rFonts w:ascii="Times New Roman" w:hAnsi="Times New Roman"/>
                <w:sz w:val="20"/>
                <w:szCs w:val="20"/>
              </w:rPr>
              <w:t xml:space="preserve"> et al. (2022)</w:t>
            </w:r>
          </w:p>
        </w:tc>
      </w:tr>
      <w:tr w:rsidR="00DB3D63" w:rsidRPr="006E5DC4" w14:paraId="3059B65E" w14:textId="77777777" w:rsidTr="00347B50">
        <w:trPr>
          <w:trHeight w:val="2727"/>
        </w:trPr>
        <w:tc>
          <w:tcPr>
            <w:tcW w:w="748" w:type="pct"/>
            <w:tcBorders>
              <w:top w:val="nil"/>
              <w:bottom w:val="nil"/>
            </w:tcBorders>
            <w:noWrap/>
          </w:tcPr>
          <w:p w14:paraId="3E59A9C4" w14:textId="060E14C6" w:rsidR="007F306C" w:rsidRPr="003105B1" w:rsidRDefault="00DB3D63" w:rsidP="006B129B">
            <w:pPr>
              <w:rPr>
                <w:rFonts w:ascii="Times New Roman" w:hAnsi="Times New Roman" w:cs="Times New Roman"/>
                <w:sz w:val="20"/>
                <w:szCs w:val="20"/>
              </w:rPr>
            </w:pPr>
            <w:proofErr w:type="spellStart"/>
            <w:r w:rsidRPr="003105B1">
              <w:rPr>
                <w:rFonts w:ascii="Times New Roman" w:hAnsi="Times New Roman" w:cs="Times New Roman"/>
                <w:sz w:val="20"/>
                <w:szCs w:val="20"/>
              </w:rPr>
              <w:t>Equilingual</w:t>
            </w:r>
            <w:proofErr w:type="spellEnd"/>
            <w:r>
              <w:rPr>
                <w:rFonts w:ascii="Times New Roman" w:hAnsi="Times New Roman" w:cs="Times New Roman"/>
                <w:sz w:val="20"/>
                <w:szCs w:val="20"/>
              </w:rPr>
              <w:t xml:space="preserve"> (or </w:t>
            </w:r>
            <w:proofErr w:type="spellStart"/>
            <w:r>
              <w:rPr>
                <w:rFonts w:ascii="Times New Roman" w:hAnsi="Times New Roman" w:cs="Times New Roman"/>
                <w:sz w:val="20"/>
                <w:szCs w:val="20"/>
              </w:rPr>
              <w:t>Ambilingual</w:t>
            </w:r>
            <w:proofErr w:type="spellEnd"/>
            <w:r>
              <w:rPr>
                <w:rFonts w:ascii="Times New Roman" w:hAnsi="Times New Roman" w:cs="Times New Roman"/>
                <w:sz w:val="20"/>
                <w:szCs w:val="20"/>
              </w:rPr>
              <w:t>)</w:t>
            </w:r>
            <w:r w:rsidRPr="003105B1">
              <w:rPr>
                <w:rFonts w:ascii="Times New Roman" w:hAnsi="Times New Roman" w:cs="Times New Roman"/>
                <w:sz w:val="20"/>
                <w:szCs w:val="20"/>
              </w:rPr>
              <w:t xml:space="preserve"> </w:t>
            </w:r>
          </w:p>
          <w:p w14:paraId="3B25C900" w14:textId="77777777" w:rsidR="00DB3D63" w:rsidRPr="003105B1" w:rsidRDefault="00DB3D63" w:rsidP="006B129B">
            <w:pPr>
              <w:rPr>
                <w:rFonts w:ascii="Times New Roman" w:hAnsi="Times New Roman" w:cs="Times New Roman"/>
                <w:sz w:val="20"/>
                <w:szCs w:val="20"/>
              </w:rPr>
            </w:pPr>
          </w:p>
          <w:p w14:paraId="339CCA16" w14:textId="77777777" w:rsidR="00DB3D63" w:rsidRPr="003105B1" w:rsidRDefault="00DB3D63" w:rsidP="006B129B">
            <w:pPr>
              <w:rPr>
                <w:rFonts w:ascii="Times New Roman" w:hAnsi="Times New Roman" w:cs="Times New Roman"/>
                <w:sz w:val="20"/>
                <w:szCs w:val="20"/>
              </w:rPr>
            </w:pPr>
          </w:p>
          <w:p w14:paraId="2101739A" w14:textId="77777777" w:rsidR="00DB3D63" w:rsidRPr="003105B1" w:rsidRDefault="00DB3D63" w:rsidP="006B129B">
            <w:pPr>
              <w:rPr>
                <w:rFonts w:ascii="Times New Roman" w:hAnsi="Times New Roman" w:cs="Times New Roman"/>
                <w:sz w:val="20"/>
                <w:szCs w:val="20"/>
              </w:rPr>
            </w:pPr>
          </w:p>
          <w:p w14:paraId="4FBCAAF8" w14:textId="77777777" w:rsidR="00DB3D63" w:rsidRPr="003105B1" w:rsidRDefault="00DB3D63" w:rsidP="006B129B">
            <w:pPr>
              <w:rPr>
                <w:rFonts w:ascii="Times New Roman" w:hAnsi="Times New Roman" w:cs="Times New Roman"/>
                <w:sz w:val="20"/>
                <w:szCs w:val="20"/>
              </w:rPr>
            </w:pPr>
          </w:p>
          <w:p w14:paraId="13F7C5A3" w14:textId="77777777" w:rsidR="00DB3D63" w:rsidRPr="003105B1" w:rsidRDefault="00DB3D63" w:rsidP="006B129B">
            <w:pPr>
              <w:rPr>
                <w:rFonts w:ascii="Times New Roman" w:hAnsi="Times New Roman" w:cs="Times New Roman"/>
                <w:sz w:val="20"/>
                <w:szCs w:val="20"/>
              </w:rPr>
            </w:pPr>
          </w:p>
          <w:p w14:paraId="2365B404" w14:textId="77777777" w:rsidR="00DB3D63" w:rsidRPr="003105B1" w:rsidRDefault="00DB3D63" w:rsidP="006B129B">
            <w:pPr>
              <w:rPr>
                <w:rFonts w:ascii="Times New Roman" w:hAnsi="Times New Roman" w:cs="Times New Roman"/>
                <w:sz w:val="20"/>
                <w:szCs w:val="20"/>
              </w:rPr>
            </w:pPr>
          </w:p>
          <w:p w14:paraId="211CB258" w14:textId="77777777" w:rsidR="00DB3D63" w:rsidRPr="003105B1" w:rsidRDefault="00DB3D63" w:rsidP="006B129B">
            <w:pPr>
              <w:rPr>
                <w:rFonts w:ascii="Times New Roman" w:hAnsi="Times New Roman" w:cs="Times New Roman"/>
                <w:sz w:val="20"/>
                <w:szCs w:val="20"/>
              </w:rPr>
            </w:pPr>
          </w:p>
          <w:p w14:paraId="64F2ABA3" w14:textId="77777777" w:rsidR="00DB3D63" w:rsidRPr="003105B1" w:rsidRDefault="00DB3D63" w:rsidP="006B129B">
            <w:pPr>
              <w:rPr>
                <w:rFonts w:ascii="Times New Roman" w:hAnsi="Times New Roman" w:cs="Times New Roman"/>
                <w:sz w:val="20"/>
                <w:szCs w:val="20"/>
              </w:rPr>
            </w:pPr>
          </w:p>
        </w:tc>
        <w:tc>
          <w:tcPr>
            <w:tcW w:w="1944" w:type="pct"/>
            <w:tcBorders>
              <w:top w:val="nil"/>
              <w:bottom w:val="nil"/>
            </w:tcBorders>
          </w:tcPr>
          <w:p w14:paraId="4CAF8BF8" w14:textId="183752F2" w:rsidR="00DB3D63" w:rsidRPr="003105B1" w:rsidRDefault="00DB3D63" w:rsidP="00B3157F">
            <w:pPr>
              <w:pStyle w:val="DecimalAligned"/>
              <w:spacing w:after="0" w:line="240" w:lineRule="auto"/>
              <w:rPr>
                <w:rFonts w:ascii="Times New Roman" w:hAnsi="Times New Roman"/>
                <w:sz w:val="20"/>
                <w:szCs w:val="20"/>
              </w:rPr>
            </w:pPr>
            <w:proofErr w:type="spellStart"/>
            <w:r>
              <w:rPr>
                <w:rFonts w:ascii="Times New Roman" w:hAnsi="Times New Roman"/>
                <w:sz w:val="20"/>
                <w:szCs w:val="20"/>
              </w:rPr>
              <w:t>Equilinguals</w:t>
            </w:r>
            <w:proofErr w:type="spellEnd"/>
            <w:r>
              <w:rPr>
                <w:rFonts w:ascii="Times New Roman" w:hAnsi="Times New Roman"/>
                <w:sz w:val="20"/>
                <w:szCs w:val="20"/>
              </w:rPr>
              <w:t xml:space="preserve"> are bilinguals who are “</w:t>
            </w:r>
            <w:r w:rsidRPr="00591535">
              <w:rPr>
                <w:rFonts w:ascii="Times New Roman" w:hAnsi="Times New Roman"/>
                <w:sz w:val="20"/>
                <w:szCs w:val="20"/>
              </w:rPr>
              <w:t>able to use</w:t>
            </w:r>
            <w:r>
              <w:rPr>
                <w:rFonts w:ascii="Times New Roman" w:hAnsi="Times New Roman"/>
                <w:sz w:val="20"/>
                <w:szCs w:val="20"/>
              </w:rPr>
              <w:t xml:space="preserve"> </w:t>
            </w:r>
            <w:r w:rsidRPr="00591535">
              <w:rPr>
                <w:rFonts w:ascii="Times New Roman" w:hAnsi="Times New Roman"/>
                <w:sz w:val="20"/>
                <w:szCs w:val="20"/>
              </w:rPr>
              <w:t>their two languages with equal ease, if they are heard consistently using both</w:t>
            </w:r>
            <w:r>
              <w:rPr>
                <w:rFonts w:ascii="Times New Roman" w:hAnsi="Times New Roman"/>
                <w:sz w:val="20"/>
                <w:szCs w:val="20"/>
              </w:rPr>
              <w:t xml:space="preserve"> </w:t>
            </w:r>
            <w:r w:rsidRPr="00591535">
              <w:rPr>
                <w:rFonts w:ascii="Times New Roman" w:hAnsi="Times New Roman"/>
                <w:sz w:val="20"/>
                <w:szCs w:val="20"/>
              </w:rPr>
              <w:t>languages in apparently the same context, e.g., the home or at work, whether</w:t>
            </w:r>
            <w:r>
              <w:rPr>
                <w:rFonts w:ascii="Times New Roman" w:hAnsi="Times New Roman"/>
                <w:sz w:val="20"/>
                <w:szCs w:val="20"/>
              </w:rPr>
              <w:t xml:space="preserve"> </w:t>
            </w:r>
            <w:r w:rsidRPr="00591535">
              <w:rPr>
                <w:rFonts w:ascii="Times New Roman" w:hAnsi="Times New Roman"/>
                <w:sz w:val="20"/>
                <w:szCs w:val="20"/>
              </w:rPr>
              <w:t>or not to different individuals</w:t>
            </w:r>
            <w:r>
              <w:rPr>
                <w:rFonts w:ascii="Times New Roman" w:hAnsi="Times New Roman"/>
                <w:sz w:val="20"/>
                <w:szCs w:val="20"/>
              </w:rPr>
              <w:t>” (Dodson, 1985, p. 327)</w:t>
            </w:r>
            <w:r w:rsidRPr="00591535">
              <w:rPr>
                <w:rFonts w:ascii="Times New Roman" w:hAnsi="Times New Roman"/>
                <w:sz w:val="20"/>
                <w:szCs w:val="20"/>
              </w:rPr>
              <w:t>.</w:t>
            </w:r>
            <w:r w:rsidRPr="003105B1">
              <w:rPr>
                <w:rFonts w:ascii="Times New Roman" w:hAnsi="Times New Roman"/>
                <w:sz w:val="20"/>
                <w:szCs w:val="20"/>
              </w:rPr>
              <w:t xml:space="preserve"> </w:t>
            </w:r>
            <w:r>
              <w:rPr>
                <w:rFonts w:ascii="Times New Roman" w:hAnsi="Times New Roman"/>
                <w:sz w:val="20"/>
                <w:szCs w:val="20"/>
              </w:rPr>
              <w:t xml:space="preserve">They </w:t>
            </w:r>
            <w:r w:rsidRPr="00E473EF">
              <w:rPr>
                <w:rFonts w:ascii="Times New Roman" w:hAnsi="Times New Roman"/>
                <w:sz w:val="20"/>
                <w:szCs w:val="20"/>
              </w:rPr>
              <w:t xml:space="preserve">can </w:t>
            </w:r>
            <w:r w:rsidRPr="00E473EF">
              <w:rPr>
                <w:rFonts w:ascii="Times New Roman" w:hAnsi="Times New Roman"/>
                <w:color w:val="333333"/>
                <w:sz w:val="20"/>
                <w:szCs w:val="20"/>
                <w:shd w:val="clear" w:color="auto" w:fill="FFFFFF"/>
              </w:rPr>
              <w:t xml:space="preserve">grasp </w:t>
            </w:r>
            <w:r>
              <w:rPr>
                <w:rFonts w:ascii="Times New Roman" w:hAnsi="Times New Roman"/>
                <w:color w:val="333333"/>
                <w:sz w:val="20"/>
                <w:szCs w:val="20"/>
                <w:shd w:val="clear" w:color="auto" w:fill="FFFFFF"/>
              </w:rPr>
              <w:t>and master</w:t>
            </w:r>
            <w:r w:rsidRPr="00E473EF">
              <w:rPr>
                <w:rFonts w:ascii="Times New Roman" w:hAnsi="Times New Roman"/>
                <w:color w:val="333333"/>
                <w:sz w:val="20"/>
                <w:szCs w:val="20"/>
                <w:shd w:val="clear" w:color="auto" w:fill="FFFFFF"/>
              </w:rPr>
              <w:t xml:space="preserve"> both languages </w:t>
            </w:r>
            <w:r>
              <w:rPr>
                <w:rFonts w:ascii="Times New Roman" w:hAnsi="Times New Roman"/>
                <w:color w:val="333333"/>
                <w:sz w:val="20"/>
                <w:szCs w:val="20"/>
                <w:shd w:val="clear" w:color="auto" w:fill="FFFFFF"/>
              </w:rPr>
              <w:t xml:space="preserve">equally. </w:t>
            </w:r>
            <w:r>
              <w:rPr>
                <w:rFonts w:ascii="Times New Roman" w:hAnsi="Times New Roman"/>
                <w:sz w:val="20"/>
                <w:szCs w:val="20"/>
              </w:rPr>
              <w:t>Despite this,</w:t>
            </w:r>
            <w:r w:rsidRPr="003105B1">
              <w:rPr>
                <w:rFonts w:ascii="Times New Roman" w:hAnsi="Times New Roman"/>
                <w:sz w:val="20"/>
                <w:szCs w:val="20"/>
              </w:rPr>
              <w:t xml:space="preserve"> </w:t>
            </w:r>
            <w:proofErr w:type="spellStart"/>
            <w:r w:rsidRPr="003105B1">
              <w:rPr>
                <w:rFonts w:ascii="Times New Roman" w:hAnsi="Times New Roman"/>
                <w:sz w:val="20"/>
                <w:szCs w:val="20"/>
              </w:rPr>
              <w:t>equilingual</w:t>
            </w:r>
            <w:proofErr w:type="spellEnd"/>
            <w:r w:rsidRPr="003105B1">
              <w:rPr>
                <w:rFonts w:ascii="Times New Roman" w:hAnsi="Times New Roman"/>
                <w:sz w:val="20"/>
                <w:szCs w:val="20"/>
              </w:rPr>
              <w:t xml:space="preserve"> speakers </w:t>
            </w:r>
            <w:r>
              <w:rPr>
                <w:rFonts w:ascii="Times New Roman" w:hAnsi="Times New Roman"/>
                <w:sz w:val="20"/>
                <w:szCs w:val="20"/>
              </w:rPr>
              <w:t>may</w:t>
            </w:r>
            <w:r w:rsidRPr="003105B1">
              <w:rPr>
                <w:rFonts w:ascii="Times New Roman" w:hAnsi="Times New Roman"/>
                <w:sz w:val="20"/>
                <w:szCs w:val="20"/>
              </w:rPr>
              <w:t xml:space="preserve"> have a preferred language in some or most situations or areas.</w:t>
            </w:r>
          </w:p>
        </w:tc>
        <w:tc>
          <w:tcPr>
            <w:tcW w:w="1440" w:type="pct"/>
            <w:tcBorders>
              <w:top w:val="nil"/>
              <w:bottom w:val="nil"/>
            </w:tcBorders>
          </w:tcPr>
          <w:p w14:paraId="27B5B07A" w14:textId="1A99AEE1" w:rsidR="00DB3D63" w:rsidRPr="00E84046" w:rsidRDefault="00DB3D63" w:rsidP="00B3157F">
            <w:pPr>
              <w:pStyle w:val="DecimalAligned"/>
              <w:spacing w:after="0" w:line="240" w:lineRule="auto"/>
              <w:rPr>
                <w:rFonts w:ascii="Times New Roman" w:hAnsi="Times New Roman"/>
                <w:sz w:val="20"/>
                <w:szCs w:val="20"/>
              </w:rPr>
            </w:pPr>
            <w:r>
              <w:rPr>
                <w:rFonts w:ascii="Times New Roman" w:hAnsi="Times New Roman"/>
                <w:sz w:val="20"/>
                <w:szCs w:val="20"/>
              </w:rPr>
              <w:t xml:space="preserve">This may occur when a bilingual </w:t>
            </w:r>
            <w:r w:rsidR="00B25096">
              <w:rPr>
                <w:rFonts w:ascii="Times New Roman" w:hAnsi="Times New Roman"/>
                <w:color w:val="333333"/>
                <w:sz w:val="20"/>
                <w:szCs w:val="20"/>
                <w:shd w:val="clear" w:color="auto" w:fill="FFFFFF"/>
              </w:rPr>
              <w:t xml:space="preserve">can master two languages equivalently smooth and is also considered communicatively competent bilingual. </w:t>
            </w:r>
          </w:p>
        </w:tc>
        <w:tc>
          <w:tcPr>
            <w:tcW w:w="868" w:type="pct"/>
            <w:tcBorders>
              <w:top w:val="nil"/>
              <w:bottom w:val="nil"/>
            </w:tcBorders>
          </w:tcPr>
          <w:p w14:paraId="003FF2FE" w14:textId="004ECC28" w:rsidR="00DB3D63" w:rsidRPr="003105B1" w:rsidRDefault="00DB3D63" w:rsidP="006B129B">
            <w:pPr>
              <w:pStyle w:val="DecimalAligned"/>
              <w:spacing w:after="0" w:line="240" w:lineRule="auto"/>
              <w:rPr>
                <w:rFonts w:ascii="Times New Roman" w:hAnsi="Times New Roman"/>
                <w:sz w:val="20"/>
                <w:szCs w:val="20"/>
              </w:rPr>
            </w:pPr>
            <w:r w:rsidRPr="003105B1">
              <w:rPr>
                <w:rFonts w:ascii="Times New Roman" w:hAnsi="Times New Roman"/>
                <w:sz w:val="20"/>
                <w:szCs w:val="20"/>
              </w:rPr>
              <w:t xml:space="preserve">Dodson (1985), </w:t>
            </w:r>
            <w:r w:rsidR="00B25096">
              <w:rPr>
                <w:rFonts w:ascii="Times New Roman" w:hAnsi="Times New Roman"/>
                <w:sz w:val="20"/>
                <w:szCs w:val="20"/>
              </w:rPr>
              <w:t xml:space="preserve">Pousada (2000), </w:t>
            </w:r>
            <w:r w:rsidRPr="003105B1">
              <w:rPr>
                <w:rFonts w:ascii="Times New Roman" w:hAnsi="Times New Roman"/>
                <w:sz w:val="20"/>
                <w:szCs w:val="20"/>
              </w:rPr>
              <w:t xml:space="preserve">Soares-Silva et al. (2021), </w:t>
            </w:r>
          </w:p>
        </w:tc>
      </w:tr>
      <w:tr w:rsidR="00837CEA" w:rsidRPr="006E5DC4" w14:paraId="2A16F111" w14:textId="77777777" w:rsidTr="00347B50">
        <w:trPr>
          <w:cnfStyle w:val="010000000000" w:firstRow="0" w:lastRow="1" w:firstColumn="0" w:lastColumn="0" w:oddVBand="0" w:evenVBand="0" w:oddHBand="0" w:evenHBand="0" w:firstRowFirstColumn="0" w:firstRowLastColumn="0" w:lastRowFirstColumn="0" w:lastRowLastColumn="0"/>
          <w:trHeight w:val="68"/>
        </w:trPr>
        <w:tc>
          <w:tcPr>
            <w:tcW w:w="748" w:type="pct"/>
            <w:tcBorders>
              <w:top w:val="nil"/>
            </w:tcBorders>
            <w:noWrap/>
          </w:tcPr>
          <w:p w14:paraId="02082726" w14:textId="77777777" w:rsidR="00837CEA" w:rsidRDefault="00837CEA" w:rsidP="006B129B">
            <w:pPr>
              <w:rPr>
                <w:rFonts w:ascii="Times New Roman" w:hAnsi="Times New Roman" w:cs="Times New Roman"/>
                <w:sz w:val="20"/>
                <w:szCs w:val="20"/>
              </w:rPr>
            </w:pPr>
          </w:p>
        </w:tc>
        <w:tc>
          <w:tcPr>
            <w:tcW w:w="1944" w:type="pct"/>
            <w:tcBorders>
              <w:top w:val="nil"/>
            </w:tcBorders>
          </w:tcPr>
          <w:p w14:paraId="0DD294A1" w14:textId="77777777" w:rsidR="00837CEA" w:rsidRPr="00613FDB" w:rsidRDefault="00837CEA" w:rsidP="006B129B">
            <w:pPr>
              <w:pStyle w:val="DecimalAligned"/>
              <w:spacing w:after="0" w:line="240" w:lineRule="auto"/>
              <w:rPr>
                <w:rFonts w:ascii="Times New Roman" w:hAnsi="Times New Roman"/>
                <w:b w:val="0"/>
                <w:bCs w:val="0"/>
                <w:sz w:val="20"/>
                <w:szCs w:val="20"/>
              </w:rPr>
            </w:pPr>
          </w:p>
        </w:tc>
        <w:tc>
          <w:tcPr>
            <w:tcW w:w="1440" w:type="pct"/>
            <w:tcBorders>
              <w:top w:val="nil"/>
            </w:tcBorders>
          </w:tcPr>
          <w:p w14:paraId="629CA454" w14:textId="77777777" w:rsidR="00837CEA" w:rsidRPr="00E87D7A" w:rsidRDefault="00837CEA" w:rsidP="006B129B">
            <w:pPr>
              <w:pStyle w:val="DecimalAligned"/>
              <w:spacing w:after="0" w:line="240" w:lineRule="auto"/>
              <w:rPr>
                <w:rFonts w:ascii="Times New Roman" w:hAnsi="Times New Roman"/>
                <w:b w:val="0"/>
                <w:bCs w:val="0"/>
                <w:sz w:val="20"/>
                <w:szCs w:val="20"/>
              </w:rPr>
            </w:pPr>
          </w:p>
        </w:tc>
        <w:tc>
          <w:tcPr>
            <w:tcW w:w="868" w:type="pct"/>
            <w:tcBorders>
              <w:top w:val="nil"/>
            </w:tcBorders>
          </w:tcPr>
          <w:p w14:paraId="2E591211" w14:textId="77777777" w:rsidR="00837CEA" w:rsidRDefault="00837CEA" w:rsidP="006B129B">
            <w:pPr>
              <w:pStyle w:val="DecimalAligned"/>
              <w:spacing w:after="0" w:line="240" w:lineRule="auto"/>
              <w:rPr>
                <w:rFonts w:ascii="Times New Roman" w:hAnsi="Times New Roman"/>
                <w:b w:val="0"/>
                <w:bCs w:val="0"/>
                <w:sz w:val="20"/>
                <w:szCs w:val="20"/>
              </w:rPr>
            </w:pPr>
          </w:p>
        </w:tc>
      </w:tr>
    </w:tbl>
    <w:p w14:paraId="3EAE9F8C" w14:textId="77777777" w:rsidR="00347B50" w:rsidRDefault="00347B50" w:rsidP="00DB3D63">
      <w:pPr>
        <w:spacing w:after="0" w:line="240" w:lineRule="auto"/>
        <w:jc w:val="both"/>
        <w:rPr>
          <w:rFonts w:ascii="Times New Roman" w:hAnsi="Times New Roman" w:cs="Times New Roman"/>
          <w:sz w:val="24"/>
          <w:szCs w:val="24"/>
        </w:rPr>
      </w:pPr>
    </w:p>
    <w:p w14:paraId="00F8659F" w14:textId="10749E4B" w:rsidR="00347B50" w:rsidRDefault="00DB3D63" w:rsidP="00347B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0F7E22">
        <w:rPr>
          <w:rFonts w:ascii="Times New Roman" w:hAnsi="Times New Roman" w:cs="Times New Roman"/>
          <w:sz w:val="24"/>
          <w:szCs w:val="24"/>
        </w:rPr>
        <w:t>shown</w:t>
      </w:r>
      <w:r>
        <w:rPr>
          <w:rFonts w:ascii="Times New Roman" w:hAnsi="Times New Roman" w:cs="Times New Roman"/>
          <w:sz w:val="24"/>
          <w:szCs w:val="24"/>
        </w:rPr>
        <w:t xml:space="preserve"> in Table 1</w:t>
      </w:r>
      <w:r w:rsidRPr="00FA2F25">
        <w:rPr>
          <w:rFonts w:ascii="Times New Roman" w:hAnsi="Times New Roman" w:cs="Times New Roman"/>
          <w:sz w:val="24"/>
          <w:szCs w:val="24"/>
        </w:rPr>
        <w:t>, the degree of fluency and competency of bilinguals includes the mechanism of language representation</w:t>
      </w:r>
      <w:r w:rsidR="00F11302">
        <w:rPr>
          <w:rFonts w:ascii="Times New Roman" w:hAnsi="Times New Roman" w:cs="Times New Roman"/>
          <w:sz w:val="24"/>
          <w:szCs w:val="24"/>
        </w:rPr>
        <w:t xml:space="preserve"> (i.e., types of bilinguals are </w:t>
      </w:r>
      <w:r w:rsidR="000F7E22">
        <w:rPr>
          <w:rFonts w:ascii="Times New Roman" w:hAnsi="Times New Roman" w:cs="Times New Roman"/>
          <w:sz w:val="24"/>
          <w:szCs w:val="24"/>
        </w:rPr>
        <w:t xml:space="preserve">placed </w:t>
      </w:r>
      <w:r w:rsidR="00F11302">
        <w:rPr>
          <w:rFonts w:ascii="Times New Roman" w:hAnsi="Times New Roman" w:cs="Times New Roman"/>
          <w:sz w:val="24"/>
          <w:szCs w:val="24"/>
        </w:rPr>
        <w:t>under language representation based on age, context of language acquisition and learning as well as manner of acquisition)</w:t>
      </w:r>
      <w:r w:rsidRPr="00FA2F25">
        <w:rPr>
          <w:rFonts w:ascii="Times New Roman" w:hAnsi="Times New Roman" w:cs="Times New Roman"/>
          <w:sz w:val="24"/>
          <w:szCs w:val="24"/>
        </w:rPr>
        <w:t xml:space="preserve">, and the most commonly known </w:t>
      </w:r>
      <w:r>
        <w:rPr>
          <w:rFonts w:ascii="Times New Roman" w:hAnsi="Times New Roman" w:cs="Times New Roman"/>
          <w:sz w:val="24"/>
          <w:szCs w:val="24"/>
        </w:rPr>
        <w:t xml:space="preserve">terms that are used to describe </w:t>
      </w:r>
      <w:r w:rsidRPr="00FA2F25">
        <w:rPr>
          <w:rFonts w:ascii="Times New Roman" w:hAnsi="Times New Roman" w:cs="Times New Roman"/>
          <w:sz w:val="24"/>
          <w:szCs w:val="24"/>
        </w:rPr>
        <w:t>bilinguals are early/late bilinguals, balanced bilinguals, and dominant bilinguals</w:t>
      </w:r>
      <w:r>
        <w:rPr>
          <w:rFonts w:ascii="Times New Roman" w:hAnsi="Times New Roman" w:cs="Times New Roman"/>
          <w:sz w:val="24"/>
          <w:szCs w:val="24"/>
        </w:rPr>
        <w:t xml:space="preserve"> (Moradi, 2014)</w:t>
      </w:r>
      <w:r w:rsidRPr="00FA2F25">
        <w:rPr>
          <w:rFonts w:ascii="Times New Roman" w:hAnsi="Times New Roman" w:cs="Times New Roman"/>
          <w:sz w:val="24"/>
          <w:szCs w:val="24"/>
        </w:rPr>
        <w:t xml:space="preserve">. </w:t>
      </w:r>
      <w:r>
        <w:rPr>
          <w:rFonts w:ascii="Times New Roman" w:hAnsi="Times New Roman" w:cs="Times New Roman"/>
          <w:sz w:val="24"/>
          <w:szCs w:val="24"/>
        </w:rPr>
        <w:t xml:space="preserve">Although some terms </w:t>
      </w:r>
      <w:r w:rsidR="00BF21CE">
        <w:rPr>
          <w:rFonts w:ascii="Times New Roman" w:hAnsi="Times New Roman" w:cs="Times New Roman"/>
          <w:sz w:val="24"/>
          <w:szCs w:val="24"/>
        </w:rPr>
        <w:t xml:space="preserve">may seem </w:t>
      </w:r>
      <w:r>
        <w:rPr>
          <w:rFonts w:ascii="Times New Roman" w:hAnsi="Times New Roman" w:cs="Times New Roman"/>
          <w:sz w:val="24"/>
          <w:szCs w:val="24"/>
        </w:rPr>
        <w:t>interchangeable (e.g., ‘unbalanced bilinguals’ and ‘dominant bilinguals’) they are used in different studies</w:t>
      </w:r>
      <w:r w:rsidRPr="00A67748">
        <w:rPr>
          <w:rFonts w:ascii="Times New Roman" w:hAnsi="Times New Roman" w:cs="Times New Roman"/>
          <w:sz w:val="24"/>
          <w:szCs w:val="24"/>
        </w:rPr>
        <w:t xml:space="preserve"> due to </w:t>
      </w:r>
      <w:r w:rsidR="00EA69A8">
        <w:rPr>
          <w:rFonts w:ascii="Times New Roman" w:hAnsi="Times New Roman" w:cs="Times New Roman"/>
          <w:sz w:val="24"/>
          <w:szCs w:val="24"/>
        </w:rPr>
        <w:t xml:space="preserve">the </w:t>
      </w:r>
      <w:r w:rsidRPr="00A67748">
        <w:rPr>
          <w:rFonts w:ascii="Times New Roman" w:hAnsi="Times New Roman" w:cs="Times New Roman"/>
          <w:sz w:val="24"/>
          <w:szCs w:val="24"/>
        </w:rPr>
        <w:t>different aims and perspectives</w:t>
      </w:r>
      <w:r w:rsidR="00EA69A8">
        <w:rPr>
          <w:rFonts w:ascii="Times New Roman" w:hAnsi="Times New Roman" w:cs="Times New Roman"/>
          <w:sz w:val="24"/>
          <w:szCs w:val="24"/>
        </w:rPr>
        <w:t xml:space="preserve"> of the </w:t>
      </w:r>
      <w:r w:rsidR="00BF21CE">
        <w:rPr>
          <w:rFonts w:ascii="Times New Roman" w:hAnsi="Times New Roman" w:cs="Times New Roman"/>
          <w:sz w:val="24"/>
          <w:szCs w:val="24"/>
        </w:rPr>
        <w:t xml:space="preserve">respective </w:t>
      </w:r>
      <w:r w:rsidR="00EA69A8">
        <w:rPr>
          <w:rFonts w:ascii="Times New Roman" w:hAnsi="Times New Roman" w:cs="Times New Roman"/>
          <w:sz w:val="24"/>
          <w:szCs w:val="24"/>
        </w:rPr>
        <w:t>studies</w:t>
      </w:r>
      <w:r w:rsidRPr="00A67748">
        <w:rPr>
          <w:rFonts w:ascii="Times New Roman" w:hAnsi="Times New Roman" w:cs="Times New Roman"/>
          <w:sz w:val="24"/>
          <w:szCs w:val="24"/>
        </w:rPr>
        <w:t>.</w:t>
      </w:r>
    </w:p>
    <w:p w14:paraId="5A6BEE7B" w14:textId="007C0FB6" w:rsidR="00347B50" w:rsidRDefault="002E7BFA" w:rsidP="00347B50">
      <w:pPr>
        <w:spacing w:after="0" w:line="240" w:lineRule="auto"/>
        <w:ind w:firstLine="720"/>
        <w:jc w:val="both"/>
        <w:rPr>
          <w:rFonts w:ascii="Times New Roman" w:hAnsi="Times New Roman"/>
          <w:sz w:val="24"/>
          <w:szCs w:val="24"/>
        </w:rPr>
      </w:pPr>
      <w:r w:rsidRPr="002E7BFA">
        <w:rPr>
          <w:rFonts w:ascii="Times New Roman" w:hAnsi="Times New Roman"/>
          <w:sz w:val="24"/>
          <w:szCs w:val="24"/>
        </w:rPr>
        <w:t xml:space="preserve">More recent studies have even categorised bilinguals from the cognitive perspective, particularly on how the two languages are processed by the bilinguals. Compound bilinguals are bilinguals who </w:t>
      </w:r>
      <w:r w:rsidR="000F7E22">
        <w:rPr>
          <w:rFonts w:ascii="Times New Roman" w:hAnsi="Times New Roman"/>
          <w:sz w:val="24"/>
          <w:szCs w:val="24"/>
        </w:rPr>
        <w:t xml:space="preserve">are </w:t>
      </w:r>
      <w:r w:rsidRPr="002E7BFA">
        <w:rPr>
          <w:rFonts w:ascii="Times New Roman" w:hAnsi="Times New Roman"/>
          <w:sz w:val="24"/>
          <w:szCs w:val="24"/>
        </w:rPr>
        <w:t>“</w:t>
      </w:r>
      <w:r w:rsidR="00BA51C2" w:rsidRPr="00BA51C2">
        <w:rPr>
          <w:rFonts w:ascii="Times New Roman" w:hAnsi="Times New Roman"/>
          <w:sz w:val="24"/>
          <w:szCs w:val="24"/>
        </w:rPr>
        <w:t>deemed to “store” e.g., lexical items corresponding to two different languages independently, but these items link to shared concepts</w:t>
      </w:r>
      <w:r w:rsidRPr="002E7BFA">
        <w:rPr>
          <w:rFonts w:ascii="Times New Roman" w:hAnsi="Times New Roman"/>
          <w:sz w:val="24"/>
          <w:szCs w:val="24"/>
        </w:rPr>
        <w:t>” (</w:t>
      </w:r>
      <w:proofErr w:type="spellStart"/>
      <w:r w:rsidRPr="002E7BFA">
        <w:rPr>
          <w:rFonts w:ascii="Times New Roman" w:hAnsi="Times New Roman"/>
          <w:sz w:val="24"/>
          <w:szCs w:val="24"/>
        </w:rPr>
        <w:t>Stachowiak-Szymczak</w:t>
      </w:r>
      <w:proofErr w:type="spellEnd"/>
      <w:r w:rsidRPr="002E7BFA">
        <w:rPr>
          <w:rFonts w:ascii="Times New Roman" w:hAnsi="Times New Roman"/>
          <w:sz w:val="24"/>
          <w:szCs w:val="24"/>
        </w:rPr>
        <w:t>, 2019, p. 24)</w:t>
      </w:r>
      <w:r w:rsidR="000F7E22">
        <w:rPr>
          <w:rFonts w:ascii="Times New Roman" w:hAnsi="Times New Roman"/>
          <w:sz w:val="24"/>
          <w:szCs w:val="24"/>
        </w:rPr>
        <w:t>.</w:t>
      </w:r>
      <w:r w:rsidRPr="002E7BFA">
        <w:rPr>
          <w:rFonts w:ascii="Times New Roman" w:hAnsi="Times New Roman"/>
          <w:sz w:val="24"/>
          <w:szCs w:val="24"/>
        </w:rPr>
        <w:t xml:space="preserve"> </w:t>
      </w:r>
      <w:r w:rsidR="00C62E01">
        <w:rPr>
          <w:rFonts w:ascii="Times New Roman" w:hAnsi="Times New Roman"/>
          <w:sz w:val="24"/>
          <w:szCs w:val="24"/>
        </w:rPr>
        <w:t>Coordinate bilinguals are those who have acquired both L1 and L2 “in two separate contexts and the words are stored separately” (</w:t>
      </w:r>
      <w:proofErr w:type="spellStart"/>
      <w:r w:rsidR="00764AB8">
        <w:rPr>
          <w:rFonts w:ascii="Times New Roman" w:hAnsi="Times New Roman"/>
          <w:sz w:val="24"/>
          <w:szCs w:val="24"/>
        </w:rPr>
        <w:t>Amenorvi</w:t>
      </w:r>
      <w:proofErr w:type="spellEnd"/>
      <w:r w:rsidR="00764AB8">
        <w:rPr>
          <w:rFonts w:ascii="Times New Roman" w:hAnsi="Times New Roman"/>
          <w:sz w:val="24"/>
          <w:szCs w:val="24"/>
        </w:rPr>
        <w:t xml:space="preserve">, 2019, </w:t>
      </w:r>
      <w:r w:rsidR="00C62E01">
        <w:rPr>
          <w:rFonts w:ascii="Times New Roman" w:hAnsi="Times New Roman"/>
          <w:sz w:val="24"/>
          <w:szCs w:val="24"/>
        </w:rPr>
        <w:t>p. 1).</w:t>
      </w:r>
      <w:r w:rsidR="00764AB8">
        <w:rPr>
          <w:rFonts w:ascii="Times New Roman" w:hAnsi="Times New Roman"/>
          <w:sz w:val="24"/>
          <w:szCs w:val="24"/>
        </w:rPr>
        <w:t xml:space="preserve"> </w:t>
      </w:r>
      <w:r w:rsidRPr="002E7BFA">
        <w:rPr>
          <w:rFonts w:ascii="Times New Roman" w:hAnsi="Times New Roman"/>
          <w:sz w:val="24"/>
          <w:szCs w:val="24"/>
        </w:rPr>
        <w:t xml:space="preserve">Subordinate bilinguals are individuals who show interference in their language usage “by reducing the patterns of the second language to those of the first” (Li ,2000, pp. 6-7, as cited in Kabir, 2019). </w:t>
      </w:r>
      <w:r w:rsidR="000F7E22">
        <w:rPr>
          <w:rFonts w:ascii="Times New Roman" w:hAnsi="Times New Roman"/>
          <w:sz w:val="24"/>
          <w:szCs w:val="24"/>
        </w:rPr>
        <w:t>F</w:t>
      </w:r>
      <w:r w:rsidRPr="002E7BFA">
        <w:rPr>
          <w:rFonts w:ascii="Times New Roman" w:hAnsi="Times New Roman"/>
          <w:sz w:val="24"/>
          <w:szCs w:val="24"/>
        </w:rPr>
        <w:t xml:space="preserve">rom the cognitive perspective, </w:t>
      </w:r>
      <w:r w:rsidR="00764AB8">
        <w:rPr>
          <w:rFonts w:ascii="Times New Roman" w:hAnsi="Times New Roman"/>
          <w:sz w:val="24"/>
          <w:szCs w:val="24"/>
        </w:rPr>
        <w:t>because coordinate bilinguals may have the ability to learn and grasp languages in different environments (</w:t>
      </w:r>
      <w:proofErr w:type="spellStart"/>
      <w:r w:rsidR="00764AB8">
        <w:rPr>
          <w:rFonts w:ascii="Times New Roman" w:hAnsi="Times New Roman"/>
          <w:sz w:val="24"/>
          <w:szCs w:val="24"/>
        </w:rPr>
        <w:t>Amenorvi</w:t>
      </w:r>
      <w:proofErr w:type="spellEnd"/>
      <w:r w:rsidR="00764AB8">
        <w:rPr>
          <w:rFonts w:ascii="Times New Roman" w:hAnsi="Times New Roman"/>
          <w:sz w:val="24"/>
          <w:szCs w:val="24"/>
        </w:rPr>
        <w:t xml:space="preserve">, 2019), the </w:t>
      </w:r>
      <w:r w:rsidR="00AA4BB5" w:rsidRPr="002E7BFA">
        <w:rPr>
          <w:rFonts w:ascii="Times New Roman" w:hAnsi="Times New Roman"/>
          <w:sz w:val="24"/>
          <w:szCs w:val="24"/>
        </w:rPr>
        <w:t>coordinate</w:t>
      </w:r>
      <w:r w:rsidRPr="002E7BFA">
        <w:rPr>
          <w:rFonts w:ascii="Times New Roman" w:hAnsi="Times New Roman"/>
          <w:sz w:val="24"/>
          <w:szCs w:val="24"/>
        </w:rPr>
        <w:t xml:space="preserve"> bilinguals are said to have the potential to become a native speaker of both L1 and L2 (Kabir, 2019</w:t>
      </w:r>
      <w:r w:rsidR="00764AB8" w:rsidRPr="002E7BFA">
        <w:rPr>
          <w:rFonts w:ascii="Times New Roman" w:hAnsi="Times New Roman"/>
          <w:sz w:val="24"/>
          <w:szCs w:val="24"/>
        </w:rPr>
        <w:t>)</w:t>
      </w:r>
      <w:r w:rsidR="00764AB8">
        <w:rPr>
          <w:rFonts w:ascii="Times New Roman" w:hAnsi="Times New Roman"/>
          <w:sz w:val="24"/>
          <w:szCs w:val="24"/>
        </w:rPr>
        <w:t>.</w:t>
      </w:r>
      <w:r w:rsidR="00764AB8" w:rsidRPr="002E7BFA">
        <w:rPr>
          <w:rFonts w:ascii="Times New Roman" w:hAnsi="Times New Roman"/>
          <w:sz w:val="24"/>
          <w:szCs w:val="24"/>
        </w:rPr>
        <w:t xml:space="preserve"> </w:t>
      </w:r>
      <w:r w:rsidR="00764AB8">
        <w:rPr>
          <w:rFonts w:ascii="Times New Roman" w:hAnsi="Times New Roman"/>
          <w:sz w:val="24"/>
          <w:szCs w:val="24"/>
        </w:rPr>
        <w:t>B</w:t>
      </w:r>
      <w:r w:rsidR="00764AB8" w:rsidRPr="002E7BFA">
        <w:rPr>
          <w:rFonts w:ascii="Times New Roman" w:hAnsi="Times New Roman"/>
          <w:sz w:val="24"/>
          <w:szCs w:val="24"/>
        </w:rPr>
        <w:t xml:space="preserve">oth </w:t>
      </w:r>
      <w:r w:rsidRPr="002E7BFA">
        <w:rPr>
          <w:rFonts w:ascii="Times New Roman" w:hAnsi="Times New Roman"/>
          <w:sz w:val="24"/>
          <w:szCs w:val="24"/>
        </w:rPr>
        <w:t>compound and subordinate bilinguals</w:t>
      </w:r>
      <w:r w:rsidR="00764AB8">
        <w:rPr>
          <w:rFonts w:ascii="Times New Roman" w:hAnsi="Times New Roman"/>
          <w:sz w:val="24"/>
          <w:szCs w:val="24"/>
        </w:rPr>
        <w:t>, however,</w:t>
      </w:r>
      <w:r w:rsidRPr="002E7BFA">
        <w:rPr>
          <w:rFonts w:ascii="Times New Roman" w:hAnsi="Times New Roman"/>
          <w:sz w:val="24"/>
          <w:szCs w:val="24"/>
        </w:rPr>
        <w:t xml:space="preserve"> are incapable to develop such </w:t>
      </w:r>
      <w:r w:rsidR="009D54B3">
        <w:rPr>
          <w:rFonts w:ascii="Times New Roman" w:hAnsi="Times New Roman"/>
          <w:sz w:val="24"/>
          <w:szCs w:val="24"/>
        </w:rPr>
        <w:t xml:space="preserve">a </w:t>
      </w:r>
      <w:r w:rsidRPr="002E7BFA">
        <w:rPr>
          <w:rFonts w:ascii="Times New Roman" w:hAnsi="Times New Roman"/>
          <w:sz w:val="24"/>
          <w:szCs w:val="24"/>
        </w:rPr>
        <w:t xml:space="preserve">potential. </w:t>
      </w:r>
    </w:p>
    <w:p w14:paraId="32736B9F" w14:textId="77777777" w:rsidR="00BF21CE" w:rsidRDefault="00BF21CE" w:rsidP="00347B50">
      <w:pPr>
        <w:spacing w:after="0" w:line="240" w:lineRule="auto"/>
        <w:ind w:firstLine="720"/>
        <w:jc w:val="both"/>
        <w:rPr>
          <w:rFonts w:ascii="Times New Roman" w:hAnsi="Times New Roman" w:cs="Times New Roman"/>
          <w:sz w:val="24"/>
          <w:szCs w:val="24"/>
        </w:rPr>
      </w:pPr>
    </w:p>
    <w:p w14:paraId="256C925F" w14:textId="79A8BF45" w:rsidR="00DB3D63" w:rsidRDefault="00DB3D63" w:rsidP="00144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Despite the different terms used, bilinguals can generally be categorised into two larger categories, namely</w:t>
      </w:r>
      <w:r w:rsidRPr="00FA2F25">
        <w:rPr>
          <w:rFonts w:ascii="Times New Roman" w:hAnsi="Times New Roman" w:cs="Times New Roman"/>
          <w:sz w:val="24"/>
          <w:szCs w:val="24"/>
        </w:rPr>
        <w:t>:</w:t>
      </w:r>
    </w:p>
    <w:p w14:paraId="5138059A" w14:textId="4824685C" w:rsidR="00DB3D63" w:rsidRPr="00FA2F25" w:rsidRDefault="00DB3D63" w:rsidP="00DB3D63">
      <w:pPr>
        <w:pStyle w:val="ListParagraph"/>
        <w:numPr>
          <w:ilvl w:val="0"/>
          <w:numId w:val="5"/>
        </w:numPr>
        <w:spacing w:after="0" w:line="240" w:lineRule="auto"/>
        <w:rPr>
          <w:rFonts w:ascii="Times New Roman" w:hAnsi="Times New Roman" w:cs="Times New Roman"/>
          <w:sz w:val="24"/>
          <w:szCs w:val="24"/>
        </w:rPr>
      </w:pPr>
      <w:r w:rsidRPr="00FA2F25">
        <w:rPr>
          <w:rFonts w:ascii="Times New Roman" w:hAnsi="Times New Roman" w:cs="Times New Roman"/>
          <w:sz w:val="24"/>
          <w:szCs w:val="24"/>
        </w:rPr>
        <w:t>A</w:t>
      </w:r>
      <w:r w:rsidR="00071534">
        <w:rPr>
          <w:rFonts w:ascii="Times New Roman" w:hAnsi="Times New Roman" w:cs="Times New Roman"/>
          <w:sz w:val="24"/>
          <w:szCs w:val="24"/>
        </w:rPr>
        <w:t xml:space="preserve">ge </w:t>
      </w:r>
      <w:r w:rsidRPr="00FA2F25">
        <w:rPr>
          <w:rFonts w:ascii="Times New Roman" w:hAnsi="Times New Roman" w:cs="Times New Roman"/>
          <w:sz w:val="24"/>
          <w:szCs w:val="24"/>
        </w:rPr>
        <w:t>o</w:t>
      </w:r>
      <w:r w:rsidR="00071534">
        <w:rPr>
          <w:rFonts w:ascii="Times New Roman" w:hAnsi="Times New Roman" w:cs="Times New Roman"/>
          <w:sz w:val="24"/>
          <w:szCs w:val="24"/>
        </w:rPr>
        <w:t xml:space="preserve">f </w:t>
      </w:r>
      <w:r w:rsidRPr="00FA2F25">
        <w:rPr>
          <w:rFonts w:ascii="Times New Roman" w:hAnsi="Times New Roman" w:cs="Times New Roman"/>
          <w:sz w:val="24"/>
          <w:szCs w:val="24"/>
        </w:rPr>
        <w:t>A</w:t>
      </w:r>
      <w:r w:rsidR="00071534">
        <w:rPr>
          <w:rFonts w:ascii="Times New Roman" w:hAnsi="Times New Roman" w:cs="Times New Roman"/>
          <w:sz w:val="24"/>
          <w:szCs w:val="24"/>
        </w:rPr>
        <w:t>cquisition</w:t>
      </w:r>
      <w:r w:rsidRPr="00FA2F25">
        <w:rPr>
          <w:rFonts w:ascii="Times New Roman" w:hAnsi="Times New Roman" w:cs="Times New Roman"/>
          <w:sz w:val="24"/>
          <w:szCs w:val="24"/>
        </w:rPr>
        <w:t xml:space="preserve"> (Simultaneous Early Bilinguals, Sequential</w:t>
      </w:r>
      <w:r>
        <w:rPr>
          <w:rFonts w:ascii="Times New Roman" w:hAnsi="Times New Roman" w:cs="Times New Roman"/>
          <w:sz w:val="24"/>
          <w:szCs w:val="24"/>
        </w:rPr>
        <w:t xml:space="preserve"> Early Bilinguals</w:t>
      </w:r>
      <w:r w:rsidRPr="00FA2F25">
        <w:rPr>
          <w:rFonts w:ascii="Times New Roman" w:hAnsi="Times New Roman" w:cs="Times New Roman"/>
          <w:sz w:val="24"/>
          <w:szCs w:val="24"/>
        </w:rPr>
        <w:t>, and Late</w:t>
      </w:r>
      <w:r>
        <w:rPr>
          <w:rFonts w:ascii="Times New Roman" w:hAnsi="Times New Roman" w:cs="Times New Roman"/>
          <w:sz w:val="24"/>
          <w:szCs w:val="24"/>
        </w:rPr>
        <w:t xml:space="preserve"> Bilinguals</w:t>
      </w:r>
      <w:r w:rsidRPr="00FA2F25">
        <w:rPr>
          <w:rFonts w:ascii="Times New Roman" w:hAnsi="Times New Roman" w:cs="Times New Roman"/>
          <w:sz w:val="24"/>
          <w:szCs w:val="24"/>
        </w:rPr>
        <w:t>)</w:t>
      </w:r>
    </w:p>
    <w:p w14:paraId="3FB115D6" w14:textId="1614D714" w:rsidR="00347B50" w:rsidRPr="007C1098" w:rsidRDefault="00DB3D63" w:rsidP="007C1098">
      <w:pPr>
        <w:pStyle w:val="ListParagraph"/>
        <w:numPr>
          <w:ilvl w:val="0"/>
          <w:numId w:val="5"/>
        </w:numPr>
        <w:spacing w:after="0" w:line="240" w:lineRule="auto"/>
        <w:rPr>
          <w:rFonts w:ascii="Times New Roman" w:hAnsi="Times New Roman" w:cs="Times New Roman"/>
          <w:sz w:val="24"/>
          <w:szCs w:val="24"/>
        </w:rPr>
      </w:pPr>
      <w:r w:rsidRPr="00FA2F25">
        <w:rPr>
          <w:rFonts w:ascii="Times New Roman" w:hAnsi="Times New Roman" w:cs="Times New Roman"/>
          <w:sz w:val="24"/>
          <w:szCs w:val="24"/>
        </w:rPr>
        <w:t>Language</w:t>
      </w:r>
      <w:r>
        <w:rPr>
          <w:rFonts w:ascii="Times New Roman" w:hAnsi="Times New Roman" w:cs="Times New Roman"/>
          <w:sz w:val="24"/>
          <w:szCs w:val="24"/>
        </w:rPr>
        <w:t xml:space="preserve"> </w:t>
      </w:r>
      <w:r w:rsidRPr="00FA2F25">
        <w:rPr>
          <w:rFonts w:ascii="Times New Roman" w:hAnsi="Times New Roman" w:cs="Times New Roman"/>
          <w:sz w:val="24"/>
          <w:szCs w:val="24"/>
        </w:rPr>
        <w:t>Dominance (Dominant/Unbalanced, Balanced/</w:t>
      </w:r>
      <w:proofErr w:type="spellStart"/>
      <w:r w:rsidRPr="00FA2F25">
        <w:rPr>
          <w:rFonts w:ascii="Times New Roman" w:hAnsi="Times New Roman" w:cs="Times New Roman"/>
          <w:sz w:val="24"/>
          <w:szCs w:val="24"/>
        </w:rPr>
        <w:t>Equilinguals</w:t>
      </w:r>
      <w:proofErr w:type="spellEnd"/>
      <w:r w:rsidRPr="00FA2F25">
        <w:rPr>
          <w:rFonts w:ascii="Times New Roman" w:hAnsi="Times New Roman" w:cs="Times New Roman"/>
          <w:sz w:val="24"/>
          <w:szCs w:val="24"/>
        </w:rPr>
        <w:t>/</w:t>
      </w:r>
      <w:proofErr w:type="spellStart"/>
      <w:r w:rsidRPr="00FA2F25">
        <w:rPr>
          <w:rFonts w:ascii="Times New Roman" w:hAnsi="Times New Roman" w:cs="Times New Roman"/>
          <w:sz w:val="24"/>
          <w:szCs w:val="24"/>
        </w:rPr>
        <w:t>Ambilinguals</w:t>
      </w:r>
      <w:proofErr w:type="spellEnd"/>
      <w:r w:rsidRPr="00FA2F25">
        <w:rPr>
          <w:rFonts w:ascii="Times New Roman" w:hAnsi="Times New Roman" w:cs="Times New Roman"/>
          <w:sz w:val="24"/>
          <w:szCs w:val="24"/>
        </w:rPr>
        <w:t>, Passive Bilinguals)</w:t>
      </w:r>
    </w:p>
    <w:p w14:paraId="2A7BABDF" w14:textId="14AA72A4" w:rsidR="00347B50" w:rsidRDefault="00DB3D63" w:rsidP="007C1098">
      <w:pPr>
        <w:spacing w:before="240"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rPr>
        <w:t>T</w:t>
      </w:r>
      <w:r>
        <w:rPr>
          <w:rFonts w:ascii="Times New Roman" w:hAnsi="Times New Roman" w:cs="Times New Roman"/>
          <w:sz w:val="24"/>
          <w:szCs w:val="24"/>
          <w:lang w:val="en-MY"/>
        </w:rPr>
        <w:t xml:space="preserve">he term “Age of Acquisition” (AoA) </w:t>
      </w:r>
      <w:r w:rsidR="00B61F1F">
        <w:rPr>
          <w:rFonts w:ascii="Times New Roman" w:hAnsi="Times New Roman" w:cs="Times New Roman"/>
          <w:sz w:val="24"/>
          <w:szCs w:val="24"/>
          <w:lang w:val="en-MY"/>
        </w:rPr>
        <w:t xml:space="preserve">in studies on bilinguals </w:t>
      </w:r>
      <w:r>
        <w:rPr>
          <w:rFonts w:ascii="Times New Roman" w:hAnsi="Times New Roman" w:cs="Times New Roman"/>
          <w:sz w:val="24"/>
          <w:szCs w:val="24"/>
          <w:lang w:val="en-MY"/>
        </w:rPr>
        <w:t xml:space="preserve">refers to the age when a monolingual first begins to learn or acquire a new or </w:t>
      </w:r>
      <w:r w:rsidR="002E7BFA">
        <w:rPr>
          <w:rFonts w:ascii="Times New Roman" w:hAnsi="Times New Roman" w:cs="Times New Roman"/>
          <w:sz w:val="24"/>
          <w:szCs w:val="24"/>
          <w:lang w:val="en-MY"/>
        </w:rPr>
        <w:t xml:space="preserve">a </w:t>
      </w:r>
      <w:r>
        <w:rPr>
          <w:rFonts w:ascii="Times New Roman" w:hAnsi="Times New Roman" w:cs="Times New Roman"/>
          <w:sz w:val="24"/>
          <w:szCs w:val="24"/>
          <w:lang w:val="en-MY"/>
        </w:rPr>
        <w:t>second language (</w:t>
      </w:r>
      <w:proofErr w:type="spellStart"/>
      <w:r>
        <w:rPr>
          <w:rFonts w:ascii="Times New Roman" w:hAnsi="Times New Roman" w:cs="Times New Roman"/>
          <w:sz w:val="24"/>
          <w:szCs w:val="24"/>
          <w:lang w:val="en-MY"/>
        </w:rPr>
        <w:t>Kovelman</w:t>
      </w:r>
      <w:proofErr w:type="spellEnd"/>
      <w:r>
        <w:rPr>
          <w:rFonts w:ascii="Times New Roman" w:hAnsi="Times New Roman" w:cs="Times New Roman"/>
          <w:sz w:val="24"/>
          <w:szCs w:val="24"/>
          <w:lang w:val="en-MY"/>
        </w:rPr>
        <w:t xml:space="preserve"> et al., 2008). This is an important milestone to</w:t>
      </w:r>
      <w:r w:rsidR="00071534">
        <w:rPr>
          <w:rFonts w:ascii="Times New Roman" w:hAnsi="Times New Roman" w:cs="Times New Roman"/>
          <w:sz w:val="24"/>
          <w:szCs w:val="24"/>
          <w:lang w:val="en-MY"/>
        </w:rPr>
        <w:t xml:space="preserve"> be</w:t>
      </w:r>
      <w:r>
        <w:rPr>
          <w:rFonts w:ascii="Times New Roman" w:hAnsi="Times New Roman" w:cs="Times New Roman"/>
          <w:sz w:val="24"/>
          <w:szCs w:val="24"/>
          <w:lang w:val="en-MY"/>
        </w:rPr>
        <w:t xml:space="preserve"> observe</w:t>
      </w:r>
      <w:r w:rsidR="00071534">
        <w:rPr>
          <w:rFonts w:ascii="Times New Roman" w:hAnsi="Times New Roman" w:cs="Times New Roman"/>
          <w:sz w:val="24"/>
          <w:szCs w:val="24"/>
          <w:lang w:val="en-MY"/>
        </w:rPr>
        <w:t>d</w:t>
      </w:r>
      <w:r>
        <w:rPr>
          <w:rFonts w:ascii="Times New Roman" w:hAnsi="Times New Roman" w:cs="Times New Roman"/>
          <w:sz w:val="24"/>
          <w:szCs w:val="24"/>
          <w:lang w:val="en-MY"/>
        </w:rPr>
        <w:t xml:space="preserve"> because</w:t>
      </w:r>
      <w:r w:rsidR="002E7BFA">
        <w:rPr>
          <w:rFonts w:ascii="Times New Roman" w:hAnsi="Times New Roman" w:cs="Times New Roman"/>
          <w:sz w:val="24"/>
          <w:szCs w:val="24"/>
          <w:lang w:val="en-MY"/>
        </w:rPr>
        <w:t>,</w:t>
      </w:r>
      <w:r>
        <w:rPr>
          <w:rFonts w:ascii="Times New Roman" w:hAnsi="Times New Roman" w:cs="Times New Roman"/>
          <w:sz w:val="24"/>
          <w:szCs w:val="24"/>
          <w:lang w:val="en-MY"/>
        </w:rPr>
        <w:t xml:space="preserve"> </w:t>
      </w:r>
      <w:r>
        <w:rPr>
          <w:rFonts w:ascii="Times New Roman" w:hAnsi="Times New Roman" w:cs="Times New Roman"/>
          <w:sz w:val="24"/>
          <w:szCs w:val="24"/>
        </w:rPr>
        <w:t>while the acquisition of the first language begins from the moment a person is born</w:t>
      </w:r>
      <w:r w:rsidRPr="009D7A2B">
        <w:rPr>
          <w:rFonts w:ascii="Times New Roman" w:hAnsi="Times New Roman" w:cs="Times New Roman"/>
          <w:sz w:val="24"/>
          <w:szCs w:val="24"/>
        </w:rPr>
        <w:t xml:space="preserve">, </w:t>
      </w:r>
      <w:r>
        <w:rPr>
          <w:rFonts w:ascii="Times New Roman" w:hAnsi="Times New Roman" w:cs="Times New Roman"/>
          <w:sz w:val="24"/>
          <w:szCs w:val="24"/>
        </w:rPr>
        <w:t xml:space="preserve">the acquisition of a </w:t>
      </w:r>
      <w:r w:rsidRPr="009D7A2B">
        <w:rPr>
          <w:rFonts w:ascii="Times New Roman" w:hAnsi="Times New Roman" w:cs="Times New Roman"/>
          <w:sz w:val="24"/>
          <w:szCs w:val="24"/>
        </w:rPr>
        <w:t xml:space="preserve">second </w:t>
      </w:r>
      <w:r w:rsidR="00BF21CE">
        <w:rPr>
          <w:rFonts w:ascii="Times New Roman" w:hAnsi="Times New Roman" w:cs="Times New Roman"/>
          <w:sz w:val="24"/>
          <w:szCs w:val="24"/>
        </w:rPr>
        <w:t xml:space="preserve">and the succeeding language </w:t>
      </w:r>
      <w:r w:rsidRPr="009D7A2B">
        <w:rPr>
          <w:rFonts w:ascii="Times New Roman" w:hAnsi="Times New Roman" w:cs="Times New Roman"/>
          <w:sz w:val="24"/>
          <w:szCs w:val="24"/>
        </w:rPr>
        <w:t xml:space="preserve">can </w:t>
      </w:r>
      <w:r>
        <w:rPr>
          <w:rFonts w:ascii="Times New Roman" w:hAnsi="Times New Roman" w:cs="Times New Roman"/>
          <w:sz w:val="24"/>
          <w:szCs w:val="24"/>
        </w:rPr>
        <w:t>begin</w:t>
      </w:r>
      <w:r w:rsidRPr="009D7A2B">
        <w:rPr>
          <w:rFonts w:ascii="Times New Roman" w:hAnsi="Times New Roman" w:cs="Times New Roman"/>
          <w:sz w:val="24"/>
          <w:szCs w:val="24"/>
        </w:rPr>
        <w:t xml:space="preserve"> at any </w:t>
      </w:r>
      <w:r>
        <w:rPr>
          <w:rFonts w:ascii="Times New Roman" w:hAnsi="Times New Roman" w:cs="Times New Roman"/>
          <w:sz w:val="24"/>
          <w:szCs w:val="24"/>
        </w:rPr>
        <w:t xml:space="preserve">point of </w:t>
      </w:r>
      <w:r w:rsidRPr="009D7A2B">
        <w:rPr>
          <w:rFonts w:ascii="Times New Roman" w:hAnsi="Times New Roman" w:cs="Times New Roman"/>
          <w:sz w:val="24"/>
          <w:szCs w:val="24"/>
        </w:rPr>
        <w:t>time</w:t>
      </w:r>
      <w:r>
        <w:rPr>
          <w:rFonts w:ascii="Times New Roman" w:hAnsi="Times New Roman" w:cs="Times New Roman"/>
          <w:sz w:val="24"/>
          <w:szCs w:val="24"/>
        </w:rPr>
        <w:t xml:space="preserve"> in a person’s life.</w:t>
      </w:r>
      <w:r w:rsidRPr="009D7A2B">
        <w:rPr>
          <w:rFonts w:ascii="Times New Roman" w:hAnsi="Times New Roman" w:cs="Times New Roman"/>
          <w:sz w:val="24"/>
          <w:szCs w:val="24"/>
        </w:rPr>
        <w:t xml:space="preserve"> </w:t>
      </w:r>
      <w:r>
        <w:rPr>
          <w:rFonts w:ascii="Times New Roman" w:hAnsi="Times New Roman" w:cs="Times New Roman"/>
          <w:sz w:val="24"/>
          <w:szCs w:val="24"/>
        </w:rPr>
        <w:t xml:space="preserve">However, if the second language is acquired not very long (under three years) after the acquisition of the first language, the person </w:t>
      </w:r>
      <w:r w:rsidR="00687EBB">
        <w:rPr>
          <w:rFonts w:ascii="Times New Roman" w:hAnsi="Times New Roman" w:cs="Times New Roman"/>
          <w:sz w:val="24"/>
          <w:szCs w:val="24"/>
        </w:rPr>
        <w:t>can be</w:t>
      </w:r>
      <w:r>
        <w:rPr>
          <w:rFonts w:ascii="Times New Roman" w:hAnsi="Times New Roman" w:cs="Times New Roman"/>
          <w:sz w:val="24"/>
          <w:szCs w:val="24"/>
        </w:rPr>
        <w:t xml:space="preserve"> regarded as having two first languages. </w:t>
      </w:r>
      <w:r w:rsidR="00764AB8">
        <w:rPr>
          <w:rFonts w:ascii="Times New Roman" w:hAnsi="Times New Roman" w:cs="Times New Roman"/>
          <w:sz w:val="24"/>
          <w:szCs w:val="24"/>
        </w:rPr>
        <w:t>As shown in Table 1, s</w:t>
      </w:r>
      <w:r>
        <w:rPr>
          <w:rFonts w:ascii="Times New Roman" w:hAnsi="Times New Roman" w:cs="Times New Roman"/>
          <w:sz w:val="24"/>
          <w:szCs w:val="24"/>
        </w:rPr>
        <w:t xml:space="preserve">uch bilinguals are regarded as early bilinguals; </w:t>
      </w:r>
      <w:r w:rsidR="00687EBB">
        <w:rPr>
          <w:rFonts w:ascii="Times New Roman" w:hAnsi="Times New Roman" w:cs="Times New Roman"/>
          <w:sz w:val="24"/>
          <w:szCs w:val="24"/>
        </w:rPr>
        <w:t xml:space="preserve">although their acquisition seems to be sequential rather than simultaneous, </w:t>
      </w:r>
      <w:r>
        <w:rPr>
          <w:rFonts w:ascii="Times New Roman" w:hAnsi="Times New Roman" w:cs="Times New Roman"/>
          <w:sz w:val="24"/>
          <w:szCs w:val="24"/>
        </w:rPr>
        <w:t xml:space="preserve">they are no different from the other set of early bilinguals who are exposed to both their L1 and L2 simultaneously from birth (Schlenter, 2023). </w:t>
      </w:r>
      <w:r w:rsidRPr="009D7A2B">
        <w:rPr>
          <w:rFonts w:ascii="Times New Roman" w:hAnsi="Times New Roman" w:cs="Times New Roman"/>
          <w:sz w:val="24"/>
          <w:szCs w:val="24"/>
        </w:rPr>
        <w:t xml:space="preserve">However, </w:t>
      </w:r>
      <w:r>
        <w:rPr>
          <w:rFonts w:ascii="Times New Roman" w:hAnsi="Times New Roman" w:cs="Times New Roman"/>
          <w:sz w:val="24"/>
          <w:szCs w:val="24"/>
        </w:rPr>
        <w:t>b</w:t>
      </w:r>
      <w:r w:rsidRPr="009D7A2B">
        <w:rPr>
          <w:rFonts w:ascii="Times New Roman" w:hAnsi="Times New Roman" w:cs="Times New Roman"/>
          <w:sz w:val="24"/>
          <w:szCs w:val="24"/>
        </w:rPr>
        <w:t xml:space="preserve">ilinguals </w:t>
      </w:r>
      <w:r>
        <w:rPr>
          <w:rFonts w:ascii="Times New Roman" w:hAnsi="Times New Roman" w:cs="Times New Roman"/>
          <w:sz w:val="24"/>
          <w:szCs w:val="24"/>
        </w:rPr>
        <w:t xml:space="preserve">are regarded as late bilinguals if their L2 is acquired </w:t>
      </w:r>
      <w:r w:rsidRPr="00C72D61">
        <w:rPr>
          <w:rFonts w:ascii="Times New Roman" w:hAnsi="Times New Roman" w:cs="Times New Roman"/>
          <w:sz w:val="24"/>
          <w:szCs w:val="24"/>
        </w:rPr>
        <w:t>after the age of six (Schlenter, 2023).</w:t>
      </w:r>
    </w:p>
    <w:p w14:paraId="0E5C4465" w14:textId="155DFB92" w:rsidR="00347B50" w:rsidRDefault="00DB3D63" w:rsidP="00347B50">
      <w:pPr>
        <w:spacing w:after="0" w:line="240" w:lineRule="auto"/>
        <w:ind w:firstLine="720"/>
        <w:jc w:val="both"/>
        <w:rPr>
          <w:rFonts w:ascii="Times New Roman" w:hAnsi="Times New Roman" w:cs="Times New Roman"/>
          <w:sz w:val="24"/>
          <w:szCs w:val="24"/>
          <w:lang w:val="en-MY"/>
        </w:rPr>
      </w:pPr>
      <w:r>
        <w:rPr>
          <w:rFonts w:ascii="Times New Roman" w:hAnsi="Times New Roman" w:cs="Times New Roman"/>
          <w:sz w:val="24"/>
          <w:szCs w:val="24"/>
        </w:rPr>
        <w:t>Studies on the second language acquisition of bilinguals have shown that AoA affects the processing of words, word frequency, and the phonological system (</w:t>
      </w:r>
      <w:proofErr w:type="spellStart"/>
      <w:r>
        <w:rPr>
          <w:rFonts w:ascii="Times New Roman" w:hAnsi="Times New Roman" w:cs="Times New Roman"/>
          <w:sz w:val="24"/>
          <w:szCs w:val="24"/>
        </w:rPr>
        <w:t>Juhasz</w:t>
      </w:r>
      <w:proofErr w:type="spellEnd"/>
      <w:r>
        <w:rPr>
          <w:rFonts w:ascii="Times New Roman" w:hAnsi="Times New Roman" w:cs="Times New Roman"/>
          <w:sz w:val="24"/>
          <w:szCs w:val="24"/>
        </w:rPr>
        <w:t xml:space="preserve">, 2005; </w:t>
      </w:r>
      <w:proofErr w:type="spellStart"/>
      <w:r w:rsidR="002D5A01" w:rsidRPr="002D5A01">
        <w:rPr>
          <w:rFonts w:ascii="Times New Roman" w:hAnsi="Times New Roman" w:cs="Times New Roman"/>
          <w:sz w:val="24"/>
          <w:szCs w:val="24"/>
        </w:rPr>
        <w:t>Kaushanskaya</w:t>
      </w:r>
      <w:proofErr w:type="spellEnd"/>
      <w:r>
        <w:rPr>
          <w:rFonts w:ascii="Times New Roman" w:hAnsi="Times New Roman" w:cs="Times New Roman"/>
          <w:sz w:val="24"/>
          <w:szCs w:val="24"/>
        </w:rPr>
        <w:t xml:space="preserve"> &amp; Marian, 2007). Additionally, AoA is also reported to impact one's language performance in various psycholinguistic tasks, for example, picture naming, word naming, or lexical decision (</w:t>
      </w:r>
      <w:proofErr w:type="spellStart"/>
      <w:r>
        <w:rPr>
          <w:rFonts w:ascii="Times New Roman" w:hAnsi="Times New Roman" w:cs="Times New Roman"/>
          <w:sz w:val="24"/>
          <w:szCs w:val="24"/>
        </w:rPr>
        <w:t>Luniewska</w:t>
      </w:r>
      <w:proofErr w:type="spellEnd"/>
      <w:r>
        <w:rPr>
          <w:rFonts w:ascii="Times New Roman" w:hAnsi="Times New Roman" w:cs="Times New Roman"/>
          <w:sz w:val="24"/>
          <w:szCs w:val="24"/>
        </w:rPr>
        <w:t xml:space="preserve"> et al., 2019). Discussions on AoA are usually done from the perspective of individual differences in acquiring the second language while maintaining the proficiency of the first language. </w:t>
      </w:r>
    </w:p>
    <w:p w14:paraId="0D745BFB" w14:textId="5E74785B" w:rsidR="00C72D61" w:rsidRPr="00347B50" w:rsidRDefault="00DB3D63" w:rsidP="00347B50">
      <w:pPr>
        <w:spacing w:after="0" w:line="240" w:lineRule="auto"/>
        <w:ind w:firstLine="720"/>
        <w:jc w:val="both"/>
        <w:rPr>
          <w:rFonts w:ascii="Times New Roman" w:hAnsi="Times New Roman" w:cs="Times New Roman"/>
          <w:sz w:val="24"/>
          <w:szCs w:val="24"/>
          <w:lang w:val="en-MY"/>
        </w:rPr>
      </w:pPr>
      <w:r w:rsidRPr="00F240BD">
        <w:rPr>
          <w:rFonts w:ascii="Times New Roman" w:hAnsi="Times New Roman" w:cs="Times New Roman"/>
          <w:sz w:val="24"/>
          <w:szCs w:val="24"/>
        </w:rPr>
        <w:t xml:space="preserve">According to De Bruin (2019), there are certain circumstances in which AoA effects can be interpreted differently, such as when immigrants </w:t>
      </w:r>
      <w:r>
        <w:rPr>
          <w:rFonts w:ascii="Times New Roman" w:hAnsi="Times New Roman" w:cs="Times New Roman"/>
          <w:sz w:val="24"/>
          <w:szCs w:val="24"/>
        </w:rPr>
        <w:t>start to</w:t>
      </w:r>
      <w:r w:rsidRPr="00F240BD">
        <w:rPr>
          <w:rFonts w:ascii="Times New Roman" w:hAnsi="Times New Roman" w:cs="Times New Roman"/>
          <w:sz w:val="24"/>
          <w:szCs w:val="24"/>
        </w:rPr>
        <w:t xml:space="preserve"> becom</w:t>
      </w:r>
      <w:r>
        <w:rPr>
          <w:rFonts w:ascii="Times New Roman" w:hAnsi="Times New Roman" w:cs="Times New Roman"/>
          <w:sz w:val="24"/>
          <w:szCs w:val="24"/>
        </w:rPr>
        <w:t>e</w:t>
      </w:r>
      <w:r w:rsidRPr="00F240BD">
        <w:rPr>
          <w:rFonts w:ascii="Times New Roman" w:hAnsi="Times New Roman" w:cs="Times New Roman"/>
          <w:sz w:val="24"/>
          <w:szCs w:val="24"/>
        </w:rPr>
        <w:t xml:space="preserve"> fluent in their L2 and/or when they </w:t>
      </w:r>
      <w:r>
        <w:rPr>
          <w:rFonts w:ascii="Times New Roman" w:hAnsi="Times New Roman" w:cs="Times New Roman"/>
          <w:sz w:val="24"/>
          <w:szCs w:val="24"/>
        </w:rPr>
        <w:t>start</w:t>
      </w:r>
      <w:r w:rsidRPr="00F240BD">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F240BD">
        <w:rPr>
          <w:rFonts w:ascii="Times New Roman" w:hAnsi="Times New Roman" w:cs="Times New Roman"/>
          <w:sz w:val="24"/>
          <w:szCs w:val="24"/>
        </w:rPr>
        <w:t>us</w:t>
      </w:r>
      <w:r>
        <w:rPr>
          <w:rFonts w:ascii="Times New Roman" w:hAnsi="Times New Roman" w:cs="Times New Roman"/>
          <w:sz w:val="24"/>
          <w:szCs w:val="24"/>
        </w:rPr>
        <w:t>e</w:t>
      </w:r>
      <w:r w:rsidRPr="00F240BD">
        <w:rPr>
          <w:rFonts w:ascii="Times New Roman" w:hAnsi="Times New Roman" w:cs="Times New Roman"/>
          <w:sz w:val="24"/>
          <w:szCs w:val="24"/>
        </w:rPr>
        <w:t xml:space="preserve"> both L1 and L2 interchangeably on a daily basis.</w:t>
      </w:r>
      <w:r>
        <w:rPr>
          <w:rFonts w:ascii="Times New Roman" w:hAnsi="Times New Roman" w:cs="Times New Roman"/>
          <w:sz w:val="24"/>
          <w:szCs w:val="24"/>
        </w:rPr>
        <w:t xml:space="preserve"> Her study also shows </w:t>
      </w:r>
      <w:r w:rsidR="00005A2F">
        <w:rPr>
          <w:rFonts w:ascii="Times New Roman" w:hAnsi="Times New Roman" w:cs="Times New Roman"/>
          <w:sz w:val="24"/>
          <w:szCs w:val="24"/>
        </w:rPr>
        <w:t>that the proficiency level of L2 among early bilinguals can surpass the proficiency level of L1 due to early exposure of AoA effects.</w:t>
      </w:r>
      <w:r w:rsidR="005F385A">
        <w:rPr>
          <w:rFonts w:ascii="Times New Roman" w:hAnsi="Times New Roman" w:cs="Times New Roman"/>
          <w:sz w:val="24"/>
          <w:szCs w:val="24"/>
        </w:rPr>
        <w:t xml:space="preserve"> </w:t>
      </w:r>
      <w:r w:rsidR="00BF21CE">
        <w:rPr>
          <w:rFonts w:ascii="Times New Roman" w:hAnsi="Times New Roman" w:cs="Times New Roman"/>
          <w:sz w:val="24"/>
          <w:szCs w:val="24"/>
        </w:rPr>
        <w:t>A</w:t>
      </w:r>
      <w:r w:rsidR="005F385A" w:rsidRPr="005F385A">
        <w:rPr>
          <w:rFonts w:ascii="Times New Roman" w:hAnsi="Times New Roman" w:cs="Times New Roman"/>
          <w:sz w:val="24"/>
          <w:szCs w:val="24"/>
        </w:rPr>
        <w:t xml:space="preserve"> study of AoA effects among Hindi-English early bilinguals</w:t>
      </w:r>
      <w:r w:rsidR="0073314B">
        <w:rPr>
          <w:rFonts w:ascii="Times New Roman" w:hAnsi="Times New Roman" w:cs="Times New Roman"/>
          <w:sz w:val="24"/>
          <w:szCs w:val="24"/>
        </w:rPr>
        <w:t xml:space="preserve"> shows that the</w:t>
      </w:r>
      <w:r w:rsidR="005F385A" w:rsidRPr="005F385A">
        <w:rPr>
          <w:rFonts w:ascii="Times New Roman" w:hAnsi="Times New Roman" w:cs="Times New Roman"/>
          <w:sz w:val="24"/>
          <w:szCs w:val="24"/>
        </w:rPr>
        <w:t xml:space="preserve"> AoA of their L2 interfered with </w:t>
      </w:r>
      <w:r w:rsidR="0073314B">
        <w:rPr>
          <w:rFonts w:ascii="Times New Roman" w:hAnsi="Times New Roman" w:cs="Times New Roman"/>
          <w:sz w:val="24"/>
          <w:szCs w:val="24"/>
        </w:rPr>
        <w:t xml:space="preserve">the </w:t>
      </w:r>
      <w:r w:rsidR="005F385A" w:rsidRPr="005F385A">
        <w:rPr>
          <w:rFonts w:ascii="Times New Roman" w:hAnsi="Times New Roman" w:cs="Times New Roman"/>
          <w:sz w:val="24"/>
          <w:szCs w:val="24"/>
        </w:rPr>
        <w:t xml:space="preserve">AoA of their L1, resulting in better L2 proficiency, particularly when they started school due to more exposure on L2 </w:t>
      </w:r>
      <w:r w:rsidR="000F7E22">
        <w:rPr>
          <w:rFonts w:ascii="Times New Roman" w:hAnsi="Times New Roman" w:cs="Times New Roman"/>
          <w:sz w:val="24"/>
          <w:szCs w:val="24"/>
        </w:rPr>
        <w:t>(</w:t>
      </w:r>
      <w:r w:rsidR="00005A2F">
        <w:rPr>
          <w:rFonts w:ascii="Times New Roman" w:hAnsi="Times New Roman" w:cs="Times New Roman"/>
          <w:sz w:val="24"/>
          <w:szCs w:val="24"/>
        </w:rPr>
        <w:t>Singh &amp; Mishra</w:t>
      </w:r>
      <w:r w:rsidR="000F7E22">
        <w:rPr>
          <w:rFonts w:ascii="Times New Roman" w:hAnsi="Times New Roman" w:cs="Times New Roman"/>
          <w:sz w:val="24"/>
          <w:szCs w:val="24"/>
        </w:rPr>
        <w:t>,</w:t>
      </w:r>
      <w:r w:rsidR="00005A2F">
        <w:rPr>
          <w:rFonts w:ascii="Times New Roman" w:hAnsi="Times New Roman" w:cs="Times New Roman"/>
          <w:sz w:val="24"/>
          <w:szCs w:val="24"/>
        </w:rPr>
        <w:t xml:space="preserve"> 2013, as cited in de Bruin, 2019). </w:t>
      </w:r>
      <w:r w:rsidRPr="00982D74">
        <w:rPr>
          <w:rFonts w:ascii="Times New Roman" w:hAnsi="Times New Roman" w:cs="Times New Roman"/>
          <w:sz w:val="24"/>
          <w:szCs w:val="24"/>
        </w:rPr>
        <w:t>In some scenarios, AoA may have work</w:t>
      </w:r>
      <w:r>
        <w:rPr>
          <w:rFonts w:ascii="Times New Roman" w:hAnsi="Times New Roman" w:cs="Times New Roman"/>
          <w:sz w:val="24"/>
          <w:szCs w:val="24"/>
        </w:rPr>
        <w:t>ed</w:t>
      </w:r>
      <w:r w:rsidRPr="00982D74">
        <w:rPr>
          <w:rFonts w:ascii="Times New Roman" w:hAnsi="Times New Roman" w:cs="Times New Roman"/>
          <w:sz w:val="24"/>
          <w:szCs w:val="24"/>
        </w:rPr>
        <w:t xml:space="preserve"> differently on certain bilinguals based on their period of acquiring and learning L2</w:t>
      </w:r>
      <w:r>
        <w:rPr>
          <w:rFonts w:ascii="Times New Roman" w:hAnsi="Times New Roman" w:cs="Times New Roman"/>
          <w:sz w:val="24"/>
          <w:szCs w:val="24"/>
        </w:rPr>
        <w:t>;</w:t>
      </w:r>
      <w:r w:rsidRPr="00982D74">
        <w:rPr>
          <w:rFonts w:ascii="Times New Roman" w:hAnsi="Times New Roman" w:cs="Times New Roman"/>
          <w:sz w:val="24"/>
          <w:szCs w:val="24"/>
        </w:rPr>
        <w:t xml:space="preserve"> there are late bilinguals </w:t>
      </w:r>
      <w:r>
        <w:rPr>
          <w:rFonts w:ascii="Times New Roman" w:hAnsi="Times New Roman" w:cs="Times New Roman"/>
          <w:sz w:val="24"/>
          <w:szCs w:val="24"/>
        </w:rPr>
        <w:t xml:space="preserve">who </w:t>
      </w:r>
      <w:r w:rsidRPr="00982D74">
        <w:rPr>
          <w:rFonts w:ascii="Times New Roman" w:hAnsi="Times New Roman" w:cs="Times New Roman"/>
          <w:sz w:val="24"/>
          <w:szCs w:val="24"/>
        </w:rPr>
        <w:t xml:space="preserve">are more likely to become </w:t>
      </w:r>
      <w:r>
        <w:rPr>
          <w:rFonts w:ascii="Times New Roman" w:hAnsi="Times New Roman" w:cs="Times New Roman"/>
          <w:sz w:val="24"/>
          <w:szCs w:val="24"/>
        </w:rPr>
        <w:t xml:space="preserve">more </w:t>
      </w:r>
      <w:r w:rsidRPr="00982D74">
        <w:rPr>
          <w:rFonts w:ascii="Times New Roman" w:hAnsi="Times New Roman" w:cs="Times New Roman"/>
          <w:sz w:val="24"/>
          <w:szCs w:val="24"/>
        </w:rPr>
        <w:t>proficient speaker</w:t>
      </w:r>
      <w:r w:rsidR="00BF20FB">
        <w:rPr>
          <w:rFonts w:ascii="Times New Roman" w:hAnsi="Times New Roman" w:cs="Times New Roman"/>
          <w:sz w:val="24"/>
          <w:szCs w:val="24"/>
        </w:rPr>
        <w:t>s</w:t>
      </w:r>
      <w:r w:rsidRPr="00982D74">
        <w:rPr>
          <w:rFonts w:ascii="Times New Roman" w:hAnsi="Times New Roman" w:cs="Times New Roman"/>
          <w:sz w:val="24"/>
          <w:szCs w:val="24"/>
        </w:rPr>
        <w:t xml:space="preserve"> of L2 rather than </w:t>
      </w:r>
      <w:r w:rsidR="00BF20FB">
        <w:rPr>
          <w:rFonts w:ascii="Times New Roman" w:hAnsi="Times New Roman" w:cs="Times New Roman"/>
          <w:sz w:val="24"/>
          <w:szCs w:val="24"/>
        </w:rPr>
        <w:t xml:space="preserve">their </w:t>
      </w:r>
      <w:r w:rsidRPr="00982D74">
        <w:rPr>
          <w:rFonts w:ascii="Times New Roman" w:hAnsi="Times New Roman" w:cs="Times New Roman"/>
          <w:sz w:val="24"/>
          <w:szCs w:val="24"/>
        </w:rPr>
        <w:t>L1 (</w:t>
      </w:r>
      <w:proofErr w:type="spellStart"/>
      <w:r w:rsidRPr="00982D74">
        <w:rPr>
          <w:rFonts w:ascii="Times New Roman" w:hAnsi="Times New Roman" w:cs="Times New Roman"/>
          <w:sz w:val="24"/>
          <w:szCs w:val="24"/>
        </w:rPr>
        <w:t>Bylund</w:t>
      </w:r>
      <w:proofErr w:type="spellEnd"/>
      <w:r w:rsidRPr="00982D74">
        <w:rPr>
          <w:rFonts w:ascii="Times New Roman" w:hAnsi="Times New Roman" w:cs="Times New Roman"/>
          <w:sz w:val="24"/>
          <w:szCs w:val="24"/>
        </w:rPr>
        <w:t xml:space="preserve"> et al., 2021). </w:t>
      </w:r>
      <w:proofErr w:type="spellStart"/>
      <w:r w:rsidRPr="00982D74">
        <w:rPr>
          <w:rFonts w:ascii="Times New Roman" w:hAnsi="Times New Roman" w:cs="Times New Roman"/>
          <w:sz w:val="24"/>
          <w:szCs w:val="24"/>
        </w:rPr>
        <w:t>Bylund</w:t>
      </w:r>
      <w:proofErr w:type="spellEnd"/>
      <w:r w:rsidRPr="00982D74">
        <w:rPr>
          <w:rFonts w:ascii="Times New Roman" w:hAnsi="Times New Roman" w:cs="Times New Roman"/>
          <w:sz w:val="24"/>
          <w:szCs w:val="24"/>
        </w:rPr>
        <w:t xml:space="preserve"> and colleagues also discuss the concept</w:t>
      </w:r>
      <w:r w:rsidR="00BF20FB">
        <w:rPr>
          <w:rFonts w:ascii="Times New Roman" w:hAnsi="Times New Roman" w:cs="Times New Roman"/>
          <w:sz w:val="24"/>
          <w:szCs w:val="24"/>
        </w:rPr>
        <w:t>s</w:t>
      </w:r>
      <w:r w:rsidRPr="00982D74">
        <w:rPr>
          <w:rFonts w:ascii="Times New Roman" w:hAnsi="Times New Roman" w:cs="Times New Roman"/>
          <w:sz w:val="24"/>
          <w:szCs w:val="24"/>
        </w:rPr>
        <w:t xml:space="preserve"> of </w:t>
      </w:r>
      <w:r>
        <w:rPr>
          <w:rFonts w:ascii="Times New Roman" w:hAnsi="Times New Roman" w:cs="Times New Roman"/>
          <w:sz w:val="24"/>
          <w:szCs w:val="24"/>
        </w:rPr>
        <w:t>“n</w:t>
      </w:r>
      <w:r w:rsidRPr="00963AE2">
        <w:rPr>
          <w:rFonts w:ascii="Times New Roman" w:hAnsi="Times New Roman" w:cs="Times New Roman"/>
          <w:sz w:val="24"/>
          <w:szCs w:val="24"/>
        </w:rPr>
        <w:t>ativelikeness</w:t>
      </w:r>
      <w:r>
        <w:rPr>
          <w:rFonts w:ascii="Times New Roman" w:hAnsi="Times New Roman" w:cs="Times New Roman"/>
          <w:sz w:val="24"/>
          <w:szCs w:val="24"/>
        </w:rPr>
        <w:t xml:space="preserve">” </w:t>
      </w:r>
      <w:r w:rsidR="00BF20FB">
        <w:rPr>
          <w:rFonts w:ascii="Times New Roman" w:hAnsi="Times New Roman" w:cs="Times New Roman"/>
          <w:sz w:val="24"/>
          <w:szCs w:val="24"/>
        </w:rPr>
        <w:t xml:space="preserve">and “non-nativelikeness” in relation to the notion of “innateness”. </w:t>
      </w:r>
      <w:r w:rsidR="0033531A">
        <w:rPr>
          <w:rFonts w:ascii="Times New Roman" w:hAnsi="Times New Roman" w:cs="Times New Roman"/>
          <w:sz w:val="24"/>
          <w:szCs w:val="24"/>
        </w:rPr>
        <w:t xml:space="preserve">They describe </w:t>
      </w:r>
      <w:r w:rsidR="00BF20FB">
        <w:rPr>
          <w:rFonts w:ascii="Times New Roman" w:hAnsi="Times New Roman" w:cs="Times New Roman"/>
          <w:sz w:val="24"/>
          <w:szCs w:val="24"/>
        </w:rPr>
        <w:t>“</w:t>
      </w:r>
      <w:r w:rsidR="00753C0E">
        <w:rPr>
          <w:rFonts w:ascii="Times New Roman" w:hAnsi="Times New Roman" w:cs="Times New Roman"/>
          <w:sz w:val="24"/>
          <w:szCs w:val="24"/>
        </w:rPr>
        <w:t>nativelikeness</w:t>
      </w:r>
      <w:r w:rsidR="00BF20FB">
        <w:rPr>
          <w:rFonts w:ascii="Times New Roman" w:hAnsi="Times New Roman" w:cs="Times New Roman"/>
          <w:sz w:val="24"/>
          <w:szCs w:val="24"/>
        </w:rPr>
        <w:t xml:space="preserve">” </w:t>
      </w:r>
      <w:r w:rsidR="0033531A">
        <w:rPr>
          <w:rFonts w:ascii="Times New Roman" w:hAnsi="Times New Roman" w:cs="Times New Roman"/>
          <w:sz w:val="24"/>
          <w:szCs w:val="24"/>
        </w:rPr>
        <w:t>a</w:t>
      </w:r>
      <w:r w:rsidR="0033531A" w:rsidRPr="00963AE2">
        <w:rPr>
          <w:rFonts w:ascii="Times New Roman" w:hAnsi="Times New Roman" w:cs="Times New Roman"/>
          <w:sz w:val="24"/>
          <w:szCs w:val="24"/>
        </w:rPr>
        <w:t xml:space="preserve">s </w:t>
      </w:r>
      <w:r w:rsidR="0033531A">
        <w:rPr>
          <w:rFonts w:ascii="Times New Roman" w:hAnsi="Times New Roman" w:cs="Times New Roman"/>
          <w:sz w:val="24"/>
          <w:szCs w:val="24"/>
        </w:rPr>
        <w:t>a</w:t>
      </w:r>
      <w:r w:rsidR="0033531A" w:rsidRPr="00963AE2">
        <w:rPr>
          <w:rFonts w:ascii="Times New Roman" w:hAnsi="Times New Roman" w:cs="Times New Roman"/>
          <w:sz w:val="24"/>
          <w:szCs w:val="24"/>
        </w:rPr>
        <w:t xml:space="preserve"> </w:t>
      </w:r>
      <w:r w:rsidRPr="00963AE2">
        <w:rPr>
          <w:rFonts w:ascii="Times New Roman" w:hAnsi="Times New Roman" w:cs="Times New Roman"/>
          <w:sz w:val="24"/>
          <w:szCs w:val="24"/>
        </w:rPr>
        <w:t xml:space="preserve">result of language exposure beginning before birth, </w:t>
      </w:r>
      <w:r w:rsidR="0033531A">
        <w:rPr>
          <w:rFonts w:ascii="Times New Roman" w:hAnsi="Times New Roman" w:cs="Times New Roman"/>
          <w:sz w:val="24"/>
          <w:szCs w:val="24"/>
        </w:rPr>
        <w:t>and</w:t>
      </w:r>
      <w:r w:rsidR="0033531A" w:rsidRPr="00963AE2">
        <w:rPr>
          <w:rFonts w:ascii="Times New Roman" w:hAnsi="Times New Roman" w:cs="Times New Roman"/>
          <w:sz w:val="24"/>
          <w:szCs w:val="24"/>
        </w:rPr>
        <w:t xml:space="preserve"> </w:t>
      </w:r>
      <w:r>
        <w:rPr>
          <w:rFonts w:ascii="Times New Roman" w:hAnsi="Times New Roman" w:cs="Times New Roman"/>
          <w:sz w:val="24"/>
          <w:szCs w:val="24"/>
        </w:rPr>
        <w:t>“</w:t>
      </w:r>
      <w:r w:rsidRPr="00963AE2">
        <w:rPr>
          <w:rFonts w:ascii="Times New Roman" w:hAnsi="Times New Roman" w:cs="Times New Roman"/>
          <w:sz w:val="24"/>
          <w:szCs w:val="24"/>
        </w:rPr>
        <w:t>non-nativelikeness</w:t>
      </w:r>
      <w:r>
        <w:rPr>
          <w:rFonts w:ascii="Times New Roman" w:hAnsi="Times New Roman" w:cs="Times New Roman"/>
          <w:sz w:val="24"/>
          <w:szCs w:val="24"/>
        </w:rPr>
        <w:t>”</w:t>
      </w:r>
      <w:r w:rsidRPr="00963AE2">
        <w:rPr>
          <w:rFonts w:ascii="Times New Roman" w:hAnsi="Times New Roman" w:cs="Times New Roman"/>
          <w:sz w:val="24"/>
          <w:szCs w:val="24"/>
        </w:rPr>
        <w:t xml:space="preserve"> </w:t>
      </w:r>
      <w:r w:rsidR="0033531A">
        <w:rPr>
          <w:rFonts w:ascii="Times New Roman" w:hAnsi="Times New Roman" w:cs="Times New Roman"/>
          <w:sz w:val="24"/>
          <w:szCs w:val="24"/>
        </w:rPr>
        <w:t>a</w:t>
      </w:r>
      <w:r w:rsidR="0033531A" w:rsidRPr="00963AE2">
        <w:rPr>
          <w:rFonts w:ascii="Times New Roman" w:hAnsi="Times New Roman" w:cs="Times New Roman"/>
          <w:sz w:val="24"/>
          <w:szCs w:val="24"/>
        </w:rPr>
        <w:t xml:space="preserve">s </w:t>
      </w:r>
      <w:r w:rsidR="0033531A">
        <w:rPr>
          <w:rFonts w:ascii="Times New Roman" w:hAnsi="Times New Roman" w:cs="Times New Roman"/>
          <w:sz w:val="24"/>
          <w:szCs w:val="24"/>
        </w:rPr>
        <w:t>a</w:t>
      </w:r>
      <w:r w:rsidR="0033531A" w:rsidRPr="00963AE2">
        <w:rPr>
          <w:rFonts w:ascii="Times New Roman" w:hAnsi="Times New Roman" w:cs="Times New Roman"/>
          <w:sz w:val="24"/>
          <w:szCs w:val="24"/>
        </w:rPr>
        <w:t xml:space="preserve"> </w:t>
      </w:r>
      <w:r w:rsidRPr="00963AE2">
        <w:rPr>
          <w:rFonts w:ascii="Times New Roman" w:hAnsi="Times New Roman" w:cs="Times New Roman"/>
          <w:sz w:val="24"/>
          <w:szCs w:val="24"/>
        </w:rPr>
        <w:t>result of language exposure beginning after birth</w:t>
      </w:r>
      <w:r w:rsidR="00DC48D8">
        <w:rPr>
          <w:rFonts w:ascii="Times New Roman" w:hAnsi="Times New Roman" w:cs="Times New Roman"/>
          <w:sz w:val="24"/>
          <w:szCs w:val="24"/>
        </w:rPr>
        <w:t xml:space="preserve">. However, a more typically acceptable definition of </w:t>
      </w:r>
      <w:r w:rsidR="0033531A" w:rsidRPr="003B43A3">
        <w:rPr>
          <w:rFonts w:ascii="Times New Roman" w:hAnsi="Times New Roman" w:cs="Times New Roman"/>
          <w:sz w:val="24"/>
          <w:szCs w:val="24"/>
        </w:rPr>
        <w:t>“</w:t>
      </w:r>
      <w:r w:rsidR="00DC48D8" w:rsidRPr="003B43A3">
        <w:rPr>
          <w:rFonts w:ascii="Times New Roman" w:hAnsi="Times New Roman" w:cs="Times New Roman"/>
          <w:sz w:val="24"/>
          <w:szCs w:val="24"/>
        </w:rPr>
        <w:t>native-like</w:t>
      </w:r>
      <w:r w:rsidR="0033531A" w:rsidRPr="003B43A3">
        <w:rPr>
          <w:rFonts w:ascii="Times New Roman" w:hAnsi="Times New Roman" w:cs="Times New Roman"/>
          <w:sz w:val="24"/>
          <w:szCs w:val="24"/>
        </w:rPr>
        <w:t>”</w:t>
      </w:r>
      <w:r w:rsidR="00DC48D8" w:rsidRPr="003B43A3">
        <w:rPr>
          <w:rFonts w:ascii="Times New Roman" w:hAnsi="Times New Roman" w:cs="Times New Roman"/>
          <w:sz w:val="24"/>
          <w:szCs w:val="24"/>
        </w:rPr>
        <w:t xml:space="preserve"> proficiency is the ability to speak the language “like a native” (</w:t>
      </w:r>
      <w:r w:rsidR="0033531A" w:rsidRPr="003B43A3">
        <w:rPr>
          <w:rFonts w:ascii="Times New Roman" w:hAnsi="Times New Roman" w:cs="Times New Roman"/>
          <w:sz w:val="24"/>
          <w:szCs w:val="24"/>
        </w:rPr>
        <w:t xml:space="preserve">e.g., </w:t>
      </w:r>
      <w:proofErr w:type="spellStart"/>
      <w:r w:rsidR="0033531A" w:rsidRPr="003B43A3">
        <w:rPr>
          <w:rFonts w:ascii="Times New Roman" w:hAnsi="Times New Roman" w:cs="Times New Roman"/>
          <w:sz w:val="24"/>
          <w:szCs w:val="24"/>
        </w:rPr>
        <w:t>Mashwani</w:t>
      </w:r>
      <w:proofErr w:type="spellEnd"/>
      <w:r w:rsidR="0033531A" w:rsidRPr="003B43A3">
        <w:rPr>
          <w:rFonts w:ascii="Times New Roman" w:hAnsi="Times New Roman" w:cs="Times New Roman"/>
          <w:sz w:val="24"/>
          <w:szCs w:val="24"/>
        </w:rPr>
        <w:t xml:space="preserve"> &amp; Noori, 2023, </w:t>
      </w:r>
      <w:r w:rsidR="00DC48D8" w:rsidRPr="003B43A3">
        <w:rPr>
          <w:rFonts w:ascii="Times New Roman" w:hAnsi="Times New Roman" w:cs="Times New Roman"/>
          <w:sz w:val="24"/>
          <w:szCs w:val="24"/>
        </w:rPr>
        <w:t>p. 19).</w:t>
      </w:r>
      <w:r w:rsidRPr="003B43A3">
        <w:rPr>
          <w:rFonts w:ascii="Times New Roman" w:hAnsi="Times New Roman" w:cs="Times New Roman"/>
          <w:sz w:val="24"/>
          <w:szCs w:val="24"/>
        </w:rPr>
        <w:t xml:space="preserve"> </w:t>
      </w:r>
    </w:p>
    <w:p w14:paraId="65824E5D" w14:textId="76A68A8B" w:rsidR="00B61F1F" w:rsidRDefault="00B61F1F" w:rsidP="00DB3D63">
      <w:pPr>
        <w:spacing w:after="0" w:line="240" w:lineRule="auto"/>
        <w:jc w:val="both"/>
        <w:rPr>
          <w:rFonts w:ascii="Times New Roman" w:hAnsi="Times New Roman" w:cs="Times New Roman"/>
          <w:sz w:val="24"/>
          <w:szCs w:val="24"/>
        </w:rPr>
      </w:pPr>
    </w:p>
    <w:p w14:paraId="09E42F6C" w14:textId="6C273207" w:rsidR="00592F1F" w:rsidRDefault="00347B50" w:rsidP="00347B5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CURRENT STUDY</w:t>
      </w:r>
    </w:p>
    <w:p w14:paraId="3958F18B" w14:textId="77777777" w:rsidR="00347B50" w:rsidRDefault="00347B50" w:rsidP="00753764">
      <w:pPr>
        <w:spacing w:after="0" w:line="240" w:lineRule="auto"/>
        <w:jc w:val="center"/>
        <w:rPr>
          <w:rFonts w:ascii="Times New Roman" w:hAnsi="Times New Roman" w:cs="Times New Roman"/>
          <w:b/>
          <w:bCs/>
          <w:sz w:val="24"/>
          <w:szCs w:val="24"/>
        </w:rPr>
      </w:pPr>
    </w:p>
    <w:p w14:paraId="589F4587" w14:textId="09850EC5" w:rsidR="001A0B8B" w:rsidRDefault="00A52197" w:rsidP="00291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it is clear that bilingualism, as </w:t>
      </w:r>
      <w:proofErr w:type="spellStart"/>
      <w:r w:rsidRPr="003B43A3">
        <w:rPr>
          <w:rFonts w:ascii="Times New Roman" w:hAnsi="Times New Roman" w:cs="Times New Roman"/>
          <w:sz w:val="24"/>
          <w:szCs w:val="24"/>
        </w:rPr>
        <w:t>Kašćelan</w:t>
      </w:r>
      <w:proofErr w:type="spellEnd"/>
      <w:r w:rsidRPr="003B43A3">
        <w:rPr>
          <w:rFonts w:ascii="Times New Roman" w:hAnsi="Times New Roman" w:cs="Times New Roman"/>
          <w:sz w:val="24"/>
          <w:szCs w:val="24"/>
        </w:rPr>
        <w:t xml:space="preserve"> et al. (2022) describe, </w:t>
      </w:r>
      <w:r w:rsidR="00F300B7" w:rsidRPr="003B43A3">
        <w:rPr>
          <w:rFonts w:ascii="Times New Roman" w:hAnsi="Times New Roman" w:cs="Times New Roman"/>
          <w:sz w:val="24"/>
          <w:szCs w:val="24"/>
        </w:rPr>
        <w:t xml:space="preserve">is </w:t>
      </w:r>
      <w:r w:rsidRPr="003B43A3">
        <w:rPr>
          <w:rFonts w:ascii="Times New Roman" w:hAnsi="Times New Roman" w:cs="Times New Roman"/>
          <w:sz w:val="24"/>
          <w:szCs w:val="24"/>
        </w:rPr>
        <w:t xml:space="preserve">“intrinsically a multifaceted and heterogeneous construct" </w:t>
      </w:r>
      <w:r>
        <w:rPr>
          <w:rFonts w:ascii="Times New Roman" w:hAnsi="Times New Roman" w:cs="Times New Roman"/>
          <w:sz w:val="24"/>
          <w:szCs w:val="24"/>
        </w:rPr>
        <w:t xml:space="preserve">(p. 29). </w:t>
      </w:r>
      <w:r w:rsidR="00F300B7">
        <w:rPr>
          <w:rFonts w:ascii="Times New Roman" w:hAnsi="Times New Roman" w:cs="Times New Roman"/>
          <w:sz w:val="24"/>
          <w:szCs w:val="24"/>
        </w:rPr>
        <w:t xml:space="preserve">As a </w:t>
      </w:r>
      <w:r w:rsidR="009B758F">
        <w:rPr>
          <w:rFonts w:ascii="Times New Roman" w:hAnsi="Times New Roman" w:cs="Times New Roman"/>
          <w:sz w:val="24"/>
          <w:szCs w:val="24"/>
        </w:rPr>
        <w:t>multi-ethnic nation</w:t>
      </w:r>
      <w:r w:rsidR="00F300B7">
        <w:rPr>
          <w:rFonts w:ascii="Times New Roman" w:hAnsi="Times New Roman" w:cs="Times New Roman"/>
          <w:sz w:val="24"/>
          <w:szCs w:val="24"/>
        </w:rPr>
        <w:t xml:space="preserve"> with Malay a</w:t>
      </w:r>
      <w:r w:rsidR="009B758F">
        <w:rPr>
          <w:rFonts w:ascii="Times New Roman" w:hAnsi="Times New Roman" w:cs="Times New Roman"/>
          <w:sz w:val="24"/>
          <w:szCs w:val="24"/>
        </w:rPr>
        <w:t xml:space="preserve">s its </w:t>
      </w:r>
      <w:r w:rsidR="00D904DB">
        <w:rPr>
          <w:rFonts w:ascii="Times New Roman" w:hAnsi="Times New Roman" w:cs="Times New Roman"/>
          <w:sz w:val="24"/>
          <w:szCs w:val="24"/>
        </w:rPr>
        <w:t>National Language</w:t>
      </w:r>
      <w:r w:rsidR="009B758F">
        <w:rPr>
          <w:rFonts w:ascii="Times New Roman" w:hAnsi="Times New Roman" w:cs="Times New Roman"/>
          <w:sz w:val="24"/>
          <w:szCs w:val="24"/>
        </w:rPr>
        <w:t xml:space="preserve"> and English as its </w:t>
      </w:r>
      <w:r w:rsidR="0055716B">
        <w:rPr>
          <w:rFonts w:ascii="Times New Roman" w:hAnsi="Times New Roman" w:cs="Times New Roman"/>
          <w:sz w:val="24"/>
          <w:szCs w:val="24"/>
        </w:rPr>
        <w:t>Official Second Language</w:t>
      </w:r>
      <w:r w:rsidR="009B758F">
        <w:rPr>
          <w:rFonts w:ascii="Times New Roman" w:hAnsi="Times New Roman" w:cs="Times New Roman"/>
          <w:sz w:val="24"/>
          <w:szCs w:val="24"/>
        </w:rPr>
        <w:t xml:space="preserve">, Malaysia has always been known as a bilingual country (Chan &amp; Abdullah, 2015). However, researchers should be aware of the fact that conducting research involving bilinguals in </w:t>
      </w:r>
      <w:r w:rsidR="001D3641">
        <w:rPr>
          <w:rFonts w:ascii="Times New Roman" w:hAnsi="Times New Roman" w:cs="Times New Roman"/>
          <w:sz w:val="24"/>
          <w:szCs w:val="24"/>
        </w:rPr>
        <w:t xml:space="preserve">Malaysia is not the same as </w:t>
      </w:r>
      <w:r w:rsidR="001D3641">
        <w:rPr>
          <w:rFonts w:ascii="Times New Roman" w:hAnsi="Times New Roman" w:cs="Times New Roman"/>
          <w:sz w:val="24"/>
          <w:szCs w:val="24"/>
        </w:rPr>
        <w:lastRenderedPageBreak/>
        <w:t xml:space="preserve">conducting research involving bilinguals in </w:t>
      </w:r>
      <w:r w:rsidR="009B758F">
        <w:rPr>
          <w:rFonts w:ascii="Times New Roman" w:hAnsi="Times New Roman" w:cs="Times New Roman"/>
          <w:sz w:val="24"/>
          <w:szCs w:val="24"/>
        </w:rPr>
        <w:t>other countries</w:t>
      </w:r>
      <w:r w:rsidR="006C7D56">
        <w:rPr>
          <w:rFonts w:ascii="Times New Roman" w:hAnsi="Times New Roman" w:cs="Times New Roman"/>
          <w:sz w:val="24"/>
          <w:szCs w:val="24"/>
        </w:rPr>
        <w:t>,</w:t>
      </w:r>
      <w:r w:rsidR="00B61F1F">
        <w:rPr>
          <w:rFonts w:ascii="Times New Roman" w:hAnsi="Times New Roman" w:cs="Times New Roman"/>
          <w:sz w:val="24"/>
          <w:szCs w:val="24"/>
        </w:rPr>
        <w:t xml:space="preserve"> </w:t>
      </w:r>
      <w:r w:rsidR="009B758F">
        <w:rPr>
          <w:rFonts w:ascii="Times New Roman" w:hAnsi="Times New Roman" w:cs="Times New Roman"/>
          <w:sz w:val="24"/>
          <w:szCs w:val="24"/>
        </w:rPr>
        <w:t xml:space="preserve">for example, in China (Cheng, 2022), where conducting studies to compare the performance of bilinguals from monolinguals is still possible. </w:t>
      </w:r>
      <w:r w:rsidR="001D3641">
        <w:rPr>
          <w:rFonts w:ascii="Times New Roman" w:hAnsi="Times New Roman" w:cs="Times New Roman"/>
          <w:sz w:val="24"/>
          <w:szCs w:val="24"/>
        </w:rPr>
        <w:t>This is due to the complexity of bilingualism that may exist among Malaysians</w:t>
      </w:r>
      <w:r w:rsidR="00FC5FE4">
        <w:rPr>
          <w:rFonts w:ascii="Times New Roman" w:hAnsi="Times New Roman" w:cs="Times New Roman"/>
          <w:sz w:val="24"/>
          <w:szCs w:val="24"/>
        </w:rPr>
        <w:t xml:space="preserve"> </w:t>
      </w:r>
      <w:r w:rsidR="006C7D56">
        <w:rPr>
          <w:rFonts w:ascii="Times New Roman" w:hAnsi="Times New Roman" w:cs="Times New Roman"/>
          <w:sz w:val="24"/>
          <w:szCs w:val="24"/>
        </w:rPr>
        <w:t>as a result of</w:t>
      </w:r>
      <w:r w:rsidR="00FC5FE4">
        <w:rPr>
          <w:rFonts w:ascii="Times New Roman" w:hAnsi="Times New Roman" w:cs="Times New Roman"/>
          <w:sz w:val="24"/>
          <w:szCs w:val="24"/>
        </w:rPr>
        <w:t xml:space="preserve"> the multilingual </w:t>
      </w:r>
      <w:r w:rsidR="006C7D56">
        <w:rPr>
          <w:rFonts w:ascii="Times New Roman" w:hAnsi="Times New Roman" w:cs="Times New Roman"/>
          <w:sz w:val="24"/>
          <w:szCs w:val="24"/>
        </w:rPr>
        <w:t xml:space="preserve">society that </w:t>
      </w:r>
      <w:r w:rsidR="00FC5FE4">
        <w:rPr>
          <w:rFonts w:ascii="Times New Roman" w:hAnsi="Times New Roman" w:cs="Times New Roman"/>
          <w:sz w:val="24"/>
          <w:szCs w:val="24"/>
        </w:rPr>
        <w:t xml:space="preserve">Malaysians </w:t>
      </w:r>
      <w:r w:rsidR="006C7D56">
        <w:rPr>
          <w:rFonts w:ascii="Times New Roman" w:hAnsi="Times New Roman" w:cs="Times New Roman"/>
          <w:sz w:val="24"/>
          <w:szCs w:val="24"/>
        </w:rPr>
        <w:t>live in</w:t>
      </w:r>
      <w:r w:rsidR="001D3641">
        <w:rPr>
          <w:rFonts w:ascii="Times New Roman" w:hAnsi="Times New Roman" w:cs="Times New Roman"/>
          <w:sz w:val="24"/>
          <w:szCs w:val="24"/>
        </w:rPr>
        <w:t xml:space="preserve">. </w:t>
      </w:r>
      <w:r w:rsidR="009B758F">
        <w:rPr>
          <w:rFonts w:ascii="Times New Roman" w:hAnsi="Times New Roman" w:cs="Times New Roman"/>
          <w:sz w:val="24"/>
          <w:szCs w:val="24"/>
        </w:rPr>
        <w:t xml:space="preserve">However, to the </w:t>
      </w:r>
      <w:r w:rsidR="00FD7191">
        <w:rPr>
          <w:rFonts w:ascii="Times New Roman" w:hAnsi="Times New Roman" w:cs="Times New Roman"/>
          <w:sz w:val="24"/>
          <w:szCs w:val="24"/>
        </w:rPr>
        <w:t xml:space="preserve">best of the authors’ </w:t>
      </w:r>
      <w:r w:rsidR="009B758F">
        <w:rPr>
          <w:rFonts w:ascii="Times New Roman" w:hAnsi="Times New Roman" w:cs="Times New Roman"/>
          <w:sz w:val="24"/>
          <w:szCs w:val="24"/>
        </w:rPr>
        <w:t>knowledge</w:t>
      </w:r>
      <w:r w:rsidR="00FD7191">
        <w:rPr>
          <w:rFonts w:ascii="Times New Roman" w:hAnsi="Times New Roman" w:cs="Times New Roman"/>
          <w:sz w:val="24"/>
          <w:szCs w:val="24"/>
        </w:rPr>
        <w:t>,</w:t>
      </w:r>
      <w:r w:rsidR="009B758F">
        <w:rPr>
          <w:rFonts w:ascii="Times New Roman" w:hAnsi="Times New Roman" w:cs="Times New Roman"/>
          <w:sz w:val="24"/>
          <w:szCs w:val="24"/>
        </w:rPr>
        <w:t xml:space="preserve"> </w:t>
      </w:r>
      <w:r w:rsidR="00FD7191">
        <w:rPr>
          <w:rFonts w:ascii="Times New Roman" w:hAnsi="Times New Roman" w:cs="Times New Roman"/>
          <w:sz w:val="24"/>
          <w:szCs w:val="24"/>
        </w:rPr>
        <w:t xml:space="preserve">no study that investigates the kind of bilinguals Malaysians </w:t>
      </w:r>
      <w:r w:rsidR="000F7E22">
        <w:rPr>
          <w:rFonts w:ascii="Times New Roman" w:hAnsi="Times New Roman" w:cs="Times New Roman"/>
          <w:sz w:val="24"/>
          <w:szCs w:val="24"/>
        </w:rPr>
        <w:t xml:space="preserve">are </w:t>
      </w:r>
      <w:r w:rsidR="00075D2A">
        <w:rPr>
          <w:rFonts w:ascii="Times New Roman" w:hAnsi="Times New Roman" w:cs="Times New Roman"/>
          <w:sz w:val="24"/>
          <w:szCs w:val="24"/>
        </w:rPr>
        <w:t>has</w:t>
      </w:r>
      <w:r w:rsidR="00071534">
        <w:rPr>
          <w:rFonts w:ascii="Times New Roman" w:hAnsi="Times New Roman" w:cs="Times New Roman"/>
          <w:sz w:val="24"/>
          <w:szCs w:val="24"/>
        </w:rPr>
        <w:t xml:space="preserve"> </w:t>
      </w:r>
      <w:r w:rsidR="00FD7191">
        <w:rPr>
          <w:rFonts w:ascii="Times New Roman" w:hAnsi="Times New Roman" w:cs="Times New Roman"/>
          <w:sz w:val="24"/>
          <w:szCs w:val="24"/>
        </w:rPr>
        <w:t xml:space="preserve">ever been conducted. Such a study is important given that studies conducted on “bilingual individuals” in Malaysia and in countries like </w:t>
      </w:r>
      <w:r w:rsidR="003F2DC2">
        <w:rPr>
          <w:rFonts w:ascii="Times New Roman" w:hAnsi="Times New Roman" w:cs="Times New Roman"/>
          <w:sz w:val="24"/>
          <w:szCs w:val="24"/>
        </w:rPr>
        <w:t>Iran</w:t>
      </w:r>
      <w:r w:rsidR="00FD7191">
        <w:rPr>
          <w:rFonts w:ascii="Times New Roman" w:hAnsi="Times New Roman" w:cs="Times New Roman"/>
          <w:sz w:val="24"/>
          <w:szCs w:val="24"/>
        </w:rPr>
        <w:t xml:space="preserve"> have yielded different findings (e.g., </w:t>
      </w:r>
      <w:r w:rsidR="00620A68">
        <w:rPr>
          <w:rFonts w:ascii="Times New Roman" w:hAnsi="Times New Roman" w:cs="Times New Roman"/>
          <w:sz w:val="24"/>
          <w:szCs w:val="24"/>
        </w:rPr>
        <w:t>Mohamed Salleh et al., 2016 vs. Keshavarz, 2007</w:t>
      </w:r>
      <w:r w:rsidR="0048023F">
        <w:rPr>
          <w:rFonts w:ascii="Times New Roman" w:hAnsi="Times New Roman" w:cs="Times New Roman"/>
          <w:sz w:val="24"/>
          <w:szCs w:val="24"/>
        </w:rPr>
        <w:t xml:space="preserve">; Chong et al. (under review) vs. Rahimi &amp; </w:t>
      </w:r>
      <w:proofErr w:type="spellStart"/>
      <w:r w:rsidR="0048023F">
        <w:rPr>
          <w:rFonts w:ascii="Times New Roman" w:hAnsi="Times New Roman" w:cs="Times New Roman"/>
          <w:sz w:val="24"/>
          <w:szCs w:val="24"/>
        </w:rPr>
        <w:t>Eftekhari</w:t>
      </w:r>
      <w:proofErr w:type="spellEnd"/>
      <w:r w:rsidR="0048023F">
        <w:rPr>
          <w:rFonts w:ascii="Times New Roman" w:hAnsi="Times New Roman" w:cs="Times New Roman"/>
          <w:sz w:val="24"/>
          <w:szCs w:val="24"/>
        </w:rPr>
        <w:t xml:space="preserve"> 2011</w:t>
      </w:r>
      <w:r w:rsidR="00FD7191">
        <w:rPr>
          <w:rFonts w:ascii="Times New Roman" w:hAnsi="Times New Roman" w:cs="Times New Roman"/>
          <w:sz w:val="24"/>
          <w:szCs w:val="24"/>
        </w:rPr>
        <w:t xml:space="preserve">). </w:t>
      </w:r>
      <w:r w:rsidR="00DB3D63">
        <w:rPr>
          <w:rFonts w:ascii="Times New Roman" w:hAnsi="Times New Roman" w:cs="Times New Roman"/>
          <w:sz w:val="24"/>
          <w:szCs w:val="24"/>
        </w:rPr>
        <w:t xml:space="preserve">Therefore, </w:t>
      </w:r>
      <w:bookmarkStart w:id="1" w:name="_Hlk131843663"/>
      <w:r w:rsidR="00DB3D63">
        <w:rPr>
          <w:rFonts w:ascii="Times New Roman" w:hAnsi="Times New Roman" w:cs="Times New Roman"/>
          <w:sz w:val="24"/>
          <w:szCs w:val="24"/>
        </w:rPr>
        <w:t xml:space="preserve">the current study aims to investigate </w:t>
      </w:r>
      <w:r w:rsidR="00DB3D63" w:rsidRPr="0026575F">
        <w:rPr>
          <w:rFonts w:ascii="Times New Roman" w:hAnsi="Times New Roman" w:cs="Times New Roman"/>
          <w:sz w:val="24"/>
          <w:szCs w:val="24"/>
        </w:rPr>
        <w:t xml:space="preserve">the </w:t>
      </w:r>
      <w:r w:rsidR="00DB3D63">
        <w:rPr>
          <w:rFonts w:ascii="Times New Roman" w:hAnsi="Times New Roman" w:cs="Times New Roman"/>
          <w:sz w:val="24"/>
          <w:szCs w:val="24"/>
        </w:rPr>
        <w:t>l</w:t>
      </w:r>
      <w:r w:rsidR="00DB3D63" w:rsidRPr="0026575F">
        <w:rPr>
          <w:rFonts w:ascii="Times New Roman" w:hAnsi="Times New Roman" w:cs="Times New Roman"/>
          <w:sz w:val="24"/>
          <w:szCs w:val="24"/>
        </w:rPr>
        <w:t xml:space="preserve">ess </w:t>
      </w:r>
      <w:r w:rsidR="00DB3D63">
        <w:rPr>
          <w:rFonts w:ascii="Times New Roman" w:hAnsi="Times New Roman" w:cs="Times New Roman"/>
          <w:sz w:val="24"/>
          <w:szCs w:val="24"/>
        </w:rPr>
        <w:t>a</w:t>
      </w:r>
      <w:r w:rsidR="00DB3D63" w:rsidRPr="0026575F">
        <w:rPr>
          <w:rFonts w:ascii="Times New Roman" w:hAnsi="Times New Roman" w:cs="Times New Roman"/>
          <w:sz w:val="24"/>
          <w:szCs w:val="24"/>
        </w:rPr>
        <w:t xml:space="preserve">ddressed </w:t>
      </w:r>
      <w:r w:rsidR="00DB3D63">
        <w:rPr>
          <w:rFonts w:ascii="Times New Roman" w:hAnsi="Times New Roman" w:cs="Times New Roman"/>
          <w:sz w:val="24"/>
          <w:szCs w:val="24"/>
        </w:rPr>
        <w:t>i</w:t>
      </w:r>
      <w:r w:rsidR="00DB3D63" w:rsidRPr="0026575F">
        <w:rPr>
          <w:rFonts w:ascii="Times New Roman" w:hAnsi="Times New Roman" w:cs="Times New Roman"/>
          <w:sz w:val="24"/>
          <w:szCs w:val="24"/>
        </w:rPr>
        <w:t xml:space="preserve">ssues on </w:t>
      </w:r>
      <w:r w:rsidR="00DB3D63">
        <w:rPr>
          <w:rFonts w:ascii="Times New Roman" w:hAnsi="Times New Roman" w:cs="Times New Roman"/>
          <w:sz w:val="24"/>
          <w:szCs w:val="24"/>
        </w:rPr>
        <w:t>b</w:t>
      </w:r>
      <w:r w:rsidR="00DB3D63" w:rsidRPr="0026575F">
        <w:rPr>
          <w:rFonts w:ascii="Times New Roman" w:hAnsi="Times New Roman" w:cs="Times New Roman"/>
          <w:sz w:val="24"/>
          <w:szCs w:val="24"/>
        </w:rPr>
        <w:t xml:space="preserve">ilinguals in </w:t>
      </w:r>
      <w:r w:rsidR="00DB3D63">
        <w:rPr>
          <w:rFonts w:ascii="Times New Roman" w:hAnsi="Times New Roman" w:cs="Times New Roman"/>
          <w:sz w:val="24"/>
          <w:szCs w:val="24"/>
        </w:rPr>
        <w:t xml:space="preserve">the </w:t>
      </w:r>
      <w:r w:rsidR="00DB3D63" w:rsidRPr="0026575F">
        <w:rPr>
          <w:rFonts w:ascii="Times New Roman" w:hAnsi="Times New Roman" w:cs="Times New Roman"/>
          <w:sz w:val="24"/>
          <w:szCs w:val="24"/>
        </w:rPr>
        <w:t xml:space="preserve">Malaysian </w:t>
      </w:r>
      <w:r w:rsidR="00DB3D63">
        <w:rPr>
          <w:rFonts w:ascii="Times New Roman" w:hAnsi="Times New Roman" w:cs="Times New Roman"/>
          <w:sz w:val="24"/>
          <w:szCs w:val="24"/>
        </w:rPr>
        <w:t>c</w:t>
      </w:r>
      <w:r w:rsidR="00DB3D63" w:rsidRPr="0026575F">
        <w:rPr>
          <w:rFonts w:ascii="Times New Roman" w:hAnsi="Times New Roman" w:cs="Times New Roman"/>
          <w:sz w:val="24"/>
          <w:szCs w:val="24"/>
        </w:rPr>
        <w:t>ontext</w:t>
      </w:r>
      <w:r w:rsidR="00DB3D63">
        <w:rPr>
          <w:rFonts w:ascii="Times New Roman" w:hAnsi="Times New Roman" w:cs="Times New Roman"/>
          <w:sz w:val="24"/>
          <w:szCs w:val="24"/>
        </w:rPr>
        <w:t>, particularly t</w:t>
      </w:r>
      <w:r w:rsidR="00DB3D63" w:rsidRPr="0026575F">
        <w:rPr>
          <w:rFonts w:ascii="Times New Roman" w:hAnsi="Times New Roman" w:cs="Times New Roman"/>
          <w:sz w:val="24"/>
          <w:szCs w:val="24"/>
        </w:rPr>
        <w:t>he different kinds of bilinguals</w:t>
      </w:r>
      <w:r w:rsidR="00DB3D63">
        <w:rPr>
          <w:rFonts w:ascii="Times New Roman" w:hAnsi="Times New Roman" w:cs="Times New Roman"/>
          <w:sz w:val="24"/>
          <w:szCs w:val="24"/>
        </w:rPr>
        <w:t xml:space="preserve"> that are mentioned in past studies</w:t>
      </w:r>
      <w:r w:rsidR="00DB3D63" w:rsidRPr="0026575F">
        <w:rPr>
          <w:rFonts w:ascii="Times New Roman" w:hAnsi="Times New Roman" w:cs="Times New Roman"/>
          <w:sz w:val="24"/>
          <w:szCs w:val="24"/>
        </w:rPr>
        <w:t>.</w:t>
      </w:r>
    </w:p>
    <w:bookmarkEnd w:id="1"/>
    <w:p w14:paraId="4F7B18DB" w14:textId="333D6958" w:rsidR="00DB3D63" w:rsidRDefault="00071534" w:rsidP="001A0B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0596A">
        <w:rPr>
          <w:rFonts w:ascii="Times New Roman" w:hAnsi="Times New Roman" w:cs="Times New Roman"/>
          <w:sz w:val="24"/>
          <w:szCs w:val="24"/>
        </w:rPr>
        <w:t>he current study presents a snapshot of the possible composition of bilinguals that exist</w:t>
      </w:r>
      <w:r w:rsidR="00E46D7F">
        <w:rPr>
          <w:rFonts w:ascii="Times New Roman" w:hAnsi="Times New Roman" w:cs="Times New Roman"/>
          <w:sz w:val="24"/>
          <w:szCs w:val="24"/>
        </w:rPr>
        <w:t>s</w:t>
      </w:r>
      <w:r w:rsidR="00C0596A">
        <w:rPr>
          <w:rFonts w:ascii="Times New Roman" w:hAnsi="Times New Roman" w:cs="Times New Roman"/>
          <w:sz w:val="24"/>
          <w:szCs w:val="24"/>
        </w:rPr>
        <w:t xml:space="preserve"> </w:t>
      </w:r>
      <w:r w:rsidR="00E46D7F">
        <w:rPr>
          <w:rFonts w:ascii="Times New Roman" w:hAnsi="Times New Roman" w:cs="Times New Roman"/>
          <w:sz w:val="24"/>
          <w:szCs w:val="24"/>
        </w:rPr>
        <w:t>in Malaysia.</w:t>
      </w:r>
      <w:r w:rsidR="00C0596A">
        <w:rPr>
          <w:rFonts w:ascii="Times New Roman" w:hAnsi="Times New Roman" w:cs="Times New Roman"/>
          <w:sz w:val="24"/>
          <w:szCs w:val="24"/>
        </w:rPr>
        <w:t xml:space="preserve"> </w:t>
      </w:r>
      <w:r w:rsidR="00E46D7F">
        <w:rPr>
          <w:rFonts w:ascii="Times New Roman" w:hAnsi="Times New Roman" w:cs="Times New Roman"/>
          <w:sz w:val="24"/>
          <w:szCs w:val="24"/>
        </w:rPr>
        <w:t xml:space="preserve">It was </w:t>
      </w:r>
      <w:r w:rsidR="0073314B">
        <w:rPr>
          <w:rFonts w:ascii="Times New Roman" w:hAnsi="Times New Roman" w:cs="Times New Roman"/>
          <w:sz w:val="24"/>
          <w:szCs w:val="24"/>
        </w:rPr>
        <w:t xml:space="preserve">conducted </w:t>
      </w:r>
      <w:r w:rsidR="00E46D7F">
        <w:rPr>
          <w:rFonts w:ascii="Times New Roman" w:hAnsi="Times New Roman" w:cs="Times New Roman"/>
          <w:sz w:val="24"/>
          <w:szCs w:val="24"/>
        </w:rPr>
        <w:t xml:space="preserve">on </w:t>
      </w:r>
      <w:bookmarkStart w:id="2" w:name="_Hlk131845204"/>
      <w:r w:rsidR="00E46D7F">
        <w:rPr>
          <w:rFonts w:ascii="Times New Roman" w:hAnsi="Times New Roman" w:cs="Times New Roman"/>
          <w:sz w:val="24"/>
          <w:szCs w:val="24"/>
        </w:rPr>
        <w:t xml:space="preserve">a small group of undergraduates in Malaysia </w:t>
      </w:r>
      <w:bookmarkEnd w:id="2"/>
      <w:r>
        <w:rPr>
          <w:rFonts w:ascii="Times New Roman" w:hAnsi="Times New Roman" w:cs="Times New Roman"/>
          <w:sz w:val="24"/>
          <w:szCs w:val="24"/>
        </w:rPr>
        <w:t xml:space="preserve">as a preliminary effort </w:t>
      </w:r>
      <w:r w:rsidR="00E46D7F">
        <w:rPr>
          <w:rFonts w:ascii="Times New Roman" w:hAnsi="Times New Roman" w:cs="Times New Roman"/>
          <w:sz w:val="24"/>
          <w:szCs w:val="24"/>
        </w:rPr>
        <w:t xml:space="preserve">to </w:t>
      </w:r>
      <w:r>
        <w:rPr>
          <w:rFonts w:ascii="Times New Roman" w:hAnsi="Times New Roman" w:cs="Times New Roman"/>
          <w:sz w:val="24"/>
          <w:szCs w:val="24"/>
        </w:rPr>
        <w:t xml:space="preserve">showcase </w:t>
      </w:r>
      <w:r w:rsidR="00E46D7F">
        <w:rPr>
          <w:rFonts w:ascii="Times New Roman" w:hAnsi="Times New Roman" w:cs="Times New Roman"/>
          <w:sz w:val="24"/>
          <w:szCs w:val="24"/>
        </w:rPr>
        <w:t>the complexity of bilingualism among the people in Malaysia.</w:t>
      </w:r>
      <w:r w:rsidR="001A0B8B">
        <w:rPr>
          <w:rFonts w:ascii="Times New Roman" w:hAnsi="Times New Roman" w:cs="Times New Roman"/>
          <w:sz w:val="24"/>
          <w:szCs w:val="24"/>
        </w:rPr>
        <w:t xml:space="preserve"> </w:t>
      </w:r>
      <w:r w:rsidR="00DB3D63" w:rsidRPr="00662FEF">
        <w:rPr>
          <w:rFonts w:ascii="Times New Roman" w:hAnsi="Times New Roman" w:cs="Times New Roman"/>
          <w:sz w:val="24"/>
          <w:szCs w:val="24"/>
        </w:rPr>
        <w:t xml:space="preserve">Specifically, the </w:t>
      </w:r>
      <w:r w:rsidR="00FE2198">
        <w:rPr>
          <w:rFonts w:ascii="Times New Roman" w:hAnsi="Times New Roman" w:cs="Times New Roman"/>
          <w:sz w:val="24"/>
          <w:szCs w:val="24"/>
        </w:rPr>
        <w:t xml:space="preserve">current </w:t>
      </w:r>
      <w:r w:rsidR="00DB3D63" w:rsidRPr="00662FEF">
        <w:rPr>
          <w:rFonts w:ascii="Times New Roman" w:hAnsi="Times New Roman" w:cs="Times New Roman"/>
          <w:sz w:val="24"/>
          <w:szCs w:val="24"/>
        </w:rPr>
        <w:t xml:space="preserve">study hopes to answer the following research </w:t>
      </w:r>
      <w:r w:rsidR="00FE2198">
        <w:rPr>
          <w:rFonts w:ascii="Times New Roman" w:hAnsi="Times New Roman" w:cs="Times New Roman"/>
          <w:sz w:val="24"/>
          <w:szCs w:val="24"/>
        </w:rPr>
        <w:t>objectives</w:t>
      </w:r>
      <w:r w:rsidR="00DB3D63" w:rsidRPr="00662FEF">
        <w:rPr>
          <w:rFonts w:ascii="Times New Roman" w:hAnsi="Times New Roman" w:cs="Times New Roman"/>
          <w:sz w:val="24"/>
          <w:szCs w:val="24"/>
        </w:rPr>
        <w:t>:</w:t>
      </w:r>
    </w:p>
    <w:p w14:paraId="562455CB" w14:textId="77777777" w:rsidR="00075D2A" w:rsidRDefault="00075D2A" w:rsidP="001A0B8B">
      <w:pPr>
        <w:spacing w:after="0" w:line="240" w:lineRule="auto"/>
        <w:ind w:firstLine="720"/>
        <w:jc w:val="both"/>
        <w:rPr>
          <w:rFonts w:ascii="Times New Roman" w:hAnsi="Times New Roman" w:cs="Times New Roman"/>
          <w:sz w:val="24"/>
          <w:szCs w:val="24"/>
        </w:rPr>
      </w:pPr>
    </w:p>
    <w:p w14:paraId="40756D70" w14:textId="49C63697" w:rsidR="00DB3D63" w:rsidRPr="008F6A5D" w:rsidRDefault="00DB3D63" w:rsidP="00DB3D63">
      <w:pPr>
        <w:pStyle w:val="ListParagraph"/>
        <w:numPr>
          <w:ilvl w:val="1"/>
          <w:numId w:val="6"/>
        </w:numPr>
        <w:spacing w:after="0" w:line="240" w:lineRule="auto"/>
        <w:jc w:val="both"/>
        <w:rPr>
          <w:rFonts w:ascii="Times New Roman" w:hAnsi="Times New Roman" w:cs="Times New Roman"/>
          <w:sz w:val="24"/>
          <w:szCs w:val="24"/>
        </w:rPr>
      </w:pPr>
      <w:bookmarkStart w:id="3" w:name="_Hlk131420258"/>
      <w:r w:rsidRPr="008F6A5D">
        <w:rPr>
          <w:rFonts w:ascii="Times New Roman" w:hAnsi="Times New Roman" w:cs="Times New Roman"/>
          <w:sz w:val="24"/>
          <w:szCs w:val="24"/>
        </w:rPr>
        <w:t xml:space="preserve">To describe the language profile of </w:t>
      </w:r>
      <w:r w:rsidRPr="00EB2CD7">
        <w:rPr>
          <w:rFonts w:ascii="Times New Roman" w:hAnsi="Times New Roman" w:cs="Times New Roman"/>
          <w:sz w:val="24"/>
          <w:szCs w:val="24"/>
        </w:rPr>
        <w:t>bilingual</w:t>
      </w:r>
      <w:r w:rsidR="00FE2198">
        <w:rPr>
          <w:rFonts w:ascii="Times New Roman" w:hAnsi="Times New Roman" w:cs="Times New Roman"/>
          <w:sz w:val="24"/>
          <w:szCs w:val="24"/>
        </w:rPr>
        <w:t xml:space="preserve"> undergraduate</w:t>
      </w:r>
      <w:r>
        <w:rPr>
          <w:rFonts w:ascii="Times New Roman" w:hAnsi="Times New Roman" w:cs="Times New Roman"/>
          <w:sz w:val="24"/>
          <w:szCs w:val="24"/>
        </w:rPr>
        <w:t xml:space="preserve">s </w:t>
      </w:r>
      <w:r w:rsidRPr="008F6A5D">
        <w:rPr>
          <w:rFonts w:ascii="Times New Roman" w:hAnsi="Times New Roman" w:cs="Times New Roman"/>
          <w:sz w:val="24"/>
          <w:szCs w:val="24"/>
        </w:rPr>
        <w:t>in Malaysia,</w:t>
      </w:r>
      <w:r w:rsidR="0073314B">
        <w:rPr>
          <w:rFonts w:ascii="Times New Roman" w:hAnsi="Times New Roman" w:cs="Times New Roman"/>
          <w:sz w:val="24"/>
          <w:szCs w:val="24"/>
        </w:rPr>
        <w:t xml:space="preserve"> and</w:t>
      </w:r>
    </w:p>
    <w:bookmarkEnd w:id="3"/>
    <w:p w14:paraId="73F44065" w14:textId="4720CA7F" w:rsidR="00DB3D63" w:rsidRPr="008F6A5D" w:rsidRDefault="00DB3D63" w:rsidP="00DB3D63">
      <w:pPr>
        <w:pStyle w:val="ListParagraph"/>
        <w:numPr>
          <w:ilvl w:val="1"/>
          <w:numId w:val="6"/>
        </w:numPr>
        <w:spacing w:after="0" w:line="240" w:lineRule="auto"/>
        <w:jc w:val="both"/>
        <w:rPr>
          <w:rFonts w:ascii="Times New Roman" w:hAnsi="Times New Roman" w:cs="Times New Roman"/>
          <w:sz w:val="24"/>
          <w:szCs w:val="24"/>
        </w:rPr>
      </w:pPr>
      <w:r w:rsidRPr="008F6A5D">
        <w:rPr>
          <w:rFonts w:ascii="Times New Roman" w:hAnsi="Times New Roman" w:cs="Times New Roman"/>
          <w:sz w:val="24"/>
          <w:szCs w:val="24"/>
        </w:rPr>
        <w:t xml:space="preserve">To categorise the undergraduates </w:t>
      </w:r>
      <w:r w:rsidR="00FE2198">
        <w:rPr>
          <w:rFonts w:ascii="Times New Roman" w:hAnsi="Times New Roman" w:cs="Times New Roman"/>
          <w:sz w:val="24"/>
          <w:szCs w:val="24"/>
        </w:rPr>
        <w:t>in</w:t>
      </w:r>
      <w:r w:rsidRPr="008F6A5D">
        <w:rPr>
          <w:rFonts w:ascii="Times New Roman" w:hAnsi="Times New Roman" w:cs="Times New Roman"/>
          <w:sz w:val="24"/>
          <w:szCs w:val="24"/>
        </w:rPr>
        <w:t>to the different types of bilinguals (based on the categories mentioned in Table 1)</w:t>
      </w:r>
      <w:r w:rsidR="0073314B">
        <w:rPr>
          <w:rFonts w:ascii="Times New Roman" w:hAnsi="Times New Roman" w:cs="Times New Roman"/>
          <w:sz w:val="24"/>
          <w:szCs w:val="24"/>
        </w:rPr>
        <w:t>.</w:t>
      </w:r>
    </w:p>
    <w:p w14:paraId="7DC5D133" w14:textId="24EABC03" w:rsidR="001A0B8B" w:rsidRDefault="001A0B8B" w:rsidP="001A0B8B">
      <w:pPr>
        <w:spacing w:after="0" w:line="240" w:lineRule="auto"/>
        <w:jc w:val="both"/>
        <w:rPr>
          <w:rFonts w:ascii="Times New Roman" w:hAnsi="Times New Roman" w:cs="Times New Roman"/>
          <w:sz w:val="24"/>
          <w:szCs w:val="24"/>
        </w:rPr>
      </w:pPr>
    </w:p>
    <w:p w14:paraId="6E9133D2" w14:textId="42C96BDE" w:rsidR="001A0B8B" w:rsidRDefault="001A0B8B" w:rsidP="007C1098">
      <w:pPr>
        <w:spacing w:after="0" w:line="240" w:lineRule="auto"/>
        <w:jc w:val="center"/>
        <w:rPr>
          <w:rFonts w:ascii="Times New Roman" w:hAnsi="Times New Roman" w:cs="Times New Roman"/>
          <w:i/>
          <w:iCs/>
          <w:sz w:val="24"/>
          <w:szCs w:val="24"/>
        </w:rPr>
      </w:pPr>
      <w:r w:rsidRPr="001A0B8B">
        <w:rPr>
          <w:rFonts w:ascii="Times New Roman" w:hAnsi="Times New Roman" w:cs="Times New Roman"/>
          <w:b/>
          <w:bCs/>
          <w:sz w:val="24"/>
          <w:szCs w:val="24"/>
        </w:rPr>
        <w:t>METHOD</w:t>
      </w:r>
    </w:p>
    <w:p w14:paraId="35E88958" w14:textId="77777777" w:rsidR="00D55635" w:rsidRDefault="00D55635" w:rsidP="00B71B1F">
      <w:pPr>
        <w:spacing w:after="0" w:line="240" w:lineRule="auto"/>
        <w:jc w:val="center"/>
        <w:rPr>
          <w:rFonts w:ascii="Times New Roman" w:hAnsi="Times New Roman" w:cs="Times New Roman"/>
          <w:b/>
          <w:bCs/>
          <w:sz w:val="20"/>
          <w:szCs w:val="20"/>
        </w:rPr>
      </w:pPr>
    </w:p>
    <w:p w14:paraId="73B7E5B8" w14:textId="56296436" w:rsidR="00DB3D63" w:rsidRDefault="00753764" w:rsidP="007C1098">
      <w:pPr>
        <w:spacing w:after="0" w:line="240" w:lineRule="auto"/>
        <w:jc w:val="center"/>
        <w:rPr>
          <w:rFonts w:ascii="Times New Roman" w:hAnsi="Times New Roman" w:cs="Times New Roman"/>
          <w:sz w:val="24"/>
          <w:szCs w:val="24"/>
        </w:rPr>
      </w:pPr>
      <w:r w:rsidRPr="007C1098">
        <w:rPr>
          <w:rFonts w:ascii="Times New Roman" w:hAnsi="Times New Roman" w:cs="Times New Roman"/>
          <w:b/>
          <w:bCs/>
          <w:sz w:val="20"/>
          <w:szCs w:val="20"/>
        </w:rPr>
        <w:t>PARTICIPANTS</w:t>
      </w:r>
    </w:p>
    <w:p w14:paraId="79624E7B" w14:textId="1CEF70D9" w:rsidR="00DB3D63" w:rsidRDefault="00DB3D63" w:rsidP="00291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234 (205 females; 29 males) undergraduates from a research university in Malaysia </w:t>
      </w:r>
      <w:r w:rsidR="00FE2198">
        <w:rPr>
          <w:rFonts w:ascii="Times New Roman" w:hAnsi="Times New Roman" w:cs="Times New Roman"/>
          <w:sz w:val="24"/>
          <w:szCs w:val="24"/>
        </w:rPr>
        <w:t xml:space="preserve">who speak the Malay and English languages </w:t>
      </w:r>
      <w:r>
        <w:rPr>
          <w:rFonts w:ascii="Times New Roman" w:hAnsi="Times New Roman" w:cs="Times New Roman"/>
          <w:sz w:val="24"/>
          <w:szCs w:val="24"/>
        </w:rPr>
        <w:t xml:space="preserve">participated in and completed an online survey from June to August 2021. They are considered as bilinguals based on the fact that Malay is the </w:t>
      </w:r>
      <w:r w:rsidR="00D904DB">
        <w:rPr>
          <w:rFonts w:ascii="Times New Roman" w:hAnsi="Times New Roman" w:cs="Times New Roman"/>
          <w:sz w:val="24"/>
          <w:szCs w:val="24"/>
        </w:rPr>
        <w:t>National Language</w:t>
      </w:r>
      <w:r w:rsidR="000F7E22">
        <w:rPr>
          <w:rFonts w:ascii="Times New Roman" w:hAnsi="Times New Roman" w:cs="Times New Roman"/>
          <w:sz w:val="24"/>
          <w:szCs w:val="24"/>
        </w:rPr>
        <w:t xml:space="preserve"> </w:t>
      </w:r>
      <w:r>
        <w:rPr>
          <w:rFonts w:ascii="Times New Roman" w:hAnsi="Times New Roman" w:cs="Times New Roman"/>
          <w:sz w:val="24"/>
          <w:szCs w:val="24"/>
        </w:rPr>
        <w:t xml:space="preserve">of Malaysia, and that English is the </w:t>
      </w:r>
      <w:r w:rsidR="0055716B">
        <w:rPr>
          <w:rFonts w:ascii="Times New Roman" w:hAnsi="Times New Roman" w:cs="Times New Roman"/>
          <w:sz w:val="24"/>
          <w:szCs w:val="24"/>
        </w:rPr>
        <w:t>Official Second Language</w:t>
      </w:r>
      <w:r>
        <w:rPr>
          <w:rFonts w:ascii="Times New Roman" w:hAnsi="Times New Roman" w:cs="Times New Roman"/>
          <w:sz w:val="24"/>
          <w:szCs w:val="24"/>
        </w:rPr>
        <w:t xml:space="preserve"> of the country. Invitations were sent to all students of the Bachelor of Arts in English Language Studies </w:t>
      </w:r>
      <w:r w:rsidR="00077A2E">
        <w:rPr>
          <w:rFonts w:ascii="Times New Roman" w:hAnsi="Times New Roman" w:cs="Times New Roman"/>
          <w:sz w:val="24"/>
          <w:szCs w:val="24"/>
        </w:rPr>
        <w:t xml:space="preserve">(ELS) </w:t>
      </w:r>
      <w:r>
        <w:rPr>
          <w:rFonts w:ascii="Times New Roman" w:hAnsi="Times New Roman" w:cs="Times New Roman"/>
          <w:sz w:val="24"/>
          <w:szCs w:val="24"/>
        </w:rPr>
        <w:t>and the Bachelor of Social Sciences in Linguistics program</w:t>
      </w:r>
      <w:r w:rsidR="00FE2198">
        <w:rPr>
          <w:rFonts w:ascii="Times New Roman" w:hAnsi="Times New Roman" w:cs="Times New Roman"/>
          <w:sz w:val="24"/>
          <w:szCs w:val="24"/>
        </w:rPr>
        <w:t>me</w:t>
      </w:r>
      <w:r>
        <w:rPr>
          <w:rFonts w:ascii="Times New Roman" w:hAnsi="Times New Roman" w:cs="Times New Roman"/>
          <w:sz w:val="24"/>
          <w:szCs w:val="24"/>
        </w:rPr>
        <w:t xml:space="preserve">s at the </w:t>
      </w:r>
      <w:r w:rsidR="00077A2E">
        <w:rPr>
          <w:rFonts w:ascii="Times New Roman" w:hAnsi="Times New Roman" w:cs="Times New Roman"/>
          <w:sz w:val="24"/>
          <w:szCs w:val="24"/>
        </w:rPr>
        <w:t xml:space="preserve">Centre for Research in Language and Linguistics, </w:t>
      </w:r>
      <w:r>
        <w:rPr>
          <w:rFonts w:ascii="Times New Roman" w:hAnsi="Times New Roman" w:cs="Times New Roman"/>
          <w:sz w:val="24"/>
          <w:szCs w:val="24"/>
        </w:rPr>
        <w:t xml:space="preserve">Faculty of Social Sciences and Humanities,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Malaysia (i.e., The National University of Malaysia, henceforth, UKM). </w:t>
      </w:r>
      <w:r w:rsidR="005E4DCC">
        <w:rPr>
          <w:rFonts w:ascii="Times New Roman" w:hAnsi="Times New Roman" w:cs="Times New Roman"/>
          <w:sz w:val="24"/>
          <w:szCs w:val="24"/>
        </w:rPr>
        <w:t xml:space="preserve">At the time the survey was conducted, there were altogether </w:t>
      </w:r>
      <w:r w:rsidR="00527A2E">
        <w:rPr>
          <w:rFonts w:ascii="Times New Roman" w:hAnsi="Times New Roman" w:cs="Times New Roman"/>
          <w:sz w:val="24"/>
          <w:szCs w:val="24"/>
        </w:rPr>
        <w:t>324</w:t>
      </w:r>
      <w:r w:rsidR="00071534">
        <w:rPr>
          <w:rFonts w:ascii="Times New Roman" w:hAnsi="Times New Roman" w:cs="Times New Roman"/>
          <w:sz w:val="24"/>
          <w:szCs w:val="24"/>
        </w:rPr>
        <w:t xml:space="preserve"> </w:t>
      </w:r>
      <w:r w:rsidR="00E46D7F">
        <w:rPr>
          <w:rFonts w:ascii="Times New Roman" w:hAnsi="Times New Roman" w:cs="Times New Roman"/>
          <w:sz w:val="24"/>
          <w:szCs w:val="24"/>
        </w:rPr>
        <w:t>undergraduates who</w:t>
      </w:r>
      <w:r w:rsidR="005E4DCC">
        <w:rPr>
          <w:rFonts w:ascii="Times New Roman" w:hAnsi="Times New Roman" w:cs="Times New Roman"/>
          <w:sz w:val="24"/>
          <w:szCs w:val="24"/>
        </w:rPr>
        <w:t xml:space="preserve"> enrolled in </w:t>
      </w:r>
      <w:r w:rsidR="002C6813">
        <w:rPr>
          <w:rFonts w:ascii="Times New Roman" w:hAnsi="Times New Roman" w:cs="Times New Roman"/>
          <w:sz w:val="24"/>
          <w:szCs w:val="24"/>
        </w:rPr>
        <w:t>both</w:t>
      </w:r>
      <w:r w:rsidR="00071534">
        <w:rPr>
          <w:rFonts w:ascii="Times New Roman" w:hAnsi="Times New Roman" w:cs="Times New Roman"/>
          <w:sz w:val="24"/>
          <w:szCs w:val="24"/>
        </w:rPr>
        <w:t xml:space="preserve"> </w:t>
      </w:r>
      <w:r w:rsidR="005E4DCC">
        <w:rPr>
          <w:rFonts w:ascii="Times New Roman" w:hAnsi="Times New Roman" w:cs="Times New Roman"/>
          <w:sz w:val="24"/>
          <w:szCs w:val="24"/>
        </w:rPr>
        <w:t>programme</w:t>
      </w:r>
      <w:r w:rsidR="002C6813">
        <w:rPr>
          <w:rFonts w:ascii="Times New Roman" w:hAnsi="Times New Roman" w:cs="Times New Roman"/>
          <w:sz w:val="24"/>
          <w:szCs w:val="24"/>
        </w:rPr>
        <w:t>s</w:t>
      </w:r>
      <w:r w:rsidR="00C82830">
        <w:rPr>
          <w:rFonts w:ascii="Times New Roman" w:hAnsi="Times New Roman" w:cs="Times New Roman"/>
          <w:sz w:val="24"/>
          <w:szCs w:val="24"/>
        </w:rPr>
        <w:t>.</w:t>
      </w:r>
      <w:r w:rsidR="005E4DCC">
        <w:rPr>
          <w:rFonts w:ascii="Times New Roman" w:hAnsi="Times New Roman" w:cs="Times New Roman"/>
          <w:sz w:val="24"/>
          <w:szCs w:val="24"/>
        </w:rPr>
        <w:t xml:space="preserve"> </w:t>
      </w:r>
      <w:r w:rsidR="004E5675">
        <w:rPr>
          <w:rFonts w:ascii="Times New Roman" w:hAnsi="Times New Roman" w:cs="Times New Roman"/>
          <w:sz w:val="24"/>
          <w:szCs w:val="24"/>
        </w:rPr>
        <w:t xml:space="preserve">Out of the 324 undergraduates, 234 (72.2%) responded to the questionnaire. </w:t>
      </w:r>
      <w:r>
        <w:rPr>
          <w:rFonts w:ascii="Times New Roman" w:hAnsi="Times New Roman" w:cs="Times New Roman"/>
          <w:sz w:val="24"/>
          <w:szCs w:val="24"/>
        </w:rPr>
        <w:t>The background information of the</w:t>
      </w:r>
      <w:r w:rsidR="005E4DCC">
        <w:rPr>
          <w:rFonts w:ascii="Times New Roman" w:hAnsi="Times New Roman" w:cs="Times New Roman"/>
          <w:sz w:val="24"/>
          <w:szCs w:val="24"/>
        </w:rPr>
        <w:t xml:space="preserve"> 234 </w:t>
      </w:r>
      <w:r>
        <w:rPr>
          <w:rFonts w:ascii="Times New Roman" w:hAnsi="Times New Roman" w:cs="Times New Roman"/>
          <w:sz w:val="24"/>
          <w:szCs w:val="24"/>
        </w:rPr>
        <w:t xml:space="preserve">respondents </w:t>
      </w:r>
      <w:r w:rsidR="004E5675">
        <w:rPr>
          <w:rFonts w:ascii="Times New Roman" w:hAnsi="Times New Roman" w:cs="Times New Roman"/>
          <w:sz w:val="24"/>
          <w:szCs w:val="24"/>
        </w:rPr>
        <w:t xml:space="preserve">is shown </w:t>
      </w:r>
      <w:r>
        <w:rPr>
          <w:rFonts w:ascii="Times New Roman" w:hAnsi="Times New Roman" w:cs="Times New Roman"/>
          <w:sz w:val="24"/>
          <w:szCs w:val="24"/>
        </w:rPr>
        <w:t xml:space="preserve">in Table 2: </w:t>
      </w:r>
    </w:p>
    <w:p w14:paraId="23D2D808" w14:textId="77777777" w:rsidR="001A0B8B" w:rsidRPr="001A0B8B" w:rsidRDefault="001A0B8B" w:rsidP="001A0B8B">
      <w:pPr>
        <w:spacing w:after="0" w:line="240" w:lineRule="auto"/>
        <w:jc w:val="both"/>
        <w:rPr>
          <w:rFonts w:ascii="Times New Roman" w:hAnsi="Times New Roman" w:cs="Times New Roman"/>
          <w:sz w:val="24"/>
          <w:szCs w:val="24"/>
        </w:rPr>
      </w:pPr>
    </w:p>
    <w:p w14:paraId="09ECF3E3" w14:textId="28C82DD2" w:rsidR="001A0B8B" w:rsidRPr="007C1098" w:rsidRDefault="001A0B8B" w:rsidP="001A0B8B">
      <w:pPr>
        <w:jc w:val="center"/>
        <w:rPr>
          <w:rFonts w:ascii="Times New Roman" w:hAnsi="Times New Roman" w:cs="Times New Roman"/>
          <w:sz w:val="18"/>
          <w:szCs w:val="18"/>
        </w:rPr>
      </w:pPr>
      <w:r w:rsidRPr="007C1098">
        <w:rPr>
          <w:rFonts w:ascii="Times New Roman" w:hAnsi="Times New Roman" w:cs="Times New Roman"/>
          <w:sz w:val="18"/>
          <w:szCs w:val="18"/>
        </w:rPr>
        <w:t>TABLE 2</w:t>
      </w:r>
      <w:r w:rsidR="00753764">
        <w:rPr>
          <w:rFonts w:ascii="Times New Roman" w:hAnsi="Times New Roman" w:cs="Times New Roman"/>
          <w:sz w:val="18"/>
          <w:szCs w:val="18"/>
        </w:rPr>
        <w:t>.</w:t>
      </w:r>
      <w:r w:rsidR="00DB3D63" w:rsidRPr="007C1098">
        <w:rPr>
          <w:rFonts w:ascii="Times New Roman" w:hAnsi="Times New Roman" w:cs="Times New Roman"/>
          <w:sz w:val="18"/>
          <w:szCs w:val="18"/>
        </w:rPr>
        <w:t xml:space="preserve"> Background information of the respondents.</w:t>
      </w:r>
    </w:p>
    <w:tbl>
      <w:tblPr>
        <w:tblStyle w:val="ListTable1Light"/>
        <w:tblW w:w="5000" w:type="pct"/>
        <w:tblLook w:val="0660" w:firstRow="1" w:lastRow="1" w:firstColumn="0" w:lastColumn="0" w:noHBand="1" w:noVBand="1"/>
      </w:tblPr>
      <w:tblGrid>
        <w:gridCol w:w="2256"/>
        <w:gridCol w:w="2256"/>
        <w:gridCol w:w="2257"/>
        <w:gridCol w:w="2257"/>
      </w:tblGrid>
      <w:tr w:rsidR="00DB3D63" w:rsidRPr="00777FCF" w14:paraId="5244024B" w14:textId="77777777" w:rsidTr="007C1098">
        <w:trPr>
          <w:cnfStyle w:val="100000000000" w:firstRow="1" w:lastRow="0" w:firstColumn="0" w:lastColumn="0" w:oddVBand="0" w:evenVBand="0" w:oddHBand="0" w:evenHBand="0" w:firstRowFirstColumn="0" w:firstRowLastColumn="0" w:lastRowFirstColumn="0" w:lastRowLastColumn="0"/>
          <w:trHeight w:val="422"/>
        </w:trPr>
        <w:tc>
          <w:tcPr>
            <w:tcW w:w="1250" w:type="pct"/>
            <w:tcBorders>
              <w:top w:val="single" w:sz="4" w:space="0" w:color="auto"/>
            </w:tcBorders>
            <w:noWrap/>
          </w:tcPr>
          <w:p w14:paraId="25B658CB" w14:textId="77777777" w:rsidR="00DB3D63" w:rsidRPr="007C1098" w:rsidRDefault="00DB3D63" w:rsidP="007A7FB0">
            <w:pPr>
              <w:rPr>
                <w:rFonts w:ascii="Times New Roman" w:hAnsi="Times New Roman" w:cs="Times New Roman"/>
                <w:sz w:val="20"/>
                <w:szCs w:val="20"/>
              </w:rPr>
            </w:pPr>
          </w:p>
        </w:tc>
        <w:tc>
          <w:tcPr>
            <w:tcW w:w="1250" w:type="pct"/>
            <w:tcBorders>
              <w:top w:val="single" w:sz="4" w:space="0" w:color="auto"/>
            </w:tcBorders>
          </w:tcPr>
          <w:p w14:paraId="5F7926F5" w14:textId="77777777" w:rsidR="00DB3D63" w:rsidRPr="007C1098" w:rsidRDefault="00DB3D63" w:rsidP="007A7FB0">
            <w:pPr>
              <w:rPr>
                <w:rFonts w:ascii="Times New Roman" w:hAnsi="Times New Roman" w:cs="Times New Roman"/>
                <w:sz w:val="20"/>
                <w:szCs w:val="20"/>
              </w:rPr>
            </w:pPr>
            <w:r w:rsidRPr="007C1098">
              <w:rPr>
                <w:rFonts w:ascii="Times New Roman" w:hAnsi="Times New Roman" w:cs="Times New Roman"/>
                <w:sz w:val="20"/>
                <w:szCs w:val="20"/>
              </w:rPr>
              <w:t>Students</w:t>
            </w:r>
          </w:p>
        </w:tc>
        <w:tc>
          <w:tcPr>
            <w:tcW w:w="1250" w:type="pct"/>
            <w:tcBorders>
              <w:top w:val="single" w:sz="4" w:space="0" w:color="auto"/>
            </w:tcBorders>
          </w:tcPr>
          <w:p w14:paraId="45D85C38" w14:textId="77777777" w:rsidR="00DB3D63" w:rsidRPr="007C1098" w:rsidRDefault="00DB3D63" w:rsidP="007A7FB0">
            <w:pPr>
              <w:rPr>
                <w:rFonts w:ascii="Times New Roman" w:hAnsi="Times New Roman" w:cs="Times New Roman"/>
                <w:sz w:val="20"/>
                <w:szCs w:val="20"/>
              </w:rPr>
            </w:pPr>
            <w:r w:rsidRPr="007C1098">
              <w:rPr>
                <w:rFonts w:ascii="Times New Roman" w:hAnsi="Times New Roman" w:cs="Times New Roman"/>
                <w:sz w:val="20"/>
                <w:szCs w:val="20"/>
              </w:rPr>
              <w:t xml:space="preserve">Numbers </w:t>
            </w:r>
          </w:p>
        </w:tc>
        <w:tc>
          <w:tcPr>
            <w:tcW w:w="1250" w:type="pct"/>
            <w:tcBorders>
              <w:top w:val="single" w:sz="4" w:space="0" w:color="auto"/>
            </w:tcBorders>
          </w:tcPr>
          <w:p w14:paraId="1856BAAB" w14:textId="77777777" w:rsidR="00DB3D63" w:rsidRPr="007C1098" w:rsidRDefault="00DB3D63" w:rsidP="007A7FB0">
            <w:pPr>
              <w:rPr>
                <w:rFonts w:ascii="Times New Roman" w:hAnsi="Times New Roman" w:cs="Times New Roman"/>
                <w:sz w:val="20"/>
                <w:szCs w:val="20"/>
              </w:rPr>
            </w:pPr>
            <w:r w:rsidRPr="007C1098">
              <w:rPr>
                <w:rFonts w:ascii="Times New Roman" w:hAnsi="Times New Roman" w:cs="Times New Roman"/>
                <w:sz w:val="20"/>
                <w:szCs w:val="20"/>
              </w:rPr>
              <w:t>Percentage (%)</w:t>
            </w:r>
          </w:p>
        </w:tc>
      </w:tr>
      <w:tr w:rsidR="00DB3D63" w:rsidRPr="00777FCF" w14:paraId="1ACFF8D2" w14:textId="77777777" w:rsidTr="007C1098">
        <w:trPr>
          <w:trHeight w:val="375"/>
        </w:trPr>
        <w:tc>
          <w:tcPr>
            <w:tcW w:w="1250" w:type="pct"/>
            <w:noWrap/>
          </w:tcPr>
          <w:p w14:paraId="1618DEBA" w14:textId="77777777" w:rsidR="00DB3D63" w:rsidRPr="007C1098" w:rsidRDefault="00DB3D63" w:rsidP="007A7FB0">
            <w:pPr>
              <w:rPr>
                <w:rFonts w:ascii="Times New Roman" w:hAnsi="Times New Roman" w:cs="Times New Roman"/>
                <w:sz w:val="20"/>
                <w:szCs w:val="20"/>
              </w:rPr>
            </w:pPr>
          </w:p>
        </w:tc>
        <w:tc>
          <w:tcPr>
            <w:tcW w:w="1250" w:type="pct"/>
          </w:tcPr>
          <w:p w14:paraId="53253320" w14:textId="77777777" w:rsidR="00DB3D63" w:rsidRPr="007C1098" w:rsidRDefault="00DB3D63" w:rsidP="007A7FB0">
            <w:pPr>
              <w:rPr>
                <w:rStyle w:val="SubtleEmphasis"/>
                <w:rFonts w:ascii="Times New Roman" w:hAnsi="Times New Roman" w:cs="Times New Roman"/>
                <w:sz w:val="20"/>
                <w:szCs w:val="20"/>
              </w:rPr>
            </w:pPr>
            <w:r w:rsidRPr="007C1098">
              <w:rPr>
                <w:rStyle w:val="SubtleEmphasis"/>
                <w:rFonts w:ascii="Times New Roman" w:hAnsi="Times New Roman" w:cs="Times New Roman"/>
                <w:sz w:val="20"/>
                <w:szCs w:val="20"/>
              </w:rPr>
              <w:t>Undergraduate</w:t>
            </w:r>
          </w:p>
        </w:tc>
        <w:tc>
          <w:tcPr>
            <w:tcW w:w="1250" w:type="pct"/>
          </w:tcPr>
          <w:p w14:paraId="55273D3F" w14:textId="77777777" w:rsidR="00DB3D63" w:rsidRPr="007C1098" w:rsidRDefault="00DB3D63" w:rsidP="007A7FB0">
            <w:pPr>
              <w:rPr>
                <w:rFonts w:ascii="Times New Roman" w:hAnsi="Times New Roman" w:cs="Times New Roman"/>
                <w:sz w:val="20"/>
                <w:szCs w:val="20"/>
              </w:rPr>
            </w:pPr>
          </w:p>
        </w:tc>
        <w:tc>
          <w:tcPr>
            <w:tcW w:w="1250" w:type="pct"/>
          </w:tcPr>
          <w:p w14:paraId="5D6585EF" w14:textId="77777777" w:rsidR="00DB3D63" w:rsidRPr="007C1098" w:rsidRDefault="00DB3D63" w:rsidP="007A7FB0">
            <w:pPr>
              <w:rPr>
                <w:rFonts w:ascii="Times New Roman" w:hAnsi="Times New Roman" w:cs="Times New Roman"/>
                <w:sz w:val="20"/>
                <w:szCs w:val="20"/>
              </w:rPr>
            </w:pPr>
          </w:p>
        </w:tc>
      </w:tr>
      <w:tr w:rsidR="00DB3D63" w:rsidRPr="00777FCF" w14:paraId="6516DAF1" w14:textId="77777777" w:rsidTr="007C1098">
        <w:tc>
          <w:tcPr>
            <w:tcW w:w="1250" w:type="pct"/>
            <w:noWrap/>
          </w:tcPr>
          <w:p w14:paraId="37893F58" w14:textId="77777777" w:rsidR="00DB3D63" w:rsidRPr="007C1098" w:rsidRDefault="00DB3D63" w:rsidP="007A7FB0">
            <w:pPr>
              <w:rPr>
                <w:rFonts w:ascii="Times New Roman" w:hAnsi="Times New Roman" w:cs="Times New Roman"/>
                <w:b/>
                <w:bCs/>
                <w:sz w:val="20"/>
                <w:szCs w:val="20"/>
              </w:rPr>
            </w:pPr>
            <w:r w:rsidRPr="007C1098">
              <w:rPr>
                <w:rFonts w:ascii="Times New Roman" w:hAnsi="Times New Roman" w:cs="Times New Roman"/>
                <w:b/>
                <w:bCs/>
                <w:sz w:val="20"/>
                <w:szCs w:val="20"/>
              </w:rPr>
              <w:t xml:space="preserve">Ethnicity </w:t>
            </w:r>
          </w:p>
        </w:tc>
        <w:tc>
          <w:tcPr>
            <w:tcW w:w="1250" w:type="pct"/>
          </w:tcPr>
          <w:p w14:paraId="274FEF82"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Malay</w:t>
            </w:r>
          </w:p>
        </w:tc>
        <w:tc>
          <w:tcPr>
            <w:tcW w:w="1250" w:type="pct"/>
          </w:tcPr>
          <w:p w14:paraId="40A40E37"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209</w:t>
            </w:r>
          </w:p>
        </w:tc>
        <w:tc>
          <w:tcPr>
            <w:tcW w:w="1250" w:type="pct"/>
          </w:tcPr>
          <w:p w14:paraId="70C23276"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89.3</w:t>
            </w:r>
          </w:p>
        </w:tc>
      </w:tr>
      <w:tr w:rsidR="00DB3D63" w:rsidRPr="00777FCF" w14:paraId="6924AB54" w14:textId="77777777" w:rsidTr="007C1098">
        <w:tc>
          <w:tcPr>
            <w:tcW w:w="1250" w:type="pct"/>
            <w:noWrap/>
          </w:tcPr>
          <w:p w14:paraId="38DA35FB" w14:textId="77777777" w:rsidR="00DB3D63" w:rsidRPr="007C1098" w:rsidRDefault="00DB3D63" w:rsidP="007A7FB0">
            <w:pPr>
              <w:rPr>
                <w:rFonts w:ascii="Times New Roman" w:hAnsi="Times New Roman" w:cs="Times New Roman"/>
                <w:sz w:val="20"/>
                <w:szCs w:val="20"/>
              </w:rPr>
            </w:pPr>
          </w:p>
        </w:tc>
        <w:tc>
          <w:tcPr>
            <w:tcW w:w="1250" w:type="pct"/>
          </w:tcPr>
          <w:p w14:paraId="26559D46"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Chinese</w:t>
            </w:r>
          </w:p>
        </w:tc>
        <w:tc>
          <w:tcPr>
            <w:tcW w:w="1250" w:type="pct"/>
          </w:tcPr>
          <w:p w14:paraId="3D7F5E05"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9</w:t>
            </w:r>
          </w:p>
        </w:tc>
        <w:tc>
          <w:tcPr>
            <w:tcW w:w="1250" w:type="pct"/>
          </w:tcPr>
          <w:p w14:paraId="5A46CC9E"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3.8</w:t>
            </w:r>
          </w:p>
        </w:tc>
      </w:tr>
      <w:tr w:rsidR="00DB3D63" w:rsidRPr="00777FCF" w14:paraId="17C21A60" w14:textId="77777777" w:rsidTr="007C1098">
        <w:tc>
          <w:tcPr>
            <w:tcW w:w="1250" w:type="pct"/>
            <w:noWrap/>
          </w:tcPr>
          <w:p w14:paraId="3ECD9EDD" w14:textId="77777777" w:rsidR="00DB3D63" w:rsidRPr="007C1098" w:rsidRDefault="00DB3D63" w:rsidP="007A7FB0">
            <w:pPr>
              <w:rPr>
                <w:rFonts w:ascii="Times New Roman" w:hAnsi="Times New Roman" w:cs="Times New Roman"/>
                <w:sz w:val="20"/>
                <w:szCs w:val="20"/>
              </w:rPr>
            </w:pPr>
          </w:p>
        </w:tc>
        <w:tc>
          <w:tcPr>
            <w:tcW w:w="1250" w:type="pct"/>
          </w:tcPr>
          <w:p w14:paraId="71546CF5"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Indian</w:t>
            </w:r>
          </w:p>
        </w:tc>
        <w:tc>
          <w:tcPr>
            <w:tcW w:w="1250" w:type="pct"/>
          </w:tcPr>
          <w:p w14:paraId="4EE4E9B1"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10</w:t>
            </w:r>
          </w:p>
        </w:tc>
        <w:tc>
          <w:tcPr>
            <w:tcW w:w="1250" w:type="pct"/>
          </w:tcPr>
          <w:p w14:paraId="3EE5FA5A"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4.3</w:t>
            </w:r>
          </w:p>
        </w:tc>
      </w:tr>
      <w:tr w:rsidR="00DB3D63" w:rsidRPr="00777FCF" w14:paraId="547EB285" w14:textId="77777777" w:rsidTr="007C1098">
        <w:trPr>
          <w:trHeight w:val="454"/>
        </w:trPr>
        <w:tc>
          <w:tcPr>
            <w:tcW w:w="1250" w:type="pct"/>
            <w:noWrap/>
          </w:tcPr>
          <w:p w14:paraId="0C7A99E3" w14:textId="77777777" w:rsidR="00DB3D63" w:rsidRPr="007C1098" w:rsidRDefault="00DB3D63" w:rsidP="007A7FB0">
            <w:pPr>
              <w:rPr>
                <w:rFonts w:ascii="Times New Roman" w:hAnsi="Times New Roman" w:cs="Times New Roman"/>
                <w:sz w:val="20"/>
                <w:szCs w:val="20"/>
              </w:rPr>
            </w:pPr>
          </w:p>
        </w:tc>
        <w:tc>
          <w:tcPr>
            <w:tcW w:w="1250" w:type="pct"/>
          </w:tcPr>
          <w:p w14:paraId="566E581B"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Others</w:t>
            </w:r>
          </w:p>
        </w:tc>
        <w:tc>
          <w:tcPr>
            <w:tcW w:w="1250" w:type="pct"/>
          </w:tcPr>
          <w:p w14:paraId="6236D7F4"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6</w:t>
            </w:r>
          </w:p>
        </w:tc>
        <w:tc>
          <w:tcPr>
            <w:tcW w:w="1250" w:type="pct"/>
          </w:tcPr>
          <w:p w14:paraId="6D0784CE"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2.6</w:t>
            </w:r>
          </w:p>
        </w:tc>
      </w:tr>
      <w:tr w:rsidR="00DB3D63" w:rsidRPr="00777FCF" w14:paraId="7DD02E3C" w14:textId="77777777" w:rsidTr="007C1098">
        <w:tc>
          <w:tcPr>
            <w:tcW w:w="1250" w:type="pct"/>
            <w:noWrap/>
          </w:tcPr>
          <w:p w14:paraId="1B937082" w14:textId="77777777" w:rsidR="00DB3D63" w:rsidRPr="007C1098" w:rsidRDefault="00DB3D63" w:rsidP="007A7FB0">
            <w:pPr>
              <w:rPr>
                <w:rFonts w:ascii="Times New Roman" w:hAnsi="Times New Roman" w:cs="Times New Roman"/>
                <w:b/>
                <w:bCs/>
                <w:sz w:val="20"/>
                <w:szCs w:val="20"/>
              </w:rPr>
            </w:pPr>
            <w:r w:rsidRPr="007C1098">
              <w:rPr>
                <w:rFonts w:ascii="Times New Roman" w:hAnsi="Times New Roman" w:cs="Times New Roman"/>
                <w:b/>
                <w:bCs/>
                <w:sz w:val="20"/>
                <w:szCs w:val="20"/>
              </w:rPr>
              <w:t xml:space="preserve">Gender </w:t>
            </w:r>
          </w:p>
        </w:tc>
        <w:tc>
          <w:tcPr>
            <w:tcW w:w="1250" w:type="pct"/>
          </w:tcPr>
          <w:p w14:paraId="024FFD0D"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Male</w:t>
            </w:r>
          </w:p>
        </w:tc>
        <w:tc>
          <w:tcPr>
            <w:tcW w:w="1250" w:type="pct"/>
          </w:tcPr>
          <w:p w14:paraId="51AB9CAF"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29</w:t>
            </w:r>
          </w:p>
        </w:tc>
        <w:tc>
          <w:tcPr>
            <w:tcW w:w="1250" w:type="pct"/>
          </w:tcPr>
          <w:p w14:paraId="3FA6D1EC"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12.4</w:t>
            </w:r>
          </w:p>
        </w:tc>
      </w:tr>
      <w:tr w:rsidR="00DB3D63" w:rsidRPr="00777FCF" w14:paraId="5FA7CC3A" w14:textId="77777777" w:rsidTr="007C1098">
        <w:trPr>
          <w:trHeight w:val="479"/>
        </w:trPr>
        <w:tc>
          <w:tcPr>
            <w:tcW w:w="1250" w:type="pct"/>
            <w:noWrap/>
          </w:tcPr>
          <w:p w14:paraId="368ABC64" w14:textId="77777777" w:rsidR="00DB3D63" w:rsidRPr="007C1098" w:rsidRDefault="00DB3D63" w:rsidP="007A7FB0">
            <w:pPr>
              <w:rPr>
                <w:rFonts w:ascii="Times New Roman" w:hAnsi="Times New Roman" w:cs="Times New Roman"/>
                <w:sz w:val="20"/>
                <w:szCs w:val="20"/>
              </w:rPr>
            </w:pPr>
          </w:p>
        </w:tc>
        <w:tc>
          <w:tcPr>
            <w:tcW w:w="1250" w:type="pct"/>
          </w:tcPr>
          <w:p w14:paraId="036A2744"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Female</w:t>
            </w:r>
          </w:p>
        </w:tc>
        <w:tc>
          <w:tcPr>
            <w:tcW w:w="1250" w:type="pct"/>
          </w:tcPr>
          <w:p w14:paraId="1A711480"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205</w:t>
            </w:r>
          </w:p>
        </w:tc>
        <w:tc>
          <w:tcPr>
            <w:tcW w:w="1250" w:type="pct"/>
          </w:tcPr>
          <w:p w14:paraId="7F2C4032"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87.6</w:t>
            </w:r>
          </w:p>
        </w:tc>
      </w:tr>
      <w:tr w:rsidR="00DB3D63" w:rsidRPr="00777FCF" w14:paraId="2F3E93B9" w14:textId="77777777" w:rsidTr="007C1098">
        <w:tc>
          <w:tcPr>
            <w:tcW w:w="1250" w:type="pct"/>
            <w:noWrap/>
          </w:tcPr>
          <w:p w14:paraId="4352B5E5" w14:textId="77777777" w:rsidR="00DB3D63" w:rsidRPr="007C1098" w:rsidRDefault="00DB3D63" w:rsidP="007A7FB0">
            <w:pPr>
              <w:rPr>
                <w:rFonts w:ascii="Times New Roman" w:hAnsi="Times New Roman" w:cs="Times New Roman"/>
                <w:b/>
                <w:bCs/>
                <w:sz w:val="20"/>
                <w:szCs w:val="20"/>
              </w:rPr>
            </w:pPr>
            <w:r w:rsidRPr="007C1098">
              <w:rPr>
                <w:rFonts w:ascii="Times New Roman" w:hAnsi="Times New Roman" w:cs="Times New Roman"/>
                <w:b/>
                <w:bCs/>
                <w:sz w:val="20"/>
                <w:szCs w:val="20"/>
              </w:rPr>
              <w:t>Year of study</w:t>
            </w:r>
          </w:p>
        </w:tc>
        <w:tc>
          <w:tcPr>
            <w:tcW w:w="1250" w:type="pct"/>
          </w:tcPr>
          <w:p w14:paraId="5718F073"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1</w:t>
            </w:r>
            <w:r w:rsidRPr="007C1098">
              <w:rPr>
                <w:rFonts w:ascii="Times New Roman" w:hAnsi="Times New Roman"/>
                <w:sz w:val="20"/>
                <w:szCs w:val="20"/>
                <w:vertAlign w:val="superscript"/>
              </w:rPr>
              <w:t>st</w:t>
            </w:r>
            <w:r w:rsidRPr="007C1098">
              <w:rPr>
                <w:rFonts w:ascii="Times New Roman" w:hAnsi="Times New Roman"/>
                <w:sz w:val="20"/>
                <w:szCs w:val="20"/>
              </w:rPr>
              <w:t xml:space="preserve"> year</w:t>
            </w:r>
          </w:p>
        </w:tc>
        <w:tc>
          <w:tcPr>
            <w:tcW w:w="1250" w:type="pct"/>
          </w:tcPr>
          <w:p w14:paraId="72CD58F2" w14:textId="2A62464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6</w:t>
            </w:r>
            <w:r w:rsidR="006E0F4F" w:rsidRPr="007C1098">
              <w:rPr>
                <w:rFonts w:ascii="Times New Roman" w:hAnsi="Times New Roman"/>
                <w:sz w:val="20"/>
                <w:szCs w:val="20"/>
              </w:rPr>
              <w:t>5</w:t>
            </w:r>
          </w:p>
        </w:tc>
        <w:tc>
          <w:tcPr>
            <w:tcW w:w="1250" w:type="pct"/>
          </w:tcPr>
          <w:p w14:paraId="4ADA2EB4" w14:textId="2F07E9ED" w:rsidR="00DB3D63" w:rsidRPr="007C1098" w:rsidRDefault="006E0F4F"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27.8</w:t>
            </w:r>
          </w:p>
        </w:tc>
      </w:tr>
      <w:tr w:rsidR="00DB3D63" w:rsidRPr="00777FCF" w14:paraId="600EEB87" w14:textId="77777777" w:rsidTr="007C1098">
        <w:tc>
          <w:tcPr>
            <w:tcW w:w="1250" w:type="pct"/>
            <w:noWrap/>
          </w:tcPr>
          <w:p w14:paraId="0EB5DC01" w14:textId="77777777" w:rsidR="00DB3D63" w:rsidRPr="007C1098" w:rsidRDefault="00DB3D63" w:rsidP="007A7FB0">
            <w:pPr>
              <w:rPr>
                <w:rFonts w:ascii="Times New Roman" w:hAnsi="Times New Roman" w:cs="Times New Roman"/>
                <w:sz w:val="20"/>
                <w:szCs w:val="20"/>
              </w:rPr>
            </w:pPr>
          </w:p>
        </w:tc>
        <w:tc>
          <w:tcPr>
            <w:tcW w:w="1250" w:type="pct"/>
          </w:tcPr>
          <w:p w14:paraId="71C5C3E3"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w:t>
            </w:r>
            <w:r w:rsidRPr="007C1098">
              <w:rPr>
                <w:rFonts w:ascii="Times New Roman" w:hAnsi="Times New Roman"/>
                <w:sz w:val="20"/>
                <w:szCs w:val="20"/>
                <w:vertAlign w:val="superscript"/>
              </w:rPr>
              <w:t>nd</w:t>
            </w:r>
            <w:r w:rsidRPr="007C1098">
              <w:rPr>
                <w:rFonts w:ascii="Times New Roman" w:hAnsi="Times New Roman"/>
                <w:sz w:val="20"/>
                <w:szCs w:val="20"/>
              </w:rPr>
              <w:t xml:space="preserve"> year</w:t>
            </w:r>
          </w:p>
        </w:tc>
        <w:tc>
          <w:tcPr>
            <w:tcW w:w="1250" w:type="pct"/>
          </w:tcPr>
          <w:p w14:paraId="4AF8DE24" w14:textId="62E40D2F" w:rsidR="00DB3D63" w:rsidRPr="007C1098" w:rsidRDefault="006E0F4F"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83</w:t>
            </w:r>
          </w:p>
        </w:tc>
        <w:tc>
          <w:tcPr>
            <w:tcW w:w="1250" w:type="pct"/>
          </w:tcPr>
          <w:p w14:paraId="486EDC86" w14:textId="791DCE18"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3</w:t>
            </w:r>
            <w:r w:rsidR="006E0F4F" w:rsidRPr="007C1098">
              <w:rPr>
                <w:rFonts w:ascii="Times New Roman" w:hAnsi="Times New Roman"/>
                <w:sz w:val="20"/>
                <w:szCs w:val="20"/>
              </w:rPr>
              <w:t>5.5</w:t>
            </w:r>
          </w:p>
        </w:tc>
      </w:tr>
      <w:tr w:rsidR="00DB3D63" w:rsidRPr="00777FCF" w14:paraId="31A941E6" w14:textId="77777777" w:rsidTr="007C1098">
        <w:trPr>
          <w:trHeight w:val="379"/>
        </w:trPr>
        <w:tc>
          <w:tcPr>
            <w:tcW w:w="1250" w:type="pct"/>
            <w:tcBorders>
              <w:bottom w:val="single" w:sz="4" w:space="0" w:color="666666" w:themeColor="text1" w:themeTint="99"/>
            </w:tcBorders>
            <w:noWrap/>
          </w:tcPr>
          <w:p w14:paraId="376E74A2" w14:textId="77777777" w:rsidR="00DB3D63" w:rsidRPr="007C1098" w:rsidRDefault="00DB3D63" w:rsidP="007A7FB0">
            <w:pPr>
              <w:rPr>
                <w:rFonts w:ascii="Times New Roman" w:hAnsi="Times New Roman" w:cs="Times New Roman"/>
                <w:sz w:val="20"/>
                <w:szCs w:val="20"/>
              </w:rPr>
            </w:pPr>
          </w:p>
        </w:tc>
        <w:tc>
          <w:tcPr>
            <w:tcW w:w="1250" w:type="pct"/>
            <w:tcBorders>
              <w:bottom w:val="single" w:sz="4" w:space="0" w:color="666666" w:themeColor="text1" w:themeTint="99"/>
            </w:tcBorders>
          </w:tcPr>
          <w:p w14:paraId="237D357B"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3</w:t>
            </w:r>
            <w:r w:rsidRPr="007C1098">
              <w:rPr>
                <w:rFonts w:ascii="Times New Roman" w:hAnsi="Times New Roman"/>
                <w:sz w:val="20"/>
                <w:szCs w:val="20"/>
                <w:vertAlign w:val="superscript"/>
              </w:rPr>
              <w:t>rd</w:t>
            </w:r>
            <w:r w:rsidRPr="007C1098">
              <w:rPr>
                <w:rFonts w:ascii="Times New Roman" w:hAnsi="Times New Roman"/>
                <w:sz w:val="20"/>
                <w:szCs w:val="20"/>
              </w:rPr>
              <w:t xml:space="preserve"> year</w:t>
            </w:r>
          </w:p>
        </w:tc>
        <w:tc>
          <w:tcPr>
            <w:tcW w:w="1250" w:type="pct"/>
            <w:tcBorders>
              <w:bottom w:val="single" w:sz="4" w:space="0" w:color="666666" w:themeColor="text1" w:themeTint="99"/>
            </w:tcBorders>
          </w:tcPr>
          <w:p w14:paraId="1579863B" w14:textId="1E67DEDA" w:rsidR="00DB3D63" w:rsidRPr="007C1098" w:rsidRDefault="006E0F4F"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86</w:t>
            </w:r>
          </w:p>
        </w:tc>
        <w:tc>
          <w:tcPr>
            <w:tcW w:w="1250" w:type="pct"/>
            <w:tcBorders>
              <w:bottom w:val="single" w:sz="4" w:space="0" w:color="666666" w:themeColor="text1" w:themeTint="99"/>
            </w:tcBorders>
          </w:tcPr>
          <w:p w14:paraId="721F310A" w14:textId="723F7ED9"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3</w:t>
            </w:r>
            <w:r w:rsidR="006E0F4F" w:rsidRPr="007C1098">
              <w:rPr>
                <w:rFonts w:ascii="Times New Roman" w:hAnsi="Times New Roman"/>
                <w:sz w:val="20"/>
                <w:szCs w:val="20"/>
              </w:rPr>
              <w:t>6.8</w:t>
            </w:r>
          </w:p>
        </w:tc>
      </w:tr>
      <w:tr w:rsidR="00DB3D63" w:rsidRPr="00777FCF" w14:paraId="774ACE18" w14:textId="77777777" w:rsidTr="007C1098">
        <w:trPr>
          <w:cnfStyle w:val="010000000000" w:firstRow="0" w:lastRow="1" w:firstColumn="0" w:lastColumn="0" w:oddVBand="0" w:evenVBand="0" w:oddHBand="0" w:evenHBand="0" w:firstRowFirstColumn="0" w:firstRowLastColumn="0" w:lastRowFirstColumn="0" w:lastRowLastColumn="0"/>
          <w:trHeight w:val="337"/>
        </w:trPr>
        <w:tc>
          <w:tcPr>
            <w:tcW w:w="1250" w:type="pct"/>
            <w:tcBorders>
              <w:bottom w:val="single" w:sz="4" w:space="0" w:color="auto"/>
            </w:tcBorders>
            <w:noWrap/>
          </w:tcPr>
          <w:p w14:paraId="4551D25F" w14:textId="77777777" w:rsidR="00DB3D63" w:rsidRPr="007C1098" w:rsidRDefault="00DB3D63" w:rsidP="007A7FB0">
            <w:pPr>
              <w:rPr>
                <w:rFonts w:ascii="Times New Roman" w:hAnsi="Times New Roman" w:cs="Times New Roman"/>
                <w:sz w:val="20"/>
                <w:szCs w:val="20"/>
              </w:rPr>
            </w:pPr>
            <w:r w:rsidRPr="007C1098">
              <w:rPr>
                <w:rFonts w:ascii="Times New Roman" w:hAnsi="Times New Roman" w:cs="Times New Roman"/>
                <w:sz w:val="20"/>
                <w:szCs w:val="20"/>
              </w:rPr>
              <w:t>Total</w:t>
            </w:r>
          </w:p>
        </w:tc>
        <w:tc>
          <w:tcPr>
            <w:tcW w:w="1250" w:type="pct"/>
            <w:tcBorders>
              <w:bottom w:val="single" w:sz="4" w:space="0" w:color="auto"/>
            </w:tcBorders>
          </w:tcPr>
          <w:p w14:paraId="6F005ABB" w14:textId="77777777" w:rsidR="00DB3D63" w:rsidRPr="007C1098" w:rsidRDefault="00DB3D63" w:rsidP="007A7FB0">
            <w:pPr>
              <w:pStyle w:val="DecimalAligned"/>
              <w:spacing w:after="0" w:line="240" w:lineRule="auto"/>
              <w:rPr>
                <w:rFonts w:ascii="Times New Roman" w:hAnsi="Times New Roman"/>
                <w:sz w:val="20"/>
                <w:szCs w:val="20"/>
              </w:rPr>
            </w:pPr>
          </w:p>
        </w:tc>
        <w:tc>
          <w:tcPr>
            <w:tcW w:w="1250" w:type="pct"/>
            <w:tcBorders>
              <w:bottom w:val="single" w:sz="4" w:space="0" w:color="auto"/>
            </w:tcBorders>
          </w:tcPr>
          <w:p w14:paraId="7BA59810" w14:textId="77777777" w:rsidR="00DB3D63" w:rsidRPr="007C1098" w:rsidRDefault="00DB3D63" w:rsidP="007A7FB0">
            <w:pPr>
              <w:pStyle w:val="DecimalAligned"/>
              <w:spacing w:after="0" w:line="240" w:lineRule="auto"/>
              <w:rPr>
                <w:rFonts w:ascii="Times New Roman" w:hAnsi="Times New Roman"/>
                <w:sz w:val="20"/>
                <w:szCs w:val="20"/>
              </w:rPr>
            </w:pPr>
            <w:r w:rsidRPr="007C1098">
              <w:rPr>
                <w:rFonts w:ascii="Times New Roman" w:hAnsi="Times New Roman"/>
                <w:sz w:val="20"/>
                <w:szCs w:val="20"/>
              </w:rPr>
              <w:t>234</w:t>
            </w:r>
          </w:p>
        </w:tc>
        <w:tc>
          <w:tcPr>
            <w:tcW w:w="1250" w:type="pct"/>
            <w:tcBorders>
              <w:bottom w:val="single" w:sz="4" w:space="0" w:color="auto"/>
            </w:tcBorders>
          </w:tcPr>
          <w:p w14:paraId="1AC79FD1" w14:textId="77777777" w:rsidR="00DB3D63" w:rsidRPr="007C1098" w:rsidRDefault="00DB3D63" w:rsidP="007A7FB0">
            <w:pPr>
              <w:pStyle w:val="DecimalAligned"/>
              <w:spacing w:after="0" w:line="240" w:lineRule="auto"/>
              <w:rPr>
                <w:rFonts w:ascii="Times New Roman" w:hAnsi="Times New Roman"/>
                <w:sz w:val="20"/>
                <w:szCs w:val="20"/>
              </w:rPr>
            </w:pPr>
          </w:p>
        </w:tc>
      </w:tr>
    </w:tbl>
    <w:p w14:paraId="7A406095" w14:textId="77777777" w:rsidR="00DB3D63" w:rsidRDefault="00DB3D63" w:rsidP="00DB3D63">
      <w:pPr>
        <w:spacing w:after="0" w:line="240" w:lineRule="auto"/>
        <w:jc w:val="both"/>
        <w:rPr>
          <w:rFonts w:ascii="Times New Roman" w:hAnsi="Times New Roman" w:cs="Times New Roman"/>
          <w:sz w:val="24"/>
          <w:szCs w:val="24"/>
        </w:rPr>
      </w:pPr>
    </w:p>
    <w:p w14:paraId="4093D93F" w14:textId="32954A64" w:rsidR="00D55635" w:rsidRPr="007C1098" w:rsidRDefault="00753764" w:rsidP="007C1098">
      <w:pPr>
        <w:spacing w:after="0" w:line="240" w:lineRule="auto"/>
        <w:jc w:val="center"/>
        <w:rPr>
          <w:rFonts w:ascii="Times New Roman" w:hAnsi="Times New Roman" w:cs="Times New Roman"/>
          <w:b/>
          <w:bCs/>
          <w:sz w:val="20"/>
          <w:szCs w:val="20"/>
        </w:rPr>
      </w:pPr>
      <w:r w:rsidRPr="007C1098">
        <w:rPr>
          <w:rFonts w:ascii="Times New Roman" w:hAnsi="Times New Roman" w:cs="Times New Roman"/>
          <w:b/>
          <w:bCs/>
          <w:sz w:val="20"/>
          <w:szCs w:val="20"/>
        </w:rPr>
        <w:t>INSTRUMENTS</w:t>
      </w:r>
    </w:p>
    <w:p w14:paraId="57B01FC3" w14:textId="77777777" w:rsidR="00DB3D63" w:rsidRDefault="00DB3D63" w:rsidP="007C1098">
      <w:pPr>
        <w:spacing w:after="0" w:line="240" w:lineRule="auto"/>
        <w:jc w:val="center"/>
        <w:rPr>
          <w:rFonts w:ascii="Times New Roman" w:hAnsi="Times New Roman" w:cs="Times New Roman"/>
          <w:sz w:val="24"/>
          <w:szCs w:val="24"/>
        </w:rPr>
      </w:pPr>
    </w:p>
    <w:p w14:paraId="6F3C3254" w14:textId="06D47B1C" w:rsidR="003B43A3" w:rsidRDefault="00DB3D63" w:rsidP="007C10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investigate the linguistic background of </w:t>
      </w:r>
      <w:r w:rsidR="00071534">
        <w:rPr>
          <w:rFonts w:ascii="Times New Roman" w:hAnsi="Times New Roman" w:cs="Times New Roman"/>
          <w:sz w:val="24"/>
          <w:szCs w:val="24"/>
        </w:rPr>
        <w:t xml:space="preserve">undergraduates </w:t>
      </w:r>
      <w:r>
        <w:rPr>
          <w:rFonts w:ascii="Times New Roman" w:hAnsi="Times New Roman" w:cs="Times New Roman"/>
          <w:sz w:val="24"/>
          <w:szCs w:val="24"/>
        </w:rPr>
        <w:t xml:space="preserve">at the Centre for Research in Language and Linguistics, a set of </w:t>
      </w:r>
      <w:r w:rsidR="00952E3E">
        <w:rPr>
          <w:rFonts w:ascii="Times New Roman" w:hAnsi="Times New Roman" w:cs="Times New Roman"/>
          <w:sz w:val="24"/>
          <w:szCs w:val="24"/>
        </w:rPr>
        <w:t>question</w:t>
      </w:r>
      <w:r w:rsidR="007A7FB0">
        <w:rPr>
          <w:rFonts w:ascii="Times New Roman" w:hAnsi="Times New Roman" w:cs="Times New Roman"/>
          <w:sz w:val="24"/>
          <w:szCs w:val="24"/>
        </w:rPr>
        <w:t>s</w:t>
      </w:r>
      <w:r>
        <w:rPr>
          <w:rFonts w:ascii="Times New Roman" w:hAnsi="Times New Roman" w:cs="Times New Roman"/>
          <w:sz w:val="24"/>
          <w:szCs w:val="24"/>
        </w:rPr>
        <w:t xml:space="preserve"> was developed. The 29 items in the questionnaire were designed to gather information regarding the students’ linguistic backgrounds (</w:t>
      </w:r>
      <w:r w:rsidR="00A531B5">
        <w:rPr>
          <w:rFonts w:ascii="Times New Roman" w:hAnsi="Times New Roman" w:cs="Times New Roman"/>
          <w:sz w:val="24"/>
          <w:szCs w:val="24"/>
        </w:rPr>
        <w:t>i.e</w:t>
      </w:r>
      <w:r w:rsidR="00FE2198">
        <w:rPr>
          <w:rFonts w:ascii="Times New Roman" w:hAnsi="Times New Roman" w:cs="Times New Roman"/>
          <w:sz w:val="24"/>
          <w:szCs w:val="24"/>
        </w:rPr>
        <w:t>.</w:t>
      </w:r>
      <w:r>
        <w:rPr>
          <w:rFonts w:ascii="Times New Roman" w:hAnsi="Times New Roman" w:cs="Times New Roman"/>
          <w:sz w:val="24"/>
          <w:szCs w:val="24"/>
        </w:rPr>
        <w:t>, languages the students have acquired or learnt from birth), language profiles (</w:t>
      </w:r>
      <w:r w:rsidR="00A531B5">
        <w:rPr>
          <w:rFonts w:ascii="Times New Roman" w:hAnsi="Times New Roman" w:cs="Times New Roman"/>
          <w:sz w:val="24"/>
          <w:szCs w:val="24"/>
        </w:rPr>
        <w:t>i.</w:t>
      </w:r>
      <w:r w:rsidR="00FE2198">
        <w:rPr>
          <w:rFonts w:ascii="Times New Roman" w:hAnsi="Times New Roman" w:cs="Times New Roman"/>
          <w:sz w:val="24"/>
          <w:szCs w:val="24"/>
        </w:rPr>
        <w:t>e.</w:t>
      </w:r>
      <w:r>
        <w:rPr>
          <w:rFonts w:ascii="Times New Roman" w:hAnsi="Times New Roman" w:cs="Times New Roman"/>
          <w:sz w:val="24"/>
          <w:szCs w:val="24"/>
        </w:rPr>
        <w:t xml:space="preserve">, students’ language learning history), and bilingual experiences. The questions were constructed in both the Malay and the English languages, as shown in Figure 1. The questions were validated by two linguists with PhD qualifications, from the centre, who are </w:t>
      </w:r>
      <w:r w:rsidR="00516AA4">
        <w:rPr>
          <w:rFonts w:ascii="Times New Roman" w:hAnsi="Times New Roman" w:cs="Times New Roman"/>
          <w:sz w:val="24"/>
          <w:szCs w:val="24"/>
        </w:rPr>
        <w:t xml:space="preserve">also </w:t>
      </w:r>
      <w:r>
        <w:rPr>
          <w:rFonts w:ascii="Times New Roman" w:hAnsi="Times New Roman" w:cs="Times New Roman"/>
          <w:sz w:val="24"/>
          <w:szCs w:val="24"/>
        </w:rPr>
        <w:t xml:space="preserve">Malay-English bilinguals. Throughout the validation process, the questions were examined; comments, as well as suggestions, were given by the experts for improvement. Both linguists agreed with all </w:t>
      </w:r>
      <w:r w:rsidR="00A531B5">
        <w:rPr>
          <w:rFonts w:ascii="Times New Roman" w:hAnsi="Times New Roman" w:cs="Times New Roman"/>
          <w:sz w:val="24"/>
          <w:szCs w:val="24"/>
        </w:rPr>
        <w:t>29</w:t>
      </w:r>
      <w:r>
        <w:rPr>
          <w:rFonts w:ascii="Times New Roman" w:hAnsi="Times New Roman" w:cs="Times New Roman"/>
          <w:sz w:val="24"/>
          <w:szCs w:val="24"/>
        </w:rPr>
        <w:t xml:space="preserve"> items, and the suggestions and recommendations given were mainly on the structure of the questions to ensure the clarity of the questions. All their suggestions and recommendations were taken into consideration and revisions were made at the final stages of design. All </w:t>
      </w:r>
      <w:r w:rsidR="00A531B5">
        <w:rPr>
          <w:rFonts w:ascii="Times New Roman" w:hAnsi="Times New Roman" w:cs="Times New Roman"/>
          <w:sz w:val="24"/>
          <w:szCs w:val="24"/>
        </w:rPr>
        <w:t>29</w:t>
      </w:r>
      <w:r>
        <w:rPr>
          <w:rFonts w:ascii="Times New Roman" w:hAnsi="Times New Roman" w:cs="Times New Roman"/>
          <w:sz w:val="24"/>
          <w:szCs w:val="24"/>
        </w:rPr>
        <w:t xml:space="preserve"> items were included in the questionnaire, and they were in the form of nominal data questions with multiple-answer choices and rating scales. The questionnaire was then transferred in the form of a Google Form for easy distribution. </w:t>
      </w:r>
    </w:p>
    <w:p w14:paraId="70F81CE1" w14:textId="347AE6C8" w:rsidR="00DB3D63" w:rsidRPr="007C1098" w:rsidRDefault="00DB3D63" w:rsidP="007C1098">
      <w:pPr>
        <w:spacing w:line="240" w:lineRule="auto"/>
        <w:rPr>
          <w:rFonts w:ascii="Times New Roman" w:hAnsi="Times New Roman" w:cs="Times New Roman"/>
          <w:sz w:val="18"/>
          <w:szCs w:val="18"/>
        </w:rPr>
      </w:pPr>
      <w:r w:rsidRPr="001A0B8B">
        <w:rPr>
          <w:rFonts w:ascii="Times New Roman" w:hAnsi="Times New Roman" w:cs="Times New Roman"/>
          <w:noProof/>
          <w:sz w:val="24"/>
          <w:szCs w:val="24"/>
        </w:rPr>
        <w:drawing>
          <wp:anchor distT="0" distB="0" distL="114300" distR="114300" simplePos="0" relativeHeight="251659264" behindDoc="1" locked="0" layoutInCell="1" allowOverlap="1" wp14:anchorId="31664C01" wp14:editId="3C7E8221">
            <wp:simplePos x="0" y="0"/>
            <wp:positionH relativeFrom="margin">
              <wp:posOffset>0</wp:posOffset>
            </wp:positionH>
            <wp:positionV relativeFrom="paragraph">
              <wp:posOffset>274320</wp:posOffset>
            </wp:positionV>
            <wp:extent cx="5731510" cy="401955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731510" cy="4019550"/>
                    </a:xfrm>
                    <a:prstGeom prst="rect">
                      <a:avLst/>
                    </a:prstGeom>
                  </pic:spPr>
                </pic:pic>
              </a:graphicData>
            </a:graphic>
          </wp:anchor>
        </w:drawing>
      </w:r>
    </w:p>
    <w:p w14:paraId="7978EAC2" w14:textId="44106C26" w:rsidR="00DB3D63" w:rsidRDefault="00B71B1F" w:rsidP="00B71B1F">
      <w:pPr>
        <w:spacing w:after="0" w:line="240" w:lineRule="auto"/>
        <w:jc w:val="center"/>
        <w:rPr>
          <w:rFonts w:ascii="Times New Roman" w:hAnsi="Times New Roman" w:cs="Times New Roman"/>
          <w:sz w:val="18"/>
          <w:szCs w:val="18"/>
        </w:rPr>
      </w:pPr>
      <w:r w:rsidRPr="007C1098">
        <w:rPr>
          <w:rFonts w:ascii="Times New Roman" w:hAnsi="Times New Roman" w:cs="Times New Roman"/>
          <w:sz w:val="18"/>
          <w:szCs w:val="18"/>
        </w:rPr>
        <w:t>FIGURE 1</w:t>
      </w:r>
      <w:r>
        <w:rPr>
          <w:rFonts w:ascii="Times New Roman" w:hAnsi="Times New Roman" w:cs="Times New Roman"/>
          <w:sz w:val="18"/>
          <w:szCs w:val="18"/>
        </w:rPr>
        <w:t>.</w:t>
      </w:r>
      <w:r w:rsidRPr="007C1098">
        <w:rPr>
          <w:rFonts w:ascii="Times New Roman" w:hAnsi="Times New Roman" w:cs="Times New Roman"/>
          <w:sz w:val="18"/>
          <w:szCs w:val="18"/>
        </w:rPr>
        <w:t xml:space="preserve"> Screenshot of the questionnaire</w:t>
      </w:r>
    </w:p>
    <w:p w14:paraId="5C684A4A" w14:textId="77777777" w:rsidR="00B71B1F" w:rsidRPr="007C1098" w:rsidRDefault="00B71B1F" w:rsidP="007C1098">
      <w:pPr>
        <w:spacing w:after="0" w:line="240" w:lineRule="auto"/>
        <w:jc w:val="center"/>
        <w:rPr>
          <w:rFonts w:ascii="Times New Roman" w:hAnsi="Times New Roman" w:cs="Times New Roman"/>
          <w:sz w:val="18"/>
          <w:szCs w:val="18"/>
        </w:rPr>
      </w:pPr>
    </w:p>
    <w:p w14:paraId="2ED2FA9B" w14:textId="5FA59313" w:rsidR="00DB3D63" w:rsidRDefault="00DB3D63" w:rsidP="00DB3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online survey link was then distributed by the heads of the ELS and Linguistics programmes to </w:t>
      </w:r>
      <w:r w:rsidR="00092933">
        <w:rPr>
          <w:rFonts w:ascii="Times New Roman" w:hAnsi="Times New Roman" w:cs="Times New Roman"/>
          <w:sz w:val="24"/>
          <w:szCs w:val="24"/>
        </w:rPr>
        <w:t>their respective</w:t>
      </w:r>
      <w:r>
        <w:rPr>
          <w:rFonts w:ascii="Times New Roman" w:hAnsi="Times New Roman" w:cs="Times New Roman"/>
          <w:sz w:val="24"/>
          <w:szCs w:val="24"/>
        </w:rPr>
        <w:t xml:space="preserve"> undergraduate students via WhatsApp. All participants were informed by their program</w:t>
      </w:r>
      <w:r w:rsidR="00F517CE">
        <w:rPr>
          <w:rFonts w:ascii="Times New Roman" w:hAnsi="Times New Roman" w:cs="Times New Roman"/>
          <w:sz w:val="24"/>
          <w:szCs w:val="24"/>
        </w:rPr>
        <w:t>me</w:t>
      </w:r>
      <w:r>
        <w:rPr>
          <w:rFonts w:ascii="Times New Roman" w:hAnsi="Times New Roman" w:cs="Times New Roman"/>
          <w:sz w:val="24"/>
          <w:szCs w:val="24"/>
        </w:rPr>
        <w:t xml:space="preserve"> heads that their participation was on a voluntary basis. Students were free to respond to the survey at any time while the survey was accessible to them. All the participants remained anonymous to protect their privacy and confidentiality. </w:t>
      </w:r>
    </w:p>
    <w:p w14:paraId="6EE4D5F6" w14:textId="77777777" w:rsidR="00DB3D63" w:rsidRDefault="00DB3D63" w:rsidP="00DB3D63">
      <w:pPr>
        <w:spacing w:after="0" w:line="240" w:lineRule="auto"/>
        <w:jc w:val="both"/>
        <w:rPr>
          <w:rFonts w:ascii="Times New Roman" w:hAnsi="Times New Roman" w:cs="Times New Roman"/>
          <w:sz w:val="24"/>
          <w:szCs w:val="24"/>
        </w:rPr>
      </w:pPr>
    </w:p>
    <w:p w14:paraId="6F60B46F" w14:textId="77777777" w:rsidR="00592F1F" w:rsidRDefault="00592F1F" w:rsidP="00DB3D63">
      <w:pPr>
        <w:spacing w:after="0" w:line="240" w:lineRule="auto"/>
        <w:jc w:val="both"/>
        <w:rPr>
          <w:rFonts w:ascii="Times New Roman" w:hAnsi="Times New Roman" w:cs="Times New Roman"/>
          <w:sz w:val="24"/>
          <w:szCs w:val="24"/>
        </w:rPr>
      </w:pPr>
    </w:p>
    <w:p w14:paraId="6964899C" w14:textId="5A2A7C9F" w:rsidR="00D55635" w:rsidRPr="007C1098" w:rsidRDefault="00B71B1F" w:rsidP="007C1098">
      <w:pPr>
        <w:spacing w:after="0" w:line="240" w:lineRule="auto"/>
        <w:jc w:val="center"/>
        <w:rPr>
          <w:rFonts w:ascii="Times New Roman" w:hAnsi="Times New Roman" w:cs="Times New Roman"/>
          <w:b/>
          <w:bCs/>
          <w:sz w:val="20"/>
          <w:szCs w:val="20"/>
        </w:rPr>
      </w:pPr>
      <w:r w:rsidRPr="007C1098">
        <w:rPr>
          <w:rFonts w:ascii="Times New Roman" w:hAnsi="Times New Roman" w:cs="Times New Roman"/>
          <w:b/>
          <w:bCs/>
          <w:sz w:val="20"/>
          <w:szCs w:val="20"/>
        </w:rPr>
        <w:t>DATA ANALYSIS</w:t>
      </w:r>
    </w:p>
    <w:p w14:paraId="4E67F67A" w14:textId="77777777" w:rsidR="00DB3D63" w:rsidRDefault="00DB3D63" w:rsidP="007C1098">
      <w:pPr>
        <w:spacing w:after="0" w:line="240" w:lineRule="auto"/>
        <w:jc w:val="center"/>
        <w:rPr>
          <w:rFonts w:ascii="Times New Roman" w:hAnsi="Times New Roman" w:cs="Times New Roman"/>
          <w:sz w:val="24"/>
          <w:szCs w:val="24"/>
        </w:rPr>
      </w:pPr>
    </w:p>
    <w:p w14:paraId="05677E4A" w14:textId="5C788A3E" w:rsidR="00DB3D63" w:rsidRDefault="00DB3D63" w:rsidP="00291A71">
      <w:pPr>
        <w:spacing w:after="0" w:line="240" w:lineRule="auto"/>
        <w:jc w:val="both"/>
        <w:rPr>
          <w:rFonts w:ascii="Times New Roman" w:hAnsi="Times New Roman" w:cs="Times New Roman"/>
          <w:sz w:val="24"/>
          <w:szCs w:val="24"/>
          <w:lang w:val="en-US"/>
        </w:rPr>
      </w:pPr>
      <w:r w:rsidRPr="00EF24F8">
        <w:rPr>
          <w:rFonts w:ascii="Times New Roman" w:hAnsi="Times New Roman" w:cs="Times New Roman"/>
          <w:sz w:val="24"/>
          <w:szCs w:val="24"/>
          <w:lang w:val="en-US"/>
        </w:rPr>
        <w:t xml:space="preserve">The data collected from the survey </w:t>
      </w:r>
      <w:r>
        <w:rPr>
          <w:rFonts w:ascii="Times New Roman" w:hAnsi="Times New Roman" w:cs="Times New Roman"/>
          <w:sz w:val="24"/>
          <w:szCs w:val="24"/>
          <w:lang w:val="en-US"/>
        </w:rPr>
        <w:t>were</w:t>
      </w:r>
      <w:r w:rsidRPr="00EF24F8">
        <w:rPr>
          <w:rFonts w:ascii="Times New Roman" w:hAnsi="Times New Roman" w:cs="Times New Roman"/>
          <w:sz w:val="24"/>
          <w:szCs w:val="24"/>
          <w:lang w:val="en-US"/>
        </w:rPr>
        <w:t xml:space="preserve"> then </w:t>
      </w:r>
      <w:r w:rsidR="00942E50" w:rsidRPr="00EF24F8">
        <w:rPr>
          <w:rFonts w:ascii="Times New Roman" w:hAnsi="Times New Roman" w:cs="Times New Roman"/>
          <w:sz w:val="24"/>
          <w:szCs w:val="24"/>
          <w:lang w:val="en-US"/>
        </w:rPr>
        <w:t>analy</w:t>
      </w:r>
      <w:r w:rsidR="008E1B0E">
        <w:rPr>
          <w:rFonts w:ascii="Times New Roman" w:hAnsi="Times New Roman" w:cs="Times New Roman"/>
          <w:sz w:val="24"/>
          <w:szCs w:val="24"/>
          <w:lang w:val="en-US"/>
        </w:rPr>
        <w:t>s</w:t>
      </w:r>
      <w:r w:rsidR="00942E50" w:rsidRPr="00EF24F8">
        <w:rPr>
          <w:rFonts w:ascii="Times New Roman" w:hAnsi="Times New Roman" w:cs="Times New Roman"/>
          <w:sz w:val="24"/>
          <w:szCs w:val="24"/>
          <w:lang w:val="en-US"/>
        </w:rPr>
        <w:t>ed</w:t>
      </w:r>
      <w:r w:rsidRPr="00EF24F8">
        <w:rPr>
          <w:rFonts w:ascii="Times New Roman" w:hAnsi="Times New Roman" w:cs="Times New Roman"/>
          <w:sz w:val="24"/>
          <w:szCs w:val="24"/>
          <w:lang w:val="en-US"/>
        </w:rPr>
        <w:t xml:space="preserve"> using the Statistical Package for Social Sciences (SPSS) </w:t>
      </w:r>
      <w:r>
        <w:rPr>
          <w:rFonts w:ascii="Times New Roman" w:hAnsi="Times New Roman" w:cs="Times New Roman"/>
          <w:sz w:val="24"/>
          <w:szCs w:val="24"/>
          <w:lang w:val="en-US"/>
        </w:rPr>
        <w:t xml:space="preserve">version </w:t>
      </w:r>
      <w:r w:rsidR="00A531B5">
        <w:rPr>
          <w:rFonts w:ascii="Times New Roman" w:hAnsi="Times New Roman" w:cs="Times New Roman"/>
          <w:sz w:val="24"/>
          <w:szCs w:val="24"/>
          <w:lang w:val="en-US"/>
        </w:rPr>
        <w:t>28</w:t>
      </w:r>
      <w:r w:rsidRPr="00EF24F8">
        <w:rPr>
          <w:rFonts w:ascii="Times New Roman" w:hAnsi="Times New Roman" w:cs="Times New Roman"/>
          <w:sz w:val="24"/>
          <w:szCs w:val="24"/>
          <w:lang w:val="en-US"/>
        </w:rPr>
        <w:t xml:space="preserve"> for Windows</w:t>
      </w:r>
      <w:r>
        <w:rPr>
          <w:rFonts w:ascii="Times New Roman" w:hAnsi="Times New Roman" w:cs="Times New Roman"/>
          <w:sz w:val="24"/>
          <w:szCs w:val="24"/>
          <w:lang w:val="en-US"/>
        </w:rPr>
        <w:t xml:space="preserve"> by a statistician</w:t>
      </w:r>
      <w:r w:rsidRPr="00EF24F8">
        <w:rPr>
          <w:rFonts w:ascii="Times New Roman" w:hAnsi="Times New Roman" w:cs="Times New Roman"/>
          <w:sz w:val="24"/>
          <w:szCs w:val="24"/>
          <w:lang w:val="en-US"/>
        </w:rPr>
        <w:t xml:space="preserve">. The analysis </w:t>
      </w:r>
      <w:r>
        <w:rPr>
          <w:rFonts w:ascii="Times New Roman" w:hAnsi="Times New Roman" w:cs="Times New Roman"/>
          <w:sz w:val="24"/>
          <w:szCs w:val="24"/>
          <w:lang w:val="en-US"/>
        </w:rPr>
        <w:t>was</w:t>
      </w:r>
      <w:r w:rsidRPr="00EF24F8">
        <w:rPr>
          <w:rFonts w:ascii="Times New Roman" w:hAnsi="Times New Roman" w:cs="Times New Roman"/>
          <w:sz w:val="24"/>
          <w:szCs w:val="24"/>
          <w:lang w:val="en-US"/>
        </w:rPr>
        <w:t xml:space="preserve"> done via descriptive statistics, where the mean and standard deviation calculation </w:t>
      </w:r>
      <w:r>
        <w:rPr>
          <w:rFonts w:ascii="Times New Roman" w:hAnsi="Times New Roman" w:cs="Times New Roman"/>
          <w:sz w:val="24"/>
          <w:szCs w:val="24"/>
          <w:lang w:val="en-US"/>
        </w:rPr>
        <w:t>are</w:t>
      </w:r>
      <w:r w:rsidRPr="00EF24F8">
        <w:rPr>
          <w:rFonts w:ascii="Times New Roman" w:hAnsi="Times New Roman" w:cs="Times New Roman"/>
          <w:sz w:val="24"/>
          <w:szCs w:val="24"/>
          <w:lang w:val="en-US"/>
        </w:rPr>
        <w:t xml:space="preserve"> recorded. To achieve the validity and reliability of the data, the likelihood of the items from </w:t>
      </w:r>
      <w:r w:rsidRPr="008A1D0E">
        <w:rPr>
          <w:rFonts w:ascii="Times New Roman" w:hAnsi="Times New Roman" w:cs="Times New Roman"/>
          <w:sz w:val="24"/>
          <w:szCs w:val="24"/>
        </w:rPr>
        <w:t>non-probability sampling on</w:t>
      </w:r>
      <w:r>
        <w:rPr>
          <w:rFonts w:ascii="Times New Roman" w:hAnsi="Times New Roman" w:cs="Times New Roman"/>
          <w:sz w:val="24"/>
          <w:szCs w:val="24"/>
        </w:rPr>
        <w:t xml:space="preserve"> </w:t>
      </w:r>
      <w:r w:rsidRPr="00264379">
        <w:rPr>
          <w:rFonts w:ascii="Times New Roman" w:hAnsi="Times New Roman" w:cs="Times New Roman"/>
          <w:sz w:val="24"/>
          <w:szCs w:val="24"/>
        </w:rPr>
        <w:t>English as a Second Language</w:t>
      </w:r>
      <w:r w:rsidRPr="008A1D0E">
        <w:rPr>
          <w:rFonts w:ascii="Times New Roman" w:hAnsi="Times New Roman" w:cs="Times New Roman"/>
          <w:sz w:val="24"/>
          <w:szCs w:val="24"/>
        </w:rPr>
        <w:t xml:space="preserve"> </w:t>
      </w:r>
      <w:r>
        <w:rPr>
          <w:rFonts w:ascii="Times New Roman" w:hAnsi="Times New Roman" w:cs="Times New Roman"/>
          <w:sz w:val="24"/>
          <w:szCs w:val="24"/>
        </w:rPr>
        <w:t>(</w:t>
      </w:r>
      <w:r w:rsidRPr="008A1D0E">
        <w:rPr>
          <w:rFonts w:ascii="Times New Roman" w:hAnsi="Times New Roman" w:cs="Times New Roman"/>
          <w:sz w:val="24"/>
          <w:szCs w:val="24"/>
        </w:rPr>
        <w:t>ESL</w:t>
      </w:r>
      <w:r>
        <w:rPr>
          <w:rFonts w:ascii="Times New Roman" w:hAnsi="Times New Roman" w:cs="Times New Roman"/>
          <w:sz w:val="24"/>
          <w:szCs w:val="24"/>
        </w:rPr>
        <w:t>)</w:t>
      </w:r>
      <w:r w:rsidRPr="008A1D0E">
        <w:rPr>
          <w:rFonts w:ascii="Times New Roman" w:hAnsi="Times New Roman" w:cs="Times New Roman"/>
          <w:sz w:val="24"/>
          <w:szCs w:val="24"/>
        </w:rPr>
        <w:t xml:space="preserve"> learners in a research university in Malaysia</w:t>
      </w:r>
      <w:r w:rsidRPr="00EF24F8">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EF24F8">
        <w:rPr>
          <w:rFonts w:ascii="Times New Roman" w:hAnsi="Times New Roman" w:cs="Times New Roman"/>
          <w:sz w:val="24"/>
          <w:szCs w:val="24"/>
          <w:lang w:val="en-US"/>
        </w:rPr>
        <w:t xml:space="preserve"> evaluated via </w:t>
      </w:r>
      <w:r w:rsidR="006E0130">
        <w:rPr>
          <w:rFonts w:ascii="Times New Roman" w:hAnsi="Times New Roman" w:cs="Times New Roman"/>
          <w:sz w:val="24"/>
          <w:szCs w:val="24"/>
          <w:lang w:val="en-US"/>
        </w:rPr>
        <w:t>a significant value of Standard Deviation and a Chi-Square Test</w:t>
      </w:r>
      <w:r w:rsidRPr="00EF24F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33906">
        <w:rPr>
          <w:rFonts w:ascii="Times New Roman" w:hAnsi="Times New Roman" w:cs="Times New Roman"/>
          <w:sz w:val="24"/>
          <w:szCs w:val="24"/>
          <w:lang w:val="en-US"/>
        </w:rPr>
        <w:t>To ensure anonymity, participants are referred to as P1</w:t>
      </w:r>
      <w:r w:rsidR="00942E50">
        <w:rPr>
          <w:rFonts w:ascii="Times New Roman" w:hAnsi="Times New Roman" w:cs="Times New Roman"/>
          <w:sz w:val="24"/>
          <w:szCs w:val="24"/>
          <w:lang w:val="en-US"/>
        </w:rPr>
        <w:t xml:space="preserve">, P2, P3, </w:t>
      </w:r>
      <w:r w:rsidRPr="00833906">
        <w:rPr>
          <w:rFonts w:ascii="Times New Roman" w:hAnsi="Times New Roman" w:cs="Times New Roman"/>
          <w:sz w:val="24"/>
          <w:szCs w:val="24"/>
          <w:lang w:val="en-US"/>
        </w:rPr>
        <w:t>…</w:t>
      </w:r>
      <w:r w:rsidR="00942E50">
        <w:rPr>
          <w:rFonts w:ascii="Times New Roman" w:hAnsi="Times New Roman" w:cs="Times New Roman"/>
          <w:sz w:val="24"/>
          <w:szCs w:val="24"/>
          <w:lang w:val="en-US"/>
        </w:rPr>
        <w:t xml:space="preserve">, </w:t>
      </w:r>
      <w:r w:rsidRPr="00833906">
        <w:rPr>
          <w:rFonts w:ascii="Times New Roman" w:hAnsi="Times New Roman" w:cs="Times New Roman"/>
          <w:sz w:val="24"/>
          <w:szCs w:val="24"/>
          <w:lang w:val="en-US"/>
        </w:rPr>
        <w:t>P234 in th</w:t>
      </w:r>
      <w:r w:rsidR="009425AA">
        <w:rPr>
          <w:rFonts w:ascii="Times New Roman" w:hAnsi="Times New Roman" w:cs="Times New Roman"/>
          <w:sz w:val="24"/>
          <w:szCs w:val="24"/>
          <w:lang w:val="en-US"/>
        </w:rPr>
        <w:t>is study</w:t>
      </w:r>
      <w:r w:rsidRPr="00833906">
        <w:rPr>
          <w:rFonts w:ascii="Times New Roman" w:hAnsi="Times New Roman" w:cs="Times New Roman"/>
          <w:sz w:val="24"/>
          <w:szCs w:val="24"/>
          <w:lang w:val="en-US"/>
        </w:rPr>
        <w:t xml:space="preserve">. </w:t>
      </w:r>
    </w:p>
    <w:p w14:paraId="6E6499CC" w14:textId="77777777" w:rsidR="00DB3D63" w:rsidRDefault="00DB3D63" w:rsidP="00DB3D63">
      <w:pPr>
        <w:spacing w:after="0" w:line="240" w:lineRule="auto"/>
        <w:jc w:val="both"/>
        <w:rPr>
          <w:rFonts w:ascii="Times New Roman" w:hAnsi="Times New Roman" w:cs="Times New Roman"/>
          <w:sz w:val="24"/>
          <w:szCs w:val="24"/>
          <w:lang w:val="en-US"/>
        </w:rPr>
      </w:pPr>
    </w:p>
    <w:p w14:paraId="246D1ACD" w14:textId="648842C2" w:rsidR="00DB3D63" w:rsidRDefault="001A0B8B" w:rsidP="001A0B8B">
      <w:pPr>
        <w:spacing w:after="0" w:line="240" w:lineRule="auto"/>
        <w:jc w:val="center"/>
        <w:rPr>
          <w:rFonts w:ascii="Times New Roman" w:hAnsi="Times New Roman" w:cs="Times New Roman"/>
          <w:b/>
          <w:bCs/>
          <w:sz w:val="24"/>
          <w:szCs w:val="24"/>
        </w:rPr>
      </w:pPr>
      <w:bookmarkStart w:id="4" w:name="_Hlk133934961"/>
      <w:r>
        <w:rPr>
          <w:rFonts w:ascii="Times New Roman" w:hAnsi="Times New Roman" w:cs="Times New Roman"/>
          <w:b/>
          <w:bCs/>
          <w:sz w:val="24"/>
          <w:szCs w:val="24"/>
        </w:rPr>
        <w:t>RESULTS</w:t>
      </w:r>
    </w:p>
    <w:p w14:paraId="244C02BD" w14:textId="77777777" w:rsidR="001A0B8B" w:rsidRPr="001A0B8B" w:rsidRDefault="001A0B8B" w:rsidP="001A0B8B">
      <w:pPr>
        <w:spacing w:after="0" w:line="240" w:lineRule="auto"/>
        <w:jc w:val="center"/>
        <w:rPr>
          <w:rFonts w:ascii="Times New Roman" w:hAnsi="Times New Roman" w:cs="Times New Roman"/>
          <w:b/>
          <w:bCs/>
          <w:sz w:val="24"/>
          <w:szCs w:val="24"/>
        </w:rPr>
      </w:pPr>
    </w:p>
    <w:p w14:paraId="4DED57B9" w14:textId="05990408" w:rsidR="008B43F1" w:rsidRPr="007C1098" w:rsidRDefault="00B71B1F" w:rsidP="007C1098">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DESCRIPTIVE ANALYSIS</w:t>
      </w:r>
    </w:p>
    <w:p w14:paraId="6E1EEB71" w14:textId="123086CC" w:rsidR="004137A0" w:rsidRDefault="00897405" w:rsidP="00291A71">
      <w:pPr>
        <w:spacing w:after="0" w:line="240" w:lineRule="auto"/>
        <w:jc w:val="both"/>
        <w:rPr>
          <w:rFonts w:ascii="Times New Roman" w:hAnsi="Times New Roman" w:cs="Times New Roman"/>
          <w:sz w:val="24"/>
          <w:szCs w:val="24"/>
        </w:rPr>
      </w:pPr>
      <w:r w:rsidRPr="00897405">
        <w:rPr>
          <w:rFonts w:ascii="Times New Roman" w:hAnsi="Times New Roman" w:cs="Times New Roman"/>
          <w:sz w:val="24"/>
          <w:szCs w:val="24"/>
        </w:rPr>
        <w:t xml:space="preserve">The results of the data analysis </w:t>
      </w:r>
      <w:r w:rsidRPr="004150D9">
        <w:rPr>
          <w:rFonts w:ascii="Times New Roman" w:hAnsi="Times New Roman" w:cs="Times New Roman"/>
          <w:sz w:val="24"/>
          <w:szCs w:val="24"/>
        </w:rPr>
        <w:t xml:space="preserve">revealed a relationship between the respondents’ </w:t>
      </w:r>
      <w:r w:rsidR="00BB6D76" w:rsidRPr="004150D9">
        <w:rPr>
          <w:rFonts w:ascii="Times New Roman" w:hAnsi="Times New Roman" w:cs="Times New Roman"/>
          <w:sz w:val="24"/>
          <w:szCs w:val="24"/>
        </w:rPr>
        <w:t>A</w:t>
      </w:r>
      <w:r w:rsidRPr="004150D9">
        <w:rPr>
          <w:rFonts w:ascii="Times New Roman" w:hAnsi="Times New Roman" w:cs="Times New Roman"/>
          <w:sz w:val="24"/>
          <w:szCs w:val="24"/>
        </w:rPr>
        <w:t xml:space="preserve">ge of </w:t>
      </w:r>
      <w:r w:rsidR="00BB6D76" w:rsidRPr="004150D9">
        <w:rPr>
          <w:rFonts w:ascii="Times New Roman" w:hAnsi="Times New Roman" w:cs="Times New Roman"/>
          <w:sz w:val="24"/>
          <w:szCs w:val="24"/>
        </w:rPr>
        <w:t>A</w:t>
      </w:r>
      <w:r w:rsidRPr="004150D9">
        <w:rPr>
          <w:rFonts w:ascii="Times New Roman" w:hAnsi="Times New Roman" w:cs="Times New Roman"/>
          <w:sz w:val="24"/>
          <w:szCs w:val="24"/>
        </w:rPr>
        <w:t>cquisition</w:t>
      </w:r>
      <w:r w:rsidR="00BB6D76" w:rsidRPr="004150D9">
        <w:rPr>
          <w:rFonts w:ascii="Times New Roman" w:hAnsi="Times New Roman" w:cs="Times New Roman"/>
          <w:sz w:val="24"/>
          <w:szCs w:val="24"/>
        </w:rPr>
        <w:t xml:space="preserve"> (AoA)</w:t>
      </w:r>
      <w:r w:rsidRPr="004150D9">
        <w:rPr>
          <w:rFonts w:ascii="Times New Roman" w:hAnsi="Times New Roman" w:cs="Times New Roman"/>
          <w:sz w:val="24"/>
          <w:szCs w:val="24"/>
        </w:rPr>
        <w:t xml:space="preserve"> (of the Malay and English languages) and the proficiency and frequency of usage as adults. Specifically, participants exposed to the Malay language </w:t>
      </w:r>
      <w:r w:rsidR="00077A2E" w:rsidRPr="004150D9">
        <w:rPr>
          <w:rFonts w:ascii="Times New Roman" w:hAnsi="Times New Roman" w:cs="Times New Roman"/>
          <w:sz w:val="24"/>
          <w:szCs w:val="24"/>
        </w:rPr>
        <w:t xml:space="preserve">since birth </w:t>
      </w:r>
      <w:r w:rsidRPr="004150D9">
        <w:rPr>
          <w:rFonts w:ascii="Times New Roman" w:hAnsi="Times New Roman" w:cs="Times New Roman"/>
          <w:sz w:val="24"/>
          <w:szCs w:val="24"/>
        </w:rPr>
        <w:t xml:space="preserve">reported </w:t>
      </w:r>
      <w:r w:rsidR="003C50F9" w:rsidRPr="004150D9">
        <w:rPr>
          <w:rFonts w:ascii="Times New Roman" w:hAnsi="Times New Roman" w:cs="Times New Roman"/>
          <w:sz w:val="24"/>
          <w:szCs w:val="24"/>
        </w:rPr>
        <w:t xml:space="preserve">the influence of AoA on </w:t>
      </w:r>
      <w:r w:rsidRPr="004150D9">
        <w:rPr>
          <w:rFonts w:ascii="Times New Roman" w:hAnsi="Times New Roman" w:cs="Times New Roman"/>
          <w:sz w:val="24"/>
          <w:szCs w:val="24"/>
        </w:rPr>
        <w:t>proficiency levels than</w:t>
      </w:r>
      <w:r w:rsidRPr="00897405">
        <w:rPr>
          <w:rFonts w:ascii="Times New Roman" w:hAnsi="Times New Roman" w:cs="Times New Roman"/>
          <w:sz w:val="24"/>
          <w:szCs w:val="24"/>
        </w:rPr>
        <w:t xml:space="preserve"> those exposed to English. This relationship remained significant even after comparing it with the other independent variables, such as the frequency of using both Malay and English languages, either spoken or written</w:t>
      </w:r>
      <w:r w:rsidR="004137A0" w:rsidRPr="004137A0">
        <w:rPr>
          <w:rFonts w:ascii="Times New Roman" w:hAnsi="Times New Roman" w:cs="Times New Roman"/>
          <w:sz w:val="24"/>
          <w:szCs w:val="24"/>
        </w:rPr>
        <w:t>.</w:t>
      </w:r>
      <w:r w:rsidR="00CA3C6B">
        <w:rPr>
          <w:rFonts w:ascii="Times New Roman" w:hAnsi="Times New Roman" w:cs="Times New Roman"/>
          <w:sz w:val="24"/>
          <w:szCs w:val="24"/>
        </w:rPr>
        <w:t xml:space="preserve"> The following subsection provides the details of the findings.</w:t>
      </w:r>
    </w:p>
    <w:p w14:paraId="7A6C305C" w14:textId="77777777" w:rsidR="004137A0" w:rsidRPr="004137A0" w:rsidRDefault="004137A0" w:rsidP="004137A0">
      <w:pPr>
        <w:spacing w:after="0" w:line="240" w:lineRule="auto"/>
        <w:jc w:val="both"/>
        <w:rPr>
          <w:rFonts w:ascii="Times New Roman" w:hAnsi="Times New Roman" w:cs="Times New Roman"/>
          <w:i/>
          <w:iCs/>
          <w:sz w:val="24"/>
          <w:szCs w:val="24"/>
        </w:rPr>
      </w:pPr>
    </w:p>
    <w:p w14:paraId="65E9174B" w14:textId="6CFF3BD3" w:rsidR="00592F1F" w:rsidRPr="007C1098" w:rsidRDefault="00B71B1F" w:rsidP="007C1098">
      <w:pPr>
        <w:spacing w:after="0" w:line="240" w:lineRule="auto"/>
        <w:ind w:left="360"/>
        <w:jc w:val="center"/>
        <w:rPr>
          <w:rFonts w:ascii="Times New Roman" w:hAnsi="Times New Roman" w:cs="Times New Roman"/>
          <w:b/>
          <w:bCs/>
          <w:sz w:val="16"/>
          <w:szCs w:val="16"/>
        </w:rPr>
      </w:pPr>
      <w:r>
        <w:rPr>
          <w:rFonts w:ascii="Times New Roman" w:hAnsi="Times New Roman" w:cs="Times New Roman"/>
          <w:b/>
          <w:bCs/>
          <w:sz w:val="16"/>
          <w:szCs w:val="16"/>
        </w:rPr>
        <w:t>TO DESCRIBE THE LANGUAGE PROFILE OF BILINGUAL UNDERGRADUATES IN MALAYSIA</w:t>
      </w:r>
    </w:p>
    <w:p w14:paraId="0D0E0054" w14:textId="77777777" w:rsidR="00D06AB0" w:rsidRPr="00D06AB0" w:rsidRDefault="00D06AB0" w:rsidP="007C1098">
      <w:pPr>
        <w:spacing w:after="0" w:line="240" w:lineRule="auto"/>
        <w:ind w:left="360"/>
        <w:jc w:val="center"/>
        <w:rPr>
          <w:rFonts w:ascii="Times New Roman" w:hAnsi="Times New Roman" w:cs="Times New Roman"/>
          <w:b/>
          <w:bCs/>
          <w:sz w:val="24"/>
          <w:szCs w:val="24"/>
        </w:rPr>
      </w:pPr>
    </w:p>
    <w:p w14:paraId="25025ACF" w14:textId="1DA2E21C" w:rsidR="00897405" w:rsidRDefault="00897405" w:rsidP="00291A71">
      <w:pPr>
        <w:spacing w:line="240" w:lineRule="auto"/>
        <w:jc w:val="both"/>
        <w:rPr>
          <w:rFonts w:ascii="Times New Roman" w:hAnsi="Times New Roman" w:cs="Times New Roman"/>
          <w:sz w:val="24"/>
          <w:szCs w:val="24"/>
        </w:rPr>
      </w:pPr>
      <w:r w:rsidRPr="00897405">
        <w:rPr>
          <w:rFonts w:ascii="Times New Roman" w:hAnsi="Times New Roman" w:cs="Times New Roman"/>
          <w:sz w:val="24"/>
          <w:szCs w:val="24"/>
        </w:rPr>
        <w:t xml:space="preserve">Two hundred </w:t>
      </w:r>
      <w:r w:rsidR="00F52203">
        <w:rPr>
          <w:rFonts w:ascii="Times New Roman" w:hAnsi="Times New Roman" w:cs="Times New Roman"/>
          <w:sz w:val="24"/>
          <w:szCs w:val="24"/>
        </w:rPr>
        <w:t xml:space="preserve">and </w:t>
      </w:r>
      <w:r w:rsidRPr="00897405">
        <w:rPr>
          <w:rFonts w:ascii="Times New Roman" w:hAnsi="Times New Roman" w:cs="Times New Roman"/>
          <w:sz w:val="24"/>
          <w:szCs w:val="24"/>
        </w:rPr>
        <w:t xml:space="preserve">thirty-four participants </w:t>
      </w:r>
      <w:r w:rsidR="001A59F4">
        <w:rPr>
          <w:rFonts w:ascii="Times New Roman" w:hAnsi="Times New Roman" w:cs="Times New Roman"/>
          <w:sz w:val="24"/>
          <w:szCs w:val="24"/>
        </w:rPr>
        <w:t xml:space="preserve">who </w:t>
      </w:r>
      <w:r w:rsidRPr="00897405">
        <w:rPr>
          <w:rFonts w:ascii="Times New Roman" w:hAnsi="Times New Roman" w:cs="Times New Roman"/>
          <w:sz w:val="24"/>
          <w:szCs w:val="24"/>
        </w:rPr>
        <w:t xml:space="preserve">enrolled in this study are classified into early exposure to the Malay language group and early exposure to the English language group based on their language profile. The mean score was 1.62, suggesting that more respondents (N=155) were exposed to the Malay language first (66.2%) than those who acquired the English language first (N=12, 5.1%). </w:t>
      </w:r>
      <w:r w:rsidR="001A59F4">
        <w:rPr>
          <w:rFonts w:ascii="Times New Roman" w:hAnsi="Times New Roman" w:cs="Times New Roman"/>
          <w:sz w:val="24"/>
          <w:szCs w:val="24"/>
        </w:rPr>
        <w:t>Sixty-seven</w:t>
      </w:r>
      <w:r w:rsidR="001A59F4" w:rsidRPr="00897405">
        <w:rPr>
          <w:rFonts w:ascii="Times New Roman" w:hAnsi="Times New Roman" w:cs="Times New Roman"/>
          <w:sz w:val="24"/>
          <w:szCs w:val="24"/>
        </w:rPr>
        <w:t xml:space="preserve"> </w:t>
      </w:r>
      <w:r w:rsidRPr="00897405">
        <w:rPr>
          <w:rFonts w:ascii="Times New Roman" w:hAnsi="Times New Roman" w:cs="Times New Roman"/>
          <w:sz w:val="24"/>
          <w:szCs w:val="24"/>
        </w:rPr>
        <w:t xml:space="preserve">(i.e., 28.6%) of the participants were those exposed to and acquired the Malay and English languages since birth (See Figure 2). </w:t>
      </w:r>
    </w:p>
    <w:p w14:paraId="7356338A" w14:textId="35931529" w:rsidR="00A501E8" w:rsidRDefault="00A501E8" w:rsidP="00E35080">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9F905F" wp14:editId="27D2500E">
            <wp:extent cx="5486400" cy="288798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43D4E" w14:textId="14BF7415" w:rsidR="00B71B1F" w:rsidRPr="007C1098" w:rsidRDefault="00B71B1F" w:rsidP="007C1098">
      <w:pPr>
        <w:spacing w:line="240" w:lineRule="auto"/>
        <w:jc w:val="center"/>
        <w:rPr>
          <w:rFonts w:ascii="Times New Roman" w:hAnsi="Times New Roman" w:cs="Times New Roman"/>
          <w:sz w:val="18"/>
          <w:szCs w:val="18"/>
        </w:rPr>
      </w:pPr>
      <w:r w:rsidRPr="007C1098">
        <w:rPr>
          <w:rFonts w:ascii="Times New Roman" w:hAnsi="Times New Roman" w:cs="Times New Roman"/>
          <w:sz w:val="18"/>
          <w:szCs w:val="18"/>
        </w:rPr>
        <w:t>FIGURE 2. The number and percentage of the respondents’ Age of Acquisition (AoA)</w:t>
      </w:r>
    </w:p>
    <w:p w14:paraId="12152992" w14:textId="6AC51BB1" w:rsidR="004137A0" w:rsidRDefault="00897405" w:rsidP="00D63C06">
      <w:pPr>
        <w:spacing w:after="0" w:line="240" w:lineRule="auto"/>
        <w:jc w:val="both"/>
        <w:rPr>
          <w:rFonts w:ascii="Times New Roman" w:hAnsi="Times New Roman" w:cs="Times New Roman"/>
          <w:sz w:val="24"/>
          <w:szCs w:val="24"/>
        </w:rPr>
      </w:pPr>
      <w:r w:rsidRPr="00897405">
        <w:rPr>
          <w:rFonts w:ascii="Times New Roman" w:hAnsi="Times New Roman" w:cs="Times New Roman"/>
          <w:sz w:val="24"/>
          <w:szCs w:val="24"/>
        </w:rPr>
        <w:lastRenderedPageBreak/>
        <w:t xml:space="preserve">As illustrated in Figure 2, only 155 </w:t>
      </w:r>
      <w:r w:rsidR="001A59F4">
        <w:rPr>
          <w:rFonts w:ascii="Times New Roman" w:hAnsi="Times New Roman" w:cs="Times New Roman"/>
          <w:sz w:val="24"/>
          <w:szCs w:val="24"/>
        </w:rPr>
        <w:t xml:space="preserve">respondents </w:t>
      </w:r>
      <w:r w:rsidRPr="00897405">
        <w:rPr>
          <w:rFonts w:ascii="Times New Roman" w:hAnsi="Times New Roman" w:cs="Times New Roman"/>
          <w:sz w:val="24"/>
          <w:szCs w:val="24"/>
        </w:rPr>
        <w:t>acquired Malay as their first language (L1), even though 209 were Malays. However, another 64 acquired Malay as their L1 concurrently with English, making a total of 219 respondents who acquired Malay as their L1. This suggests that the ethnicity of the respondents does not determine their L1. More respondents acquired Malay as L1 than the number of Malays, suggesting that their ethnicity does not influence their AoA.</w:t>
      </w:r>
      <w:r w:rsidR="00991C41">
        <w:rPr>
          <w:rFonts w:ascii="Times New Roman" w:hAnsi="Times New Roman" w:cs="Times New Roman"/>
          <w:sz w:val="24"/>
          <w:szCs w:val="24"/>
        </w:rPr>
        <w:t xml:space="preserve"> </w:t>
      </w:r>
    </w:p>
    <w:p w14:paraId="1C532D2A" w14:textId="786C31DE" w:rsidR="004137A0" w:rsidRDefault="00897405" w:rsidP="004137A0">
      <w:pPr>
        <w:spacing w:after="0" w:line="240" w:lineRule="auto"/>
        <w:ind w:firstLine="720"/>
        <w:jc w:val="both"/>
        <w:rPr>
          <w:rFonts w:ascii="Times New Roman" w:hAnsi="Times New Roman" w:cs="Times New Roman"/>
          <w:sz w:val="24"/>
          <w:szCs w:val="24"/>
        </w:rPr>
      </w:pPr>
      <w:r w:rsidRPr="00897405">
        <w:rPr>
          <w:rFonts w:ascii="Times New Roman" w:hAnsi="Times New Roman" w:cs="Times New Roman"/>
          <w:sz w:val="24"/>
          <w:szCs w:val="24"/>
        </w:rPr>
        <w:t xml:space="preserve">Table 2 below shows the frequency of responses based on respondents’ exposure to </w:t>
      </w:r>
      <w:r w:rsidR="00CA3C6B">
        <w:rPr>
          <w:rFonts w:ascii="Times New Roman" w:hAnsi="Times New Roman" w:cs="Times New Roman"/>
          <w:sz w:val="24"/>
          <w:szCs w:val="24"/>
        </w:rPr>
        <w:t xml:space="preserve">the </w:t>
      </w:r>
      <w:r w:rsidRPr="00897405">
        <w:rPr>
          <w:rFonts w:ascii="Times New Roman" w:hAnsi="Times New Roman" w:cs="Times New Roman"/>
          <w:sz w:val="24"/>
          <w:szCs w:val="24"/>
        </w:rPr>
        <w:t xml:space="preserve">languages from birth and before school. It reveals that 85 respondents </w:t>
      </w:r>
      <w:r w:rsidR="001A59F4" w:rsidRPr="00897405">
        <w:rPr>
          <w:rFonts w:ascii="Times New Roman" w:hAnsi="Times New Roman" w:cs="Times New Roman"/>
          <w:sz w:val="24"/>
          <w:szCs w:val="24"/>
        </w:rPr>
        <w:t>w</w:t>
      </w:r>
      <w:r w:rsidR="001A59F4">
        <w:rPr>
          <w:rFonts w:ascii="Times New Roman" w:hAnsi="Times New Roman" w:cs="Times New Roman"/>
          <w:sz w:val="24"/>
          <w:szCs w:val="24"/>
        </w:rPr>
        <w:t>ere</w:t>
      </w:r>
      <w:r w:rsidR="001A59F4" w:rsidRPr="00897405">
        <w:rPr>
          <w:rFonts w:ascii="Times New Roman" w:hAnsi="Times New Roman" w:cs="Times New Roman"/>
          <w:sz w:val="24"/>
          <w:szCs w:val="24"/>
        </w:rPr>
        <w:t xml:space="preserve"> </w:t>
      </w:r>
      <w:r w:rsidRPr="00897405">
        <w:rPr>
          <w:rFonts w:ascii="Times New Roman" w:hAnsi="Times New Roman" w:cs="Times New Roman"/>
          <w:sz w:val="24"/>
          <w:szCs w:val="24"/>
        </w:rPr>
        <w:t xml:space="preserve">among those who received exposure to L2 during school. </w:t>
      </w:r>
      <w:r w:rsidR="001A59F4">
        <w:rPr>
          <w:rFonts w:ascii="Times New Roman" w:hAnsi="Times New Roman" w:cs="Times New Roman"/>
          <w:sz w:val="24"/>
          <w:szCs w:val="24"/>
        </w:rPr>
        <w:t>T</w:t>
      </w:r>
      <w:r w:rsidRPr="00897405">
        <w:rPr>
          <w:rFonts w:ascii="Times New Roman" w:hAnsi="Times New Roman" w:cs="Times New Roman"/>
          <w:sz w:val="24"/>
          <w:szCs w:val="24"/>
        </w:rPr>
        <w:t xml:space="preserve">he percentage of respondents exposed to L2 since birth was 20.5%, </w:t>
      </w:r>
      <w:r w:rsidR="001A59F4">
        <w:rPr>
          <w:rFonts w:ascii="Times New Roman" w:hAnsi="Times New Roman" w:cs="Times New Roman"/>
          <w:sz w:val="24"/>
          <w:szCs w:val="24"/>
        </w:rPr>
        <w:t xml:space="preserve">i.e., </w:t>
      </w:r>
      <w:r w:rsidRPr="00897405">
        <w:rPr>
          <w:rFonts w:ascii="Times New Roman" w:hAnsi="Times New Roman" w:cs="Times New Roman"/>
          <w:sz w:val="24"/>
          <w:szCs w:val="24"/>
        </w:rPr>
        <w:t xml:space="preserve">the lowest percentage compared to those who acquired L2 before schooling but after </w:t>
      </w:r>
      <w:r w:rsidR="001A59F4">
        <w:rPr>
          <w:rFonts w:ascii="Times New Roman" w:hAnsi="Times New Roman" w:cs="Times New Roman"/>
          <w:sz w:val="24"/>
          <w:szCs w:val="24"/>
        </w:rPr>
        <w:t xml:space="preserve">their </w:t>
      </w:r>
      <w:r w:rsidRPr="00897405">
        <w:rPr>
          <w:rFonts w:ascii="Times New Roman" w:hAnsi="Times New Roman" w:cs="Times New Roman"/>
          <w:sz w:val="24"/>
          <w:szCs w:val="24"/>
        </w:rPr>
        <w:t>L1</w:t>
      </w:r>
      <w:r w:rsidR="001A59F4">
        <w:rPr>
          <w:rFonts w:ascii="Times New Roman" w:hAnsi="Times New Roman" w:cs="Times New Roman"/>
          <w:sz w:val="24"/>
          <w:szCs w:val="24"/>
        </w:rPr>
        <w:t xml:space="preserve"> (</w:t>
      </w:r>
      <w:r w:rsidRPr="00897405">
        <w:rPr>
          <w:rFonts w:ascii="Times New Roman" w:hAnsi="Times New Roman" w:cs="Times New Roman"/>
          <w:sz w:val="24"/>
          <w:szCs w:val="24"/>
        </w:rPr>
        <w:t>43.2%</w:t>
      </w:r>
      <w:r w:rsidR="001A59F4">
        <w:rPr>
          <w:rFonts w:ascii="Times New Roman" w:hAnsi="Times New Roman" w:cs="Times New Roman"/>
          <w:sz w:val="24"/>
          <w:szCs w:val="24"/>
        </w:rPr>
        <w:t>)</w:t>
      </w:r>
      <w:r w:rsidRPr="00897405">
        <w:rPr>
          <w:rFonts w:ascii="Times New Roman" w:hAnsi="Times New Roman" w:cs="Times New Roman"/>
          <w:sz w:val="24"/>
          <w:szCs w:val="24"/>
        </w:rPr>
        <w:t>, and those who received L2 exposure during school</w:t>
      </w:r>
      <w:r w:rsidR="001A59F4">
        <w:rPr>
          <w:rFonts w:ascii="Times New Roman" w:hAnsi="Times New Roman" w:cs="Times New Roman"/>
          <w:sz w:val="24"/>
          <w:szCs w:val="24"/>
        </w:rPr>
        <w:t xml:space="preserve"> (</w:t>
      </w:r>
      <w:r w:rsidRPr="00897405">
        <w:rPr>
          <w:rFonts w:ascii="Times New Roman" w:hAnsi="Times New Roman" w:cs="Times New Roman"/>
          <w:sz w:val="24"/>
          <w:szCs w:val="24"/>
        </w:rPr>
        <w:t>36.3%</w:t>
      </w:r>
      <w:r w:rsidR="001A59F4">
        <w:rPr>
          <w:rFonts w:ascii="Times New Roman" w:hAnsi="Times New Roman" w:cs="Times New Roman"/>
          <w:sz w:val="24"/>
          <w:szCs w:val="24"/>
        </w:rPr>
        <w:t>)</w:t>
      </w:r>
      <w:r w:rsidRPr="00897405">
        <w:rPr>
          <w:rFonts w:ascii="Times New Roman" w:hAnsi="Times New Roman" w:cs="Times New Roman"/>
          <w:sz w:val="24"/>
          <w:szCs w:val="24"/>
        </w:rPr>
        <w:t xml:space="preserve">. The numbers (Table 2) do not depict the same numbers as Figure 2 as it explains that the respondents may not have adequate knowledge of what it means by the “first exposed” language. </w:t>
      </w:r>
    </w:p>
    <w:p w14:paraId="1ABC949E" w14:textId="77777777" w:rsidR="00897405" w:rsidRDefault="00897405" w:rsidP="004137A0">
      <w:pPr>
        <w:spacing w:after="0" w:line="240" w:lineRule="auto"/>
        <w:ind w:firstLine="720"/>
        <w:jc w:val="both"/>
        <w:rPr>
          <w:rFonts w:ascii="Times New Roman" w:hAnsi="Times New Roman" w:cs="Times New Roman"/>
          <w:sz w:val="24"/>
          <w:szCs w:val="24"/>
        </w:rPr>
      </w:pPr>
    </w:p>
    <w:p w14:paraId="0D321806" w14:textId="0AB0CB07" w:rsidR="001949E4" w:rsidRPr="007C1098" w:rsidRDefault="00BD5720" w:rsidP="00B01C79">
      <w:pPr>
        <w:spacing w:line="240" w:lineRule="auto"/>
        <w:jc w:val="center"/>
        <w:rPr>
          <w:rFonts w:ascii="Times New Roman" w:hAnsi="Times New Roman" w:cs="Times New Roman"/>
          <w:sz w:val="18"/>
          <w:szCs w:val="18"/>
        </w:rPr>
      </w:pPr>
      <w:r w:rsidRPr="007C1098">
        <w:rPr>
          <w:rFonts w:ascii="Times New Roman" w:hAnsi="Times New Roman" w:cs="Times New Roman"/>
          <w:sz w:val="18"/>
          <w:szCs w:val="18"/>
        </w:rPr>
        <w:t>TABLE 2</w:t>
      </w:r>
      <w:r w:rsidR="00B71B1F" w:rsidRPr="007C1098">
        <w:rPr>
          <w:rFonts w:ascii="Times New Roman" w:hAnsi="Times New Roman" w:cs="Times New Roman"/>
          <w:sz w:val="18"/>
          <w:szCs w:val="18"/>
        </w:rPr>
        <w:t>.</w:t>
      </w:r>
      <w:r w:rsidRPr="007C1098">
        <w:rPr>
          <w:rFonts w:ascii="Times New Roman" w:hAnsi="Times New Roman" w:cs="Times New Roman"/>
          <w:sz w:val="18"/>
          <w:szCs w:val="18"/>
        </w:rPr>
        <w:t xml:space="preserve"> Frequenc</w:t>
      </w:r>
      <w:r w:rsidR="00B01C79" w:rsidRPr="007C1098">
        <w:rPr>
          <w:rFonts w:ascii="Times New Roman" w:hAnsi="Times New Roman" w:cs="Times New Roman"/>
          <w:sz w:val="18"/>
          <w:szCs w:val="18"/>
        </w:rPr>
        <w:t>y responses (</w:t>
      </w:r>
      <w:r w:rsidRPr="007C1098">
        <w:rPr>
          <w:rFonts w:ascii="Times New Roman" w:hAnsi="Times New Roman" w:cs="Times New Roman"/>
          <w:sz w:val="18"/>
          <w:szCs w:val="18"/>
        </w:rPr>
        <w:t>percentages</w:t>
      </w:r>
      <w:r w:rsidR="00B01C79" w:rsidRPr="007C1098">
        <w:rPr>
          <w:rFonts w:ascii="Times New Roman" w:hAnsi="Times New Roman" w:cs="Times New Roman"/>
          <w:sz w:val="18"/>
          <w:szCs w:val="18"/>
        </w:rPr>
        <w:t xml:space="preserve"> in parentheses)</w:t>
      </w:r>
      <w:r w:rsidRPr="007C1098">
        <w:rPr>
          <w:rFonts w:ascii="Times New Roman" w:hAnsi="Times New Roman" w:cs="Times New Roman"/>
          <w:sz w:val="18"/>
          <w:szCs w:val="18"/>
        </w:rPr>
        <w:t xml:space="preserve"> on the exposure to </w:t>
      </w:r>
      <w:r w:rsidR="00DE47C0" w:rsidRPr="007C1098">
        <w:rPr>
          <w:rFonts w:ascii="Times New Roman" w:hAnsi="Times New Roman" w:cs="Times New Roman"/>
          <w:sz w:val="18"/>
          <w:szCs w:val="18"/>
        </w:rPr>
        <w:t>Malay (</w:t>
      </w:r>
      <w:r w:rsidRPr="007C1098">
        <w:rPr>
          <w:rFonts w:ascii="Times New Roman" w:hAnsi="Times New Roman" w:cs="Times New Roman"/>
          <w:sz w:val="18"/>
          <w:szCs w:val="18"/>
        </w:rPr>
        <w:t>L1</w:t>
      </w:r>
      <w:r w:rsidR="00DE47C0" w:rsidRPr="007C1098">
        <w:rPr>
          <w:rFonts w:ascii="Times New Roman" w:hAnsi="Times New Roman" w:cs="Times New Roman"/>
          <w:sz w:val="18"/>
          <w:szCs w:val="18"/>
        </w:rPr>
        <w:t>)</w:t>
      </w:r>
      <w:r w:rsidRPr="007C1098">
        <w:rPr>
          <w:rFonts w:ascii="Times New Roman" w:hAnsi="Times New Roman" w:cs="Times New Roman"/>
          <w:sz w:val="18"/>
          <w:szCs w:val="18"/>
        </w:rPr>
        <w:t xml:space="preserve"> and </w:t>
      </w:r>
      <w:r w:rsidR="00DE47C0" w:rsidRPr="007C1098">
        <w:rPr>
          <w:rFonts w:ascii="Times New Roman" w:hAnsi="Times New Roman" w:cs="Times New Roman"/>
          <w:sz w:val="18"/>
          <w:szCs w:val="18"/>
        </w:rPr>
        <w:t>English (</w:t>
      </w:r>
      <w:r w:rsidRPr="007C1098">
        <w:rPr>
          <w:rFonts w:ascii="Times New Roman" w:hAnsi="Times New Roman" w:cs="Times New Roman"/>
          <w:sz w:val="18"/>
          <w:szCs w:val="18"/>
        </w:rPr>
        <w:t>L2</w:t>
      </w:r>
      <w:r w:rsidR="00DE47C0" w:rsidRPr="007C1098">
        <w:rPr>
          <w:rFonts w:ascii="Times New Roman" w:hAnsi="Times New Roman" w:cs="Times New Roman"/>
          <w:sz w:val="18"/>
          <w:szCs w:val="18"/>
        </w:rPr>
        <w:t>)</w:t>
      </w:r>
      <w:r w:rsidR="003545C7" w:rsidRPr="007C1098">
        <w:rPr>
          <w:rFonts w:ascii="Times New Roman" w:hAnsi="Times New Roman" w:cs="Times New Roman"/>
          <w:sz w:val="18"/>
          <w:szCs w:val="18"/>
        </w:rPr>
        <w:t xml:space="preserve"> (N=234)</w:t>
      </w:r>
    </w:p>
    <w:tbl>
      <w:tblPr>
        <w:tblStyle w:val="PlainTable2"/>
        <w:tblW w:w="0" w:type="auto"/>
        <w:tblLook w:val="04A0" w:firstRow="1" w:lastRow="0" w:firstColumn="1" w:lastColumn="0" w:noHBand="0" w:noVBand="1"/>
      </w:tblPr>
      <w:tblGrid>
        <w:gridCol w:w="2254"/>
        <w:gridCol w:w="2254"/>
        <w:gridCol w:w="2254"/>
        <w:gridCol w:w="2254"/>
      </w:tblGrid>
      <w:tr w:rsidR="001949E4" w:rsidRPr="007C1098" w14:paraId="0941A713" w14:textId="77777777" w:rsidTr="007C1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7F7F7F" w:themeColor="text1" w:themeTint="80"/>
              <w:bottom w:val="single" w:sz="4" w:space="0" w:color="auto"/>
            </w:tcBorders>
          </w:tcPr>
          <w:p w14:paraId="7BC91315" w14:textId="77777777" w:rsidR="001949E4" w:rsidRPr="007C1098" w:rsidRDefault="001949E4" w:rsidP="001949E4">
            <w:pPr>
              <w:jc w:val="both"/>
              <w:rPr>
                <w:rFonts w:ascii="Times New Roman" w:hAnsi="Times New Roman" w:cs="Times New Roman"/>
                <w:b w:val="0"/>
                <w:bCs w:val="0"/>
                <w:sz w:val="20"/>
                <w:szCs w:val="20"/>
              </w:rPr>
            </w:pPr>
          </w:p>
        </w:tc>
        <w:tc>
          <w:tcPr>
            <w:tcW w:w="2254" w:type="dxa"/>
            <w:tcBorders>
              <w:top w:val="single" w:sz="4" w:space="0" w:color="7F7F7F" w:themeColor="text1" w:themeTint="80"/>
              <w:bottom w:val="single" w:sz="4" w:space="0" w:color="auto"/>
            </w:tcBorders>
          </w:tcPr>
          <w:p w14:paraId="37FFFB47" w14:textId="77777777" w:rsidR="001949E4" w:rsidRPr="007C1098" w:rsidRDefault="00580E3B"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From Birth</w:t>
            </w:r>
          </w:p>
          <w:p w14:paraId="6BEE1645" w14:textId="6F4D0326" w:rsidR="003545C7" w:rsidRPr="007C1098" w:rsidRDefault="003545C7"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N (%)</w:t>
            </w:r>
          </w:p>
        </w:tc>
        <w:tc>
          <w:tcPr>
            <w:tcW w:w="2254" w:type="dxa"/>
            <w:tcBorders>
              <w:top w:val="single" w:sz="4" w:space="0" w:color="7F7F7F" w:themeColor="text1" w:themeTint="80"/>
              <w:bottom w:val="single" w:sz="4" w:space="0" w:color="auto"/>
            </w:tcBorders>
          </w:tcPr>
          <w:p w14:paraId="23E81DCE" w14:textId="77777777" w:rsidR="001949E4" w:rsidRPr="007C1098" w:rsidRDefault="00580E3B"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2</w:t>
            </w:r>
            <w:r w:rsidRPr="007C1098">
              <w:rPr>
                <w:rFonts w:ascii="Times New Roman" w:hAnsi="Times New Roman" w:cs="Times New Roman"/>
                <w:sz w:val="20"/>
                <w:szCs w:val="20"/>
                <w:vertAlign w:val="superscript"/>
              </w:rPr>
              <w:t>nd</w:t>
            </w:r>
            <w:r w:rsidRPr="007C1098">
              <w:rPr>
                <w:rFonts w:ascii="Times New Roman" w:hAnsi="Times New Roman" w:cs="Times New Roman"/>
                <w:sz w:val="20"/>
                <w:szCs w:val="20"/>
              </w:rPr>
              <w:t>, before school</w:t>
            </w:r>
            <w:r w:rsidR="00B01C79" w:rsidRPr="007C1098">
              <w:rPr>
                <w:rFonts w:ascii="Times New Roman" w:hAnsi="Times New Roman" w:cs="Times New Roman"/>
                <w:sz w:val="20"/>
                <w:szCs w:val="20"/>
              </w:rPr>
              <w:t>/other languages</w:t>
            </w:r>
          </w:p>
          <w:p w14:paraId="27D948D5" w14:textId="4C60892F" w:rsidR="003545C7" w:rsidRPr="007C1098" w:rsidRDefault="003545C7"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N (%)</w:t>
            </w:r>
          </w:p>
        </w:tc>
        <w:tc>
          <w:tcPr>
            <w:tcW w:w="2254" w:type="dxa"/>
            <w:tcBorders>
              <w:top w:val="single" w:sz="4" w:space="0" w:color="7F7F7F" w:themeColor="text1" w:themeTint="80"/>
              <w:bottom w:val="single" w:sz="4" w:space="0" w:color="auto"/>
            </w:tcBorders>
          </w:tcPr>
          <w:p w14:paraId="447951EB" w14:textId="77777777" w:rsidR="001949E4" w:rsidRPr="007C1098" w:rsidRDefault="00580E3B"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2</w:t>
            </w:r>
            <w:r w:rsidRPr="007C1098">
              <w:rPr>
                <w:rFonts w:ascii="Times New Roman" w:hAnsi="Times New Roman" w:cs="Times New Roman"/>
                <w:sz w:val="20"/>
                <w:szCs w:val="20"/>
                <w:vertAlign w:val="superscript"/>
              </w:rPr>
              <w:t>nd</w:t>
            </w:r>
            <w:r w:rsidRPr="007C1098">
              <w:rPr>
                <w:rFonts w:ascii="Times New Roman" w:hAnsi="Times New Roman" w:cs="Times New Roman"/>
                <w:sz w:val="20"/>
                <w:szCs w:val="20"/>
              </w:rPr>
              <w:t>, after school</w:t>
            </w:r>
            <w:r w:rsidR="00B01C79" w:rsidRPr="007C1098">
              <w:rPr>
                <w:rFonts w:ascii="Times New Roman" w:hAnsi="Times New Roman" w:cs="Times New Roman"/>
                <w:sz w:val="20"/>
                <w:szCs w:val="20"/>
              </w:rPr>
              <w:t>/other languages</w:t>
            </w:r>
          </w:p>
          <w:p w14:paraId="55CBDF48" w14:textId="6D55F3FD" w:rsidR="003545C7" w:rsidRPr="007C1098" w:rsidRDefault="003545C7" w:rsidP="003545C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N (%)</w:t>
            </w:r>
          </w:p>
        </w:tc>
      </w:tr>
      <w:tr w:rsidR="001949E4" w:rsidRPr="007C1098" w14:paraId="2E7F15FD" w14:textId="77777777" w:rsidTr="007C1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il"/>
            </w:tcBorders>
          </w:tcPr>
          <w:p w14:paraId="36B3362E" w14:textId="046DDD08" w:rsidR="001949E4" w:rsidRPr="007C1098" w:rsidRDefault="00580E3B" w:rsidP="001949E4">
            <w:pPr>
              <w:jc w:val="both"/>
              <w:rPr>
                <w:rFonts w:ascii="Times New Roman" w:hAnsi="Times New Roman" w:cs="Times New Roman"/>
                <w:b w:val="0"/>
                <w:bCs w:val="0"/>
                <w:sz w:val="20"/>
                <w:szCs w:val="20"/>
              </w:rPr>
            </w:pPr>
            <w:r w:rsidRPr="007C1098">
              <w:rPr>
                <w:rFonts w:ascii="Times New Roman" w:hAnsi="Times New Roman" w:cs="Times New Roman"/>
                <w:sz w:val="20"/>
                <w:szCs w:val="20"/>
              </w:rPr>
              <w:t>Malay 1</w:t>
            </w:r>
            <w:r w:rsidRPr="007C1098">
              <w:rPr>
                <w:rFonts w:ascii="Times New Roman" w:hAnsi="Times New Roman" w:cs="Times New Roman"/>
                <w:sz w:val="20"/>
                <w:szCs w:val="20"/>
                <w:vertAlign w:val="superscript"/>
              </w:rPr>
              <w:t>st</w:t>
            </w:r>
          </w:p>
        </w:tc>
        <w:tc>
          <w:tcPr>
            <w:tcW w:w="2254" w:type="dxa"/>
            <w:tcBorders>
              <w:top w:val="single" w:sz="4" w:space="0" w:color="auto"/>
              <w:bottom w:val="nil"/>
            </w:tcBorders>
          </w:tcPr>
          <w:p w14:paraId="143257FB" w14:textId="725B1099" w:rsidR="001949E4" w:rsidRPr="007C1098" w:rsidRDefault="00580E3B" w:rsidP="003545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179</w:t>
            </w:r>
            <w:r w:rsidR="00E00777" w:rsidRPr="007C1098">
              <w:rPr>
                <w:rFonts w:ascii="Times New Roman" w:hAnsi="Times New Roman" w:cs="Times New Roman"/>
                <w:sz w:val="20"/>
                <w:szCs w:val="20"/>
              </w:rPr>
              <w:t xml:space="preserve"> (76.5)</w:t>
            </w:r>
          </w:p>
        </w:tc>
        <w:tc>
          <w:tcPr>
            <w:tcW w:w="2254" w:type="dxa"/>
            <w:tcBorders>
              <w:top w:val="single" w:sz="4" w:space="0" w:color="auto"/>
              <w:bottom w:val="nil"/>
            </w:tcBorders>
          </w:tcPr>
          <w:p w14:paraId="6A6606C8" w14:textId="7F5CFA35" w:rsidR="001949E4" w:rsidRPr="007C1098" w:rsidRDefault="00580E3B" w:rsidP="003545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27</w:t>
            </w:r>
            <w:r w:rsidR="00E00777" w:rsidRPr="007C1098">
              <w:rPr>
                <w:rFonts w:ascii="Times New Roman" w:hAnsi="Times New Roman" w:cs="Times New Roman"/>
                <w:sz w:val="20"/>
                <w:szCs w:val="20"/>
              </w:rPr>
              <w:t xml:space="preserve"> (11.5)</w:t>
            </w:r>
          </w:p>
        </w:tc>
        <w:tc>
          <w:tcPr>
            <w:tcW w:w="2254" w:type="dxa"/>
            <w:tcBorders>
              <w:top w:val="single" w:sz="4" w:space="0" w:color="auto"/>
              <w:bottom w:val="nil"/>
            </w:tcBorders>
          </w:tcPr>
          <w:p w14:paraId="671F1540" w14:textId="24FFE5FD" w:rsidR="001949E4" w:rsidRPr="007C1098" w:rsidRDefault="00844DF1" w:rsidP="003545C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28</w:t>
            </w:r>
            <w:r w:rsidR="00E00777" w:rsidRPr="007C1098">
              <w:rPr>
                <w:rFonts w:ascii="Times New Roman" w:hAnsi="Times New Roman" w:cs="Times New Roman"/>
                <w:sz w:val="20"/>
                <w:szCs w:val="20"/>
              </w:rPr>
              <w:t xml:space="preserve"> (12.0)</w:t>
            </w:r>
          </w:p>
        </w:tc>
      </w:tr>
      <w:tr w:rsidR="001949E4" w:rsidRPr="007C1098" w14:paraId="11B03AF0" w14:textId="77777777" w:rsidTr="007C1098">
        <w:tc>
          <w:tcPr>
            <w:cnfStyle w:val="001000000000" w:firstRow="0" w:lastRow="0" w:firstColumn="1" w:lastColumn="0" w:oddVBand="0" w:evenVBand="0" w:oddHBand="0" w:evenHBand="0" w:firstRowFirstColumn="0" w:firstRowLastColumn="0" w:lastRowFirstColumn="0" w:lastRowLastColumn="0"/>
            <w:tcW w:w="2254" w:type="dxa"/>
            <w:tcBorders>
              <w:top w:val="nil"/>
            </w:tcBorders>
          </w:tcPr>
          <w:p w14:paraId="5C7B474D" w14:textId="4559D79E" w:rsidR="001949E4" w:rsidRPr="007C1098" w:rsidRDefault="00580E3B" w:rsidP="001949E4">
            <w:pPr>
              <w:jc w:val="both"/>
              <w:rPr>
                <w:rFonts w:ascii="Times New Roman" w:hAnsi="Times New Roman" w:cs="Times New Roman"/>
                <w:b w:val="0"/>
                <w:bCs w:val="0"/>
                <w:sz w:val="20"/>
                <w:szCs w:val="20"/>
              </w:rPr>
            </w:pPr>
            <w:r w:rsidRPr="007C1098">
              <w:rPr>
                <w:rFonts w:ascii="Times New Roman" w:hAnsi="Times New Roman" w:cs="Times New Roman"/>
                <w:sz w:val="20"/>
                <w:szCs w:val="20"/>
              </w:rPr>
              <w:t>English 1</w:t>
            </w:r>
            <w:r w:rsidRPr="007C1098">
              <w:rPr>
                <w:rFonts w:ascii="Times New Roman" w:hAnsi="Times New Roman" w:cs="Times New Roman"/>
                <w:sz w:val="20"/>
                <w:szCs w:val="20"/>
                <w:vertAlign w:val="superscript"/>
              </w:rPr>
              <w:t>st</w:t>
            </w:r>
            <w:r w:rsidRPr="007C1098">
              <w:rPr>
                <w:rFonts w:ascii="Times New Roman" w:hAnsi="Times New Roman" w:cs="Times New Roman"/>
                <w:sz w:val="20"/>
                <w:szCs w:val="20"/>
              </w:rPr>
              <w:t xml:space="preserve"> </w:t>
            </w:r>
          </w:p>
        </w:tc>
        <w:tc>
          <w:tcPr>
            <w:tcW w:w="2254" w:type="dxa"/>
            <w:tcBorders>
              <w:top w:val="nil"/>
            </w:tcBorders>
          </w:tcPr>
          <w:p w14:paraId="006B3E40" w14:textId="24343CEA" w:rsidR="001949E4" w:rsidRPr="007C1098" w:rsidRDefault="00580E3B" w:rsidP="003545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48</w:t>
            </w:r>
            <w:r w:rsidR="00E00777" w:rsidRPr="007C1098">
              <w:rPr>
                <w:rFonts w:ascii="Times New Roman" w:hAnsi="Times New Roman" w:cs="Times New Roman"/>
                <w:sz w:val="20"/>
                <w:szCs w:val="20"/>
              </w:rPr>
              <w:t xml:space="preserve"> (20.5)</w:t>
            </w:r>
          </w:p>
        </w:tc>
        <w:tc>
          <w:tcPr>
            <w:tcW w:w="2254" w:type="dxa"/>
            <w:tcBorders>
              <w:top w:val="nil"/>
            </w:tcBorders>
          </w:tcPr>
          <w:p w14:paraId="2D3FD898" w14:textId="4C8D1B0C" w:rsidR="001949E4" w:rsidRPr="007C1098" w:rsidRDefault="00580E3B" w:rsidP="003545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101</w:t>
            </w:r>
            <w:r w:rsidR="00E00777" w:rsidRPr="007C1098">
              <w:rPr>
                <w:rFonts w:ascii="Times New Roman" w:hAnsi="Times New Roman" w:cs="Times New Roman"/>
                <w:sz w:val="20"/>
                <w:szCs w:val="20"/>
              </w:rPr>
              <w:t xml:space="preserve"> (43.2)</w:t>
            </w:r>
          </w:p>
        </w:tc>
        <w:tc>
          <w:tcPr>
            <w:tcW w:w="2254" w:type="dxa"/>
            <w:tcBorders>
              <w:top w:val="nil"/>
            </w:tcBorders>
          </w:tcPr>
          <w:p w14:paraId="056513AB" w14:textId="0CDFF93B" w:rsidR="001949E4" w:rsidRPr="007C1098" w:rsidRDefault="00844DF1" w:rsidP="003545C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85</w:t>
            </w:r>
            <w:r w:rsidR="00E00777" w:rsidRPr="007C1098">
              <w:rPr>
                <w:rFonts w:ascii="Times New Roman" w:hAnsi="Times New Roman" w:cs="Times New Roman"/>
                <w:sz w:val="20"/>
                <w:szCs w:val="20"/>
              </w:rPr>
              <w:t xml:space="preserve"> (36.3)</w:t>
            </w:r>
          </w:p>
        </w:tc>
      </w:tr>
    </w:tbl>
    <w:p w14:paraId="3B13B279" w14:textId="1E00CAA6" w:rsidR="001949E4" w:rsidRDefault="001949E4" w:rsidP="004137A0">
      <w:pPr>
        <w:spacing w:after="0"/>
        <w:jc w:val="both"/>
        <w:rPr>
          <w:rFonts w:ascii="Times New Roman" w:hAnsi="Times New Roman" w:cs="Times New Roman"/>
          <w:sz w:val="24"/>
          <w:szCs w:val="24"/>
        </w:rPr>
      </w:pPr>
    </w:p>
    <w:p w14:paraId="585D62FD" w14:textId="77777777" w:rsidR="001D0C31" w:rsidRDefault="001D0C31" w:rsidP="004137A0">
      <w:pPr>
        <w:spacing w:after="0"/>
        <w:ind w:firstLine="720"/>
        <w:jc w:val="both"/>
        <w:rPr>
          <w:rFonts w:ascii="Times New Roman" w:hAnsi="Times New Roman" w:cs="Times New Roman"/>
          <w:sz w:val="24"/>
          <w:szCs w:val="24"/>
        </w:rPr>
      </w:pPr>
      <w:r w:rsidRPr="001D0C31">
        <w:rPr>
          <w:rFonts w:ascii="Times New Roman" w:hAnsi="Times New Roman" w:cs="Times New Roman"/>
          <w:sz w:val="24"/>
          <w:szCs w:val="24"/>
        </w:rPr>
        <w:t xml:space="preserve">As shown in Table 2, more than half of the respondents acquired the Malay language since birth, and only 12% started to receive exposure to Malay after school-going age. This suggests that 88% of the respondents are early Malay acquirers. While 20.5% of respondents acquired English since birth, 3% acquired languages other than Malay and English as their L1. Interestingly, although only a fifth of the participants acquired English since birth, about two-thirds of them acquired the language before they even went to school. The data clearly shows that for both Malay and English, participants of this study were early bilinguals since the second language (either Malay or English) were acquired before they went to school. </w:t>
      </w:r>
    </w:p>
    <w:p w14:paraId="0D54BC42" w14:textId="68B0E7A0" w:rsidR="00EB2CD7" w:rsidRDefault="004137A0" w:rsidP="004137A0">
      <w:pPr>
        <w:spacing w:after="0"/>
        <w:ind w:firstLine="720"/>
        <w:jc w:val="both"/>
        <w:rPr>
          <w:rFonts w:ascii="Times New Roman" w:hAnsi="Times New Roman" w:cs="Times New Roman"/>
          <w:sz w:val="24"/>
          <w:szCs w:val="24"/>
        </w:rPr>
      </w:pPr>
      <w:r w:rsidRPr="004137A0">
        <w:rPr>
          <w:rFonts w:ascii="Times New Roman" w:hAnsi="Times New Roman" w:cs="Times New Roman"/>
          <w:sz w:val="24"/>
          <w:szCs w:val="24"/>
        </w:rPr>
        <w:t xml:space="preserve">In order to determine the reliability of </w:t>
      </w:r>
      <w:r w:rsidR="00E8350C">
        <w:rPr>
          <w:rFonts w:ascii="Times New Roman" w:hAnsi="Times New Roman" w:cs="Times New Roman"/>
          <w:sz w:val="24"/>
          <w:szCs w:val="24"/>
        </w:rPr>
        <w:t>the association between spoken and written language among participants</w:t>
      </w:r>
      <w:r w:rsidRPr="004137A0">
        <w:rPr>
          <w:rFonts w:ascii="Times New Roman" w:hAnsi="Times New Roman" w:cs="Times New Roman"/>
          <w:sz w:val="24"/>
          <w:szCs w:val="24"/>
        </w:rPr>
        <w:t>, a Chi-Square test was done to measure its significance with the results</w:t>
      </w:r>
      <w:r w:rsidR="003545C7">
        <w:rPr>
          <w:rFonts w:ascii="Times New Roman" w:hAnsi="Times New Roman" w:cs="Times New Roman"/>
          <w:sz w:val="24"/>
          <w:szCs w:val="24"/>
        </w:rPr>
        <w:t xml:space="preserve"> (</w:t>
      </w:r>
      <w:r w:rsidR="00384DFA">
        <w:rPr>
          <w:rFonts w:ascii="Times New Roman" w:hAnsi="Times New Roman" w:cs="Times New Roman"/>
          <w:sz w:val="24"/>
          <w:szCs w:val="24"/>
        </w:rPr>
        <w:t xml:space="preserve">on </w:t>
      </w:r>
      <w:r w:rsidR="003545C7">
        <w:rPr>
          <w:rFonts w:ascii="Times New Roman" w:hAnsi="Times New Roman" w:cs="Times New Roman"/>
          <w:sz w:val="24"/>
          <w:szCs w:val="24"/>
        </w:rPr>
        <w:t>written and spoken languages)</w:t>
      </w:r>
      <w:r w:rsidRPr="004137A0">
        <w:rPr>
          <w:rFonts w:ascii="Times New Roman" w:hAnsi="Times New Roman" w:cs="Times New Roman"/>
          <w:sz w:val="24"/>
          <w:szCs w:val="24"/>
        </w:rPr>
        <w:t xml:space="preserve">. This test was done to determine if there is any difference between observed data and expected data </w:t>
      </w:r>
      <w:r w:rsidR="00362241" w:rsidRPr="00362241">
        <w:rPr>
          <w:rFonts w:ascii="Times New Roman" w:hAnsi="Times New Roman" w:cs="Times New Roman"/>
          <w:sz w:val="24"/>
          <w:szCs w:val="24"/>
        </w:rPr>
        <w:t xml:space="preserve">to identify </w:t>
      </w:r>
      <w:r w:rsidR="00362241">
        <w:rPr>
          <w:rFonts w:ascii="Times New Roman" w:hAnsi="Times New Roman" w:cs="Times New Roman"/>
          <w:sz w:val="24"/>
          <w:szCs w:val="24"/>
        </w:rPr>
        <w:t>the</w:t>
      </w:r>
      <w:r w:rsidR="00362241" w:rsidRPr="00362241">
        <w:rPr>
          <w:rFonts w:ascii="Times New Roman" w:hAnsi="Times New Roman" w:cs="Times New Roman"/>
          <w:sz w:val="24"/>
          <w:szCs w:val="24"/>
        </w:rPr>
        <w:t xml:space="preserve"> relationships between different groups,</w:t>
      </w:r>
      <w:r w:rsidR="00362241">
        <w:rPr>
          <w:rFonts w:ascii="Times New Roman" w:hAnsi="Times New Roman" w:cs="Times New Roman"/>
          <w:sz w:val="24"/>
          <w:szCs w:val="24"/>
        </w:rPr>
        <w:t xml:space="preserve"> namely written and spoken groups.</w:t>
      </w:r>
      <w:r w:rsidR="00362241" w:rsidRPr="00362241">
        <w:rPr>
          <w:rFonts w:ascii="Times New Roman" w:hAnsi="Times New Roman" w:cs="Times New Roman"/>
          <w:sz w:val="24"/>
          <w:szCs w:val="24"/>
        </w:rPr>
        <w:t> </w:t>
      </w:r>
    </w:p>
    <w:p w14:paraId="29B32308" w14:textId="77777777" w:rsidR="000074B1" w:rsidRDefault="000074B1" w:rsidP="004137A0">
      <w:pPr>
        <w:spacing w:after="0"/>
        <w:ind w:firstLine="720"/>
        <w:jc w:val="both"/>
        <w:rPr>
          <w:rFonts w:ascii="Times New Roman" w:hAnsi="Times New Roman" w:cs="Times New Roman"/>
          <w:sz w:val="24"/>
          <w:szCs w:val="24"/>
        </w:rPr>
      </w:pPr>
    </w:p>
    <w:p w14:paraId="115E15CC" w14:textId="6445F664" w:rsidR="00A804BB" w:rsidRPr="007C1098" w:rsidRDefault="00BD5720" w:rsidP="004137A0">
      <w:pPr>
        <w:jc w:val="center"/>
        <w:rPr>
          <w:sz w:val="18"/>
          <w:szCs w:val="18"/>
        </w:rPr>
      </w:pPr>
      <w:r w:rsidRPr="007C1098">
        <w:rPr>
          <w:rFonts w:ascii="Times New Roman" w:hAnsi="Times New Roman" w:cs="Times New Roman"/>
          <w:sz w:val="18"/>
          <w:szCs w:val="18"/>
        </w:rPr>
        <w:t>TABLE 3</w:t>
      </w:r>
      <w:r w:rsidR="00B71B1F">
        <w:rPr>
          <w:rFonts w:ascii="Times New Roman" w:hAnsi="Times New Roman" w:cs="Times New Roman"/>
          <w:sz w:val="18"/>
          <w:szCs w:val="18"/>
        </w:rPr>
        <w:t>.</w:t>
      </w:r>
      <w:r w:rsidRPr="007C1098">
        <w:rPr>
          <w:rFonts w:ascii="Times New Roman" w:hAnsi="Times New Roman" w:cs="Times New Roman"/>
          <w:sz w:val="18"/>
          <w:szCs w:val="18"/>
        </w:rPr>
        <w:t xml:space="preserve"> </w:t>
      </w:r>
      <w:r w:rsidR="00EB6AF4" w:rsidRPr="007C1098">
        <w:rPr>
          <w:rFonts w:ascii="Times New Roman" w:hAnsi="Times New Roman" w:cs="Times New Roman"/>
          <w:sz w:val="18"/>
          <w:szCs w:val="18"/>
        </w:rPr>
        <w:t>The association between spoken and written language among participants</w:t>
      </w:r>
    </w:p>
    <w:tbl>
      <w:tblPr>
        <w:tblStyle w:val="PlainTable4"/>
        <w:tblW w:w="9072" w:type="dxa"/>
        <w:tblLook w:val="04A0" w:firstRow="1" w:lastRow="0" w:firstColumn="1" w:lastColumn="0" w:noHBand="0" w:noVBand="1"/>
      </w:tblPr>
      <w:tblGrid>
        <w:gridCol w:w="1913"/>
        <w:gridCol w:w="1915"/>
        <w:gridCol w:w="1842"/>
        <w:gridCol w:w="1843"/>
        <w:gridCol w:w="1559"/>
      </w:tblGrid>
      <w:tr w:rsidR="00A804BB" w:rsidRPr="007C1098" w14:paraId="503DC5AC" w14:textId="77777777" w:rsidTr="00AE3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auto"/>
            </w:tcBorders>
            <w:shd w:val="clear" w:color="auto" w:fill="auto"/>
          </w:tcPr>
          <w:p w14:paraId="6176EFE0" w14:textId="77777777" w:rsidR="00A804BB" w:rsidRPr="007C1098" w:rsidRDefault="00A804BB">
            <w:pPr>
              <w:rPr>
                <w:rFonts w:ascii="Times New Roman" w:hAnsi="Times New Roman" w:cs="Times New Roman"/>
                <w:sz w:val="20"/>
                <w:szCs w:val="20"/>
              </w:rPr>
            </w:pPr>
          </w:p>
        </w:tc>
        <w:tc>
          <w:tcPr>
            <w:tcW w:w="5600" w:type="dxa"/>
            <w:gridSpan w:val="3"/>
            <w:tcBorders>
              <w:top w:val="single" w:sz="4" w:space="0" w:color="auto"/>
            </w:tcBorders>
            <w:shd w:val="clear" w:color="auto" w:fill="auto"/>
            <w:hideMark/>
          </w:tcPr>
          <w:p w14:paraId="2ADD4A21" w14:textId="77777777" w:rsidR="00A804BB" w:rsidRPr="007C1098" w:rsidRDefault="00A804BB" w:rsidP="00A804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C1098">
              <w:rPr>
                <w:rFonts w:ascii="Times New Roman" w:hAnsi="Times New Roman" w:cs="Times New Roman"/>
                <w:sz w:val="20"/>
                <w:szCs w:val="20"/>
              </w:rPr>
              <w:t>Writing</w:t>
            </w:r>
          </w:p>
        </w:tc>
        <w:tc>
          <w:tcPr>
            <w:tcW w:w="1559" w:type="dxa"/>
            <w:tcBorders>
              <w:top w:val="single" w:sz="4" w:space="0" w:color="auto"/>
            </w:tcBorders>
            <w:shd w:val="clear" w:color="auto" w:fill="auto"/>
            <w:hideMark/>
          </w:tcPr>
          <w:p w14:paraId="0671A118" w14:textId="77777777" w:rsidR="00A804BB" w:rsidRPr="007C1098" w:rsidRDefault="00A804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p-value</w:t>
            </w:r>
          </w:p>
        </w:tc>
      </w:tr>
      <w:tr w:rsidR="00A804BB" w:rsidRPr="007C1098" w14:paraId="60790BDC" w14:textId="77777777" w:rsidTr="00AE3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Borders>
              <w:bottom w:val="single" w:sz="4" w:space="0" w:color="auto"/>
            </w:tcBorders>
            <w:shd w:val="clear" w:color="auto" w:fill="auto"/>
          </w:tcPr>
          <w:p w14:paraId="6CD53AE9" w14:textId="77777777" w:rsidR="00A804BB" w:rsidRPr="007C1098" w:rsidRDefault="00A804BB">
            <w:pPr>
              <w:rPr>
                <w:rFonts w:ascii="Times New Roman" w:hAnsi="Times New Roman" w:cs="Times New Roman"/>
                <w:sz w:val="20"/>
                <w:szCs w:val="20"/>
              </w:rPr>
            </w:pPr>
          </w:p>
        </w:tc>
        <w:tc>
          <w:tcPr>
            <w:tcW w:w="1915" w:type="dxa"/>
            <w:tcBorders>
              <w:bottom w:val="single" w:sz="4" w:space="0" w:color="auto"/>
            </w:tcBorders>
            <w:shd w:val="clear" w:color="auto" w:fill="auto"/>
            <w:hideMark/>
          </w:tcPr>
          <w:p w14:paraId="3DC48032" w14:textId="477BEF37" w:rsidR="00A804BB" w:rsidRPr="007C1098" w:rsidRDefault="00A804BB" w:rsidP="00A80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C1098">
              <w:rPr>
                <w:rFonts w:ascii="Times New Roman" w:hAnsi="Times New Roman" w:cs="Times New Roman"/>
                <w:b/>
                <w:bCs/>
                <w:sz w:val="20"/>
                <w:szCs w:val="20"/>
              </w:rPr>
              <w:t>Better in English N (%)</w:t>
            </w:r>
          </w:p>
        </w:tc>
        <w:tc>
          <w:tcPr>
            <w:tcW w:w="1842" w:type="dxa"/>
            <w:tcBorders>
              <w:bottom w:val="single" w:sz="4" w:space="0" w:color="auto"/>
            </w:tcBorders>
            <w:shd w:val="clear" w:color="auto" w:fill="auto"/>
            <w:hideMark/>
          </w:tcPr>
          <w:p w14:paraId="3676E3EB" w14:textId="53F06D46" w:rsidR="00A804BB" w:rsidRPr="007C1098" w:rsidRDefault="00A804BB" w:rsidP="00A80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C1098">
              <w:rPr>
                <w:rFonts w:ascii="Times New Roman" w:hAnsi="Times New Roman" w:cs="Times New Roman"/>
                <w:b/>
                <w:bCs/>
                <w:sz w:val="20"/>
                <w:szCs w:val="20"/>
              </w:rPr>
              <w:t>Better in Malay N (%)</w:t>
            </w:r>
          </w:p>
        </w:tc>
        <w:tc>
          <w:tcPr>
            <w:tcW w:w="1843" w:type="dxa"/>
            <w:tcBorders>
              <w:bottom w:val="single" w:sz="4" w:space="0" w:color="auto"/>
            </w:tcBorders>
            <w:shd w:val="clear" w:color="auto" w:fill="auto"/>
            <w:hideMark/>
          </w:tcPr>
          <w:p w14:paraId="0A127B7A" w14:textId="08D2E0A5" w:rsidR="00A804BB" w:rsidRPr="007C1098" w:rsidRDefault="00A804BB" w:rsidP="00A804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C1098">
              <w:rPr>
                <w:rFonts w:ascii="Times New Roman" w:hAnsi="Times New Roman" w:cs="Times New Roman"/>
                <w:b/>
                <w:bCs/>
                <w:sz w:val="20"/>
                <w:szCs w:val="20"/>
              </w:rPr>
              <w:t>Better in both N (%)</w:t>
            </w:r>
          </w:p>
        </w:tc>
        <w:tc>
          <w:tcPr>
            <w:tcW w:w="1559" w:type="dxa"/>
            <w:tcBorders>
              <w:bottom w:val="single" w:sz="4" w:space="0" w:color="auto"/>
            </w:tcBorders>
            <w:shd w:val="clear" w:color="auto" w:fill="auto"/>
          </w:tcPr>
          <w:p w14:paraId="0217A747"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B2CD7" w:rsidRPr="007C1098" w14:paraId="1097AB0A" w14:textId="77777777" w:rsidTr="00AE3A26">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auto"/>
            </w:tcBorders>
            <w:shd w:val="clear" w:color="auto" w:fill="auto"/>
            <w:hideMark/>
          </w:tcPr>
          <w:p w14:paraId="1EC8D230" w14:textId="77777777" w:rsidR="00A804BB" w:rsidRPr="007C1098" w:rsidRDefault="00A804BB" w:rsidP="00A804BB">
            <w:pPr>
              <w:jc w:val="center"/>
              <w:rPr>
                <w:rFonts w:ascii="Times New Roman" w:hAnsi="Times New Roman" w:cs="Times New Roman"/>
                <w:b w:val="0"/>
                <w:bCs w:val="0"/>
                <w:sz w:val="20"/>
                <w:szCs w:val="20"/>
              </w:rPr>
            </w:pPr>
            <w:r w:rsidRPr="007C1098">
              <w:rPr>
                <w:rFonts w:ascii="Times New Roman" w:hAnsi="Times New Roman" w:cs="Times New Roman"/>
                <w:sz w:val="20"/>
                <w:szCs w:val="20"/>
              </w:rPr>
              <w:t>Speaking</w:t>
            </w:r>
          </w:p>
        </w:tc>
        <w:tc>
          <w:tcPr>
            <w:tcW w:w="1915" w:type="dxa"/>
            <w:tcBorders>
              <w:top w:val="single" w:sz="4" w:space="0" w:color="auto"/>
            </w:tcBorders>
            <w:shd w:val="clear" w:color="auto" w:fill="auto"/>
          </w:tcPr>
          <w:p w14:paraId="19344F0F"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2" w:type="dxa"/>
            <w:tcBorders>
              <w:top w:val="single" w:sz="4" w:space="0" w:color="auto"/>
            </w:tcBorders>
            <w:shd w:val="clear" w:color="auto" w:fill="auto"/>
          </w:tcPr>
          <w:p w14:paraId="06C9C134"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tcBorders>
              <w:top w:val="single" w:sz="4" w:space="0" w:color="auto"/>
            </w:tcBorders>
            <w:shd w:val="clear" w:color="auto" w:fill="auto"/>
          </w:tcPr>
          <w:p w14:paraId="050597B3"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59" w:type="dxa"/>
            <w:tcBorders>
              <w:top w:val="single" w:sz="4" w:space="0" w:color="auto"/>
            </w:tcBorders>
            <w:shd w:val="clear" w:color="auto" w:fill="auto"/>
          </w:tcPr>
          <w:p w14:paraId="42995D28"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B2CD7" w:rsidRPr="007C1098" w14:paraId="0D8ECE74" w14:textId="77777777" w:rsidTr="00AE3A2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913" w:type="dxa"/>
            <w:shd w:val="clear" w:color="auto" w:fill="auto"/>
            <w:hideMark/>
          </w:tcPr>
          <w:p w14:paraId="25895A81" w14:textId="30093B6F" w:rsidR="00A804BB" w:rsidRPr="007C1098" w:rsidRDefault="00A804BB" w:rsidP="00A804BB">
            <w:pPr>
              <w:jc w:val="both"/>
              <w:rPr>
                <w:rFonts w:ascii="Times New Roman" w:hAnsi="Times New Roman" w:cs="Times New Roman"/>
                <w:sz w:val="20"/>
                <w:szCs w:val="20"/>
              </w:rPr>
            </w:pPr>
            <w:r w:rsidRPr="007C1098">
              <w:rPr>
                <w:rFonts w:ascii="Times New Roman" w:hAnsi="Times New Roman" w:cs="Times New Roman"/>
                <w:sz w:val="20"/>
                <w:szCs w:val="20"/>
              </w:rPr>
              <w:t>Malay</w:t>
            </w:r>
          </w:p>
        </w:tc>
        <w:tc>
          <w:tcPr>
            <w:tcW w:w="1915" w:type="dxa"/>
            <w:shd w:val="clear" w:color="auto" w:fill="auto"/>
            <w:hideMark/>
          </w:tcPr>
          <w:p w14:paraId="2161BF5D" w14:textId="2D923E80" w:rsidR="00A804BB" w:rsidRPr="007C1098" w:rsidRDefault="00EB6A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0</w:t>
            </w:r>
          </w:p>
        </w:tc>
        <w:tc>
          <w:tcPr>
            <w:tcW w:w="1842" w:type="dxa"/>
            <w:shd w:val="clear" w:color="auto" w:fill="auto"/>
            <w:hideMark/>
          </w:tcPr>
          <w:p w14:paraId="3DF7049D" w14:textId="372C80CC" w:rsidR="00A804BB" w:rsidRPr="007C1098" w:rsidRDefault="004333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6</w:t>
            </w:r>
            <w:r w:rsidR="00EB6AF4" w:rsidRPr="007C1098">
              <w:rPr>
                <w:rFonts w:ascii="Times New Roman" w:hAnsi="Times New Roman" w:cs="Times New Roman"/>
                <w:sz w:val="20"/>
                <w:szCs w:val="20"/>
              </w:rPr>
              <w:t>8</w:t>
            </w:r>
          </w:p>
        </w:tc>
        <w:tc>
          <w:tcPr>
            <w:tcW w:w="1843" w:type="dxa"/>
            <w:shd w:val="clear" w:color="auto" w:fill="auto"/>
            <w:hideMark/>
          </w:tcPr>
          <w:p w14:paraId="4878CCDB" w14:textId="224AE079" w:rsidR="00A804BB" w:rsidRPr="007C1098" w:rsidRDefault="0043338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19</w:t>
            </w:r>
          </w:p>
        </w:tc>
        <w:tc>
          <w:tcPr>
            <w:tcW w:w="1559" w:type="dxa"/>
            <w:shd w:val="clear" w:color="auto" w:fill="auto"/>
            <w:hideMark/>
          </w:tcPr>
          <w:p w14:paraId="5D57D4E2"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C1098">
              <w:rPr>
                <w:rFonts w:ascii="Times New Roman" w:hAnsi="Times New Roman" w:cs="Times New Roman"/>
                <w:b/>
                <w:bCs/>
                <w:sz w:val="20"/>
                <w:szCs w:val="20"/>
              </w:rPr>
              <w:t>0.000</w:t>
            </w:r>
          </w:p>
        </w:tc>
      </w:tr>
      <w:tr w:rsidR="00EB2CD7" w:rsidRPr="007C1098" w14:paraId="68B758AC" w14:textId="77777777" w:rsidTr="00AE3A26">
        <w:trPr>
          <w:trHeight w:val="313"/>
        </w:trPr>
        <w:tc>
          <w:tcPr>
            <w:cnfStyle w:val="001000000000" w:firstRow="0" w:lastRow="0" w:firstColumn="1" w:lastColumn="0" w:oddVBand="0" w:evenVBand="0" w:oddHBand="0" w:evenHBand="0" w:firstRowFirstColumn="0" w:firstRowLastColumn="0" w:lastRowFirstColumn="0" w:lastRowLastColumn="0"/>
            <w:tcW w:w="1913" w:type="dxa"/>
            <w:shd w:val="clear" w:color="auto" w:fill="auto"/>
            <w:hideMark/>
          </w:tcPr>
          <w:p w14:paraId="3A92DE48" w14:textId="77777777" w:rsidR="00A804BB" w:rsidRPr="007C1098" w:rsidRDefault="00A804BB" w:rsidP="00A804BB">
            <w:pPr>
              <w:jc w:val="both"/>
              <w:rPr>
                <w:rFonts w:ascii="Times New Roman" w:hAnsi="Times New Roman" w:cs="Times New Roman"/>
                <w:sz w:val="20"/>
                <w:szCs w:val="20"/>
              </w:rPr>
            </w:pPr>
            <w:r w:rsidRPr="007C1098">
              <w:rPr>
                <w:rFonts w:ascii="Times New Roman" w:hAnsi="Times New Roman" w:cs="Times New Roman"/>
                <w:sz w:val="20"/>
                <w:szCs w:val="20"/>
              </w:rPr>
              <w:t>English</w:t>
            </w:r>
          </w:p>
        </w:tc>
        <w:tc>
          <w:tcPr>
            <w:tcW w:w="1915" w:type="dxa"/>
            <w:shd w:val="clear" w:color="auto" w:fill="auto"/>
            <w:hideMark/>
          </w:tcPr>
          <w:p w14:paraId="2F663517" w14:textId="672CD0E7" w:rsidR="00A804BB" w:rsidRPr="007C1098" w:rsidRDefault="00EB6A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29</w:t>
            </w:r>
          </w:p>
        </w:tc>
        <w:tc>
          <w:tcPr>
            <w:tcW w:w="1842" w:type="dxa"/>
            <w:shd w:val="clear" w:color="auto" w:fill="auto"/>
            <w:hideMark/>
          </w:tcPr>
          <w:p w14:paraId="7F0F9163" w14:textId="6D11464B" w:rsidR="00A804BB" w:rsidRPr="007C1098" w:rsidRDefault="004333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4</w:t>
            </w:r>
          </w:p>
        </w:tc>
        <w:tc>
          <w:tcPr>
            <w:tcW w:w="1843" w:type="dxa"/>
            <w:shd w:val="clear" w:color="auto" w:fill="auto"/>
            <w:hideMark/>
          </w:tcPr>
          <w:p w14:paraId="13498199"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37</w:t>
            </w:r>
          </w:p>
        </w:tc>
        <w:tc>
          <w:tcPr>
            <w:tcW w:w="1559" w:type="dxa"/>
            <w:shd w:val="clear" w:color="auto" w:fill="auto"/>
            <w:hideMark/>
          </w:tcPr>
          <w:p w14:paraId="05FD7D2A" w14:textId="77777777" w:rsidR="00A804BB" w:rsidRPr="007C1098" w:rsidRDefault="00A804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0.252</w:t>
            </w:r>
          </w:p>
        </w:tc>
      </w:tr>
      <w:tr w:rsidR="00EB2CD7" w:rsidRPr="007C1098" w14:paraId="69AC7473" w14:textId="77777777" w:rsidTr="00AE3A2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913" w:type="dxa"/>
            <w:tcBorders>
              <w:bottom w:val="single" w:sz="4" w:space="0" w:color="auto"/>
            </w:tcBorders>
            <w:shd w:val="clear" w:color="auto" w:fill="auto"/>
            <w:hideMark/>
          </w:tcPr>
          <w:p w14:paraId="5CD1A2F6" w14:textId="77777777" w:rsidR="00A804BB" w:rsidRPr="007C1098" w:rsidRDefault="00A804BB" w:rsidP="00A804BB">
            <w:pPr>
              <w:jc w:val="both"/>
              <w:rPr>
                <w:rFonts w:ascii="Times New Roman" w:hAnsi="Times New Roman" w:cs="Times New Roman"/>
                <w:sz w:val="20"/>
                <w:szCs w:val="20"/>
              </w:rPr>
            </w:pPr>
            <w:r w:rsidRPr="007C1098">
              <w:rPr>
                <w:rFonts w:ascii="Times New Roman" w:hAnsi="Times New Roman" w:cs="Times New Roman"/>
                <w:sz w:val="20"/>
                <w:szCs w:val="20"/>
              </w:rPr>
              <w:t xml:space="preserve">Equally </w:t>
            </w:r>
          </w:p>
        </w:tc>
        <w:tc>
          <w:tcPr>
            <w:tcW w:w="1915" w:type="dxa"/>
            <w:tcBorders>
              <w:bottom w:val="single" w:sz="4" w:space="0" w:color="auto"/>
            </w:tcBorders>
            <w:shd w:val="clear" w:color="auto" w:fill="auto"/>
            <w:hideMark/>
          </w:tcPr>
          <w:p w14:paraId="7165A775"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3</w:t>
            </w:r>
          </w:p>
        </w:tc>
        <w:tc>
          <w:tcPr>
            <w:tcW w:w="1842" w:type="dxa"/>
            <w:tcBorders>
              <w:bottom w:val="single" w:sz="4" w:space="0" w:color="auto"/>
            </w:tcBorders>
            <w:shd w:val="clear" w:color="auto" w:fill="auto"/>
            <w:hideMark/>
          </w:tcPr>
          <w:p w14:paraId="63D62984"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32</w:t>
            </w:r>
          </w:p>
        </w:tc>
        <w:tc>
          <w:tcPr>
            <w:tcW w:w="1843" w:type="dxa"/>
            <w:tcBorders>
              <w:bottom w:val="single" w:sz="4" w:space="0" w:color="auto"/>
            </w:tcBorders>
            <w:shd w:val="clear" w:color="auto" w:fill="auto"/>
            <w:hideMark/>
          </w:tcPr>
          <w:p w14:paraId="2A038A17"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1098">
              <w:rPr>
                <w:rFonts w:ascii="Times New Roman" w:hAnsi="Times New Roman" w:cs="Times New Roman"/>
                <w:sz w:val="20"/>
                <w:szCs w:val="20"/>
              </w:rPr>
              <w:t>75</w:t>
            </w:r>
          </w:p>
        </w:tc>
        <w:tc>
          <w:tcPr>
            <w:tcW w:w="1559" w:type="dxa"/>
            <w:tcBorders>
              <w:bottom w:val="single" w:sz="4" w:space="0" w:color="auto"/>
            </w:tcBorders>
            <w:shd w:val="clear" w:color="auto" w:fill="auto"/>
            <w:hideMark/>
          </w:tcPr>
          <w:p w14:paraId="64D565BA" w14:textId="77777777" w:rsidR="00A804BB" w:rsidRPr="007C1098" w:rsidRDefault="00A804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C1098">
              <w:rPr>
                <w:rFonts w:ascii="Times New Roman" w:hAnsi="Times New Roman" w:cs="Times New Roman"/>
                <w:b/>
                <w:bCs/>
                <w:sz w:val="20"/>
                <w:szCs w:val="20"/>
              </w:rPr>
              <w:t>0.004</w:t>
            </w:r>
          </w:p>
        </w:tc>
      </w:tr>
    </w:tbl>
    <w:p w14:paraId="3F60F3AC" w14:textId="6B89F350" w:rsidR="00695264" w:rsidRPr="007C1098" w:rsidRDefault="000074B1" w:rsidP="000074B1">
      <w:pPr>
        <w:spacing w:after="0"/>
        <w:jc w:val="both"/>
        <w:rPr>
          <w:sz w:val="18"/>
          <w:szCs w:val="18"/>
        </w:rPr>
      </w:pPr>
      <w:r w:rsidRPr="007C1098">
        <w:rPr>
          <w:rFonts w:ascii="Times New Roman" w:hAnsi="Times New Roman" w:cs="Times New Roman"/>
          <w:i/>
          <w:iCs/>
          <w:sz w:val="18"/>
          <w:szCs w:val="18"/>
        </w:rPr>
        <w:t>Pearson chi-square</w:t>
      </w:r>
    </w:p>
    <w:p w14:paraId="31FF45CF" w14:textId="73C4EC25" w:rsidR="001D0C31" w:rsidRPr="004150D9" w:rsidRDefault="001D0C31" w:rsidP="004137A0">
      <w:pPr>
        <w:spacing w:after="0" w:line="240" w:lineRule="auto"/>
        <w:ind w:firstLine="720"/>
        <w:jc w:val="both"/>
        <w:rPr>
          <w:rFonts w:ascii="Times New Roman" w:hAnsi="Times New Roman" w:cs="Times New Roman"/>
          <w:sz w:val="24"/>
          <w:szCs w:val="24"/>
        </w:rPr>
      </w:pPr>
      <w:r w:rsidRPr="001D0C31">
        <w:rPr>
          <w:rFonts w:ascii="Times New Roman" w:hAnsi="Times New Roman" w:cs="Times New Roman"/>
          <w:sz w:val="24"/>
          <w:szCs w:val="24"/>
        </w:rPr>
        <w:t xml:space="preserve">Based on Table 3, the association of those who spoke and wrote in Malay was significantly associated with their ability to speak and write in Malay with a p-value of 0.000. </w:t>
      </w:r>
      <w:r w:rsidR="000A58AB">
        <w:rPr>
          <w:rFonts w:ascii="Times New Roman" w:hAnsi="Times New Roman" w:cs="Times New Roman"/>
          <w:sz w:val="24"/>
          <w:szCs w:val="24"/>
        </w:rPr>
        <w:t>H</w:t>
      </w:r>
      <w:r w:rsidR="000A58AB" w:rsidRPr="001D0C31">
        <w:rPr>
          <w:rFonts w:ascii="Times New Roman" w:hAnsi="Times New Roman" w:cs="Times New Roman"/>
          <w:sz w:val="24"/>
          <w:szCs w:val="24"/>
        </w:rPr>
        <w:t>owever</w:t>
      </w:r>
      <w:r w:rsidRPr="001D0C31">
        <w:rPr>
          <w:rFonts w:ascii="Times New Roman" w:hAnsi="Times New Roman" w:cs="Times New Roman"/>
          <w:sz w:val="24"/>
          <w:szCs w:val="24"/>
        </w:rPr>
        <w:t xml:space="preserve">, no significant association was found between those </w:t>
      </w:r>
      <w:r w:rsidR="000A58AB" w:rsidRPr="001D0C31">
        <w:rPr>
          <w:rFonts w:ascii="Times New Roman" w:hAnsi="Times New Roman" w:cs="Times New Roman"/>
          <w:sz w:val="24"/>
          <w:szCs w:val="24"/>
        </w:rPr>
        <w:t>who</w:t>
      </w:r>
      <w:r w:rsidR="000A58AB">
        <w:rPr>
          <w:rFonts w:ascii="Times New Roman" w:hAnsi="Times New Roman" w:cs="Times New Roman"/>
          <w:sz w:val="24"/>
          <w:szCs w:val="24"/>
        </w:rPr>
        <w:t xml:space="preserve"> are</w:t>
      </w:r>
      <w:r w:rsidR="000A58AB" w:rsidRPr="001D0C31">
        <w:rPr>
          <w:rFonts w:ascii="Times New Roman" w:hAnsi="Times New Roman" w:cs="Times New Roman"/>
          <w:sz w:val="24"/>
          <w:szCs w:val="24"/>
        </w:rPr>
        <w:t xml:space="preserve"> ab</w:t>
      </w:r>
      <w:r w:rsidR="000A58AB">
        <w:rPr>
          <w:rFonts w:ascii="Times New Roman" w:hAnsi="Times New Roman" w:cs="Times New Roman"/>
          <w:sz w:val="24"/>
          <w:szCs w:val="24"/>
        </w:rPr>
        <w:t>le</w:t>
      </w:r>
      <w:r w:rsidR="000A58AB" w:rsidRPr="001D0C31">
        <w:rPr>
          <w:rFonts w:ascii="Times New Roman" w:hAnsi="Times New Roman" w:cs="Times New Roman"/>
          <w:sz w:val="24"/>
          <w:szCs w:val="24"/>
        </w:rPr>
        <w:t xml:space="preserve"> </w:t>
      </w:r>
      <w:r w:rsidRPr="001D0C31">
        <w:rPr>
          <w:rFonts w:ascii="Times New Roman" w:hAnsi="Times New Roman" w:cs="Times New Roman"/>
          <w:sz w:val="24"/>
          <w:szCs w:val="24"/>
        </w:rPr>
        <w:t xml:space="preserve">to speak and write in English. On the other hand, the result was significant for writing and speaking equally in </w:t>
      </w:r>
      <w:r w:rsidRPr="001D0C31">
        <w:rPr>
          <w:rFonts w:ascii="Times New Roman" w:hAnsi="Times New Roman" w:cs="Times New Roman"/>
          <w:sz w:val="24"/>
          <w:szCs w:val="24"/>
        </w:rPr>
        <w:lastRenderedPageBreak/>
        <w:t xml:space="preserve">Malay and English, with a p-value of 0.004. </w:t>
      </w:r>
      <w:r w:rsidRPr="007C1098">
        <w:rPr>
          <w:rFonts w:ascii="Times New Roman" w:hAnsi="Times New Roman" w:cs="Times New Roman"/>
          <w:sz w:val="24"/>
          <w:szCs w:val="24"/>
        </w:rPr>
        <w:t xml:space="preserve">This </w:t>
      </w:r>
      <w:r w:rsidR="00565F5B" w:rsidRPr="007C1098">
        <w:rPr>
          <w:rFonts w:ascii="Times New Roman" w:hAnsi="Times New Roman" w:cs="Times New Roman"/>
          <w:sz w:val="24"/>
          <w:szCs w:val="24"/>
        </w:rPr>
        <w:t>means</w:t>
      </w:r>
      <w:r w:rsidRPr="007C1098">
        <w:rPr>
          <w:rFonts w:ascii="Times New Roman" w:hAnsi="Times New Roman" w:cs="Times New Roman"/>
          <w:sz w:val="24"/>
          <w:szCs w:val="24"/>
        </w:rPr>
        <w:t xml:space="preserve"> that those with early AoA in </w:t>
      </w:r>
      <w:r w:rsidR="00E7364D" w:rsidRPr="007C1098">
        <w:rPr>
          <w:rFonts w:ascii="Times New Roman" w:hAnsi="Times New Roman" w:cs="Times New Roman"/>
          <w:sz w:val="24"/>
          <w:szCs w:val="24"/>
        </w:rPr>
        <w:t xml:space="preserve">L2 after L1 acquisition </w:t>
      </w:r>
      <w:r w:rsidR="00565F5B" w:rsidRPr="007C1098">
        <w:rPr>
          <w:rFonts w:ascii="Times New Roman" w:hAnsi="Times New Roman" w:cs="Times New Roman"/>
          <w:sz w:val="24"/>
          <w:szCs w:val="24"/>
        </w:rPr>
        <w:t>are</w:t>
      </w:r>
      <w:r w:rsidRPr="007C1098">
        <w:rPr>
          <w:rFonts w:ascii="Times New Roman" w:hAnsi="Times New Roman" w:cs="Times New Roman"/>
          <w:sz w:val="24"/>
          <w:szCs w:val="24"/>
        </w:rPr>
        <w:t xml:space="preserve"> highly proficient </w:t>
      </w:r>
      <w:r w:rsidR="00565F5B" w:rsidRPr="007C1098">
        <w:rPr>
          <w:rFonts w:ascii="Times New Roman" w:hAnsi="Times New Roman" w:cs="Times New Roman"/>
          <w:sz w:val="24"/>
          <w:szCs w:val="24"/>
        </w:rPr>
        <w:t xml:space="preserve">in </w:t>
      </w:r>
      <w:r w:rsidR="00CA3C6B">
        <w:rPr>
          <w:rFonts w:ascii="Times New Roman" w:hAnsi="Times New Roman" w:cs="Times New Roman"/>
          <w:sz w:val="24"/>
          <w:szCs w:val="24"/>
        </w:rPr>
        <w:t xml:space="preserve">the language </w:t>
      </w:r>
      <w:r w:rsidRPr="007C1098">
        <w:rPr>
          <w:rFonts w:ascii="Times New Roman" w:hAnsi="Times New Roman" w:cs="Times New Roman"/>
          <w:sz w:val="24"/>
          <w:szCs w:val="24"/>
        </w:rPr>
        <w:t xml:space="preserve">and frequently use </w:t>
      </w:r>
      <w:r w:rsidR="00CA3C6B">
        <w:rPr>
          <w:rFonts w:ascii="Times New Roman" w:hAnsi="Times New Roman" w:cs="Times New Roman"/>
          <w:sz w:val="24"/>
          <w:szCs w:val="24"/>
        </w:rPr>
        <w:t>it</w:t>
      </w:r>
      <w:r w:rsidRPr="007C1098">
        <w:rPr>
          <w:rFonts w:ascii="Times New Roman" w:hAnsi="Times New Roman" w:cs="Times New Roman"/>
          <w:sz w:val="24"/>
          <w:szCs w:val="24"/>
        </w:rPr>
        <w:t xml:space="preserve">. </w:t>
      </w:r>
      <w:r w:rsidR="00565F5B" w:rsidRPr="007C1098">
        <w:rPr>
          <w:rFonts w:ascii="Times New Roman" w:hAnsi="Times New Roman" w:cs="Times New Roman"/>
          <w:sz w:val="24"/>
          <w:szCs w:val="24"/>
        </w:rPr>
        <w:t>In other words</w:t>
      </w:r>
      <w:r w:rsidRPr="007C1098">
        <w:rPr>
          <w:rFonts w:ascii="Times New Roman" w:hAnsi="Times New Roman" w:cs="Times New Roman"/>
          <w:sz w:val="24"/>
          <w:szCs w:val="24"/>
        </w:rPr>
        <w:t xml:space="preserve">, </w:t>
      </w:r>
      <w:r w:rsidR="00565F5B" w:rsidRPr="007C1098">
        <w:rPr>
          <w:rFonts w:ascii="Times New Roman" w:hAnsi="Times New Roman" w:cs="Times New Roman"/>
          <w:sz w:val="24"/>
          <w:szCs w:val="24"/>
        </w:rPr>
        <w:t>early L2 acquires are equally good at writing and speaking</w:t>
      </w:r>
      <w:r w:rsidRPr="007C1098">
        <w:rPr>
          <w:rFonts w:ascii="Times New Roman" w:hAnsi="Times New Roman" w:cs="Times New Roman"/>
          <w:sz w:val="24"/>
          <w:szCs w:val="24"/>
        </w:rPr>
        <w:t xml:space="preserve"> </w:t>
      </w:r>
      <w:r w:rsidR="00565F5B" w:rsidRPr="007C1098">
        <w:rPr>
          <w:rFonts w:ascii="Times New Roman" w:hAnsi="Times New Roman" w:cs="Times New Roman"/>
          <w:sz w:val="24"/>
          <w:szCs w:val="24"/>
        </w:rPr>
        <w:t>in</w:t>
      </w:r>
      <w:r w:rsidRPr="007C1098">
        <w:rPr>
          <w:rFonts w:ascii="Times New Roman" w:hAnsi="Times New Roman" w:cs="Times New Roman"/>
          <w:sz w:val="24"/>
          <w:szCs w:val="24"/>
        </w:rPr>
        <w:t xml:space="preserve"> Malay </w:t>
      </w:r>
      <w:r w:rsidR="00E7364D" w:rsidRPr="007C1098">
        <w:rPr>
          <w:rFonts w:ascii="Times New Roman" w:hAnsi="Times New Roman" w:cs="Times New Roman"/>
          <w:sz w:val="24"/>
          <w:szCs w:val="24"/>
        </w:rPr>
        <w:t xml:space="preserve">and English </w:t>
      </w:r>
      <w:r w:rsidR="00CA3C6B">
        <w:rPr>
          <w:rFonts w:ascii="Times New Roman" w:hAnsi="Times New Roman" w:cs="Times New Roman"/>
          <w:sz w:val="24"/>
          <w:szCs w:val="24"/>
        </w:rPr>
        <w:t xml:space="preserve">most probably </w:t>
      </w:r>
      <w:r w:rsidR="00565F5B" w:rsidRPr="007C1098">
        <w:rPr>
          <w:rFonts w:ascii="Times New Roman" w:hAnsi="Times New Roman" w:cs="Times New Roman"/>
          <w:sz w:val="24"/>
          <w:szCs w:val="24"/>
        </w:rPr>
        <w:t>because of</w:t>
      </w:r>
      <w:r w:rsidR="00EE0CFE" w:rsidRPr="007C1098">
        <w:rPr>
          <w:rFonts w:ascii="Times New Roman" w:hAnsi="Times New Roman" w:cs="Times New Roman"/>
          <w:sz w:val="24"/>
          <w:szCs w:val="24"/>
        </w:rPr>
        <w:t xml:space="preserve"> the same amount of exposure received</w:t>
      </w:r>
      <w:r w:rsidR="00565F5B" w:rsidRPr="007C1098">
        <w:rPr>
          <w:rFonts w:ascii="Times New Roman" w:hAnsi="Times New Roman" w:cs="Times New Roman"/>
          <w:sz w:val="24"/>
          <w:szCs w:val="24"/>
        </w:rPr>
        <w:t xml:space="preserve"> since young</w:t>
      </w:r>
      <w:r w:rsidRPr="004150D9">
        <w:rPr>
          <w:rFonts w:ascii="Times New Roman" w:hAnsi="Times New Roman" w:cs="Times New Roman"/>
          <w:sz w:val="24"/>
          <w:szCs w:val="24"/>
        </w:rPr>
        <w:t xml:space="preserve">. </w:t>
      </w:r>
    </w:p>
    <w:p w14:paraId="1E0718B6" w14:textId="36A0DE59" w:rsidR="00BA010C" w:rsidRDefault="001D0C31" w:rsidP="004137A0">
      <w:pPr>
        <w:spacing w:after="0" w:line="240" w:lineRule="auto"/>
        <w:ind w:firstLine="720"/>
        <w:jc w:val="both"/>
        <w:rPr>
          <w:rFonts w:ascii="Times New Roman" w:hAnsi="Times New Roman" w:cs="Times New Roman"/>
          <w:sz w:val="24"/>
          <w:szCs w:val="24"/>
        </w:rPr>
      </w:pPr>
      <w:r w:rsidRPr="001D0C31">
        <w:rPr>
          <w:rFonts w:ascii="Times New Roman" w:hAnsi="Times New Roman" w:cs="Times New Roman"/>
          <w:sz w:val="24"/>
          <w:szCs w:val="24"/>
        </w:rPr>
        <w:t>It is important to note that, based on the Chi-Square test</w:t>
      </w:r>
      <w:r w:rsidR="00E8550C">
        <w:rPr>
          <w:rFonts w:ascii="Times New Roman" w:hAnsi="Times New Roman" w:cs="Times New Roman"/>
          <w:sz w:val="24"/>
          <w:szCs w:val="24"/>
        </w:rPr>
        <w:t xml:space="preserve"> presented in Table 3</w:t>
      </w:r>
      <w:r w:rsidRPr="001D0C31">
        <w:rPr>
          <w:rFonts w:ascii="Times New Roman" w:hAnsi="Times New Roman" w:cs="Times New Roman"/>
          <w:sz w:val="24"/>
          <w:szCs w:val="24"/>
        </w:rPr>
        <w:t xml:space="preserve">, there is a significant value (p=.005) in the relationship between exposure to languages and proficiency level. Therefore, it is sufficient to conclude that there is a strong relationship between the categorical variables: the </w:t>
      </w:r>
      <w:r w:rsidR="00C80B04">
        <w:rPr>
          <w:rFonts w:ascii="Times New Roman" w:hAnsi="Times New Roman" w:cs="Times New Roman"/>
          <w:sz w:val="24"/>
          <w:szCs w:val="24"/>
        </w:rPr>
        <w:t>A</w:t>
      </w:r>
      <w:r w:rsidRPr="001D0C31">
        <w:rPr>
          <w:rFonts w:ascii="Times New Roman" w:hAnsi="Times New Roman" w:cs="Times New Roman"/>
          <w:sz w:val="24"/>
          <w:szCs w:val="24"/>
        </w:rPr>
        <w:t xml:space="preserve">ge of </w:t>
      </w:r>
      <w:r w:rsidR="00C80B04">
        <w:rPr>
          <w:rFonts w:ascii="Times New Roman" w:hAnsi="Times New Roman" w:cs="Times New Roman"/>
          <w:sz w:val="24"/>
          <w:szCs w:val="24"/>
        </w:rPr>
        <w:t>A</w:t>
      </w:r>
      <w:r w:rsidRPr="001D0C31">
        <w:rPr>
          <w:rFonts w:ascii="Times New Roman" w:hAnsi="Times New Roman" w:cs="Times New Roman"/>
          <w:sz w:val="24"/>
          <w:szCs w:val="24"/>
        </w:rPr>
        <w:t>cquisition (i.e., the exposure to language) can affect the proficiency level of both acquired languages among the participants. The relationship remained significant even after considering the other factors, such as the language used during primary, secondary, and tertiary levels</w:t>
      </w:r>
      <w:r w:rsidR="007E2A18">
        <w:rPr>
          <w:rFonts w:ascii="Times New Roman" w:hAnsi="Times New Roman" w:cs="Times New Roman"/>
          <w:sz w:val="24"/>
          <w:szCs w:val="24"/>
        </w:rPr>
        <w:t>.</w:t>
      </w:r>
      <w:r w:rsidRPr="001D0C31">
        <w:rPr>
          <w:rFonts w:ascii="Times New Roman" w:hAnsi="Times New Roman" w:cs="Times New Roman"/>
          <w:sz w:val="24"/>
          <w:szCs w:val="24"/>
        </w:rPr>
        <w:t xml:space="preserve"> </w:t>
      </w:r>
      <w:r w:rsidR="005F4D10" w:rsidRPr="007C1098">
        <w:rPr>
          <w:rFonts w:ascii="Times New Roman" w:hAnsi="Times New Roman" w:cs="Times New Roman"/>
          <w:sz w:val="24"/>
          <w:szCs w:val="24"/>
        </w:rPr>
        <w:t>Thus, students who acquired Malay as their L1 before learning English as their L2 can benefit from early AoA in L2, even if the language used differs due to the other factors mentioned previously.</w:t>
      </w:r>
    </w:p>
    <w:p w14:paraId="7AB125DA" w14:textId="0C124424" w:rsidR="000074B1" w:rsidRDefault="001D0C31" w:rsidP="00BA010C">
      <w:pPr>
        <w:spacing w:after="0" w:line="240" w:lineRule="auto"/>
        <w:ind w:firstLine="720"/>
        <w:jc w:val="both"/>
        <w:rPr>
          <w:rFonts w:ascii="Times New Roman" w:hAnsi="Times New Roman" w:cs="Times New Roman"/>
          <w:sz w:val="24"/>
          <w:szCs w:val="24"/>
        </w:rPr>
      </w:pPr>
      <w:r w:rsidRPr="001D0C31">
        <w:rPr>
          <w:rFonts w:ascii="Times New Roman" w:hAnsi="Times New Roman" w:cs="Times New Roman"/>
          <w:sz w:val="24"/>
          <w:szCs w:val="24"/>
        </w:rPr>
        <w:t>To investigate if the respondents</w:t>
      </w:r>
      <w:r w:rsidR="00E572ED">
        <w:rPr>
          <w:rFonts w:ascii="Times New Roman" w:hAnsi="Times New Roman" w:cs="Times New Roman"/>
          <w:sz w:val="24"/>
          <w:szCs w:val="24"/>
        </w:rPr>
        <w:t xml:space="preserve"> have improved their languages</w:t>
      </w:r>
      <w:r w:rsidRPr="001D0C31">
        <w:rPr>
          <w:rFonts w:ascii="Times New Roman" w:hAnsi="Times New Roman" w:cs="Times New Roman"/>
          <w:sz w:val="24"/>
          <w:szCs w:val="24"/>
        </w:rPr>
        <w:t xml:space="preserve"> over the years, the mean responses of their</w:t>
      </w:r>
      <w:r w:rsidR="00E572ED">
        <w:rPr>
          <w:rFonts w:ascii="Times New Roman" w:hAnsi="Times New Roman" w:cs="Times New Roman"/>
          <w:sz w:val="24"/>
          <w:szCs w:val="24"/>
        </w:rPr>
        <w:t xml:space="preserve"> perceived frequency of language used</w:t>
      </w:r>
      <w:r w:rsidRPr="001D0C31">
        <w:rPr>
          <w:rFonts w:ascii="Times New Roman" w:hAnsi="Times New Roman" w:cs="Times New Roman"/>
          <w:sz w:val="24"/>
          <w:szCs w:val="24"/>
        </w:rPr>
        <w:t xml:space="preserve"> were measured. The mean </w:t>
      </w:r>
      <w:r w:rsidR="00E572ED">
        <w:rPr>
          <w:rFonts w:ascii="Times New Roman" w:hAnsi="Times New Roman" w:cs="Times New Roman"/>
          <w:sz w:val="24"/>
          <w:szCs w:val="24"/>
        </w:rPr>
        <w:t>frequency</w:t>
      </w:r>
      <w:r w:rsidR="00E572ED" w:rsidRPr="001D0C31">
        <w:rPr>
          <w:rFonts w:ascii="Times New Roman" w:hAnsi="Times New Roman" w:cs="Times New Roman"/>
          <w:sz w:val="24"/>
          <w:szCs w:val="24"/>
        </w:rPr>
        <w:t xml:space="preserve"> </w:t>
      </w:r>
      <w:r w:rsidRPr="001D0C31">
        <w:rPr>
          <w:rFonts w:ascii="Times New Roman" w:hAnsi="Times New Roman" w:cs="Times New Roman"/>
          <w:sz w:val="24"/>
          <w:szCs w:val="24"/>
        </w:rPr>
        <w:t xml:space="preserve">in the Malay and English languages and the percentage for the analyses are shown in Table 4 for the proficiency levels in both languages. </w:t>
      </w:r>
    </w:p>
    <w:p w14:paraId="50E94DA8" w14:textId="3F170855" w:rsidR="005F4D10" w:rsidRDefault="005F4D10" w:rsidP="00BA010C">
      <w:pPr>
        <w:spacing w:after="0" w:line="240" w:lineRule="auto"/>
        <w:ind w:firstLine="720"/>
        <w:jc w:val="both"/>
        <w:rPr>
          <w:rFonts w:ascii="Times New Roman" w:hAnsi="Times New Roman" w:cs="Times New Roman"/>
          <w:sz w:val="24"/>
          <w:szCs w:val="24"/>
        </w:rPr>
      </w:pPr>
    </w:p>
    <w:p w14:paraId="1922BA3F" w14:textId="2A3FEE90" w:rsidR="00927E50" w:rsidRPr="007C1098" w:rsidRDefault="00927E50" w:rsidP="00927E50">
      <w:pPr>
        <w:spacing w:after="0" w:line="240" w:lineRule="auto"/>
        <w:ind w:firstLine="720"/>
        <w:jc w:val="center"/>
        <w:rPr>
          <w:rFonts w:ascii="Times New Roman" w:hAnsi="Times New Roman" w:cs="Times New Roman"/>
          <w:sz w:val="18"/>
          <w:szCs w:val="18"/>
        </w:rPr>
      </w:pPr>
      <w:r w:rsidRPr="007C1098">
        <w:rPr>
          <w:rFonts w:ascii="Times New Roman" w:hAnsi="Times New Roman" w:cs="Times New Roman"/>
          <w:sz w:val="18"/>
          <w:szCs w:val="18"/>
        </w:rPr>
        <w:t>TABLE 4</w:t>
      </w:r>
      <w:r w:rsidR="00B71B1F">
        <w:rPr>
          <w:rFonts w:ascii="Times New Roman" w:hAnsi="Times New Roman" w:cs="Times New Roman"/>
          <w:sz w:val="18"/>
          <w:szCs w:val="18"/>
        </w:rPr>
        <w:t>.</w:t>
      </w:r>
      <w:r w:rsidR="00B71B1F" w:rsidRPr="007C1098">
        <w:rPr>
          <w:rFonts w:ascii="Times New Roman" w:hAnsi="Times New Roman" w:cs="Times New Roman"/>
          <w:sz w:val="18"/>
          <w:szCs w:val="18"/>
        </w:rPr>
        <w:t xml:space="preserve"> </w:t>
      </w:r>
      <w:r w:rsidRPr="007C1098">
        <w:rPr>
          <w:rFonts w:ascii="Times New Roman" w:hAnsi="Times New Roman" w:cs="Times New Roman"/>
          <w:sz w:val="18"/>
          <w:szCs w:val="18"/>
        </w:rPr>
        <w:t>Level of proficiency</w:t>
      </w:r>
      <w:r w:rsidR="00345AC8" w:rsidRPr="007C1098">
        <w:rPr>
          <w:rFonts w:ascii="Times New Roman" w:hAnsi="Times New Roman" w:cs="Times New Roman"/>
          <w:sz w:val="18"/>
          <w:szCs w:val="18"/>
        </w:rPr>
        <w:t xml:space="preserve"> (based on the respondents’ </w:t>
      </w:r>
      <w:r w:rsidR="003465A3" w:rsidRPr="007C1098">
        <w:rPr>
          <w:rFonts w:ascii="Times New Roman" w:hAnsi="Times New Roman" w:cs="Times New Roman"/>
          <w:sz w:val="18"/>
          <w:szCs w:val="18"/>
        </w:rPr>
        <w:t>perceived proficiency</w:t>
      </w:r>
      <w:r w:rsidR="00345AC8" w:rsidRPr="007C1098">
        <w:rPr>
          <w:rFonts w:ascii="Times New Roman" w:hAnsi="Times New Roman" w:cs="Times New Roman"/>
          <w:sz w:val="18"/>
          <w:szCs w:val="18"/>
        </w:rPr>
        <w:t xml:space="preserve"> and the frequency</w:t>
      </w:r>
      <w:r w:rsidR="005F4D10" w:rsidRPr="007C1098">
        <w:rPr>
          <w:rFonts w:ascii="Times New Roman" w:hAnsi="Times New Roman" w:cs="Times New Roman"/>
          <w:sz w:val="18"/>
          <w:szCs w:val="18"/>
        </w:rPr>
        <w:t>)</w:t>
      </w:r>
    </w:p>
    <w:tbl>
      <w:tblPr>
        <w:tblStyle w:val="PlainTable4"/>
        <w:tblpPr w:leftFromText="180" w:rightFromText="180" w:vertAnchor="text" w:horzAnchor="margin" w:tblpXSpec="center" w:tblpY="191"/>
        <w:tblW w:w="0" w:type="auto"/>
        <w:tblLook w:val="04A0" w:firstRow="1" w:lastRow="0" w:firstColumn="1" w:lastColumn="0" w:noHBand="0" w:noVBand="1"/>
      </w:tblPr>
      <w:tblGrid>
        <w:gridCol w:w="2830"/>
        <w:gridCol w:w="1737"/>
        <w:gridCol w:w="1665"/>
      </w:tblGrid>
      <w:tr w:rsidR="001D6B86" w:rsidRPr="00757863" w14:paraId="3F76E6EC" w14:textId="77777777" w:rsidTr="00654429">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2830" w:type="dxa"/>
            <w:vMerge w:val="restart"/>
            <w:tcBorders>
              <w:top w:val="single" w:sz="4" w:space="0" w:color="auto"/>
            </w:tcBorders>
            <w:shd w:val="clear" w:color="auto" w:fill="auto"/>
          </w:tcPr>
          <w:p w14:paraId="6B9F51FC" w14:textId="77777777" w:rsidR="001D6B86" w:rsidRPr="00757863" w:rsidRDefault="001D6B86" w:rsidP="004E5DE4">
            <w:pPr>
              <w:jc w:val="center"/>
              <w:rPr>
                <w:rFonts w:ascii="Times New Roman" w:hAnsi="Times New Roman" w:cs="Times New Roman"/>
                <w:b w:val="0"/>
                <w:bCs w:val="0"/>
                <w:sz w:val="20"/>
                <w:szCs w:val="20"/>
              </w:rPr>
            </w:pPr>
            <w:r w:rsidRPr="007C1098">
              <w:rPr>
                <w:rFonts w:ascii="Times New Roman" w:hAnsi="Times New Roman" w:cs="Times New Roman"/>
                <w:sz w:val="20"/>
                <w:szCs w:val="20"/>
              </w:rPr>
              <w:t>Frequency of Language Used</w:t>
            </w:r>
          </w:p>
        </w:tc>
        <w:tc>
          <w:tcPr>
            <w:tcW w:w="3402" w:type="dxa"/>
            <w:gridSpan w:val="2"/>
            <w:tcBorders>
              <w:top w:val="single" w:sz="4" w:space="0" w:color="auto"/>
              <w:bottom w:val="single" w:sz="4" w:space="0" w:color="auto"/>
            </w:tcBorders>
            <w:shd w:val="clear" w:color="auto" w:fill="auto"/>
          </w:tcPr>
          <w:p w14:paraId="4BC0D34C" w14:textId="0DC2E02A" w:rsidR="001D6B86" w:rsidRPr="001D6B86" w:rsidRDefault="001D6B86" w:rsidP="004E5DE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1D6B86">
              <w:rPr>
                <w:rFonts w:ascii="Times New Roman" w:hAnsi="Times New Roman" w:cs="Times New Roman"/>
                <w:bCs w:val="0"/>
                <w:sz w:val="20"/>
                <w:szCs w:val="20"/>
              </w:rPr>
              <w:t xml:space="preserve">Perceived </w:t>
            </w:r>
            <w:r w:rsidR="00675175" w:rsidRPr="001D6B86">
              <w:rPr>
                <w:rFonts w:ascii="Times New Roman" w:hAnsi="Times New Roman" w:cs="Times New Roman"/>
                <w:bCs w:val="0"/>
                <w:sz w:val="20"/>
                <w:szCs w:val="20"/>
              </w:rPr>
              <w:t>Proficiency</w:t>
            </w:r>
          </w:p>
        </w:tc>
      </w:tr>
      <w:tr w:rsidR="001D6B86" w:rsidRPr="00757863" w14:paraId="1D7D8BAF" w14:textId="77777777" w:rsidTr="00654429">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830" w:type="dxa"/>
            <w:vMerge/>
            <w:tcBorders>
              <w:bottom w:val="single" w:sz="4" w:space="0" w:color="auto"/>
            </w:tcBorders>
            <w:shd w:val="clear" w:color="auto" w:fill="auto"/>
          </w:tcPr>
          <w:p w14:paraId="358DC9E6" w14:textId="77777777" w:rsidR="001D6B86" w:rsidRPr="007C1098" w:rsidRDefault="001D6B86" w:rsidP="004E5DE4">
            <w:pPr>
              <w:jc w:val="center"/>
              <w:rPr>
                <w:rFonts w:ascii="Times New Roman" w:hAnsi="Times New Roman" w:cs="Times New Roman"/>
                <w:sz w:val="20"/>
                <w:szCs w:val="20"/>
              </w:rPr>
            </w:pPr>
          </w:p>
        </w:tc>
        <w:tc>
          <w:tcPr>
            <w:tcW w:w="1737" w:type="dxa"/>
            <w:tcBorders>
              <w:top w:val="single" w:sz="4" w:space="0" w:color="auto"/>
              <w:bottom w:val="single" w:sz="4" w:space="0" w:color="auto"/>
            </w:tcBorders>
            <w:shd w:val="clear" w:color="auto" w:fill="auto"/>
          </w:tcPr>
          <w:p w14:paraId="33865C57" w14:textId="77777777" w:rsidR="001D6B86" w:rsidRPr="001D6B86" w:rsidRDefault="001D6B86" w:rsidP="001D6B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D6B86">
              <w:rPr>
                <w:rFonts w:ascii="Times New Roman" w:hAnsi="Times New Roman" w:cs="Times New Roman"/>
                <w:b/>
                <w:sz w:val="20"/>
                <w:szCs w:val="20"/>
              </w:rPr>
              <w:t>Malay</w:t>
            </w:r>
          </w:p>
          <w:p w14:paraId="1B87417E" w14:textId="449153DE" w:rsidR="001D6B86" w:rsidRPr="001D6B86" w:rsidRDefault="001D6B86" w:rsidP="001D6B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D6B86">
              <w:rPr>
                <w:rFonts w:ascii="Times New Roman" w:hAnsi="Times New Roman" w:cs="Times New Roman"/>
                <w:b/>
                <w:sz w:val="20"/>
                <w:szCs w:val="20"/>
              </w:rPr>
              <w:t>N (%)</w:t>
            </w:r>
          </w:p>
        </w:tc>
        <w:tc>
          <w:tcPr>
            <w:tcW w:w="1665" w:type="dxa"/>
            <w:tcBorders>
              <w:bottom w:val="single" w:sz="4" w:space="0" w:color="auto"/>
            </w:tcBorders>
            <w:shd w:val="clear" w:color="auto" w:fill="auto"/>
          </w:tcPr>
          <w:p w14:paraId="2F47A506" w14:textId="77777777" w:rsidR="001D6B86" w:rsidRPr="001D6B86" w:rsidRDefault="001D6B86" w:rsidP="001D6B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D6B86">
              <w:rPr>
                <w:rFonts w:ascii="Times New Roman" w:hAnsi="Times New Roman" w:cs="Times New Roman"/>
                <w:b/>
                <w:sz w:val="20"/>
                <w:szCs w:val="20"/>
              </w:rPr>
              <w:t>English</w:t>
            </w:r>
          </w:p>
          <w:p w14:paraId="2EE83672" w14:textId="6A92B390" w:rsidR="001D6B86" w:rsidRPr="001D6B86" w:rsidRDefault="001D6B86" w:rsidP="001D6B8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1D6B86">
              <w:rPr>
                <w:rFonts w:ascii="Times New Roman" w:hAnsi="Times New Roman" w:cs="Times New Roman"/>
                <w:b/>
                <w:sz w:val="20"/>
                <w:szCs w:val="20"/>
              </w:rPr>
              <w:t>N (%)</w:t>
            </w:r>
          </w:p>
        </w:tc>
      </w:tr>
      <w:tr w:rsidR="004E5DE4" w:rsidRPr="00757863" w14:paraId="30EAD8C3" w14:textId="77777777" w:rsidTr="004E5DE4">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tcBorders>
            <w:shd w:val="clear" w:color="auto" w:fill="auto"/>
          </w:tcPr>
          <w:p w14:paraId="4F85BD2E" w14:textId="77777777" w:rsidR="004E5DE4" w:rsidRPr="00757863" w:rsidRDefault="004E5DE4" w:rsidP="004E5DE4">
            <w:pPr>
              <w:jc w:val="both"/>
              <w:rPr>
                <w:rFonts w:ascii="Times New Roman" w:hAnsi="Times New Roman" w:cs="Times New Roman"/>
                <w:sz w:val="20"/>
                <w:szCs w:val="20"/>
              </w:rPr>
            </w:pPr>
            <w:r w:rsidRPr="00757863">
              <w:rPr>
                <w:rFonts w:ascii="Times New Roman" w:hAnsi="Times New Roman" w:cs="Times New Roman"/>
                <w:sz w:val="20"/>
                <w:szCs w:val="20"/>
              </w:rPr>
              <w:t>All the time</w:t>
            </w:r>
          </w:p>
        </w:tc>
        <w:tc>
          <w:tcPr>
            <w:tcW w:w="1737" w:type="dxa"/>
            <w:tcBorders>
              <w:top w:val="single" w:sz="4" w:space="0" w:color="auto"/>
            </w:tcBorders>
            <w:shd w:val="clear" w:color="auto" w:fill="auto"/>
          </w:tcPr>
          <w:p w14:paraId="58B7788F" w14:textId="77777777" w:rsidR="004E5DE4" w:rsidRPr="00757863" w:rsidRDefault="004E5DE4" w:rsidP="004E5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78 (33.3)</w:t>
            </w:r>
          </w:p>
        </w:tc>
        <w:tc>
          <w:tcPr>
            <w:tcW w:w="1665" w:type="dxa"/>
            <w:tcBorders>
              <w:top w:val="single" w:sz="4" w:space="0" w:color="auto"/>
            </w:tcBorders>
            <w:shd w:val="clear" w:color="auto" w:fill="auto"/>
          </w:tcPr>
          <w:p w14:paraId="1198E08A" w14:textId="77777777" w:rsidR="004E5DE4" w:rsidRPr="00757863" w:rsidRDefault="004E5DE4" w:rsidP="004E5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11 (4.7)</w:t>
            </w:r>
          </w:p>
        </w:tc>
      </w:tr>
      <w:tr w:rsidR="004E5DE4" w:rsidRPr="00757863" w14:paraId="0BD779B7" w14:textId="77777777" w:rsidTr="004E5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3C8A8762" w14:textId="77777777" w:rsidR="004E5DE4" w:rsidRPr="00757863" w:rsidRDefault="004E5DE4" w:rsidP="004E5DE4">
            <w:pPr>
              <w:jc w:val="both"/>
              <w:rPr>
                <w:rFonts w:ascii="Times New Roman" w:hAnsi="Times New Roman" w:cs="Times New Roman"/>
                <w:sz w:val="20"/>
                <w:szCs w:val="20"/>
              </w:rPr>
            </w:pPr>
            <w:r w:rsidRPr="00757863">
              <w:rPr>
                <w:rFonts w:ascii="Times New Roman" w:hAnsi="Times New Roman" w:cs="Times New Roman"/>
                <w:sz w:val="20"/>
                <w:szCs w:val="20"/>
              </w:rPr>
              <w:t>Almost all the time</w:t>
            </w:r>
          </w:p>
        </w:tc>
        <w:tc>
          <w:tcPr>
            <w:tcW w:w="1737" w:type="dxa"/>
            <w:shd w:val="clear" w:color="auto" w:fill="auto"/>
          </w:tcPr>
          <w:p w14:paraId="29788C93" w14:textId="77777777" w:rsidR="004E5DE4" w:rsidRPr="00757863" w:rsidRDefault="004E5DE4" w:rsidP="004E5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93 (39.7)</w:t>
            </w:r>
          </w:p>
        </w:tc>
        <w:tc>
          <w:tcPr>
            <w:tcW w:w="1665" w:type="dxa"/>
            <w:shd w:val="clear" w:color="auto" w:fill="auto"/>
          </w:tcPr>
          <w:p w14:paraId="10B5B24E" w14:textId="77777777" w:rsidR="004E5DE4" w:rsidRPr="00757863" w:rsidRDefault="004E5DE4" w:rsidP="004E5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64 (27.4)</w:t>
            </w:r>
          </w:p>
        </w:tc>
      </w:tr>
      <w:tr w:rsidR="004E5DE4" w:rsidRPr="00757863" w14:paraId="7EB54CBF" w14:textId="77777777" w:rsidTr="004E5DE4">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4568485" w14:textId="77777777" w:rsidR="004E5DE4" w:rsidRPr="00757863" w:rsidRDefault="004E5DE4" w:rsidP="004E5DE4">
            <w:pPr>
              <w:jc w:val="both"/>
              <w:rPr>
                <w:rFonts w:ascii="Times New Roman" w:hAnsi="Times New Roman" w:cs="Times New Roman"/>
                <w:sz w:val="20"/>
                <w:szCs w:val="20"/>
              </w:rPr>
            </w:pPr>
            <w:r w:rsidRPr="00757863">
              <w:rPr>
                <w:rFonts w:ascii="Times New Roman" w:hAnsi="Times New Roman" w:cs="Times New Roman"/>
                <w:sz w:val="20"/>
                <w:szCs w:val="20"/>
              </w:rPr>
              <w:t>Equally with the other language (s)</w:t>
            </w:r>
          </w:p>
        </w:tc>
        <w:tc>
          <w:tcPr>
            <w:tcW w:w="1737" w:type="dxa"/>
            <w:shd w:val="clear" w:color="auto" w:fill="auto"/>
          </w:tcPr>
          <w:p w14:paraId="2626A036" w14:textId="77777777" w:rsidR="004E5DE4" w:rsidRDefault="004E5DE4" w:rsidP="004E5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2DCEC71" w14:textId="77777777" w:rsidR="004E5DE4" w:rsidRPr="00757863" w:rsidRDefault="004E5DE4" w:rsidP="004E5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48 (20.5)</w:t>
            </w:r>
          </w:p>
        </w:tc>
        <w:tc>
          <w:tcPr>
            <w:tcW w:w="1665" w:type="dxa"/>
            <w:shd w:val="clear" w:color="auto" w:fill="auto"/>
          </w:tcPr>
          <w:p w14:paraId="60678710" w14:textId="77777777" w:rsidR="004E5DE4" w:rsidRPr="00757863" w:rsidRDefault="004E5DE4" w:rsidP="004E5DE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79 (33.8)</w:t>
            </w:r>
          </w:p>
        </w:tc>
      </w:tr>
      <w:tr w:rsidR="004E5DE4" w:rsidRPr="00757863" w14:paraId="69E3D426" w14:textId="77777777" w:rsidTr="004E5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shd w:val="clear" w:color="auto" w:fill="auto"/>
          </w:tcPr>
          <w:p w14:paraId="0C4E36B9" w14:textId="77777777" w:rsidR="004E5DE4" w:rsidRPr="00757863" w:rsidRDefault="004E5DE4" w:rsidP="004E5DE4">
            <w:pPr>
              <w:jc w:val="both"/>
              <w:rPr>
                <w:rFonts w:ascii="Times New Roman" w:hAnsi="Times New Roman" w:cs="Times New Roman"/>
                <w:sz w:val="20"/>
                <w:szCs w:val="20"/>
              </w:rPr>
            </w:pPr>
            <w:r w:rsidRPr="00757863">
              <w:rPr>
                <w:rFonts w:ascii="Times New Roman" w:hAnsi="Times New Roman" w:cs="Times New Roman"/>
                <w:sz w:val="20"/>
                <w:szCs w:val="20"/>
              </w:rPr>
              <w:t>Rarely, only when required</w:t>
            </w:r>
          </w:p>
        </w:tc>
        <w:tc>
          <w:tcPr>
            <w:tcW w:w="1737" w:type="dxa"/>
            <w:tcBorders>
              <w:bottom w:val="single" w:sz="4" w:space="0" w:color="auto"/>
            </w:tcBorders>
            <w:shd w:val="clear" w:color="auto" w:fill="auto"/>
          </w:tcPr>
          <w:p w14:paraId="2F960A16" w14:textId="77777777" w:rsidR="004E5DE4" w:rsidRPr="00757863" w:rsidRDefault="004E5DE4" w:rsidP="004E5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15 (6.4)</w:t>
            </w:r>
          </w:p>
        </w:tc>
        <w:tc>
          <w:tcPr>
            <w:tcW w:w="1665" w:type="dxa"/>
            <w:tcBorders>
              <w:bottom w:val="single" w:sz="4" w:space="0" w:color="auto"/>
            </w:tcBorders>
            <w:shd w:val="clear" w:color="auto" w:fill="auto"/>
          </w:tcPr>
          <w:p w14:paraId="2A0DAE48" w14:textId="77777777" w:rsidR="004E5DE4" w:rsidRPr="00757863" w:rsidRDefault="004E5DE4" w:rsidP="004E5D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57863">
              <w:rPr>
                <w:rFonts w:ascii="Times New Roman" w:hAnsi="Times New Roman" w:cs="Times New Roman"/>
                <w:sz w:val="20"/>
                <w:szCs w:val="20"/>
              </w:rPr>
              <w:t>80 (34.2)</w:t>
            </w:r>
          </w:p>
        </w:tc>
      </w:tr>
    </w:tbl>
    <w:p w14:paraId="3E60936F" w14:textId="516AF18A" w:rsidR="00927E50" w:rsidRDefault="00927E50" w:rsidP="00927E50">
      <w:pPr>
        <w:spacing w:after="0" w:line="240" w:lineRule="auto"/>
        <w:ind w:firstLine="720"/>
        <w:jc w:val="center"/>
        <w:rPr>
          <w:rFonts w:ascii="Times New Roman" w:hAnsi="Times New Roman" w:cs="Times New Roman"/>
          <w:sz w:val="24"/>
          <w:szCs w:val="24"/>
        </w:rPr>
      </w:pPr>
    </w:p>
    <w:p w14:paraId="7B8BB34A" w14:textId="34E5A06E" w:rsidR="005F5E53" w:rsidRDefault="005F5E53" w:rsidP="000074B1">
      <w:pPr>
        <w:spacing w:after="0" w:line="240" w:lineRule="auto"/>
        <w:jc w:val="both"/>
        <w:rPr>
          <w:rFonts w:ascii="Times New Roman" w:hAnsi="Times New Roman" w:cs="Times New Roman"/>
          <w:sz w:val="24"/>
          <w:szCs w:val="24"/>
        </w:rPr>
      </w:pPr>
    </w:p>
    <w:p w14:paraId="0E8C74EC" w14:textId="77777777" w:rsidR="00F364EE" w:rsidRDefault="00F364EE" w:rsidP="004137A0">
      <w:pPr>
        <w:spacing w:after="0" w:line="240" w:lineRule="auto"/>
        <w:ind w:firstLine="720"/>
        <w:jc w:val="both"/>
        <w:rPr>
          <w:rFonts w:ascii="Times New Roman" w:hAnsi="Times New Roman" w:cs="Times New Roman"/>
          <w:sz w:val="24"/>
          <w:szCs w:val="24"/>
        </w:rPr>
      </w:pPr>
    </w:p>
    <w:p w14:paraId="3B948DF4" w14:textId="77777777" w:rsidR="00F364EE" w:rsidRDefault="00F364EE" w:rsidP="004137A0">
      <w:pPr>
        <w:spacing w:after="0" w:line="240" w:lineRule="auto"/>
        <w:ind w:firstLine="720"/>
        <w:jc w:val="both"/>
        <w:rPr>
          <w:rFonts w:ascii="Times New Roman" w:hAnsi="Times New Roman" w:cs="Times New Roman"/>
          <w:sz w:val="24"/>
          <w:szCs w:val="24"/>
        </w:rPr>
      </w:pPr>
    </w:p>
    <w:p w14:paraId="2600B572" w14:textId="77777777" w:rsidR="00F364EE" w:rsidRDefault="00F364EE" w:rsidP="004137A0">
      <w:pPr>
        <w:spacing w:after="0" w:line="240" w:lineRule="auto"/>
        <w:ind w:firstLine="720"/>
        <w:jc w:val="both"/>
        <w:rPr>
          <w:rFonts w:ascii="Times New Roman" w:hAnsi="Times New Roman" w:cs="Times New Roman"/>
          <w:sz w:val="24"/>
          <w:szCs w:val="24"/>
        </w:rPr>
      </w:pPr>
    </w:p>
    <w:p w14:paraId="3B8EF778" w14:textId="77777777" w:rsidR="00592F1F" w:rsidRDefault="00592F1F" w:rsidP="004137A0">
      <w:pPr>
        <w:spacing w:after="0" w:line="240" w:lineRule="auto"/>
        <w:ind w:firstLine="720"/>
        <w:jc w:val="both"/>
        <w:rPr>
          <w:rFonts w:ascii="Times New Roman" w:hAnsi="Times New Roman" w:cs="Times New Roman"/>
          <w:sz w:val="24"/>
          <w:szCs w:val="24"/>
        </w:rPr>
      </w:pPr>
    </w:p>
    <w:p w14:paraId="0DB82D1D" w14:textId="77777777" w:rsidR="00592F1F" w:rsidRDefault="00592F1F" w:rsidP="004137A0">
      <w:pPr>
        <w:spacing w:after="0" w:line="240" w:lineRule="auto"/>
        <w:ind w:firstLine="720"/>
        <w:jc w:val="both"/>
        <w:rPr>
          <w:rFonts w:ascii="Times New Roman" w:hAnsi="Times New Roman" w:cs="Times New Roman"/>
          <w:sz w:val="24"/>
          <w:szCs w:val="24"/>
        </w:rPr>
      </w:pPr>
    </w:p>
    <w:p w14:paraId="0AD47F63" w14:textId="618568EB" w:rsidR="00F364EE" w:rsidRDefault="00F364EE" w:rsidP="004137A0">
      <w:pPr>
        <w:spacing w:after="0" w:line="240" w:lineRule="auto"/>
        <w:ind w:firstLine="720"/>
        <w:jc w:val="both"/>
        <w:rPr>
          <w:rFonts w:ascii="Times New Roman" w:hAnsi="Times New Roman" w:cs="Times New Roman"/>
          <w:sz w:val="24"/>
          <w:szCs w:val="24"/>
        </w:rPr>
      </w:pPr>
    </w:p>
    <w:p w14:paraId="35C0BA92" w14:textId="508355B7" w:rsidR="00D06AB0" w:rsidRDefault="00A64354" w:rsidP="004137A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DE0E075" w14:textId="1FD2BD61" w:rsidR="00592F1F" w:rsidRPr="007C1098" w:rsidRDefault="00F364EE" w:rsidP="007C1098">
      <w:pPr>
        <w:spacing w:after="0" w:line="240" w:lineRule="auto"/>
        <w:ind w:left="360"/>
        <w:jc w:val="center"/>
        <w:rPr>
          <w:rFonts w:ascii="Times New Roman" w:hAnsi="Times New Roman" w:cs="Times New Roman"/>
          <w:sz w:val="24"/>
          <w:szCs w:val="24"/>
        </w:rPr>
      </w:pPr>
      <w:r w:rsidRPr="007C1098">
        <w:rPr>
          <w:rFonts w:ascii="Times New Roman" w:hAnsi="Times New Roman" w:cs="Times New Roman"/>
          <w:b/>
          <w:bCs/>
          <w:sz w:val="16"/>
          <w:szCs w:val="16"/>
        </w:rPr>
        <w:t>TO CATEGORISE THE UNDERGRADUATE INTO THE DIFFERENT TYPES OF BILINGUALS (BASED ON THE CATEGORIES MENTIONED IN TABLE 1)</w:t>
      </w:r>
    </w:p>
    <w:p w14:paraId="3091AABD" w14:textId="47C6B380" w:rsidR="00AA12C6" w:rsidRDefault="00AA12C6" w:rsidP="007C1098">
      <w:pPr>
        <w:spacing w:after="0" w:line="240" w:lineRule="auto"/>
        <w:ind w:left="360"/>
        <w:jc w:val="center"/>
        <w:rPr>
          <w:rFonts w:ascii="Times New Roman" w:hAnsi="Times New Roman" w:cs="Times New Roman"/>
          <w:b/>
          <w:bCs/>
          <w:sz w:val="24"/>
          <w:szCs w:val="24"/>
        </w:rPr>
      </w:pPr>
    </w:p>
    <w:p w14:paraId="2CE1017B" w14:textId="266DD8B6" w:rsidR="006D0C0D" w:rsidRDefault="006D0C0D" w:rsidP="007C10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determine </w:t>
      </w:r>
      <w:r w:rsidR="004137A0">
        <w:rPr>
          <w:rFonts w:ascii="Times New Roman" w:hAnsi="Times New Roman" w:cs="Times New Roman"/>
          <w:sz w:val="24"/>
          <w:szCs w:val="24"/>
        </w:rPr>
        <w:t>and</w:t>
      </w:r>
      <w:r>
        <w:rPr>
          <w:rFonts w:ascii="Times New Roman" w:hAnsi="Times New Roman" w:cs="Times New Roman"/>
          <w:sz w:val="24"/>
          <w:szCs w:val="24"/>
        </w:rPr>
        <w:t xml:space="preserve"> categorise the</w:t>
      </w:r>
      <w:r w:rsidR="00382C5A">
        <w:rPr>
          <w:rFonts w:ascii="Times New Roman" w:hAnsi="Times New Roman" w:cs="Times New Roman"/>
          <w:sz w:val="24"/>
          <w:szCs w:val="24"/>
        </w:rPr>
        <w:t xml:space="preserve"> undergraduates into different types of bilinguals, the comparison and identification should be made accordingly based on the </w:t>
      </w:r>
      <w:r>
        <w:rPr>
          <w:rFonts w:ascii="Times New Roman" w:hAnsi="Times New Roman" w:cs="Times New Roman"/>
          <w:sz w:val="24"/>
          <w:szCs w:val="24"/>
        </w:rPr>
        <w:t>results</w:t>
      </w:r>
      <w:r w:rsidR="00382C5A">
        <w:rPr>
          <w:rFonts w:ascii="Times New Roman" w:hAnsi="Times New Roman" w:cs="Times New Roman"/>
          <w:sz w:val="24"/>
          <w:szCs w:val="24"/>
        </w:rPr>
        <w:t xml:space="preserve"> and findings</w:t>
      </w:r>
      <w:r>
        <w:rPr>
          <w:rFonts w:ascii="Times New Roman" w:hAnsi="Times New Roman" w:cs="Times New Roman"/>
          <w:sz w:val="24"/>
          <w:szCs w:val="24"/>
        </w:rPr>
        <w:t xml:space="preserve"> </w:t>
      </w:r>
      <w:r w:rsidR="00382C5A">
        <w:rPr>
          <w:rFonts w:ascii="Times New Roman" w:hAnsi="Times New Roman" w:cs="Times New Roman"/>
          <w:sz w:val="24"/>
          <w:szCs w:val="24"/>
        </w:rPr>
        <w:t xml:space="preserve">depicted in Table </w:t>
      </w:r>
      <w:r w:rsidR="00927E50">
        <w:rPr>
          <w:rFonts w:ascii="Times New Roman" w:hAnsi="Times New Roman" w:cs="Times New Roman"/>
          <w:sz w:val="24"/>
          <w:szCs w:val="24"/>
        </w:rPr>
        <w:t>2, Table</w:t>
      </w:r>
      <w:r w:rsidR="00382C5A">
        <w:rPr>
          <w:rFonts w:ascii="Times New Roman" w:hAnsi="Times New Roman" w:cs="Times New Roman"/>
          <w:sz w:val="24"/>
          <w:szCs w:val="24"/>
        </w:rPr>
        <w:t xml:space="preserve"> 3</w:t>
      </w:r>
      <w:r w:rsidR="00620A64">
        <w:rPr>
          <w:rFonts w:ascii="Times New Roman" w:hAnsi="Times New Roman" w:cs="Times New Roman"/>
          <w:sz w:val="24"/>
          <w:szCs w:val="24"/>
        </w:rPr>
        <w:t>,</w:t>
      </w:r>
      <w:r w:rsidR="00927E50">
        <w:rPr>
          <w:rFonts w:ascii="Times New Roman" w:hAnsi="Times New Roman" w:cs="Times New Roman"/>
          <w:sz w:val="24"/>
          <w:szCs w:val="24"/>
        </w:rPr>
        <w:t xml:space="preserve"> and Table 4</w:t>
      </w:r>
      <w:r w:rsidR="00382C5A">
        <w:rPr>
          <w:rFonts w:ascii="Times New Roman" w:hAnsi="Times New Roman" w:cs="Times New Roman"/>
          <w:sz w:val="24"/>
          <w:szCs w:val="24"/>
        </w:rPr>
        <w:t xml:space="preserve">. Therefore, Table </w:t>
      </w:r>
      <w:r w:rsidR="00927E50">
        <w:rPr>
          <w:rFonts w:ascii="Times New Roman" w:hAnsi="Times New Roman" w:cs="Times New Roman"/>
          <w:sz w:val="24"/>
          <w:szCs w:val="24"/>
        </w:rPr>
        <w:t xml:space="preserve">5 </w:t>
      </w:r>
      <w:r w:rsidR="00382C5A">
        <w:rPr>
          <w:rFonts w:ascii="Times New Roman" w:hAnsi="Times New Roman" w:cs="Times New Roman"/>
          <w:sz w:val="24"/>
          <w:szCs w:val="24"/>
        </w:rPr>
        <w:t xml:space="preserve">presents the categories of different types of bilinguals as </w:t>
      </w:r>
      <w:r w:rsidR="00620A64">
        <w:rPr>
          <w:rFonts w:ascii="Times New Roman" w:hAnsi="Times New Roman" w:cs="Times New Roman"/>
          <w:sz w:val="24"/>
          <w:szCs w:val="24"/>
        </w:rPr>
        <w:t xml:space="preserve">detailed </w:t>
      </w:r>
      <w:r w:rsidR="00FD6082">
        <w:rPr>
          <w:rFonts w:ascii="Times New Roman" w:hAnsi="Times New Roman" w:cs="Times New Roman"/>
          <w:sz w:val="24"/>
          <w:szCs w:val="24"/>
        </w:rPr>
        <w:t>in Table 1</w:t>
      </w:r>
      <w:r w:rsidR="00382C5A">
        <w:rPr>
          <w:rFonts w:ascii="Times New Roman" w:hAnsi="Times New Roman" w:cs="Times New Roman"/>
          <w:sz w:val="24"/>
          <w:szCs w:val="24"/>
        </w:rPr>
        <w:t xml:space="preserve">. </w:t>
      </w:r>
    </w:p>
    <w:p w14:paraId="3ACD9EC0" w14:textId="7D4FF27B" w:rsidR="007C2EC8" w:rsidRDefault="007C2EC8" w:rsidP="00DD2736">
      <w:pPr>
        <w:spacing w:after="0" w:line="240" w:lineRule="auto"/>
        <w:jc w:val="both"/>
        <w:rPr>
          <w:rFonts w:ascii="Times New Roman" w:hAnsi="Times New Roman" w:cs="Times New Roman"/>
          <w:sz w:val="24"/>
          <w:szCs w:val="24"/>
        </w:rPr>
      </w:pPr>
    </w:p>
    <w:p w14:paraId="7F164480" w14:textId="43580615" w:rsidR="007C2EC8" w:rsidRPr="007C1098" w:rsidRDefault="007C2EC8" w:rsidP="007C2EC8">
      <w:pPr>
        <w:spacing w:after="0" w:line="240" w:lineRule="auto"/>
        <w:jc w:val="center"/>
        <w:rPr>
          <w:rFonts w:ascii="Times New Roman" w:hAnsi="Times New Roman" w:cs="Times New Roman"/>
          <w:sz w:val="18"/>
          <w:szCs w:val="18"/>
        </w:rPr>
      </w:pPr>
      <w:r w:rsidRPr="007C1098">
        <w:rPr>
          <w:rFonts w:ascii="Times New Roman" w:hAnsi="Times New Roman" w:cs="Times New Roman"/>
          <w:sz w:val="18"/>
          <w:szCs w:val="18"/>
        </w:rPr>
        <w:t xml:space="preserve">TABLE </w:t>
      </w:r>
      <w:r w:rsidR="00927E50" w:rsidRPr="007C1098">
        <w:rPr>
          <w:rFonts w:ascii="Times New Roman" w:hAnsi="Times New Roman" w:cs="Times New Roman"/>
          <w:sz w:val="18"/>
          <w:szCs w:val="18"/>
        </w:rPr>
        <w:t>5</w:t>
      </w:r>
      <w:r w:rsidR="00F364EE" w:rsidRPr="007C1098">
        <w:rPr>
          <w:rFonts w:ascii="Times New Roman" w:hAnsi="Times New Roman" w:cs="Times New Roman"/>
          <w:sz w:val="18"/>
          <w:szCs w:val="18"/>
        </w:rPr>
        <w:t>.</w:t>
      </w:r>
      <w:r w:rsidRPr="007C1098">
        <w:rPr>
          <w:rFonts w:ascii="Times New Roman" w:hAnsi="Times New Roman" w:cs="Times New Roman"/>
          <w:sz w:val="18"/>
          <w:szCs w:val="18"/>
        </w:rPr>
        <w:t xml:space="preserve"> Categories of bilinguals of the respondents (Malaysian undergraduates)</w:t>
      </w:r>
    </w:p>
    <w:p w14:paraId="2EE34D69" w14:textId="77777777" w:rsidR="006D0C0D" w:rsidRDefault="006D0C0D" w:rsidP="00DD2736">
      <w:pPr>
        <w:spacing w:after="0" w:line="240" w:lineRule="auto"/>
        <w:jc w:val="both"/>
        <w:rPr>
          <w:rFonts w:ascii="Times New Roman" w:hAnsi="Times New Roman" w:cs="Times New Roman"/>
          <w:b/>
          <w:bCs/>
          <w:sz w:val="24"/>
          <w:szCs w:val="24"/>
        </w:rPr>
      </w:pPr>
    </w:p>
    <w:tbl>
      <w:tblPr>
        <w:tblStyle w:val="ListTable6Colorful"/>
        <w:tblW w:w="4947" w:type="pct"/>
        <w:tblLayout w:type="fixed"/>
        <w:tblLook w:val="0660" w:firstRow="1" w:lastRow="1" w:firstColumn="0" w:lastColumn="0" w:noHBand="1" w:noVBand="1"/>
      </w:tblPr>
      <w:tblGrid>
        <w:gridCol w:w="1419"/>
        <w:gridCol w:w="141"/>
        <w:gridCol w:w="2127"/>
        <w:gridCol w:w="3402"/>
        <w:gridCol w:w="1841"/>
      </w:tblGrid>
      <w:tr w:rsidR="00F364EE" w:rsidRPr="001A0B8B" w14:paraId="16C25E3B" w14:textId="77777777" w:rsidTr="007C1098">
        <w:trPr>
          <w:cnfStyle w:val="100000000000" w:firstRow="1" w:lastRow="0" w:firstColumn="0" w:lastColumn="0" w:oddVBand="0" w:evenVBand="0" w:oddHBand="0" w:evenHBand="0" w:firstRowFirstColumn="0" w:firstRowLastColumn="0" w:lastRowFirstColumn="0" w:lastRowLastColumn="0"/>
        </w:trPr>
        <w:tc>
          <w:tcPr>
            <w:tcW w:w="794" w:type="pct"/>
            <w:noWrap/>
          </w:tcPr>
          <w:p w14:paraId="1E3ECA17" w14:textId="34F52CF0" w:rsidR="00F364EE" w:rsidRPr="001A0B8B" w:rsidRDefault="00F364EE" w:rsidP="007C1098">
            <w:pPr>
              <w:jc w:val="center"/>
              <w:rPr>
                <w:rFonts w:ascii="Times New Roman" w:hAnsi="Times New Roman" w:cs="Times New Roman"/>
                <w:sz w:val="20"/>
                <w:szCs w:val="20"/>
              </w:rPr>
            </w:pPr>
            <w:r>
              <w:rPr>
                <w:rFonts w:ascii="Times New Roman" w:hAnsi="Times New Roman" w:cs="Times New Roman"/>
                <w:sz w:val="20"/>
                <w:szCs w:val="20"/>
              </w:rPr>
              <w:t>Language and AoA</w:t>
            </w:r>
          </w:p>
        </w:tc>
        <w:tc>
          <w:tcPr>
            <w:tcW w:w="1270" w:type="pct"/>
            <w:gridSpan w:val="2"/>
          </w:tcPr>
          <w:p w14:paraId="69DB8F06" w14:textId="3D56E3A8" w:rsidR="00F364EE" w:rsidRPr="001A0B8B" w:rsidRDefault="00F364EE" w:rsidP="007C1098">
            <w:pPr>
              <w:jc w:val="center"/>
              <w:rPr>
                <w:rFonts w:ascii="Times New Roman" w:hAnsi="Times New Roman" w:cs="Times New Roman"/>
                <w:sz w:val="20"/>
                <w:szCs w:val="20"/>
              </w:rPr>
            </w:pPr>
            <w:r>
              <w:rPr>
                <w:rFonts w:ascii="Times New Roman" w:hAnsi="Times New Roman" w:cs="Times New Roman"/>
                <w:sz w:val="20"/>
                <w:szCs w:val="20"/>
              </w:rPr>
              <w:t>Current frequency use of the language</w:t>
            </w:r>
          </w:p>
        </w:tc>
        <w:tc>
          <w:tcPr>
            <w:tcW w:w="1905" w:type="pct"/>
          </w:tcPr>
          <w:p w14:paraId="270ABBA3" w14:textId="6C587EB5" w:rsidR="00F364EE" w:rsidRPr="001A0B8B" w:rsidRDefault="00F364EE" w:rsidP="007C1098">
            <w:pPr>
              <w:jc w:val="center"/>
              <w:rPr>
                <w:rFonts w:ascii="Times New Roman" w:hAnsi="Times New Roman" w:cs="Times New Roman"/>
                <w:sz w:val="20"/>
                <w:szCs w:val="20"/>
              </w:rPr>
            </w:pPr>
            <w:r>
              <w:rPr>
                <w:rFonts w:ascii="Times New Roman" w:hAnsi="Times New Roman" w:cs="Times New Roman"/>
                <w:sz w:val="20"/>
                <w:szCs w:val="20"/>
              </w:rPr>
              <w:t>Perceived proficiency</w:t>
            </w:r>
          </w:p>
        </w:tc>
        <w:tc>
          <w:tcPr>
            <w:tcW w:w="1031" w:type="pct"/>
          </w:tcPr>
          <w:p w14:paraId="61CD299D" w14:textId="46C1561A" w:rsidR="00F364EE" w:rsidRPr="001A0B8B" w:rsidRDefault="00F364EE" w:rsidP="007C1098">
            <w:pPr>
              <w:jc w:val="center"/>
              <w:rPr>
                <w:rFonts w:ascii="Times New Roman" w:hAnsi="Times New Roman" w:cs="Times New Roman"/>
                <w:sz w:val="20"/>
                <w:szCs w:val="20"/>
              </w:rPr>
            </w:pPr>
            <w:r>
              <w:rPr>
                <w:rFonts w:ascii="Times New Roman" w:hAnsi="Times New Roman" w:cs="Times New Roman"/>
                <w:sz w:val="20"/>
                <w:szCs w:val="20"/>
              </w:rPr>
              <w:t>Bilingual category</w:t>
            </w:r>
          </w:p>
        </w:tc>
      </w:tr>
      <w:tr w:rsidR="00F364EE" w:rsidRPr="0021313A" w14:paraId="4C49CD65" w14:textId="77777777" w:rsidTr="007C1098">
        <w:trPr>
          <w:trHeight w:val="716"/>
        </w:trPr>
        <w:tc>
          <w:tcPr>
            <w:tcW w:w="873" w:type="pct"/>
            <w:gridSpan w:val="2"/>
            <w:noWrap/>
          </w:tcPr>
          <w:p w14:paraId="23783837" w14:textId="26A98F4E" w:rsidR="00F364EE" w:rsidRPr="006E5DC4" w:rsidRDefault="00F364EE" w:rsidP="00F364EE">
            <w:pPr>
              <w:rPr>
                <w:rFonts w:ascii="Times New Roman" w:hAnsi="Times New Roman" w:cs="Times New Roman"/>
                <w:sz w:val="20"/>
                <w:szCs w:val="20"/>
              </w:rPr>
            </w:pPr>
            <w:r>
              <w:rPr>
                <w:rFonts w:ascii="Times New Roman" w:hAnsi="Times New Roman" w:cs="Times New Roman"/>
                <w:sz w:val="20"/>
                <w:szCs w:val="20"/>
              </w:rPr>
              <w:t>Malay since birth</w:t>
            </w:r>
          </w:p>
        </w:tc>
        <w:tc>
          <w:tcPr>
            <w:tcW w:w="1190" w:type="pct"/>
          </w:tcPr>
          <w:p w14:paraId="56116AE0" w14:textId="650FF76F" w:rsidR="00F364EE" w:rsidRPr="006E5DC4" w:rsidRDefault="00F364EE" w:rsidP="00802883">
            <w:pPr>
              <w:pStyle w:val="DecimalAligned"/>
              <w:spacing w:after="0" w:line="240" w:lineRule="auto"/>
              <w:rPr>
                <w:rFonts w:ascii="Times New Roman" w:hAnsi="Times New Roman"/>
                <w:sz w:val="20"/>
                <w:szCs w:val="20"/>
              </w:rPr>
            </w:pPr>
            <w:r w:rsidRPr="006D4A10">
              <w:rPr>
                <w:rFonts w:ascii="Times New Roman" w:hAnsi="Times New Roman"/>
                <w:sz w:val="20"/>
                <w:szCs w:val="20"/>
              </w:rPr>
              <w:t>Acquire</w:t>
            </w:r>
            <w:r>
              <w:rPr>
                <w:rFonts w:ascii="Times New Roman" w:hAnsi="Times New Roman"/>
                <w:sz w:val="20"/>
                <w:szCs w:val="20"/>
              </w:rPr>
              <w:t>d</w:t>
            </w:r>
            <w:r w:rsidRPr="006D4A10">
              <w:rPr>
                <w:rFonts w:ascii="Times New Roman" w:hAnsi="Times New Roman"/>
                <w:sz w:val="20"/>
                <w:szCs w:val="20"/>
              </w:rPr>
              <w:t xml:space="preserve"> Malay first, </w:t>
            </w:r>
            <w:r>
              <w:rPr>
                <w:rFonts w:ascii="Times New Roman" w:hAnsi="Times New Roman"/>
                <w:sz w:val="20"/>
                <w:szCs w:val="20"/>
              </w:rPr>
              <w:t xml:space="preserve">now </w:t>
            </w:r>
            <w:r w:rsidRPr="006D4A10">
              <w:rPr>
                <w:rFonts w:ascii="Times New Roman" w:hAnsi="Times New Roman"/>
                <w:sz w:val="20"/>
                <w:szCs w:val="20"/>
              </w:rPr>
              <w:t xml:space="preserve">more </w:t>
            </w:r>
            <w:r>
              <w:rPr>
                <w:rFonts w:ascii="Times New Roman" w:hAnsi="Times New Roman"/>
                <w:sz w:val="20"/>
                <w:szCs w:val="20"/>
              </w:rPr>
              <w:t>frequent use of</w:t>
            </w:r>
            <w:r w:rsidRPr="006D4A10">
              <w:rPr>
                <w:rFonts w:ascii="Times New Roman" w:hAnsi="Times New Roman"/>
                <w:sz w:val="20"/>
                <w:szCs w:val="20"/>
              </w:rPr>
              <w:t xml:space="preserve"> Malay</w:t>
            </w:r>
            <w:r>
              <w:rPr>
                <w:rFonts w:ascii="Times New Roman" w:hAnsi="Times New Roman"/>
                <w:sz w:val="20"/>
                <w:szCs w:val="20"/>
              </w:rPr>
              <w:t xml:space="preserve">. </w:t>
            </w:r>
          </w:p>
        </w:tc>
        <w:tc>
          <w:tcPr>
            <w:tcW w:w="1905" w:type="pct"/>
          </w:tcPr>
          <w:p w14:paraId="753DE57E" w14:textId="50D513E4" w:rsidR="00F364EE" w:rsidRPr="006E5DC4"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Better in speaking and writing in the Malay language than in English.</w:t>
            </w:r>
          </w:p>
        </w:tc>
        <w:tc>
          <w:tcPr>
            <w:tcW w:w="1031" w:type="pct"/>
          </w:tcPr>
          <w:p w14:paraId="4DE20C2B" w14:textId="32C20D43" w:rsidR="00F364EE" w:rsidRDefault="00F364EE" w:rsidP="00802883">
            <w:pPr>
              <w:pStyle w:val="DecimalAligned"/>
              <w:spacing w:after="0" w:line="240" w:lineRule="auto"/>
              <w:rPr>
                <w:rFonts w:ascii="Times New Roman" w:hAnsi="Times New Roman"/>
                <w:sz w:val="20"/>
                <w:szCs w:val="20"/>
                <w:lang w:val="en-GB"/>
              </w:rPr>
            </w:pPr>
            <w:r>
              <w:rPr>
                <w:rFonts w:ascii="Times New Roman" w:hAnsi="Times New Roman"/>
                <w:sz w:val="20"/>
                <w:szCs w:val="20"/>
                <w:lang w:val="en-GB"/>
              </w:rPr>
              <w:t>Late bilinguals (late acquisition in English as L2),</w:t>
            </w:r>
          </w:p>
          <w:p w14:paraId="629A15F9" w14:textId="21DE2514" w:rsidR="00F364EE" w:rsidRPr="0021313A" w:rsidRDefault="00F364EE" w:rsidP="00802883">
            <w:pPr>
              <w:pStyle w:val="DecimalAligned"/>
              <w:spacing w:after="0" w:line="240" w:lineRule="auto"/>
              <w:rPr>
                <w:rFonts w:ascii="Times New Roman" w:hAnsi="Times New Roman"/>
                <w:sz w:val="20"/>
                <w:szCs w:val="20"/>
                <w:lang w:val="en-GB"/>
              </w:rPr>
            </w:pPr>
            <w:r>
              <w:rPr>
                <w:rFonts w:ascii="Times New Roman" w:hAnsi="Times New Roman"/>
                <w:sz w:val="20"/>
                <w:szCs w:val="20"/>
                <w:lang w:val="en-GB"/>
              </w:rPr>
              <w:t>Passive bilinguals (passive in English)</w:t>
            </w:r>
          </w:p>
        </w:tc>
      </w:tr>
      <w:tr w:rsidR="00F364EE" w:rsidRPr="0021313A" w14:paraId="02AEFBCE" w14:textId="77777777" w:rsidTr="0006382C">
        <w:trPr>
          <w:trHeight w:val="1560"/>
        </w:trPr>
        <w:tc>
          <w:tcPr>
            <w:tcW w:w="873" w:type="pct"/>
            <w:gridSpan w:val="2"/>
            <w:noWrap/>
          </w:tcPr>
          <w:p w14:paraId="1C0933E2" w14:textId="63B22005" w:rsidR="00F364EE" w:rsidRDefault="00F364EE" w:rsidP="00F364EE">
            <w:pPr>
              <w:rPr>
                <w:rFonts w:ascii="Times New Roman" w:hAnsi="Times New Roman" w:cs="Times New Roman"/>
                <w:sz w:val="20"/>
                <w:szCs w:val="20"/>
              </w:rPr>
            </w:pPr>
            <w:r>
              <w:rPr>
                <w:rFonts w:ascii="Times New Roman" w:hAnsi="Times New Roman" w:cs="Times New Roman"/>
                <w:sz w:val="20"/>
                <w:szCs w:val="20"/>
              </w:rPr>
              <w:t>Malay before school, but after English</w:t>
            </w:r>
          </w:p>
        </w:tc>
        <w:tc>
          <w:tcPr>
            <w:tcW w:w="1190" w:type="pct"/>
          </w:tcPr>
          <w:p w14:paraId="2818265E" w14:textId="6910B53A" w:rsidR="00F364EE" w:rsidRPr="006D4A10"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Acquired Malay shortly after English, dominant in English, but at the same time frequently use both English and Malay.</w:t>
            </w:r>
          </w:p>
        </w:tc>
        <w:tc>
          <w:tcPr>
            <w:tcW w:w="1905" w:type="pct"/>
          </w:tcPr>
          <w:p w14:paraId="41849FA4" w14:textId="33CCC177" w:rsidR="00F364EE"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Equally proficient in speaking and writing in both languages.</w:t>
            </w:r>
          </w:p>
        </w:tc>
        <w:tc>
          <w:tcPr>
            <w:tcW w:w="1031" w:type="pct"/>
          </w:tcPr>
          <w:p w14:paraId="1CD9F0C5" w14:textId="6B215D0C" w:rsidR="00F364EE" w:rsidRDefault="00F364EE" w:rsidP="00802883">
            <w:pPr>
              <w:pStyle w:val="DecimalAligned"/>
              <w:spacing w:after="0" w:line="240" w:lineRule="auto"/>
              <w:rPr>
                <w:rFonts w:ascii="Times New Roman" w:hAnsi="Times New Roman"/>
                <w:sz w:val="20"/>
                <w:szCs w:val="20"/>
                <w:lang w:val="en-GB"/>
              </w:rPr>
            </w:pPr>
            <w:r>
              <w:rPr>
                <w:rFonts w:ascii="Times New Roman" w:hAnsi="Times New Roman"/>
                <w:sz w:val="20"/>
                <w:szCs w:val="20"/>
                <w:lang w:val="en-GB"/>
              </w:rPr>
              <w:t xml:space="preserve">Dominant bilinguals (i.e., in English), </w:t>
            </w:r>
          </w:p>
          <w:p w14:paraId="17ED38F6" w14:textId="3A441791" w:rsidR="00F364EE" w:rsidRDefault="00F364EE" w:rsidP="00802883">
            <w:pPr>
              <w:pStyle w:val="DecimalAligned"/>
              <w:spacing w:after="0" w:line="240" w:lineRule="auto"/>
              <w:rPr>
                <w:rFonts w:ascii="Times New Roman" w:hAnsi="Times New Roman"/>
                <w:sz w:val="20"/>
                <w:szCs w:val="20"/>
                <w:lang w:val="en-GB"/>
              </w:rPr>
            </w:pPr>
            <w:r>
              <w:rPr>
                <w:rFonts w:ascii="Times New Roman" w:hAnsi="Times New Roman"/>
                <w:sz w:val="20"/>
                <w:szCs w:val="20"/>
                <w:lang w:val="en-GB"/>
              </w:rPr>
              <w:t>Balanced bilinguals,</w:t>
            </w:r>
          </w:p>
        </w:tc>
      </w:tr>
      <w:tr w:rsidR="00F364EE" w:rsidRPr="0021313A" w14:paraId="53881C63" w14:textId="77777777" w:rsidTr="007C1098">
        <w:trPr>
          <w:trHeight w:val="1147"/>
        </w:trPr>
        <w:tc>
          <w:tcPr>
            <w:tcW w:w="873" w:type="pct"/>
            <w:gridSpan w:val="2"/>
            <w:noWrap/>
          </w:tcPr>
          <w:p w14:paraId="3AC0F9EA" w14:textId="3EE77BBC" w:rsidR="00F364EE" w:rsidRDefault="00F364EE" w:rsidP="00F364EE">
            <w:pPr>
              <w:rPr>
                <w:rFonts w:ascii="Times New Roman" w:hAnsi="Times New Roman" w:cs="Times New Roman"/>
                <w:sz w:val="20"/>
                <w:szCs w:val="20"/>
              </w:rPr>
            </w:pPr>
            <w:r>
              <w:rPr>
                <w:rFonts w:ascii="Times New Roman" w:hAnsi="Times New Roman" w:cs="Times New Roman"/>
                <w:sz w:val="20"/>
                <w:szCs w:val="20"/>
              </w:rPr>
              <w:lastRenderedPageBreak/>
              <w:t xml:space="preserve">Malay during school, after English </w:t>
            </w:r>
          </w:p>
        </w:tc>
        <w:tc>
          <w:tcPr>
            <w:tcW w:w="1190" w:type="pct"/>
          </w:tcPr>
          <w:p w14:paraId="1840519D" w14:textId="6080B172" w:rsidR="00F364EE" w:rsidRPr="006D4A10"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 xml:space="preserve">Acquired English first, now, frequently use English. Receptive or passive in Malay. </w:t>
            </w:r>
          </w:p>
        </w:tc>
        <w:tc>
          <w:tcPr>
            <w:tcW w:w="1905" w:type="pct"/>
          </w:tcPr>
          <w:p w14:paraId="7687B213" w14:textId="696A1A91" w:rsidR="00F364EE"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 xml:space="preserve">Better in speaking and writing the English language, poor language production of the Malay language. </w:t>
            </w:r>
          </w:p>
        </w:tc>
        <w:tc>
          <w:tcPr>
            <w:tcW w:w="1031" w:type="pct"/>
          </w:tcPr>
          <w:p w14:paraId="4EC76C07" w14:textId="5F3B49C0" w:rsidR="00F364EE" w:rsidRDefault="00F364EE" w:rsidP="00802883">
            <w:pPr>
              <w:pStyle w:val="DecimalAligned"/>
              <w:spacing w:after="0" w:line="240" w:lineRule="auto"/>
              <w:rPr>
                <w:rFonts w:ascii="Times New Roman" w:hAnsi="Times New Roman"/>
                <w:sz w:val="20"/>
                <w:szCs w:val="20"/>
                <w:lang w:val="en-GB"/>
              </w:rPr>
            </w:pPr>
            <w:r>
              <w:rPr>
                <w:rFonts w:ascii="Times New Roman" w:hAnsi="Times New Roman"/>
                <w:sz w:val="20"/>
                <w:szCs w:val="20"/>
                <w:lang w:val="en-GB"/>
              </w:rPr>
              <w:t>Passive bilinguals (passive in Malay),</w:t>
            </w:r>
          </w:p>
        </w:tc>
      </w:tr>
      <w:tr w:rsidR="00F364EE" w:rsidRPr="006E5DC4" w14:paraId="38F986DE" w14:textId="77777777" w:rsidTr="0006382C">
        <w:trPr>
          <w:trHeight w:val="1155"/>
        </w:trPr>
        <w:tc>
          <w:tcPr>
            <w:tcW w:w="873" w:type="pct"/>
            <w:gridSpan w:val="2"/>
            <w:noWrap/>
          </w:tcPr>
          <w:p w14:paraId="7043DC7B" w14:textId="01F78A98" w:rsidR="00F364EE" w:rsidRPr="006E5DC4" w:rsidRDefault="00F364EE" w:rsidP="00F364EE">
            <w:pPr>
              <w:rPr>
                <w:rFonts w:ascii="Times New Roman" w:hAnsi="Times New Roman" w:cs="Times New Roman"/>
                <w:sz w:val="20"/>
                <w:szCs w:val="20"/>
              </w:rPr>
            </w:pPr>
            <w:r>
              <w:rPr>
                <w:rFonts w:ascii="Times New Roman" w:hAnsi="Times New Roman" w:cs="Times New Roman"/>
                <w:sz w:val="20"/>
                <w:szCs w:val="20"/>
              </w:rPr>
              <w:t>English since birth</w:t>
            </w:r>
          </w:p>
        </w:tc>
        <w:tc>
          <w:tcPr>
            <w:tcW w:w="1190" w:type="pct"/>
          </w:tcPr>
          <w:p w14:paraId="782C036B" w14:textId="00033050" w:rsidR="00F364EE" w:rsidRPr="006E5DC4" w:rsidRDefault="00F364EE" w:rsidP="00802883">
            <w:pPr>
              <w:pStyle w:val="DecimalAligned"/>
              <w:spacing w:after="0" w:line="240" w:lineRule="auto"/>
              <w:rPr>
                <w:rFonts w:ascii="Times New Roman" w:hAnsi="Times New Roman"/>
                <w:sz w:val="20"/>
                <w:szCs w:val="20"/>
              </w:rPr>
            </w:pPr>
            <w:r w:rsidRPr="006D4A10">
              <w:rPr>
                <w:rFonts w:ascii="Times New Roman" w:hAnsi="Times New Roman"/>
                <w:sz w:val="20"/>
                <w:szCs w:val="20"/>
              </w:rPr>
              <w:t xml:space="preserve">Acquire </w:t>
            </w:r>
            <w:r>
              <w:rPr>
                <w:rFonts w:ascii="Times New Roman" w:hAnsi="Times New Roman"/>
                <w:sz w:val="20"/>
                <w:szCs w:val="20"/>
              </w:rPr>
              <w:t>English</w:t>
            </w:r>
            <w:r w:rsidRPr="006D4A10">
              <w:rPr>
                <w:rFonts w:ascii="Times New Roman" w:hAnsi="Times New Roman"/>
                <w:sz w:val="20"/>
                <w:szCs w:val="20"/>
              </w:rPr>
              <w:t xml:space="preserve"> first, </w:t>
            </w:r>
            <w:r>
              <w:rPr>
                <w:rFonts w:ascii="Times New Roman" w:hAnsi="Times New Roman"/>
                <w:sz w:val="20"/>
                <w:szCs w:val="20"/>
              </w:rPr>
              <w:t>now, frequently use</w:t>
            </w:r>
            <w:r w:rsidRPr="006D4A10">
              <w:rPr>
                <w:rFonts w:ascii="Times New Roman" w:hAnsi="Times New Roman"/>
                <w:sz w:val="20"/>
                <w:szCs w:val="20"/>
              </w:rPr>
              <w:t xml:space="preserve"> </w:t>
            </w:r>
            <w:r>
              <w:rPr>
                <w:rFonts w:ascii="Times New Roman" w:hAnsi="Times New Roman"/>
                <w:sz w:val="20"/>
                <w:szCs w:val="20"/>
              </w:rPr>
              <w:t>English.</w:t>
            </w:r>
          </w:p>
          <w:p w14:paraId="766E59C2" w14:textId="391510A3" w:rsidR="00F364EE" w:rsidRPr="006E5DC4" w:rsidRDefault="00F364EE" w:rsidP="00802883">
            <w:pPr>
              <w:pStyle w:val="DecimalAligned"/>
              <w:spacing w:after="0" w:line="240" w:lineRule="auto"/>
              <w:rPr>
                <w:rFonts w:ascii="Times New Roman" w:hAnsi="Times New Roman"/>
                <w:sz w:val="20"/>
                <w:szCs w:val="20"/>
              </w:rPr>
            </w:pPr>
          </w:p>
        </w:tc>
        <w:tc>
          <w:tcPr>
            <w:tcW w:w="1905" w:type="pct"/>
          </w:tcPr>
          <w:p w14:paraId="02766A15" w14:textId="1939DB57" w:rsidR="00F364EE" w:rsidRPr="006E5DC4"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Better in speaking and writing the English language than the Malay language.</w:t>
            </w:r>
          </w:p>
        </w:tc>
        <w:tc>
          <w:tcPr>
            <w:tcW w:w="1031" w:type="pct"/>
          </w:tcPr>
          <w:p w14:paraId="13D04BD3" w14:textId="391AF905" w:rsidR="00F364EE" w:rsidRPr="00E46DB4" w:rsidRDefault="00F364EE" w:rsidP="00802883">
            <w:pPr>
              <w:spacing w:after="160" w:line="259" w:lineRule="auto"/>
              <w:rPr>
                <w:rFonts w:ascii="Times New Roman" w:hAnsi="Times New Roman" w:cs="Times New Roman"/>
                <w:color w:val="auto"/>
                <w:sz w:val="20"/>
                <w:szCs w:val="20"/>
              </w:rPr>
            </w:pPr>
            <w:r>
              <w:rPr>
                <w:rFonts w:ascii="Times New Roman" w:hAnsi="Times New Roman" w:cs="Times New Roman"/>
                <w:sz w:val="20"/>
                <w:szCs w:val="20"/>
              </w:rPr>
              <w:t>Simultaneous Early Bilinguals (SIM), Sequential Early Bilinguals (</w:t>
            </w:r>
            <w:proofErr w:type="spellStart"/>
            <w:r>
              <w:rPr>
                <w:rFonts w:ascii="Times New Roman" w:hAnsi="Times New Roman" w:cs="Times New Roman"/>
                <w:sz w:val="20"/>
                <w:szCs w:val="20"/>
              </w:rPr>
              <w:t>eSEQ</w:t>
            </w:r>
            <w:proofErr w:type="spellEnd"/>
            <w:r>
              <w:rPr>
                <w:rFonts w:ascii="Times New Roman" w:hAnsi="Times New Roman" w:cs="Times New Roman"/>
                <w:sz w:val="20"/>
                <w:szCs w:val="20"/>
              </w:rPr>
              <w:t>)</w:t>
            </w:r>
          </w:p>
        </w:tc>
      </w:tr>
      <w:tr w:rsidR="00F364EE" w:rsidRPr="006E5DC4" w14:paraId="03143892" w14:textId="77777777" w:rsidTr="0006382C">
        <w:trPr>
          <w:trHeight w:val="1554"/>
        </w:trPr>
        <w:tc>
          <w:tcPr>
            <w:tcW w:w="873" w:type="pct"/>
            <w:gridSpan w:val="2"/>
            <w:noWrap/>
          </w:tcPr>
          <w:p w14:paraId="04FAFDE3" w14:textId="7364491D" w:rsidR="00F364EE" w:rsidRDefault="00F364EE" w:rsidP="00F364EE">
            <w:pPr>
              <w:rPr>
                <w:rFonts w:ascii="Times New Roman" w:hAnsi="Times New Roman" w:cs="Times New Roman"/>
                <w:sz w:val="20"/>
                <w:szCs w:val="20"/>
              </w:rPr>
            </w:pPr>
            <w:r>
              <w:rPr>
                <w:rFonts w:ascii="Times New Roman" w:hAnsi="Times New Roman" w:cs="Times New Roman"/>
                <w:sz w:val="20"/>
                <w:szCs w:val="20"/>
              </w:rPr>
              <w:t>English before school, but after Malay</w:t>
            </w:r>
          </w:p>
        </w:tc>
        <w:tc>
          <w:tcPr>
            <w:tcW w:w="1190" w:type="pct"/>
          </w:tcPr>
          <w:p w14:paraId="2BEAB2C6" w14:textId="4241132E" w:rsidR="00F364EE" w:rsidRPr="006D4A10"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Acquired English shortly after Malay, now, dominant in Malay, proficient and frequently use both Malay and English.</w:t>
            </w:r>
          </w:p>
        </w:tc>
        <w:tc>
          <w:tcPr>
            <w:tcW w:w="1905" w:type="pct"/>
          </w:tcPr>
          <w:p w14:paraId="65D93071" w14:textId="34143F71" w:rsidR="00F364EE"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Equally well in speaking and writing both languages.</w:t>
            </w:r>
          </w:p>
        </w:tc>
        <w:tc>
          <w:tcPr>
            <w:tcW w:w="1031" w:type="pct"/>
          </w:tcPr>
          <w:p w14:paraId="58244913" w14:textId="217FCB9D" w:rsidR="00F364EE" w:rsidRDefault="00F364EE" w:rsidP="00802883">
            <w:pPr>
              <w:rPr>
                <w:rFonts w:ascii="Times New Roman" w:hAnsi="Times New Roman" w:cs="Times New Roman"/>
                <w:sz w:val="20"/>
                <w:szCs w:val="20"/>
              </w:rPr>
            </w:pPr>
            <w:proofErr w:type="spellStart"/>
            <w:r>
              <w:rPr>
                <w:rFonts w:ascii="Times New Roman" w:hAnsi="Times New Roman" w:cs="Times New Roman"/>
                <w:sz w:val="20"/>
                <w:szCs w:val="20"/>
              </w:rPr>
              <w:t>Equilinguals</w:t>
            </w:r>
            <w:proofErr w:type="spellEnd"/>
          </w:p>
        </w:tc>
      </w:tr>
      <w:tr w:rsidR="00F364EE" w:rsidRPr="006E5DC4" w14:paraId="61367AE2" w14:textId="77777777" w:rsidTr="0006382C">
        <w:trPr>
          <w:trHeight w:val="956"/>
        </w:trPr>
        <w:tc>
          <w:tcPr>
            <w:tcW w:w="873" w:type="pct"/>
            <w:gridSpan w:val="2"/>
            <w:tcBorders>
              <w:bottom w:val="nil"/>
            </w:tcBorders>
            <w:noWrap/>
          </w:tcPr>
          <w:p w14:paraId="3E72BCCF" w14:textId="77777777" w:rsidR="00F364EE" w:rsidRDefault="00F364EE" w:rsidP="00F364EE">
            <w:pPr>
              <w:rPr>
                <w:rFonts w:ascii="Times New Roman" w:hAnsi="Times New Roman" w:cs="Times New Roman"/>
                <w:sz w:val="20"/>
                <w:szCs w:val="20"/>
              </w:rPr>
            </w:pPr>
            <w:r>
              <w:rPr>
                <w:rFonts w:ascii="Times New Roman" w:hAnsi="Times New Roman" w:cs="Times New Roman"/>
                <w:sz w:val="20"/>
                <w:szCs w:val="20"/>
              </w:rPr>
              <w:t>English during school, after Malay</w:t>
            </w:r>
          </w:p>
          <w:p w14:paraId="61D7ABD2" w14:textId="23545029" w:rsidR="00F364EE" w:rsidRDefault="00F364EE" w:rsidP="00F364EE">
            <w:pPr>
              <w:rPr>
                <w:rFonts w:ascii="Times New Roman" w:hAnsi="Times New Roman" w:cs="Times New Roman"/>
                <w:sz w:val="20"/>
                <w:szCs w:val="20"/>
              </w:rPr>
            </w:pPr>
          </w:p>
        </w:tc>
        <w:tc>
          <w:tcPr>
            <w:tcW w:w="1190" w:type="pct"/>
            <w:tcBorders>
              <w:bottom w:val="nil"/>
            </w:tcBorders>
          </w:tcPr>
          <w:p w14:paraId="056A0845" w14:textId="255B32D8" w:rsidR="00F364EE" w:rsidRPr="006D4A10"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 xml:space="preserve">Acquired Malay first, now frequently use Malay but receptive or passive in English. </w:t>
            </w:r>
          </w:p>
          <w:p w14:paraId="29E777A6" w14:textId="234A9EEB" w:rsidR="00F364EE" w:rsidRPr="006D4A10" w:rsidRDefault="00F364EE" w:rsidP="00802883">
            <w:pPr>
              <w:pStyle w:val="DecimalAligned"/>
              <w:spacing w:after="0" w:line="240" w:lineRule="auto"/>
              <w:rPr>
                <w:rFonts w:ascii="Times New Roman" w:hAnsi="Times New Roman"/>
                <w:sz w:val="20"/>
                <w:szCs w:val="20"/>
              </w:rPr>
            </w:pPr>
            <w:r w:rsidRPr="00995500">
              <w:rPr>
                <w:rFonts w:ascii="Times New Roman" w:hAnsi="Times New Roman"/>
                <w:sz w:val="20"/>
                <w:szCs w:val="20"/>
              </w:rPr>
              <w:t xml:space="preserve"> </w:t>
            </w:r>
          </w:p>
        </w:tc>
        <w:tc>
          <w:tcPr>
            <w:tcW w:w="1905" w:type="pct"/>
            <w:tcBorders>
              <w:bottom w:val="nil"/>
            </w:tcBorders>
          </w:tcPr>
          <w:p w14:paraId="7D56887A" w14:textId="3797C152" w:rsidR="00F364EE" w:rsidRDefault="00F364EE" w:rsidP="00802883">
            <w:pPr>
              <w:pStyle w:val="DecimalAligned"/>
              <w:spacing w:after="0" w:line="240" w:lineRule="auto"/>
              <w:rPr>
                <w:rFonts w:ascii="Times New Roman" w:hAnsi="Times New Roman"/>
                <w:sz w:val="20"/>
                <w:szCs w:val="20"/>
              </w:rPr>
            </w:pPr>
            <w:r>
              <w:rPr>
                <w:rFonts w:ascii="Times New Roman" w:hAnsi="Times New Roman"/>
                <w:sz w:val="20"/>
                <w:szCs w:val="20"/>
              </w:rPr>
              <w:t>Better in speaking and writing the Malay language, poor language production of the English language.</w:t>
            </w:r>
          </w:p>
          <w:p w14:paraId="2FE5E569" w14:textId="07F10BDC" w:rsidR="00F364EE" w:rsidRDefault="00F364EE" w:rsidP="00802883">
            <w:pPr>
              <w:pStyle w:val="DecimalAligned"/>
              <w:spacing w:after="0" w:line="240" w:lineRule="auto"/>
              <w:rPr>
                <w:rFonts w:ascii="Times New Roman" w:hAnsi="Times New Roman"/>
                <w:sz w:val="20"/>
                <w:szCs w:val="20"/>
              </w:rPr>
            </w:pPr>
          </w:p>
        </w:tc>
        <w:tc>
          <w:tcPr>
            <w:tcW w:w="1031" w:type="pct"/>
            <w:tcBorders>
              <w:bottom w:val="nil"/>
            </w:tcBorders>
          </w:tcPr>
          <w:p w14:paraId="04C3685A" w14:textId="77777777" w:rsidR="00F364EE" w:rsidRDefault="00F364EE" w:rsidP="00802883">
            <w:pPr>
              <w:rPr>
                <w:rFonts w:ascii="Times New Roman" w:hAnsi="Times New Roman" w:cs="Times New Roman"/>
                <w:sz w:val="20"/>
                <w:szCs w:val="20"/>
              </w:rPr>
            </w:pPr>
            <w:r>
              <w:rPr>
                <w:rFonts w:ascii="Times New Roman" w:hAnsi="Times New Roman" w:cs="Times New Roman"/>
                <w:sz w:val="20"/>
                <w:szCs w:val="20"/>
              </w:rPr>
              <w:t>Late bilinguals,</w:t>
            </w:r>
          </w:p>
          <w:p w14:paraId="45119122" w14:textId="782254AD" w:rsidR="00F364EE" w:rsidRPr="00995500" w:rsidRDefault="00F364EE" w:rsidP="00802883">
            <w:pPr>
              <w:rPr>
                <w:rFonts w:ascii="Times New Roman" w:hAnsi="Times New Roman" w:cs="Times New Roman"/>
                <w:sz w:val="20"/>
                <w:szCs w:val="20"/>
              </w:rPr>
            </w:pPr>
            <w:r>
              <w:rPr>
                <w:rFonts w:ascii="Times New Roman" w:hAnsi="Times New Roman" w:cs="Times New Roman"/>
                <w:sz w:val="20"/>
                <w:szCs w:val="20"/>
              </w:rPr>
              <w:t xml:space="preserve">Passive bilinguals (passive in </w:t>
            </w:r>
            <w:r w:rsidRPr="00995500">
              <w:rPr>
                <w:rFonts w:ascii="Times New Roman" w:hAnsi="Times New Roman" w:cs="Times New Roman"/>
                <w:sz w:val="20"/>
                <w:szCs w:val="20"/>
              </w:rPr>
              <w:t>English)</w:t>
            </w:r>
          </w:p>
          <w:p w14:paraId="219EB946" w14:textId="535AC123" w:rsidR="00F364EE" w:rsidRDefault="00F364EE" w:rsidP="00802883">
            <w:pPr>
              <w:pStyle w:val="DecimalAligned"/>
              <w:spacing w:after="0" w:line="240" w:lineRule="auto"/>
              <w:rPr>
                <w:rFonts w:ascii="Times New Roman" w:hAnsi="Times New Roman"/>
                <w:sz w:val="20"/>
                <w:szCs w:val="20"/>
              </w:rPr>
            </w:pPr>
          </w:p>
        </w:tc>
      </w:tr>
      <w:tr w:rsidR="00F364EE" w:rsidRPr="006E5DC4" w14:paraId="5F472BCD" w14:textId="77777777" w:rsidTr="007C1098">
        <w:trPr>
          <w:cnfStyle w:val="010000000000" w:firstRow="0" w:lastRow="1" w:firstColumn="0" w:lastColumn="0" w:oddVBand="0" w:evenVBand="0" w:oddHBand="0" w:evenHBand="0" w:firstRowFirstColumn="0" w:firstRowLastColumn="0" w:lastRowFirstColumn="0" w:lastRowLastColumn="0"/>
          <w:trHeight w:val="1304"/>
        </w:trPr>
        <w:tc>
          <w:tcPr>
            <w:tcW w:w="873" w:type="pct"/>
            <w:gridSpan w:val="2"/>
            <w:tcBorders>
              <w:top w:val="nil"/>
              <w:bottom w:val="single" w:sz="4" w:space="0" w:color="auto"/>
            </w:tcBorders>
            <w:noWrap/>
          </w:tcPr>
          <w:p w14:paraId="2C47487A" w14:textId="7494013E" w:rsidR="00F364EE" w:rsidRPr="00A41AC6" w:rsidRDefault="00F364EE" w:rsidP="00F364EE">
            <w:pPr>
              <w:rPr>
                <w:rFonts w:ascii="Times New Roman" w:hAnsi="Times New Roman" w:cs="Times New Roman"/>
                <w:b w:val="0"/>
                <w:bCs w:val="0"/>
                <w:sz w:val="20"/>
                <w:szCs w:val="20"/>
              </w:rPr>
            </w:pPr>
            <w:r w:rsidRPr="00A41AC6">
              <w:rPr>
                <w:rFonts w:ascii="Times New Roman" w:hAnsi="Times New Roman" w:cs="Times New Roman"/>
                <w:b w:val="0"/>
                <w:bCs w:val="0"/>
                <w:sz w:val="20"/>
                <w:szCs w:val="20"/>
              </w:rPr>
              <w:t>Equally both</w:t>
            </w:r>
          </w:p>
        </w:tc>
        <w:tc>
          <w:tcPr>
            <w:tcW w:w="1190" w:type="pct"/>
            <w:tcBorders>
              <w:top w:val="nil"/>
              <w:bottom w:val="single" w:sz="4" w:space="0" w:color="auto"/>
            </w:tcBorders>
          </w:tcPr>
          <w:p w14:paraId="45B43481" w14:textId="740FF115" w:rsidR="00F364EE" w:rsidRPr="00A41AC6" w:rsidRDefault="00F364EE" w:rsidP="00802883">
            <w:pPr>
              <w:pStyle w:val="DecimalAligned"/>
              <w:spacing w:after="0" w:line="240" w:lineRule="auto"/>
              <w:rPr>
                <w:rFonts w:ascii="Times New Roman" w:hAnsi="Times New Roman"/>
                <w:b w:val="0"/>
                <w:bCs w:val="0"/>
                <w:sz w:val="20"/>
                <w:szCs w:val="20"/>
              </w:rPr>
            </w:pPr>
            <w:r w:rsidRPr="00A41AC6">
              <w:rPr>
                <w:rFonts w:ascii="Times New Roman" w:hAnsi="Times New Roman"/>
                <w:b w:val="0"/>
                <w:bCs w:val="0"/>
                <w:sz w:val="20"/>
                <w:szCs w:val="20"/>
              </w:rPr>
              <w:t xml:space="preserve">Acquired both Malay and English at </w:t>
            </w:r>
            <w:r>
              <w:rPr>
                <w:rFonts w:ascii="Times New Roman" w:hAnsi="Times New Roman"/>
                <w:b w:val="0"/>
                <w:bCs w:val="0"/>
                <w:sz w:val="20"/>
                <w:szCs w:val="20"/>
              </w:rPr>
              <w:t>the same time</w:t>
            </w:r>
            <w:r w:rsidRPr="00A41AC6">
              <w:rPr>
                <w:rFonts w:ascii="Times New Roman" w:hAnsi="Times New Roman"/>
                <w:b w:val="0"/>
                <w:bCs w:val="0"/>
                <w:sz w:val="20"/>
                <w:szCs w:val="20"/>
              </w:rPr>
              <w:t>, therefore proficient in both languages equally and frequent</w:t>
            </w:r>
            <w:r>
              <w:rPr>
                <w:rFonts w:ascii="Times New Roman" w:hAnsi="Times New Roman"/>
                <w:b w:val="0"/>
                <w:bCs w:val="0"/>
                <w:sz w:val="20"/>
                <w:szCs w:val="20"/>
              </w:rPr>
              <w:t>ly</w:t>
            </w:r>
            <w:r w:rsidRPr="00A41AC6">
              <w:rPr>
                <w:rFonts w:ascii="Times New Roman" w:hAnsi="Times New Roman"/>
                <w:b w:val="0"/>
                <w:bCs w:val="0"/>
                <w:sz w:val="20"/>
                <w:szCs w:val="20"/>
              </w:rPr>
              <w:t xml:space="preserve"> use both languages.</w:t>
            </w:r>
          </w:p>
        </w:tc>
        <w:tc>
          <w:tcPr>
            <w:tcW w:w="1905" w:type="pct"/>
            <w:tcBorders>
              <w:top w:val="nil"/>
              <w:bottom w:val="single" w:sz="4" w:space="0" w:color="auto"/>
            </w:tcBorders>
          </w:tcPr>
          <w:p w14:paraId="2D4F1DF1" w14:textId="5C169DED" w:rsidR="00F364EE" w:rsidRPr="00A41AC6" w:rsidRDefault="00F364EE" w:rsidP="00802883">
            <w:pPr>
              <w:pStyle w:val="DecimalAligned"/>
              <w:spacing w:after="0" w:line="240" w:lineRule="auto"/>
              <w:rPr>
                <w:rFonts w:ascii="Times New Roman" w:hAnsi="Times New Roman"/>
                <w:b w:val="0"/>
                <w:bCs w:val="0"/>
                <w:sz w:val="20"/>
                <w:szCs w:val="20"/>
              </w:rPr>
            </w:pPr>
            <w:r w:rsidRPr="00A41AC6">
              <w:rPr>
                <w:rFonts w:ascii="Times New Roman" w:hAnsi="Times New Roman"/>
                <w:b w:val="0"/>
                <w:bCs w:val="0"/>
                <w:sz w:val="20"/>
                <w:szCs w:val="20"/>
              </w:rPr>
              <w:t>Equally and actively sp</w:t>
            </w:r>
            <w:r>
              <w:rPr>
                <w:rFonts w:ascii="Times New Roman" w:hAnsi="Times New Roman"/>
                <w:b w:val="0"/>
                <w:bCs w:val="0"/>
                <w:sz w:val="20"/>
                <w:szCs w:val="20"/>
              </w:rPr>
              <w:t>eaking</w:t>
            </w:r>
            <w:r w:rsidRPr="00A41AC6">
              <w:rPr>
                <w:rFonts w:ascii="Times New Roman" w:hAnsi="Times New Roman"/>
                <w:b w:val="0"/>
                <w:bCs w:val="0"/>
                <w:sz w:val="20"/>
                <w:szCs w:val="20"/>
              </w:rPr>
              <w:t xml:space="preserve"> and writ</w:t>
            </w:r>
            <w:r>
              <w:rPr>
                <w:rFonts w:ascii="Times New Roman" w:hAnsi="Times New Roman"/>
                <w:b w:val="0"/>
                <w:bCs w:val="0"/>
                <w:sz w:val="20"/>
                <w:szCs w:val="20"/>
              </w:rPr>
              <w:t>ing</w:t>
            </w:r>
            <w:r w:rsidRPr="00A41AC6">
              <w:rPr>
                <w:rFonts w:ascii="Times New Roman" w:hAnsi="Times New Roman"/>
                <w:b w:val="0"/>
                <w:bCs w:val="0"/>
                <w:sz w:val="20"/>
                <w:szCs w:val="20"/>
              </w:rPr>
              <w:t xml:space="preserve"> both languages.</w:t>
            </w:r>
          </w:p>
        </w:tc>
        <w:tc>
          <w:tcPr>
            <w:tcW w:w="1031" w:type="pct"/>
            <w:tcBorders>
              <w:top w:val="nil"/>
              <w:bottom w:val="single" w:sz="4" w:space="0" w:color="auto"/>
            </w:tcBorders>
          </w:tcPr>
          <w:p w14:paraId="5BB03002" w14:textId="77777777" w:rsidR="00F364EE" w:rsidRPr="00A41AC6" w:rsidRDefault="00F364EE" w:rsidP="00802883">
            <w:pPr>
              <w:pStyle w:val="DecimalAligned"/>
              <w:spacing w:after="0" w:line="240" w:lineRule="auto"/>
              <w:rPr>
                <w:rFonts w:ascii="Times New Roman" w:hAnsi="Times New Roman"/>
                <w:b w:val="0"/>
                <w:bCs w:val="0"/>
                <w:sz w:val="20"/>
                <w:szCs w:val="20"/>
              </w:rPr>
            </w:pPr>
            <w:r w:rsidRPr="00A41AC6">
              <w:rPr>
                <w:rFonts w:ascii="Times New Roman" w:hAnsi="Times New Roman"/>
                <w:b w:val="0"/>
                <w:bCs w:val="0"/>
                <w:sz w:val="20"/>
                <w:szCs w:val="20"/>
              </w:rPr>
              <w:t>Balanced bilinguals,</w:t>
            </w:r>
          </w:p>
          <w:p w14:paraId="112EA3D5" w14:textId="77777777" w:rsidR="00F364EE" w:rsidRPr="00A41AC6" w:rsidRDefault="00F364EE" w:rsidP="00802883">
            <w:pPr>
              <w:pStyle w:val="DecimalAligned"/>
              <w:spacing w:after="0" w:line="240" w:lineRule="auto"/>
              <w:rPr>
                <w:rFonts w:ascii="Times New Roman" w:hAnsi="Times New Roman"/>
                <w:b w:val="0"/>
                <w:bCs w:val="0"/>
                <w:sz w:val="20"/>
                <w:szCs w:val="20"/>
              </w:rPr>
            </w:pPr>
            <w:proofErr w:type="spellStart"/>
            <w:r w:rsidRPr="00A41AC6">
              <w:rPr>
                <w:rFonts w:ascii="Times New Roman" w:hAnsi="Times New Roman"/>
                <w:b w:val="0"/>
                <w:bCs w:val="0"/>
                <w:sz w:val="20"/>
                <w:szCs w:val="20"/>
              </w:rPr>
              <w:t>Equilinguals</w:t>
            </w:r>
            <w:proofErr w:type="spellEnd"/>
            <w:r w:rsidRPr="00A41AC6">
              <w:rPr>
                <w:rFonts w:ascii="Times New Roman" w:hAnsi="Times New Roman"/>
                <w:b w:val="0"/>
                <w:bCs w:val="0"/>
                <w:sz w:val="20"/>
                <w:szCs w:val="20"/>
              </w:rPr>
              <w:t>,</w:t>
            </w:r>
          </w:p>
          <w:p w14:paraId="4F3C81AA" w14:textId="454FD375" w:rsidR="00F364EE" w:rsidRPr="00A41AC6" w:rsidRDefault="00F364EE" w:rsidP="00802883">
            <w:pPr>
              <w:rPr>
                <w:rFonts w:ascii="Times New Roman" w:hAnsi="Times New Roman" w:cs="Times New Roman"/>
                <w:b w:val="0"/>
                <w:bCs w:val="0"/>
                <w:sz w:val="20"/>
                <w:szCs w:val="20"/>
              </w:rPr>
            </w:pPr>
            <w:r w:rsidRPr="00A41AC6">
              <w:rPr>
                <w:rFonts w:ascii="Times New Roman" w:hAnsi="Times New Roman"/>
                <w:b w:val="0"/>
                <w:bCs w:val="0"/>
                <w:sz w:val="20"/>
                <w:szCs w:val="20"/>
              </w:rPr>
              <w:t>Active bilinguals</w:t>
            </w:r>
          </w:p>
        </w:tc>
      </w:tr>
    </w:tbl>
    <w:p w14:paraId="68263EA9" w14:textId="5D1BAFE5" w:rsidR="006D4A10" w:rsidRDefault="006D4A10" w:rsidP="00DD2736">
      <w:pPr>
        <w:spacing w:after="0" w:line="240" w:lineRule="auto"/>
        <w:jc w:val="both"/>
        <w:rPr>
          <w:rFonts w:ascii="Times New Roman" w:hAnsi="Times New Roman" w:cs="Times New Roman"/>
          <w:b/>
          <w:bCs/>
          <w:sz w:val="24"/>
          <w:szCs w:val="24"/>
        </w:rPr>
      </w:pPr>
    </w:p>
    <w:p w14:paraId="10C675CC" w14:textId="366DF713" w:rsidR="00966F45" w:rsidRDefault="00F24D7C" w:rsidP="007C10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mentioned above, it can be </w:t>
      </w:r>
      <w:r w:rsidR="00881267">
        <w:rPr>
          <w:rFonts w:ascii="Times New Roman" w:hAnsi="Times New Roman" w:cs="Times New Roman"/>
          <w:sz w:val="24"/>
          <w:szCs w:val="24"/>
        </w:rPr>
        <w:t xml:space="preserve">said </w:t>
      </w:r>
      <w:r>
        <w:rPr>
          <w:rFonts w:ascii="Times New Roman" w:hAnsi="Times New Roman" w:cs="Times New Roman"/>
          <w:sz w:val="24"/>
          <w:szCs w:val="24"/>
        </w:rPr>
        <w:t xml:space="preserve">that </w:t>
      </w:r>
      <w:r w:rsidR="00881267">
        <w:rPr>
          <w:rFonts w:ascii="Times New Roman" w:hAnsi="Times New Roman" w:cs="Times New Roman"/>
          <w:sz w:val="24"/>
          <w:szCs w:val="24"/>
        </w:rPr>
        <w:t xml:space="preserve">the </w:t>
      </w:r>
      <w:r>
        <w:rPr>
          <w:rFonts w:ascii="Times New Roman" w:hAnsi="Times New Roman" w:cs="Times New Roman"/>
          <w:sz w:val="24"/>
          <w:szCs w:val="24"/>
        </w:rPr>
        <w:t xml:space="preserve">respondents’ </w:t>
      </w:r>
      <w:r w:rsidR="007C1098">
        <w:rPr>
          <w:rFonts w:ascii="Times New Roman" w:hAnsi="Times New Roman" w:cs="Times New Roman"/>
          <w:sz w:val="24"/>
          <w:szCs w:val="24"/>
        </w:rPr>
        <w:t xml:space="preserve">Age </w:t>
      </w:r>
      <w:r>
        <w:rPr>
          <w:rFonts w:ascii="Times New Roman" w:hAnsi="Times New Roman" w:cs="Times New Roman"/>
          <w:sz w:val="24"/>
          <w:szCs w:val="24"/>
        </w:rPr>
        <w:t xml:space="preserve">of </w:t>
      </w:r>
      <w:r w:rsidR="007C1098">
        <w:rPr>
          <w:rFonts w:ascii="Times New Roman" w:hAnsi="Times New Roman" w:cs="Times New Roman"/>
          <w:sz w:val="24"/>
          <w:szCs w:val="24"/>
        </w:rPr>
        <w:t xml:space="preserve">Acquisition </w:t>
      </w:r>
      <w:r>
        <w:rPr>
          <w:rFonts w:ascii="Times New Roman" w:hAnsi="Times New Roman" w:cs="Times New Roman"/>
          <w:sz w:val="24"/>
          <w:szCs w:val="24"/>
        </w:rPr>
        <w:t xml:space="preserve">(AoA) </w:t>
      </w:r>
      <w:r w:rsidR="00881267">
        <w:rPr>
          <w:rFonts w:ascii="Times New Roman" w:hAnsi="Times New Roman" w:cs="Times New Roman"/>
          <w:sz w:val="24"/>
          <w:szCs w:val="24"/>
        </w:rPr>
        <w:t xml:space="preserve">can influence </w:t>
      </w:r>
      <w:r>
        <w:rPr>
          <w:rFonts w:ascii="Times New Roman" w:hAnsi="Times New Roman" w:cs="Times New Roman"/>
          <w:sz w:val="24"/>
          <w:szCs w:val="24"/>
        </w:rPr>
        <w:t xml:space="preserve">the proficiency and frequency of usage in L1 and </w:t>
      </w:r>
      <w:r w:rsidR="00277573">
        <w:rPr>
          <w:rFonts w:ascii="Times New Roman" w:hAnsi="Times New Roman" w:cs="Times New Roman"/>
          <w:sz w:val="24"/>
          <w:szCs w:val="24"/>
        </w:rPr>
        <w:t xml:space="preserve">L2 </w:t>
      </w:r>
      <w:r>
        <w:rPr>
          <w:rFonts w:ascii="Times New Roman" w:hAnsi="Times New Roman" w:cs="Times New Roman"/>
          <w:sz w:val="24"/>
          <w:szCs w:val="24"/>
        </w:rPr>
        <w:t xml:space="preserve">as adults. </w:t>
      </w:r>
      <w:r w:rsidR="00881267">
        <w:rPr>
          <w:rFonts w:ascii="Times New Roman" w:hAnsi="Times New Roman" w:cs="Times New Roman"/>
          <w:sz w:val="24"/>
          <w:szCs w:val="24"/>
        </w:rPr>
        <w:t>Th</w:t>
      </w:r>
      <w:r w:rsidR="000078AD">
        <w:rPr>
          <w:rFonts w:ascii="Times New Roman" w:hAnsi="Times New Roman" w:cs="Times New Roman"/>
          <w:sz w:val="24"/>
          <w:szCs w:val="24"/>
        </w:rPr>
        <w:t>is suggests</w:t>
      </w:r>
      <w:r>
        <w:rPr>
          <w:rFonts w:ascii="Times New Roman" w:hAnsi="Times New Roman" w:cs="Times New Roman"/>
          <w:sz w:val="24"/>
          <w:szCs w:val="24"/>
        </w:rPr>
        <w:t xml:space="preserve"> that</w:t>
      </w:r>
      <w:r w:rsidR="00966F45">
        <w:rPr>
          <w:rFonts w:ascii="Times New Roman" w:hAnsi="Times New Roman" w:cs="Times New Roman"/>
          <w:sz w:val="24"/>
          <w:szCs w:val="24"/>
        </w:rPr>
        <w:t xml:space="preserve"> </w:t>
      </w:r>
      <w:r w:rsidR="00966F45" w:rsidRPr="007C1098">
        <w:rPr>
          <w:rFonts w:ascii="Times New Roman" w:hAnsi="Times New Roman" w:cs="Times New Roman"/>
          <w:sz w:val="24"/>
          <w:szCs w:val="24"/>
        </w:rPr>
        <w:t>early acquisition leads to greater proficiency in the language (Malay and English)</w:t>
      </w:r>
      <w:r w:rsidR="009F0C47">
        <w:rPr>
          <w:rFonts w:ascii="Times New Roman" w:hAnsi="Times New Roman" w:cs="Times New Roman"/>
          <w:sz w:val="24"/>
          <w:szCs w:val="24"/>
        </w:rPr>
        <w:t>;</w:t>
      </w:r>
      <w:r w:rsidR="00966F45" w:rsidRPr="007C1098">
        <w:rPr>
          <w:rFonts w:ascii="Times New Roman" w:hAnsi="Times New Roman" w:cs="Times New Roman"/>
          <w:sz w:val="24"/>
          <w:szCs w:val="24"/>
        </w:rPr>
        <w:t xml:space="preserve"> for example, learning Malay first leads to greater proficiency in Malay. Adults who </w:t>
      </w:r>
      <w:r w:rsidR="009F0C47">
        <w:rPr>
          <w:rFonts w:ascii="Times New Roman" w:hAnsi="Times New Roman" w:cs="Times New Roman"/>
          <w:sz w:val="24"/>
          <w:szCs w:val="24"/>
        </w:rPr>
        <w:t>acquire</w:t>
      </w:r>
      <w:r w:rsidR="009F0C47" w:rsidRPr="007C1098">
        <w:rPr>
          <w:rFonts w:ascii="Times New Roman" w:hAnsi="Times New Roman" w:cs="Times New Roman"/>
          <w:sz w:val="24"/>
          <w:szCs w:val="24"/>
        </w:rPr>
        <w:t xml:space="preserve"> </w:t>
      </w:r>
      <w:r w:rsidR="00966F45" w:rsidRPr="007C1098">
        <w:rPr>
          <w:rFonts w:ascii="Times New Roman" w:hAnsi="Times New Roman" w:cs="Times New Roman"/>
          <w:sz w:val="24"/>
          <w:szCs w:val="24"/>
        </w:rPr>
        <w:t>the language early use it more frequently.</w:t>
      </w:r>
      <w:r w:rsidR="00881267">
        <w:rPr>
          <w:rFonts w:ascii="Times New Roman" w:hAnsi="Times New Roman" w:cs="Times New Roman"/>
          <w:sz w:val="24"/>
          <w:szCs w:val="24"/>
        </w:rPr>
        <w:t xml:space="preserve"> It is important to note that, </w:t>
      </w:r>
      <w:r w:rsidR="00881267" w:rsidRPr="00881267">
        <w:rPr>
          <w:rFonts w:ascii="Times New Roman" w:hAnsi="Times New Roman" w:cs="Times New Roman"/>
          <w:sz w:val="24"/>
          <w:szCs w:val="24"/>
        </w:rPr>
        <w:t xml:space="preserve">despite Malay being the </w:t>
      </w:r>
      <w:r w:rsidR="009F0C47">
        <w:rPr>
          <w:rFonts w:ascii="Times New Roman" w:hAnsi="Times New Roman" w:cs="Times New Roman"/>
          <w:sz w:val="24"/>
          <w:szCs w:val="24"/>
        </w:rPr>
        <w:t>N</w:t>
      </w:r>
      <w:r w:rsidR="009F0C47" w:rsidRPr="00881267">
        <w:rPr>
          <w:rFonts w:ascii="Times New Roman" w:hAnsi="Times New Roman" w:cs="Times New Roman"/>
          <w:sz w:val="24"/>
          <w:szCs w:val="24"/>
        </w:rPr>
        <w:t xml:space="preserve">ational </w:t>
      </w:r>
      <w:r w:rsidR="009F0C47">
        <w:rPr>
          <w:rFonts w:ascii="Times New Roman" w:hAnsi="Times New Roman" w:cs="Times New Roman"/>
          <w:sz w:val="24"/>
          <w:szCs w:val="24"/>
        </w:rPr>
        <w:t>L</w:t>
      </w:r>
      <w:r w:rsidR="009F0C47" w:rsidRPr="00881267">
        <w:rPr>
          <w:rFonts w:ascii="Times New Roman" w:hAnsi="Times New Roman" w:cs="Times New Roman"/>
          <w:sz w:val="24"/>
          <w:szCs w:val="24"/>
        </w:rPr>
        <w:t>anguage</w:t>
      </w:r>
      <w:r w:rsidR="00881267" w:rsidRPr="00881267">
        <w:rPr>
          <w:rFonts w:ascii="Times New Roman" w:hAnsi="Times New Roman" w:cs="Times New Roman"/>
          <w:sz w:val="24"/>
          <w:szCs w:val="24"/>
        </w:rPr>
        <w:t>, there are Malaysians who are not able to speak and write in the language.</w:t>
      </w:r>
      <w:r w:rsidR="00881267">
        <w:rPr>
          <w:rFonts w:ascii="Times New Roman" w:hAnsi="Times New Roman" w:cs="Times New Roman"/>
          <w:sz w:val="24"/>
          <w:szCs w:val="24"/>
        </w:rPr>
        <w:t xml:space="preserve"> </w:t>
      </w:r>
      <w:r w:rsidR="00881267" w:rsidRPr="00881267">
        <w:rPr>
          <w:rFonts w:ascii="Times New Roman" w:hAnsi="Times New Roman" w:cs="Times New Roman"/>
          <w:sz w:val="24"/>
          <w:szCs w:val="24"/>
        </w:rPr>
        <w:t xml:space="preserve">Although they reported that they are more Dominant in the English language, they considered themselves as proficient in both languages. Hence, where the respondents of this study are concerned, although some of them are dominant bilinguals (because they use one language more than the other language), they are balanced bilinguals because of their equal proficiency level in both languages. </w:t>
      </w:r>
    </w:p>
    <w:bookmarkEnd w:id="4"/>
    <w:p w14:paraId="5F700699" w14:textId="77777777" w:rsidR="00C8059B" w:rsidRDefault="00C8059B" w:rsidP="009564E0">
      <w:pPr>
        <w:spacing w:after="0" w:line="240" w:lineRule="auto"/>
        <w:jc w:val="center"/>
        <w:rPr>
          <w:rFonts w:ascii="Times New Roman" w:hAnsi="Times New Roman" w:cs="Times New Roman"/>
          <w:b/>
          <w:bCs/>
          <w:sz w:val="24"/>
          <w:szCs w:val="24"/>
        </w:rPr>
      </w:pPr>
    </w:p>
    <w:p w14:paraId="16525283" w14:textId="3E806A05" w:rsidR="00DC602D" w:rsidRDefault="00273CB2" w:rsidP="009564E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65084FBB" w14:textId="77777777" w:rsidR="009564E0" w:rsidRPr="009564E0" w:rsidRDefault="009564E0" w:rsidP="009564E0">
      <w:pPr>
        <w:spacing w:after="0" w:line="240" w:lineRule="auto"/>
        <w:jc w:val="center"/>
        <w:rPr>
          <w:rFonts w:ascii="Times New Roman" w:hAnsi="Times New Roman" w:cs="Times New Roman"/>
          <w:b/>
          <w:bCs/>
          <w:sz w:val="24"/>
          <w:szCs w:val="24"/>
        </w:rPr>
      </w:pPr>
    </w:p>
    <w:p w14:paraId="764040EC" w14:textId="78809E51" w:rsidR="009564E0" w:rsidRDefault="00C8059B" w:rsidP="00291A71">
      <w:pPr>
        <w:spacing w:after="0" w:line="240" w:lineRule="auto"/>
        <w:jc w:val="both"/>
        <w:rPr>
          <w:rFonts w:ascii="Times New Roman" w:hAnsi="Times New Roman" w:cs="Times New Roman"/>
          <w:sz w:val="24"/>
          <w:szCs w:val="24"/>
        </w:rPr>
      </w:pPr>
      <w:r w:rsidRPr="00C8059B">
        <w:rPr>
          <w:rFonts w:ascii="Times New Roman" w:hAnsi="Times New Roman" w:cs="Times New Roman"/>
          <w:sz w:val="24"/>
          <w:szCs w:val="24"/>
        </w:rPr>
        <w:t xml:space="preserve">The current study </w:t>
      </w:r>
      <w:r w:rsidR="00036BA6">
        <w:rPr>
          <w:rFonts w:ascii="Times New Roman" w:hAnsi="Times New Roman" w:cs="Times New Roman"/>
          <w:sz w:val="24"/>
          <w:szCs w:val="24"/>
        </w:rPr>
        <w:t xml:space="preserve">was </w:t>
      </w:r>
      <w:r w:rsidRPr="00C8059B">
        <w:rPr>
          <w:rFonts w:ascii="Times New Roman" w:hAnsi="Times New Roman" w:cs="Times New Roman"/>
          <w:sz w:val="24"/>
          <w:szCs w:val="24"/>
        </w:rPr>
        <w:t xml:space="preserve">aimed </w:t>
      </w:r>
      <w:r w:rsidR="00036BA6">
        <w:rPr>
          <w:rFonts w:ascii="Times New Roman" w:hAnsi="Times New Roman" w:cs="Times New Roman"/>
          <w:sz w:val="24"/>
          <w:szCs w:val="24"/>
        </w:rPr>
        <w:t>at</w:t>
      </w:r>
      <w:r w:rsidR="00036BA6" w:rsidRPr="00C8059B">
        <w:rPr>
          <w:rFonts w:ascii="Times New Roman" w:hAnsi="Times New Roman" w:cs="Times New Roman"/>
          <w:sz w:val="24"/>
          <w:szCs w:val="24"/>
        </w:rPr>
        <w:t xml:space="preserve"> investigat</w:t>
      </w:r>
      <w:r w:rsidR="00036BA6">
        <w:rPr>
          <w:rFonts w:ascii="Times New Roman" w:hAnsi="Times New Roman" w:cs="Times New Roman"/>
          <w:sz w:val="24"/>
          <w:szCs w:val="24"/>
        </w:rPr>
        <w:t>ing</w:t>
      </w:r>
      <w:r w:rsidR="00036BA6" w:rsidRPr="00C8059B">
        <w:rPr>
          <w:rFonts w:ascii="Times New Roman" w:hAnsi="Times New Roman" w:cs="Times New Roman"/>
          <w:sz w:val="24"/>
          <w:szCs w:val="24"/>
        </w:rPr>
        <w:t xml:space="preserve"> </w:t>
      </w:r>
      <w:r w:rsidRPr="00C8059B">
        <w:rPr>
          <w:rFonts w:ascii="Times New Roman" w:hAnsi="Times New Roman" w:cs="Times New Roman"/>
          <w:sz w:val="24"/>
          <w:szCs w:val="24"/>
        </w:rPr>
        <w:t>the less addressed issues on bilinguals in the Malaysian context, mainly the different kinds of bilinguals mentioned in past studies. In relation to this, this section discusses the findings and results of the language profile of a small group of undergraduates in Malaysia. Therefore, the discussion is guided by the research objectives posed earlier:</w:t>
      </w:r>
    </w:p>
    <w:p w14:paraId="21E5AF4B" w14:textId="77777777" w:rsidR="00C8059B" w:rsidRPr="00647675" w:rsidRDefault="00C8059B" w:rsidP="00DC602D">
      <w:pPr>
        <w:spacing w:after="0" w:line="240" w:lineRule="auto"/>
        <w:jc w:val="both"/>
        <w:rPr>
          <w:rFonts w:ascii="Times New Roman" w:hAnsi="Times New Roman" w:cs="Times New Roman"/>
          <w:i/>
          <w:iCs/>
          <w:sz w:val="24"/>
          <w:szCs w:val="24"/>
        </w:rPr>
      </w:pPr>
    </w:p>
    <w:p w14:paraId="45A827D6" w14:textId="14759D4A" w:rsidR="00D55635" w:rsidRPr="007C1098" w:rsidRDefault="000539F1" w:rsidP="007C109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THE LANGUAGE PROFILE OF BILINGUAL UNDERGRADUATES IN MALAYSIA </w:t>
      </w:r>
    </w:p>
    <w:p w14:paraId="2B2851E5" w14:textId="77777777" w:rsidR="00DC602D" w:rsidRDefault="00DC602D" w:rsidP="007C1098">
      <w:pPr>
        <w:spacing w:after="0" w:line="240" w:lineRule="auto"/>
        <w:jc w:val="center"/>
        <w:rPr>
          <w:rFonts w:ascii="Times New Roman" w:hAnsi="Times New Roman" w:cs="Times New Roman"/>
          <w:sz w:val="24"/>
          <w:szCs w:val="24"/>
        </w:rPr>
      </w:pPr>
    </w:p>
    <w:p w14:paraId="75FCB685" w14:textId="61BC9C0A" w:rsidR="009564E0" w:rsidRDefault="00C8059B" w:rsidP="00291A71">
      <w:pPr>
        <w:pStyle w:val="ListParagraph"/>
        <w:spacing w:line="240" w:lineRule="auto"/>
        <w:ind w:left="66"/>
        <w:jc w:val="both"/>
        <w:rPr>
          <w:rFonts w:ascii="Times New Roman" w:hAnsi="Times New Roman" w:cs="Times New Roman"/>
          <w:sz w:val="24"/>
          <w:szCs w:val="24"/>
        </w:rPr>
      </w:pPr>
      <w:r w:rsidRPr="00C8059B">
        <w:rPr>
          <w:rFonts w:ascii="Times New Roman" w:hAnsi="Times New Roman" w:cs="Times New Roman"/>
          <w:sz w:val="24"/>
          <w:szCs w:val="24"/>
        </w:rPr>
        <w:t xml:space="preserve">The language profile of undergraduates in Malaysia exhibited the exposure and input they received to become grown-up bilinguals. Even though the Malay language is regarded as the </w:t>
      </w:r>
      <w:r w:rsidR="00D904DB" w:rsidRPr="007C1098">
        <w:rPr>
          <w:rFonts w:ascii="Times New Roman" w:hAnsi="Times New Roman" w:cs="Times New Roman"/>
          <w:sz w:val="24"/>
          <w:szCs w:val="24"/>
        </w:rPr>
        <w:t>National Language</w:t>
      </w:r>
      <w:r w:rsidRPr="007C1098">
        <w:rPr>
          <w:rFonts w:ascii="Times New Roman" w:hAnsi="Times New Roman" w:cs="Times New Roman"/>
          <w:sz w:val="24"/>
          <w:szCs w:val="24"/>
        </w:rPr>
        <w:t xml:space="preserve"> </w:t>
      </w:r>
      <w:r w:rsidRPr="000539F1">
        <w:rPr>
          <w:rFonts w:ascii="Times New Roman" w:hAnsi="Times New Roman" w:cs="Times New Roman"/>
          <w:sz w:val="24"/>
          <w:szCs w:val="24"/>
        </w:rPr>
        <w:t xml:space="preserve">and the English language as the </w:t>
      </w:r>
      <w:r w:rsidR="0055716B" w:rsidRPr="000539F1">
        <w:rPr>
          <w:rFonts w:ascii="Times New Roman" w:hAnsi="Times New Roman" w:cs="Times New Roman"/>
          <w:sz w:val="24"/>
          <w:szCs w:val="24"/>
        </w:rPr>
        <w:t>Official Second Language</w:t>
      </w:r>
      <w:r w:rsidRPr="000539F1">
        <w:rPr>
          <w:rFonts w:ascii="Times New Roman" w:hAnsi="Times New Roman" w:cs="Times New Roman"/>
          <w:sz w:val="24"/>
          <w:szCs w:val="24"/>
        </w:rPr>
        <w:t xml:space="preserve"> in Malaysia, </w:t>
      </w:r>
      <w:r w:rsidR="001A4640" w:rsidRPr="000539F1">
        <w:rPr>
          <w:rFonts w:ascii="Times New Roman" w:hAnsi="Times New Roman" w:cs="Times New Roman"/>
          <w:sz w:val="24"/>
          <w:szCs w:val="24"/>
        </w:rPr>
        <w:lastRenderedPageBreak/>
        <w:t>not all</w:t>
      </w:r>
      <w:r w:rsidRPr="000539F1">
        <w:rPr>
          <w:rFonts w:ascii="Times New Roman" w:hAnsi="Times New Roman" w:cs="Times New Roman"/>
          <w:sz w:val="24"/>
          <w:szCs w:val="24"/>
        </w:rPr>
        <w:t xml:space="preserve"> of its citizens</w:t>
      </w:r>
      <w:r w:rsidRPr="00C8059B">
        <w:rPr>
          <w:rFonts w:ascii="Times New Roman" w:hAnsi="Times New Roman" w:cs="Times New Roman"/>
          <w:sz w:val="24"/>
          <w:szCs w:val="24"/>
        </w:rPr>
        <w:t xml:space="preserve"> have acquired either Malay or English as their first or second language. The analysis shows that most Malaysian undergraduates from the research university were first exposed to the Malay language since childhood and later exposed to the English language when </w:t>
      </w:r>
      <w:r w:rsidR="005277E2">
        <w:rPr>
          <w:rFonts w:ascii="Times New Roman" w:hAnsi="Times New Roman" w:cs="Times New Roman"/>
          <w:sz w:val="24"/>
          <w:szCs w:val="24"/>
        </w:rPr>
        <w:t xml:space="preserve">they enrolled in </w:t>
      </w:r>
      <w:r w:rsidRPr="00C8059B">
        <w:rPr>
          <w:rFonts w:ascii="Times New Roman" w:hAnsi="Times New Roman" w:cs="Times New Roman"/>
          <w:sz w:val="24"/>
          <w:szCs w:val="24"/>
        </w:rPr>
        <w:t>primary school</w:t>
      </w:r>
      <w:r w:rsidR="005277E2">
        <w:rPr>
          <w:rFonts w:ascii="Times New Roman" w:hAnsi="Times New Roman" w:cs="Times New Roman"/>
          <w:sz w:val="24"/>
          <w:szCs w:val="24"/>
        </w:rPr>
        <w:t>s</w:t>
      </w:r>
      <w:r w:rsidRPr="00C8059B">
        <w:rPr>
          <w:rFonts w:ascii="Times New Roman" w:hAnsi="Times New Roman" w:cs="Times New Roman"/>
          <w:sz w:val="24"/>
          <w:szCs w:val="24"/>
        </w:rPr>
        <w:t xml:space="preserve">. This </w:t>
      </w:r>
      <w:r w:rsidR="0006075E" w:rsidRPr="00C8059B">
        <w:rPr>
          <w:rFonts w:ascii="Times New Roman" w:hAnsi="Times New Roman" w:cs="Times New Roman"/>
          <w:sz w:val="24"/>
          <w:szCs w:val="24"/>
        </w:rPr>
        <w:t>agree</w:t>
      </w:r>
      <w:r w:rsidR="0006075E">
        <w:rPr>
          <w:rFonts w:ascii="Times New Roman" w:hAnsi="Times New Roman" w:cs="Times New Roman"/>
          <w:sz w:val="24"/>
          <w:szCs w:val="24"/>
        </w:rPr>
        <w:t>s</w:t>
      </w:r>
      <w:r w:rsidR="0006075E" w:rsidRPr="00C8059B">
        <w:rPr>
          <w:rFonts w:ascii="Times New Roman" w:hAnsi="Times New Roman" w:cs="Times New Roman"/>
          <w:sz w:val="24"/>
          <w:szCs w:val="24"/>
        </w:rPr>
        <w:t xml:space="preserve"> </w:t>
      </w:r>
      <w:r w:rsidRPr="00C8059B">
        <w:rPr>
          <w:rFonts w:ascii="Times New Roman" w:hAnsi="Times New Roman" w:cs="Times New Roman"/>
          <w:sz w:val="24"/>
          <w:szCs w:val="24"/>
        </w:rPr>
        <w:t xml:space="preserve">with previous </w:t>
      </w:r>
      <w:r w:rsidR="0006075E">
        <w:rPr>
          <w:rFonts w:ascii="Times New Roman" w:hAnsi="Times New Roman" w:cs="Times New Roman"/>
          <w:sz w:val="24"/>
          <w:szCs w:val="24"/>
        </w:rPr>
        <w:t>studies that found</w:t>
      </w:r>
      <w:r w:rsidRPr="00C8059B">
        <w:rPr>
          <w:rFonts w:ascii="Times New Roman" w:hAnsi="Times New Roman" w:cs="Times New Roman"/>
          <w:sz w:val="24"/>
          <w:szCs w:val="24"/>
        </w:rPr>
        <w:t xml:space="preserve"> that some </w:t>
      </w:r>
      <w:r w:rsidR="005277E2">
        <w:rPr>
          <w:rFonts w:ascii="Times New Roman" w:hAnsi="Times New Roman" w:cs="Times New Roman"/>
          <w:sz w:val="24"/>
          <w:szCs w:val="24"/>
        </w:rPr>
        <w:t>Malaysians are only</w:t>
      </w:r>
      <w:r w:rsidRPr="00C8059B">
        <w:rPr>
          <w:rFonts w:ascii="Times New Roman" w:hAnsi="Times New Roman" w:cs="Times New Roman"/>
          <w:sz w:val="24"/>
          <w:szCs w:val="24"/>
        </w:rPr>
        <w:t xml:space="preserve"> exposed to the second language after their admission into kindergarten or primary school </w:t>
      </w:r>
      <w:r w:rsidRPr="007C1098">
        <w:rPr>
          <w:rFonts w:ascii="Times New Roman" w:hAnsi="Times New Roman" w:cs="Times New Roman"/>
          <w:sz w:val="24"/>
          <w:szCs w:val="24"/>
        </w:rPr>
        <w:t>(e.g.,</w:t>
      </w:r>
      <w:r w:rsidR="005F4D10" w:rsidRPr="007C1098">
        <w:rPr>
          <w:rFonts w:ascii="Times New Roman" w:hAnsi="Times New Roman" w:cs="Times New Roman"/>
          <w:sz w:val="24"/>
          <w:szCs w:val="24"/>
        </w:rPr>
        <w:t xml:space="preserve"> </w:t>
      </w:r>
      <w:r w:rsidRPr="007C1098">
        <w:rPr>
          <w:rFonts w:ascii="Times New Roman" w:hAnsi="Times New Roman" w:cs="Times New Roman"/>
          <w:sz w:val="24"/>
          <w:szCs w:val="24"/>
        </w:rPr>
        <w:t>Mohamed Salleh et al., 2020).</w:t>
      </w:r>
      <w:r w:rsidR="0006075E" w:rsidRPr="000539F1">
        <w:rPr>
          <w:rFonts w:ascii="Times New Roman" w:hAnsi="Times New Roman" w:cs="Times New Roman"/>
          <w:sz w:val="24"/>
          <w:szCs w:val="24"/>
        </w:rPr>
        <w:t xml:space="preserve"> </w:t>
      </w:r>
      <w:r w:rsidR="009564E0" w:rsidRPr="000539F1">
        <w:rPr>
          <w:rFonts w:ascii="Times New Roman" w:hAnsi="Times New Roman" w:cs="Times New Roman"/>
          <w:sz w:val="24"/>
          <w:szCs w:val="24"/>
        </w:rPr>
        <w:t>To illustrate further, some of the participants in this study acquired English as their second</w:t>
      </w:r>
      <w:r w:rsidR="009564E0" w:rsidRPr="009564E0">
        <w:rPr>
          <w:rFonts w:ascii="Times New Roman" w:hAnsi="Times New Roman" w:cs="Times New Roman"/>
          <w:sz w:val="24"/>
          <w:szCs w:val="24"/>
        </w:rPr>
        <w:t xml:space="preserve"> language</w:t>
      </w:r>
      <w:r w:rsidR="00EA11F2">
        <w:rPr>
          <w:rFonts w:ascii="Times New Roman" w:hAnsi="Times New Roman" w:cs="Times New Roman"/>
          <w:sz w:val="24"/>
          <w:szCs w:val="24"/>
        </w:rPr>
        <w:t xml:space="preserve"> </w:t>
      </w:r>
      <w:r w:rsidR="009564E0" w:rsidRPr="009564E0">
        <w:rPr>
          <w:rFonts w:ascii="Times New Roman" w:hAnsi="Times New Roman" w:cs="Times New Roman"/>
          <w:sz w:val="24"/>
          <w:szCs w:val="24"/>
        </w:rPr>
        <w:t xml:space="preserve">before they went to school. In contrast, some were only exposed to the language when they were in their primary school through formal instruction. Thus, in Malaysia, </w:t>
      </w:r>
      <w:r w:rsidR="00EA11F2">
        <w:rPr>
          <w:rFonts w:ascii="Times New Roman" w:hAnsi="Times New Roman" w:cs="Times New Roman"/>
          <w:sz w:val="24"/>
          <w:szCs w:val="24"/>
        </w:rPr>
        <w:t xml:space="preserve">based on the current study, the following </w:t>
      </w:r>
      <w:r w:rsidR="00A126BC">
        <w:rPr>
          <w:rFonts w:ascii="Times New Roman" w:hAnsi="Times New Roman" w:cs="Times New Roman"/>
          <w:sz w:val="24"/>
          <w:szCs w:val="24"/>
        </w:rPr>
        <w:t>can be made</w:t>
      </w:r>
      <w:r w:rsidR="009564E0" w:rsidRPr="009564E0">
        <w:rPr>
          <w:rFonts w:ascii="Times New Roman" w:hAnsi="Times New Roman" w:cs="Times New Roman"/>
          <w:sz w:val="24"/>
          <w:szCs w:val="24"/>
        </w:rPr>
        <w:t>:</w:t>
      </w:r>
    </w:p>
    <w:p w14:paraId="6A6B7074" w14:textId="77777777" w:rsidR="009564E0" w:rsidRPr="009564E0" w:rsidRDefault="00517272" w:rsidP="00BB07E6">
      <w:pPr>
        <w:pStyle w:val="ListParagraph"/>
        <w:numPr>
          <w:ilvl w:val="1"/>
          <w:numId w:val="40"/>
        </w:numPr>
        <w:spacing w:after="0" w:line="240" w:lineRule="auto"/>
        <w:jc w:val="both"/>
        <w:rPr>
          <w:rFonts w:ascii="Times New Roman" w:hAnsi="Times New Roman" w:cs="Times New Roman"/>
          <w:sz w:val="24"/>
          <w:szCs w:val="24"/>
        </w:rPr>
      </w:pPr>
      <w:r w:rsidRPr="009564E0">
        <w:rPr>
          <w:rFonts w:ascii="Times New Roman" w:hAnsi="Times New Roman" w:cs="Times New Roman"/>
          <w:sz w:val="24"/>
          <w:szCs w:val="24"/>
        </w:rPr>
        <w:t>a person’s Mother Tongue is not necessarily his/her First Language,</w:t>
      </w:r>
    </w:p>
    <w:p w14:paraId="0D9F4601" w14:textId="58DE7CED" w:rsidR="00517272" w:rsidRPr="009564E0" w:rsidRDefault="00517272" w:rsidP="00BB07E6">
      <w:pPr>
        <w:pStyle w:val="ListParagraph"/>
        <w:numPr>
          <w:ilvl w:val="1"/>
          <w:numId w:val="40"/>
        </w:numPr>
        <w:spacing w:after="0" w:line="240" w:lineRule="auto"/>
        <w:jc w:val="both"/>
        <w:rPr>
          <w:rFonts w:ascii="Times New Roman" w:hAnsi="Times New Roman" w:cs="Times New Roman"/>
          <w:sz w:val="24"/>
          <w:szCs w:val="24"/>
        </w:rPr>
      </w:pPr>
      <w:r w:rsidRPr="009564E0">
        <w:rPr>
          <w:rFonts w:ascii="Times New Roman" w:hAnsi="Times New Roman" w:cs="Times New Roman"/>
          <w:sz w:val="24"/>
          <w:szCs w:val="24"/>
        </w:rPr>
        <w:t>a person may have two (2) First Languages,</w:t>
      </w:r>
    </w:p>
    <w:p w14:paraId="324D54CE" w14:textId="77777777" w:rsidR="00517272" w:rsidRPr="00A35F23" w:rsidRDefault="00517272" w:rsidP="00BB07E6">
      <w:pPr>
        <w:pStyle w:val="ListParagraph"/>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35F23">
        <w:rPr>
          <w:rFonts w:ascii="Times New Roman" w:hAnsi="Times New Roman" w:cs="Times New Roman"/>
          <w:sz w:val="24"/>
          <w:szCs w:val="24"/>
        </w:rPr>
        <w:t xml:space="preserve"> person may acquire his/her Second Language,</w:t>
      </w:r>
    </w:p>
    <w:p w14:paraId="3696CDE1" w14:textId="493D6BA8" w:rsidR="00517272" w:rsidRPr="00675175" w:rsidRDefault="00517272" w:rsidP="00675175">
      <w:pPr>
        <w:pStyle w:val="ListParagraph"/>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35F23">
        <w:rPr>
          <w:rFonts w:ascii="Times New Roman" w:hAnsi="Times New Roman" w:cs="Times New Roman"/>
          <w:sz w:val="24"/>
          <w:szCs w:val="24"/>
        </w:rPr>
        <w:t xml:space="preserve"> person may learn his/her Second Language, </w:t>
      </w:r>
      <w:r w:rsidR="009C6048">
        <w:rPr>
          <w:rFonts w:ascii="Times New Roman" w:hAnsi="Times New Roman" w:cs="Times New Roman"/>
          <w:sz w:val="24"/>
          <w:szCs w:val="24"/>
        </w:rPr>
        <w:t>and</w:t>
      </w:r>
    </w:p>
    <w:p w14:paraId="1DBBC798" w14:textId="0F5DA453" w:rsidR="00647675" w:rsidRPr="00517272" w:rsidRDefault="003B537C" w:rsidP="00BB07E6">
      <w:pPr>
        <w:pStyle w:val="ListParagraph"/>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English </w:t>
      </w:r>
      <w:r w:rsidR="00517272">
        <w:rPr>
          <w:rFonts w:ascii="Times New Roman" w:hAnsi="Times New Roman" w:cs="Times New Roman"/>
          <w:sz w:val="24"/>
          <w:szCs w:val="24"/>
        </w:rPr>
        <w:t>c</w:t>
      </w:r>
      <w:r w:rsidR="00517272" w:rsidRPr="00A35F23">
        <w:rPr>
          <w:rFonts w:ascii="Times New Roman" w:hAnsi="Times New Roman" w:cs="Times New Roman"/>
          <w:sz w:val="24"/>
          <w:szCs w:val="24"/>
        </w:rPr>
        <w:t xml:space="preserve">an be the First Language to some others. </w:t>
      </w:r>
    </w:p>
    <w:p w14:paraId="117A3769" w14:textId="77777777" w:rsidR="00DC602D" w:rsidRDefault="00DC602D" w:rsidP="00DC602D">
      <w:pPr>
        <w:spacing w:after="0" w:line="240" w:lineRule="auto"/>
        <w:jc w:val="both"/>
        <w:rPr>
          <w:rFonts w:ascii="Times New Roman" w:hAnsi="Times New Roman" w:cs="Times New Roman"/>
          <w:sz w:val="24"/>
          <w:szCs w:val="24"/>
        </w:rPr>
      </w:pPr>
    </w:p>
    <w:p w14:paraId="46E0F1CE" w14:textId="21C4AD2C" w:rsidR="00D55635" w:rsidRDefault="000539F1" w:rsidP="000539F1">
      <w:pPr>
        <w:spacing w:after="0" w:line="240" w:lineRule="auto"/>
        <w:jc w:val="center"/>
        <w:rPr>
          <w:rFonts w:ascii="Times New Roman" w:hAnsi="Times New Roman" w:cs="Times New Roman"/>
          <w:b/>
          <w:bCs/>
          <w:i/>
          <w:iCs/>
          <w:sz w:val="24"/>
          <w:szCs w:val="24"/>
        </w:rPr>
      </w:pPr>
      <w:r w:rsidRPr="007C1098">
        <w:rPr>
          <w:rFonts w:ascii="Times New Roman" w:hAnsi="Times New Roman" w:cs="Times New Roman"/>
          <w:b/>
          <w:bCs/>
          <w:sz w:val="20"/>
          <w:szCs w:val="20"/>
        </w:rPr>
        <w:t>THE DIFFERENT TYPES OF BILINGUALS AMONG MALAYSIAN BILINGUAL UNDERGRADUATE (BASED ON THE CATEGORIES MENTIONED IN TABLE 1</w:t>
      </w:r>
      <w:r>
        <w:rPr>
          <w:rFonts w:ascii="Times New Roman" w:hAnsi="Times New Roman" w:cs="Times New Roman"/>
          <w:b/>
          <w:bCs/>
          <w:sz w:val="20"/>
          <w:szCs w:val="20"/>
        </w:rPr>
        <w:t>)</w:t>
      </w:r>
    </w:p>
    <w:p w14:paraId="6B5217B3" w14:textId="77777777" w:rsidR="000539F1" w:rsidRPr="007C1098" w:rsidRDefault="000539F1" w:rsidP="007C1098">
      <w:pPr>
        <w:spacing w:after="0" w:line="240" w:lineRule="auto"/>
        <w:jc w:val="center"/>
        <w:rPr>
          <w:rFonts w:ascii="Times New Roman" w:hAnsi="Times New Roman" w:cs="Times New Roman"/>
          <w:b/>
          <w:bCs/>
          <w:sz w:val="20"/>
          <w:szCs w:val="20"/>
        </w:rPr>
      </w:pPr>
    </w:p>
    <w:p w14:paraId="0E2BAC05" w14:textId="767140EC" w:rsidR="00C8059B" w:rsidRPr="007C1098" w:rsidRDefault="006038C5" w:rsidP="007C1098">
      <w:pPr>
        <w:spacing w:after="0" w:line="240" w:lineRule="auto"/>
        <w:jc w:val="both"/>
        <w:rPr>
          <w:rFonts w:ascii="Times New Roman" w:hAnsi="Times New Roman" w:cs="Times New Roman"/>
          <w:sz w:val="24"/>
          <w:szCs w:val="24"/>
        </w:rPr>
      </w:pPr>
      <w:r w:rsidRPr="007C1098">
        <w:rPr>
          <w:rFonts w:ascii="Times New Roman" w:hAnsi="Times New Roman" w:cs="Times New Roman"/>
          <w:sz w:val="24"/>
          <w:szCs w:val="24"/>
        </w:rPr>
        <w:t>T</w:t>
      </w:r>
      <w:r w:rsidR="00C8059B" w:rsidRPr="007C1098">
        <w:rPr>
          <w:rFonts w:ascii="Times New Roman" w:hAnsi="Times New Roman" w:cs="Times New Roman"/>
          <w:sz w:val="24"/>
          <w:szCs w:val="24"/>
        </w:rPr>
        <w:t>he bilingual undergraduates can be categorised as either early (</w:t>
      </w:r>
      <w:r w:rsidR="00E572ED" w:rsidRPr="007C1098">
        <w:rPr>
          <w:rFonts w:ascii="Times New Roman" w:hAnsi="Times New Roman" w:cs="Times New Roman"/>
          <w:sz w:val="24"/>
          <w:szCs w:val="24"/>
        </w:rPr>
        <w:t>i.e.,</w:t>
      </w:r>
      <w:r w:rsidR="00C8059B" w:rsidRPr="007C1098">
        <w:rPr>
          <w:rFonts w:ascii="Times New Roman" w:hAnsi="Times New Roman" w:cs="Times New Roman"/>
          <w:sz w:val="24"/>
          <w:szCs w:val="24"/>
        </w:rPr>
        <w:t xml:space="preserve"> simultaneous, sequential) </w:t>
      </w:r>
      <w:r w:rsidR="005277E2" w:rsidRPr="007C1098">
        <w:rPr>
          <w:rFonts w:ascii="Times New Roman" w:hAnsi="Times New Roman" w:cs="Times New Roman"/>
          <w:sz w:val="24"/>
          <w:szCs w:val="24"/>
        </w:rPr>
        <w:t xml:space="preserve">bilinguals </w:t>
      </w:r>
      <w:r w:rsidR="00C8059B" w:rsidRPr="007C1098">
        <w:rPr>
          <w:rFonts w:ascii="Times New Roman" w:hAnsi="Times New Roman" w:cs="Times New Roman"/>
          <w:sz w:val="24"/>
          <w:szCs w:val="24"/>
        </w:rPr>
        <w:t xml:space="preserve">or late bilinguals. </w:t>
      </w:r>
      <w:r w:rsidR="005277E2" w:rsidRPr="007C1098">
        <w:rPr>
          <w:rFonts w:ascii="Times New Roman" w:hAnsi="Times New Roman" w:cs="Times New Roman"/>
          <w:sz w:val="24"/>
          <w:szCs w:val="24"/>
        </w:rPr>
        <w:t>Some</w:t>
      </w:r>
      <w:r w:rsidR="00C8059B" w:rsidRPr="007C1098">
        <w:rPr>
          <w:rFonts w:ascii="Times New Roman" w:hAnsi="Times New Roman" w:cs="Times New Roman"/>
          <w:sz w:val="24"/>
          <w:szCs w:val="24"/>
        </w:rPr>
        <w:t xml:space="preserve"> acquired Malay and English as their first languages rather than L1 or L2, respectively. With regard to those who acquired both Malay and English as their L1 since childhood, the measure can be made based on the exposure they have received since they were little from their parents, which has made them develop into early bilinguals.</w:t>
      </w:r>
      <w:r w:rsidR="003D523F" w:rsidRPr="007C1098">
        <w:rPr>
          <w:rFonts w:ascii="Times New Roman" w:hAnsi="Times New Roman" w:cs="Times New Roman"/>
          <w:sz w:val="24"/>
          <w:szCs w:val="24"/>
        </w:rPr>
        <w:t xml:space="preserve"> Mohamed Salleh et al. (2020), in their study, argue that home language practice and input from the parents’ language practice has influenced their children to acquire more than one language at </w:t>
      </w:r>
      <w:r w:rsidR="005203D4" w:rsidRPr="007C1098">
        <w:rPr>
          <w:rFonts w:ascii="Times New Roman" w:hAnsi="Times New Roman" w:cs="Times New Roman"/>
          <w:sz w:val="24"/>
          <w:szCs w:val="24"/>
        </w:rPr>
        <w:t>a young</w:t>
      </w:r>
      <w:r w:rsidR="003D523F" w:rsidRPr="007C1098">
        <w:rPr>
          <w:rFonts w:ascii="Times New Roman" w:hAnsi="Times New Roman" w:cs="Times New Roman"/>
          <w:sz w:val="24"/>
          <w:szCs w:val="24"/>
        </w:rPr>
        <w:t xml:space="preserve"> age. For example, </w:t>
      </w:r>
      <w:r w:rsidR="005203D4" w:rsidRPr="007C1098">
        <w:rPr>
          <w:rFonts w:ascii="Times New Roman" w:hAnsi="Times New Roman" w:cs="Times New Roman"/>
          <w:sz w:val="24"/>
          <w:szCs w:val="24"/>
        </w:rPr>
        <w:t>in a study that shows the linguistic ecology of Malaysia, Hashim (2014, as cited in Mohamed Salleh et al., 2020) has agreed that Malaysian parents in urban areas tend to use and speak English at home to encourage their children to be fluent in the language compared to the parents from rural areas.</w:t>
      </w:r>
      <w:r w:rsidR="00C8059B" w:rsidRPr="007C1098">
        <w:rPr>
          <w:rFonts w:ascii="Times New Roman" w:hAnsi="Times New Roman" w:cs="Times New Roman"/>
          <w:sz w:val="24"/>
          <w:szCs w:val="24"/>
        </w:rPr>
        <w:t xml:space="preserve"> </w:t>
      </w:r>
      <w:r w:rsidR="003149F9" w:rsidRPr="007C1098">
        <w:rPr>
          <w:rFonts w:ascii="Times New Roman" w:hAnsi="Times New Roman" w:cs="Times New Roman"/>
          <w:sz w:val="24"/>
          <w:szCs w:val="24"/>
        </w:rPr>
        <w:t>T</w:t>
      </w:r>
      <w:r w:rsidR="00C8059B" w:rsidRPr="007C1098">
        <w:rPr>
          <w:rFonts w:ascii="Times New Roman" w:hAnsi="Times New Roman" w:cs="Times New Roman"/>
          <w:sz w:val="24"/>
          <w:szCs w:val="24"/>
        </w:rPr>
        <w:t>h</w:t>
      </w:r>
      <w:r w:rsidR="003149F9" w:rsidRPr="007C1098">
        <w:rPr>
          <w:rFonts w:ascii="Times New Roman" w:hAnsi="Times New Roman" w:cs="Times New Roman"/>
          <w:sz w:val="24"/>
          <w:szCs w:val="24"/>
        </w:rPr>
        <w:t xml:space="preserve">is study suggests </w:t>
      </w:r>
      <w:r w:rsidR="00C8059B" w:rsidRPr="007C1098">
        <w:rPr>
          <w:rFonts w:ascii="Times New Roman" w:hAnsi="Times New Roman" w:cs="Times New Roman"/>
          <w:sz w:val="24"/>
          <w:szCs w:val="24"/>
        </w:rPr>
        <w:t xml:space="preserve">that most of </w:t>
      </w:r>
      <w:r w:rsidR="003149F9" w:rsidRPr="007C1098">
        <w:rPr>
          <w:rFonts w:ascii="Times New Roman" w:hAnsi="Times New Roman" w:cs="Times New Roman"/>
          <w:sz w:val="24"/>
          <w:szCs w:val="24"/>
        </w:rPr>
        <w:t xml:space="preserve">the respondents </w:t>
      </w:r>
      <w:r w:rsidR="00C8059B" w:rsidRPr="007C1098">
        <w:rPr>
          <w:rFonts w:ascii="Times New Roman" w:hAnsi="Times New Roman" w:cs="Times New Roman"/>
          <w:sz w:val="24"/>
          <w:szCs w:val="24"/>
        </w:rPr>
        <w:t>come from a family whose parents</w:t>
      </w:r>
      <w:r w:rsidR="005277E2" w:rsidRPr="007C1098">
        <w:rPr>
          <w:rFonts w:ascii="Times New Roman" w:hAnsi="Times New Roman" w:cs="Times New Roman"/>
          <w:sz w:val="24"/>
          <w:szCs w:val="24"/>
        </w:rPr>
        <w:t xml:space="preserve"> or caregivers</w:t>
      </w:r>
      <w:r w:rsidR="00C8059B" w:rsidRPr="007C1098">
        <w:rPr>
          <w:rFonts w:ascii="Times New Roman" w:hAnsi="Times New Roman" w:cs="Times New Roman"/>
          <w:sz w:val="24"/>
          <w:szCs w:val="24"/>
        </w:rPr>
        <w:t xml:space="preserve"> have chosen English as </w:t>
      </w:r>
      <w:r w:rsidR="005277E2" w:rsidRPr="007C1098">
        <w:rPr>
          <w:rFonts w:ascii="Times New Roman" w:hAnsi="Times New Roman" w:cs="Times New Roman"/>
          <w:sz w:val="24"/>
          <w:szCs w:val="24"/>
        </w:rPr>
        <w:t xml:space="preserve">the </w:t>
      </w:r>
      <w:r w:rsidR="00C8059B" w:rsidRPr="007C1098">
        <w:rPr>
          <w:rFonts w:ascii="Times New Roman" w:hAnsi="Times New Roman" w:cs="Times New Roman"/>
          <w:sz w:val="24"/>
          <w:szCs w:val="24"/>
        </w:rPr>
        <w:t xml:space="preserve">medium to interact and communicate with their </w:t>
      </w:r>
      <w:r w:rsidR="00D904DB" w:rsidRPr="007C1098">
        <w:rPr>
          <w:rFonts w:ascii="Times New Roman" w:hAnsi="Times New Roman" w:cs="Times New Roman"/>
          <w:sz w:val="24"/>
          <w:szCs w:val="24"/>
        </w:rPr>
        <w:t>children. This</w:t>
      </w:r>
      <w:r w:rsidR="0009464F" w:rsidRPr="007C1098">
        <w:rPr>
          <w:rFonts w:ascii="Times New Roman" w:hAnsi="Times New Roman" w:cs="Times New Roman"/>
          <w:sz w:val="24"/>
          <w:szCs w:val="24"/>
        </w:rPr>
        <w:t xml:space="preserve"> </w:t>
      </w:r>
      <w:r w:rsidR="00C8059B" w:rsidRPr="007C1098">
        <w:rPr>
          <w:rFonts w:ascii="Times New Roman" w:hAnsi="Times New Roman" w:cs="Times New Roman"/>
          <w:sz w:val="24"/>
          <w:szCs w:val="24"/>
        </w:rPr>
        <w:t xml:space="preserve">has resulted in </w:t>
      </w:r>
      <w:r w:rsidR="003149F9" w:rsidRPr="007C1098">
        <w:rPr>
          <w:rFonts w:ascii="Times New Roman" w:hAnsi="Times New Roman" w:cs="Times New Roman"/>
          <w:sz w:val="24"/>
          <w:szCs w:val="24"/>
        </w:rPr>
        <w:t xml:space="preserve">their </w:t>
      </w:r>
      <w:r w:rsidR="00C8059B" w:rsidRPr="007C1098">
        <w:rPr>
          <w:rFonts w:ascii="Times New Roman" w:hAnsi="Times New Roman" w:cs="Times New Roman"/>
          <w:sz w:val="24"/>
          <w:szCs w:val="24"/>
        </w:rPr>
        <w:t xml:space="preserve">children growing up </w:t>
      </w:r>
      <w:r w:rsidR="003149F9" w:rsidRPr="007C1098">
        <w:rPr>
          <w:rFonts w:ascii="Times New Roman" w:hAnsi="Times New Roman" w:cs="Times New Roman"/>
          <w:sz w:val="24"/>
          <w:szCs w:val="24"/>
        </w:rPr>
        <w:t>as</w:t>
      </w:r>
      <w:r w:rsidR="00C8059B" w:rsidRPr="007C1098">
        <w:rPr>
          <w:rFonts w:ascii="Times New Roman" w:hAnsi="Times New Roman" w:cs="Times New Roman"/>
          <w:sz w:val="24"/>
          <w:szCs w:val="24"/>
        </w:rPr>
        <w:t xml:space="preserve"> simultaneous early bilinguals, </w:t>
      </w:r>
      <w:r w:rsidR="003149F9" w:rsidRPr="007C1098">
        <w:rPr>
          <w:rFonts w:ascii="Times New Roman" w:hAnsi="Times New Roman" w:cs="Times New Roman"/>
          <w:sz w:val="24"/>
          <w:szCs w:val="24"/>
        </w:rPr>
        <w:t>with English as</w:t>
      </w:r>
      <w:r w:rsidR="00C8059B" w:rsidRPr="007C1098">
        <w:rPr>
          <w:rFonts w:ascii="Times New Roman" w:hAnsi="Times New Roman" w:cs="Times New Roman"/>
          <w:sz w:val="24"/>
          <w:szCs w:val="24"/>
        </w:rPr>
        <w:t xml:space="preserve"> </w:t>
      </w:r>
      <w:r w:rsidR="003149F9" w:rsidRPr="007C1098">
        <w:rPr>
          <w:rFonts w:ascii="Times New Roman" w:hAnsi="Times New Roman" w:cs="Times New Roman"/>
          <w:sz w:val="24"/>
          <w:szCs w:val="24"/>
        </w:rPr>
        <w:t xml:space="preserve">their </w:t>
      </w:r>
      <w:r w:rsidR="00C8059B" w:rsidRPr="007C1098">
        <w:rPr>
          <w:rFonts w:ascii="Times New Roman" w:hAnsi="Times New Roman" w:cs="Times New Roman"/>
          <w:sz w:val="24"/>
          <w:szCs w:val="24"/>
        </w:rPr>
        <w:t>L1 rather than a</w:t>
      </w:r>
      <w:r w:rsidR="003149F9" w:rsidRPr="007C1098">
        <w:rPr>
          <w:rFonts w:ascii="Times New Roman" w:hAnsi="Times New Roman" w:cs="Times New Roman"/>
          <w:sz w:val="24"/>
          <w:szCs w:val="24"/>
        </w:rPr>
        <w:t>n</w:t>
      </w:r>
      <w:r w:rsidR="00C8059B" w:rsidRPr="007C1098">
        <w:rPr>
          <w:rFonts w:ascii="Times New Roman" w:hAnsi="Times New Roman" w:cs="Times New Roman"/>
          <w:sz w:val="24"/>
          <w:szCs w:val="24"/>
        </w:rPr>
        <w:t xml:space="preserve"> </w:t>
      </w:r>
      <w:r w:rsidR="003149F9" w:rsidRPr="007C1098">
        <w:rPr>
          <w:rFonts w:ascii="Times New Roman" w:hAnsi="Times New Roman" w:cs="Times New Roman"/>
          <w:sz w:val="24"/>
          <w:szCs w:val="24"/>
        </w:rPr>
        <w:t>L2</w:t>
      </w:r>
      <w:r w:rsidR="00C8059B" w:rsidRPr="007C1098">
        <w:rPr>
          <w:rFonts w:ascii="Times New Roman" w:hAnsi="Times New Roman" w:cs="Times New Roman"/>
          <w:sz w:val="24"/>
          <w:szCs w:val="24"/>
        </w:rPr>
        <w:t xml:space="preserve">, despite Malay </w:t>
      </w:r>
      <w:r w:rsidR="0009464F" w:rsidRPr="007C1098">
        <w:rPr>
          <w:rFonts w:ascii="Times New Roman" w:hAnsi="Times New Roman" w:cs="Times New Roman"/>
          <w:sz w:val="24"/>
          <w:szCs w:val="24"/>
        </w:rPr>
        <w:t xml:space="preserve">being </w:t>
      </w:r>
      <w:r w:rsidR="00C8059B" w:rsidRPr="007C1098">
        <w:rPr>
          <w:rFonts w:ascii="Times New Roman" w:hAnsi="Times New Roman" w:cs="Times New Roman"/>
          <w:sz w:val="24"/>
          <w:szCs w:val="24"/>
        </w:rPr>
        <w:t xml:space="preserve">the </w:t>
      </w:r>
      <w:r w:rsidR="00D904DB" w:rsidRPr="007C1098">
        <w:rPr>
          <w:rFonts w:ascii="Times New Roman" w:hAnsi="Times New Roman" w:cs="Times New Roman"/>
          <w:sz w:val="24"/>
          <w:szCs w:val="24"/>
        </w:rPr>
        <w:t>National Language</w:t>
      </w:r>
      <w:r w:rsidR="00C8059B" w:rsidRPr="007C1098">
        <w:rPr>
          <w:rFonts w:ascii="Times New Roman" w:hAnsi="Times New Roman" w:cs="Times New Roman"/>
          <w:sz w:val="24"/>
          <w:szCs w:val="24"/>
        </w:rPr>
        <w:t xml:space="preserve">. </w:t>
      </w:r>
    </w:p>
    <w:p w14:paraId="0A1C3CA1" w14:textId="398E1E78" w:rsidR="00C8059B" w:rsidRPr="000539F1" w:rsidRDefault="00D0533B" w:rsidP="000539F1">
      <w:pPr>
        <w:pStyle w:val="NormalWeb"/>
        <w:spacing w:before="0" w:beforeAutospacing="0" w:after="0" w:afterAutospacing="0"/>
        <w:ind w:firstLine="709"/>
        <w:jc w:val="both"/>
        <w:rPr>
          <w:color w:val="0E101A"/>
        </w:rPr>
      </w:pPr>
      <w:r w:rsidRPr="007C1098">
        <w:rPr>
          <w:color w:val="0E101A"/>
        </w:rPr>
        <w:t xml:space="preserve">In general, Malaysian bilingual undergraduates are among simultaneous/sequential early or late bilinguals, consistent with data demonstrating similarities in the association between learning Malay as a first language (L1) and learning English as a second language (L2) shortly after </w:t>
      </w:r>
      <w:r w:rsidR="009C6048">
        <w:rPr>
          <w:color w:val="0E101A"/>
        </w:rPr>
        <w:t xml:space="preserve">the acquisition of their L1 </w:t>
      </w:r>
      <w:r w:rsidRPr="007C1098">
        <w:rPr>
          <w:color w:val="0E101A"/>
        </w:rPr>
        <w:t>or before starting school.</w:t>
      </w:r>
      <w:r w:rsidR="00C8059B" w:rsidRPr="000539F1">
        <w:rPr>
          <w:color w:val="0E101A"/>
        </w:rPr>
        <w:t xml:space="preserve"> </w:t>
      </w:r>
      <w:r w:rsidR="00A8340B" w:rsidRPr="000539F1">
        <w:rPr>
          <w:color w:val="0E101A"/>
        </w:rPr>
        <w:t>Based on descriptions in Table 1 and Table 4,</w:t>
      </w:r>
      <w:r w:rsidR="00C8059B" w:rsidRPr="000539F1">
        <w:rPr>
          <w:color w:val="0E101A"/>
        </w:rPr>
        <w:t xml:space="preserve"> </w:t>
      </w:r>
      <w:r w:rsidR="00A8340B" w:rsidRPr="000539F1">
        <w:rPr>
          <w:color w:val="0E101A"/>
        </w:rPr>
        <w:t xml:space="preserve">the </w:t>
      </w:r>
      <w:r w:rsidR="00C8059B" w:rsidRPr="000539F1">
        <w:rPr>
          <w:color w:val="0E101A"/>
        </w:rPr>
        <w:t xml:space="preserve">students can be </w:t>
      </w:r>
      <w:r w:rsidR="00A8340B" w:rsidRPr="000539F1">
        <w:rPr>
          <w:color w:val="0E101A"/>
        </w:rPr>
        <w:t xml:space="preserve">classified </w:t>
      </w:r>
      <w:r w:rsidR="00C8059B" w:rsidRPr="000539F1">
        <w:rPr>
          <w:color w:val="0E101A"/>
        </w:rPr>
        <w:t xml:space="preserve">as simultaneous early bilinguals and </w:t>
      </w:r>
      <w:r w:rsidR="00F9471B" w:rsidRPr="000539F1">
        <w:rPr>
          <w:color w:val="0E101A"/>
        </w:rPr>
        <w:t xml:space="preserve">sequential </w:t>
      </w:r>
      <w:r w:rsidR="00C8059B" w:rsidRPr="000539F1">
        <w:rPr>
          <w:color w:val="0E101A"/>
        </w:rPr>
        <w:t xml:space="preserve">early bilinguals, respectively. </w:t>
      </w:r>
      <w:r w:rsidR="009A0C8C" w:rsidRPr="000539F1">
        <w:rPr>
          <w:color w:val="0E101A"/>
        </w:rPr>
        <w:t xml:space="preserve">The </w:t>
      </w:r>
      <w:r w:rsidR="00C8059B" w:rsidRPr="000539F1">
        <w:rPr>
          <w:color w:val="0E101A"/>
        </w:rPr>
        <w:t>relationship between respondents’ age of acquisition (of the Malay language and the English language) and the proficiency and the frequency of usage as adults (during the tertiary level) can be concluded based on the following:</w:t>
      </w:r>
    </w:p>
    <w:p w14:paraId="082387B3" w14:textId="00830291" w:rsidR="00330D45" w:rsidRPr="00330D45" w:rsidRDefault="00330D45" w:rsidP="00330D45">
      <w:pPr>
        <w:pStyle w:val="ListParagraph"/>
        <w:numPr>
          <w:ilvl w:val="0"/>
          <w:numId w:val="43"/>
        </w:numPr>
        <w:spacing w:after="0" w:line="240" w:lineRule="auto"/>
        <w:jc w:val="both"/>
        <w:rPr>
          <w:rFonts w:ascii="Times New Roman" w:hAnsi="Times New Roman" w:cs="Times New Roman"/>
          <w:color w:val="0E101A"/>
          <w:sz w:val="24"/>
          <w:szCs w:val="24"/>
        </w:rPr>
      </w:pPr>
      <w:r w:rsidRPr="00330D45">
        <w:rPr>
          <w:rFonts w:ascii="Times New Roman" w:hAnsi="Times New Roman" w:cs="Times New Roman"/>
          <w:color w:val="0E101A"/>
          <w:sz w:val="24"/>
          <w:szCs w:val="24"/>
        </w:rPr>
        <w:t xml:space="preserve">Early acquisition, for example, </w:t>
      </w:r>
      <w:r w:rsidR="00F9471B">
        <w:rPr>
          <w:rFonts w:ascii="Times New Roman" w:hAnsi="Times New Roman" w:cs="Times New Roman"/>
          <w:color w:val="0E101A"/>
          <w:sz w:val="24"/>
          <w:szCs w:val="24"/>
        </w:rPr>
        <w:t>acquiring</w:t>
      </w:r>
      <w:r w:rsidR="00F9471B" w:rsidRPr="00330D45">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 xml:space="preserve">Malay as L1, leads to greater proficiency in the Malay language. </w:t>
      </w:r>
      <w:r w:rsidR="00F9471B">
        <w:rPr>
          <w:rFonts w:ascii="Times New Roman" w:hAnsi="Times New Roman" w:cs="Times New Roman"/>
          <w:color w:val="0E101A"/>
          <w:sz w:val="24"/>
          <w:szCs w:val="24"/>
        </w:rPr>
        <w:t>E</w:t>
      </w:r>
      <w:r w:rsidRPr="00330D45">
        <w:rPr>
          <w:rFonts w:ascii="Times New Roman" w:hAnsi="Times New Roman" w:cs="Times New Roman"/>
          <w:color w:val="0E101A"/>
          <w:sz w:val="24"/>
          <w:szCs w:val="24"/>
        </w:rPr>
        <w:t xml:space="preserve">arly bilinguals who </w:t>
      </w:r>
      <w:r w:rsidR="009C6048">
        <w:rPr>
          <w:rFonts w:ascii="Times New Roman" w:hAnsi="Times New Roman" w:cs="Times New Roman"/>
          <w:color w:val="0E101A"/>
          <w:sz w:val="24"/>
          <w:szCs w:val="24"/>
        </w:rPr>
        <w:t>acquired</w:t>
      </w:r>
      <w:r w:rsidR="009C6048" w:rsidRPr="00330D45">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 xml:space="preserve">English simultaneously with or shortly after </w:t>
      </w:r>
      <w:r w:rsidR="009C6048">
        <w:rPr>
          <w:rFonts w:ascii="Times New Roman" w:hAnsi="Times New Roman" w:cs="Times New Roman"/>
          <w:color w:val="0E101A"/>
          <w:sz w:val="24"/>
          <w:szCs w:val="24"/>
        </w:rPr>
        <w:t>acquiring</w:t>
      </w:r>
      <w:r w:rsidR="009C6048" w:rsidRPr="00330D45">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 xml:space="preserve">Malay and late </w:t>
      </w:r>
      <w:r w:rsidR="00E572ED" w:rsidRPr="00330D45">
        <w:rPr>
          <w:rFonts w:ascii="Times New Roman" w:hAnsi="Times New Roman" w:cs="Times New Roman"/>
          <w:color w:val="0E101A"/>
          <w:sz w:val="24"/>
          <w:szCs w:val="24"/>
        </w:rPr>
        <w:t xml:space="preserve">bilinguals </w:t>
      </w:r>
      <w:r w:rsidR="00E572ED">
        <w:rPr>
          <w:rFonts w:ascii="Times New Roman" w:hAnsi="Times New Roman" w:cs="Times New Roman"/>
          <w:color w:val="0E101A"/>
          <w:sz w:val="24"/>
          <w:szCs w:val="24"/>
        </w:rPr>
        <w:t>are</w:t>
      </w:r>
      <w:r w:rsidR="00F9471B">
        <w:rPr>
          <w:rFonts w:ascii="Times New Roman" w:hAnsi="Times New Roman" w:cs="Times New Roman"/>
          <w:color w:val="0E101A"/>
          <w:sz w:val="24"/>
          <w:szCs w:val="24"/>
        </w:rPr>
        <w:t xml:space="preserve"> still proficient in the Malay language</w:t>
      </w:r>
      <w:r w:rsidRPr="00330D45">
        <w:rPr>
          <w:rFonts w:ascii="Times New Roman" w:hAnsi="Times New Roman" w:cs="Times New Roman"/>
          <w:color w:val="0E101A"/>
          <w:sz w:val="24"/>
          <w:szCs w:val="24"/>
        </w:rPr>
        <w:t xml:space="preserve">. </w:t>
      </w:r>
    </w:p>
    <w:p w14:paraId="27155395" w14:textId="2DBB4ED0" w:rsidR="00416996" w:rsidRPr="00330D45" w:rsidRDefault="00330D45" w:rsidP="00330D45">
      <w:pPr>
        <w:pStyle w:val="ListParagraph"/>
        <w:numPr>
          <w:ilvl w:val="0"/>
          <w:numId w:val="43"/>
        </w:numPr>
        <w:spacing w:after="0" w:line="240" w:lineRule="auto"/>
        <w:jc w:val="both"/>
        <w:rPr>
          <w:rFonts w:ascii="Times New Roman" w:hAnsi="Times New Roman" w:cs="Times New Roman"/>
          <w:sz w:val="28"/>
          <w:szCs w:val="28"/>
        </w:rPr>
      </w:pPr>
      <w:r w:rsidRPr="00330D45">
        <w:rPr>
          <w:rFonts w:ascii="Times New Roman" w:hAnsi="Times New Roman" w:cs="Times New Roman"/>
          <w:color w:val="0E101A"/>
          <w:sz w:val="24"/>
          <w:szCs w:val="24"/>
        </w:rPr>
        <w:t>However, more frequent language use as an adult (</w:t>
      </w:r>
      <w:r w:rsidR="009C6048">
        <w:rPr>
          <w:rFonts w:ascii="Times New Roman" w:hAnsi="Times New Roman" w:cs="Times New Roman"/>
          <w:color w:val="0E101A"/>
          <w:sz w:val="24"/>
          <w:szCs w:val="24"/>
        </w:rPr>
        <w:t>e.g.</w:t>
      </w:r>
      <w:r w:rsidRPr="00330D45">
        <w:rPr>
          <w:rFonts w:ascii="Times New Roman" w:hAnsi="Times New Roman" w:cs="Times New Roman"/>
          <w:color w:val="0E101A"/>
          <w:sz w:val="24"/>
          <w:szCs w:val="24"/>
        </w:rPr>
        <w:t xml:space="preserve">, </w:t>
      </w:r>
      <w:r w:rsidR="009C6048">
        <w:rPr>
          <w:rFonts w:ascii="Times New Roman" w:hAnsi="Times New Roman" w:cs="Times New Roman"/>
          <w:color w:val="0E101A"/>
          <w:sz w:val="24"/>
          <w:szCs w:val="24"/>
        </w:rPr>
        <w:t>acquiring</w:t>
      </w:r>
      <w:r w:rsidR="009C6048" w:rsidRPr="00330D45">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Malay first, then English later</w:t>
      </w:r>
      <w:r w:rsidR="00F9471B">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 xml:space="preserve">and using more Malay as an adult) </w:t>
      </w:r>
      <w:r w:rsidR="00F9471B">
        <w:rPr>
          <w:rFonts w:ascii="Times New Roman" w:hAnsi="Times New Roman" w:cs="Times New Roman"/>
          <w:color w:val="0E101A"/>
          <w:sz w:val="24"/>
          <w:szCs w:val="24"/>
        </w:rPr>
        <w:t xml:space="preserve">make them be </w:t>
      </w:r>
      <w:r w:rsidR="00F9471B" w:rsidRPr="00330D45">
        <w:rPr>
          <w:rFonts w:ascii="Times New Roman" w:hAnsi="Times New Roman" w:cs="Times New Roman"/>
          <w:color w:val="0E101A"/>
          <w:sz w:val="24"/>
          <w:szCs w:val="24"/>
        </w:rPr>
        <w:t>either</w:t>
      </w:r>
      <w:r w:rsidR="00F9471B">
        <w:rPr>
          <w:rFonts w:ascii="Times New Roman" w:hAnsi="Times New Roman" w:cs="Times New Roman"/>
          <w:color w:val="0E101A"/>
          <w:sz w:val="24"/>
          <w:szCs w:val="24"/>
        </w:rPr>
        <w:t xml:space="preserve"> </w:t>
      </w:r>
      <w:r w:rsidRPr="00330D45">
        <w:rPr>
          <w:rFonts w:ascii="Times New Roman" w:hAnsi="Times New Roman" w:cs="Times New Roman"/>
          <w:color w:val="0E101A"/>
          <w:sz w:val="24"/>
          <w:szCs w:val="24"/>
        </w:rPr>
        <w:t xml:space="preserve">dominant bilinguals (i.e., speaking and writing more in Malay (L1) than English (L2)) or passive bilinguals (i.e., speaking and writing in Malay (L1) but only understanding but not responding in English (L2). </w:t>
      </w:r>
    </w:p>
    <w:p w14:paraId="21512708" w14:textId="27E72B02" w:rsidR="00647675" w:rsidRDefault="00647675" w:rsidP="00647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Hence, it can be drawn that, Malaysian undergraduates in this study </w:t>
      </w:r>
      <w:r w:rsidR="008A0729">
        <w:rPr>
          <w:rFonts w:ascii="Times New Roman" w:hAnsi="Times New Roman" w:cs="Times New Roman"/>
          <w:sz w:val="24"/>
          <w:szCs w:val="24"/>
        </w:rPr>
        <w:t xml:space="preserve">fall under the following </w:t>
      </w:r>
      <w:r w:rsidR="00340464">
        <w:rPr>
          <w:rFonts w:ascii="Times New Roman" w:hAnsi="Times New Roman" w:cs="Times New Roman"/>
          <w:sz w:val="24"/>
          <w:szCs w:val="24"/>
        </w:rPr>
        <w:t>categories:</w:t>
      </w:r>
    </w:p>
    <w:p w14:paraId="054BE4F4" w14:textId="77777777" w:rsidR="00340464" w:rsidRPr="00340464" w:rsidRDefault="00340464" w:rsidP="00340464">
      <w:pPr>
        <w:pStyle w:val="ListParagraph"/>
        <w:numPr>
          <w:ilvl w:val="0"/>
          <w:numId w:val="42"/>
        </w:numPr>
        <w:spacing w:after="0" w:line="240" w:lineRule="auto"/>
        <w:jc w:val="both"/>
        <w:rPr>
          <w:rFonts w:ascii="Times New Roman" w:hAnsi="Times New Roman" w:cs="Times New Roman"/>
          <w:sz w:val="24"/>
          <w:szCs w:val="24"/>
        </w:rPr>
      </w:pPr>
      <w:r w:rsidRPr="00340464">
        <w:rPr>
          <w:rFonts w:ascii="Times New Roman" w:hAnsi="Times New Roman" w:cs="Times New Roman"/>
          <w:sz w:val="24"/>
          <w:szCs w:val="24"/>
        </w:rPr>
        <w:t xml:space="preserve">Malay-English simultaneous/sequential early bilinguals, </w:t>
      </w:r>
    </w:p>
    <w:p w14:paraId="4B9B1485" w14:textId="77777777" w:rsidR="00340464" w:rsidRDefault="00340464" w:rsidP="00340464">
      <w:pPr>
        <w:pStyle w:val="ListParagraph"/>
        <w:numPr>
          <w:ilvl w:val="0"/>
          <w:numId w:val="42"/>
        </w:numPr>
        <w:spacing w:after="0" w:line="240" w:lineRule="auto"/>
        <w:jc w:val="both"/>
        <w:rPr>
          <w:rFonts w:ascii="Times New Roman" w:hAnsi="Times New Roman" w:cs="Times New Roman"/>
          <w:sz w:val="24"/>
          <w:szCs w:val="24"/>
        </w:rPr>
      </w:pPr>
      <w:r w:rsidRPr="00340464">
        <w:rPr>
          <w:rFonts w:ascii="Times New Roman" w:hAnsi="Times New Roman" w:cs="Times New Roman"/>
          <w:sz w:val="24"/>
          <w:szCs w:val="24"/>
        </w:rPr>
        <w:t xml:space="preserve">Malay-English late bilinguals, </w:t>
      </w:r>
    </w:p>
    <w:p w14:paraId="031FC691" w14:textId="00C608C3" w:rsidR="004E5DE4" w:rsidRPr="00340464" w:rsidRDefault="004E5DE4" w:rsidP="00340464">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Malay-English balanced bilinguals, and</w:t>
      </w:r>
    </w:p>
    <w:p w14:paraId="176F0EC8" w14:textId="77777777" w:rsidR="00340464" w:rsidRPr="00340464" w:rsidRDefault="00340464" w:rsidP="00340464">
      <w:pPr>
        <w:pStyle w:val="ListParagraph"/>
        <w:numPr>
          <w:ilvl w:val="0"/>
          <w:numId w:val="42"/>
        </w:numPr>
        <w:spacing w:after="0" w:line="240" w:lineRule="auto"/>
        <w:jc w:val="both"/>
        <w:rPr>
          <w:rFonts w:ascii="Times New Roman" w:hAnsi="Times New Roman" w:cs="Times New Roman"/>
          <w:sz w:val="24"/>
          <w:szCs w:val="24"/>
        </w:rPr>
      </w:pPr>
      <w:r w:rsidRPr="00340464">
        <w:rPr>
          <w:rFonts w:ascii="Times New Roman" w:hAnsi="Times New Roman" w:cs="Times New Roman"/>
          <w:sz w:val="24"/>
          <w:szCs w:val="24"/>
        </w:rPr>
        <w:t xml:space="preserve">Malay-English </w:t>
      </w:r>
      <w:proofErr w:type="spellStart"/>
      <w:r w:rsidRPr="00340464">
        <w:rPr>
          <w:rFonts w:ascii="Times New Roman" w:hAnsi="Times New Roman" w:cs="Times New Roman"/>
          <w:sz w:val="24"/>
          <w:szCs w:val="24"/>
        </w:rPr>
        <w:t>equibilinguals</w:t>
      </w:r>
      <w:proofErr w:type="spellEnd"/>
      <w:r w:rsidRPr="00340464">
        <w:rPr>
          <w:rFonts w:ascii="Times New Roman" w:hAnsi="Times New Roman" w:cs="Times New Roman"/>
          <w:sz w:val="24"/>
          <w:szCs w:val="24"/>
        </w:rPr>
        <w:t xml:space="preserve"> </w:t>
      </w:r>
    </w:p>
    <w:p w14:paraId="2B04DDA0" w14:textId="77777777" w:rsidR="00907D34" w:rsidRDefault="00907D34" w:rsidP="00A743FC">
      <w:pPr>
        <w:spacing w:after="0" w:line="240" w:lineRule="auto"/>
        <w:ind w:firstLine="720"/>
        <w:jc w:val="both"/>
        <w:rPr>
          <w:rFonts w:ascii="Times New Roman" w:hAnsi="Times New Roman" w:cs="Times New Roman"/>
          <w:sz w:val="24"/>
          <w:szCs w:val="24"/>
        </w:rPr>
      </w:pPr>
    </w:p>
    <w:p w14:paraId="301FC65D" w14:textId="18833FB8" w:rsidR="001A0B8B" w:rsidRPr="00C8059B" w:rsidRDefault="001A0B8B" w:rsidP="00A743FC">
      <w:pPr>
        <w:spacing w:line="240" w:lineRule="auto"/>
        <w:jc w:val="center"/>
      </w:pPr>
      <w:r w:rsidRPr="00340464">
        <w:rPr>
          <w:rFonts w:ascii="Times New Roman" w:hAnsi="Times New Roman" w:cs="Times New Roman"/>
          <w:b/>
          <w:bCs/>
          <w:sz w:val="24"/>
          <w:szCs w:val="24"/>
        </w:rPr>
        <w:t>CONCLUSION</w:t>
      </w:r>
    </w:p>
    <w:p w14:paraId="697A8A13" w14:textId="3D69ED29" w:rsidR="006915F8" w:rsidRPr="006915F8" w:rsidRDefault="00445E9B" w:rsidP="00291A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915F8" w:rsidRPr="006915F8">
        <w:rPr>
          <w:rFonts w:ascii="Times New Roman" w:hAnsi="Times New Roman" w:cs="Times New Roman"/>
          <w:sz w:val="24"/>
          <w:szCs w:val="24"/>
        </w:rPr>
        <w:t xml:space="preserve">he current study </w:t>
      </w:r>
      <w:r>
        <w:rPr>
          <w:rFonts w:ascii="Times New Roman" w:hAnsi="Times New Roman" w:cs="Times New Roman"/>
          <w:sz w:val="24"/>
          <w:szCs w:val="24"/>
        </w:rPr>
        <w:t xml:space="preserve">shows that </w:t>
      </w:r>
      <w:r w:rsidR="006915F8" w:rsidRPr="006915F8">
        <w:rPr>
          <w:rFonts w:ascii="Times New Roman" w:hAnsi="Times New Roman" w:cs="Times New Roman"/>
          <w:sz w:val="24"/>
          <w:szCs w:val="24"/>
        </w:rPr>
        <w:t xml:space="preserve">although Malay may be a person’s Mother Tongue and First Language, the first exposure to the Malay language may not necessarily be the </w:t>
      </w:r>
      <w:r w:rsidR="00581418">
        <w:rPr>
          <w:rFonts w:ascii="Times New Roman" w:hAnsi="Times New Roman" w:cs="Times New Roman"/>
          <w:sz w:val="24"/>
          <w:szCs w:val="24"/>
        </w:rPr>
        <w:t>A</w:t>
      </w:r>
      <w:r w:rsidR="006915F8" w:rsidRPr="006915F8">
        <w:rPr>
          <w:rFonts w:ascii="Times New Roman" w:hAnsi="Times New Roman" w:cs="Times New Roman"/>
          <w:sz w:val="24"/>
          <w:szCs w:val="24"/>
        </w:rPr>
        <w:t xml:space="preserve">ge of </w:t>
      </w:r>
      <w:r w:rsidR="00581418">
        <w:rPr>
          <w:rFonts w:ascii="Times New Roman" w:hAnsi="Times New Roman" w:cs="Times New Roman"/>
          <w:sz w:val="24"/>
          <w:szCs w:val="24"/>
        </w:rPr>
        <w:t>A</w:t>
      </w:r>
      <w:r w:rsidR="006915F8" w:rsidRPr="006915F8">
        <w:rPr>
          <w:rFonts w:ascii="Times New Roman" w:hAnsi="Times New Roman" w:cs="Times New Roman"/>
          <w:sz w:val="24"/>
          <w:szCs w:val="24"/>
        </w:rPr>
        <w:t xml:space="preserve">cquisition (AoA) of a particular language affects the performance and frequency of the language; for example, the </w:t>
      </w:r>
      <w:r w:rsidR="00570133">
        <w:rPr>
          <w:rFonts w:ascii="Times New Roman" w:hAnsi="Times New Roman" w:cs="Times New Roman"/>
          <w:sz w:val="24"/>
          <w:szCs w:val="24"/>
        </w:rPr>
        <w:t>a</w:t>
      </w:r>
      <w:r w:rsidR="006915F8" w:rsidRPr="006915F8">
        <w:rPr>
          <w:rFonts w:ascii="Times New Roman" w:hAnsi="Times New Roman" w:cs="Times New Roman"/>
          <w:sz w:val="24"/>
          <w:szCs w:val="24"/>
        </w:rPr>
        <w:t>cquisition of English as L1 results in better performance in and more frequent use of the English language. Besides, the frequency of language use</w:t>
      </w:r>
      <w:r w:rsidR="00DB6A3F">
        <w:rPr>
          <w:rFonts w:ascii="Times New Roman" w:hAnsi="Times New Roman" w:cs="Times New Roman"/>
          <w:sz w:val="24"/>
          <w:szCs w:val="24"/>
        </w:rPr>
        <w:t>d</w:t>
      </w:r>
      <w:r w:rsidR="006915F8" w:rsidRPr="006915F8">
        <w:rPr>
          <w:rFonts w:ascii="Times New Roman" w:hAnsi="Times New Roman" w:cs="Times New Roman"/>
          <w:sz w:val="24"/>
          <w:szCs w:val="24"/>
        </w:rPr>
        <w:t xml:space="preserve"> in the spoken discourse </w:t>
      </w:r>
      <w:r w:rsidR="00675175">
        <w:rPr>
          <w:rFonts w:ascii="Times New Roman" w:hAnsi="Times New Roman" w:cs="Times New Roman"/>
          <w:sz w:val="24"/>
          <w:szCs w:val="24"/>
        </w:rPr>
        <w:t>has impacted</w:t>
      </w:r>
      <w:r w:rsidR="00675175">
        <w:rPr>
          <w:rStyle w:val="CommentReference"/>
        </w:rPr>
        <w:t xml:space="preserve"> </w:t>
      </w:r>
      <w:r w:rsidR="006915F8" w:rsidRPr="006915F8">
        <w:rPr>
          <w:rFonts w:ascii="Times New Roman" w:hAnsi="Times New Roman" w:cs="Times New Roman"/>
          <w:sz w:val="24"/>
          <w:szCs w:val="24"/>
        </w:rPr>
        <w:t xml:space="preserve">the frequency of language use in the written discourse; for example, a person who reads more in English writes more in English than in Malay. </w:t>
      </w:r>
    </w:p>
    <w:p w14:paraId="1D0FE00F" w14:textId="05CB4274" w:rsidR="006915F8" w:rsidRPr="000539F1" w:rsidRDefault="0076554B" w:rsidP="00907D3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915F8" w:rsidRPr="006915F8">
        <w:rPr>
          <w:rFonts w:ascii="Times New Roman" w:hAnsi="Times New Roman" w:cs="Times New Roman"/>
          <w:sz w:val="24"/>
          <w:szCs w:val="24"/>
        </w:rPr>
        <w:t xml:space="preserve">his study shows that while English is the </w:t>
      </w:r>
      <w:r w:rsidR="0055716B">
        <w:rPr>
          <w:rFonts w:ascii="Times New Roman" w:hAnsi="Times New Roman" w:cs="Times New Roman"/>
          <w:sz w:val="24"/>
          <w:szCs w:val="24"/>
        </w:rPr>
        <w:t>Official Second Language</w:t>
      </w:r>
      <w:r w:rsidR="006915F8" w:rsidRPr="006915F8">
        <w:rPr>
          <w:rFonts w:ascii="Times New Roman" w:hAnsi="Times New Roman" w:cs="Times New Roman"/>
          <w:sz w:val="24"/>
          <w:szCs w:val="24"/>
        </w:rPr>
        <w:t xml:space="preserve"> in Malaysia, to some other Malaysians, English is their first language (first exposed language)</w:t>
      </w:r>
      <w:r w:rsidR="0055716B">
        <w:rPr>
          <w:rFonts w:ascii="Times New Roman" w:hAnsi="Times New Roman" w:cs="Times New Roman"/>
          <w:sz w:val="24"/>
          <w:szCs w:val="24"/>
        </w:rPr>
        <w:t>.</w:t>
      </w:r>
      <w:r w:rsidR="006915F8" w:rsidRPr="006915F8">
        <w:rPr>
          <w:rFonts w:ascii="Times New Roman" w:hAnsi="Times New Roman" w:cs="Times New Roman"/>
          <w:sz w:val="24"/>
          <w:szCs w:val="24"/>
        </w:rPr>
        <w:t xml:space="preserve"> Given the scenario, </w:t>
      </w:r>
      <w:r w:rsidR="00F9471B">
        <w:rPr>
          <w:rFonts w:ascii="Times New Roman" w:hAnsi="Times New Roman" w:cs="Times New Roman"/>
          <w:sz w:val="24"/>
          <w:szCs w:val="24"/>
        </w:rPr>
        <w:t>researchers conducting research involving Malaysian bilingual individuals</w:t>
      </w:r>
      <w:r w:rsidR="00F9471B" w:rsidRPr="006915F8">
        <w:rPr>
          <w:rFonts w:ascii="Times New Roman" w:hAnsi="Times New Roman" w:cs="Times New Roman"/>
          <w:sz w:val="24"/>
          <w:szCs w:val="24"/>
        </w:rPr>
        <w:t xml:space="preserve"> </w:t>
      </w:r>
      <w:r w:rsidR="00F9471B">
        <w:rPr>
          <w:rFonts w:ascii="Times New Roman" w:hAnsi="Times New Roman" w:cs="Times New Roman"/>
          <w:sz w:val="24"/>
          <w:szCs w:val="24"/>
        </w:rPr>
        <w:t xml:space="preserve">as their </w:t>
      </w:r>
      <w:r w:rsidR="00F9471B" w:rsidRPr="000539F1">
        <w:rPr>
          <w:rFonts w:ascii="Times New Roman" w:hAnsi="Times New Roman" w:cs="Times New Roman"/>
          <w:sz w:val="24"/>
          <w:szCs w:val="24"/>
        </w:rPr>
        <w:t xml:space="preserve">subjects </w:t>
      </w:r>
      <w:r w:rsidR="006915F8" w:rsidRPr="000539F1">
        <w:rPr>
          <w:rFonts w:ascii="Times New Roman" w:hAnsi="Times New Roman" w:cs="Times New Roman"/>
          <w:sz w:val="24"/>
          <w:szCs w:val="24"/>
        </w:rPr>
        <w:t xml:space="preserve">may need to be aware of </w:t>
      </w:r>
      <w:r w:rsidR="00F9471B" w:rsidRPr="000539F1">
        <w:rPr>
          <w:rFonts w:ascii="Times New Roman" w:hAnsi="Times New Roman" w:cs="Times New Roman"/>
          <w:sz w:val="24"/>
          <w:szCs w:val="24"/>
        </w:rPr>
        <w:t xml:space="preserve">the different types of bilinguals </w:t>
      </w:r>
      <w:r w:rsidR="006915F8" w:rsidRPr="000539F1">
        <w:rPr>
          <w:rFonts w:ascii="Times New Roman" w:hAnsi="Times New Roman" w:cs="Times New Roman"/>
          <w:sz w:val="24"/>
          <w:szCs w:val="24"/>
        </w:rPr>
        <w:t>when reporting</w:t>
      </w:r>
      <w:r w:rsidR="00F9471B" w:rsidRPr="000539F1">
        <w:rPr>
          <w:rFonts w:ascii="Times New Roman" w:hAnsi="Times New Roman" w:cs="Times New Roman"/>
          <w:sz w:val="24"/>
          <w:szCs w:val="24"/>
        </w:rPr>
        <w:t xml:space="preserve"> their findings</w:t>
      </w:r>
      <w:r w:rsidR="006915F8" w:rsidRPr="000539F1">
        <w:rPr>
          <w:rFonts w:ascii="Times New Roman" w:hAnsi="Times New Roman" w:cs="Times New Roman"/>
          <w:sz w:val="24"/>
          <w:szCs w:val="24"/>
        </w:rPr>
        <w:t xml:space="preserve">. </w:t>
      </w:r>
      <w:r w:rsidR="006915F8" w:rsidRPr="007C1098">
        <w:rPr>
          <w:rFonts w:ascii="Times New Roman" w:hAnsi="Times New Roman" w:cs="Times New Roman"/>
          <w:sz w:val="24"/>
          <w:szCs w:val="24"/>
        </w:rPr>
        <w:t>This, on the other hand, is probably why discrepancies exist in the results of similar studies conducted in other parts of the world</w:t>
      </w:r>
      <w:r>
        <w:rPr>
          <w:rFonts w:ascii="Times New Roman" w:hAnsi="Times New Roman" w:cs="Times New Roman"/>
          <w:sz w:val="24"/>
          <w:szCs w:val="24"/>
        </w:rPr>
        <w:t>; the discrepancies could be</w:t>
      </w:r>
      <w:r w:rsidR="006915F8" w:rsidRPr="007C1098">
        <w:rPr>
          <w:rFonts w:ascii="Times New Roman" w:hAnsi="Times New Roman" w:cs="Times New Roman"/>
          <w:sz w:val="24"/>
          <w:szCs w:val="24"/>
        </w:rPr>
        <w:t xml:space="preserve"> </w:t>
      </w:r>
      <w:r w:rsidR="00783770" w:rsidRPr="007C1098">
        <w:rPr>
          <w:rFonts w:ascii="Times New Roman" w:hAnsi="Times New Roman" w:cs="Times New Roman"/>
          <w:sz w:val="24"/>
          <w:szCs w:val="24"/>
        </w:rPr>
        <w:t xml:space="preserve">due to the different kind of exposure the subjects got in </w:t>
      </w:r>
      <w:r>
        <w:rPr>
          <w:rFonts w:ascii="Times New Roman" w:hAnsi="Times New Roman" w:cs="Times New Roman"/>
          <w:sz w:val="24"/>
          <w:szCs w:val="24"/>
        </w:rPr>
        <w:t xml:space="preserve">those </w:t>
      </w:r>
      <w:r w:rsidR="00783770" w:rsidRPr="007C1098">
        <w:rPr>
          <w:rFonts w:ascii="Times New Roman" w:hAnsi="Times New Roman" w:cs="Times New Roman"/>
          <w:sz w:val="24"/>
          <w:szCs w:val="24"/>
        </w:rPr>
        <w:t>studies.</w:t>
      </w:r>
    </w:p>
    <w:p w14:paraId="0A94B14C" w14:textId="29CEB8D8" w:rsidR="00783770" w:rsidRDefault="00432E8B" w:rsidP="00907D34">
      <w:pPr>
        <w:spacing w:after="0" w:line="240" w:lineRule="auto"/>
        <w:ind w:firstLine="720"/>
        <w:jc w:val="both"/>
        <w:rPr>
          <w:rFonts w:ascii="Times New Roman" w:hAnsi="Times New Roman" w:cs="Times New Roman"/>
          <w:sz w:val="24"/>
          <w:szCs w:val="24"/>
        </w:rPr>
      </w:pPr>
      <w:r w:rsidRPr="000539F1">
        <w:rPr>
          <w:rFonts w:ascii="Times New Roman" w:hAnsi="Times New Roman" w:cs="Times New Roman"/>
          <w:sz w:val="24"/>
          <w:szCs w:val="24"/>
        </w:rPr>
        <w:t>Hence</w:t>
      </w:r>
      <w:r w:rsidR="006915F8" w:rsidRPr="006915F8">
        <w:rPr>
          <w:rFonts w:ascii="Times New Roman" w:hAnsi="Times New Roman" w:cs="Times New Roman"/>
          <w:sz w:val="24"/>
          <w:szCs w:val="24"/>
        </w:rPr>
        <w:t xml:space="preserve">, when conducting linguistic research on Malaysians, future researchers should consider the multifaceted nature of Malaysian bilinguals when explaining the findings </w:t>
      </w:r>
      <w:r w:rsidR="00F9471B">
        <w:rPr>
          <w:rFonts w:ascii="Times New Roman" w:hAnsi="Times New Roman" w:cs="Times New Roman"/>
          <w:sz w:val="24"/>
          <w:szCs w:val="24"/>
        </w:rPr>
        <w:t xml:space="preserve">to </w:t>
      </w:r>
      <w:r>
        <w:rPr>
          <w:rFonts w:ascii="Times New Roman" w:hAnsi="Times New Roman" w:cs="Times New Roman"/>
          <w:sz w:val="24"/>
          <w:szCs w:val="24"/>
        </w:rPr>
        <w:t>provide</w:t>
      </w:r>
      <w:r w:rsidR="006915F8" w:rsidRPr="006915F8">
        <w:rPr>
          <w:rFonts w:ascii="Times New Roman" w:hAnsi="Times New Roman" w:cs="Times New Roman"/>
          <w:sz w:val="24"/>
          <w:szCs w:val="24"/>
        </w:rPr>
        <w:t xml:space="preserve"> an accurate picture of the linguistic scenario</w:t>
      </w:r>
      <w:r>
        <w:rPr>
          <w:rFonts w:ascii="Times New Roman" w:hAnsi="Times New Roman" w:cs="Times New Roman"/>
          <w:sz w:val="24"/>
          <w:szCs w:val="24"/>
        </w:rPr>
        <w:t xml:space="preserve"> of bilinguals in Malaysia</w:t>
      </w:r>
      <w:r w:rsidR="006915F8" w:rsidRPr="006915F8">
        <w:rPr>
          <w:rFonts w:ascii="Times New Roman" w:hAnsi="Times New Roman" w:cs="Times New Roman"/>
          <w:sz w:val="24"/>
          <w:szCs w:val="24"/>
        </w:rPr>
        <w:t>.</w:t>
      </w:r>
      <w:r w:rsidR="00783770">
        <w:rPr>
          <w:rFonts w:ascii="Times New Roman" w:hAnsi="Times New Roman" w:cs="Times New Roman"/>
          <w:sz w:val="24"/>
          <w:szCs w:val="24"/>
        </w:rPr>
        <w:t xml:space="preserve"> </w:t>
      </w:r>
      <w:r w:rsidR="00783770" w:rsidRPr="00B03606">
        <w:rPr>
          <w:rFonts w:ascii="Times New Roman" w:hAnsi="Times New Roman" w:cs="Times New Roman"/>
          <w:sz w:val="24"/>
          <w:szCs w:val="24"/>
        </w:rPr>
        <w:t xml:space="preserve">Although this study has investigated the less addressed issues on bilinguals in the Malaysian context, more studies must be done in the future due to some limitations this study has posed. </w:t>
      </w:r>
      <w:r w:rsidR="00F9471B">
        <w:rPr>
          <w:rFonts w:ascii="Times New Roman" w:hAnsi="Times New Roman" w:cs="Times New Roman"/>
          <w:sz w:val="24"/>
          <w:szCs w:val="24"/>
        </w:rPr>
        <w:t>Since t</w:t>
      </w:r>
      <w:r w:rsidR="00F9471B" w:rsidRPr="00B03606">
        <w:rPr>
          <w:rFonts w:ascii="Times New Roman" w:hAnsi="Times New Roman" w:cs="Times New Roman"/>
          <w:sz w:val="24"/>
          <w:szCs w:val="24"/>
        </w:rPr>
        <w:t xml:space="preserve">he </w:t>
      </w:r>
      <w:r w:rsidR="00783770" w:rsidRPr="00B03606">
        <w:rPr>
          <w:rFonts w:ascii="Times New Roman" w:hAnsi="Times New Roman" w:cs="Times New Roman"/>
          <w:sz w:val="24"/>
          <w:szCs w:val="24"/>
        </w:rPr>
        <w:t>current study only represents a group of bilingual undergraduates from one particular research university in Malaysia</w:t>
      </w:r>
      <w:r w:rsidR="00F9471B">
        <w:rPr>
          <w:rFonts w:ascii="Times New Roman" w:hAnsi="Times New Roman" w:cs="Times New Roman"/>
          <w:sz w:val="24"/>
          <w:szCs w:val="24"/>
        </w:rPr>
        <w:t xml:space="preserve">, </w:t>
      </w:r>
      <w:r w:rsidR="00783770">
        <w:rPr>
          <w:rFonts w:ascii="Times New Roman" w:hAnsi="Times New Roman" w:cs="Times New Roman"/>
          <w:sz w:val="24"/>
          <w:szCs w:val="24"/>
        </w:rPr>
        <w:t>f</w:t>
      </w:r>
      <w:r w:rsidR="00783770" w:rsidRPr="00B03606">
        <w:rPr>
          <w:rFonts w:ascii="Times New Roman" w:hAnsi="Times New Roman" w:cs="Times New Roman"/>
          <w:sz w:val="24"/>
          <w:szCs w:val="24"/>
        </w:rPr>
        <w:t>uture studies can</w:t>
      </w:r>
      <w:r w:rsidR="00783770">
        <w:rPr>
          <w:rFonts w:ascii="Times New Roman" w:hAnsi="Times New Roman" w:cs="Times New Roman"/>
          <w:sz w:val="24"/>
          <w:szCs w:val="24"/>
        </w:rPr>
        <w:t xml:space="preserve"> be conducted on a larger group of bilinguals to</w:t>
      </w:r>
      <w:r w:rsidR="00783770" w:rsidRPr="00B03606">
        <w:rPr>
          <w:rFonts w:ascii="Times New Roman" w:hAnsi="Times New Roman" w:cs="Times New Roman"/>
          <w:sz w:val="24"/>
          <w:szCs w:val="24"/>
        </w:rPr>
        <w:t xml:space="preserve"> provide wide</w:t>
      </w:r>
      <w:r w:rsidR="00783770">
        <w:rPr>
          <w:rFonts w:ascii="Times New Roman" w:hAnsi="Times New Roman" w:cs="Times New Roman"/>
          <w:sz w:val="24"/>
          <w:szCs w:val="24"/>
        </w:rPr>
        <w:t>r</w:t>
      </w:r>
      <w:r w:rsidR="00783770" w:rsidRPr="00B03606">
        <w:rPr>
          <w:rFonts w:ascii="Times New Roman" w:hAnsi="Times New Roman" w:cs="Times New Roman"/>
          <w:sz w:val="24"/>
          <w:szCs w:val="24"/>
        </w:rPr>
        <w:t xml:space="preserve"> insight</w:t>
      </w:r>
      <w:r w:rsidR="00783770">
        <w:rPr>
          <w:rFonts w:ascii="Times New Roman" w:hAnsi="Times New Roman" w:cs="Times New Roman"/>
          <w:sz w:val="24"/>
          <w:szCs w:val="24"/>
        </w:rPr>
        <w:t>s</w:t>
      </w:r>
      <w:r w:rsidR="00783770" w:rsidRPr="00B03606">
        <w:rPr>
          <w:rFonts w:ascii="Times New Roman" w:hAnsi="Times New Roman" w:cs="Times New Roman"/>
          <w:sz w:val="24"/>
          <w:szCs w:val="24"/>
        </w:rPr>
        <w:t xml:space="preserve"> into the language profiles </w:t>
      </w:r>
      <w:r w:rsidR="00783770">
        <w:rPr>
          <w:rFonts w:ascii="Times New Roman" w:hAnsi="Times New Roman" w:cs="Times New Roman"/>
          <w:sz w:val="24"/>
          <w:szCs w:val="24"/>
        </w:rPr>
        <w:t>of bilinguals in bilinguals.</w:t>
      </w:r>
    </w:p>
    <w:p w14:paraId="019E5F12" w14:textId="1EDF463F" w:rsidR="00121969" w:rsidRDefault="00783770" w:rsidP="00B036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69568B4" w14:textId="1C3A8A7D" w:rsidR="00DB3D63" w:rsidRPr="00E66B72" w:rsidRDefault="001A0B8B" w:rsidP="001A0B8B">
      <w:pPr>
        <w:spacing w:line="240" w:lineRule="auto"/>
        <w:jc w:val="center"/>
        <w:rPr>
          <w:rFonts w:ascii="Times New Roman" w:hAnsi="Times New Roman" w:cs="Times New Roman"/>
          <w:b/>
          <w:bCs/>
          <w:sz w:val="24"/>
          <w:szCs w:val="24"/>
        </w:rPr>
      </w:pPr>
      <w:r w:rsidRPr="00E66B72">
        <w:rPr>
          <w:rFonts w:ascii="Times New Roman" w:hAnsi="Times New Roman" w:cs="Times New Roman"/>
          <w:b/>
          <w:bCs/>
          <w:sz w:val="24"/>
          <w:szCs w:val="24"/>
        </w:rPr>
        <w:t>ACKNOWLEGDEMENT</w:t>
      </w:r>
    </w:p>
    <w:p w14:paraId="1BA81DC1" w14:textId="47EE4E31" w:rsidR="000539F1" w:rsidRPr="004150D9" w:rsidRDefault="00E66B72" w:rsidP="00D55635">
      <w:pPr>
        <w:spacing w:line="240" w:lineRule="auto"/>
        <w:jc w:val="both"/>
        <w:rPr>
          <w:rFonts w:ascii="Times New Roman" w:hAnsi="Times New Roman" w:cs="Times New Roman"/>
          <w:color w:val="FFFFFF" w:themeColor="background1"/>
          <w:sz w:val="24"/>
          <w:szCs w:val="24"/>
        </w:rPr>
      </w:pPr>
      <w:r w:rsidRPr="004150D9">
        <w:rPr>
          <w:rStyle w:val="selectable-text"/>
          <w:rFonts w:ascii="Times New Roman" w:hAnsi="Times New Roman" w:cs="Times New Roman"/>
          <w:color w:val="FFFFFF" w:themeColor="background1"/>
          <w:sz w:val="24"/>
          <w:szCs w:val="24"/>
        </w:rPr>
        <w:t>This study is funded by the Ministry of Higher Education (MOHE), Malaysia through the Fundamental Research Grant Scheme (FRGS) under the grant number FRGS/1/2022/SSI09/UKM/02/4. Acknowledgement also goes to all 234 respondents of this study and all individuals who were directly or indirectly involved in this research.</w:t>
      </w:r>
    </w:p>
    <w:p w14:paraId="5FF7E016" w14:textId="4E29DC33" w:rsidR="001A0B8B" w:rsidRPr="001A0B8B" w:rsidRDefault="001A0B8B" w:rsidP="001A0B8B">
      <w:pPr>
        <w:spacing w:line="240" w:lineRule="auto"/>
        <w:jc w:val="center"/>
        <w:rPr>
          <w:rFonts w:ascii="Times New Roman" w:hAnsi="Times New Roman" w:cs="Times New Roman"/>
          <w:b/>
          <w:bCs/>
          <w:sz w:val="24"/>
          <w:szCs w:val="24"/>
        </w:rPr>
      </w:pPr>
    </w:p>
    <w:p w14:paraId="7CDE789C" w14:textId="75682CA6" w:rsidR="00DB3D63" w:rsidRDefault="001A0B8B" w:rsidP="001A0B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7DC5F3DA" w14:textId="77777777" w:rsidR="00DB3D63" w:rsidRDefault="00DB3D63" w:rsidP="00DB3D63">
      <w:pPr>
        <w:pStyle w:val="NormalWeb"/>
        <w:spacing w:before="0" w:beforeAutospacing="0" w:after="0" w:afterAutospacing="0"/>
        <w:jc w:val="both"/>
      </w:pPr>
    </w:p>
    <w:p w14:paraId="44E95585" w14:textId="69847BEA" w:rsidR="00623550" w:rsidRDefault="00623550" w:rsidP="00623550">
      <w:pPr>
        <w:pStyle w:val="NormalWeb"/>
        <w:spacing w:before="0" w:beforeAutospacing="0" w:after="0" w:afterAutospacing="0"/>
        <w:ind w:left="720" w:hanging="720"/>
        <w:jc w:val="both"/>
      </w:pPr>
      <w:proofErr w:type="spellStart"/>
      <w:r w:rsidRPr="00623550">
        <w:t>Amenorvi</w:t>
      </w:r>
      <w:proofErr w:type="spellEnd"/>
      <w:r w:rsidRPr="00623550">
        <w:t>, C. R. (2019). Languages in contact and interference: A case of reference among some coordinate bilinguals.</w:t>
      </w:r>
      <w:r w:rsidR="004150D9">
        <w:t xml:space="preserve"> </w:t>
      </w:r>
      <w:r w:rsidRPr="00623550">
        <w:rPr>
          <w:i/>
          <w:iCs/>
        </w:rPr>
        <w:t>Journal of Humanities and Social Sciences Studies</w:t>
      </w:r>
      <w:r w:rsidRPr="00623550">
        <w:t>, </w:t>
      </w:r>
      <w:r w:rsidRPr="00623550">
        <w:rPr>
          <w:i/>
          <w:iCs/>
        </w:rPr>
        <w:t>1</w:t>
      </w:r>
      <w:r w:rsidRPr="00623550">
        <w:t>(6), 1-12.</w:t>
      </w:r>
    </w:p>
    <w:p w14:paraId="0ACACA75" w14:textId="46491425" w:rsidR="004150D9" w:rsidRDefault="00DB3D63" w:rsidP="00623550">
      <w:pPr>
        <w:pStyle w:val="NormalWeb"/>
        <w:spacing w:before="0" w:beforeAutospacing="0" w:after="0" w:afterAutospacing="0"/>
        <w:ind w:left="720" w:hanging="720"/>
        <w:jc w:val="both"/>
      </w:pPr>
      <w:r w:rsidRPr="006639B6">
        <w:t xml:space="preserve">Azar, A. S., &amp; </w:t>
      </w:r>
      <w:proofErr w:type="spellStart"/>
      <w:r w:rsidRPr="006639B6">
        <w:t>Tanggaraju</w:t>
      </w:r>
      <w:proofErr w:type="spellEnd"/>
      <w:r w:rsidRPr="006639B6">
        <w:t xml:space="preserve">, D. (2020). Motivation in second language acquisition among learners in Malaysia. Studies in English Language and Education, 7(2), 323–333. </w:t>
      </w:r>
      <w:hyperlink r:id="rId11" w:history="1">
        <w:r w:rsidR="004150D9" w:rsidRPr="00C55807">
          <w:rPr>
            <w:rStyle w:val="Hyperlink"/>
          </w:rPr>
          <w:t>https://doi.org/10.24815/siele.v7i2.16506</w:t>
        </w:r>
      </w:hyperlink>
    </w:p>
    <w:p w14:paraId="71B49E26" w14:textId="45DF9291" w:rsidR="00DB3D63" w:rsidRDefault="00DB3D63" w:rsidP="00623550">
      <w:pPr>
        <w:pStyle w:val="NormalWeb"/>
        <w:spacing w:before="0" w:beforeAutospacing="0" w:after="0" w:afterAutospacing="0"/>
        <w:ind w:left="720" w:hanging="720"/>
        <w:jc w:val="both"/>
      </w:pPr>
      <w:proofErr w:type="spellStart"/>
      <w:r>
        <w:t>Baigorri</w:t>
      </w:r>
      <w:proofErr w:type="spellEnd"/>
      <w:r>
        <w:t xml:space="preserve">, M., </w:t>
      </w:r>
      <w:proofErr w:type="spellStart"/>
      <w:r>
        <w:t>Campanelli</w:t>
      </w:r>
      <w:proofErr w:type="spellEnd"/>
      <w:r>
        <w:t xml:space="preserve">, L., &amp; Levy, E. S. (2019). Perception of American–English Vowels by Early and Late Spanish–English Bilinguals. </w:t>
      </w:r>
      <w:r>
        <w:rPr>
          <w:i/>
          <w:iCs/>
        </w:rPr>
        <w:t>Language and Speech</w:t>
      </w:r>
      <w:r>
        <w:t xml:space="preserve">, </w:t>
      </w:r>
      <w:r>
        <w:rPr>
          <w:i/>
          <w:iCs/>
        </w:rPr>
        <w:t>62</w:t>
      </w:r>
      <w:r>
        <w:t xml:space="preserve">(4), 681–700. </w:t>
      </w:r>
      <w:hyperlink r:id="rId12" w:history="1">
        <w:r w:rsidR="004150D9" w:rsidRPr="00C55807">
          <w:rPr>
            <w:rStyle w:val="Hyperlink"/>
          </w:rPr>
          <w:t>https://doi.org/10.1177/0023830918806933</w:t>
        </w:r>
      </w:hyperlink>
      <w:r w:rsidR="004150D9">
        <w:t xml:space="preserve"> </w:t>
      </w:r>
    </w:p>
    <w:p w14:paraId="0FB56905" w14:textId="46733784" w:rsidR="001C7713" w:rsidRDefault="001C7713" w:rsidP="00DB3D63">
      <w:pPr>
        <w:pStyle w:val="NormalWeb"/>
        <w:spacing w:before="0" w:beforeAutospacing="0" w:after="0" w:afterAutospacing="0"/>
        <w:ind w:left="720" w:hanging="720"/>
        <w:jc w:val="both"/>
      </w:pPr>
      <w:proofErr w:type="spellStart"/>
      <w:r w:rsidRPr="001C7713">
        <w:lastRenderedPageBreak/>
        <w:t>Baigorri</w:t>
      </w:r>
      <w:proofErr w:type="spellEnd"/>
      <w:r w:rsidRPr="001C7713">
        <w:t xml:space="preserve">, M., </w:t>
      </w:r>
      <w:proofErr w:type="spellStart"/>
      <w:r w:rsidRPr="001C7713">
        <w:t>Campanelli</w:t>
      </w:r>
      <w:proofErr w:type="spellEnd"/>
      <w:r w:rsidRPr="001C7713">
        <w:t>, L., &amp; Levy, E. S. (2019b). Perception of American–English Vowels by Early and Late Spanish–English Bilinguals</w:t>
      </w:r>
      <w:r w:rsidRPr="001C7713">
        <w:rPr>
          <w:i/>
          <w:iCs/>
        </w:rPr>
        <w:t>. Language and Speech</w:t>
      </w:r>
      <w:r w:rsidRPr="001C7713">
        <w:t xml:space="preserve">, 62(4), 681–700. </w:t>
      </w:r>
      <w:hyperlink r:id="rId13" w:history="1">
        <w:r w:rsidRPr="00D31877">
          <w:rPr>
            <w:rStyle w:val="Hyperlink"/>
          </w:rPr>
          <w:t>https://doi.org/10.1177/0023830918806933</w:t>
        </w:r>
      </w:hyperlink>
      <w:r w:rsidRPr="001C7713">
        <w:t xml:space="preserve"> </w:t>
      </w:r>
    </w:p>
    <w:p w14:paraId="3923FA43" w14:textId="03D7FA99" w:rsidR="00DB3D63" w:rsidRDefault="00DB3D63" w:rsidP="00DB3D63">
      <w:pPr>
        <w:pStyle w:val="NormalWeb"/>
        <w:spacing w:before="0" w:beforeAutospacing="0" w:after="0" w:afterAutospacing="0"/>
        <w:ind w:left="720" w:hanging="720"/>
        <w:jc w:val="both"/>
      </w:pPr>
      <w:proofErr w:type="spellStart"/>
      <w:r w:rsidRPr="00314997">
        <w:t>Bonifacci</w:t>
      </w:r>
      <w:proofErr w:type="spellEnd"/>
      <w:r w:rsidRPr="00314997">
        <w:t xml:space="preserve">, P., Lombardo, G., </w:t>
      </w:r>
      <w:proofErr w:type="spellStart"/>
      <w:r w:rsidRPr="00314997">
        <w:t>Pedrinazzi</w:t>
      </w:r>
      <w:proofErr w:type="spellEnd"/>
      <w:r w:rsidRPr="00314997">
        <w:t>, J., Terracina, F., &amp; Palladino, P. (2020). Literacy skills in bilinguals and monolinguals with different SES. </w:t>
      </w:r>
      <w:r w:rsidRPr="00314997">
        <w:rPr>
          <w:i/>
          <w:iCs/>
        </w:rPr>
        <w:t>Reading &amp; Writing Quarterly</w:t>
      </w:r>
      <w:r w:rsidRPr="00314997">
        <w:t>, </w:t>
      </w:r>
      <w:r w:rsidRPr="00314997">
        <w:rPr>
          <w:i/>
          <w:iCs/>
        </w:rPr>
        <w:t>36</w:t>
      </w:r>
      <w:r w:rsidRPr="00314997">
        <w:t>(3), 243-259.</w:t>
      </w:r>
    </w:p>
    <w:p w14:paraId="7178B476" w14:textId="77777777" w:rsidR="002E7AC8" w:rsidRDefault="002E7AC8" w:rsidP="00DB3D63">
      <w:pPr>
        <w:pStyle w:val="NormalWeb"/>
        <w:spacing w:before="0" w:beforeAutospacing="0" w:after="0" w:afterAutospacing="0"/>
        <w:ind w:left="720" w:hanging="720"/>
        <w:jc w:val="both"/>
      </w:pPr>
      <w:proofErr w:type="spellStart"/>
      <w:r w:rsidRPr="002E7AC8">
        <w:t>Bulusan</w:t>
      </w:r>
      <w:proofErr w:type="spellEnd"/>
      <w:r w:rsidRPr="002E7AC8">
        <w:t>, F. (2019). Language Policies and Challenges in Promoting Minority Languages in Asia: A Systematic Literature Review. </w:t>
      </w:r>
      <w:r w:rsidRPr="002E7AC8">
        <w:rPr>
          <w:i/>
          <w:iCs/>
        </w:rPr>
        <w:t>Asian EFL Journal</w:t>
      </w:r>
      <w:r w:rsidRPr="002E7AC8">
        <w:t>, </w:t>
      </w:r>
      <w:r w:rsidRPr="002E7AC8">
        <w:rPr>
          <w:i/>
          <w:iCs/>
        </w:rPr>
        <w:t>24</w:t>
      </w:r>
      <w:r w:rsidRPr="002E7AC8">
        <w:t>(4.2), 230-247.</w:t>
      </w:r>
    </w:p>
    <w:p w14:paraId="3444A9E4" w14:textId="377DD59D" w:rsidR="00DB3D63" w:rsidRDefault="00DB3D63" w:rsidP="00DB3D63">
      <w:pPr>
        <w:pStyle w:val="NormalWeb"/>
        <w:spacing w:before="0" w:beforeAutospacing="0" w:after="0" w:afterAutospacing="0"/>
        <w:ind w:left="720" w:hanging="720"/>
        <w:jc w:val="both"/>
      </w:pPr>
      <w:proofErr w:type="spellStart"/>
      <w:r>
        <w:t>Bylund</w:t>
      </w:r>
      <w:proofErr w:type="spellEnd"/>
      <w:r>
        <w:t xml:space="preserve">, E., </w:t>
      </w:r>
      <w:proofErr w:type="spellStart"/>
      <w:r>
        <w:t>Abrahamsson</w:t>
      </w:r>
      <w:proofErr w:type="spellEnd"/>
      <w:r>
        <w:t xml:space="preserve">, N., </w:t>
      </w:r>
      <w:proofErr w:type="spellStart"/>
      <w:r>
        <w:t>Hyltenstam</w:t>
      </w:r>
      <w:proofErr w:type="spellEnd"/>
      <w:r>
        <w:t xml:space="preserve">, K., &amp; </w:t>
      </w:r>
      <w:proofErr w:type="spellStart"/>
      <w:r>
        <w:t>Norrman</w:t>
      </w:r>
      <w:proofErr w:type="spellEnd"/>
      <w:r>
        <w:t xml:space="preserve">, G. (2019). Revisiting the bilingual lexical deficit: The impact of age of acquisition. </w:t>
      </w:r>
      <w:r>
        <w:rPr>
          <w:i/>
          <w:iCs/>
        </w:rPr>
        <w:t>Cognition</w:t>
      </w:r>
      <w:r>
        <w:t xml:space="preserve">, </w:t>
      </w:r>
      <w:r>
        <w:rPr>
          <w:i/>
          <w:iCs/>
        </w:rPr>
        <w:t>182</w:t>
      </w:r>
      <w:r>
        <w:t>, 45–49. https://doi.org/10.1016/j.cognition.2018.08.020</w:t>
      </w:r>
    </w:p>
    <w:p w14:paraId="477DB6EC" w14:textId="767D26CB" w:rsidR="00DB3D63" w:rsidRDefault="00DB3D63" w:rsidP="004E5DE4">
      <w:pPr>
        <w:pStyle w:val="NormalWeb"/>
        <w:spacing w:before="0" w:beforeAutospacing="0" w:after="0" w:afterAutospacing="0"/>
        <w:ind w:left="720" w:hanging="720"/>
        <w:jc w:val="both"/>
      </w:pPr>
      <w:proofErr w:type="spellStart"/>
      <w:r>
        <w:t>Bylund</w:t>
      </w:r>
      <w:proofErr w:type="spellEnd"/>
      <w:r>
        <w:t xml:space="preserve">, E., </w:t>
      </w:r>
      <w:proofErr w:type="spellStart"/>
      <w:r>
        <w:t>Hyltenstam</w:t>
      </w:r>
      <w:proofErr w:type="spellEnd"/>
      <w:r>
        <w:t xml:space="preserve">, K., &amp; </w:t>
      </w:r>
      <w:proofErr w:type="spellStart"/>
      <w:r>
        <w:t>Abrahamsson</w:t>
      </w:r>
      <w:proofErr w:type="spellEnd"/>
      <w:r>
        <w:t xml:space="preserve">, N. (2021). Age of acquisition – not bilingualism – is the primary determinant of less than nativelike L2 ultimate attainment. </w:t>
      </w:r>
      <w:r>
        <w:rPr>
          <w:i/>
          <w:iCs/>
        </w:rPr>
        <w:t>Bilingualism: Language and Cognition</w:t>
      </w:r>
      <w:r>
        <w:t xml:space="preserve">, </w:t>
      </w:r>
      <w:r>
        <w:rPr>
          <w:i/>
          <w:iCs/>
        </w:rPr>
        <w:t>24</w:t>
      </w:r>
      <w:r>
        <w:t>(1), 18–30. https://doi.org/10.1017/s1366728920000188</w:t>
      </w:r>
    </w:p>
    <w:p w14:paraId="3CDF593F" w14:textId="77777777" w:rsidR="00DB3D63" w:rsidRDefault="00DB3D63" w:rsidP="00DB3D63">
      <w:pPr>
        <w:pStyle w:val="NormalWeb"/>
        <w:spacing w:before="0" w:beforeAutospacing="0" w:after="0" w:afterAutospacing="0"/>
        <w:ind w:left="720" w:hanging="720"/>
        <w:jc w:val="both"/>
      </w:pPr>
      <w:r w:rsidRPr="003F093B">
        <w:t>Chan, S. H., &amp; Abdullah, A. N. (2015). Bilingualism in Malaysia: Language education policy and local needs. </w:t>
      </w:r>
      <w:proofErr w:type="spellStart"/>
      <w:r w:rsidRPr="003F093B">
        <w:rPr>
          <w:i/>
          <w:iCs/>
        </w:rPr>
        <w:t>Pertanika</w:t>
      </w:r>
      <w:proofErr w:type="spellEnd"/>
      <w:r w:rsidRPr="003F093B">
        <w:rPr>
          <w:i/>
          <w:iCs/>
        </w:rPr>
        <w:t xml:space="preserve"> Journal of Social Sciences and Humanities</w:t>
      </w:r>
      <w:r w:rsidRPr="003F093B">
        <w:t>, </w:t>
      </w:r>
      <w:r w:rsidRPr="003F093B">
        <w:rPr>
          <w:i/>
          <w:iCs/>
        </w:rPr>
        <w:t>23</w:t>
      </w:r>
      <w:r w:rsidRPr="003F093B">
        <w:t>(3), 55-70.</w:t>
      </w:r>
    </w:p>
    <w:p w14:paraId="20E52B6C" w14:textId="44FCABD2" w:rsidR="00ED22B4" w:rsidRDefault="00ED22B4" w:rsidP="00DB3D63">
      <w:pPr>
        <w:pStyle w:val="NormalWeb"/>
        <w:spacing w:before="0" w:beforeAutospacing="0" w:after="0" w:afterAutospacing="0"/>
        <w:ind w:left="720" w:hanging="720"/>
        <w:jc w:val="both"/>
      </w:pPr>
      <w:r w:rsidRPr="00ED22B4">
        <w:t>Cheng, N. H. (2022). Explore the Difference Between Bilingual and Monolingual Children. In </w:t>
      </w:r>
      <w:r w:rsidRPr="00ED22B4">
        <w:rPr>
          <w:i/>
          <w:iCs/>
        </w:rPr>
        <w:t>2021 International Conference on Public Art and Human Development (ICPAHD 2021)</w:t>
      </w:r>
      <w:r w:rsidRPr="00ED22B4">
        <w:t> (pp. 686-691). Atlantis Press.</w:t>
      </w:r>
    </w:p>
    <w:p w14:paraId="2C586691" w14:textId="67FC2363" w:rsidR="00352715" w:rsidRDefault="00352715" w:rsidP="00DB3D63">
      <w:pPr>
        <w:pStyle w:val="NormalWeb"/>
        <w:spacing w:before="0" w:beforeAutospacing="0" w:after="0" w:afterAutospacing="0"/>
        <w:ind w:left="720" w:hanging="720"/>
        <w:jc w:val="both"/>
      </w:pPr>
      <w:r w:rsidRPr="00352715">
        <w:t xml:space="preserve">Chong, Y.S., Salehuddin, K., </w:t>
      </w:r>
      <w:proofErr w:type="spellStart"/>
      <w:r w:rsidRPr="00352715">
        <w:t>Amzah</w:t>
      </w:r>
      <w:proofErr w:type="spellEnd"/>
      <w:r w:rsidRPr="00352715">
        <w:t xml:space="preserve">, N. &amp; Abdul Hamid, B. (under review). Triggered code-switching: A Bottom-up Approach to Code-Switching among L2 Teachers. Submitted to </w:t>
      </w:r>
      <w:r w:rsidRPr="00352715">
        <w:rPr>
          <w:i/>
          <w:iCs/>
        </w:rPr>
        <w:t>Issues in Language Studies</w:t>
      </w:r>
      <w:r w:rsidRPr="00352715">
        <w:t>.</w:t>
      </w:r>
    </w:p>
    <w:p w14:paraId="568388EF" w14:textId="77777777" w:rsidR="00DB3D63" w:rsidRDefault="00DB3D63" w:rsidP="00DB3D63">
      <w:pPr>
        <w:pStyle w:val="NormalWeb"/>
        <w:spacing w:before="0" w:beforeAutospacing="0" w:after="0" w:afterAutospacing="0"/>
        <w:ind w:left="720" w:hanging="720"/>
        <w:jc w:val="both"/>
      </w:pPr>
      <w:r>
        <w:t xml:space="preserve">De Bruin, A. (2019). Not All Bilinguals Are the Same: A Call for More Detailed Assessments and Descriptions of Bilingual Experiences. </w:t>
      </w:r>
      <w:proofErr w:type="spellStart"/>
      <w:r>
        <w:rPr>
          <w:i/>
          <w:iCs/>
        </w:rPr>
        <w:t>Behavioral</w:t>
      </w:r>
      <w:proofErr w:type="spellEnd"/>
      <w:r>
        <w:rPr>
          <w:i/>
          <w:iCs/>
        </w:rPr>
        <w:t xml:space="preserve"> Sciences</w:t>
      </w:r>
      <w:r>
        <w:t xml:space="preserve">, </w:t>
      </w:r>
      <w:r>
        <w:rPr>
          <w:i/>
          <w:iCs/>
        </w:rPr>
        <w:t>9</w:t>
      </w:r>
      <w:r>
        <w:t xml:space="preserve">(3), 33. </w:t>
      </w:r>
      <w:r w:rsidRPr="001C678C">
        <w:t>https://doi.org/10.3390/bs9030033</w:t>
      </w:r>
      <w:r w:rsidRPr="00432516">
        <w:t xml:space="preserve"> </w:t>
      </w:r>
    </w:p>
    <w:p w14:paraId="0F291969" w14:textId="77777777" w:rsidR="00DB3D63" w:rsidRDefault="00DB3D63" w:rsidP="00DB3D63">
      <w:pPr>
        <w:pStyle w:val="NormalWeb"/>
        <w:spacing w:before="0" w:beforeAutospacing="0" w:after="0" w:afterAutospacing="0"/>
        <w:ind w:left="720" w:hanging="720"/>
        <w:jc w:val="both"/>
      </w:pPr>
      <w:r w:rsidRPr="00432516">
        <w:t xml:space="preserve">De </w:t>
      </w:r>
      <w:proofErr w:type="spellStart"/>
      <w:r w:rsidRPr="00432516">
        <w:t>Houwer</w:t>
      </w:r>
      <w:proofErr w:type="spellEnd"/>
      <w:r w:rsidRPr="00432516">
        <w:t xml:space="preserve">, A. (2011). Language input environments and language development in bilingual acquisition. </w:t>
      </w:r>
      <w:r w:rsidRPr="00432516">
        <w:rPr>
          <w:i/>
          <w:iCs/>
        </w:rPr>
        <w:t>Applied Linguistics Review</w:t>
      </w:r>
      <w:r w:rsidRPr="00432516">
        <w:t xml:space="preserve">, </w:t>
      </w:r>
      <w:r w:rsidRPr="00432516">
        <w:rPr>
          <w:i/>
          <w:iCs/>
        </w:rPr>
        <w:t>2</w:t>
      </w:r>
      <w:r w:rsidRPr="00432516">
        <w:t>(2011), 221–240. https://doi.org/10.1515/9783110239331.221</w:t>
      </w:r>
    </w:p>
    <w:p w14:paraId="36C089CB" w14:textId="77777777" w:rsidR="00DB3D63" w:rsidRDefault="00DB3D63" w:rsidP="00DB3D63">
      <w:pPr>
        <w:pStyle w:val="NormalWeb"/>
        <w:spacing w:before="0" w:beforeAutospacing="0" w:after="0" w:afterAutospacing="0"/>
        <w:ind w:left="720" w:hanging="720"/>
        <w:jc w:val="both"/>
      </w:pPr>
      <w:r>
        <w:t xml:space="preserve">Department of Statistics Malaysia. (2023, February 9). </w:t>
      </w:r>
      <w:r>
        <w:rPr>
          <w:i/>
          <w:iCs/>
        </w:rPr>
        <w:t>Demographic Statistics Fourth Quarter 2022, Malaysia</w:t>
      </w:r>
      <w:r>
        <w:t xml:space="preserve">. Department of Statistics Malaysia Official Portal. Retrieved March 20, 2023, from </w:t>
      </w:r>
      <w:r w:rsidRPr="001C678C">
        <w:t>https://www.dosm.gov.my/v1/index.php?r=column/cthemeByCat&amp;cat=430&amp;bul_id=VndFcmkvVTZoVTNYOTN2MzRtNy9zQT09&amp;menu_id=L0pheU43NWJwRWVSZklWdzQ4TlhUUT09#:~:text=Malaysia's%20population%20in%20the%20fourth,(8.0%25)%20Non%2DCitizens</w:t>
      </w:r>
      <w:r>
        <w:t>.</w:t>
      </w:r>
    </w:p>
    <w:p w14:paraId="1372F083" w14:textId="77777777" w:rsidR="00DB3D63" w:rsidRDefault="00DB3D63" w:rsidP="00DB3D63">
      <w:pPr>
        <w:pStyle w:val="NormalWeb"/>
        <w:spacing w:before="0" w:beforeAutospacing="0" w:after="0" w:afterAutospacing="0"/>
        <w:ind w:left="720" w:hanging="720"/>
        <w:jc w:val="both"/>
      </w:pPr>
      <w:r w:rsidRPr="00EF2694">
        <w:t xml:space="preserve">Diebold, A. R. (1961). Incipient Bilingualism. </w:t>
      </w:r>
      <w:r w:rsidRPr="00EF2694">
        <w:rPr>
          <w:i/>
          <w:iCs/>
        </w:rPr>
        <w:t>Language</w:t>
      </w:r>
      <w:r w:rsidRPr="00EF2694">
        <w:t xml:space="preserve">, </w:t>
      </w:r>
      <w:r w:rsidRPr="00EF2694">
        <w:rPr>
          <w:i/>
          <w:iCs/>
        </w:rPr>
        <w:t>37</w:t>
      </w:r>
      <w:r w:rsidRPr="00EF2694">
        <w:t>(1), 97.</w:t>
      </w:r>
    </w:p>
    <w:p w14:paraId="3B819B2C" w14:textId="77777777" w:rsidR="00DB3D63" w:rsidRPr="00EF2694" w:rsidRDefault="00DB3D63" w:rsidP="00DB3D63">
      <w:pPr>
        <w:pStyle w:val="NormalWeb"/>
        <w:spacing w:before="0" w:beforeAutospacing="0" w:after="0" w:afterAutospacing="0"/>
        <w:ind w:left="720"/>
        <w:jc w:val="both"/>
      </w:pPr>
      <w:r w:rsidRPr="00EF2694">
        <w:t>https://doi.org/10.2307/411253</w:t>
      </w:r>
    </w:p>
    <w:p w14:paraId="762AA8B2" w14:textId="77777777" w:rsidR="00DB3D63" w:rsidRDefault="00DB3D63" w:rsidP="00DB3D63">
      <w:pPr>
        <w:pStyle w:val="NormalWeb"/>
        <w:spacing w:before="0" w:beforeAutospacing="0" w:after="0" w:afterAutospacing="0"/>
        <w:ind w:left="720" w:hanging="720"/>
        <w:jc w:val="both"/>
      </w:pPr>
      <w:r>
        <w:t xml:space="preserve">Dodson, C. J. (1985). Second language acquisition and bilingual development: A theoretical framework. </w:t>
      </w:r>
      <w:r>
        <w:rPr>
          <w:i/>
          <w:iCs/>
        </w:rPr>
        <w:t>Journal of Multilingual and Multicultural Development</w:t>
      </w:r>
      <w:r>
        <w:t xml:space="preserve">, </w:t>
      </w:r>
      <w:r>
        <w:rPr>
          <w:i/>
          <w:iCs/>
        </w:rPr>
        <w:t>6</w:t>
      </w:r>
      <w:r>
        <w:t xml:space="preserve">(5), 325–346. </w:t>
      </w:r>
      <w:r w:rsidRPr="001C678C">
        <w:t>https://doi.org/10.1080/01434632.1985.9994210</w:t>
      </w:r>
    </w:p>
    <w:p w14:paraId="5D9699F7" w14:textId="77777777" w:rsidR="00DB3D63" w:rsidRDefault="00DB3D63" w:rsidP="00DB3D63">
      <w:pPr>
        <w:pStyle w:val="NormalWeb"/>
        <w:spacing w:before="0" w:beforeAutospacing="0" w:after="0" w:afterAutospacing="0"/>
        <w:jc w:val="both"/>
      </w:pPr>
      <w:proofErr w:type="spellStart"/>
      <w:r w:rsidRPr="005C1E67">
        <w:t>Dosi</w:t>
      </w:r>
      <w:proofErr w:type="spellEnd"/>
      <w:r w:rsidRPr="005C1E67">
        <w:t>, I. (2019). The production of telicity in balanced and dominant bilinguals.</w:t>
      </w:r>
      <w:r w:rsidRPr="005C1E67">
        <w:rPr>
          <w:i/>
          <w:iCs/>
        </w:rPr>
        <w:t xml:space="preserve"> European</w:t>
      </w:r>
    </w:p>
    <w:p w14:paraId="759D88BF" w14:textId="77777777" w:rsidR="00DB3D63" w:rsidRPr="00EF2694" w:rsidRDefault="00DB3D63" w:rsidP="00DB3D63">
      <w:pPr>
        <w:pStyle w:val="NormalWeb"/>
        <w:spacing w:before="0" w:beforeAutospacing="0" w:after="0" w:afterAutospacing="0"/>
        <w:ind w:firstLine="720"/>
        <w:jc w:val="both"/>
      </w:pPr>
      <w:r w:rsidRPr="005C1E67">
        <w:rPr>
          <w:i/>
          <w:iCs/>
        </w:rPr>
        <w:t>European Journal of Research in Social Sciences, 7(4).</w:t>
      </w:r>
    </w:p>
    <w:p w14:paraId="3793F66E" w14:textId="77777777" w:rsidR="00DB3D63" w:rsidRDefault="00DB3D63" w:rsidP="00DB3D63">
      <w:pPr>
        <w:pStyle w:val="NormalWeb"/>
        <w:spacing w:before="0" w:beforeAutospacing="0" w:after="0" w:afterAutospacing="0"/>
        <w:ind w:left="720" w:hanging="720"/>
        <w:jc w:val="both"/>
      </w:pPr>
      <w:r>
        <w:t xml:space="preserve">Edwards, J. E. (2012). Bilingualism and Multilingualism: Some Central Concepts. </w:t>
      </w:r>
      <w:r>
        <w:rPr>
          <w:i/>
          <w:iCs/>
        </w:rPr>
        <w:t>The Handbook of Bilingualism and Multilingualism</w:t>
      </w:r>
      <w:r>
        <w:t xml:space="preserve">, 5–25. </w:t>
      </w:r>
      <w:hyperlink r:id="rId14" w:history="1">
        <w:r w:rsidRPr="00B77284">
          <w:rPr>
            <w:rStyle w:val="Hyperlink"/>
          </w:rPr>
          <w:t>https://doi.org/10.1002/9781118332382.ch1</w:t>
        </w:r>
      </w:hyperlink>
    </w:p>
    <w:p w14:paraId="4261BB4B" w14:textId="77777777" w:rsidR="00DB3D63" w:rsidRDefault="00DB3D63" w:rsidP="00DB3D63">
      <w:pPr>
        <w:pStyle w:val="NormalWeb"/>
        <w:spacing w:before="0" w:beforeAutospacing="0" w:after="0" w:afterAutospacing="0"/>
        <w:ind w:left="720" w:hanging="720"/>
        <w:jc w:val="both"/>
      </w:pPr>
      <w:r>
        <w:t xml:space="preserve">Education Act 1996. (2016). </w:t>
      </w:r>
      <w:r w:rsidRPr="006639B6">
        <w:rPr>
          <w:i/>
          <w:iCs/>
        </w:rPr>
        <w:t xml:space="preserve">Laws of Malaysia Act 550. </w:t>
      </w:r>
      <w:r>
        <w:rPr>
          <w:i/>
          <w:iCs/>
        </w:rPr>
        <w:t>&lt;</w:t>
      </w:r>
      <w:r w:rsidRPr="006639B6">
        <w:t>https://www.ilo.org/dyn/natlex/docs/ELECTRONIC/95631/112655/F-541090934/MYS95631%202016.pdf</w:t>
      </w:r>
      <w:r>
        <w:t xml:space="preserve">&gt; </w:t>
      </w:r>
      <w:r w:rsidRPr="003408B1">
        <w:t>accessed 22 March 2023</w:t>
      </w:r>
    </w:p>
    <w:p w14:paraId="50BD6EE5" w14:textId="77777777" w:rsidR="00DB3D63" w:rsidRDefault="00DB3D63" w:rsidP="00DB3D63">
      <w:pPr>
        <w:pStyle w:val="NormalWeb"/>
        <w:spacing w:before="0" w:beforeAutospacing="0" w:after="0" w:afterAutospacing="0"/>
        <w:ind w:left="720" w:hanging="720"/>
        <w:jc w:val="both"/>
      </w:pPr>
      <w:proofErr w:type="spellStart"/>
      <w:r>
        <w:lastRenderedPageBreak/>
        <w:t>Gaudart</w:t>
      </w:r>
      <w:proofErr w:type="spellEnd"/>
      <w:r>
        <w:t xml:space="preserve">, H. M. (1987). A typology of bilingual education in Malaysia. </w:t>
      </w:r>
      <w:r>
        <w:rPr>
          <w:i/>
          <w:iCs/>
        </w:rPr>
        <w:t>Journal of Multilingual and Multicultural Development</w:t>
      </w:r>
      <w:r>
        <w:t xml:space="preserve">, </w:t>
      </w:r>
      <w:r>
        <w:rPr>
          <w:i/>
          <w:iCs/>
        </w:rPr>
        <w:t>8</w:t>
      </w:r>
      <w:r>
        <w:t>(6), 529–552. https://doi.org/10.1080/01434632.1987.9994310</w:t>
      </w:r>
    </w:p>
    <w:p w14:paraId="4EBFC760" w14:textId="6E82DD5D" w:rsidR="00623550" w:rsidRDefault="00DB3D63" w:rsidP="00623550">
      <w:pPr>
        <w:pStyle w:val="NormalWeb"/>
        <w:spacing w:before="0" w:beforeAutospacing="0" w:after="0" w:afterAutospacing="0"/>
        <w:ind w:left="720" w:hanging="720"/>
        <w:jc w:val="both"/>
      </w:pPr>
      <w:r>
        <w:t xml:space="preserve">Gil, L. A., </w:t>
      </w:r>
      <w:proofErr w:type="spellStart"/>
      <w:r>
        <w:t>Stahnke</w:t>
      </w:r>
      <w:proofErr w:type="spellEnd"/>
      <w:r>
        <w:t xml:space="preserve">, J., &amp; Müller, N. (2021). On the Acquisition of French (Null) Subjects and (In)Definiteness: Simultaneous and Early Sequential bi-, tri- and Multilinguals. </w:t>
      </w:r>
      <w:r>
        <w:rPr>
          <w:i/>
          <w:iCs/>
        </w:rPr>
        <w:t>Probus</w:t>
      </w:r>
      <w:r>
        <w:t xml:space="preserve">. </w:t>
      </w:r>
      <w:hyperlink r:id="rId15" w:history="1">
        <w:r w:rsidR="00623550" w:rsidRPr="00D31877">
          <w:rPr>
            <w:rStyle w:val="Hyperlink"/>
          </w:rPr>
          <w:t>https://doi.org/10.1515/probus-2021-0004</w:t>
        </w:r>
      </w:hyperlink>
    </w:p>
    <w:p w14:paraId="72D011C1" w14:textId="1668D4FE" w:rsidR="00623550" w:rsidRPr="00623550" w:rsidRDefault="00623550" w:rsidP="00623550">
      <w:pPr>
        <w:pStyle w:val="NormalWeb"/>
        <w:spacing w:before="0" w:beforeAutospacing="0" w:after="0" w:afterAutospacing="0"/>
        <w:ind w:left="720" w:hanging="720"/>
        <w:jc w:val="both"/>
      </w:pPr>
      <w:r w:rsidRPr="00623550">
        <w:t xml:space="preserve">Hartanto, A., &amp; Yang, H. (2019). Does early active bilingualism enhance inhibitory control and monitoring? A propensity-matching analysis. </w:t>
      </w:r>
      <w:r w:rsidRPr="00623550">
        <w:rPr>
          <w:i/>
          <w:iCs/>
        </w:rPr>
        <w:t>Journal of Experimental Psychology: Learning, Memory and Cognition</w:t>
      </w:r>
      <w:r w:rsidRPr="00623550">
        <w:t xml:space="preserve">, </w:t>
      </w:r>
      <w:r w:rsidRPr="00623550">
        <w:rPr>
          <w:i/>
          <w:iCs/>
        </w:rPr>
        <w:t>45</w:t>
      </w:r>
      <w:r w:rsidRPr="00623550">
        <w:t>(2), 360–378. https://doi.org/10.1037/xlm0000581</w:t>
      </w:r>
    </w:p>
    <w:p w14:paraId="631036B6" w14:textId="3A99A8E4" w:rsidR="00DB3D63" w:rsidRDefault="00DB3D63" w:rsidP="00DB3D63">
      <w:pPr>
        <w:pStyle w:val="NormalWeb"/>
        <w:spacing w:before="0" w:beforeAutospacing="0" w:after="0" w:afterAutospacing="0"/>
        <w:ind w:left="720" w:hanging="720"/>
        <w:jc w:val="both"/>
      </w:pPr>
      <w:r w:rsidRPr="00432516">
        <w:t xml:space="preserve">Hoff, E., &amp; Core, C. (2013). Input and Language Development in Bilingually Developing Children. </w:t>
      </w:r>
      <w:r w:rsidRPr="00432516">
        <w:rPr>
          <w:i/>
          <w:iCs/>
        </w:rPr>
        <w:t>Seminars in Speech and Language</w:t>
      </w:r>
      <w:r w:rsidRPr="00432516">
        <w:t xml:space="preserve">, </w:t>
      </w:r>
      <w:r w:rsidRPr="00432516">
        <w:rPr>
          <w:i/>
          <w:iCs/>
        </w:rPr>
        <w:t>34</w:t>
      </w:r>
      <w:r w:rsidRPr="00432516">
        <w:t xml:space="preserve">(04), 215–226. </w:t>
      </w:r>
      <w:r w:rsidRPr="0047786F">
        <w:t>https://doi.org/10.1055/s-0033-1353448</w:t>
      </w:r>
    </w:p>
    <w:p w14:paraId="7EB6BC5F" w14:textId="3F4D8B40" w:rsidR="002A134F" w:rsidRDefault="00DB3D63" w:rsidP="00DB3D63">
      <w:pPr>
        <w:pStyle w:val="NormalWeb"/>
        <w:spacing w:before="0" w:beforeAutospacing="0" w:after="0" w:afterAutospacing="0"/>
        <w:ind w:left="720" w:hanging="720"/>
        <w:jc w:val="both"/>
        <w:rPr>
          <w:rFonts w:ascii="Arial" w:eastAsiaTheme="minorHAnsi" w:hAnsi="Arial" w:cs="Arial"/>
          <w:color w:val="222222"/>
          <w:sz w:val="20"/>
          <w:szCs w:val="20"/>
          <w:shd w:val="clear" w:color="auto" w:fill="FFFFFF"/>
          <w:lang w:eastAsia="en-US"/>
        </w:rPr>
      </w:pPr>
      <w:proofErr w:type="spellStart"/>
      <w:r>
        <w:t>Juhasz</w:t>
      </w:r>
      <w:proofErr w:type="spellEnd"/>
      <w:r>
        <w:t xml:space="preserve">, B. J. (2005). Age-of-Acquisition Effects in Word and Picture Identification. </w:t>
      </w:r>
      <w:r>
        <w:rPr>
          <w:i/>
          <w:iCs/>
        </w:rPr>
        <w:t>Psychological Bulletin</w:t>
      </w:r>
      <w:r>
        <w:t xml:space="preserve">, </w:t>
      </w:r>
      <w:r>
        <w:rPr>
          <w:i/>
          <w:iCs/>
        </w:rPr>
        <w:t>131</w:t>
      </w:r>
      <w:r>
        <w:t xml:space="preserve">(5), 684–712. </w:t>
      </w:r>
      <w:hyperlink r:id="rId16" w:history="1">
        <w:r w:rsidR="002A134F" w:rsidRPr="00D31877">
          <w:rPr>
            <w:rStyle w:val="Hyperlink"/>
          </w:rPr>
          <w:t>https://doi.org/10.1037/0033-2909.131.5.684</w:t>
        </w:r>
      </w:hyperlink>
    </w:p>
    <w:p w14:paraId="76C09421" w14:textId="39800118" w:rsidR="00DB3D63" w:rsidRDefault="002A134F" w:rsidP="00DB3D63">
      <w:pPr>
        <w:pStyle w:val="NormalWeb"/>
        <w:spacing w:before="0" w:beforeAutospacing="0" w:after="0" w:afterAutospacing="0"/>
        <w:ind w:left="720" w:hanging="720"/>
        <w:jc w:val="both"/>
      </w:pPr>
      <w:r w:rsidRPr="002A134F">
        <w:t xml:space="preserve">Kabir, M. M. N. (2019). Reviewing translation and L1 in language pedagogy from </w:t>
      </w:r>
      <w:proofErr w:type="spellStart"/>
      <w:r w:rsidRPr="002A134F">
        <w:t>translanguaging</w:t>
      </w:r>
      <w:proofErr w:type="spellEnd"/>
      <w:r w:rsidRPr="002A134F">
        <w:t xml:space="preserve"> lenses. </w:t>
      </w:r>
      <w:r w:rsidRPr="002A134F">
        <w:rPr>
          <w:i/>
          <w:iCs/>
        </w:rPr>
        <w:t>BELTA Journal</w:t>
      </w:r>
      <w:r w:rsidRPr="002A134F">
        <w:t>, </w:t>
      </w:r>
      <w:r w:rsidRPr="002A134F">
        <w:rPr>
          <w:i/>
          <w:iCs/>
        </w:rPr>
        <w:t>3</w:t>
      </w:r>
      <w:r w:rsidRPr="002A134F">
        <w:t>(1), 32-46.</w:t>
      </w:r>
    </w:p>
    <w:p w14:paraId="5B79C2B2" w14:textId="18D2861A" w:rsidR="00A80691" w:rsidRDefault="00DB3D63" w:rsidP="00DB3D63">
      <w:pPr>
        <w:pStyle w:val="NormalWeb"/>
        <w:spacing w:before="0" w:beforeAutospacing="0" w:after="0" w:afterAutospacing="0"/>
        <w:ind w:left="720" w:hanging="720"/>
        <w:jc w:val="both"/>
      </w:pPr>
      <w:proofErr w:type="spellStart"/>
      <w:r>
        <w:t>Kašćelan</w:t>
      </w:r>
      <w:proofErr w:type="spellEnd"/>
      <w:r>
        <w:t xml:space="preserve">, D., Prévost, P., </w:t>
      </w:r>
      <w:proofErr w:type="spellStart"/>
      <w:r>
        <w:t>Serratrice</w:t>
      </w:r>
      <w:proofErr w:type="spellEnd"/>
      <w:r>
        <w:t xml:space="preserve">, L., </w:t>
      </w:r>
      <w:proofErr w:type="spellStart"/>
      <w:r>
        <w:t>Tuller</w:t>
      </w:r>
      <w:proofErr w:type="spellEnd"/>
      <w:r>
        <w:t xml:space="preserve">, L., Unsworth, S., &amp; De Cat, C. (2021). A review of questionnaires quantifying bilingual experience in children: Do they document the same constructs? </w:t>
      </w:r>
      <w:r>
        <w:rPr>
          <w:i/>
          <w:iCs/>
        </w:rPr>
        <w:t>Bilingualism: Language and Cognition</w:t>
      </w:r>
      <w:r>
        <w:t xml:space="preserve">, </w:t>
      </w:r>
      <w:r>
        <w:rPr>
          <w:i/>
          <w:iCs/>
        </w:rPr>
        <w:t>25</w:t>
      </w:r>
      <w:r>
        <w:t xml:space="preserve">(1), 29–41. </w:t>
      </w:r>
      <w:hyperlink r:id="rId17" w:history="1">
        <w:r w:rsidR="00A80691" w:rsidRPr="00D31877">
          <w:rPr>
            <w:rStyle w:val="Hyperlink"/>
          </w:rPr>
          <w:t>https://doi.org/10.1017/s1366728921000390</w:t>
        </w:r>
      </w:hyperlink>
    </w:p>
    <w:p w14:paraId="1FCA53DD" w14:textId="24047E9B" w:rsidR="00DB3D63" w:rsidRDefault="00DB3D63" w:rsidP="00DB3D63">
      <w:pPr>
        <w:pStyle w:val="NormalWeb"/>
        <w:spacing w:before="0" w:beforeAutospacing="0" w:after="0" w:afterAutospacing="0"/>
        <w:ind w:left="720" w:hanging="720"/>
        <w:jc w:val="both"/>
      </w:pPr>
      <w:proofErr w:type="spellStart"/>
      <w:r>
        <w:t>Kaushanskaya</w:t>
      </w:r>
      <w:proofErr w:type="spellEnd"/>
      <w:r>
        <w:t xml:space="preserve">, M., &amp; Marian, V. (2007). Age-of-acquisition effects in the development of a bilingual advantage for word learning. </w:t>
      </w:r>
      <w:r>
        <w:rPr>
          <w:i/>
          <w:iCs/>
        </w:rPr>
        <w:t>Proceedings of the Boston University Conference on Language Development.</w:t>
      </w:r>
      <w:r>
        <w:t>, 213–224.</w:t>
      </w:r>
    </w:p>
    <w:p w14:paraId="6FE2896A" w14:textId="18D4CD39" w:rsidR="00352715" w:rsidRDefault="00352715" w:rsidP="00DB3D63">
      <w:pPr>
        <w:pStyle w:val="NormalWeb"/>
        <w:spacing w:before="0" w:beforeAutospacing="0" w:after="0" w:afterAutospacing="0"/>
        <w:ind w:left="720" w:hanging="720"/>
        <w:jc w:val="both"/>
      </w:pPr>
      <w:r w:rsidRPr="00352715">
        <w:t xml:space="preserve">Keshavarz, M. H. (2007). Morphological Development in the Speech of a Persian–English Bilingual Child. </w:t>
      </w:r>
      <w:r w:rsidRPr="00352715">
        <w:rPr>
          <w:i/>
          <w:iCs/>
        </w:rPr>
        <w:t>Journal of Psycholinguistic Research,</w:t>
      </w:r>
      <w:r w:rsidRPr="00352715">
        <w:t xml:space="preserve"> 36(4), 255–272. </w:t>
      </w:r>
      <w:hyperlink r:id="rId18" w:history="1">
        <w:r w:rsidRPr="00057E59">
          <w:rPr>
            <w:rStyle w:val="Hyperlink"/>
          </w:rPr>
          <w:t>https://doi.org/10.1007/s10936-006-9044-5</w:t>
        </w:r>
      </w:hyperlink>
    </w:p>
    <w:p w14:paraId="2FFFFC22" w14:textId="6E05CEFC" w:rsidR="00DB3D63" w:rsidRDefault="00DB3D63" w:rsidP="00DB3D63">
      <w:pPr>
        <w:pStyle w:val="NormalWeb"/>
        <w:spacing w:before="0" w:beforeAutospacing="0" w:after="0" w:afterAutospacing="0"/>
        <w:ind w:left="720" w:hanging="720"/>
        <w:jc w:val="both"/>
      </w:pPr>
      <w:proofErr w:type="spellStart"/>
      <w:r>
        <w:t>Kovelman</w:t>
      </w:r>
      <w:proofErr w:type="spellEnd"/>
      <w:r>
        <w:t xml:space="preserve">, I., Baker, S. A., &amp; </w:t>
      </w:r>
      <w:proofErr w:type="spellStart"/>
      <w:r>
        <w:t>Petitto</w:t>
      </w:r>
      <w:proofErr w:type="spellEnd"/>
      <w:r>
        <w:t xml:space="preserve">, L. (2008). Age of first bilingual language exposure as a new window into bilingual reading development. </w:t>
      </w:r>
      <w:r>
        <w:rPr>
          <w:i/>
          <w:iCs/>
        </w:rPr>
        <w:t>Bilingualism: Language and Cognition</w:t>
      </w:r>
      <w:r>
        <w:t xml:space="preserve">, </w:t>
      </w:r>
      <w:r>
        <w:rPr>
          <w:i/>
          <w:iCs/>
        </w:rPr>
        <w:t>11</w:t>
      </w:r>
      <w:r>
        <w:t xml:space="preserve">(2), 203–223. </w:t>
      </w:r>
      <w:hyperlink r:id="rId19" w:history="1">
        <w:r w:rsidRPr="00BE777E">
          <w:rPr>
            <w:rStyle w:val="Hyperlink"/>
          </w:rPr>
          <w:t>https://doi.org/10.1017/s1366728908003386</w:t>
        </w:r>
      </w:hyperlink>
    </w:p>
    <w:p w14:paraId="01A8888A" w14:textId="77777777" w:rsidR="00DB3D63" w:rsidRDefault="00DB3D63" w:rsidP="00DB3D63">
      <w:pPr>
        <w:pStyle w:val="NormalWeb"/>
        <w:spacing w:before="0" w:beforeAutospacing="0" w:after="0" w:afterAutospacing="0"/>
        <w:ind w:left="720" w:hanging="720"/>
        <w:jc w:val="both"/>
      </w:pPr>
      <w:proofErr w:type="spellStart"/>
      <w:r>
        <w:t>Łuniewska</w:t>
      </w:r>
      <w:proofErr w:type="spellEnd"/>
      <w:r>
        <w:t xml:space="preserve">, M., </w:t>
      </w:r>
      <w:proofErr w:type="spellStart"/>
      <w:r>
        <w:t>Wodniecka</w:t>
      </w:r>
      <w:proofErr w:type="spellEnd"/>
      <w:r>
        <w:t xml:space="preserve">, Z., Miller, C. A., </w:t>
      </w:r>
      <w:proofErr w:type="spellStart"/>
      <w:r>
        <w:t>Smolík</w:t>
      </w:r>
      <w:proofErr w:type="spellEnd"/>
      <w:r>
        <w:t xml:space="preserve">, F., Butcher, M., </w:t>
      </w:r>
      <w:proofErr w:type="spellStart"/>
      <w:r>
        <w:t>Chondrogianni</w:t>
      </w:r>
      <w:proofErr w:type="spellEnd"/>
      <w:r>
        <w:t xml:space="preserve">, V., </w:t>
      </w:r>
      <w:proofErr w:type="spellStart"/>
      <w:r>
        <w:t>Hreich</w:t>
      </w:r>
      <w:proofErr w:type="spellEnd"/>
      <w:r>
        <w:t xml:space="preserve">, E. K., </w:t>
      </w:r>
      <w:proofErr w:type="spellStart"/>
      <w:r>
        <w:t>Messarra</w:t>
      </w:r>
      <w:proofErr w:type="spellEnd"/>
      <w:r>
        <w:t xml:space="preserve">, C., Razak, R. A., </w:t>
      </w:r>
      <w:proofErr w:type="spellStart"/>
      <w:r>
        <w:t>Treffers-Daller</w:t>
      </w:r>
      <w:proofErr w:type="spellEnd"/>
      <w:r>
        <w:t xml:space="preserve">, J., Yap, N. T., </w:t>
      </w:r>
      <w:proofErr w:type="spellStart"/>
      <w:r>
        <w:t>Abboud</w:t>
      </w:r>
      <w:proofErr w:type="spellEnd"/>
      <w:r>
        <w:t xml:space="preserve">, L., </w:t>
      </w:r>
      <w:proofErr w:type="spellStart"/>
      <w:r>
        <w:t>Talebi</w:t>
      </w:r>
      <w:proofErr w:type="spellEnd"/>
      <w:r>
        <w:t xml:space="preserve">, A. A., </w:t>
      </w:r>
      <w:proofErr w:type="spellStart"/>
      <w:r>
        <w:t>Gureghian</w:t>
      </w:r>
      <w:proofErr w:type="spellEnd"/>
      <w:r>
        <w:t xml:space="preserve">, M., </w:t>
      </w:r>
      <w:proofErr w:type="spellStart"/>
      <w:r>
        <w:t>Tuller</w:t>
      </w:r>
      <w:proofErr w:type="spellEnd"/>
      <w:r>
        <w:t xml:space="preserve">, L., &amp; Haman, E. (2019). Age of acquisition of 299 words in seven languages: American English, Czech, Gaelic, Lebanese Arabic, Malay, Persian and Western Armenian. </w:t>
      </w:r>
      <w:r>
        <w:rPr>
          <w:i/>
          <w:iCs/>
        </w:rPr>
        <w:t>PLOS ONE</w:t>
      </w:r>
      <w:r>
        <w:t xml:space="preserve">, </w:t>
      </w:r>
      <w:r>
        <w:rPr>
          <w:i/>
          <w:iCs/>
        </w:rPr>
        <w:t>14</w:t>
      </w:r>
      <w:r>
        <w:t xml:space="preserve">(8), e0220611. </w:t>
      </w:r>
      <w:hyperlink r:id="rId20" w:history="1">
        <w:r w:rsidRPr="00BE777E">
          <w:rPr>
            <w:rStyle w:val="Hyperlink"/>
          </w:rPr>
          <w:t>https://doi.org/10.1371/journal.pone.0220611</w:t>
        </w:r>
      </w:hyperlink>
    </w:p>
    <w:p w14:paraId="398AB681" w14:textId="77777777" w:rsidR="00DB3D63" w:rsidRPr="0047786F" w:rsidRDefault="00DB3D63" w:rsidP="00DB3D63">
      <w:pPr>
        <w:pStyle w:val="NormalWeb"/>
        <w:spacing w:before="0" w:beforeAutospacing="0" w:after="0" w:afterAutospacing="0"/>
        <w:ind w:left="720" w:hanging="720"/>
        <w:jc w:val="both"/>
      </w:pPr>
      <w:r w:rsidRPr="0047786F">
        <w:t xml:space="preserve">Manan, S. A., David, M. K., </w:t>
      </w:r>
      <w:proofErr w:type="spellStart"/>
      <w:r w:rsidRPr="0047786F">
        <w:t>Dumanig</w:t>
      </w:r>
      <w:proofErr w:type="spellEnd"/>
      <w:r w:rsidRPr="0047786F">
        <w:t xml:space="preserve">, F. P., &amp; </w:t>
      </w:r>
      <w:proofErr w:type="spellStart"/>
      <w:r w:rsidRPr="0047786F">
        <w:t>Naqeebullah</w:t>
      </w:r>
      <w:proofErr w:type="spellEnd"/>
      <w:r w:rsidRPr="0047786F">
        <w:t xml:space="preserve">, K. (2015). Politics, economics and identity: mapping the linguistic landscape of Kuala Lumpur, Malaysia. </w:t>
      </w:r>
      <w:r w:rsidRPr="0047786F">
        <w:rPr>
          <w:i/>
          <w:iCs/>
        </w:rPr>
        <w:t>International Journal of Multilingualism</w:t>
      </w:r>
      <w:r w:rsidRPr="0047786F">
        <w:t xml:space="preserve">, </w:t>
      </w:r>
      <w:r w:rsidRPr="0047786F">
        <w:rPr>
          <w:i/>
          <w:iCs/>
        </w:rPr>
        <w:t>12</w:t>
      </w:r>
      <w:r w:rsidRPr="0047786F">
        <w:t>(1), 31–50. https://doi.org/10.1080/14790718.2014.905581</w:t>
      </w:r>
    </w:p>
    <w:p w14:paraId="19883853" w14:textId="77777777" w:rsidR="00DB3D63" w:rsidRDefault="00DB3D63" w:rsidP="00DB3D63">
      <w:pPr>
        <w:pStyle w:val="NormalWeb"/>
        <w:spacing w:before="0" w:beforeAutospacing="0" w:after="0" w:afterAutospacing="0"/>
        <w:ind w:left="720" w:hanging="720"/>
        <w:jc w:val="both"/>
      </w:pPr>
      <w:proofErr w:type="spellStart"/>
      <w:r w:rsidRPr="00FB31D3">
        <w:t>Mansor</w:t>
      </w:r>
      <w:proofErr w:type="spellEnd"/>
      <w:r w:rsidRPr="00FB31D3">
        <w:t xml:space="preserve">, N. R., </w:t>
      </w:r>
      <w:proofErr w:type="spellStart"/>
      <w:r w:rsidRPr="00FB31D3">
        <w:t>Azmy</w:t>
      </w:r>
      <w:proofErr w:type="spellEnd"/>
      <w:r w:rsidRPr="00FB31D3">
        <w:t xml:space="preserve">, S. N. M. S., &amp; </w:t>
      </w:r>
      <w:proofErr w:type="spellStart"/>
      <w:r w:rsidRPr="00FB31D3">
        <w:t>Yusoff</w:t>
      </w:r>
      <w:proofErr w:type="spellEnd"/>
      <w:r w:rsidRPr="00FB31D3">
        <w:t>, S. F. M. (2018). Malay as the Language of Advanced Knowledge: Scientific Review in National Academia Scholarship. International Journal of Asian Social Science, 8(9), 694–705. https://doi.org/10.18488/journal.1.2018.89.694.705</w:t>
      </w:r>
    </w:p>
    <w:p w14:paraId="19E595B5" w14:textId="77777777" w:rsidR="00DB3D63" w:rsidRDefault="00DB3D63" w:rsidP="00DB3D63">
      <w:pPr>
        <w:pStyle w:val="NormalWeb"/>
        <w:spacing w:before="0" w:beforeAutospacing="0" w:after="0" w:afterAutospacing="0"/>
        <w:ind w:left="720" w:hanging="720"/>
        <w:jc w:val="both"/>
      </w:pPr>
      <w:r>
        <w:t xml:space="preserve">Mackey, W. C. (1962). The description of bilingualism. </w:t>
      </w:r>
      <w:r>
        <w:rPr>
          <w:i/>
          <w:iCs/>
        </w:rPr>
        <w:t>Canadian Journal of Linguistics</w:t>
      </w:r>
      <w:r>
        <w:t xml:space="preserve">, </w:t>
      </w:r>
      <w:r>
        <w:rPr>
          <w:i/>
          <w:iCs/>
        </w:rPr>
        <w:t>7</w:t>
      </w:r>
      <w:r>
        <w:t>(2), 51–85. https://doi.org/10.1017/s0008413100019393</w:t>
      </w:r>
    </w:p>
    <w:p w14:paraId="17ACF428" w14:textId="77777777" w:rsidR="00DB3D63" w:rsidRDefault="00DB3D63" w:rsidP="00DB3D63">
      <w:pPr>
        <w:pStyle w:val="NormalWeb"/>
        <w:spacing w:before="0" w:beforeAutospacing="0" w:after="0" w:afterAutospacing="0"/>
        <w:ind w:left="720" w:hanging="720"/>
        <w:jc w:val="both"/>
      </w:pPr>
      <w:proofErr w:type="spellStart"/>
      <w:r w:rsidRPr="00371059">
        <w:t>Mashwani</w:t>
      </w:r>
      <w:proofErr w:type="spellEnd"/>
      <w:r w:rsidRPr="00371059">
        <w:t>, H. U., &amp; Noori, A. (2023). Afghan English Major Students’ Attitudes Toward Native-Like Proficiency in the English Language. </w:t>
      </w:r>
      <w:r w:rsidRPr="00371059">
        <w:rPr>
          <w:i/>
          <w:iCs/>
        </w:rPr>
        <w:t>Journal of Foreign Language Teaching and Learning</w:t>
      </w:r>
      <w:r w:rsidRPr="00371059">
        <w:t>, </w:t>
      </w:r>
      <w:r w:rsidRPr="00371059">
        <w:rPr>
          <w:i/>
          <w:iCs/>
        </w:rPr>
        <w:t>8</w:t>
      </w:r>
      <w:r w:rsidRPr="00371059">
        <w:t>(1)</w:t>
      </w:r>
      <w:r>
        <w:t>, 19-41</w:t>
      </w:r>
      <w:r w:rsidRPr="00371059">
        <w:t>.</w:t>
      </w:r>
      <w:r>
        <w:t xml:space="preserve"> </w:t>
      </w:r>
      <w:r w:rsidRPr="00371059">
        <w:t>https://journal.umy.ac.id/index.php/FTL/issue/view/964</w:t>
      </w:r>
    </w:p>
    <w:p w14:paraId="7D5123BA" w14:textId="1211DC78" w:rsidR="00CA22F9" w:rsidRPr="00CA22F9" w:rsidRDefault="00CA22F9" w:rsidP="00DB3D63">
      <w:pPr>
        <w:pStyle w:val="NormalWeb"/>
        <w:spacing w:before="0" w:beforeAutospacing="0" w:after="0" w:afterAutospacing="0"/>
        <w:ind w:left="720" w:hanging="720"/>
        <w:jc w:val="both"/>
        <w:rPr>
          <w:rStyle w:val="Hyperlink"/>
          <w:color w:val="auto"/>
          <w:u w:val="none"/>
        </w:rPr>
      </w:pPr>
      <w:proofErr w:type="spellStart"/>
      <w:r w:rsidRPr="00CA22F9">
        <w:rPr>
          <w:rStyle w:val="Hyperlink"/>
          <w:color w:val="auto"/>
          <w:u w:val="none"/>
        </w:rPr>
        <w:lastRenderedPageBreak/>
        <w:t>Mizza</w:t>
      </w:r>
      <w:proofErr w:type="spellEnd"/>
      <w:r w:rsidRPr="00CA22F9">
        <w:rPr>
          <w:rStyle w:val="Hyperlink"/>
          <w:color w:val="auto"/>
          <w:u w:val="none"/>
        </w:rPr>
        <w:t xml:space="preserve">, D. (2014). The First Language (L1) or Mother Tongue Model Vs. The Second Language (L2) Model of Literacy Instruction. </w:t>
      </w:r>
      <w:r w:rsidRPr="00CA22F9">
        <w:rPr>
          <w:rStyle w:val="Hyperlink"/>
          <w:i/>
          <w:iCs/>
          <w:color w:val="auto"/>
          <w:u w:val="none"/>
        </w:rPr>
        <w:t>Journal of Education and Human Development,</w:t>
      </w:r>
      <w:r w:rsidRPr="00CA22F9">
        <w:rPr>
          <w:rStyle w:val="Hyperlink"/>
          <w:color w:val="auto"/>
          <w:u w:val="none"/>
        </w:rPr>
        <w:t xml:space="preserve"> 3(3). https://doi.org/10.15640/jehd.v3n3a8</w:t>
      </w:r>
    </w:p>
    <w:p w14:paraId="268FD632" w14:textId="34268658" w:rsidR="00352715" w:rsidRDefault="00352715" w:rsidP="00352715">
      <w:pPr>
        <w:pStyle w:val="NormalWeb"/>
        <w:spacing w:before="0" w:beforeAutospacing="0" w:after="0" w:afterAutospacing="0"/>
        <w:ind w:left="720" w:hanging="720"/>
        <w:jc w:val="both"/>
      </w:pPr>
      <w:r w:rsidRPr="00352715">
        <w:t>Mohamed Salleh, R.</w:t>
      </w:r>
      <w:r>
        <w:t xml:space="preserve"> </w:t>
      </w:r>
      <w:r w:rsidRPr="00352715">
        <w:t>T.</w:t>
      </w:r>
      <w:r>
        <w:t xml:space="preserve"> </w:t>
      </w:r>
      <w:r w:rsidRPr="00352715">
        <w:t xml:space="preserve">A., Kawaguchi, S., Jones, C., &amp; Di </w:t>
      </w:r>
      <w:proofErr w:type="spellStart"/>
      <w:r w:rsidRPr="00352715">
        <w:t>Biase</w:t>
      </w:r>
      <w:proofErr w:type="spellEnd"/>
      <w:r w:rsidRPr="00352715">
        <w:t xml:space="preserve">, B. </w:t>
      </w:r>
      <w:r>
        <w:t>(</w:t>
      </w:r>
      <w:r w:rsidRPr="00352715">
        <w:t>2016</w:t>
      </w:r>
      <w:r>
        <w:t>)</w:t>
      </w:r>
      <w:r w:rsidRPr="00352715">
        <w:t>. The development of plural expressions in a Malay-English bilingual child. </w:t>
      </w:r>
      <w:r w:rsidRPr="00352715">
        <w:rPr>
          <w:i/>
          <w:iCs/>
        </w:rPr>
        <w:t>Asiatic: IIUM Journal of English Language and Literature</w:t>
      </w:r>
      <w:r w:rsidRPr="00352715">
        <w:t>, </w:t>
      </w:r>
      <w:r w:rsidRPr="00352715">
        <w:rPr>
          <w:i/>
          <w:iCs/>
        </w:rPr>
        <w:t>10</w:t>
      </w:r>
      <w:r w:rsidRPr="00352715">
        <w:t>(2)</w:t>
      </w:r>
      <w:r>
        <w:t>, 111-131</w:t>
      </w:r>
      <w:r w:rsidRPr="00352715">
        <w:t>. http://irep.iium.edu.my/84591/</w:t>
      </w:r>
    </w:p>
    <w:p w14:paraId="78B0C88C" w14:textId="77777777" w:rsidR="00DB3D63" w:rsidRDefault="00DB3D63" w:rsidP="00DB3D63">
      <w:pPr>
        <w:pStyle w:val="NormalWeb"/>
        <w:spacing w:before="0" w:beforeAutospacing="0" w:after="0" w:afterAutospacing="0"/>
        <w:ind w:left="720" w:hanging="720"/>
        <w:jc w:val="both"/>
      </w:pPr>
      <w:r w:rsidRPr="005C1E67">
        <w:t xml:space="preserve">Mohamed Salleh, R. T. A., Di </w:t>
      </w:r>
      <w:proofErr w:type="spellStart"/>
      <w:r w:rsidRPr="005C1E67">
        <w:t>Biase</w:t>
      </w:r>
      <w:proofErr w:type="spellEnd"/>
      <w:r w:rsidRPr="005C1E67">
        <w:t xml:space="preserve">, B., &amp; </w:t>
      </w:r>
      <w:proofErr w:type="spellStart"/>
      <w:r w:rsidRPr="005C1E67">
        <w:t>Ramlan</w:t>
      </w:r>
      <w:proofErr w:type="spellEnd"/>
      <w:r w:rsidRPr="005C1E67">
        <w:t>, W. N. M. (2020). The Acquisition of English Grammar Among Malay-English Bilingual Primary School Children. </w:t>
      </w:r>
      <w:r w:rsidRPr="005C1E67">
        <w:rPr>
          <w:i/>
          <w:iCs/>
        </w:rPr>
        <w:t>GEMA Online Journal of Language Studies</w:t>
      </w:r>
      <w:r w:rsidRPr="005C1E67">
        <w:t>, </w:t>
      </w:r>
      <w:r w:rsidRPr="005C1E67">
        <w:rPr>
          <w:i/>
          <w:iCs/>
        </w:rPr>
        <w:t>20</w:t>
      </w:r>
      <w:r w:rsidRPr="005C1E67">
        <w:t>(4).</w:t>
      </w:r>
    </w:p>
    <w:p w14:paraId="310A987F" w14:textId="19866B43" w:rsidR="00DB3D63" w:rsidRDefault="00DB3D63" w:rsidP="00DB3D63">
      <w:pPr>
        <w:pStyle w:val="NormalWeb"/>
        <w:spacing w:before="0" w:beforeAutospacing="0" w:after="0" w:afterAutospacing="0"/>
        <w:ind w:left="720" w:hanging="720"/>
        <w:jc w:val="both"/>
      </w:pPr>
      <w:proofErr w:type="spellStart"/>
      <w:r>
        <w:t>Mohd</w:t>
      </w:r>
      <w:proofErr w:type="spellEnd"/>
      <w:r>
        <w:t xml:space="preserve"> </w:t>
      </w:r>
      <w:proofErr w:type="spellStart"/>
      <w:r>
        <w:t>Tohar</w:t>
      </w:r>
      <w:proofErr w:type="spellEnd"/>
      <w:r>
        <w:t xml:space="preserve">, S. N. a., Halim, A. A., &amp; </w:t>
      </w:r>
      <w:proofErr w:type="spellStart"/>
      <w:r>
        <w:t>Samsu</w:t>
      </w:r>
      <w:proofErr w:type="spellEnd"/>
      <w:r>
        <w:t xml:space="preserve">, K. H. K. (2017). </w:t>
      </w:r>
      <w:proofErr w:type="spellStart"/>
      <w:r>
        <w:t>Pengukuran</w:t>
      </w:r>
      <w:proofErr w:type="spellEnd"/>
      <w:r>
        <w:t xml:space="preserve"> </w:t>
      </w:r>
      <w:proofErr w:type="spellStart"/>
      <w:r>
        <w:t>Tahap</w:t>
      </w:r>
      <w:proofErr w:type="spellEnd"/>
      <w:r>
        <w:t xml:space="preserve"> </w:t>
      </w:r>
      <w:proofErr w:type="spellStart"/>
      <w:r>
        <w:t>Pemartabatan</w:t>
      </w:r>
      <w:proofErr w:type="spellEnd"/>
      <w:r>
        <w:t xml:space="preserve"> Bahasa </w:t>
      </w:r>
      <w:proofErr w:type="spellStart"/>
      <w:r>
        <w:t>Kebangsaan</w:t>
      </w:r>
      <w:proofErr w:type="spellEnd"/>
      <w:r>
        <w:t xml:space="preserve"> </w:t>
      </w:r>
      <w:proofErr w:type="spellStart"/>
      <w:r>
        <w:t>dalam</w:t>
      </w:r>
      <w:proofErr w:type="spellEnd"/>
      <w:r>
        <w:t xml:space="preserve"> </w:t>
      </w:r>
      <w:proofErr w:type="spellStart"/>
      <w:r>
        <w:t>kalangan</w:t>
      </w:r>
      <w:proofErr w:type="spellEnd"/>
      <w:r>
        <w:t xml:space="preserve"> </w:t>
      </w:r>
      <w:proofErr w:type="spellStart"/>
      <w:r>
        <w:t>Mahasiswa</w:t>
      </w:r>
      <w:proofErr w:type="spellEnd"/>
      <w:r>
        <w:t xml:space="preserve"> </w:t>
      </w:r>
      <w:proofErr w:type="spellStart"/>
      <w:r>
        <w:t>Institusi</w:t>
      </w:r>
      <w:proofErr w:type="spellEnd"/>
      <w:r>
        <w:t xml:space="preserve"> </w:t>
      </w:r>
      <w:proofErr w:type="spellStart"/>
      <w:r>
        <w:t>Pengajian</w:t>
      </w:r>
      <w:proofErr w:type="spellEnd"/>
      <w:r>
        <w:t xml:space="preserve"> Tinggi (Measuring the Level of Upholding the </w:t>
      </w:r>
      <w:r w:rsidR="00D904DB">
        <w:t>National Language</w:t>
      </w:r>
      <w:r>
        <w:t xml:space="preserve"> among Institute of Higher Education Students). </w:t>
      </w:r>
      <w:r>
        <w:rPr>
          <w:i/>
          <w:iCs/>
        </w:rPr>
        <w:t>GEMA Online Journal of Language Studies</w:t>
      </w:r>
      <w:r>
        <w:t xml:space="preserve">. </w:t>
      </w:r>
      <w:hyperlink r:id="rId21" w:history="1">
        <w:r w:rsidRPr="00023F4F">
          <w:rPr>
            <w:rStyle w:val="Hyperlink"/>
          </w:rPr>
          <w:t>https://doi.org/10.17576/gema-2017-1702-07</w:t>
        </w:r>
      </w:hyperlink>
    </w:p>
    <w:p w14:paraId="7E8920DE" w14:textId="77777777" w:rsidR="00DB3D63" w:rsidRDefault="00DB3D63" w:rsidP="00DB3D63">
      <w:pPr>
        <w:pStyle w:val="NormalWeb"/>
        <w:spacing w:before="0" w:beforeAutospacing="0" w:after="0" w:afterAutospacing="0"/>
        <w:ind w:left="720" w:hanging="720"/>
        <w:jc w:val="both"/>
      </w:pPr>
      <w:r w:rsidRPr="005C1E67">
        <w:t>Moradi, H. (2014). An investigation through different types of bilinguals and bilingualism. </w:t>
      </w:r>
      <w:r w:rsidRPr="005C1E67">
        <w:rPr>
          <w:i/>
          <w:iCs/>
        </w:rPr>
        <w:t>International Journal of Humanities &amp; Social Science Studies</w:t>
      </w:r>
      <w:r w:rsidRPr="005C1E67">
        <w:t>, </w:t>
      </w:r>
      <w:r w:rsidRPr="005C1E67">
        <w:rPr>
          <w:i/>
          <w:iCs/>
        </w:rPr>
        <w:t>1</w:t>
      </w:r>
      <w:r w:rsidRPr="005C1E67">
        <w:t>(2), 147-154.</w:t>
      </w:r>
    </w:p>
    <w:p w14:paraId="6DBED197" w14:textId="77777777" w:rsidR="00DB3D63" w:rsidRDefault="00DB3D63" w:rsidP="00DB3D63">
      <w:pPr>
        <w:pStyle w:val="NormalWeb"/>
        <w:spacing w:before="0" w:beforeAutospacing="0" w:after="0" w:afterAutospacing="0"/>
        <w:ind w:left="720" w:hanging="720"/>
        <w:jc w:val="both"/>
      </w:pPr>
      <w:r>
        <w:t xml:space="preserve">Moreno, M. R. (2022). Spanish Lexical Accessibility and Vocabulary Acquisition: Catalan Dominant Bilinguals and Spanish Monolinguals Compared. </w:t>
      </w:r>
      <w:proofErr w:type="spellStart"/>
      <w:r>
        <w:rPr>
          <w:i/>
          <w:iCs/>
        </w:rPr>
        <w:t>Anuari</w:t>
      </w:r>
      <w:proofErr w:type="spellEnd"/>
      <w:r>
        <w:rPr>
          <w:i/>
          <w:iCs/>
        </w:rPr>
        <w:t xml:space="preserve"> De </w:t>
      </w:r>
      <w:proofErr w:type="spellStart"/>
      <w:r>
        <w:rPr>
          <w:i/>
          <w:iCs/>
        </w:rPr>
        <w:t>Filologia</w:t>
      </w:r>
      <w:proofErr w:type="spellEnd"/>
      <w:r>
        <w:rPr>
          <w:i/>
          <w:iCs/>
        </w:rPr>
        <w:t xml:space="preserve">. </w:t>
      </w:r>
      <w:proofErr w:type="spellStart"/>
      <w:r>
        <w:rPr>
          <w:i/>
          <w:iCs/>
        </w:rPr>
        <w:t>Estudis</w:t>
      </w:r>
      <w:proofErr w:type="spellEnd"/>
      <w:r>
        <w:rPr>
          <w:i/>
          <w:iCs/>
        </w:rPr>
        <w:t xml:space="preserve"> De </w:t>
      </w:r>
      <w:proofErr w:type="spellStart"/>
      <w:r>
        <w:rPr>
          <w:i/>
          <w:iCs/>
        </w:rPr>
        <w:t>Lingüística</w:t>
      </w:r>
      <w:proofErr w:type="spellEnd"/>
      <w:r>
        <w:t xml:space="preserve">, </w:t>
      </w:r>
      <w:r>
        <w:rPr>
          <w:i/>
          <w:iCs/>
        </w:rPr>
        <w:t>12</w:t>
      </w:r>
      <w:r>
        <w:t>(12), 109–124. https://doi.org/10.1344/afel2022.12.5</w:t>
      </w:r>
    </w:p>
    <w:p w14:paraId="4C7B9241" w14:textId="7A60458E" w:rsidR="00DB3D63" w:rsidRDefault="00DB3D63" w:rsidP="00DB3D63">
      <w:pPr>
        <w:pStyle w:val="NormalWeb"/>
        <w:spacing w:before="0" w:beforeAutospacing="0" w:after="0" w:afterAutospacing="0"/>
        <w:ind w:left="720" w:hanging="720"/>
        <w:jc w:val="both"/>
      </w:pPr>
      <w:r>
        <w:t xml:space="preserve">Nagel, O. V., </w:t>
      </w:r>
      <w:proofErr w:type="spellStart"/>
      <w:r>
        <w:t>Temnikova</w:t>
      </w:r>
      <w:proofErr w:type="spellEnd"/>
      <w:r>
        <w:t xml:space="preserve">, I., Wylie, J., &amp; </w:t>
      </w:r>
      <w:proofErr w:type="spellStart"/>
      <w:r>
        <w:t>Koksharova</w:t>
      </w:r>
      <w:proofErr w:type="spellEnd"/>
      <w:r>
        <w:t xml:space="preserve">, N. F. (2015). Functional Bilingualism: Definition and Ways of Assessment. </w:t>
      </w:r>
      <w:r>
        <w:rPr>
          <w:i/>
          <w:iCs/>
        </w:rPr>
        <w:t xml:space="preserve">Procedia - Social and </w:t>
      </w:r>
      <w:proofErr w:type="spellStart"/>
      <w:r>
        <w:rPr>
          <w:i/>
          <w:iCs/>
        </w:rPr>
        <w:t>Behavioral</w:t>
      </w:r>
      <w:proofErr w:type="spellEnd"/>
      <w:r>
        <w:rPr>
          <w:i/>
          <w:iCs/>
        </w:rPr>
        <w:t xml:space="preserve"> Sciences</w:t>
      </w:r>
      <w:r>
        <w:t xml:space="preserve">. </w:t>
      </w:r>
      <w:hyperlink r:id="rId22" w:history="1">
        <w:r w:rsidR="00C945EF" w:rsidRPr="00C55807">
          <w:rPr>
            <w:rStyle w:val="Hyperlink"/>
          </w:rPr>
          <w:t>https://doi.org/10.1016/j.sbspro.2015.11.625</w:t>
        </w:r>
      </w:hyperlink>
      <w:r w:rsidR="00C945EF">
        <w:t xml:space="preserve"> </w:t>
      </w:r>
    </w:p>
    <w:p w14:paraId="68E432FB" w14:textId="77777777" w:rsidR="00D27A70" w:rsidRDefault="00D27A70" w:rsidP="00DB3D63">
      <w:pPr>
        <w:pStyle w:val="NormalWeb"/>
        <w:spacing w:before="0" w:beforeAutospacing="0" w:after="0" w:afterAutospacing="0"/>
        <w:ind w:left="720" w:hanging="720"/>
        <w:jc w:val="both"/>
      </w:pPr>
      <w:r w:rsidRPr="00D27A70">
        <w:t>Nakamura, J. (2019). Receptive bilingual children’s use of language in interaction. </w:t>
      </w:r>
      <w:r w:rsidRPr="00D27A70">
        <w:rPr>
          <w:i/>
          <w:iCs/>
        </w:rPr>
        <w:t>Studies in Language Sciences: Journal of Japanese Society for Language Sciences</w:t>
      </w:r>
      <w:r w:rsidRPr="00D27A70">
        <w:t>, </w:t>
      </w:r>
      <w:r w:rsidRPr="00D27A70">
        <w:rPr>
          <w:i/>
          <w:iCs/>
        </w:rPr>
        <w:t>18</w:t>
      </w:r>
      <w:r w:rsidRPr="00D27A70">
        <w:t>, 46-66.</w:t>
      </w:r>
    </w:p>
    <w:p w14:paraId="3BA69FF4" w14:textId="79C98136" w:rsidR="00DB3D63" w:rsidRDefault="00D904DB" w:rsidP="00DB3D63">
      <w:pPr>
        <w:pStyle w:val="NormalWeb"/>
        <w:spacing w:before="0" w:beforeAutospacing="0" w:after="0" w:afterAutospacing="0"/>
        <w:ind w:left="720" w:hanging="720"/>
        <w:jc w:val="both"/>
      </w:pPr>
      <w:r>
        <w:t>National Language</w:t>
      </w:r>
      <w:r w:rsidR="00DB3D63" w:rsidRPr="003408B1">
        <w:t xml:space="preserve"> Acts 1963/1967</w:t>
      </w:r>
      <w:r w:rsidR="00DB3D63">
        <w:t>. (2006) Laws of Malaysia 32. &lt;</w:t>
      </w:r>
      <w:r w:rsidR="00DB3D63" w:rsidRPr="003408B1">
        <w:t>https://www.lawyerment.com/library/legislation/acts/1963/32/cite/?s=2</w:t>
      </w:r>
      <w:r w:rsidR="00DB3D63">
        <w:t>&gt;</w:t>
      </w:r>
      <w:r w:rsidR="00DB3D63" w:rsidRPr="003408B1">
        <w:t xml:space="preserve"> accessed 22 March 2023</w:t>
      </w:r>
    </w:p>
    <w:p w14:paraId="02533367" w14:textId="299D967F" w:rsidR="00DB3D63" w:rsidRDefault="00DB3D63" w:rsidP="00DB3D63">
      <w:pPr>
        <w:pStyle w:val="NormalWeb"/>
        <w:spacing w:before="0" w:beforeAutospacing="0" w:after="0" w:afterAutospacing="0"/>
        <w:ind w:left="720" w:hanging="720"/>
        <w:jc w:val="both"/>
      </w:pPr>
      <w:proofErr w:type="spellStart"/>
      <w:r>
        <w:t>Novitskiy</w:t>
      </w:r>
      <w:proofErr w:type="spellEnd"/>
      <w:r>
        <w:t xml:space="preserve">, N., </w:t>
      </w:r>
      <w:proofErr w:type="spellStart"/>
      <w:r>
        <w:t>Shtyrov</w:t>
      </w:r>
      <w:proofErr w:type="spellEnd"/>
      <w:r>
        <w:t xml:space="preserve">, Y., &amp; </w:t>
      </w:r>
      <w:proofErr w:type="spellStart"/>
      <w:r>
        <w:t>Myachykov</w:t>
      </w:r>
      <w:proofErr w:type="spellEnd"/>
      <w:r>
        <w:t xml:space="preserve">, A. (2019). Conflict Resolution Ability in Late Bilinguals Improves </w:t>
      </w:r>
      <w:proofErr w:type="gramStart"/>
      <w:r>
        <w:t>With</w:t>
      </w:r>
      <w:proofErr w:type="gramEnd"/>
      <w:r>
        <w:t xml:space="preserve"> Increased Second-Language Proficiency: ANT Evidence. </w:t>
      </w:r>
      <w:r>
        <w:rPr>
          <w:i/>
          <w:iCs/>
        </w:rPr>
        <w:t>Frontiers in Psychology</w:t>
      </w:r>
      <w:r>
        <w:t xml:space="preserve">, </w:t>
      </w:r>
      <w:r>
        <w:rPr>
          <w:i/>
          <w:iCs/>
        </w:rPr>
        <w:t>10</w:t>
      </w:r>
      <w:r>
        <w:t xml:space="preserve">. </w:t>
      </w:r>
      <w:hyperlink r:id="rId23" w:history="1">
        <w:r w:rsidR="00C945EF" w:rsidRPr="00C55807">
          <w:rPr>
            <w:rStyle w:val="Hyperlink"/>
          </w:rPr>
          <w:t>https://doi.org/10.3389/fpsyg.2019.02825</w:t>
        </w:r>
      </w:hyperlink>
      <w:r w:rsidR="00C945EF">
        <w:t xml:space="preserve"> </w:t>
      </w:r>
    </w:p>
    <w:p w14:paraId="6687FFF3" w14:textId="2AAE2F61" w:rsidR="00185710" w:rsidRPr="00185710" w:rsidRDefault="00185710" w:rsidP="00185710">
      <w:pPr>
        <w:pStyle w:val="NormalWeb"/>
        <w:spacing w:before="0" w:beforeAutospacing="0" w:after="0" w:afterAutospacing="0"/>
        <w:ind w:left="720" w:hanging="720"/>
        <w:jc w:val="both"/>
      </w:pPr>
      <w:r w:rsidRPr="00185710">
        <w:t xml:space="preserve">Ortega, L. (2020). The Study of Heritage Language Development </w:t>
      </w:r>
      <w:proofErr w:type="gramStart"/>
      <w:r w:rsidRPr="00185710">
        <w:t>From</w:t>
      </w:r>
      <w:proofErr w:type="gramEnd"/>
      <w:r w:rsidRPr="00185710">
        <w:t xml:space="preserve"> a Bilingualism and Social Justice Perspective. </w:t>
      </w:r>
      <w:r w:rsidRPr="00185710">
        <w:rPr>
          <w:i/>
          <w:iCs/>
        </w:rPr>
        <w:t>Language Learning</w:t>
      </w:r>
      <w:r w:rsidRPr="00185710">
        <w:t xml:space="preserve">, </w:t>
      </w:r>
      <w:r w:rsidRPr="00185710">
        <w:rPr>
          <w:i/>
          <w:iCs/>
        </w:rPr>
        <w:t>70</w:t>
      </w:r>
      <w:r w:rsidRPr="00185710">
        <w:t>(S1), 15–53. https://doi.org/10.1111/lang.12347</w:t>
      </w:r>
    </w:p>
    <w:p w14:paraId="3E0CE349" w14:textId="12160461" w:rsidR="00ED22B4" w:rsidRDefault="00ED22B4" w:rsidP="00DB3D63">
      <w:pPr>
        <w:pStyle w:val="NormalWeb"/>
        <w:spacing w:before="0" w:beforeAutospacing="0" w:after="0" w:afterAutospacing="0"/>
        <w:ind w:left="720" w:hanging="720"/>
        <w:jc w:val="both"/>
      </w:pPr>
      <w:proofErr w:type="spellStart"/>
      <w:r w:rsidRPr="00ED22B4">
        <w:t>Ovu</w:t>
      </w:r>
      <w:proofErr w:type="spellEnd"/>
      <w:r w:rsidRPr="00ED22B4">
        <w:t xml:space="preserve">, B. F., &amp; Anyanwu, Q. E. </w:t>
      </w:r>
      <w:r>
        <w:t xml:space="preserve">(2019). </w:t>
      </w:r>
      <w:r w:rsidRPr="00ED22B4">
        <w:t>Bilingualism Problems in Nigeria: Implications for ESL Pedagogy.</w:t>
      </w:r>
      <w:r>
        <w:t xml:space="preserve"> </w:t>
      </w:r>
      <w:r w:rsidRPr="00ED22B4">
        <w:rPr>
          <w:i/>
          <w:iCs/>
        </w:rPr>
        <w:t>Journal of Languages, Linguistics and Literary Studies (JOLLS)</w:t>
      </w:r>
      <w:r>
        <w:t>, (8), 13-21.</w:t>
      </w:r>
    </w:p>
    <w:p w14:paraId="31B5887F" w14:textId="77777777" w:rsidR="00D27A70" w:rsidRDefault="00DB3D63" w:rsidP="00D27A70">
      <w:pPr>
        <w:pStyle w:val="NormalWeb"/>
        <w:spacing w:before="0" w:beforeAutospacing="0" w:after="0" w:afterAutospacing="0"/>
        <w:ind w:left="720" w:hanging="720"/>
        <w:jc w:val="both"/>
      </w:pPr>
      <w:r>
        <w:t xml:space="preserve">Peal, E., &amp; Lambert, W. E. (1962). The relation of bilingualism to intelligence. </w:t>
      </w:r>
      <w:r>
        <w:rPr>
          <w:i/>
          <w:iCs/>
        </w:rPr>
        <w:t>The Psychological Monographs</w:t>
      </w:r>
      <w:r>
        <w:t xml:space="preserve">, </w:t>
      </w:r>
      <w:r>
        <w:rPr>
          <w:i/>
          <w:iCs/>
        </w:rPr>
        <w:t>76</w:t>
      </w:r>
      <w:r>
        <w:t xml:space="preserve">(27), 1–23. </w:t>
      </w:r>
      <w:hyperlink r:id="rId24" w:history="1">
        <w:r w:rsidRPr="00023F4F">
          <w:rPr>
            <w:rStyle w:val="Hyperlink"/>
          </w:rPr>
          <w:t>https://doi.org/10.1037/h0093840</w:t>
        </w:r>
      </w:hyperlink>
    </w:p>
    <w:p w14:paraId="6659B295" w14:textId="49CB2FB9" w:rsidR="00D27A70" w:rsidRPr="00D27A70" w:rsidRDefault="00D27A70" w:rsidP="00D27A70">
      <w:pPr>
        <w:pStyle w:val="NormalWeb"/>
        <w:spacing w:before="0" w:beforeAutospacing="0" w:after="0" w:afterAutospacing="0"/>
        <w:ind w:left="720" w:hanging="720"/>
        <w:jc w:val="both"/>
      </w:pPr>
      <w:r w:rsidRPr="00D27A70">
        <w:t xml:space="preserve">Pousada, A. (2000). The competent bilingual in Puerto Rico. </w:t>
      </w:r>
      <w:r w:rsidRPr="00D27A70">
        <w:rPr>
          <w:i/>
          <w:iCs/>
        </w:rPr>
        <w:t>International Journal of the Sociology of Language</w:t>
      </w:r>
      <w:r w:rsidRPr="00D27A70">
        <w:t xml:space="preserve">. </w:t>
      </w:r>
      <w:hyperlink r:id="rId25" w:history="1">
        <w:r w:rsidR="00C945EF" w:rsidRPr="00C55807">
          <w:rPr>
            <w:rStyle w:val="Hyperlink"/>
          </w:rPr>
          <w:t>https://doi.org/10.1515/ijsl.2000.142.103</w:t>
        </w:r>
      </w:hyperlink>
      <w:r w:rsidR="00C945EF">
        <w:t xml:space="preserve"> </w:t>
      </w:r>
    </w:p>
    <w:p w14:paraId="70D4EBB9" w14:textId="2F7DA31E" w:rsidR="00352715" w:rsidRDefault="00352715" w:rsidP="00DB3D63">
      <w:pPr>
        <w:pStyle w:val="NormalWeb"/>
        <w:spacing w:before="0" w:beforeAutospacing="0" w:after="0" w:afterAutospacing="0"/>
        <w:ind w:left="720" w:hanging="720"/>
        <w:jc w:val="both"/>
      </w:pPr>
      <w:r w:rsidRPr="00352715">
        <w:t xml:space="preserve">Rahimi, A., &amp; </w:t>
      </w:r>
      <w:proofErr w:type="spellStart"/>
      <w:r w:rsidRPr="00352715">
        <w:t>Eftekhari</w:t>
      </w:r>
      <w:proofErr w:type="spellEnd"/>
      <w:r w:rsidRPr="00352715">
        <w:t xml:space="preserve">, M. (2011). Psycholinguistic code switching in Iranian university classroom context. </w:t>
      </w:r>
      <w:r w:rsidRPr="00352715">
        <w:rPr>
          <w:i/>
          <w:iCs/>
        </w:rPr>
        <w:t>The Journal of Language Teaching and Learning</w:t>
      </w:r>
      <w:r w:rsidRPr="00352715">
        <w:t xml:space="preserve">, </w:t>
      </w:r>
      <w:r w:rsidRPr="00352715">
        <w:rPr>
          <w:i/>
          <w:iCs/>
        </w:rPr>
        <w:t>1</w:t>
      </w:r>
      <w:r w:rsidRPr="00352715">
        <w:t>, 54–63.</w:t>
      </w:r>
    </w:p>
    <w:p w14:paraId="6C45B77D" w14:textId="77777777" w:rsidR="00DB3D63" w:rsidRDefault="00DB3D63" w:rsidP="00DB3D63">
      <w:pPr>
        <w:pStyle w:val="NormalWeb"/>
        <w:spacing w:before="0" w:beforeAutospacing="0" w:after="0" w:afterAutospacing="0"/>
        <w:ind w:left="720" w:hanging="720"/>
        <w:jc w:val="both"/>
      </w:pPr>
      <w:r w:rsidRPr="0003297A">
        <w:t>Salehuddin, K. (2018). </w:t>
      </w:r>
      <w:proofErr w:type="spellStart"/>
      <w:r w:rsidRPr="0003297A">
        <w:rPr>
          <w:i/>
          <w:iCs/>
        </w:rPr>
        <w:t>Psikolinguistik</w:t>
      </w:r>
      <w:proofErr w:type="spellEnd"/>
      <w:r w:rsidRPr="0003297A">
        <w:rPr>
          <w:i/>
          <w:iCs/>
        </w:rPr>
        <w:t xml:space="preserve">: </w:t>
      </w:r>
      <w:proofErr w:type="spellStart"/>
      <w:r w:rsidRPr="0003297A">
        <w:rPr>
          <w:i/>
          <w:iCs/>
        </w:rPr>
        <w:t>penerokaan</w:t>
      </w:r>
      <w:proofErr w:type="spellEnd"/>
      <w:r w:rsidRPr="0003297A">
        <w:rPr>
          <w:i/>
          <w:iCs/>
        </w:rPr>
        <w:t xml:space="preserve"> </w:t>
      </w:r>
      <w:proofErr w:type="spellStart"/>
      <w:r w:rsidRPr="0003297A">
        <w:rPr>
          <w:i/>
          <w:iCs/>
        </w:rPr>
        <w:t>minda</w:t>
      </w:r>
      <w:proofErr w:type="spellEnd"/>
      <w:r w:rsidRPr="0003297A">
        <w:rPr>
          <w:i/>
          <w:iCs/>
        </w:rPr>
        <w:t xml:space="preserve"> </w:t>
      </w:r>
      <w:proofErr w:type="spellStart"/>
      <w:r w:rsidRPr="0003297A">
        <w:rPr>
          <w:i/>
          <w:iCs/>
        </w:rPr>
        <w:t>berlandaskan</w:t>
      </w:r>
      <w:proofErr w:type="spellEnd"/>
      <w:r w:rsidRPr="0003297A">
        <w:rPr>
          <w:i/>
          <w:iCs/>
        </w:rPr>
        <w:t xml:space="preserve"> </w:t>
      </w:r>
      <w:proofErr w:type="spellStart"/>
      <w:r w:rsidRPr="0003297A">
        <w:rPr>
          <w:i/>
          <w:iCs/>
        </w:rPr>
        <w:t>bahasa</w:t>
      </w:r>
      <w:proofErr w:type="spellEnd"/>
      <w:r w:rsidRPr="0003297A">
        <w:t xml:space="preserve">. </w:t>
      </w:r>
      <w:proofErr w:type="spellStart"/>
      <w:r w:rsidRPr="0003297A">
        <w:t>Penerbit</w:t>
      </w:r>
      <w:proofErr w:type="spellEnd"/>
      <w:r w:rsidRPr="0003297A">
        <w:t xml:space="preserve"> </w:t>
      </w:r>
      <w:proofErr w:type="spellStart"/>
      <w:r w:rsidRPr="0003297A">
        <w:t>Universiti</w:t>
      </w:r>
      <w:proofErr w:type="spellEnd"/>
      <w:r w:rsidRPr="0003297A">
        <w:t xml:space="preserve"> </w:t>
      </w:r>
      <w:proofErr w:type="spellStart"/>
      <w:r w:rsidRPr="0003297A">
        <w:t>Kebangsaan</w:t>
      </w:r>
      <w:proofErr w:type="spellEnd"/>
      <w:r w:rsidRPr="0003297A">
        <w:t xml:space="preserve"> Malaysia.</w:t>
      </w:r>
    </w:p>
    <w:p w14:paraId="499D2C92" w14:textId="5E908B33" w:rsidR="00DB3D63" w:rsidRDefault="00DB3D63" w:rsidP="00DB3D63">
      <w:pPr>
        <w:pStyle w:val="NormalWeb"/>
        <w:spacing w:before="0" w:beforeAutospacing="0" w:after="0" w:afterAutospacing="0"/>
        <w:ind w:left="720" w:hanging="720"/>
        <w:jc w:val="both"/>
      </w:pPr>
      <w:r>
        <w:t xml:space="preserve">Saw, O. L. (2010). Assessment profile of Malaysia: high‐stakes external examinations dominate. </w:t>
      </w:r>
      <w:r>
        <w:rPr>
          <w:i/>
          <w:iCs/>
        </w:rPr>
        <w:t>Assessment in Education: Principles, Policy &amp; Practice</w:t>
      </w:r>
      <w:r>
        <w:t xml:space="preserve">. </w:t>
      </w:r>
      <w:hyperlink r:id="rId26" w:history="1">
        <w:r w:rsidR="00C945EF" w:rsidRPr="00C55807">
          <w:rPr>
            <w:rStyle w:val="Hyperlink"/>
          </w:rPr>
          <w:t>https://doi.org/10.1080/09695940903319752</w:t>
        </w:r>
      </w:hyperlink>
      <w:r w:rsidR="00C945EF">
        <w:t xml:space="preserve"> </w:t>
      </w:r>
    </w:p>
    <w:p w14:paraId="4D7E3003" w14:textId="68C16A75" w:rsidR="002E7AC8" w:rsidRDefault="00DB3D63" w:rsidP="002E7AC8">
      <w:pPr>
        <w:pStyle w:val="NormalWeb"/>
        <w:spacing w:before="0" w:beforeAutospacing="0" w:after="0" w:afterAutospacing="0"/>
        <w:ind w:left="720" w:hanging="720"/>
        <w:jc w:val="both"/>
      </w:pPr>
      <w:r w:rsidRPr="00646CAB">
        <w:t>Schlenter</w:t>
      </w:r>
      <w:r>
        <w:t>,</w:t>
      </w:r>
      <w:r w:rsidRPr="00646CAB">
        <w:t xml:space="preserve"> J</w:t>
      </w:r>
      <w:r>
        <w:t>.</w:t>
      </w:r>
      <w:r w:rsidRPr="00646CAB">
        <w:t xml:space="preserve"> (2023). Prediction</w:t>
      </w:r>
      <w:r>
        <w:t xml:space="preserve"> </w:t>
      </w:r>
      <w:r w:rsidRPr="00646CAB">
        <w:t xml:space="preserve">in bilingual sentence processing: How prediction differs in a later learned language from a first language. </w:t>
      </w:r>
      <w:r w:rsidRPr="00646CAB">
        <w:rPr>
          <w:i/>
          <w:iCs/>
        </w:rPr>
        <w:t>Bilingualism: Language and Cognition 26</w:t>
      </w:r>
      <w:r w:rsidRPr="00646CAB">
        <w:t xml:space="preserve">, 253–267. </w:t>
      </w:r>
      <w:hyperlink r:id="rId27" w:history="1">
        <w:r w:rsidR="00C945EF" w:rsidRPr="00C55807">
          <w:rPr>
            <w:rStyle w:val="Hyperlink"/>
          </w:rPr>
          <w:t>https://doi.org/10.1017/S1366728922000736</w:t>
        </w:r>
      </w:hyperlink>
      <w:r w:rsidR="00C945EF">
        <w:t xml:space="preserve"> </w:t>
      </w:r>
    </w:p>
    <w:p w14:paraId="6E0CC5E5" w14:textId="41F40157" w:rsidR="002E7AC8" w:rsidRPr="002E7AC8" w:rsidRDefault="002E7AC8" w:rsidP="002E7AC8">
      <w:pPr>
        <w:pStyle w:val="NormalWeb"/>
        <w:spacing w:before="0" w:beforeAutospacing="0" w:after="0" w:afterAutospacing="0"/>
        <w:ind w:left="720" w:hanging="720"/>
        <w:jc w:val="both"/>
      </w:pPr>
      <w:r w:rsidRPr="002E7AC8">
        <w:lastRenderedPageBreak/>
        <w:t xml:space="preserve">Schmid, M. S., &amp; </w:t>
      </w:r>
      <w:proofErr w:type="spellStart"/>
      <w:r w:rsidRPr="002E7AC8">
        <w:t>Karayayla</w:t>
      </w:r>
      <w:proofErr w:type="spellEnd"/>
      <w:r w:rsidRPr="002E7AC8">
        <w:t xml:space="preserve">, T. (2020). The Roles of Age, Attitude, and Use in First Language Development and Attrition of Turkish–English Bilinguals. </w:t>
      </w:r>
      <w:r w:rsidRPr="002E7AC8">
        <w:rPr>
          <w:i/>
          <w:iCs/>
        </w:rPr>
        <w:t>Language Learning</w:t>
      </w:r>
      <w:r w:rsidRPr="002E7AC8">
        <w:t xml:space="preserve">, </w:t>
      </w:r>
      <w:r w:rsidRPr="002E7AC8">
        <w:rPr>
          <w:i/>
          <w:iCs/>
        </w:rPr>
        <w:t>70</w:t>
      </w:r>
      <w:r w:rsidRPr="002E7AC8">
        <w:t xml:space="preserve">(S1), 54–84. </w:t>
      </w:r>
      <w:hyperlink r:id="rId28" w:history="1">
        <w:r w:rsidR="00C945EF" w:rsidRPr="00C55807">
          <w:rPr>
            <w:rStyle w:val="Hyperlink"/>
          </w:rPr>
          <w:t>https://doi.org/10.1111/lang.12361</w:t>
        </w:r>
      </w:hyperlink>
      <w:r w:rsidR="00C945EF">
        <w:t xml:space="preserve"> </w:t>
      </w:r>
    </w:p>
    <w:p w14:paraId="4AE0C9AA" w14:textId="7A90CCB6" w:rsidR="00DB3D63" w:rsidRDefault="00DB3D63" w:rsidP="00DB3D63">
      <w:pPr>
        <w:pStyle w:val="NormalWeb"/>
        <w:spacing w:before="0" w:beforeAutospacing="0" w:after="0" w:afterAutospacing="0"/>
        <w:ind w:left="720" w:hanging="720"/>
        <w:jc w:val="both"/>
      </w:pPr>
      <w:proofErr w:type="spellStart"/>
      <w:r>
        <w:t>Smolander</w:t>
      </w:r>
      <w:proofErr w:type="spellEnd"/>
      <w:r>
        <w:t xml:space="preserve">, S., </w:t>
      </w:r>
      <w:proofErr w:type="spellStart"/>
      <w:r>
        <w:t>Laasonen</w:t>
      </w:r>
      <w:proofErr w:type="spellEnd"/>
      <w:r>
        <w:t xml:space="preserve">, M., </w:t>
      </w:r>
      <w:proofErr w:type="spellStart"/>
      <w:r>
        <w:t>Arkkila</w:t>
      </w:r>
      <w:proofErr w:type="spellEnd"/>
      <w:r>
        <w:t>, E., Lahti-</w:t>
      </w:r>
      <w:proofErr w:type="spellStart"/>
      <w:r>
        <w:t>Nuuttila</w:t>
      </w:r>
      <w:proofErr w:type="spellEnd"/>
      <w:r>
        <w:t xml:space="preserve">, P., &amp; </w:t>
      </w:r>
      <w:proofErr w:type="spellStart"/>
      <w:r>
        <w:t>Kunnari</w:t>
      </w:r>
      <w:proofErr w:type="spellEnd"/>
      <w:r>
        <w:t xml:space="preserve">, S. (2021). L2 vocabulary acquisition of early sequentially bilingual children with TD and DLD affected differently by exposure and age of onset. </w:t>
      </w:r>
      <w:r>
        <w:rPr>
          <w:i/>
          <w:iCs/>
        </w:rPr>
        <w:t>International Journal of Language &amp; Communication Disorders</w:t>
      </w:r>
      <w:r>
        <w:t xml:space="preserve">, </w:t>
      </w:r>
      <w:r>
        <w:rPr>
          <w:i/>
          <w:iCs/>
        </w:rPr>
        <w:t>56</w:t>
      </w:r>
      <w:r>
        <w:t xml:space="preserve">(1), 72–89. </w:t>
      </w:r>
      <w:hyperlink r:id="rId29" w:history="1">
        <w:r w:rsidR="00C945EF" w:rsidRPr="00C55807">
          <w:rPr>
            <w:rStyle w:val="Hyperlink"/>
          </w:rPr>
          <w:t>https://doi.org/10.1111/1460-6984.12583</w:t>
        </w:r>
      </w:hyperlink>
      <w:r w:rsidR="00C945EF">
        <w:t xml:space="preserve"> </w:t>
      </w:r>
    </w:p>
    <w:p w14:paraId="2CA56363" w14:textId="77777777" w:rsidR="00DB3D63" w:rsidRDefault="00DB3D63" w:rsidP="00DB3D63">
      <w:pPr>
        <w:pStyle w:val="NormalWeb"/>
        <w:spacing w:before="0" w:beforeAutospacing="0" w:after="0" w:afterAutospacing="0"/>
        <w:ind w:left="720" w:hanging="720"/>
        <w:jc w:val="both"/>
      </w:pPr>
      <w:r>
        <w:t xml:space="preserve">Soares-Silva, J. P., </w:t>
      </w:r>
      <w:proofErr w:type="spellStart"/>
      <w:r>
        <w:t>Brandão</w:t>
      </w:r>
      <w:proofErr w:type="spellEnd"/>
      <w:r>
        <w:t xml:space="preserve">, L. E. T., </w:t>
      </w:r>
      <w:proofErr w:type="spellStart"/>
      <w:r>
        <w:t>Góes</w:t>
      </w:r>
      <w:proofErr w:type="spellEnd"/>
      <w:r>
        <w:t xml:space="preserve">, L. D. N., Silva, B. L., Barbosa, G., Ferreira, J. L. S., &amp; </w:t>
      </w:r>
      <w:proofErr w:type="spellStart"/>
      <w:r>
        <w:t>Benevides</w:t>
      </w:r>
      <w:proofErr w:type="spellEnd"/>
      <w:r>
        <w:t xml:space="preserve">, L. A. (2021). A proposal for recalibration of a vocabulary levels test as diagnosis of late bilinguals’ L2 proficiency. </w:t>
      </w:r>
      <w:proofErr w:type="spellStart"/>
      <w:r>
        <w:rPr>
          <w:i/>
          <w:iCs/>
        </w:rPr>
        <w:t>Signos</w:t>
      </w:r>
      <w:proofErr w:type="spellEnd"/>
      <w:r>
        <w:t xml:space="preserve">, </w:t>
      </w:r>
      <w:r>
        <w:rPr>
          <w:i/>
          <w:iCs/>
        </w:rPr>
        <w:t>42</w:t>
      </w:r>
      <w:r>
        <w:t xml:space="preserve">(2), 265–276. </w:t>
      </w:r>
      <w:hyperlink r:id="rId30" w:history="1">
        <w:r w:rsidRPr="00BE777E">
          <w:rPr>
            <w:rStyle w:val="Hyperlink"/>
          </w:rPr>
          <w:t>https://doi.org/10.22410/issn.1983-0378.v42i2a2021.3027</w:t>
        </w:r>
      </w:hyperlink>
    </w:p>
    <w:p w14:paraId="6C57BE60" w14:textId="77777777" w:rsidR="00A56B4E" w:rsidRDefault="00DB3D63" w:rsidP="00A56B4E">
      <w:pPr>
        <w:pStyle w:val="NormalWeb"/>
        <w:spacing w:before="0" w:beforeAutospacing="0" w:after="0" w:afterAutospacing="0"/>
        <w:ind w:left="720" w:hanging="720"/>
        <w:jc w:val="both"/>
      </w:pPr>
      <w:r w:rsidRPr="0031798D">
        <w:t xml:space="preserve">Soon, C. T., </w:t>
      </w:r>
      <w:proofErr w:type="spellStart"/>
      <w:r w:rsidRPr="0031798D">
        <w:t>Loi</w:t>
      </w:r>
      <w:proofErr w:type="spellEnd"/>
      <w:r w:rsidRPr="0031798D">
        <w:t>, C. K., &amp; Ku, C. J. (2021). Language practice and language ideology on linguistic landscape in Malaysia. </w:t>
      </w:r>
      <w:r w:rsidRPr="0031798D">
        <w:rPr>
          <w:i/>
          <w:iCs/>
        </w:rPr>
        <w:t>International Journal of Social Science Research</w:t>
      </w:r>
      <w:r w:rsidRPr="0031798D">
        <w:t>, </w:t>
      </w:r>
      <w:r w:rsidRPr="0031798D">
        <w:rPr>
          <w:i/>
          <w:iCs/>
        </w:rPr>
        <w:t>3</w:t>
      </w:r>
      <w:r w:rsidRPr="0031798D">
        <w:t>(3), 95-111.</w:t>
      </w:r>
    </w:p>
    <w:p w14:paraId="2D4469C8" w14:textId="7B8D0723" w:rsidR="00A56B4E" w:rsidRPr="00A56B4E" w:rsidRDefault="00A56B4E" w:rsidP="00A56B4E">
      <w:pPr>
        <w:pStyle w:val="NormalWeb"/>
        <w:spacing w:before="0" w:beforeAutospacing="0" w:after="0" w:afterAutospacing="0"/>
        <w:ind w:left="720" w:hanging="720"/>
        <w:jc w:val="both"/>
      </w:pPr>
      <w:proofErr w:type="spellStart"/>
      <w:r w:rsidRPr="00A56B4E">
        <w:t>Stachowiak-Szymczak</w:t>
      </w:r>
      <w:proofErr w:type="spellEnd"/>
      <w:r w:rsidRPr="00A56B4E">
        <w:t xml:space="preserve">, K. (2019). Look at What I’m Saying: Multimodality. </w:t>
      </w:r>
      <w:r w:rsidRPr="00A56B4E">
        <w:rPr>
          <w:i/>
          <w:iCs/>
        </w:rPr>
        <w:t>Second Language Learning and Teaching</w:t>
      </w:r>
      <w:r w:rsidRPr="00A56B4E">
        <w:t>. https://doi.org/10.1007/978-3-030-19443-7_2</w:t>
      </w:r>
    </w:p>
    <w:p w14:paraId="14D2A243" w14:textId="77777777" w:rsidR="00DB3D63" w:rsidRDefault="00DB3D63" w:rsidP="00DB3D63">
      <w:pPr>
        <w:pStyle w:val="NormalWeb"/>
        <w:spacing w:before="0" w:beforeAutospacing="0" w:after="0" w:afterAutospacing="0"/>
        <w:ind w:left="720" w:hanging="720"/>
        <w:jc w:val="both"/>
      </w:pPr>
      <w:r w:rsidRPr="0047786F">
        <w:t>Summer, L. Q. (2016). Language acquisition for the bilingual child: a perspective on raising bilingual children in the US. </w:t>
      </w:r>
      <w:r w:rsidRPr="0047786F">
        <w:rPr>
          <w:i/>
          <w:iCs/>
        </w:rPr>
        <w:t xml:space="preserve">National </w:t>
      </w:r>
      <w:proofErr w:type="spellStart"/>
      <w:r w:rsidRPr="0047786F">
        <w:rPr>
          <w:i/>
          <w:iCs/>
        </w:rPr>
        <w:t>Center</w:t>
      </w:r>
      <w:proofErr w:type="spellEnd"/>
      <w:r w:rsidRPr="0047786F">
        <w:rPr>
          <w:i/>
          <w:iCs/>
        </w:rPr>
        <w:t xml:space="preserve"> for Hearing and Management (NCHM) </w:t>
      </w:r>
      <w:proofErr w:type="spellStart"/>
      <w:r w:rsidRPr="0047786F">
        <w:rPr>
          <w:i/>
          <w:iCs/>
        </w:rPr>
        <w:t>ebook</w:t>
      </w:r>
      <w:proofErr w:type="spellEnd"/>
      <w:r w:rsidRPr="0047786F">
        <w:t>, 20-1.</w:t>
      </w:r>
    </w:p>
    <w:p w14:paraId="6FA79BC9" w14:textId="6ABA5AB3" w:rsidR="00DB3D63" w:rsidRDefault="00DB3D63" w:rsidP="00DB3D63">
      <w:pPr>
        <w:pStyle w:val="NormalWeb"/>
        <w:spacing w:before="0" w:beforeAutospacing="0" w:after="0" w:afterAutospacing="0"/>
        <w:ind w:left="720" w:hanging="720"/>
        <w:jc w:val="both"/>
      </w:pPr>
      <w:proofErr w:type="spellStart"/>
      <w:r>
        <w:t>Th</w:t>
      </w:r>
      <w:r w:rsidR="002D5A01">
        <w:t>a</w:t>
      </w:r>
      <w:r>
        <w:t>irusanku</w:t>
      </w:r>
      <w:proofErr w:type="spellEnd"/>
      <w:r>
        <w:t xml:space="preserve">, J., &amp; </w:t>
      </w:r>
      <w:proofErr w:type="spellStart"/>
      <w:r>
        <w:t>Yunus</w:t>
      </w:r>
      <w:proofErr w:type="spellEnd"/>
      <w:r>
        <w:t xml:space="preserve">, M. M. (2014). Status of English in Malaysia. </w:t>
      </w:r>
      <w:r>
        <w:rPr>
          <w:i/>
          <w:iCs/>
        </w:rPr>
        <w:t>Asian Social Science</w:t>
      </w:r>
      <w:r>
        <w:t xml:space="preserve">, </w:t>
      </w:r>
      <w:r>
        <w:rPr>
          <w:i/>
          <w:iCs/>
        </w:rPr>
        <w:t>10</w:t>
      </w:r>
      <w:r>
        <w:t xml:space="preserve">(14). </w:t>
      </w:r>
      <w:hyperlink r:id="rId31" w:history="1">
        <w:r w:rsidR="00C945EF" w:rsidRPr="00C55807">
          <w:rPr>
            <w:rStyle w:val="Hyperlink"/>
          </w:rPr>
          <w:t>https://doi.org/10.5539/ass.v10n14p254</w:t>
        </w:r>
      </w:hyperlink>
      <w:r w:rsidR="00C945EF">
        <w:t xml:space="preserve"> </w:t>
      </w:r>
    </w:p>
    <w:p w14:paraId="7222754E" w14:textId="7C96C1C2" w:rsidR="00D27A70" w:rsidRDefault="00DB3D63" w:rsidP="00D27A70">
      <w:pPr>
        <w:pStyle w:val="NormalWeb"/>
        <w:spacing w:before="0" w:beforeAutospacing="0" w:after="0" w:afterAutospacing="0"/>
        <w:ind w:left="720" w:hanging="720"/>
        <w:jc w:val="both"/>
      </w:pPr>
      <w:proofErr w:type="spellStart"/>
      <w:r>
        <w:t>Thordardottir</w:t>
      </w:r>
      <w:proofErr w:type="spellEnd"/>
      <w:r>
        <w:t xml:space="preserve">, E. (2019). Amount trumps timing in bilingual vocabulary acquisition: Effects of input in simultaneous and sequential school-age bilinguals. </w:t>
      </w:r>
      <w:r>
        <w:rPr>
          <w:i/>
          <w:iCs/>
        </w:rPr>
        <w:t>International Journal of Bilingualism</w:t>
      </w:r>
      <w:r>
        <w:t xml:space="preserve">, </w:t>
      </w:r>
      <w:r>
        <w:rPr>
          <w:i/>
          <w:iCs/>
        </w:rPr>
        <w:t>23</w:t>
      </w:r>
      <w:r>
        <w:t xml:space="preserve">(1), 236–255. </w:t>
      </w:r>
      <w:hyperlink r:id="rId32" w:history="1">
        <w:r w:rsidR="00D27A70" w:rsidRPr="005A2C26">
          <w:rPr>
            <w:rStyle w:val="Hyperlink"/>
          </w:rPr>
          <w:t>https://doi.org/10.1177/1367006917722418</w:t>
        </w:r>
      </w:hyperlink>
    </w:p>
    <w:p w14:paraId="6A02F940" w14:textId="77777777" w:rsidR="00DB3D63" w:rsidRDefault="00DB3D63" w:rsidP="00DB3D63">
      <w:pPr>
        <w:pStyle w:val="NormalWeb"/>
        <w:spacing w:before="0" w:beforeAutospacing="0" w:after="0" w:afterAutospacing="0"/>
        <w:ind w:left="720" w:hanging="720"/>
        <w:jc w:val="both"/>
      </w:pPr>
      <w:r w:rsidRPr="00EF2694">
        <w:t>Wald, B. (1974). Bilingualism. </w:t>
      </w:r>
      <w:r w:rsidRPr="00EF2694">
        <w:rPr>
          <w:i/>
          <w:iCs/>
        </w:rPr>
        <w:t>Annual Review of Anthropology</w:t>
      </w:r>
      <w:r w:rsidRPr="00EF2694">
        <w:t>, </w:t>
      </w:r>
      <w:r w:rsidRPr="00EF2694">
        <w:rPr>
          <w:i/>
          <w:iCs/>
        </w:rPr>
        <w:t>3</w:t>
      </w:r>
      <w:r w:rsidRPr="00EF2694">
        <w:t>(1), 301-321.</w:t>
      </w:r>
    </w:p>
    <w:p w14:paraId="63EE6D59" w14:textId="7A67EC1D" w:rsidR="00623550" w:rsidRDefault="00623550" w:rsidP="00DB3D63">
      <w:pPr>
        <w:pStyle w:val="NormalWeb"/>
        <w:spacing w:before="0" w:beforeAutospacing="0" w:after="0" w:afterAutospacing="0"/>
        <w:ind w:left="720" w:hanging="720"/>
        <w:jc w:val="both"/>
      </w:pPr>
      <w:r w:rsidRPr="00623550">
        <w:t xml:space="preserve">Wagner, D., Bialystok, E., &amp; Grundy, J. (2022). What Is a Language? Who Is Bilingual? Perceptions Underlying Self-Assessment in Studies of Bilingualism. </w:t>
      </w:r>
      <w:r w:rsidRPr="00623550">
        <w:rPr>
          <w:i/>
          <w:iCs/>
        </w:rPr>
        <w:t>Frontiers in Psychology,</w:t>
      </w:r>
      <w:r w:rsidRPr="00623550">
        <w:t xml:space="preserve"> 13. </w:t>
      </w:r>
      <w:hyperlink r:id="rId33" w:history="1">
        <w:r w:rsidR="00C945EF" w:rsidRPr="00C55807">
          <w:rPr>
            <w:rStyle w:val="Hyperlink"/>
          </w:rPr>
          <w:t>https://doi.org/10.3389/fpsyg.2022.863991</w:t>
        </w:r>
      </w:hyperlink>
      <w:r w:rsidR="00C945EF">
        <w:t xml:space="preserve"> </w:t>
      </w:r>
    </w:p>
    <w:p w14:paraId="5AD878BD" w14:textId="087B1A84" w:rsidR="00A80691" w:rsidRDefault="00DB3D63" w:rsidP="00DB3D63">
      <w:pPr>
        <w:pStyle w:val="NormalWeb"/>
        <w:spacing w:before="0" w:beforeAutospacing="0" w:after="0" w:afterAutospacing="0"/>
        <w:ind w:left="720" w:hanging="720"/>
        <w:jc w:val="both"/>
      </w:pPr>
      <w:r>
        <w:t xml:space="preserve">Woo, W. S., &amp; </w:t>
      </w:r>
      <w:proofErr w:type="spellStart"/>
      <w:r>
        <w:t>Riget</w:t>
      </w:r>
      <w:proofErr w:type="spellEnd"/>
      <w:r>
        <w:t xml:space="preserve">, P. N. (2020). Linguistic landscape in Kuala Lumpur international airport, Malaysia. </w:t>
      </w:r>
      <w:r>
        <w:rPr>
          <w:i/>
          <w:iCs/>
        </w:rPr>
        <w:t>Journal of Multilingual and Multicultural Development</w:t>
      </w:r>
      <w:r>
        <w:t xml:space="preserve">, </w:t>
      </w:r>
      <w:r>
        <w:rPr>
          <w:i/>
          <w:iCs/>
        </w:rPr>
        <w:t>43</w:t>
      </w:r>
      <w:r>
        <w:t xml:space="preserve">(5), 404–423. </w:t>
      </w:r>
      <w:hyperlink r:id="rId34" w:history="1">
        <w:r w:rsidR="00A80691" w:rsidRPr="00D31877">
          <w:rPr>
            <w:rStyle w:val="Hyperlink"/>
          </w:rPr>
          <w:t>https://doi.org/10.1080/01434632.2020.1742724</w:t>
        </w:r>
      </w:hyperlink>
    </w:p>
    <w:p w14:paraId="58638FEC" w14:textId="089BB319" w:rsidR="00DB3D63" w:rsidRDefault="00DB3D63" w:rsidP="00DB3D63">
      <w:pPr>
        <w:pStyle w:val="NormalWeb"/>
        <w:spacing w:before="0" w:beforeAutospacing="0" w:after="0" w:afterAutospacing="0"/>
        <w:ind w:left="720" w:hanging="720"/>
        <w:jc w:val="both"/>
      </w:pPr>
      <w:proofErr w:type="spellStart"/>
      <w:r>
        <w:t>XiaoMei</w:t>
      </w:r>
      <w:proofErr w:type="spellEnd"/>
      <w:r>
        <w:t xml:space="preserve">, W., &amp; </w:t>
      </w:r>
      <w:proofErr w:type="spellStart"/>
      <w:r>
        <w:t>Daming</w:t>
      </w:r>
      <w:proofErr w:type="spellEnd"/>
      <w:r>
        <w:t xml:space="preserve">, X. (2018). The Mismatches between Minority Language Practices and </w:t>
      </w:r>
      <w:r w:rsidR="00D904DB">
        <w:t>National Language</w:t>
      </w:r>
      <w:r>
        <w:t xml:space="preserve"> Policy in Malaysia: A Linguistic Landscape Approach. </w:t>
      </w:r>
      <w:r>
        <w:rPr>
          <w:i/>
          <w:iCs/>
        </w:rPr>
        <w:t>Kajian Malaysia</w:t>
      </w:r>
      <w:r>
        <w:t xml:space="preserve">, </w:t>
      </w:r>
      <w:r>
        <w:rPr>
          <w:i/>
          <w:iCs/>
        </w:rPr>
        <w:t>36</w:t>
      </w:r>
      <w:r>
        <w:t xml:space="preserve">(1), 105–125. </w:t>
      </w:r>
      <w:hyperlink r:id="rId35" w:history="1">
        <w:r w:rsidR="00C945EF" w:rsidRPr="00C55807">
          <w:rPr>
            <w:rStyle w:val="Hyperlink"/>
          </w:rPr>
          <w:t>https://doi.org/10.21315/km2018.36.1.5</w:t>
        </w:r>
      </w:hyperlink>
      <w:r w:rsidR="00C945EF">
        <w:t xml:space="preserve"> </w:t>
      </w:r>
    </w:p>
    <w:p w14:paraId="7E95258D" w14:textId="166AC96A" w:rsidR="00DB3D63" w:rsidRDefault="00DB3D63" w:rsidP="00DB3D63">
      <w:pPr>
        <w:pStyle w:val="NormalWeb"/>
        <w:spacing w:before="0" w:beforeAutospacing="0" w:after="0" w:afterAutospacing="0"/>
        <w:ind w:left="720" w:hanging="720"/>
        <w:jc w:val="both"/>
      </w:pPr>
      <w:proofErr w:type="spellStart"/>
      <w:r>
        <w:t>Yamat</w:t>
      </w:r>
      <w:proofErr w:type="spellEnd"/>
      <w:r>
        <w:t xml:space="preserve">, H., Umar, N. F., &amp; Mahmood, M. T. (2014). Upholding the Malay Language and Strengthening the English Language Policy: An Education Reform. </w:t>
      </w:r>
      <w:r>
        <w:rPr>
          <w:i/>
          <w:iCs/>
        </w:rPr>
        <w:t>International Education Studies</w:t>
      </w:r>
      <w:r>
        <w:t xml:space="preserve">, </w:t>
      </w:r>
      <w:r>
        <w:rPr>
          <w:i/>
          <w:iCs/>
        </w:rPr>
        <w:t>7</w:t>
      </w:r>
      <w:r>
        <w:t xml:space="preserve">(13). </w:t>
      </w:r>
      <w:hyperlink r:id="rId36" w:history="1">
        <w:r w:rsidR="00C945EF" w:rsidRPr="00C55807">
          <w:rPr>
            <w:rStyle w:val="Hyperlink"/>
          </w:rPr>
          <w:t>https://doi.org/10.5539/ies.v7n13p197</w:t>
        </w:r>
      </w:hyperlink>
      <w:r w:rsidR="00C945EF">
        <w:t xml:space="preserve"> </w:t>
      </w:r>
    </w:p>
    <w:p w14:paraId="3ACE83BD" w14:textId="77777777" w:rsidR="00DB3D63" w:rsidRDefault="00DB3D63" w:rsidP="00DB3D63">
      <w:pPr>
        <w:pStyle w:val="NormalWeb"/>
        <w:spacing w:before="0" w:beforeAutospacing="0" w:after="0" w:afterAutospacing="0"/>
        <w:ind w:left="720" w:hanging="720"/>
        <w:jc w:val="both"/>
      </w:pPr>
    </w:p>
    <w:p w14:paraId="4D900D7E" w14:textId="77777777" w:rsidR="00DB3D63" w:rsidRDefault="00DB3D63" w:rsidP="00DB3D63">
      <w:pPr>
        <w:spacing w:line="240" w:lineRule="auto"/>
        <w:jc w:val="both"/>
        <w:rPr>
          <w:rFonts w:asciiTheme="majorHAnsi" w:hAnsiTheme="majorHAnsi" w:cstheme="majorHAnsi"/>
          <w:sz w:val="24"/>
          <w:szCs w:val="24"/>
        </w:rPr>
      </w:pPr>
    </w:p>
    <w:p w14:paraId="7AF666E4" w14:textId="77777777" w:rsidR="00DB3D63" w:rsidRDefault="00DB3D63" w:rsidP="00DB3D63">
      <w:pPr>
        <w:spacing w:line="240" w:lineRule="auto"/>
        <w:jc w:val="both"/>
        <w:rPr>
          <w:rFonts w:asciiTheme="majorHAnsi" w:hAnsiTheme="majorHAnsi" w:cstheme="majorHAnsi"/>
          <w:sz w:val="24"/>
          <w:szCs w:val="24"/>
        </w:rPr>
      </w:pPr>
    </w:p>
    <w:p w14:paraId="59D6276C" w14:textId="77777777" w:rsidR="00DB3D63" w:rsidRDefault="00DB3D63" w:rsidP="00DB3D63">
      <w:pPr>
        <w:spacing w:line="240" w:lineRule="auto"/>
        <w:jc w:val="both"/>
        <w:rPr>
          <w:rFonts w:asciiTheme="majorHAnsi" w:hAnsiTheme="majorHAnsi" w:cstheme="majorHAnsi"/>
          <w:sz w:val="24"/>
          <w:szCs w:val="24"/>
        </w:rPr>
      </w:pPr>
    </w:p>
    <w:p w14:paraId="07B337F9" w14:textId="77777777" w:rsidR="00DB3D63" w:rsidRDefault="00DB3D63" w:rsidP="00DB3D63">
      <w:pPr>
        <w:spacing w:line="240" w:lineRule="auto"/>
        <w:jc w:val="both"/>
        <w:rPr>
          <w:rFonts w:asciiTheme="majorHAnsi" w:hAnsiTheme="majorHAnsi" w:cstheme="majorHAnsi"/>
          <w:sz w:val="24"/>
          <w:szCs w:val="24"/>
        </w:rPr>
      </w:pPr>
    </w:p>
    <w:p w14:paraId="017707DA" w14:textId="77777777" w:rsidR="00DB3D63" w:rsidRDefault="00DB3D63" w:rsidP="00DB3D63">
      <w:pPr>
        <w:spacing w:line="240" w:lineRule="auto"/>
        <w:jc w:val="both"/>
        <w:rPr>
          <w:rFonts w:asciiTheme="majorHAnsi" w:hAnsiTheme="majorHAnsi" w:cstheme="majorHAnsi"/>
          <w:sz w:val="24"/>
          <w:szCs w:val="24"/>
        </w:rPr>
      </w:pPr>
    </w:p>
    <w:p w14:paraId="4E74F91B" w14:textId="77777777" w:rsidR="00DB3D63" w:rsidRDefault="00DB3D63" w:rsidP="00DB3D63">
      <w:pPr>
        <w:spacing w:line="240" w:lineRule="auto"/>
        <w:jc w:val="both"/>
        <w:rPr>
          <w:rFonts w:asciiTheme="majorHAnsi" w:hAnsiTheme="majorHAnsi" w:cstheme="majorHAnsi"/>
          <w:sz w:val="24"/>
          <w:szCs w:val="24"/>
        </w:rPr>
      </w:pPr>
    </w:p>
    <w:p w14:paraId="78856283" w14:textId="77777777" w:rsidR="00DB3D63" w:rsidRDefault="00DB3D63" w:rsidP="00DB3D63">
      <w:pPr>
        <w:spacing w:line="240" w:lineRule="auto"/>
        <w:jc w:val="both"/>
        <w:rPr>
          <w:rFonts w:asciiTheme="majorHAnsi" w:hAnsiTheme="majorHAnsi" w:cstheme="majorHAnsi"/>
          <w:sz w:val="24"/>
          <w:szCs w:val="24"/>
        </w:rPr>
      </w:pPr>
    </w:p>
    <w:p w14:paraId="302141DD" w14:textId="77777777" w:rsidR="00DB3D63" w:rsidRDefault="00DB3D63" w:rsidP="00DB3D63">
      <w:pPr>
        <w:spacing w:line="240" w:lineRule="auto"/>
        <w:jc w:val="both"/>
        <w:rPr>
          <w:rFonts w:asciiTheme="majorHAnsi" w:hAnsiTheme="majorHAnsi" w:cstheme="majorHAnsi"/>
          <w:sz w:val="24"/>
          <w:szCs w:val="24"/>
        </w:rPr>
      </w:pPr>
    </w:p>
    <w:p w14:paraId="06E881F2" w14:textId="77777777" w:rsidR="00DB3D63" w:rsidRDefault="00DB3D63" w:rsidP="00DB3D63">
      <w:pPr>
        <w:spacing w:line="240" w:lineRule="auto"/>
        <w:jc w:val="both"/>
        <w:rPr>
          <w:rFonts w:asciiTheme="majorHAnsi" w:hAnsiTheme="majorHAnsi" w:cstheme="majorHAnsi"/>
          <w:sz w:val="24"/>
          <w:szCs w:val="24"/>
        </w:rPr>
      </w:pPr>
    </w:p>
    <w:p w14:paraId="20CDDF68" w14:textId="77777777" w:rsidR="00DB3D63" w:rsidRDefault="00DB3D63" w:rsidP="00DB3D63">
      <w:pPr>
        <w:spacing w:line="240" w:lineRule="auto"/>
        <w:jc w:val="both"/>
        <w:rPr>
          <w:rFonts w:asciiTheme="majorHAnsi" w:hAnsiTheme="majorHAnsi" w:cstheme="majorHAnsi"/>
          <w:sz w:val="24"/>
          <w:szCs w:val="24"/>
        </w:rPr>
      </w:pPr>
    </w:p>
    <w:p w14:paraId="15005EFE" w14:textId="77777777" w:rsidR="00DB3D63" w:rsidRDefault="00DB3D63" w:rsidP="00DB3D63">
      <w:pPr>
        <w:spacing w:line="240" w:lineRule="auto"/>
        <w:jc w:val="both"/>
        <w:rPr>
          <w:rFonts w:asciiTheme="majorHAnsi" w:hAnsiTheme="majorHAnsi" w:cstheme="majorHAnsi"/>
          <w:sz w:val="24"/>
          <w:szCs w:val="24"/>
        </w:rPr>
      </w:pPr>
    </w:p>
    <w:p w14:paraId="4A48F151" w14:textId="77777777" w:rsidR="00DB3D63" w:rsidRDefault="00DB3D63" w:rsidP="00DB3D63">
      <w:pPr>
        <w:spacing w:line="240" w:lineRule="auto"/>
        <w:jc w:val="both"/>
        <w:rPr>
          <w:rFonts w:asciiTheme="majorHAnsi" w:hAnsiTheme="majorHAnsi" w:cstheme="majorHAnsi"/>
          <w:sz w:val="24"/>
          <w:szCs w:val="24"/>
        </w:rPr>
      </w:pPr>
    </w:p>
    <w:p w14:paraId="6B5E8F5C" w14:textId="77777777" w:rsidR="00DB3D63" w:rsidRDefault="00DB3D63" w:rsidP="00DB3D63">
      <w:pPr>
        <w:spacing w:line="240" w:lineRule="auto"/>
        <w:jc w:val="both"/>
        <w:rPr>
          <w:rFonts w:asciiTheme="majorHAnsi" w:hAnsiTheme="majorHAnsi" w:cstheme="majorHAnsi"/>
          <w:sz w:val="24"/>
          <w:szCs w:val="24"/>
        </w:rPr>
      </w:pPr>
    </w:p>
    <w:p w14:paraId="25AE9B95" w14:textId="77777777" w:rsidR="00DB3D63" w:rsidRDefault="00DB3D63" w:rsidP="00DB3D63">
      <w:pPr>
        <w:spacing w:line="240" w:lineRule="auto"/>
        <w:jc w:val="both"/>
        <w:rPr>
          <w:rFonts w:asciiTheme="majorHAnsi" w:hAnsiTheme="majorHAnsi" w:cstheme="majorHAnsi"/>
          <w:sz w:val="24"/>
          <w:szCs w:val="24"/>
        </w:rPr>
      </w:pPr>
    </w:p>
    <w:p w14:paraId="369370FB" w14:textId="77777777" w:rsidR="00DB3D63" w:rsidRDefault="00DB3D63" w:rsidP="00DB3D63">
      <w:pPr>
        <w:spacing w:line="240" w:lineRule="auto"/>
        <w:jc w:val="both"/>
        <w:rPr>
          <w:rFonts w:asciiTheme="majorHAnsi" w:hAnsiTheme="majorHAnsi" w:cstheme="majorHAnsi"/>
          <w:sz w:val="24"/>
          <w:szCs w:val="24"/>
        </w:rPr>
      </w:pPr>
    </w:p>
    <w:p w14:paraId="51621C75" w14:textId="77777777" w:rsidR="00DB3D63" w:rsidRDefault="00DB3D63" w:rsidP="00DB3D63">
      <w:pPr>
        <w:spacing w:line="240" w:lineRule="auto"/>
        <w:jc w:val="both"/>
        <w:rPr>
          <w:rFonts w:asciiTheme="majorHAnsi" w:hAnsiTheme="majorHAnsi" w:cstheme="majorHAnsi"/>
          <w:sz w:val="24"/>
          <w:szCs w:val="24"/>
        </w:rPr>
      </w:pPr>
    </w:p>
    <w:p w14:paraId="3BEA9516" w14:textId="77777777" w:rsidR="00DB3D63" w:rsidRPr="003C16BA" w:rsidRDefault="00DB3D63" w:rsidP="00DB3D63">
      <w:pPr>
        <w:spacing w:line="240" w:lineRule="auto"/>
        <w:jc w:val="both"/>
        <w:rPr>
          <w:rFonts w:asciiTheme="majorHAnsi" w:hAnsiTheme="majorHAnsi" w:cstheme="majorHAnsi"/>
          <w:sz w:val="24"/>
          <w:szCs w:val="24"/>
        </w:rPr>
      </w:pPr>
    </w:p>
    <w:p w14:paraId="1AD71E26" w14:textId="77777777" w:rsidR="007E0DFC" w:rsidRPr="00DB3D63" w:rsidRDefault="007E0DFC" w:rsidP="00DB3D63">
      <w:pPr>
        <w:spacing w:line="240" w:lineRule="auto"/>
        <w:jc w:val="both"/>
        <w:rPr>
          <w:rFonts w:ascii="Times New Roman" w:hAnsi="Times New Roman" w:cs="Times New Roman"/>
          <w:sz w:val="24"/>
          <w:szCs w:val="24"/>
        </w:rPr>
      </w:pPr>
    </w:p>
    <w:sectPr w:rsidR="007E0DFC" w:rsidRPr="00DB3D63" w:rsidSect="00DF15B9">
      <w:headerReference w:type="default" r:id="rId37"/>
      <w:footerReference w:type="default" r:id="rId38"/>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0FD84" w16cex:dateUtc="2023-05-06T08: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AF7B3" w14:textId="77777777" w:rsidR="0091199E" w:rsidRDefault="0091199E" w:rsidP="006B2FF3">
      <w:pPr>
        <w:spacing w:after="0" w:line="240" w:lineRule="auto"/>
      </w:pPr>
      <w:r>
        <w:separator/>
      </w:r>
    </w:p>
  </w:endnote>
  <w:endnote w:type="continuationSeparator" w:id="0">
    <w:p w14:paraId="6C6BD53C" w14:textId="77777777" w:rsidR="0091199E" w:rsidRDefault="0091199E" w:rsidP="006B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192086"/>
      <w:docPartObj>
        <w:docPartGallery w:val="Page Numbers (Bottom of Page)"/>
        <w:docPartUnique/>
      </w:docPartObj>
    </w:sdtPr>
    <w:sdtEndPr>
      <w:rPr>
        <w:noProof/>
      </w:rPr>
    </w:sdtEndPr>
    <w:sdtContent>
      <w:p w14:paraId="22DF567A" w14:textId="7EC5FEEA" w:rsidR="00654429" w:rsidRDefault="00654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0C6A" w14:textId="77777777" w:rsidR="0091199E" w:rsidRDefault="0091199E" w:rsidP="006B2FF3">
      <w:pPr>
        <w:spacing w:after="0" w:line="240" w:lineRule="auto"/>
      </w:pPr>
      <w:r>
        <w:separator/>
      </w:r>
    </w:p>
  </w:footnote>
  <w:footnote w:type="continuationSeparator" w:id="0">
    <w:p w14:paraId="50148F31" w14:textId="77777777" w:rsidR="0091199E" w:rsidRDefault="0091199E" w:rsidP="006B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C483" w14:textId="77777777" w:rsidR="00654429" w:rsidRPr="004150D9" w:rsidRDefault="00654429" w:rsidP="007A4D29">
    <w:pPr>
      <w:pStyle w:val="Header"/>
      <w:rPr>
        <w:rFonts w:ascii="Times New Roman" w:hAnsi="Times New Roman" w:cs="Times New Roman"/>
        <w:i/>
      </w:rPr>
    </w:pPr>
    <w:r w:rsidRPr="004150D9">
      <w:rPr>
        <w:rFonts w:ascii="Times New Roman" w:hAnsi="Times New Roman" w:cs="Times New Roman"/>
        <w:i/>
      </w:rPr>
      <w:t>GEMA Online</w:t>
    </w:r>
    <w:r w:rsidRPr="004150D9">
      <w:rPr>
        <w:rFonts w:ascii="Times New Roman" w:hAnsi="Times New Roman" w:cs="Times New Roman"/>
        <w:i/>
        <w:vertAlign w:val="superscript"/>
      </w:rPr>
      <w:t>®</w:t>
    </w:r>
    <w:r w:rsidRPr="004150D9">
      <w:rPr>
        <w:rFonts w:ascii="Times New Roman" w:hAnsi="Times New Roman" w:cs="Times New Roman"/>
        <w:i/>
      </w:rPr>
      <w:t xml:space="preserve"> Journal of Language Studies</w:t>
    </w:r>
  </w:p>
  <w:p w14:paraId="3C022AC4" w14:textId="58299A99" w:rsidR="00654429" w:rsidRPr="004150D9" w:rsidRDefault="00654429" w:rsidP="007A4D29">
    <w:pPr>
      <w:pStyle w:val="Header"/>
      <w:rPr>
        <w:rFonts w:ascii="Times New Roman" w:hAnsi="Times New Roman" w:cs="Times New Roman"/>
        <w:sz w:val="20"/>
      </w:rPr>
    </w:pPr>
    <w:r w:rsidRPr="004150D9">
      <w:rPr>
        <w:rFonts w:ascii="Times New Roman" w:hAnsi="Times New Roman" w:cs="Times New Roman"/>
        <w:i/>
        <w:spacing w:val="-58"/>
      </w:rPr>
      <w:t xml:space="preserve"> </w:t>
    </w:r>
    <w:r w:rsidRPr="004150D9">
      <w:rPr>
        <w:rFonts w:ascii="Times New Roman" w:hAnsi="Times New Roman" w:cs="Times New Roman"/>
        <w:i/>
      </w:rPr>
      <w:t>Volume</w:t>
    </w:r>
    <w:r w:rsidRPr="004150D9">
      <w:rPr>
        <w:rFonts w:ascii="Times New Roman" w:hAnsi="Times New Roman" w:cs="Times New Roman"/>
        <w:i/>
        <w:spacing w:val="-2"/>
      </w:rPr>
      <w:t xml:space="preserve"> </w:t>
    </w:r>
    <w:r w:rsidRPr="004150D9">
      <w:rPr>
        <w:rFonts w:ascii="Times New Roman" w:hAnsi="Times New Roman" w:cs="Times New Roman"/>
        <w:i/>
      </w:rPr>
      <w:t>x</w:t>
    </w:r>
    <w:r w:rsidRPr="004150D9">
      <w:rPr>
        <w:rFonts w:ascii="Times New Roman" w:hAnsi="Times New Roman" w:cs="Times New Roman"/>
        <w:i/>
        <w:spacing w:val="-1"/>
      </w:rPr>
      <w:t xml:space="preserve"> </w:t>
    </w:r>
    <w:r w:rsidRPr="004150D9">
      <w:rPr>
        <w:rFonts w:ascii="Times New Roman" w:hAnsi="Times New Roman" w:cs="Times New Roman"/>
        <w:i/>
      </w:rPr>
      <w:t>(x)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2B4"/>
    <w:multiLevelType w:val="hybridMultilevel"/>
    <w:tmpl w:val="487AD734"/>
    <w:lvl w:ilvl="0" w:tplc="88B63F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10390"/>
    <w:multiLevelType w:val="hybridMultilevel"/>
    <w:tmpl w:val="AB7892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54C34"/>
    <w:multiLevelType w:val="hybridMultilevel"/>
    <w:tmpl w:val="5BCADBA6"/>
    <w:lvl w:ilvl="0" w:tplc="08090017">
      <w:start w:val="1"/>
      <w:numFmt w:val="lowerLetter"/>
      <w:lvlText w:val="%1)"/>
      <w:lvlJc w:val="left"/>
      <w:pPr>
        <w:ind w:left="720" w:hanging="360"/>
      </w:p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A2149"/>
    <w:multiLevelType w:val="hybridMultilevel"/>
    <w:tmpl w:val="B6D0BE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7D7411"/>
    <w:multiLevelType w:val="hybridMultilevel"/>
    <w:tmpl w:val="0526FA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F80AD1"/>
    <w:multiLevelType w:val="hybridMultilevel"/>
    <w:tmpl w:val="35A45E3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793153"/>
    <w:multiLevelType w:val="multilevel"/>
    <w:tmpl w:val="5AC49A3C"/>
    <w:lvl w:ilvl="0">
      <w:start w:val="1"/>
      <w:numFmt w:val="upperLetter"/>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lvl>
    <w:lvl w:ilvl="2">
      <w:start w:val="1"/>
      <w:numFmt w:val="lowerLetter"/>
      <w:lvlText w:val="%3."/>
      <w:lvlJc w:val="left"/>
      <w:pPr>
        <w:ind w:left="1353" w:hanging="360"/>
      </w:pPr>
      <w:rPr>
        <w:rFonts w:hint="default"/>
      </w:rPr>
    </w:lvl>
    <w:lvl w:ilvl="3">
      <w:start w:val="1"/>
      <w:numFmt w:val="bullet"/>
      <w:lvlText w:val="-"/>
      <w:lvlJc w:val="left"/>
      <w:pPr>
        <w:ind w:left="2520" w:hanging="360"/>
      </w:pPr>
      <w:rPr>
        <w:rFonts w:ascii="Times New Roman" w:eastAsiaTheme="minorHAns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B2552B8"/>
    <w:multiLevelType w:val="hybridMultilevel"/>
    <w:tmpl w:val="268E74C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C0A399F"/>
    <w:multiLevelType w:val="hybridMultilevel"/>
    <w:tmpl w:val="7B6EA5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E3D1E08"/>
    <w:multiLevelType w:val="hybridMultilevel"/>
    <w:tmpl w:val="97C87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32475B"/>
    <w:multiLevelType w:val="multilevel"/>
    <w:tmpl w:val="4D9487FC"/>
    <w:lvl w:ilvl="0">
      <w:start w:val="1"/>
      <w:numFmt w:val="decimal"/>
      <w:lvlText w:val="%1"/>
      <w:lvlJc w:val="left"/>
      <w:pPr>
        <w:ind w:left="420" w:hanging="420"/>
      </w:pPr>
      <w:rPr>
        <w:rFonts w:hint="default"/>
      </w:rPr>
    </w:lvl>
    <w:lvl w:ilvl="1">
      <w:start w:val="6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E04AC"/>
    <w:multiLevelType w:val="hybridMultilevel"/>
    <w:tmpl w:val="4FA6FC68"/>
    <w:lvl w:ilvl="0" w:tplc="FFFFFFFF">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DF13AB"/>
    <w:multiLevelType w:val="hybridMultilevel"/>
    <w:tmpl w:val="72B28C1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677726"/>
    <w:multiLevelType w:val="hybridMultilevel"/>
    <w:tmpl w:val="6966FDCA"/>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D5E70AA"/>
    <w:multiLevelType w:val="hybridMultilevel"/>
    <w:tmpl w:val="993C16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7F6708"/>
    <w:multiLevelType w:val="hybridMultilevel"/>
    <w:tmpl w:val="B3E86810"/>
    <w:lvl w:ilvl="0" w:tplc="08090019">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6" w15:restartNumberingAfterBreak="0">
    <w:nsid w:val="3DB75020"/>
    <w:multiLevelType w:val="hybridMultilevel"/>
    <w:tmpl w:val="2C96E3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D70FFE"/>
    <w:multiLevelType w:val="hybridMultilevel"/>
    <w:tmpl w:val="5BC2BAE8"/>
    <w:lvl w:ilvl="0" w:tplc="2FEA7148">
      <w:start w:val="1"/>
      <w:numFmt w:val="bullet"/>
      <w:lvlText w:val="-"/>
      <w:lvlJc w:val="left"/>
      <w:pPr>
        <w:ind w:left="66" w:hanging="360"/>
      </w:pPr>
      <w:rPr>
        <w:rFonts w:ascii="Calibri Light" w:eastAsiaTheme="minorHAnsi" w:hAnsi="Calibri Light" w:cs="Calibri Light" w:hint="default"/>
      </w:rPr>
    </w:lvl>
    <w:lvl w:ilvl="1" w:tplc="08090003" w:tentative="1">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506" w:hanging="360"/>
      </w:pPr>
      <w:rPr>
        <w:rFonts w:ascii="Wingdings" w:hAnsi="Wingdings" w:hint="default"/>
      </w:rPr>
    </w:lvl>
    <w:lvl w:ilvl="3" w:tplc="08090001" w:tentative="1">
      <w:start w:val="1"/>
      <w:numFmt w:val="bullet"/>
      <w:lvlText w:val=""/>
      <w:lvlJc w:val="left"/>
      <w:pPr>
        <w:ind w:left="2226" w:hanging="360"/>
      </w:pPr>
      <w:rPr>
        <w:rFonts w:ascii="Symbol" w:hAnsi="Symbol" w:hint="default"/>
      </w:rPr>
    </w:lvl>
    <w:lvl w:ilvl="4" w:tplc="08090003" w:tentative="1">
      <w:start w:val="1"/>
      <w:numFmt w:val="bullet"/>
      <w:lvlText w:val="o"/>
      <w:lvlJc w:val="left"/>
      <w:pPr>
        <w:ind w:left="2946" w:hanging="360"/>
      </w:pPr>
      <w:rPr>
        <w:rFonts w:ascii="Courier New" w:hAnsi="Courier New" w:cs="Courier New" w:hint="default"/>
      </w:rPr>
    </w:lvl>
    <w:lvl w:ilvl="5" w:tplc="08090005" w:tentative="1">
      <w:start w:val="1"/>
      <w:numFmt w:val="bullet"/>
      <w:lvlText w:val=""/>
      <w:lvlJc w:val="left"/>
      <w:pPr>
        <w:ind w:left="3666" w:hanging="360"/>
      </w:pPr>
      <w:rPr>
        <w:rFonts w:ascii="Wingdings" w:hAnsi="Wingdings" w:hint="default"/>
      </w:rPr>
    </w:lvl>
    <w:lvl w:ilvl="6" w:tplc="08090001" w:tentative="1">
      <w:start w:val="1"/>
      <w:numFmt w:val="bullet"/>
      <w:lvlText w:val=""/>
      <w:lvlJc w:val="left"/>
      <w:pPr>
        <w:ind w:left="4386" w:hanging="360"/>
      </w:pPr>
      <w:rPr>
        <w:rFonts w:ascii="Symbol" w:hAnsi="Symbol" w:hint="default"/>
      </w:rPr>
    </w:lvl>
    <w:lvl w:ilvl="7" w:tplc="08090003" w:tentative="1">
      <w:start w:val="1"/>
      <w:numFmt w:val="bullet"/>
      <w:lvlText w:val="o"/>
      <w:lvlJc w:val="left"/>
      <w:pPr>
        <w:ind w:left="5106" w:hanging="360"/>
      </w:pPr>
      <w:rPr>
        <w:rFonts w:ascii="Courier New" w:hAnsi="Courier New" w:cs="Courier New" w:hint="default"/>
      </w:rPr>
    </w:lvl>
    <w:lvl w:ilvl="8" w:tplc="08090005" w:tentative="1">
      <w:start w:val="1"/>
      <w:numFmt w:val="bullet"/>
      <w:lvlText w:val=""/>
      <w:lvlJc w:val="left"/>
      <w:pPr>
        <w:ind w:left="5826" w:hanging="360"/>
      </w:pPr>
      <w:rPr>
        <w:rFonts w:ascii="Wingdings" w:hAnsi="Wingdings" w:hint="default"/>
      </w:rPr>
    </w:lvl>
  </w:abstractNum>
  <w:abstractNum w:abstractNumId="18" w15:restartNumberingAfterBreak="0">
    <w:nsid w:val="453707D4"/>
    <w:multiLevelType w:val="hybridMultilevel"/>
    <w:tmpl w:val="F71C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7059B"/>
    <w:multiLevelType w:val="multilevel"/>
    <w:tmpl w:val="5AC49A3C"/>
    <w:lvl w:ilvl="0">
      <w:start w:val="1"/>
      <w:numFmt w:val="upperLetter"/>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lvl>
    <w:lvl w:ilvl="2">
      <w:start w:val="1"/>
      <w:numFmt w:val="lowerLetter"/>
      <w:lvlText w:val="%3."/>
      <w:lvlJc w:val="left"/>
      <w:pPr>
        <w:ind w:left="1800" w:hanging="360"/>
      </w:pPr>
      <w:rPr>
        <w:rFonts w:hint="default"/>
      </w:rPr>
    </w:lvl>
    <w:lvl w:ilvl="3">
      <w:start w:val="1"/>
      <w:numFmt w:val="bullet"/>
      <w:lvlText w:val="-"/>
      <w:lvlJc w:val="left"/>
      <w:pPr>
        <w:ind w:left="2520" w:hanging="360"/>
      </w:pPr>
      <w:rPr>
        <w:rFonts w:ascii="Times New Roman" w:eastAsiaTheme="minorHAns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7890F22"/>
    <w:multiLevelType w:val="hybridMultilevel"/>
    <w:tmpl w:val="893AF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4A6901"/>
    <w:multiLevelType w:val="hybridMultilevel"/>
    <w:tmpl w:val="26AA8A0E"/>
    <w:lvl w:ilvl="0" w:tplc="08090019">
      <w:start w:val="1"/>
      <w:numFmt w:val="lowerLetter"/>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3041F0"/>
    <w:multiLevelType w:val="hybridMultilevel"/>
    <w:tmpl w:val="BFC6BCAE"/>
    <w:lvl w:ilvl="0" w:tplc="980446E2">
      <w:start w:val="16"/>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3" w15:restartNumberingAfterBreak="0">
    <w:nsid w:val="53194002"/>
    <w:multiLevelType w:val="hybridMultilevel"/>
    <w:tmpl w:val="FA6C859C"/>
    <w:lvl w:ilvl="0" w:tplc="A8CE8C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FE6CB1"/>
    <w:multiLevelType w:val="hybridMultilevel"/>
    <w:tmpl w:val="AA10C2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7423C4"/>
    <w:multiLevelType w:val="hybridMultilevel"/>
    <w:tmpl w:val="CB6477D2"/>
    <w:lvl w:ilvl="0" w:tplc="08090015">
      <w:start w:val="1"/>
      <w:numFmt w:val="upperLetter"/>
      <w:lvlText w:val="%1."/>
      <w:lvlJc w:val="left"/>
      <w:pPr>
        <w:ind w:left="360" w:hanging="360"/>
      </w:pPr>
      <w:rPr>
        <w:rFonts w:hint="default"/>
      </w:rPr>
    </w:lvl>
    <w:lvl w:ilvl="1" w:tplc="5308DFC8">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A84AB9"/>
    <w:multiLevelType w:val="hybridMultilevel"/>
    <w:tmpl w:val="C47A37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C0F6D"/>
    <w:multiLevelType w:val="hybridMultilevel"/>
    <w:tmpl w:val="BED0C4F0"/>
    <w:lvl w:ilvl="0" w:tplc="0DF035C2">
      <w:start w:val="1"/>
      <w:numFmt w:val="upp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8" w15:restartNumberingAfterBreak="0">
    <w:nsid w:val="596826AD"/>
    <w:multiLevelType w:val="hybridMultilevel"/>
    <w:tmpl w:val="EEE21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B02FB"/>
    <w:multiLevelType w:val="hybridMultilevel"/>
    <w:tmpl w:val="0722E1C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E634CCF"/>
    <w:multiLevelType w:val="hybridMultilevel"/>
    <w:tmpl w:val="E5E2B606"/>
    <w:lvl w:ilvl="0" w:tplc="08090019">
      <w:start w:val="1"/>
      <w:numFmt w:val="lowerLetter"/>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30BBE"/>
    <w:multiLevelType w:val="hybridMultilevel"/>
    <w:tmpl w:val="2B7A4EE8"/>
    <w:lvl w:ilvl="0" w:tplc="08090015">
      <w:start w:val="1"/>
      <w:numFmt w:val="upperLetter"/>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AB89322">
      <w:start w:val="1"/>
      <w:numFmt w:val="lowerRoman"/>
      <w:lvlText w:val="%4)"/>
      <w:lvlJc w:val="left"/>
      <w:pPr>
        <w:ind w:left="1429"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2394A"/>
    <w:multiLevelType w:val="hybridMultilevel"/>
    <w:tmpl w:val="551C90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7E723D"/>
    <w:multiLevelType w:val="hybridMultilevel"/>
    <w:tmpl w:val="688C6094"/>
    <w:lvl w:ilvl="0" w:tplc="772E9F46">
      <w:start w:val="1"/>
      <w:numFmt w:val="lowerLetter"/>
      <w:lvlText w:val="%1)"/>
      <w:lvlJc w:val="left"/>
      <w:pPr>
        <w:ind w:left="1211" w:hanging="360"/>
      </w:pPr>
      <w:rPr>
        <w:sz w:val="24"/>
        <w:szCs w:val="24"/>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DCF5A7A"/>
    <w:multiLevelType w:val="hybridMultilevel"/>
    <w:tmpl w:val="2FDA4D70"/>
    <w:lvl w:ilvl="0" w:tplc="26026A90">
      <w:start w:val="1"/>
      <w:numFmt w:val="lowerRoman"/>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D4BB9"/>
    <w:multiLevelType w:val="hybridMultilevel"/>
    <w:tmpl w:val="762E4CD4"/>
    <w:lvl w:ilvl="0" w:tplc="FA203F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FA06F8"/>
    <w:multiLevelType w:val="hybridMultilevel"/>
    <w:tmpl w:val="17E4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44651C"/>
    <w:multiLevelType w:val="hybridMultilevel"/>
    <w:tmpl w:val="8376A83C"/>
    <w:lvl w:ilvl="0" w:tplc="88B63F56">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82F713C"/>
    <w:multiLevelType w:val="hybridMultilevel"/>
    <w:tmpl w:val="BB5421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36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66023"/>
    <w:multiLevelType w:val="multilevel"/>
    <w:tmpl w:val="C8B69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9E365F"/>
    <w:multiLevelType w:val="hybridMultilevel"/>
    <w:tmpl w:val="44C0F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61D59"/>
    <w:multiLevelType w:val="hybridMultilevel"/>
    <w:tmpl w:val="449EC8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2"/>
  </w:num>
  <w:num w:numId="2">
    <w:abstractNumId w:val="31"/>
  </w:num>
  <w:num w:numId="3">
    <w:abstractNumId w:val="25"/>
  </w:num>
  <w:num w:numId="4">
    <w:abstractNumId w:val="17"/>
  </w:num>
  <w:num w:numId="5">
    <w:abstractNumId w:val="23"/>
  </w:num>
  <w:num w:numId="6">
    <w:abstractNumId w:val="38"/>
  </w:num>
  <w:num w:numId="7">
    <w:abstractNumId w:val="19"/>
  </w:num>
  <w:num w:numId="8">
    <w:abstractNumId w:val="24"/>
  </w:num>
  <w:num w:numId="9">
    <w:abstractNumId w:val="26"/>
  </w:num>
  <w:num w:numId="10">
    <w:abstractNumId w:val="4"/>
  </w:num>
  <w:num w:numId="11">
    <w:abstractNumId w:val="12"/>
  </w:num>
  <w:num w:numId="12">
    <w:abstractNumId w:val="9"/>
  </w:num>
  <w:num w:numId="13">
    <w:abstractNumId w:val="8"/>
  </w:num>
  <w:num w:numId="14">
    <w:abstractNumId w:val="16"/>
  </w:num>
  <w:num w:numId="15">
    <w:abstractNumId w:val="40"/>
  </w:num>
  <w:num w:numId="16">
    <w:abstractNumId w:val="14"/>
  </w:num>
  <w:num w:numId="17">
    <w:abstractNumId w:val="36"/>
  </w:num>
  <w:num w:numId="18">
    <w:abstractNumId w:val="18"/>
  </w:num>
  <w:num w:numId="19">
    <w:abstractNumId w:val="20"/>
  </w:num>
  <w:num w:numId="20">
    <w:abstractNumId w:val="28"/>
  </w:num>
  <w:num w:numId="21">
    <w:abstractNumId w:val="29"/>
  </w:num>
  <w:num w:numId="22">
    <w:abstractNumId w:val="35"/>
  </w:num>
  <w:num w:numId="23">
    <w:abstractNumId w:val="13"/>
  </w:num>
  <w:num w:numId="24">
    <w:abstractNumId w:val="6"/>
  </w:num>
  <w:num w:numId="25">
    <w:abstractNumId w:val="22"/>
  </w:num>
  <w:num w:numId="26">
    <w:abstractNumId w:val="15"/>
  </w:num>
  <w:num w:numId="27">
    <w:abstractNumId w:val="30"/>
  </w:num>
  <w:num w:numId="28">
    <w:abstractNumId w:val="10"/>
  </w:num>
  <w:num w:numId="29">
    <w:abstractNumId w:val="5"/>
  </w:num>
  <w:num w:numId="30">
    <w:abstractNumId w:val="1"/>
  </w:num>
  <w:num w:numId="31">
    <w:abstractNumId w:val="34"/>
  </w:num>
  <w:num w:numId="32">
    <w:abstractNumId w:val="41"/>
  </w:num>
  <w:num w:numId="33">
    <w:abstractNumId w:val="27"/>
  </w:num>
  <w:num w:numId="34">
    <w:abstractNumId w:val="21"/>
  </w:num>
  <w:num w:numId="35">
    <w:abstractNumId w:val="39"/>
  </w:num>
  <w:num w:numId="36">
    <w:abstractNumId w:val="39"/>
  </w:num>
  <w:num w:numId="37">
    <w:abstractNumId w:val="7"/>
  </w:num>
  <w:num w:numId="38">
    <w:abstractNumId w:val="3"/>
  </w:num>
  <w:num w:numId="39">
    <w:abstractNumId w:val="0"/>
  </w:num>
  <w:num w:numId="40">
    <w:abstractNumId w:val="11"/>
  </w:num>
  <w:num w:numId="41">
    <w:abstractNumId w:val="2"/>
  </w:num>
  <w:num w:numId="42">
    <w:abstractNumId w:val="3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1MzSzNDA1MzUwMjFS0lEKTi0uzszPAykwrgUA9KQ5wiwAAAA="/>
  </w:docVars>
  <w:rsids>
    <w:rsidRoot w:val="00DB3D63"/>
    <w:rsid w:val="00005A2F"/>
    <w:rsid w:val="000074B1"/>
    <w:rsid w:val="000078AD"/>
    <w:rsid w:val="000140E3"/>
    <w:rsid w:val="00021DB3"/>
    <w:rsid w:val="00026403"/>
    <w:rsid w:val="00036BA6"/>
    <w:rsid w:val="0004239F"/>
    <w:rsid w:val="00050BFD"/>
    <w:rsid w:val="000539F1"/>
    <w:rsid w:val="000560F4"/>
    <w:rsid w:val="00057C09"/>
    <w:rsid w:val="0006075E"/>
    <w:rsid w:val="0006382C"/>
    <w:rsid w:val="00065F1F"/>
    <w:rsid w:val="00071534"/>
    <w:rsid w:val="00074BFA"/>
    <w:rsid w:val="00075D2A"/>
    <w:rsid w:val="00077A2E"/>
    <w:rsid w:val="000831CB"/>
    <w:rsid w:val="00092933"/>
    <w:rsid w:val="0009464F"/>
    <w:rsid w:val="00094AB2"/>
    <w:rsid w:val="00095715"/>
    <w:rsid w:val="000A58AB"/>
    <w:rsid w:val="000C61EB"/>
    <w:rsid w:val="000D3549"/>
    <w:rsid w:val="000E4947"/>
    <w:rsid w:val="000F3D45"/>
    <w:rsid w:val="000F7E22"/>
    <w:rsid w:val="0011003E"/>
    <w:rsid w:val="00121969"/>
    <w:rsid w:val="0013425C"/>
    <w:rsid w:val="001441C0"/>
    <w:rsid w:val="0016719D"/>
    <w:rsid w:val="001742DA"/>
    <w:rsid w:val="0017785C"/>
    <w:rsid w:val="00185710"/>
    <w:rsid w:val="001903AC"/>
    <w:rsid w:val="001949E4"/>
    <w:rsid w:val="0019555F"/>
    <w:rsid w:val="0019782D"/>
    <w:rsid w:val="001A0B8B"/>
    <w:rsid w:val="001A4640"/>
    <w:rsid w:val="001A59F4"/>
    <w:rsid w:val="001C27CE"/>
    <w:rsid w:val="001C7713"/>
    <w:rsid w:val="001D0C31"/>
    <w:rsid w:val="001D3641"/>
    <w:rsid w:val="001D5CDB"/>
    <w:rsid w:val="001D6B86"/>
    <w:rsid w:val="001F34B5"/>
    <w:rsid w:val="00200E36"/>
    <w:rsid w:val="002039F5"/>
    <w:rsid w:val="00211972"/>
    <w:rsid w:val="00211A53"/>
    <w:rsid w:val="002123A3"/>
    <w:rsid w:val="002124B7"/>
    <w:rsid w:val="00221BE1"/>
    <w:rsid w:val="002228F8"/>
    <w:rsid w:val="00223E07"/>
    <w:rsid w:val="00226126"/>
    <w:rsid w:val="00227D21"/>
    <w:rsid w:val="00232438"/>
    <w:rsid w:val="00237A31"/>
    <w:rsid w:val="0024701A"/>
    <w:rsid w:val="00254B02"/>
    <w:rsid w:val="0025653F"/>
    <w:rsid w:val="00272112"/>
    <w:rsid w:val="00273CB2"/>
    <w:rsid w:val="00277573"/>
    <w:rsid w:val="00277611"/>
    <w:rsid w:val="00291A71"/>
    <w:rsid w:val="002962AC"/>
    <w:rsid w:val="002A134F"/>
    <w:rsid w:val="002C5DAB"/>
    <w:rsid w:val="002C6813"/>
    <w:rsid w:val="002D5A01"/>
    <w:rsid w:val="002D6EE4"/>
    <w:rsid w:val="002E1732"/>
    <w:rsid w:val="002E3516"/>
    <w:rsid w:val="002E663C"/>
    <w:rsid w:val="002E7AC8"/>
    <w:rsid w:val="002E7BFA"/>
    <w:rsid w:val="002F14F1"/>
    <w:rsid w:val="002F40EE"/>
    <w:rsid w:val="002F7CA5"/>
    <w:rsid w:val="00307D48"/>
    <w:rsid w:val="00314410"/>
    <w:rsid w:val="003149F9"/>
    <w:rsid w:val="00315791"/>
    <w:rsid w:val="00315C8A"/>
    <w:rsid w:val="0032786D"/>
    <w:rsid w:val="00330D45"/>
    <w:rsid w:val="00332E34"/>
    <w:rsid w:val="00334612"/>
    <w:rsid w:val="0033531A"/>
    <w:rsid w:val="00337EB8"/>
    <w:rsid w:val="00340464"/>
    <w:rsid w:val="00345AC8"/>
    <w:rsid w:val="0034643E"/>
    <w:rsid w:val="003465A3"/>
    <w:rsid w:val="003466DE"/>
    <w:rsid w:val="00346F4E"/>
    <w:rsid w:val="00347B50"/>
    <w:rsid w:val="00352715"/>
    <w:rsid w:val="003545C7"/>
    <w:rsid w:val="00362241"/>
    <w:rsid w:val="00362B19"/>
    <w:rsid w:val="00363B92"/>
    <w:rsid w:val="0036455A"/>
    <w:rsid w:val="00366A47"/>
    <w:rsid w:val="0037453E"/>
    <w:rsid w:val="00382C5A"/>
    <w:rsid w:val="00383A5B"/>
    <w:rsid w:val="00384DFA"/>
    <w:rsid w:val="003A6914"/>
    <w:rsid w:val="003B15A7"/>
    <w:rsid w:val="003B1D13"/>
    <w:rsid w:val="003B43A3"/>
    <w:rsid w:val="003B537C"/>
    <w:rsid w:val="003C0567"/>
    <w:rsid w:val="003C50F9"/>
    <w:rsid w:val="003D523F"/>
    <w:rsid w:val="003D5FC8"/>
    <w:rsid w:val="003D6473"/>
    <w:rsid w:val="003E1DB1"/>
    <w:rsid w:val="003F2DC2"/>
    <w:rsid w:val="003F5568"/>
    <w:rsid w:val="00400EFF"/>
    <w:rsid w:val="0040300A"/>
    <w:rsid w:val="00404420"/>
    <w:rsid w:val="004137A0"/>
    <w:rsid w:val="00413ACB"/>
    <w:rsid w:val="004150D9"/>
    <w:rsid w:val="00416996"/>
    <w:rsid w:val="0042255D"/>
    <w:rsid w:val="004259A0"/>
    <w:rsid w:val="00425EFD"/>
    <w:rsid w:val="00427773"/>
    <w:rsid w:val="00427FD8"/>
    <w:rsid w:val="0043265E"/>
    <w:rsid w:val="00432E8B"/>
    <w:rsid w:val="00433384"/>
    <w:rsid w:val="004408E5"/>
    <w:rsid w:val="00441DEF"/>
    <w:rsid w:val="00445E9B"/>
    <w:rsid w:val="0044765B"/>
    <w:rsid w:val="00455411"/>
    <w:rsid w:val="00455F39"/>
    <w:rsid w:val="004676EA"/>
    <w:rsid w:val="0048023F"/>
    <w:rsid w:val="00481A18"/>
    <w:rsid w:val="004931D8"/>
    <w:rsid w:val="00493396"/>
    <w:rsid w:val="0049500A"/>
    <w:rsid w:val="004A5E59"/>
    <w:rsid w:val="004B0295"/>
    <w:rsid w:val="004B4A8E"/>
    <w:rsid w:val="004C472C"/>
    <w:rsid w:val="004D0CCF"/>
    <w:rsid w:val="004D382B"/>
    <w:rsid w:val="004D766F"/>
    <w:rsid w:val="004E307D"/>
    <w:rsid w:val="004E4F9D"/>
    <w:rsid w:val="004E5675"/>
    <w:rsid w:val="004E5DE4"/>
    <w:rsid w:val="00510705"/>
    <w:rsid w:val="00516AA4"/>
    <w:rsid w:val="00517272"/>
    <w:rsid w:val="00520173"/>
    <w:rsid w:val="005203D4"/>
    <w:rsid w:val="005277E2"/>
    <w:rsid w:val="00527A2E"/>
    <w:rsid w:val="00537040"/>
    <w:rsid w:val="00546521"/>
    <w:rsid w:val="00547C92"/>
    <w:rsid w:val="0055716B"/>
    <w:rsid w:val="00563942"/>
    <w:rsid w:val="00565F5B"/>
    <w:rsid w:val="00570133"/>
    <w:rsid w:val="00570D3A"/>
    <w:rsid w:val="00580E3B"/>
    <w:rsid w:val="00581418"/>
    <w:rsid w:val="00581E50"/>
    <w:rsid w:val="00581E84"/>
    <w:rsid w:val="00592D92"/>
    <w:rsid w:val="00592E69"/>
    <w:rsid w:val="00592F1F"/>
    <w:rsid w:val="00593E33"/>
    <w:rsid w:val="005A3F60"/>
    <w:rsid w:val="005A5397"/>
    <w:rsid w:val="005B0DBB"/>
    <w:rsid w:val="005B2DB4"/>
    <w:rsid w:val="005D47DE"/>
    <w:rsid w:val="005D4C61"/>
    <w:rsid w:val="005D52CE"/>
    <w:rsid w:val="005E4DCC"/>
    <w:rsid w:val="005E6074"/>
    <w:rsid w:val="005E6BE9"/>
    <w:rsid w:val="005F385A"/>
    <w:rsid w:val="005F4D10"/>
    <w:rsid w:val="005F5E53"/>
    <w:rsid w:val="006038C5"/>
    <w:rsid w:val="00607C66"/>
    <w:rsid w:val="00613FDB"/>
    <w:rsid w:val="006141E0"/>
    <w:rsid w:val="00617B47"/>
    <w:rsid w:val="00620A64"/>
    <w:rsid w:val="00620A68"/>
    <w:rsid w:val="00623550"/>
    <w:rsid w:val="00632ADC"/>
    <w:rsid w:val="00647675"/>
    <w:rsid w:val="00650F54"/>
    <w:rsid w:val="0065415B"/>
    <w:rsid w:val="00654429"/>
    <w:rsid w:val="00654D1A"/>
    <w:rsid w:val="00655F95"/>
    <w:rsid w:val="00662565"/>
    <w:rsid w:val="0066489D"/>
    <w:rsid w:val="00674FFA"/>
    <w:rsid w:val="00675175"/>
    <w:rsid w:val="006827B5"/>
    <w:rsid w:val="006845CE"/>
    <w:rsid w:val="00687BCB"/>
    <w:rsid w:val="00687EBB"/>
    <w:rsid w:val="006915F8"/>
    <w:rsid w:val="00691D55"/>
    <w:rsid w:val="00691DD8"/>
    <w:rsid w:val="00692FA5"/>
    <w:rsid w:val="00695264"/>
    <w:rsid w:val="006A6E5C"/>
    <w:rsid w:val="006A7540"/>
    <w:rsid w:val="006B129B"/>
    <w:rsid w:val="006B13C2"/>
    <w:rsid w:val="006B2BD4"/>
    <w:rsid w:val="006B2FF3"/>
    <w:rsid w:val="006C1524"/>
    <w:rsid w:val="006C2FD8"/>
    <w:rsid w:val="006C7D56"/>
    <w:rsid w:val="006D0C0D"/>
    <w:rsid w:val="006D4A10"/>
    <w:rsid w:val="006E0130"/>
    <w:rsid w:val="006E0F4F"/>
    <w:rsid w:val="007243EA"/>
    <w:rsid w:val="0073314B"/>
    <w:rsid w:val="0074266D"/>
    <w:rsid w:val="00753764"/>
    <w:rsid w:val="00753C0E"/>
    <w:rsid w:val="00762452"/>
    <w:rsid w:val="00764AB8"/>
    <w:rsid w:val="0076554B"/>
    <w:rsid w:val="00774263"/>
    <w:rsid w:val="00783770"/>
    <w:rsid w:val="00783794"/>
    <w:rsid w:val="00786E79"/>
    <w:rsid w:val="0079397D"/>
    <w:rsid w:val="00793EA4"/>
    <w:rsid w:val="007A0742"/>
    <w:rsid w:val="007A4D29"/>
    <w:rsid w:val="007A7357"/>
    <w:rsid w:val="007A7FB0"/>
    <w:rsid w:val="007C09E4"/>
    <w:rsid w:val="007C1098"/>
    <w:rsid w:val="007C2EC8"/>
    <w:rsid w:val="007C3184"/>
    <w:rsid w:val="007C5F36"/>
    <w:rsid w:val="007D00C6"/>
    <w:rsid w:val="007D0B51"/>
    <w:rsid w:val="007E0DFC"/>
    <w:rsid w:val="007E2A18"/>
    <w:rsid w:val="007F306C"/>
    <w:rsid w:val="007F4164"/>
    <w:rsid w:val="00802883"/>
    <w:rsid w:val="00803D77"/>
    <w:rsid w:val="00804AB2"/>
    <w:rsid w:val="00805723"/>
    <w:rsid w:val="00810C97"/>
    <w:rsid w:val="008226F8"/>
    <w:rsid w:val="008245A7"/>
    <w:rsid w:val="008347BC"/>
    <w:rsid w:val="00837CEA"/>
    <w:rsid w:val="008419D7"/>
    <w:rsid w:val="00843457"/>
    <w:rsid w:val="00844DF1"/>
    <w:rsid w:val="00853A38"/>
    <w:rsid w:val="0085783B"/>
    <w:rsid w:val="00872710"/>
    <w:rsid w:val="008764BA"/>
    <w:rsid w:val="008801B0"/>
    <w:rsid w:val="00881267"/>
    <w:rsid w:val="00883D36"/>
    <w:rsid w:val="0088438A"/>
    <w:rsid w:val="00885100"/>
    <w:rsid w:val="008874A9"/>
    <w:rsid w:val="00892D75"/>
    <w:rsid w:val="00897405"/>
    <w:rsid w:val="008A0729"/>
    <w:rsid w:val="008A7082"/>
    <w:rsid w:val="008B2271"/>
    <w:rsid w:val="008B43F1"/>
    <w:rsid w:val="008C721F"/>
    <w:rsid w:val="008E0058"/>
    <w:rsid w:val="008E12D8"/>
    <w:rsid w:val="008E1B0E"/>
    <w:rsid w:val="008E7896"/>
    <w:rsid w:val="008F0B73"/>
    <w:rsid w:val="008F706B"/>
    <w:rsid w:val="009067A7"/>
    <w:rsid w:val="00906E00"/>
    <w:rsid w:val="00907D34"/>
    <w:rsid w:val="0091199E"/>
    <w:rsid w:val="00922781"/>
    <w:rsid w:val="00925044"/>
    <w:rsid w:val="00927E50"/>
    <w:rsid w:val="009305C7"/>
    <w:rsid w:val="0093270E"/>
    <w:rsid w:val="00932A4D"/>
    <w:rsid w:val="0094017A"/>
    <w:rsid w:val="009425AA"/>
    <w:rsid w:val="009429FF"/>
    <w:rsid w:val="00942E50"/>
    <w:rsid w:val="0094641E"/>
    <w:rsid w:val="00946FFE"/>
    <w:rsid w:val="00952E3E"/>
    <w:rsid w:val="009564E0"/>
    <w:rsid w:val="0096168F"/>
    <w:rsid w:val="00966F45"/>
    <w:rsid w:val="009806DE"/>
    <w:rsid w:val="00991C41"/>
    <w:rsid w:val="00995500"/>
    <w:rsid w:val="0099672F"/>
    <w:rsid w:val="009A0C8C"/>
    <w:rsid w:val="009A11A9"/>
    <w:rsid w:val="009B2888"/>
    <w:rsid w:val="009B453C"/>
    <w:rsid w:val="009B6EAD"/>
    <w:rsid w:val="009B758F"/>
    <w:rsid w:val="009C3B8B"/>
    <w:rsid w:val="009C45BF"/>
    <w:rsid w:val="009C6048"/>
    <w:rsid w:val="009D54B3"/>
    <w:rsid w:val="009E5550"/>
    <w:rsid w:val="009F0473"/>
    <w:rsid w:val="009F0C47"/>
    <w:rsid w:val="009F3970"/>
    <w:rsid w:val="009F517E"/>
    <w:rsid w:val="00A02563"/>
    <w:rsid w:val="00A126BC"/>
    <w:rsid w:val="00A41AC6"/>
    <w:rsid w:val="00A425C0"/>
    <w:rsid w:val="00A4594B"/>
    <w:rsid w:val="00A476F3"/>
    <w:rsid w:val="00A501E8"/>
    <w:rsid w:val="00A52197"/>
    <w:rsid w:val="00A531B5"/>
    <w:rsid w:val="00A532FC"/>
    <w:rsid w:val="00A56B4E"/>
    <w:rsid w:val="00A64354"/>
    <w:rsid w:val="00A6519A"/>
    <w:rsid w:val="00A67EF3"/>
    <w:rsid w:val="00A73A75"/>
    <w:rsid w:val="00A743FC"/>
    <w:rsid w:val="00A75FFD"/>
    <w:rsid w:val="00A804BB"/>
    <w:rsid w:val="00A80691"/>
    <w:rsid w:val="00A82A3F"/>
    <w:rsid w:val="00A83173"/>
    <w:rsid w:val="00A8340B"/>
    <w:rsid w:val="00A850D4"/>
    <w:rsid w:val="00A878BC"/>
    <w:rsid w:val="00AA12C6"/>
    <w:rsid w:val="00AA4BB5"/>
    <w:rsid w:val="00AA5D87"/>
    <w:rsid w:val="00AB4789"/>
    <w:rsid w:val="00AE169B"/>
    <w:rsid w:val="00AE3A26"/>
    <w:rsid w:val="00AE6F39"/>
    <w:rsid w:val="00AF2F5C"/>
    <w:rsid w:val="00AF5EEE"/>
    <w:rsid w:val="00AF75F1"/>
    <w:rsid w:val="00B01C79"/>
    <w:rsid w:val="00B03606"/>
    <w:rsid w:val="00B04BC3"/>
    <w:rsid w:val="00B12CE9"/>
    <w:rsid w:val="00B136EA"/>
    <w:rsid w:val="00B17396"/>
    <w:rsid w:val="00B17817"/>
    <w:rsid w:val="00B25096"/>
    <w:rsid w:val="00B3157F"/>
    <w:rsid w:val="00B324EB"/>
    <w:rsid w:val="00B32BEB"/>
    <w:rsid w:val="00B363B5"/>
    <w:rsid w:val="00B45A37"/>
    <w:rsid w:val="00B46E5D"/>
    <w:rsid w:val="00B51779"/>
    <w:rsid w:val="00B61F1F"/>
    <w:rsid w:val="00B679F4"/>
    <w:rsid w:val="00B67A22"/>
    <w:rsid w:val="00B71B1F"/>
    <w:rsid w:val="00B91B82"/>
    <w:rsid w:val="00BA010C"/>
    <w:rsid w:val="00BA51C2"/>
    <w:rsid w:val="00BA6F03"/>
    <w:rsid w:val="00BB07E6"/>
    <w:rsid w:val="00BB6037"/>
    <w:rsid w:val="00BB6D76"/>
    <w:rsid w:val="00BC4781"/>
    <w:rsid w:val="00BD198B"/>
    <w:rsid w:val="00BD5720"/>
    <w:rsid w:val="00BE0635"/>
    <w:rsid w:val="00BE0A92"/>
    <w:rsid w:val="00BF20FB"/>
    <w:rsid w:val="00BF21CE"/>
    <w:rsid w:val="00C0328D"/>
    <w:rsid w:val="00C0596A"/>
    <w:rsid w:val="00C23839"/>
    <w:rsid w:val="00C25577"/>
    <w:rsid w:val="00C27383"/>
    <w:rsid w:val="00C325B2"/>
    <w:rsid w:val="00C4123F"/>
    <w:rsid w:val="00C47B3C"/>
    <w:rsid w:val="00C519CD"/>
    <w:rsid w:val="00C549E0"/>
    <w:rsid w:val="00C561A3"/>
    <w:rsid w:val="00C6161E"/>
    <w:rsid w:val="00C61F8F"/>
    <w:rsid w:val="00C62E01"/>
    <w:rsid w:val="00C726C3"/>
    <w:rsid w:val="00C72D61"/>
    <w:rsid w:val="00C77924"/>
    <w:rsid w:val="00C8059B"/>
    <w:rsid w:val="00C80B04"/>
    <w:rsid w:val="00C82830"/>
    <w:rsid w:val="00C85680"/>
    <w:rsid w:val="00C87B41"/>
    <w:rsid w:val="00C945EF"/>
    <w:rsid w:val="00C94EBD"/>
    <w:rsid w:val="00CA22F9"/>
    <w:rsid w:val="00CA3C6B"/>
    <w:rsid w:val="00CC41D0"/>
    <w:rsid w:val="00CD1758"/>
    <w:rsid w:val="00CD5210"/>
    <w:rsid w:val="00CE10BD"/>
    <w:rsid w:val="00CE58C0"/>
    <w:rsid w:val="00CF7526"/>
    <w:rsid w:val="00D04506"/>
    <w:rsid w:val="00D0533B"/>
    <w:rsid w:val="00D06AB0"/>
    <w:rsid w:val="00D07BDF"/>
    <w:rsid w:val="00D10737"/>
    <w:rsid w:val="00D14D03"/>
    <w:rsid w:val="00D233D3"/>
    <w:rsid w:val="00D24678"/>
    <w:rsid w:val="00D24EB3"/>
    <w:rsid w:val="00D26AA2"/>
    <w:rsid w:val="00D271EB"/>
    <w:rsid w:val="00D27A70"/>
    <w:rsid w:val="00D37059"/>
    <w:rsid w:val="00D42A7C"/>
    <w:rsid w:val="00D43DD5"/>
    <w:rsid w:val="00D51FFA"/>
    <w:rsid w:val="00D55635"/>
    <w:rsid w:val="00D60BA5"/>
    <w:rsid w:val="00D61BD1"/>
    <w:rsid w:val="00D63C06"/>
    <w:rsid w:val="00D715EC"/>
    <w:rsid w:val="00D74744"/>
    <w:rsid w:val="00D74D58"/>
    <w:rsid w:val="00D75931"/>
    <w:rsid w:val="00D76CDE"/>
    <w:rsid w:val="00D8334F"/>
    <w:rsid w:val="00D904DB"/>
    <w:rsid w:val="00DB3D63"/>
    <w:rsid w:val="00DB6A3F"/>
    <w:rsid w:val="00DC48D8"/>
    <w:rsid w:val="00DC602D"/>
    <w:rsid w:val="00DC788D"/>
    <w:rsid w:val="00DD2736"/>
    <w:rsid w:val="00DD3B64"/>
    <w:rsid w:val="00DD6511"/>
    <w:rsid w:val="00DE47C0"/>
    <w:rsid w:val="00DF15B9"/>
    <w:rsid w:val="00DF25AE"/>
    <w:rsid w:val="00DF3947"/>
    <w:rsid w:val="00DF49E0"/>
    <w:rsid w:val="00E00777"/>
    <w:rsid w:val="00E056BF"/>
    <w:rsid w:val="00E147F0"/>
    <w:rsid w:val="00E30195"/>
    <w:rsid w:val="00E303AE"/>
    <w:rsid w:val="00E32309"/>
    <w:rsid w:val="00E35080"/>
    <w:rsid w:val="00E416FE"/>
    <w:rsid w:val="00E46D7F"/>
    <w:rsid w:val="00E46DB4"/>
    <w:rsid w:val="00E47F01"/>
    <w:rsid w:val="00E50A7B"/>
    <w:rsid w:val="00E55A38"/>
    <w:rsid w:val="00E572ED"/>
    <w:rsid w:val="00E66B72"/>
    <w:rsid w:val="00E72624"/>
    <w:rsid w:val="00E7364D"/>
    <w:rsid w:val="00E75F0E"/>
    <w:rsid w:val="00E80221"/>
    <w:rsid w:val="00E8350C"/>
    <w:rsid w:val="00E8550C"/>
    <w:rsid w:val="00E87072"/>
    <w:rsid w:val="00E92C23"/>
    <w:rsid w:val="00EA11F2"/>
    <w:rsid w:val="00EA5715"/>
    <w:rsid w:val="00EA69A8"/>
    <w:rsid w:val="00EA76AF"/>
    <w:rsid w:val="00EB0A95"/>
    <w:rsid w:val="00EB2CD7"/>
    <w:rsid w:val="00EB6AF4"/>
    <w:rsid w:val="00EB7191"/>
    <w:rsid w:val="00ED22B4"/>
    <w:rsid w:val="00ED32CB"/>
    <w:rsid w:val="00EE0CFE"/>
    <w:rsid w:val="00EE308E"/>
    <w:rsid w:val="00EE5040"/>
    <w:rsid w:val="00EF6A3F"/>
    <w:rsid w:val="00EF7D82"/>
    <w:rsid w:val="00F072E0"/>
    <w:rsid w:val="00F11302"/>
    <w:rsid w:val="00F2307E"/>
    <w:rsid w:val="00F24D7C"/>
    <w:rsid w:val="00F300B7"/>
    <w:rsid w:val="00F325FF"/>
    <w:rsid w:val="00F364EE"/>
    <w:rsid w:val="00F43694"/>
    <w:rsid w:val="00F45D58"/>
    <w:rsid w:val="00F517CE"/>
    <w:rsid w:val="00F52203"/>
    <w:rsid w:val="00F53F57"/>
    <w:rsid w:val="00F63F66"/>
    <w:rsid w:val="00F70E48"/>
    <w:rsid w:val="00F825EB"/>
    <w:rsid w:val="00F841D0"/>
    <w:rsid w:val="00F857E5"/>
    <w:rsid w:val="00F924FC"/>
    <w:rsid w:val="00F9471B"/>
    <w:rsid w:val="00FA296E"/>
    <w:rsid w:val="00FA3A1A"/>
    <w:rsid w:val="00FA5001"/>
    <w:rsid w:val="00FB1C0E"/>
    <w:rsid w:val="00FC2922"/>
    <w:rsid w:val="00FC31B7"/>
    <w:rsid w:val="00FC5FE4"/>
    <w:rsid w:val="00FD5100"/>
    <w:rsid w:val="00FD6082"/>
    <w:rsid w:val="00FD7191"/>
    <w:rsid w:val="00FD7F84"/>
    <w:rsid w:val="00FE1336"/>
    <w:rsid w:val="00FE2198"/>
    <w:rsid w:val="00FE2BBE"/>
    <w:rsid w:val="00FF2763"/>
    <w:rsid w:val="00FF2F3A"/>
    <w:rsid w:val="00FF59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89CA3"/>
  <w15:chartTrackingRefBased/>
  <w15:docId w15:val="{C6D9F977-CA4F-495C-8F88-76D4FE21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3D63"/>
    <w:rPr>
      <w:sz w:val="16"/>
      <w:szCs w:val="16"/>
    </w:rPr>
  </w:style>
  <w:style w:type="paragraph" w:styleId="CommentText">
    <w:name w:val="annotation text"/>
    <w:basedOn w:val="Normal"/>
    <w:link w:val="CommentTextChar"/>
    <w:uiPriority w:val="99"/>
    <w:unhideWhenUsed/>
    <w:rsid w:val="00DB3D63"/>
    <w:pPr>
      <w:spacing w:line="240" w:lineRule="auto"/>
    </w:pPr>
    <w:rPr>
      <w:sz w:val="20"/>
      <w:szCs w:val="20"/>
    </w:rPr>
  </w:style>
  <w:style w:type="character" w:customStyle="1" w:styleId="CommentTextChar">
    <w:name w:val="Comment Text Char"/>
    <w:basedOn w:val="DefaultParagraphFont"/>
    <w:link w:val="CommentText"/>
    <w:uiPriority w:val="99"/>
    <w:rsid w:val="00DB3D63"/>
    <w:rPr>
      <w:sz w:val="20"/>
      <w:szCs w:val="20"/>
    </w:rPr>
  </w:style>
  <w:style w:type="paragraph" w:styleId="ListParagraph">
    <w:name w:val="List Paragraph"/>
    <w:basedOn w:val="Normal"/>
    <w:uiPriority w:val="34"/>
    <w:qFormat/>
    <w:rsid w:val="00DB3D63"/>
    <w:pPr>
      <w:ind w:left="720"/>
      <w:contextualSpacing/>
    </w:pPr>
  </w:style>
  <w:style w:type="paragraph" w:customStyle="1" w:styleId="DecimalAligned">
    <w:name w:val="Decimal Aligned"/>
    <w:basedOn w:val="Normal"/>
    <w:uiPriority w:val="40"/>
    <w:qFormat/>
    <w:rsid w:val="00DB3D63"/>
    <w:pPr>
      <w:tabs>
        <w:tab w:val="decimal" w:pos="360"/>
      </w:tabs>
      <w:spacing w:after="200" w:line="276" w:lineRule="auto"/>
    </w:pPr>
    <w:rPr>
      <w:rFonts w:eastAsiaTheme="minorEastAsia" w:cs="Times New Roman"/>
      <w:lang w:val="en-US"/>
    </w:rPr>
  </w:style>
  <w:style w:type="table" w:styleId="ListTable6Colorful">
    <w:name w:val="List Table 6 Colorful"/>
    <w:basedOn w:val="TableNormal"/>
    <w:uiPriority w:val="51"/>
    <w:rsid w:val="00DB3D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DB3D63"/>
    <w:rPr>
      <w:i/>
      <w:iCs/>
    </w:rPr>
  </w:style>
  <w:style w:type="table" w:styleId="ListTable2">
    <w:name w:val="List Table 2"/>
    <w:basedOn w:val="TableNormal"/>
    <w:uiPriority w:val="47"/>
    <w:rsid w:val="00DB3D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B3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3D63"/>
    <w:rPr>
      <w:color w:val="0563C1" w:themeColor="hyperlink"/>
      <w:u w:val="single"/>
    </w:rPr>
  </w:style>
  <w:style w:type="character" w:styleId="UnresolvedMention">
    <w:name w:val="Unresolved Mention"/>
    <w:basedOn w:val="DefaultParagraphFont"/>
    <w:uiPriority w:val="99"/>
    <w:semiHidden/>
    <w:unhideWhenUsed/>
    <w:rsid w:val="00DB3D63"/>
    <w:rPr>
      <w:color w:val="605E5C"/>
      <w:shd w:val="clear" w:color="auto" w:fill="E1DFDD"/>
    </w:rPr>
  </w:style>
  <w:style w:type="paragraph" w:styleId="Revision">
    <w:name w:val="Revision"/>
    <w:hidden/>
    <w:uiPriority w:val="99"/>
    <w:semiHidden/>
    <w:rsid w:val="00DB3D63"/>
    <w:pPr>
      <w:spacing w:after="0" w:line="240" w:lineRule="auto"/>
    </w:pPr>
  </w:style>
  <w:style w:type="paragraph" w:styleId="CommentSubject">
    <w:name w:val="annotation subject"/>
    <w:basedOn w:val="CommentText"/>
    <w:next w:val="CommentText"/>
    <w:link w:val="CommentSubjectChar"/>
    <w:uiPriority w:val="99"/>
    <w:semiHidden/>
    <w:unhideWhenUsed/>
    <w:rsid w:val="00DB3D63"/>
    <w:rPr>
      <w:b/>
      <w:bCs/>
    </w:rPr>
  </w:style>
  <w:style w:type="character" w:customStyle="1" w:styleId="CommentSubjectChar">
    <w:name w:val="Comment Subject Char"/>
    <w:basedOn w:val="CommentTextChar"/>
    <w:link w:val="CommentSubject"/>
    <w:uiPriority w:val="99"/>
    <w:semiHidden/>
    <w:rsid w:val="00DB3D63"/>
    <w:rPr>
      <w:b/>
      <w:bCs/>
      <w:sz w:val="20"/>
      <w:szCs w:val="20"/>
    </w:rPr>
  </w:style>
  <w:style w:type="table" w:styleId="PlainTable2">
    <w:name w:val="Plain Table 2"/>
    <w:basedOn w:val="TableNormal"/>
    <w:uiPriority w:val="42"/>
    <w:rsid w:val="00A82A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E0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A12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4137A0"/>
    <w:rPr>
      <w:i/>
      <w:iCs/>
    </w:rPr>
  </w:style>
  <w:style w:type="paragraph" w:customStyle="1" w:styleId="ql-indent-1">
    <w:name w:val="ql-indent-1"/>
    <w:basedOn w:val="Normal"/>
    <w:rsid w:val="009F04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D7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F84"/>
    <w:rPr>
      <w:rFonts w:ascii="Segoe UI" w:hAnsi="Segoe UI" w:cs="Segoe UI"/>
      <w:sz w:val="18"/>
      <w:szCs w:val="18"/>
    </w:rPr>
  </w:style>
  <w:style w:type="paragraph" w:styleId="NoSpacing">
    <w:name w:val="No Spacing"/>
    <w:uiPriority w:val="1"/>
    <w:qFormat/>
    <w:rsid w:val="00D37059"/>
    <w:pPr>
      <w:spacing w:after="0" w:line="240" w:lineRule="auto"/>
    </w:pPr>
  </w:style>
  <w:style w:type="table" w:styleId="GridTable2">
    <w:name w:val="Grid Table 2"/>
    <w:basedOn w:val="TableNormal"/>
    <w:uiPriority w:val="47"/>
    <w:rsid w:val="0027761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74FFA"/>
    <w:rPr>
      <w:color w:val="808080"/>
    </w:rPr>
  </w:style>
  <w:style w:type="table" w:styleId="ListTable1Light">
    <w:name w:val="List Table 1 Light"/>
    <w:basedOn w:val="TableNormal"/>
    <w:uiPriority w:val="46"/>
    <w:rsid w:val="007537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B71B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electable-text">
    <w:name w:val="selectable-text"/>
    <w:basedOn w:val="DefaultParagraphFont"/>
    <w:rsid w:val="00E66B72"/>
  </w:style>
  <w:style w:type="paragraph" w:styleId="Header">
    <w:name w:val="header"/>
    <w:basedOn w:val="Normal"/>
    <w:link w:val="HeaderChar"/>
    <w:uiPriority w:val="99"/>
    <w:unhideWhenUsed/>
    <w:rsid w:val="006B2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FF3"/>
  </w:style>
  <w:style w:type="paragraph" w:styleId="Footer">
    <w:name w:val="footer"/>
    <w:basedOn w:val="Normal"/>
    <w:link w:val="FooterChar"/>
    <w:uiPriority w:val="99"/>
    <w:unhideWhenUsed/>
    <w:rsid w:val="006B2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3322">
      <w:bodyDiv w:val="1"/>
      <w:marLeft w:val="0"/>
      <w:marRight w:val="0"/>
      <w:marTop w:val="0"/>
      <w:marBottom w:val="0"/>
      <w:divBdr>
        <w:top w:val="none" w:sz="0" w:space="0" w:color="auto"/>
        <w:left w:val="none" w:sz="0" w:space="0" w:color="auto"/>
        <w:bottom w:val="none" w:sz="0" w:space="0" w:color="auto"/>
        <w:right w:val="none" w:sz="0" w:space="0" w:color="auto"/>
      </w:divBdr>
    </w:div>
    <w:div w:id="104690102">
      <w:bodyDiv w:val="1"/>
      <w:marLeft w:val="0"/>
      <w:marRight w:val="0"/>
      <w:marTop w:val="0"/>
      <w:marBottom w:val="0"/>
      <w:divBdr>
        <w:top w:val="none" w:sz="0" w:space="0" w:color="auto"/>
        <w:left w:val="none" w:sz="0" w:space="0" w:color="auto"/>
        <w:bottom w:val="none" w:sz="0" w:space="0" w:color="auto"/>
        <w:right w:val="none" w:sz="0" w:space="0" w:color="auto"/>
      </w:divBdr>
    </w:div>
    <w:div w:id="271329236">
      <w:bodyDiv w:val="1"/>
      <w:marLeft w:val="0"/>
      <w:marRight w:val="0"/>
      <w:marTop w:val="0"/>
      <w:marBottom w:val="0"/>
      <w:divBdr>
        <w:top w:val="none" w:sz="0" w:space="0" w:color="auto"/>
        <w:left w:val="none" w:sz="0" w:space="0" w:color="auto"/>
        <w:bottom w:val="none" w:sz="0" w:space="0" w:color="auto"/>
        <w:right w:val="none" w:sz="0" w:space="0" w:color="auto"/>
      </w:divBdr>
    </w:div>
    <w:div w:id="288245287">
      <w:bodyDiv w:val="1"/>
      <w:marLeft w:val="0"/>
      <w:marRight w:val="0"/>
      <w:marTop w:val="0"/>
      <w:marBottom w:val="0"/>
      <w:divBdr>
        <w:top w:val="none" w:sz="0" w:space="0" w:color="auto"/>
        <w:left w:val="none" w:sz="0" w:space="0" w:color="auto"/>
        <w:bottom w:val="none" w:sz="0" w:space="0" w:color="auto"/>
        <w:right w:val="none" w:sz="0" w:space="0" w:color="auto"/>
      </w:divBdr>
    </w:div>
    <w:div w:id="311174867">
      <w:bodyDiv w:val="1"/>
      <w:marLeft w:val="0"/>
      <w:marRight w:val="0"/>
      <w:marTop w:val="0"/>
      <w:marBottom w:val="0"/>
      <w:divBdr>
        <w:top w:val="none" w:sz="0" w:space="0" w:color="auto"/>
        <w:left w:val="none" w:sz="0" w:space="0" w:color="auto"/>
        <w:bottom w:val="none" w:sz="0" w:space="0" w:color="auto"/>
        <w:right w:val="none" w:sz="0" w:space="0" w:color="auto"/>
      </w:divBdr>
    </w:div>
    <w:div w:id="347758956">
      <w:bodyDiv w:val="1"/>
      <w:marLeft w:val="0"/>
      <w:marRight w:val="0"/>
      <w:marTop w:val="0"/>
      <w:marBottom w:val="0"/>
      <w:divBdr>
        <w:top w:val="none" w:sz="0" w:space="0" w:color="auto"/>
        <w:left w:val="none" w:sz="0" w:space="0" w:color="auto"/>
        <w:bottom w:val="none" w:sz="0" w:space="0" w:color="auto"/>
        <w:right w:val="none" w:sz="0" w:space="0" w:color="auto"/>
      </w:divBdr>
    </w:div>
    <w:div w:id="510805412">
      <w:bodyDiv w:val="1"/>
      <w:marLeft w:val="0"/>
      <w:marRight w:val="0"/>
      <w:marTop w:val="0"/>
      <w:marBottom w:val="0"/>
      <w:divBdr>
        <w:top w:val="none" w:sz="0" w:space="0" w:color="auto"/>
        <w:left w:val="none" w:sz="0" w:space="0" w:color="auto"/>
        <w:bottom w:val="none" w:sz="0" w:space="0" w:color="auto"/>
        <w:right w:val="none" w:sz="0" w:space="0" w:color="auto"/>
      </w:divBdr>
    </w:div>
    <w:div w:id="664627781">
      <w:bodyDiv w:val="1"/>
      <w:marLeft w:val="0"/>
      <w:marRight w:val="0"/>
      <w:marTop w:val="0"/>
      <w:marBottom w:val="0"/>
      <w:divBdr>
        <w:top w:val="none" w:sz="0" w:space="0" w:color="auto"/>
        <w:left w:val="none" w:sz="0" w:space="0" w:color="auto"/>
        <w:bottom w:val="none" w:sz="0" w:space="0" w:color="auto"/>
        <w:right w:val="none" w:sz="0" w:space="0" w:color="auto"/>
      </w:divBdr>
    </w:div>
    <w:div w:id="680622633">
      <w:bodyDiv w:val="1"/>
      <w:marLeft w:val="0"/>
      <w:marRight w:val="0"/>
      <w:marTop w:val="0"/>
      <w:marBottom w:val="0"/>
      <w:divBdr>
        <w:top w:val="none" w:sz="0" w:space="0" w:color="auto"/>
        <w:left w:val="none" w:sz="0" w:space="0" w:color="auto"/>
        <w:bottom w:val="none" w:sz="0" w:space="0" w:color="auto"/>
        <w:right w:val="none" w:sz="0" w:space="0" w:color="auto"/>
      </w:divBdr>
    </w:div>
    <w:div w:id="727537987">
      <w:bodyDiv w:val="1"/>
      <w:marLeft w:val="0"/>
      <w:marRight w:val="0"/>
      <w:marTop w:val="0"/>
      <w:marBottom w:val="0"/>
      <w:divBdr>
        <w:top w:val="none" w:sz="0" w:space="0" w:color="auto"/>
        <w:left w:val="none" w:sz="0" w:space="0" w:color="auto"/>
        <w:bottom w:val="none" w:sz="0" w:space="0" w:color="auto"/>
        <w:right w:val="none" w:sz="0" w:space="0" w:color="auto"/>
      </w:divBdr>
    </w:div>
    <w:div w:id="840705048">
      <w:bodyDiv w:val="1"/>
      <w:marLeft w:val="0"/>
      <w:marRight w:val="0"/>
      <w:marTop w:val="0"/>
      <w:marBottom w:val="0"/>
      <w:divBdr>
        <w:top w:val="none" w:sz="0" w:space="0" w:color="auto"/>
        <w:left w:val="none" w:sz="0" w:space="0" w:color="auto"/>
        <w:bottom w:val="none" w:sz="0" w:space="0" w:color="auto"/>
        <w:right w:val="none" w:sz="0" w:space="0" w:color="auto"/>
      </w:divBdr>
    </w:div>
    <w:div w:id="925265478">
      <w:bodyDiv w:val="1"/>
      <w:marLeft w:val="0"/>
      <w:marRight w:val="0"/>
      <w:marTop w:val="0"/>
      <w:marBottom w:val="0"/>
      <w:divBdr>
        <w:top w:val="none" w:sz="0" w:space="0" w:color="auto"/>
        <w:left w:val="none" w:sz="0" w:space="0" w:color="auto"/>
        <w:bottom w:val="none" w:sz="0" w:space="0" w:color="auto"/>
        <w:right w:val="none" w:sz="0" w:space="0" w:color="auto"/>
      </w:divBdr>
    </w:div>
    <w:div w:id="928736274">
      <w:bodyDiv w:val="1"/>
      <w:marLeft w:val="0"/>
      <w:marRight w:val="0"/>
      <w:marTop w:val="0"/>
      <w:marBottom w:val="0"/>
      <w:divBdr>
        <w:top w:val="none" w:sz="0" w:space="0" w:color="auto"/>
        <w:left w:val="none" w:sz="0" w:space="0" w:color="auto"/>
        <w:bottom w:val="none" w:sz="0" w:space="0" w:color="auto"/>
        <w:right w:val="none" w:sz="0" w:space="0" w:color="auto"/>
      </w:divBdr>
    </w:div>
    <w:div w:id="1005211266">
      <w:bodyDiv w:val="1"/>
      <w:marLeft w:val="0"/>
      <w:marRight w:val="0"/>
      <w:marTop w:val="0"/>
      <w:marBottom w:val="0"/>
      <w:divBdr>
        <w:top w:val="none" w:sz="0" w:space="0" w:color="auto"/>
        <w:left w:val="none" w:sz="0" w:space="0" w:color="auto"/>
        <w:bottom w:val="none" w:sz="0" w:space="0" w:color="auto"/>
        <w:right w:val="none" w:sz="0" w:space="0" w:color="auto"/>
      </w:divBdr>
    </w:div>
    <w:div w:id="1187796553">
      <w:bodyDiv w:val="1"/>
      <w:marLeft w:val="0"/>
      <w:marRight w:val="0"/>
      <w:marTop w:val="0"/>
      <w:marBottom w:val="0"/>
      <w:divBdr>
        <w:top w:val="none" w:sz="0" w:space="0" w:color="auto"/>
        <w:left w:val="none" w:sz="0" w:space="0" w:color="auto"/>
        <w:bottom w:val="none" w:sz="0" w:space="0" w:color="auto"/>
        <w:right w:val="none" w:sz="0" w:space="0" w:color="auto"/>
      </w:divBdr>
    </w:div>
    <w:div w:id="1243179879">
      <w:bodyDiv w:val="1"/>
      <w:marLeft w:val="0"/>
      <w:marRight w:val="0"/>
      <w:marTop w:val="0"/>
      <w:marBottom w:val="0"/>
      <w:divBdr>
        <w:top w:val="none" w:sz="0" w:space="0" w:color="auto"/>
        <w:left w:val="none" w:sz="0" w:space="0" w:color="auto"/>
        <w:bottom w:val="none" w:sz="0" w:space="0" w:color="auto"/>
        <w:right w:val="none" w:sz="0" w:space="0" w:color="auto"/>
      </w:divBdr>
    </w:div>
    <w:div w:id="1245871069">
      <w:bodyDiv w:val="1"/>
      <w:marLeft w:val="0"/>
      <w:marRight w:val="0"/>
      <w:marTop w:val="0"/>
      <w:marBottom w:val="0"/>
      <w:divBdr>
        <w:top w:val="none" w:sz="0" w:space="0" w:color="auto"/>
        <w:left w:val="none" w:sz="0" w:space="0" w:color="auto"/>
        <w:bottom w:val="none" w:sz="0" w:space="0" w:color="auto"/>
        <w:right w:val="none" w:sz="0" w:space="0" w:color="auto"/>
      </w:divBdr>
    </w:div>
    <w:div w:id="1269198103">
      <w:bodyDiv w:val="1"/>
      <w:marLeft w:val="0"/>
      <w:marRight w:val="0"/>
      <w:marTop w:val="0"/>
      <w:marBottom w:val="0"/>
      <w:divBdr>
        <w:top w:val="none" w:sz="0" w:space="0" w:color="auto"/>
        <w:left w:val="none" w:sz="0" w:space="0" w:color="auto"/>
        <w:bottom w:val="none" w:sz="0" w:space="0" w:color="auto"/>
        <w:right w:val="none" w:sz="0" w:space="0" w:color="auto"/>
      </w:divBdr>
    </w:div>
    <w:div w:id="1278638628">
      <w:bodyDiv w:val="1"/>
      <w:marLeft w:val="0"/>
      <w:marRight w:val="0"/>
      <w:marTop w:val="0"/>
      <w:marBottom w:val="0"/>
      <w:divBdr>
        <w:top w:val="none" w:sz="0" w:space="0" w:color="auto"/>
        <w:left w:val="none" w:sz="0" w:space="0" w:color="auto"/>
        <w:bottom w:val="none" w:sz="0" w:space="0" w:color="auto"/>
        <w:right w:val="none" w:sz="0" w:space="0" w:color="auto"/>
      </w:divBdr>
    </w:div>
    <w:div w:id="1365331850">
      <w:bodyDiv w:val="1"/>
      <w:marLeft w:val="0"/>
      <w:marRight w:val="0"/>
      <w:marTop w:val="0"/>
      <w:marBottom w:val="0"/>
      <w:divBdr>
        <w:top w:val="none" w:sz="0" w:space="0" w:color="auto"/>
        <w:left w:val="none" w:sz="0" w:space="0" w:color="auto"/>
        <w:bottom w:val="none" w:sz="0" w:space="0" w:color="auto"/>
        <w:right w:val="none" w:sz="0" w:space="0" w:color="auto"/>
      </w:divBdr>
    </w:div>
    <w:div w:id="1390954256">
      <w:bodyDiv w:val="1"/>
      <w:marLeft w:val="0"/>
      <w:marRight w:val="0"/>
      <w:marTop w:val="0"/>
      <w:marBottom w:val="0"/>
      <w:divBdr>
        <w:top w:val="none" w:sz="0" w:space="0" w:color="auto"/>
        <w:left w:val="none" w:sz="0" w:space="0" w:color="auto"/>
        <w:bottom w:val="none" w:sz="0" w:space="0" w:color="auto"/>
        <w:right w:val="none" w:sz="0" w:space="0" w:color="auto"/>
      </w:divBdr>
      <w:divsChild>
        <w:div w:id="1148668593">
          <w:marLeft w:val="0"/>
          <w:marRight w:val="0"/>
          <w:marTop w:val="0"/>
          <w:marBottom w:val="0"/>
          <w:divBdr>
            <w:top w:val="none" w:sz="0" w:space="0" w:color="auto"/>
            <w:left w:val="none" w:sz="0" w:space="0" w:color="auto"/>
            <w:bottom w:val="none" w:sz="0" w:space="0" w:color="auto"/>
            <w:right w:val="none" w:sz="0" w:space="0" w:color="auto"/>
          </w:divBdr>
        </w:div>
        <w:div w:id="293291444">
          <w:marLeft w:val="0"/>
          <w:marRight w:val="0"/>
          <w:marTop w:val="0"/>
          <w:marBottom w:val="0"/>
          <w:divBdr>
            <w:top w:val="none" w:sz="0" w:space="0" w:color="auto"/>
            <w:left w:val="none" w:sz="0" w:space="0" w:color="auto"/>
            <w:bottom w:val="none" w:sz="0" w:space="0" w:color="auto"/>
            <w:right w:val="none" w:sz="0" w:space="0" w:color="auto"/>
          </w:divBdr>
        </w:div>
        <w:div w:id="798229211">
          <w:marLeft w:val="0"/>
          <w:marRight w:val="0"/>
          <w:marTop w:val="0"/>
          <w:marBottom w:val="0"/>
          <w:divBdr>
            <w:top w:val="none" w:sz="0" w:space="0" w:color="auto"/>
            <w:left w:val="none" w:sz="0" w:space="0" w:color="auto"/>
            <w:bottom w:val="none" w:sz="0" w:space="0" w:color="auto"/>
            <w:right w:val="none" w:sz="0" w:space="0" w:color="auto"/>
          </w:divBdr>
        </w:div>
        <w:div w:id="582493999">
          <w:marLeft w:val="0"/>
          <w:marRight w:val="0"/>
          <w:marTop w:val="0"/>
          <w:marBottom w:val="0"/>
          <w:divBdr>
            <w:top w:val="none" w:sz="0" w:space="0" w:color="auto"/>
            <w:left w:val="none" w:sz="0" w:space="0" w:color="auto"/>
            <w:bottom w:val="none" w:sz="0" w:space="0" w:color="auto"/>
            <w:right w:val="none" w:sz="0" w:space="0" w:color="auto"/>
          </w:divBdr>
        </w:div>
      </w:divsChild>
    </w:div>
    <w:div w:id="1427380239">
      <w:bodyDiv w:val="1"/>
      <w:marLeft w:val="0"/>
      <w:marRight w:val="0"/>
      <w:marTop w:val="0"/>
      <w:marBottom w:val="0"/>
      <w:divBdr>
        <w:top w:val="none" w:sz="0" w:space="0" w:color="auto"/>
        <w:left w:val="none" w:sz="0" w:space="0" w:color="auto"/>
        <w:bottom w:val="none" w:sz="0" w:space="0" w:color="auto"/>
        <w:right w:val="none" w:sz="0" w:space="0" w:color="auto"/>
      </w:divBdr>
    </w:div>
    <w:div w:id="1449354420">
      <w:bodyDiv w:val="1"/>
      <w:marLeft w:val="0"/>
      <w:marRight w:val="0"/>
      <w:marTop w:val="0"/>
      <w:marBottom w:val="0"/>
      <w:divBdr>
        <w:top w:val="none" w:sz="0" w:space="0" w:color="auto"/>
        <w:left w:val="none" w:sz="0" w:space="0" w:color="auto"/>
        <w:bottom w:val="none" w:sz="0" w:space="0" w:color="auto"/>
        <w:right w:val="none" w:sz="0" w:space="0" w:color="auto"/>
      </w:divBdr>
    </w:div>
    <w:div w:id="1502040534">
      <w:bodyDiv w:val="1"/>
      <w:marLeft w:val="0"/>
      <w:marRight w:val="0"/>
      <w:marTop w:val="0"/>
      <w:marBottom w:val="0"/>
      <w:divBdr>
        <w:top w:val="none" w:sz="0" w:space="0" w:color="auto"/>
        <w:left w:val="none" w:sz="0" w:space="0" w:color="auto"/>
        <w:bottom w:val="none" w:sz="0" w:space="0" w:color="auto"/>
        <w:right w:val="none" w:sz="0" w:space="0" w:color="auto"/>
      </w:divBdr>
    </w:div>
    <w:div w:id="1613708014">
      <w:bodyDiv w:val="1"/>
      <w:marLeft w:val="0"/>
      <w:marRight w:val="0"/>
      <w:marTop w:val="0"/>
      <w:marBottom w:val="0"/>
      <w:divBdr>
        <w:top w:val="none" w:sz="0" w:space="0" w:color="auto"/>
        <w:left w:val="none" w:sz="0" w:space="0" w:color="auto"/>
        <w:bottom w:val="none" w:sz="0" w:space="0" w:color="auto"/>
        <w:right w:val="none" w:sz="0" w:space="0" w:color="auto"/>
      </w:divBdr>
    </w:div>
    <w:div w:id="1795517176">
      <w:bodyDiv w:val="1"/>
      <w:marLeft w:val="0"/>
      <w:marRight w:val="0"/>
      <w:marTop w:val="0"/>
      <w:marBottom w:val="0"/>
      <w:divBdr>
        <w:top w:val="none" w:sz="0" w:space="0" w:color="auto"/>
        <w:left w:val="none" w:sz="0" w:space="0" w:color="auto"/>
        <w:bottom w:val="none" w:sz="0" w:space="0" w:color="auto"/>
        <w:right w:val="none" w:sz="0" w:space="0" w:color="auto"/>
      </w:divBdr>
    </w:div>
    <w:div w:id="1804348604">
      <w:bodyDiv w:val="1"/>
      <w:marLeft w:val="0"/>
      <w:marRight w:val="0"/>
      <w:marTop w:val="0"/>
      <w:marBottom w:val="0"/>
      <w:divBdr>
        <w:top w:val="none" w:sz="0" w:space="0" w:color="auto"/>
        <w:left w:val="none" w:sz="0" w:space="0" w:color="auto"/>
        <w:bottom w:val="none" w:sz="0" w:space="0" w:color="auto"/>
        <w:right w:val="none" w:sz="0" w:space="0" w:color="auto"/>
      </w:divBdr>
    </w:div>
    <w:div w:id="20150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23830918806933" TargetMode="External"/><Relationship Id="rId18" Type="http://schemas.openxmlformats.org/officeDocument/2006/relationships/hyperlink" Target="https://doi.org/10.1007/s10936-006-9044-5" TargetMode="External"/><Relationship Id="rId26" Type="http://schemas.openxmlformats.org/officeDocument/2006/relationships/hyperlink" Target="https://doi.org/10.1080/09695940903319752" TargetMode="External"/><Relationship Id="rId39" Type="http://schemas.openxmlformats.org/officeDocument/2006/relationships/fontTable" Target="fontTable.xml"/><Relationship Id="rId21" Type="http://schemas.openxmlformats.org/officeDocument/2006/relationships/hyperlink" Target="https://doi.org/10.17576/gema-2017-1702-07" TargetMode="External"/><Relationship Id="rId34" Type="http://schemas.openxmlformats.org/officeDocument/2006/relationships/hyperlink" Target="https://doi.org/10.1080/01434632.2020.17427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33-2909.131.5.684" TargetMode="External"/><Relationship Id="rId20" Type="http://schemas.openxmlformats.org/officeDocument/2006/relationships/hyperlink" Target="https://doi.org/10.1371/journal.pone.0220611" TargetMode="External"/><Relationship Id="rId29" Type="http://schemas.openxmlformats.org/officeDocument/2006/relationships/hyperlink" Target="https://doi.org/10.1111/1460-6984.12583"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15/siele.v7i2.16506" TargetMode="External"/><Relationship Id="rId24" Type="http://schemas.openxmlformats.org/officeDocument/2006/relationships/hyperlink" Target="https://doi.org/10.1037/h0093840" TargetMode="External"/><Relationship Id="rId32" Type="http://schemas.openxmlformats.org/officeDocument/2006/relationships/hyperlink" Target="https://doi.org/10.1177/136700691772241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15/probus-2021-0004" TargetMode="External"/><Relationship Id="rId23" Type="http://schemas.openxmlformats.org/officeDocument/2006/relationships/hyperlink" Target="https://doi.org/10.3389/fpsyg.2019.02825" TargetMode="External"/><Relationship Id="rId28" Type="http://schemas.openxmlformats.org/officeDocument/2006/relationships/hyperlink" Target="https://doi.org/10.1111/lang.12361" TargetMode="External"/><Relationship Id="rId36" Type="http://schemas.openxmlformats.org/officeDocument/2006/relationships/hyperlink" Target="https://doi.org/10.5539/ies.v7n13p197" TargetMode="External"/><Relationship Id="rId10" Type="http://schemas.openxmlformats.org/officeDocument/2006/relationships/chart" Target="charts/chart1.xml"/><Relationship Id="rId19" Type="http://schemas.openxmlformats.org/officeDocument/2006/relationships/hyperlink" Target="https://doi.org/10.1017/s1366728908003386" TargetMode="External"/><Relationship Id="rId31" Type="http://schemas.openxmlformats.org/officeDocument/2006/relationships/hyperlink" Target="https://doi.org/10.5539/ass.v10n14p25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2/9781118332382.ch1" TargetMode="External"/><Relationship Id="rId22" Type="http://schemas.openxmlformats.org/officeDocument/2006/relationships/hyperlink" Target="https://doi.org/10.1016/j.sbspro.2015.11.625" TargetMode="External"/><Relationship Id="rId27" Type="http://schemas.openxmlformats.org/officeDocument/2006/relationships/hyperlink" Target="https://doi.org/10.1017/S1366728922000736" TargetMode="External"/><Relationship Id="rId30" Type="http://schemas.openxmlformats.org/officeDocument/2006/relationships/hyperlink" Target="https://doi.org/10.22410/issn.1983-0378.v42i2a2021.3027" TargetMode="External"/><Relationship Id="rId35" Type="http://schemas.openxmlformats.org/officeDocument/2006/relationships/hyperlink" Target="https://doi.org/10.21315/km2018.36.1.5" TargetMode="External"/><Relationship Id="rId8" Type="http://schemas.openxmlformats.org/officeDocument/2006/relationships/hyperlink" Target="mailto:khazudin@ukm.edu.my" TargetMode="External"/><Relationship Id="rId3" Type="http://schemas.openxmlformats.org/officeDocument/2006/relationships/styles" Target="styles.xml"/><Relationship Id="rId12" Type="http://schemas.openxmlformats.org/officeDocument/2006/relationships/hyperlink" Target="https://doi.org/10.1177/0023830918806933" TargetMode="External"/><Relationship Id="rId17" Type="http://schemas.openxmlformats.org/officeDocument/2006/relationships/hyperlink" Target="https://doi.org/10.1017/s1366728921000390" TargetMode="External"/><Relationship Id="rId25" Type="http://schemas.openxmlformats.org/officeDocument/2006/relationships/hyperlink" Target="https://doi.org/10.1515/ijsl.2000.142.103" TargetMode="External"/><Relationship Id="rId33" Type="http://schemas.openxmlformats.org/officeDocument/2006/relationships/hyperlink" Target="https://doi.org/10.3389/fpsyg.2022.863991"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000">
                <a:latin typeface="Times New Roman" panose="02020603050405020304" pitchFamily="18" charset="0"/>
                <a:cs typeface="Times New Roman" panose="02020603050405020304" pitchFamily="18" charset="0"/>
              </a:rPr>
              <a:t>Age of Acquisition (AoA)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Age of Acquisition (I was exposed to)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D48-4D85-9F44-6F53140DA96A}"/>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D48-4D85-9F44-6F53140DA96A}"/>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FD48-4D85-9F44-6F53140DA96A}"/>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D38-42C7-8DCD-323ED1FC3664}"/>
              </c:ext>
            </c:extLst>
          </c:dPt>
          <c:dLbls>
            <c:dLbl>
              <c:idx val="0"/>
              <c:layout>
                <c:manualLayout>
                  <c:x val="0.11805555555555555"/>
                  <c:y val="0.1111111111111111"/>
                </c:manualLayout>
              </c:layout>
              <c:tx>
                <c:rich>
                  <a:bodyPr/>
                  <a:lstStyle/>
                  <a:p>
                    <a:r>
                      <a:rPr lang="en-US"/>
                      <a:t>66.2% (N=155)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48-4D85-9F44-6F53140DA96A}"/>
                </c:ext>
              </c:extLst>
            </c:dLbl>
            <c:dLbl>
              <c:idx val="1"/>
              <c:layout>
                <c:manualLayout>
                  <c:x val="-0.10416666666666667"/>
                  <c:y val="0.15079365079365079"/>
                </c:manualLayout>
              </c:layout>
              <c:tx>
                <c:rich>
                  <a:bodyPr/>
                  <a:lstStyle/>
                  <a:p>
                    <a:r>
                      <a:rPr lang="en-US"/>
                      <a:t>5.1 % (N=12)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48-4D85-9F44-6F53140DA96A}"/>
                </c:ext>
              </c:extLst>
            </c:dLbl>
            <c:dLbl>
              <c:idx val="2"/>
              <c:layout>
                <c:manualLayout>
                  <c:x val="-9.4907407407407413E-2"/>
                  <c:y val="-0.11904761904761908"/>
                </c:manualLayout>
              </c:layout>
              <c:tx>
                <c:rich>
                  <a:bodyPr/>
                  <a:lstStyle/>
                  <a:p>
                    <a:r>
                      <a:rPr lang="en-US"/>
                      <a:t> 28.6% (N=67)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D48-4D85-9F44-6F53140DA96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the Malay language first, and later, the English language</c:v>
                </c:pt>
                <c:pt idx="1">
                  <c:v>the English language first, and later, the Malay language</c:v>
                </c:pt>
                <c:pt idx="2">
                  <c:v>both the Malay language and the English language at the same time</c:v>
                </c:pt>
              </c:strCache>
            </c:strRef>
          </c:cat>
          <c:val>
            <c:numRef>
              <c:f>Sheet1!$B$2:$B$5</c:f>
              <c:numCache>
                <c:formatCode>General</c:formatCode>
                <c:ptCount val="4"/>
                <c:pt idx="0">
                  <c:v>66.2</c:v>
                </c:pt>
                <c:pt idx="1">
                  <c:v>5.0999999999999996</c:v>
                </c:pt>
                <c:pt idx="2">
                  <c:v>28.6</c:v>
                </c:pt>
              </c:numCache>
            </c:numRef>
          </c:val>
          <c:extLst>
            <c:ext xmlns:c16="http://schemas.microsoft.com/office/drawing/2014/chart" uri="{C3380CC4-5D6E-409C-BE32-E72D297353CC}">
              <c16:uniqueId val="{00000000-FD48-4D85-9F44-6F53140DA96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mn-cs"/>
              </a:defRPr>
            </a:pPr>
            <a:endParaRPr lang="en-US"/>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mn-cs"/>
              </a:defRPr>
            </a:pPr>
            <a:endParaRPr lang="en-US"/>
          </a:p>
        </c:txPr>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D483-8AD0-4C24-91F0-E5EF8241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8884</Words>
  <Characters>50642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NADIAH</dc:creator>
  <cp:keywords/>
  <dc:description/>
  <cp:lastModifiedBy>Khazriyati Salehuddin</cp:lastModifiedBy>
  <cp:revision>2</cp:revision>
  <dcterms:created xsi:type="dcterms:W3CDTF">2023-05-06T10:38:00Z</dcterms:created>
  <dcterms:modified xsi:type="dcterms:W3CDTF">2023-05-06T10:38:00Z</dcterms:modified>
</cp:coreProperties>
</file>