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vertAlign w:val="superscript"/>
          <w:lang w:bidi="ar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>Yang Yuanyuan</w:t>
      </w:r>
      <w:r>
        <w:rPr>
          <w:rFonts w:hint="eastAsia"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vertAlign w:val="superscript"/>
          <w:lang w:bidi="ar"/>
        </w:rPr>
        <w:t>a</w:t>
      </w:r>
    </w:p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FF"/>
          <w:kern w:val="0"/>
          <w:sz w:val="24"/>
          <w:szCs w:val="24"/>
          <w:u w:val="single"/>
          <w:lang w:bidi="ar"/>
        </w:rPr>
      </w:pPr>
      <w:r>
        <w:rPr>
          <w:rFonts w:hint="eastAsia" w:ascii="Times New Roman" w:hAnsi="Times New Roman" w:eastAsia="TimesNewRomanPS-ItalicMT" w:cs="Times New Roman"/>
          <w:i w:val="0"/>
          <w:iCs w:val="0"/>
          <w:color w:val="0000FF"/>
          <w:kern w:val="0"/>
          <w:sz w:val="24"/>
          <w:szCs w:val="24"/>
          <w:u w:val="single"/>
          <w:lang w:bidi="ar"/>
        </w:rPr>
        <w:t>yangyuanyuan</w:t>
      </w:r>
      <w:r>
        <w:rPr>
          <w:rFonts w:ascii="Times New Roman" w:hAnsi="Times New Roman" w:eastAsia="TimesNewRomanPS-ItalicMT" w:cs="Times New Roman"/>
          <w:i w:val="0"/>
          <w:iCs w:val="0"/>
          <w:color w:val="0000FF"/>
          <w:kern w:val="0"/>
          <w:sz w:val="24"/>
          <w:szCs w:val="24"/>
          <w:u w:val="single"/>
          <w:lang w:bidi="ar"/>
        </w:rPr>
        <w:t>@</w:t>
      </w:r>
      <w:r>
        <w:rPr>
          <w:rFonts w:hint="eastAsia" w:ascii="Times New Roman" w:hAnsi="Times New Roman" w:eastAsia="TimesNewRomanPS-ItalicMT" w:cs="Times New Roman"/>
          <w:i w:val="0"/>
          <w:iCs w:val="0"/>
          <w:color w:val="0000FF"/>
          <w:kern w:val="0"/>
          <w:sz w:val="24"/>
          <w:szCs w:val="24"/>
          <w:u w:val="single"/>
          <w:lang w:bidi="ar"/>
        </w:rPr>
        <w:t>graduate.utm.my</w:t>
      </w:r>
    </w:p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 xml:space="preserve">Language Academy, </w:t>
      </w:r>
    </w:p>
    <w:p>
      <w:pPr>
        <w:widowControl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>Universiti Teknologi Malaysia, Malaysia</w:t>
      </w:r>
    </w:p>
    <w:p>
      <w:pPr>
        <w:widowControl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>&amp;</w:t>
      </w:r>
    </w:p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 xml:space="preserve">School of Foreign Languages, </w:t>
      </w:r>
    </w:p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>Shangqiu Normal University, China</w:t>
      </w:r>
    </w:p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</w:p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>Noor Mala Ibrahim</w:t>
      </w:r>
      <w:r>
        <w:rPr>
          <w:rFonts w:hint="eastAsia"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vertAlign w:val="superscript"/>
          <w:lang w:bidi="ar"/>
        </w:rPr>
        <w:t>b</w:t>
      </w: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FF"/>
          <w:kern w:val="0"/>
          <w:sz w:val="24"/>
          <w:szCs w:val="24"/>
          <w:u w:val="single"/>
          <w:lang w:bidi="ar"/>
        </w:rPr>
        <w:t>m-nmala@utm.my</w:t>
      </w: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widowControl/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 xml:space="preserve">Language Academy, </w:t>
      </w:r>
    </w:p>
    <w:p>
      <w:pPr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  <w:t>Universiti Teknologi Malaysia, Malaysia</w:t>
      </w:r>
    </w:p>
    <w:p>
      <w:pPr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</w:p>
    <w:p>
      <w:pPr>
        <w:jc w:val="left"/>
        <w:rPr>
          <w:rFonts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bidi="ar"/>
        </w:rPr>
      </w:pPr>
    </w:p>
    <w:p>
      <w:pPr>
        <w:jc w:val="left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Dear Editor, </w:t>
      </w:r>
    </w:p>
    <w:p>
      <w:pPr>
        <w:jc w:val="left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widowControl/>
        <w:tabs>
          <w:tab w:val="left" w:pos="720"/>
        </w:tabs>
        <w:spacing w:after="0" w:afterAutospacing="0" w:line="240" w:lineRule="auto"/>
        <w:jc w:val="both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We wish to submit an original research article entitled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en-US" w:bidi="ar"/>
        </w:rPr>
        <w:t>A Corpus-Based Comparative Study of Exemplification in Hard and Soft Sciences Research Articles: A Case of Chinese and English Authors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for consideration by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GEMA Online® Journal of Language Studies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In this paper, we report 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exemplification used in research articles by authors of different linguistic backgrounds and in diverse disciplines, and have made many new discoveries</w:t>
      </w:r>
      <w:r>
        <w:rPr>
          <w:rFonts w:hint="default" w:ascii="Times New Roman" w:hAnsi="Times New Roman" w:cs="Times New Roman"/>
          <w:sz w:val="24"/>
          <w:szCs w:val="24"/>
        </w:rPr>
        <w:t>. This is significant because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it will offer guidance in the instruction of exemplification and in 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EAP teaching and learning.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We believe that this manuscript is appropriate for publication by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GEMA Online® Journal of Language Studies</w:t>
      </w:r>
      <w:r>
        <w:rPr>
          <w:rFonts w:hint="default" w:ascii="Times New Roman" w:hAnsi="Times New Roman" w:cs="Times New Roman"/>
          <w:sz w:val="24"/>
          <w:szCs w:val="24"/>
        </w:rPr>
        <w:t xml:space="preserve"> because it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provides new views and research results for language researchers and practitioners, and improves classroom practices in areas of English language and linguistics.</w:t>
      </w: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submission is for the Special Section with UTM. W</w:t>
      </w:r>
      <w:r>
        <w:rPr>
          <w:rFonts w:hint="default" w:ascii="Times New Roman" w:hAnsi="Times New Roman" w:cs="Times New Roman"/>
          <w:sz w:val="24"/>
          <w:szCs w:val="24"/>
        </w:rPr>
        <w:t>e confirm that this work is original and has not been published elsewhere, nor is it currently under consideration for publication elsewhere.</w:t>
      </w: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Thank you for your consideration of this manuscript. </w:t>
      </w: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Sincerely,</w:t>
      </w: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Yang Yuanyuan and Noor Mala Ibrahim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jJkZjg4Mzk5MzYxZTNjMWJlYzEzZDM5MWQ0OTQifQ=="/>
  </w:docVars>
  <w:rsids>
    <w:rsidRoot w:val="00000000"/>
    <w:rsid w:val="0192652E"/>
    <w:rsid w:val="043A46E9"/>
    <w:rsid w:val="121511E1"/>
    <w:rsid w:val="1D1C6763"/>
    <w:rsid w:val="1ED14744"/>
    <w:rsid w:val="21751E20"/>
    <w:rsid w:val="238B4E5F"/>
    <w:rsid w:val="248F4E23"/>
    <w:rsid w:val="2540611D"/>
    <w:rsid w:val="36695095"/>
    <w:rsid w:val="3FB377C0"/>
    <w:rsid w:val="46F5024A"/>
    <w:rsid w:val="4CF3744D"/>
    <w:rsid w:val="511367A8"/>
    <w:rsid w:val="57342B3C"/>
    <w:rsid w:val="61B96598"/>
    <w:rsid w:val="62AA45FB"/>
    <w:rsid w:val="64EA6203"/>
    <w:rsid w:val="665C3E5E"/>
    <w:rsid w:val="6F677E1F"/>
    <w:rsid w:val="727F515C"/>
    <w:rsid w:val="73F35126"/>
    <w:rsid w:val="751E7742"/>
    <w:rsid w:val="7D3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keepNext w:val="0"/>
      <w:keepLines w:val="0"/>
      <w:widowControl/>
      <w:suppressLineNumbers w:val="0"/>
      <w:tabs>
        <w:tab w:val="center" w:pos="4680"/>
        <w:tab w:val="right" w:pos="9360"/>
      </w:tabs>
      <w:spacing w:before="0" w:beforeAutospacing="0" w:after="200" w:afterAutospacing="0" w:line="276" w:lineRule="auto"/>
      <w:ind w:left="0" w:right="0"/>
      <w:jc w:val="left"/>
    </w:pPr>
    <w:rPr>
      <w:rFonts w:hint="default" w:ascii="Calibri" w:hAnsi="Calibri" w:eastAsia="Calibri" w:cs="Times New Roman"/>
      <w:kern w:val="0"/>
      <w:sz w:val="22"/>
      <w:szCs w:val="22"/>
      <w:lang w:val="en-US" w:eastAsia="zh-CN" w:bidi="ar"/>
    </w:rPr>
  </w:style>
  <w:style w:type="character" w:customStyle="1" w:styleId="5">
    <w:name w:val="页眉 字符"/>
    <w:basedOn w:val="4"/>
    <w:link w:val="2"/>
    <w:uiPriority w:val="0"/>
    <w:rPr>
      <w:rFonts w:hint="default" w:ascii="Calibri" w:hAnsi="Calibri" w:eastAsia="Calibri" w:cs="Calibri"/>
      <w:sz w:val="22"/>
      <w:szCs w:val="22"/>
      <w:lang w:val="en-US" w:eastAsia="en-US"/>
    </w:rPr>
  </w:style>
  <w:style w:type="paragraph" w:customStyle="1" w:styleId="6">
    <w:name w:val="Default"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1206</Characters>
  <Lines>0</Lines>
  <Paragraphs>0</Paragraphs>
  <TotalTime>5</TotalTime>
  <ScaleCrop>false</ScaleCrop>
  <LinksUpToDate>false</LinksUpToDate>
  <CharactersWithSpaces>1395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2023-08-23T07:06:41Z</dcterms:created>
  <dc:creator>viole</dc:creator>
  <cp:lastModifiedBy>Violet</cp:lastModifiedBy>
  <dcterms:modified xsi:type="dcterms:W3CDTF">2023-08-23T07:31:09Z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4395523CA6584C64B85AC594BD3A44FD_12</vt:lpwstr>
  </property>
</Properties>
</file>