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70736" w14:textId="77777777" w:rsidR="007B012C" w:rsidRDefault="00000000">
      <w:pPr>
        <w:autoSpaceDE w:val="0"/>
        <w:autoSpaceDN w:val="0"/>
        <w:adjustRightInd w:val="0"/>
        <w:jc w:val="center"/>
        <w:rPr>
          <w:rFonts w:ascii="Times New Roman" w:hAnsi="Times New Roman"/>
          <w:b/>
          <w:bCs/>
          <w:color w:val="000000" w:themeColor="text1"/>
          <w:sz w:val="28"/>
          <w:szCs w:val="28"/>
          <w14:ligatures w14:val="standardContextual"/>
        </w:rPr>
      </w:pPr>
      <w:bookmarkStart w:id="0" w:name="OLE_LINK14"/>
      <w:bookmarkStart w:id="1" w:name="OLE_LINK13"/>
      <w:r>
        <w:rPr>
          <w:rFonts w:ascii="Times New Roman" w:hAnsi="Times New Roman"/>
          <w:b/>
          <w:bCs/>
          <w:color w:val="000000" w:themeColor="text1"/>
          <w:sz w:val="28"/>
          <w:szCs w:val="28"/>
          <w14:ligatures w14:val="standardContextual"/>
        </w:rPr>
        <w:t>Syntactic Awareness and Reading Comprehension: A Systematic Review of Cross-Linguistic Transfer</w:t>
      </w:r>
    </w:p>
    <w:bookmarkEnd w:id="0"/>
    <w:bookmarkEnd w:id="1"/>
    <w:p w14:paraId="4EF59212" w14:textId="77777777" w:rsidR="007B012C" w:rsidRDefault="007B012C" w:rsidP="00285ACA">
      <w:pPr>
        <w:autoSpaceDE w:val="0"/>
        <w:autoSpaceDN w:val="0"/>
        <w:adjustRightInd w:val="0"/>
        <w:rPr>
          <w:rFonts w:ascii="Times New Roman" w:hAnsi="Times New Roman"/>
          <w:b/>
          <w:bCs/>
          <w:color w:val="000000" w:themeColor="text1"/>
          <w:sz w:val="28"/>
          <w:szCs w:val="28"/>
          <w14:ligatures w14:val="standardContextual"/>
        </w:rPr>
      </w:pPr>
    </w:p>
    <w:p w14:paraId="490BC41A" w14:textId="77777777" w:rsidR="00D05EE7" w:rsidRDefault="00D05EE7" w:rsidP="00D05EE7">
      <w:pPr>
        <w:ind w:right="5"/>
        <w:jc w:val="center"/>
        <w:rPr>
          <w:rFonts w:ascii="Times New Roman" w:hAnsi="Times New Roman"/>
        </w:rPr>
      </w:pPr>
      <w:proofErr w:type="spellStart"/>
      <w:r>
        <w:rPr>
          <w:rFonts w:ascii="Times New Roman" w:hAnsi="Times New Roman"/>
          <w:i/>
          <w:iCs/>
          <w:sz w:val="20"/>
          <w:szCs w:val="20"/>
        </w:rPr>
        <w:t>Xinzi</w:t>
      </w:r>
      <w:proofErr w:type="spellEnd"/>
      <w:r>
        <w:rPr>
          <w:rFonts w:ascii="Times New Roman" w:hAnsi="Times New Roman"/>
          <w:i/>
          <w:iCs/>
          <w:sz w:val="20"/>
          <w:szCs w:val="20"/>
        </w:rPr>
        <w:t xml:space="preserve"> Ouyang</w:t>
      </w:r>
      <w:r>
        <w:rPr>
          <w:rFonts w:ascii="Times New Roman" w:eastAsia="Times New Roman" w:hAnsi="Times New Roman"/>
          <w:i/>
          <w:sz w:val="20"/>
        </w:rPr>
        <w:t xml:space="preserve"> </w:t>
      </w:r>
      <w:r>
        <w:rPr>
          <w:rStyle w:val="FootnoteReference"/>
          <w:rFonts w:ascii="Times New Roman" w:eastAsia="Times New Roman" w:hAnsi="Times New Roman"/>
          <w:i/>
          <w:sz w:val="20"/>
        </w:rPr>
        <w:footnoteReference w:id="1"/>
      </w:r>
      <w:r>
        <w:rPr>
          <w:rFonts w:ascii="Times New Roman" w:eastAsia="Times New Roman" w:hAnsi="Times New Roman"/>
          <w:i/>
          <w:sz w:val="20"/>
        </w:rPr>
        <w:t xml:space="preserve"> </w:t>
      </w:r>
    </w:p>
    <w:p w14:paraId="636EE9C4" w14:textId="77777777" w:rsidR="00D05EE7" w:rsidRDefault="00D05EE7" w:rsidP="00D05EE7">
      <w:pPr>
        <w:pStyle w:val="p1"/>
        <w:jc w:val="center"/>
        <w:rPr>
          <w:rStyle w:val="15"/>
          <w:i/>
          <w:iCs/>
          <w:sz w:val="20"/>
          <w:szCs w:val="20"/>
        </w:rPr>
      </w:pPr>
      <w:r>
        <w:rPr>
          <w:rStyle w:val="15"/>
          <w:i/>
          <w:iCs/>
          <w:sz w:val="20"/>
          <w:szCs w:val="20"/>
        </w:rPr>
        <w:t xml:space="preserve"> p119643@siswa.ukm.edu.my</w:t>
      </w:r>
    </w:p>
    <w:p w14:paraId="310AF99E" w14:textId="77777777" w:rsidR="00D05EE7" w:rsidRDefault="00D05EE7" w:rsidP="00D05EE7">
      <w:pPr>
        <w:pStyle w:val="p1"/>
        <w:jc w:val="center"/>
        <w:rPr>
          <w:rFonts w:ascii="Times New Roman" w:hAnsi="Times New Roman"/>
          <w:i/>
          <w:iCs/>
          <w:sz w:val="20"/>
          <w:szCs w:val="20"/>
        </w:rPr>
      </w:pPr>
      <w:r>
        <w:rPr>
          <w:rFonts w:ascii="Times New Roman" w:hAnsi="Times New Roman"/>
          <w:i/>
          <w:iCs/>
          <w:sz w:val="20"/>
          <w:szCs w:val="20"/>
        </w:rPr>
        <w:t>Centre for Research in Language and Linguistics</w:t>
      </w:r>
    </w:p>
    <w:p w14:paraId="0D16EE14" w14:textId="77777777" w:rsidR="00D05EE7" w:rsidRDefault="00D05EE7" w:rsidP="00D05EE7">
      <w:pPr>
        <w:pStyle w:val="p1"/>
        <w:jc w:val="center"/>
        <w:rPr>
          <w:rFonts w:ascii="Times New Roman" w:hAnsi="Times New Roman"/>
          <w:i/>
          <w:iCs/>
          <w:sz w:val="20"/>
          <w:szCs w:val="20"/>
        </w:rPr>
      </w:pPr>
      <w:r>
        <w:rPr>
          <w:rFonts w:ascii="Times New Roman" w:hAnsi="Times New Roman"/>
          <w:i/>
          <w:iCs/>
          <w:sz w:val="20"/>
          <w:szCs w:val="20"/>
        </w:rPr>
        <w:t>Faculty of Social Sciences and Humanities</w:t>
      </w:r>
    </w:p>
    <w:p w14:paraId="43B83A46" w14:textId="77777777" w:rsidR="00D05EE7" w:rsidRDefault="00D05EE7" w:rsidP="00D05EE7">
      <w:pPr>
        <w:pStyle w:val="p1"/>
        <w:jc w:val="center"/>
        <w:rPr>
          <w:rFonts w:ascii="Times New Roman" w:eastAsia="SimSun" w:hAnsi="Times New Roman"/>
          <w:i/>
          <w:iCs/>
          <w:sz w:val="20"/>
          <w:szCs w:val="20"/>
          <w:highlight w:val="red"/>
        </w:rPr>
      </w:pPr>
      <w:proofErr w:type="spellStart"/>
      <w:r>
        <w:rPr>
          <w:rFonts w:ascii="Times New Roman" w:hAnsi="Times New Roman"/>
          <w:i/>
          <w:iCs/>
          <w:sz w:val="20"/>
          <w:szCs w:val="20"/>
        </w:rPr>
        <w:t>Universiti</w:t>
      </w:r>
      <w:proofErr w:type="spellEnd"/>
      <w:r>
        <w:rPr>
          <w:rFonts w:ascii="Times New Roman" w:hAnsi="Times New Roman"/>
          <w:i/>
          <w:iCs/>
          <w:sz w:val="20"/>
          <w:szCs w:val="20"/>
        </w:rPr>
        <w:t xml:space="preserve"> </w:t>
      </w:r>
      <w:proofErr w:type="spellStart"/>
      <w:r>
        <w:rPr>
          <w:rFonts w:ascii="Times New Roman" w:hAnsi="Times New Roman"/>
          <w:i/>
          <w:iCs/>
          <w:sz w:val="20"/>
          <w:szCs w:val="20"/>
        </w:rPr>
        <w:t>Kebangsaan</w:t>
      </w:r>
      <w:proofErr w:type="spellEnd"/>
      <w:r>
        <w:rPr>
          <w:rFonts w:ascii="Times New Roman" w:hAnsi="Times New Roman"/>
          <w:i/>
          <w:iCs/>
          <w:sz w:val="20"/>
          <w:szCs w:val="20"/>
        </w:rPr>
        <w:t xml:space="preserve"> Malaysia</w:t>
      </w:r>
    </w:p>
    <w:p w14:paraId="0DA07470" w14:textId="77777777" w:rsidR="00D05EE7" w:rsidRDefault="00D05EE7" w:rsidP="00D05EE7">
      <w:pPr>
        <w:pStyle w:val="p1"/>
        <w:jc w:val="center"/>
        <w:rPr>
          <w:rStyle w:val="15"/>
          <w:i/>
          <w:iCs/>
          <w:sz w:val="20"/>
          <w:szCs w:val="20"/>
          <w:highlight w:val="red"/>
        </w:rPr>
      </w:pPr>
    </w:p>
    <w:p w14:paraId="5F9F9A78" w14:textId="77777777" w:rsidR="00D05EE7" w:rsidRDefault="00D05EE7" w:rsidP="00D05EE7">
      <w:pPr>
        <w:pStyle w:val="p1"/>
        <w:jc w:val="center"/>
        <w:rPr>
          <w:rFonts w:ascii="Times New Roman" w:hAnsi="Times New Roman"/>
          <w:i/>
          <w:sz w:val="20"/>
          <w:vertAlign w:val="superscript"/>
        </w:rPr>
      </w:pPr>
      <w:r>
        <w:rPr>
          <w:rFonts w:ascii="Times New Roman" w:hAnsi="Times New Roman"/>
          <w:i/>
          <w:iCs/>
          <w:sz w:val="20"/>
          <w:szCs w:val="20"/>
        </w:rPr>
        <w:t xml:space="preserve"> </w:t>
      </w:r>
      <w:proofErr w:type="spellStart"/>
      <w:r>
        <w:rPr>
          <w:rFonts w:ascii="Times New Roman" w:hAnsi="Times New Roman"/>
          <w:i/>
          <w:iCs/>
          <w:sz w:val="20"/>
          <w:szCs w:val="20"/>
        </w:rPr>
        <w:t>Nurjanah</w:t>
      </w:r>
      <w:proofErr w:type="spellEnd"/>
      <w:r>
        <w:rPr>
          <w:rFonts w:ascii="Times New Roman" w:hAnsi="Times New Roman"/>
          <w:i/>
          <w:iCs/>
          <w:sz w:val="20"/>
          <w:szCs w:val="20"/>
        </w:rPr>
        <w:t xml:space="preserve"> </w:t>
      </w:r>
      <w:proofErr w:type="spellStart"/>
      <w:r>
        <w:rPr>
          <w:rFonts w:ascii="Times New Roman" w:hAnsi="Times New Roman"/>
          <w:i/>
          <w:iCs/>
          <w:sz w:val="20"/>
          <w:szCs w:val="20"/>
        </w:rPr>
        <w:t>Mohd</w:t>
      </w:r>
      <w:proofErr w:type="spellEnd"/>
      <w:r>
        <w:rPr>
          <w:rFonts w:ascii="Times New Roman" w:hAnsi="Times New Roman"/>
          <w:i/>
          <w:iCs/>
          <w:sz w:val="20"/>
          <w:szCs w:val="20"/>
        </w:rPr>
        <w:t xml:space="preserve"> Jaafar</w:t>
      </w:r>
      <w:r>
        <w:rPr>
          <w:rFonts w:ascii="Times New Roman" w:hAnsi="Times New Roman"/>
          <w:i/>
          <w:sz w:val="20"/>
          <w:vertAlign w:val="superscript"/>
        </w:rPr>
        <w:t xml:space="preserve"> </w:t>
      </w:r>
      <w:r>
        <w:rPr>
          <w:rStyle w:val="FootnoteReference"/>
          <w:rFonts w:ascii="Times New Roman" w:hAnsi="Times New Roman"/>
          <w:i/>
          <w:sz w:val="20"/>
        </w:rPr>
        <w:footnoteReference w:id="2"/>
      </w:r>
      <w:r>
        <w:rPr>
          <w:rFonts w:ascii="Times New Roman" w:hAnsi="Times New Roman"/>
          <w:i/>
          <w:sz w:val="20"/>
          <w:vertAlign w:val="superscript"/>
        </w:rPr>
        <w:t>*</w:t>
      </w:r>
    </w:p>
    <w:p w14:paraId="08F5C6C3" w14:textId="77777777" w:rsidR="00D05EE7" w:rsidRDefault="00D05EE7" w:rsidP="00D05EE7">
      <w:pPr>
        <w:pStyle w:val="p1"/>
        <w:jc w:val="center"/>
        <w:rPr>
          <w:rFonts w:ascii="Times New Roman" w:hAnsi="Times New Roman"/>
          <w:i/>
          <w:iCs/>
          <w:sz w:val="20"/>
          <w:szCs w:val="20"/>
        </w:rPr>
      </w:pPr>
      <w:r>
        <w:rPr>
          <w:rFonts w:ascii="Times New Roman" w:hAnsi="Times New Roman"/>
          <w:i/>
          <w:iCs/>
          <w:sz w:val="20"/>
          <w:szCs w:val="20"/>
        </w:rPr>
        <w:t>Centre for Research in Language and Linguistics</w:t>
      </w:r>
    </w:p>
    <w:p w14:paraId="57D6E029" w14:textId="77777777" w:rsidR="00D05EE7" w:rsidRDefault="00D05EE7" w:rsidP="00D05EE7">
      <w:pPr>
        <w:pStyle w:val="p1"/>
        <w:jc w:val="center"/>
        <w:rPr>
          <w:rFonts w:ascii="Times New Roman" w:hAnsi="Times New Roman"/>
          <w:i/>
          <w:iCs/>
          <w:sz w:val="20"/>
          <w:szCs w:val="20"/>
        </w:rPr>
      </w:pPr>
      <w:r>
        <w:rPr>
          <w:rFonts w:ascii="Times New Roman" w:hAnsi="Times New Roman"/>
          <w:i/>
          <w:iCs/>
          <w:sz w:val="20"/>
          <w:szCs w:val="20"/>
        </w:rPr>
        <w:t>Faculty of Social Sciences and Humanities</w:t>
      </w:r>
    </w:p>
    <w:p w14:paraId="69625D02" w14:textId="77777777" w:rsidR="00D05EE7" w:rsidRDefault="00D05EE7" w:rsidP="00D05EE7">
      <w:pPr>
        <w:pStyle w:val="p1"/>
        <w:jc w:val="center"/>
        <w:rPr>
          <w:rFonts w:ascii="Times New Roman" w:hAnsi="Times New Roman"/>
          <w:i/>
          <w:iCs/>
          <w:sz w:val="20"/>
          <w:szCs w:val="20"/>
        </w:rPr>
      </w:pPr>
      <w:hyperlink r:id="rId8" w:history="1">
        <w:r>
          <w:rPr>
            <w:rStyle w:val="15"/>
            <w:i/>
            <w:iCs/>
            <w:sz w:val="20"/>
            <w:szCs w:val="20"/>
          </w:rPr>
          <w:t>nurjanah@ukm.edu.my</w:t>
        </w:r>
      </w:hyperlink>
    </w:p>
    <w:p w14:paraId="7D9706F1" w14:textId="77777777" w:rsidR="00D05EE7" w:rsidRDefault="00D05EE7" w:rsidP="00D05EE7">
      <w:pPr>
        <w:pStyle w:val="p1"/>
        <w:jc w:val="center"/>
        <w:rPr>
          <w:rFonts w:ascii="Times New Roman" w:hAnsi="Times New Roman"/>
          <w:i/>
          <w:iCs/>
          <w:sz w:val="20"/>
          <w:szCs w:val="20"/>
        </w:rPr>
      </w:pPr>
      <w:proofErr w:type="spellStart"/>
      <w:r>
        <w:rPr>
          <w:rFonts w:ascii="Times New Roman" w:hAnsi="Times New Roman"/>
          <w:i/>
          <w:iCs/>
          <w:sz w:val="20"/>
          <w:szCs w:val="20"/>
        </w:rPr>
        <w:t>Universiti</w:t>
      </w:r>
      <w:proofErr w:type="spellEnd"/>
      <w:r>
        <w:rPr>
          <w:rFonts w:ascii="Times New Roman" w:hAnsi="Times New Roman"/>
          <w:i/>
          <w:iCs/>
          <w:sz w:val="20"/>
          <w:szCs w:val="20"/>
        </w:rPr>
        <w:t xml:space="preserve"> </w:t>
      </w:r>
      <w:proofErr w:type="spellStart"/>
      <w:r>
        <w:rPr>
          <w:rFonts w:ascii="Times New Roman" w:hAnsi="Times New Roman"/>
          <w:i/>
          <w:iCs/>
          <w:sz w:val="20"/>
          <w:szCs w:val="20"/>
        </w:rPr>
        <w:t>Kebangsaan</w:t>
      </w:r>
      <w:proofErr w:type="spellEnd"/>
      <w:r>
        <w:rPr>
          <w:rFonts w:ascii="Times New Roman" w:hAnsi="Times New Roman"/>
          <w:i/>
          <w:iCs/>
          <w:sz w:val="20"/>
          <w:szCs w:val="20"/>
        </w:rPr>
        <w:t xml:space="preserve"> Malaysia </w:t>
      </w:r>
    </w:p>
    <w:p w14:paraId="38CA0B59" w14:textId="77777777" w:rsidR="00D05EE7" w:rsidRDefault="00D05EE7">
      <w:pPr>
        <w:autoSpaceDE w:val="0"/>
        <w:autoSpaceDN w:val="0"/>
        <w:adjustRightInd w:val="0"/>
        <w:jc w:val="center"/>
        <w:rPr>
          <w:rFonts w:ascii="Times New Roman" w:hAnsi="Times New Roman"/>
          <w:b/>
          <w:bCs/>
          <w:color w:val="000000" w:themeColor="text1"/>
          <w14:ligatures w14:val="standardContextual"/>
        </w:rPr>
      </w:pPr>
    </w:p>
    <w:p w14:paraId="3DF1916F" w14:textId="06F32473" w:rsidR="007B012C" w:rsidRDefault="00000000">
      <w:pPr>
        <w:autoSpaceDE w:val="0"/>
        <w:autoSpaceDN w:val="0"/>
        <w:adjustRightInd w:val="0"/>
        <w:jc w:val="center"/>
        <w:rPr>
          <w:rFonts w:ascii="Times New Roman" w:hAnsi="Times New Roman"/>
          <w:b/>
          <w:bCs/>
          <w:color w:val="000000" w:themeColor="text1"/>
          <w14:ligatures w14:val="standardContextual"/>
        </w:rPr>
      </w:pPr>
      <w:r>
        <w:rPr>
          <w:rFonts w:ascii="Times New Roman" w:hAnsi="Times New Roman"/>
          <w:b/>
          <w:bCs/>
          <w:color w:val="000000" w:themeColor="text1"/>
          <w14:ligatures w14:val="standardContextual"/>
        </w:rPr>
        <w:t>ABSTRACT</w:t>
      </w:r>
    </w:p>
    <w:p w14:paraId="77652171" w14:textId="77777777" w:rsidR="007B012C" w:rsidRDefault="007B012C">
      <w:pPr>
        <w:autoSpaceDE w:val="0"/>
        <w:autoSpaceDN w:val="0"/>
        <w:adjustRightInd w:val="0"/>
        <w:rPr>
          <w:rFonts w:ascii="Times New Roman" w:hAnsi="Times New Roman"/>
          <w:color w:val="000000" w:themeColor="text1"/>
          <w:sz w:val="26"/>
          <w:szCs w:val="26"/>
          <w14:ligatures w14:val="standardContextual"/>
        </w:rPr>
      </w:pPr>
    </w:p>
    <w:p w14:paraId="7DC0EF3F" w14:textId="77777777" w:rsidR="007B012C" w:rsidRDefault="00000000">
      <w:pPr>
        <w:autoSpaceDE w:val="0"/>
        <w:autoSpaceDN w:val="0"/>
        <w:adjustRightInd w:val="0"/>
        <w:jc w:val="both"/>
        <w:rPr>
          <w:rFonts w:ascii="Times New Roman" w:hAnsi="Times New Roman"/>
          <w:color w:val="000000" w:themeColor="text1"/>
          <w14:ligatures w14:val="standardContextual"/>
        </w:rPr>
      </w:pPr>
      <w:r>
        <w:rPr>
          <w:rFonts w:ascii="Times New Roman" w:hAnsi="Times New Roman"/>
          <w:color w:val="000000" w:themeColor="text1"/>
          <w14:ligatures w14:val="standardContextual"/>
        </w:rPr>
        <w:t xml:space="preserve">Syntactic awareness or the ability to reflect on and manipulate grammatical structures is a key component of reading comprehension. While some studies suggest that syntactic awareness can transfer between languages and facilitate reading comprehension across languages, findings remain inconsistent across language pairs and learner groups. A systematic literature review is therefore needed to clarify the extent and nature of this transfer. This article presents a systematic literature review synthesizing empirical evidence from 2015 to 2025 on how syntactic awareness transfers across languages to influence reading comprehension. Guided by PRISMA protocols, a total of 953 studies were selected from three databases, namely, ProQuest, Web of Science, and ERIC, and only 23 peer-reviewed studies were systematically reviewed regarding their research designs, participant demographics, language pairings, and methodological limitations. Although previous research has produced mixed findings, this review finds overall support for the positive role of syntactic awareness transfer in reading comprehension. However, this relationship is influenced by factors such as vocabulary and word reading. The review recommends the adoption of more longitudinal, experimental, and mixed-methods research designs, along with greater inclusion of adult participants and linguistically diverse populations. It also emphasizes the need to validate bilingual syntactic awareness instruments </w:t>
      </w:r>
      <w:proofErr w:type="gramStart"/>
      <w:r>
        <w:rPr>
          <w:rFonts w:ascii="Times New Roman" w:hAnsi="Times New Roman"/>
          <w:color w:val="000000" w:themeColor="text1"/>
          <w14:ligatures w14:val="standardContextual"/>
        </w:rPr>
        <w:t>in order to</w:t>
      </w:r>
      <w:proofErr w:type="gramEnd"/>
      <w:r>
        <w:rPr>
          <w:rFonts w:ascii="Times New Roman" w:hAnsi="Times New Roman"/>
          <w:color w:val="000000" w:themeColor="text1"/>
          <w14:ligatures w14:val="standardContextual"/>
        </w:rPr>
        <w:t xml:space="preserve"> deepen the understanding of syntactic awareness transfer in reading comprehension.</w:t>
      </w:r>
    </w:p>
    <w:p w14:paraId="6DA7462F" w14:textId="77777777" w:rsidR="007B012C" w:rsidRDefault="007B012C">
      <w:pPr>
        <w:autoSpaceDE w:val="0"/>
        <w:autoSpaceDN w:val="0"/>
        <w:adjustRightInd w:val="0"/>
        <w:jc w:val="both"/>
        <w:rPr>
          <w:rFonts w:ascii="Times New Roman" w:hAnsi="Times New Roman"/>
          <w:color w:val="000000" w:themeColor="text1"/>
          <w14:ligatures w14:val="standardContextual"/>
        </w:rPr>
      </w:pPr>
    </w:p>
    <w:p w14:paraId="453C747B" w14:textId="77777777" w:rsidR="007B012C" w:rsidRDefault="00000000">
      <w:pPr>
        <w:jc w:val="both"/>
        <w:rPr>
          <w:rFonts w:ascii="Times New Roman" w:eastAsia="Times New Roman" w:hAnsi="Times New Roman"/>
        </w:rPr>
      </w:pPr>
      <w:r>
        <w:rPr>
          <w:rFonts w:ascii="Times New Roman" w:eastAsia="Times New Roman" w:hAnsi="Times New Roman"/>
          <w:b/>
          <w:bCs/>
          <w:color w:val="000000"/>
        </w:rPr>
        <w:t xml:space="preserve">Keywords: </w:t>
      </w:r>
      <w:r>
        <w:rPr>
          <w:rFonts w:ascii="Times New Roman" w:hAnsi="Times New Roman"/>
          <w:color w:val="000000" w:themeColor="text1"/>
          <w:sz w:val="22"/>
          <w:szCs w:val="22"/>
          <w14:ligatures w14:val="standardContextual"/>
        </w:rPr>
        <w:t>Syntactic Awareness; Reading Comprehension; Cross-Linguistic Transfer; Additional Language Reading; Systematic Review</w:t>
      </w:r>
    </w:p>
    <w:p w14:paraId="3B4D72D1" w14:textId="77777777" w:rsidR="007B012C" w:rsidRDefault="007B012C">
      <w:pPr>
        <w:autoSpaceDE w:val="0"/>
        <w:autoSpaceDN w:val="0"/>
        <w:adjustRightInd w:val="0"/>
        <w:rPr>
          <w:rFonts w:ascii="Times New Roman" w:hAnsi="Times New Roman"/>
          <w:color w:val="000000" w:themeColor="text1"/>
          <w:sz w:val="22"/>
          <w:szCs w:val="22"/>
          <w14:ligatures w14:val="standardContextual"/>
        </w:rPr>
      </w:pPr>
    </w:p>
    <w:p w14:paraId="253A977D" w14:textId="77777777" w:rsidR="007B012C" w:rsidRDefault="007B012C">
      <w:pPr>
        <w:autoSpaceDE w:val="0"/>
        <w:autoSpaceDN w:val="0"/>
        <w:adjustRightInd w:val="0"/>
        <w:rPr>
          <w:rFonts w:ascii="Times New Roman" w:hAnsi="Times New Roman"/>
          <w:color w:val="000000" w:themeColor="text1"/>
          <w:sz w:val="22"/>
          <w:szCs w:val="22"/>
          <w14:ligatures w14:val="standardContextual"/>
        </w:rPr>
      </w:pPr>
    </w:p>
    <w:p w14:paraId="53D26EE6" w14:textId="77777777" w:rsidR="007B012C" w:rsidRDefault="00000000">
      <w:pPr>
        <w:jc w:val="center"/>
        <w:rPr>
          <w:rFonts w:ascii="Times New Roman" w:eastAsia="Times New Roman" w:hAnsi="Times New Roman"/>
          <w:b/>
          <w:bCs/>
          <w:color w:val="000000"/>
        </w:rPr>
      </w:pPr>
      <w:r>
        <w:rPr>
          <w:rFonts w:ascii="Times New Roman" w:eastAsia="Times New Roman" w:hAnsi="Times New Roman"/>
          <w:b/>
          <w:bCs/>
          <w:color w:val="000000"/>
        </w:rPr>
        <w:t>INTRODUCTION</w:t>
      </w:r>
    </w:p>
    <w:p w14:paraId="4AF55B40" w14:textId="77777777" w:rsidR="007B012C" w:rsidRDefault="007B012C">
      <w:pPr>
        <w:jc w:val="center"/>
        <w:rPr>
          <w:rFonts w:ascii="Times New Roman" w:eastAsia="Times New Roman" w:hAnsi="Times New Roman"/>
        </w:rPr>
      </w:pPr>
    </w:p>
    <w:p w14:paraId="41BA7D18" w14:textId="77777777" w:rsidR="007B012C" w:rsidRDefault="00000000">
      <w:pPr>
        <w:jc w:val="both"/>
        <w:rPr>
          <w:rFonts w:ascii="Times New Roman" w:hAnsi="Times New Roman"/>
          <w:color w:val="000000" w:themeColor="text1"/>
        </w:rPr>
      </w:pPr>
      <w:r>
        <w:rPr>
          <w:rFonts w:ascii="Times New Roman" w:hAnsi="Times New Roman"/>
          <w:color w:val="000000" w:themeColor="text1"/>
        </w:rPr>
        <w:t xml:space="preserve">Reading comprehension involves the extraction and integration of meaning from written texts and is a central skill in academic development (Snow, 2002). In multi-language contexts, it is a multifaceted process influenced by linguistic knowledge, cognitive resources, and the learner’s </w:t>
      </w:r>
      <w:r>
        <w:rPr>
          <w:rFonts w:ascii="Times New Roman" w:hAnsi="Times New Roman"/>
          <w:color w:val="000000" w:themeColor="text1"/>
        </w:rPr>
        <w:lastRenderedPageBreak/>
        <w:t xml:space="preserve">existing language repertoire (Friesen &amp; </w:t>
      </w:r>
      <w:proofErr w:type="spellStart"/>
      <w:r>
        <w:rPr>
          <w:rFonts w:ascii="Times New Roman" w:hAnsi="Times New Roman"/>
          <w:color w:val="000000" w:themeColor="text1"/>
        </w:rPr>
        <w:t>Frid</w:t>
      </w:r>
      <w:proofErr w:type="spellEnd"/>
      <w:r>
        <w:rPr>
          <w:rFonts w:ascii="Times New Roman" w:hAnsi="Times New Roman"/>
          <w:color w:val="000000" w:themeColor="text1"/>
        </w:rPr>
        <w:t>, 2021). One of the most crucial yet understudied components in the domain of reading comprehension research is syntactic awareness, which is defined as the ability to consciously recognize, reflect on, and manipulate grammatical structures (</w:t>
      </w:r>
      <w:proofErr w:type="spellStart"/>
      <w:r>
        <w:rPr>
          <w:rFonts w:ascii="Times New Roman" w:hAnsi="Times New Roman"/>
          <w:color w:val="000000" w:themeColor="text1"/>
        </w:rPr>
        <w:t>Gombert</w:t>
      </w:r>
      <w:proofErr w:type="spellEnd"/>
      <w:r>
        <w:rPr>
          <w:rFonts w:ascii="Times New Roman" w:hAnsi="Times New Roman"/>
          <w:color w:val="000000" w:themeColor="text1"/>
        </w:rPr>
        <w:t>, 1992). It facilitates sentence parsing, disambiguation, and information integration, all of which are essential for successful reading comprehension (</w:t>
      </w:r>
      <w:proofErr w:type="spellStart"/>
      <w:r>
        <w:rPr>
          <w:rFonts w:ascii="Times New Roman" w:hAnsi="Times New Roman"/>
          <w:color w:val="000000" w:themeColor="text1"/>
        </w:rPr>
        <w:t>Brimo</w:t>
      </w:r>
      <w:proofErr w:type="spellEnd"/>
      <w:r>
        <w:rPr>
          <w:rFonts w:ascii="Times New Roman" w:hAnsi="Times New Roman"/>
          <w:color w:val="000000" w:themeColor="text1"/>
        </w:rPr>
        <w:t xml:space="preserve">, Lund, &amp; Sapp, 2018; Tong &amp; Deacon, 2025; </w:t>
      </w:r>
      <w:proofErr w:type="spellStart"/>
      <w:r>
        <w:rPr>
          <w:rFonts w:ascii="Times New Roman" w:hAnsi="Times New Roman"/>
          <w:color w:val="000000" w:themeColor="text1"/>
        </w:rPr>
        <w:t>Zipke</w:t>
      </w:r>
      <w:proofErr w:type="spellEnd"/>
      <w:r>
        <w:rPr>
          <w:rFonts w:ascii="Times New Roman" w:hAnsi="Times New Roman"/>
          <w:color w:val="000000" w:themeColor="text1"/>
        </w:rPr>
        <w:t>, 2007).</w:t>
      </w:r>
    </w:p>
    <w:p w14:paraId="2A5DC934" w14:textId="77777777" w:rsidR="007B012C" w:rsidRDefault="00000000">
      <w:pPr>
        <w:jc w:val="both"/>
        <w:rPr>
          <w:rFonts w:ascii="Times New Roman" w:hAnsi="Times New Roman"/>
          <w:color w:val="000000" w:themeColor="text1"/>
        </w:rPr>
      </w:pPr>
      <w:r>
        <w:rPr>
          <w:rFonts w:ascii="Times New Roman" w:hAnsi="Times New Roman"/>
          <w:color w:val="000000" w:themeColor="text1"/>
        </w:rPr>
        <w:t xml:space="preserve"> </w:t>
      </w:r>
      <w:r>
        <w:rPr>
          <w:rFonts w:ascii="Times New Roman" w:hAnsi="Times New Roman"/>
          <w:color w:val="000000" w:themeColor="text1"/>
        </w:rPr>
        <w:tab/>
        <w:t>While the role of syntactic awareness has been well documented in monolingual reading development, its cross-linguistic applicability in bilingual and multilingual contexts remains less clearly established (Siu &amp; Ho, 2020). Clarifying this applicability is particularly important</w:t>
      </w:r>
      <w:r>
        <w:rPr>
          <w:rFonts w:ascii="Times New Roman" w:hAnsi="Times New Roman" w:hint="eastAsia"/>
          <w:color w:val="000000" w:themeColor="text1"/>
        </w:rPr>
        <w:t> for understanding cross-linguistic transfer</w:t>
      </w:r>
      <w:r>
        <w:rPr>
          <w:rFonts w:ascii="Times New Roman" w:hAnsi="Times New Roman"/>
          <w:color w:val="000000" w:themeColor="text1"/>
        </w:rPr>
        <w:t xml:space="preserve">, the process by which individuals draw upon linguistic knowledge, skills, or features from one language to support or hinder the acquisition or use of another language (Jarvis &amp; </w:t>
      </w:r>
      <w:proofErr w:type="spellStart"/>
      <w:r>
        <w:rPr>
          <w:rFonts w:ascii="Times New Roman" w:hAnsi="Times New Roman"/>
          <w:color w:val="000000" w:themeColor="text1"/>
        </w:rPr>
        <w:t>Pavlenko</w:t>
      </w:r>
      <w:proofErr w:type="spellEnd"/>
      <w:r>
        <w:rPr>
          <w:rFonts w:ascii="Times New Roman" w:hAnsi="Times New Roman"/>
          <w:color w:val="000000" w:themeColor="text1"/>
        </w:rPr>
        <w:t xml:space="preserve">, 2008). Such transfer may occur at various linguistic levels, such as phonological, </w:t>
      </w:r>
      <w:proofErr w:type="gramStart"/>
      <w:r>
        <w:rPr>
          <w:rFonts w:ascii="Times New Roman" w:hAnsi="Times New Roman"/>
          <w:color w:val="000000" w:themeColor="text1"/>
        </w:rPr>
        <w:t>lexical</w:t>
      </w:r>
      <w:proofErr w:type="gramEnd"/>
      <w:r>
        <w:rPr>
          <w:rFonts w:ascii="Times New Roman" w:hAnsi="Times New Roman"/>
          <w:color w:val="000000" w:themeColor="text1"/>
        </w:rPr>
        <w:t xml:space="preserve"> and syntactic, and it can either support or interfere with subsequent language acquisition. Given that cross-linguistic transfer plays a crucial role in multilingual reading development (Kim &amp; Piper 2019) and the centrality of syntactic processing to reading comprehension, clarifying the transferability of syntactic processing across languages is essential for advancing theoretical models of multilingual reading comprehension and informing pedagogical approaches to multilingual reading instruction.</w:t>
      </w:r>
    </w:p>
    <w:p w14:paraId="6AFC8E4E" w14:textId="77777777" w:rsidR="007B012C" w:rsidRDefault="00000000">
      <w:pPr>
        <w:ind w:firstLine="720"/>
        <w:jc w:val="both"/>
        <w:rPr>
          <w:rFonts w:ascii="Times New Roman" w:hAnsi="Times New Roman"/>
          <w:color w:val="000000" w:themeColor="text1"/>
        </w:rPr>
      </w:pPr>
      <w:r>
        <w:rPr>
          <w:rFonts w:ascii="Times New Roman" w:hAnsi="Times New Roman"/>
          <w:color w:val="000000" w:themeColor="text1"/>
        </w:rPr>
        <w:t>Theoretically, several models substantiate the claim that syntactic skills can influence reading comprehension across languages. The Reading Systems Framework (</w:t>
      </w:r>
      <w:proofErr w:type="spellStart"/>
      <w:r>
        <w:rPr>
          <w:rFonts w:ascii="Times New Roman" w:hAnsi="Times New Roman"/>
          <w:color w:val="000000" w:themeColor="text1"/>
        </w:rPr>
        <w:t>Perfetti</w:t>
      </w:r>
      <w:proofErr w:type="spellEnd"/>
      <w:r>
        <w:rPr>
          <w:rFonts w:ascii="Times New Roman" w:hAnsi="Times New Roman"/>
          <w:color w:val="000000" w:themeColor="text1"/>
        </w:rPr>
        <w:t xml:space="preserve"> &amp; </w:t>
      </w:r>
      <w:proofErr w:type="spellStart"/>
      <w:r>
        <w:rPr>
          <w:rFonts w:ascii="Times New Roman" w:hAnsi="Times New Roman"/>
          <w:color w:val="000000" w:themeColor="text1"/>
        </w:rPr>
        <w:t>Stafura</w:t>
      </w:r>
      <w:proofErr w:type="spellEnd"/>
      <w:r>
        <w:rPr>
          <w:rFonts w:ascii="Times New Roman" w:hAnsi="Times New Roman"/>
          <w:color w:val="000000" w:themeColor="text1"/>
        </w:rPr>
        <w:t>, 2014) posits that reading comprehension is supported by the integration of three core knowledge systems: linguistic, orthographic, and general world knowledge. Within this framework, syntax is situated as a crucial component of the linguistic system and the lexicon, playing a central role in the comprehension of written texts. Syntax facilitates sentence parsing and the construction of propositional meaning, both essential for extracting meaning from print (</w:t>
      </w:r>
      <w:proofErr w:type="spellStart"/>
      <w:r>
        <w:rPr>
          <w:rFonts w:ascii="Times New Roman" w:hAnsi="Times New Roman"/>
          <w:color w:val="000000" w:themeColor="text1"/>
        </w:rPr>
        <w:t>Perfetti</w:t>
      </w:r>
      <w:proofErr w:type="spellEnd"/>
      <w:r>
        <w:rPr>
          <w:rFonts w:ascii="Times New Roman" w:hAnsi="Times New Roman"/>
          <w:color w:val="000000" w:themeColor="text1"/>
        </w:rPr>
        <w:t xml:space="preserve"> &amp; </w:t>
      </w:r>
      <w:proofErr w:type="spellStart"/>
      <w:r>
        <w:rPr>
          <w:rFonts w:ascii="Times New Roman" w:hAnsi="Times New Roman"/>
          <w:color w:val="000000" w:themeColor="text1"/>
        </w:rPr>
        <w:t>Stafura</w:t>
      </w:r>
      <w:proofErr w:type="spellEnd"/>
      <w:r>
        <w:rPr>
          <w:rFonts w:ascii="Times New Roman" w:hAnsi="Times New Roman"/>
          <w:color w:val="000000" w:themeColor="text1"/>
        </w:rPr>
        <w:t xml:space="preserve">, 2014). This framework thus provides a robust foundation for understanding the role of syntax in reading comprehension. From a multilingual perspective, Cummins’s Common Underlying Proficiency theory (1979) proposes that multiple languages share a common cognitive linguistic foundation. Learners who develop strong linguistic abilities in their first language (L1) can transfer those skills to support later-learned language development and reading proficiency (Swain &amp; </w:t>
      </w:r>
      <w:proofErr w:type="spellStart"/>
      <w:r>
        <w:rPr>
          <w:rFonts w:ascii="Times New Roman" w:hAnsi="Times New Roman"/>
          <w:color w:val="000000" w:themeColor="text1"/>
        </w:rPr>
        <w:t>Lapkin</w:t>
      </w:r>
      <w:proofErr w:type="spellEnd"/>
      <w:r>
        <w:rPr>
          <w:rFonts w:ascii="Times New Roman" w:hAnsi="Times New Roman"/>
          <w:color w:val="000000" w:themeColor="text1"/>
        </w:rPr>
        <w:t>, 1995), including competencies such as syntactic awareness. Together, these models underscore the potential for syntactic knowledge acquired in one language to facilitate reading comprehension in another, particularly when cognitive and structural similarities exist between the languages. Figure 1 illustrates a conceptual model of the relationship between syntactic awareness and reading comprehension.</w:t>
      </w:r>
    </w:p>
    <w:p w14:paraId="75EC2BF0" w14:textId="77777777" w:rsidR="007B012C" w:rsidRDefault="007B012C">
      <w:pPr>
        <w:ind w:firstLine="720"/>
        <w:jc w:val="both"/>
        <w:rPr>
          <w:rFonts w:ascii="Times New Roman" w:hAnsi="Times New Roman"/>
          <w:color w:val="000000" w:themeColor="text1"/>
        </w:rPr>
      </w:pPr>
    </w:p>
    <w:p w14:paraId="005E7BB8" w14:textId="77777777" w:rsidR="007B012C" w:rsidRDefault="00000000">
      <w:pPr>
        <w:jc w:val="center"/>
        <w:rPr>
          <w:rFonts w:ascii="Times New Roman" w:hAnsi="Times New Roman"/>
          <w:color w:val="000000" w:themeColor="text1"/>
        </w:rPr>
      </w:pPr>
      <w:r>
        <w:rPr>
          <w:rFonts w:ascii="Times New Roman" w:hAnsi="Times New Roman"/>
          <w:noProof/>
          <w:color w:val="000000" w:themeColor="text1"/>
        </w:rPr>
        <w:drawing>
          <wp:inline distT="0" distB="0" distL="0" distR="0" wp14:anchorId="4306E467" wp14:editId="7A7528B8">
            <wp:extent cx="3907155" cy="1141095"/>
            <wp:effectExtent l="0" t="0" r="0" b="1905"/>
            <wp:docPr id="863122330" name="Picture 1" descr="A diagram of a reading comprehens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122330" name="Picture 1" descr="A diagram of a reading comprehension&#10;&#10;Description automatically generated with medium confidence"/>
                    <pic:cNvPicPr>
                      <a:picLocks noChangeAspect="1"/>
                    </pic:cNvPicPr>
                  </pic:nvPicPr>
                  <pic:blipFill>
                    <a:blip r:embed="rId9"/>
                    <a:stretch>
                      <a:fillRect/>
                    </a:stretch>
                  </pic:blipFill>
                  <pic:spPr>
                    <a:xfrm>
                      <a:off x="0" y="0"/>
                      <a:ext cx="4009828" cy="1171676"/>
                    </a:xfrm>
                    <a:prstGeom prst="rect">
                      <a:avLst/>
                    </a:prstGeom>
                  </pic:spPr>
                </pic:pic>
              </a:graphicData>
            </a:graphic>
          </wp:inline>
        </w:drawing>
      </w:r>
    </w:p>
    <w:p w14:paraId="43BCFA1D" w14:textId="77777777" w:rsidR="007B012C" w:rsidRDefault="00000000">
      <w:pPr>
        <w:ind w:firstLine="720"/>
        <w:jc w:val="both"/>
        <w:rPr>
          <w:rFonts w:ascii="Times New Roman" w:hAnsi="Times New Roman"/>
          <w:color w:val="000000" w:themeColor="text1"/>
          <w:sz w:val="18"/>
          <w:szCs w:val="18"/>
        </w:rPr>
      </w:pPr>
      <w:r>
        <w:rPr>
          <w:rFonts w:ascii="Times New Roman" w:eastAsia="Times New Roman" w:hAnsi="Times New Roman"/>
          <w:color w:val="000000"/>
          <w:sz w:val="18"/>
          <w:szCs w:val="18"/>
        </w:rPr>
        <w:t>FIGURE 1. The conceptual model</w:t>
      </w:r>
      <w:r>
        <w:rPr>
          <w:rFonts w:ascii="Times New Roman" w:eastAsia="Times New Roman" w:hAnsi="Times New Roman"/>
          <w:sz w:val="18"/>
          <w:szCs w:val="18"/>
        </w:rPr>
        <w:t xml:space="preserve"> illustrating </w:t>
      </w:r>
      <w:r>
        <w:rPr>
          <w:rFonts w:ascii="Times New Roman" w:hAnsi="Times New Roman"/>
          <w:color w:val="000000" w:themeColor="text1"/>
          <w:sz w:val="18"/>
          <w:szCs w:val="18"/>
        </w:rPr>
        <w:t xml:space="preserve">the relationship between syntactic awareness and reading comprehension </w:t>
      </w:r>
      <w:r>
        <w:rPr>
          <w:rFonts w:ascii="Times New Roman" w:eastAsia="Times New Roman" w:hAnsi="Times New Roman"/>
          <w:color w:val="000000"/>
          <w:sz w:val="18"/>
          <w:szCs w:val="18"/>
        </w:rPr>
        <w:t>(Ln = the nth language)</w:t>
      </w:r>
    </w:p>
    <w:p w14:paraId="43D41430" w14:textId="77777777" w:rsidR="007B012C" w:rsidRDefault="007B012C">
      <w:pPr>
        <w:jc w:val="center"/>
        <w:rPr>
          <w:rFonts w:ascii="Times New Roman" w:eastAsia="Times New Roman" w:hAnsi="Times New Roman"/>
        </w:rPr>
      </w:pPr>
    </w:p>
    <w:p w14:paraId="3A173BA5" w14:textId="77777777" w:rsidR="007B012C" w:rsidRDefault="00000000">
      <w:pPr>
        <w:ind w:firstLine="720"/>
        <w:jc w:val="both"/>
        <w:rPr>
          <w:rFonts w:ascii="Times New Roman" w:hAnsi="Times New Roman"/>
          <w:color w:val="000000" w:themeColor="text1"/>
        </w:rPr>
      </w:pPr>
      <w:r>
        <w:rPr>
          <w:rFonts w:ascii="Times New Roman" w:hAnsi="Times New Roman"/>
          <w:color w:val="000000" w:themeColor="text1"/>
        </w:rPr>
        <w:lastRenderedPageBreak/>
        <w:t>Despite this theoretical foundation, empirical findings on syntactic transfer in reading remain inconsistent. Some studies report significant positive associations between L1 syntactic awareness and L2 reading outcomes (e.g. Siu &amp; Ho, 2020; Spies et al., 2018), while others find null or weak effects (</w:t>
      </w:r>
      <w:proofErr w:type="spellStart"/>
      <w:r>
        <w:rPr>
          <w:rFonts w:ascii="Times New Roman" w:hAnsi="Times New Roman"/>
          <w:color w:val="000000" w:themeColor="text1"/>
        </w:rPr>
        <w:t>Sohail</w:t>
      </w:r>
      <w:proofErr w:type="spellEnd"/>
      <w:r>
        <w:rPr>
          <w:rFonts w:ascii="Times New Roman" w:hAnsi="Times New Roman"/>
          <w:color w:val="000000" w:themeColor="text1"/>
        </w:rPr>
        <w:t xml:space="preserve"> et al., 2022; Tong et al., 2022). </w:t>
      </w:r>
      <w:r>
        <w:rPr>
          <w:rFonts w:ascii="Times New Roman" w:hAnsi="Times New Roman" w:hint="eastAsia"/>
          <w:color w:val="000000" w:themeColor="text1"/>
        </w:rPr>
        <w:t>The Linguistic Proximity Model (</w:t>
      </w:r>
      <w:proofErr w:type="spellStart"/>
      <w:r>
        <w:rPr>
          <w:rFonts w:ascii="Times New Roman" w:hAnsi="Times New Roman" w:hint="eastAsia"/>
          <w:color w:val="000000" w:themeColor="text1"/>
        </w:rPr>
        <w:t>Westergaard</w:t>
      </w:r>
      <w:proofErr w:type="spellEnd"/>
      <w:r>
        <w:rPr>
          <w:rFonts w:ascii="Times New Roman" w:hAnsi="Times New Roman" w:hint="eastAsia"/>
          <w:color w:val="000000" w:themeColor="text1"/>
        </w:rPr>
        <w:t xml:space="preserve"> et al., 2022) offers one possible explanation, suggesting that the extent of structural similarity between languages such as in word order, morphological marking, and syntactic constructions,</w:t>
      </w:r>
      <w:r>
        <w:rPr>
          <w:rFonts w:ascii="Times New Roman" w:hAnsi="Times New Roman"/>
          <w:color w:val="000000" w:themeColor="text1"/>
        </w:rPr>
        <w:t xml:space="preserve"> </w:t>
      </w:r>
      <w:r>
        <w:rPr>
          <w:rFonts w:ascii="Times New Roman" w:hAnsi="Times New Roman" w:hint="eastAsia"/>
          <w:color w:val="000000" w:themeColor="text1"/>
        </w:rPr>
        <w:t>modulates the ease and likelihood of transfer. When languages are structurally closer, syntactic awareness developed in one language is more readily applied to another; when they are more distant, transfer may be less direct and require explicit instructional support.</w:t>
      </w:r>
      <w:r>
        <w:rPr>
          <w:rStyle w:val="apple-converted-space"/>
          <w:rFonts w:ascii="Times New Roman" w:hAnsi="Times New Roman" w:hint="eastAsia"/>
          <w:color w:val="000000"/>
          <w:sz w:val="27"/>
          <w:szCs w:val="27"/>
        </w:rPr>
        <w:t> </w:t>
      </w:r>
      <w:r>
        <w:rPr>
          <w:rStyle w:val="apple-converted-space"/>
          <w:rFonts w:ascii="Times New Roman" w:hAnsi="Times New Roman"/>
          <w:color w:val="000000"/>
        </w:rPr>
        <w:t>Moreover</w:t>
      </w:r>
      <w:r>
        <w:rPr>
          <w:rStyle w:val="apple-converted-space"/>
          <w:rFonts w:ascii="Times New Roman" w:hAnsi="Times New Roman" w:hint="eastAsia"/>
          <w:color w:val="000000"/>
        </w:rPr>
        <w:t>,</w:t>
      </w:r>
      <w:r>
        <w:rPr>
          <w:rStyle w:val="apple-converted-space"/>
          <w:rFonts w:ascii="Times New Roman" w:hAnsi="Times New Roman" w:hint="eastAsia"/>
          <w:color w:val="000000"/>
          <w:sz w:val="27"/>
          <w:szCs w:val="27"/>
        </w:rPr>
        <w:t xml:space="preserve"> </w:t>
      </w:r>
      <w:r>
        <w:rPr>
          <w:rFonts w:ascii="Times New Roman" w:hAnsi="Times New Roman"/>
          <w:color w:val="000000" w:themeColor="text1"/>
        </w:rPr>
        <w:t>the variations of the research results may stem from methodological differences, learner characteristics, or inconsistencies in assessment tools. Compared to research on phonological or vocabulary transfer, the role of syntax in cross-linguistic reading remains under-explored (Siu &amp; Ho, 2020; Tong et al., 2022). To date, no systematic review has comprehensively synthesized this body of research. Consequently, there is a pressing need for a comprehensive systematic review to resolve these inconsistencies, standardize methodologies, and inform both theoretical development and evidence-based instructional practices in multilingual reading contexts.</w:t>
      </w:r>
    </w:p>
    <w:p w14:paraId="28580A5A" w14:textId="77777777" w:rsidR="007B012C" w:rsidRDefault="007B012C">
      <w:pPr>
        <w:jc w:val="both"/>
        <w:outlineLvl w:val="2"/>
        <w:rPr>
          <w:rFonts w:ascii="Times New Roman" w:hAnsi="Times New Roman"/>
          <w:b/>
          <w:bCs/>
          <w:color w:val="000000" w:themeColor="text1"/>
          <w:sz w:val="26"/>
          <w:szCs w:val="26"/>
        </w:rPr>
      </w:pPr>
    </w:p>
    <w:p w14:paraId="5491D744" w14:textId="77777777" w:rsidR="007B012C" w:rsidRDefault="00000000">
      <w:pPr>
        <w:jc w:val="center"/>
        <w:outlineLvl w:val="2"/>
        <w:rPr>
          <w:rFonts w:ascii="Times New Roman" w:hAnsi="Times New Roman"/>
          <w:b/>
          <w:bCs/>
          <w:color w:val="000000" w:themeColor="text1"/>
          <w:sz w:val="20"/>
          <w:szCs w:val="20"/>
        </w:rPr>
      </w:pPr>
      <w:r>
        <w:rPr>
          <w:rFonts w:ascii="Times New Roman" w:hAnsi="Times New Roman"/>
          <w:b/>
          <w:bCs/>
          <w:color w:val="000000" w:themeColor="text1"/>
          <w:sz w:val="20"/>
          <w:szCs w:val="20"/>
        </w:rPr>
        <w:t>THE PRESENT STUDY</w:t>
      </w:r>
    </w:p>
    <w:p w14:paraId="79FC2ADC" w14:textId="77777777" w:rsidR="007B012C" w:rsidRDefault="007B012C">
      <w:pPr>
        <w:jc w:val="center"/>
        <w:outlineLvl w:val="2"/>
        <w:rPr>
          <w:rFonts w:ascii="Times New Roman" w:hAnsi="Times New Roman"/>
          <w:b/>
          <w:bCs/>
          <w:color w:val="000000" w:themeColor="text1"/>
        </w:rPr>
      </w:pPr>
    </w:p>
    <w:p w14:paraId="5A052DFC" w14:textId="77777777" w:rsidR="007B012C" w:rsidRDefault="00000000">
      <w:pPr>
        <w:pStyle w:val="NormalWeb"/>
        <w:spacing w:before="0" w:beforeAutospacing="0" w:after="0" w:afterAutospacing="0"/>
        <w:jc w:val="both"/>
        <w:rPr>
          <w:color w:val="000000" w:themeColor="text1"/>
        </w:rPr>
      </w:pPr>
      <w:r>
        <w:rPr>
          <w:color w:val="000000" w:themeColor="text1"/>
        </w:rPr>
        <w:t xml:space="preserve">This study addresses the </w:t>
      </w:r>
      <w:proofErr w:type="gramStart"/>
      <w:r>
        <w:rPr>
          <w:color w:val="000000" w:themeColor="text1"/>
        </w:rPr>
        <w:t>aforementioned gap</w:t>
      </w:r>
      <w:proofErr w:type="gramEnd"/>
      <w:r>
        <w:rPr>
          <w:color w:val="000000" w:themeColor="text1"/>
        </w:rPr>
        <w:t xml:space="preserve"> by conducting a systematic literature review (SLR) of empirical studies published between 2015 and 2025 on the cross-linguistic transfer of syntactic awareness and its role in reading comprehension. In doing so,</w:t>
      </w:r>
      <w:r>
        <w:rPr>
          <w:rStyle w:val="Strong"/>
          <w:rFonts w:eastAsiaTheme="majorEastAsia"/>
          <w:color w:val="000000" w:themeColor="text1"/>
        </w:rPr>
        <w:t xml:space="preserve"> </w:t>
      </w:r>
      <w:r>
        <w:rPr>
          <w:rStyle w:val="Strong"/>
          <w:rFonts w:eastAsiaTheme="majorEastAsia"/>
          <w:b w:val="0"/>
          <w:bCs w:val="0"/>
          <w:color w:val="000000" w:themeColor="text1"/>
        </w:rPr>
        <w:t>the review aims: 1) to</w:t>
      </w:r>
      <w:r>
        <w:rPr>
          <w:rStyle w:val="Strong"/>
          <w:rFonts w:eastAsiaTheme="majorEastAsia"/>
          <w:color w:val="000000" w:themeColor="text1"/>
        </w:rPr>
        <w:t xml:space="preserve"> </w:t>
      </w:r>
      <w:r>
        <w:rPr>
          <w:color w:val="000000" w:themeColor="text1"/>
        </w:rPr>
        <w:t>map emerging research trends, including common research designs, participant profiles, analytical approaches, language pairings and so on, while evaluating the methodological strengths and limitations of the existing literature, 2) to synthesize and clarify the extent and nature of cross-linguistic syntactic transfer to reading comprehension across diverse language contexts, and 3) to identify research gaps and limitations and propose directions for future investigation.</w:t>
      </w:r>
    </w:p>
    <w:p w14:paraId="13C20453" w14:textId="77777777" w:rsidR="007B012C" w:rsidRDefault="00000000">
      <w:pPr>
        <w:ind w:firstLine="720"/>
        <w:jc w:val="both"/>
        <w:rPr>
          <w:rFonts w:ascii="Times New Roman" w:hAnsi="Times New Roman"/>
          <w:color w:val="000000" w:themeColor="text1"/>
        </w:rPr>
      </w:pPr>
      <w:r>
        <w:rPr>
          <w:rFonts w:ascii="Times New Roman" w:hAnsi="Times New Roman"/>
          <w:color w:val="000000" w:themeColor="text1"/>
        </w:rPr>
        <w:t>The following research questions guide this review:</w:t>
      </w:r>
    </w:p>
    <w:p w14:paraId="152CAD96" w14:textId="77777777" w:rsidR="007B012C" w:rsidRDefault="00000000">
      <w:pPr>
        <w:numPr>
          <w:ilvl w:val="0"/>
          <w:numId w:val="1"/>
        </w:numPr>
        <w:ind w:left="709" w:hanging="709"/>
        <w:jc w:val="both"/>
        <w:rPr>
          <w:rFonts w:ascii="Times New Roman" w:hAnsi="Times New Roman"/>
          <w:color w:val="000000" w:themeColor="text1"/>
        </w:rPr>
      </w:pPr>
      <w:r>
        <w:rPr>
          <w:rFonts w:ascii="Times New Roman" w:hAnsi="Times New Roman"/>
          <w:color w:val="000000" w:themeColor="text1"/>
        </w:rPr>
        <w:t xml:space="preserve">What research designs, analytical approaches, and participant characteristics are employed in empirical studies investigating the transfer of syntactic awareness in reading comprehension? </w:t>
      </w:r>
    </w:p>
    <w:p w14:paraId="6E0C0744" w14:textId="77777777" w:rsidR="007B012C" w:rsidRDefault="00000000">
      <w:pPr>
        <w:numPr>
          <w:ilvl w:val="0"/>
          <w:numId w:val="1"/>
        </w:numPr>
        <w:ind w:left="709" w:hanging="709"/>
        <w:jc w:val="both"/>
        <w:rPr>
          <w:rFonts w:ascii="Times New Roman" w:hAnsi="Times New Roman"/>
          <w:color w:val="000000" w:themeColor="text1"/>
        </w:rPr>
      </w:pPr>
      <w:r>
        <w:rPr>
          <w:rFonts w:ascii="Times New Roman" w:hAnsi="Times New Roman"/>
          <w:color w:val="000000" w:themeColor="text1"/>
        </w:rPr>
        <w:t xml:space="preserve">Which language pairs have been most extensively studied, and which remain underexplored? </w:t>
      </w:r>
    </w:p>
    <w:p w14:paraId="5E7FA93F" w14:textId="77777777" w:rsidR="007B012C" w:rsidRDefault="00000000">
      <w:pPr>
        <w:numPr>
          <w:ilvl w:val="0"/>
          <w:numId w:val="1"/>
        </w:numPr>
        <w:ind w:left="709" w:hanging="709"/>
        <w:jc w:val="both"/>
        <w:rPr>
          <w:rFonts w:ascii="Times New Roman" w:hAnsi="Times New Roman"/>
          <w:color w:val="000000" w:themeColor="text1"/>
        </w:rPr>
      </w:pPr>
      <w:r>
        <w:rPr>
          <w:rFonts w:ascii="Times New Roman" w:hAnsi="Times New Roman"/>
          <w:color w:val="000000" w:themeColor="text1"/>
        </w:rPr>
        <w:t>What is the nature of the relationship between syntactic awareness and reading comprehension across languages?</w:t>
      </w:r>
    </w:p>
    <w:p w14:paraId="628CC527" w14:textId="77777777" w:rsidR="007B012C" w:rsidRDefault="00000000">
      <w:pPr>
        <w:numPr>
          <w:ilvl w:val="0"/>
          <w:numId w:val="1"/>
        </w:numPr>
        <w:ind w:left="709" w:hanging="709"/>
        <w:jc w:val="both"/>
        <w:rPr>
          <w:rFonts w:ascii="Times New Roman" w:hAnsi="Times New Roman"/>
          <w:color w:val="000000" w:themeColor="text1"/>
        </w:rPr>
      </w:pPr>
      <w:r>
        <w:rPr>
          <w:rFonts w:ascii="Times New Roman" w:hAnsi="Times New Roman"/>
          <w:color w:val="000000" w:themeColor="text1"/>
        </w:rPr>
        <w:t>What methodological limitations and research gaps are evident across studies?</w:t>
      </w:r>
    </w:p>
    <w:p w14:paraId="4D745F41" w14:textId="77777777" w:rsidR="007B012C" w:rsidRDefault="007B012C">
      <w:pPr>
        <w:jc w:val="both"/>
        <w:rPr>
          <w:rFonts w:ascii="Times New Roman" w:hAnsi="Times New Roman"/>
          <w:color w:val="000000" w:themeColor="text1"/>
        </w:rPr>
      </w:pPr>
    </w:p>
    <w:p w14:paraId="047724A6" w14:textId="77777777" w:rsidR="007B012C" w:rsidRDefault="00000000">
      <w:pPr>
        <w:jc w:val="center"/>
        <w:rPr>
          <w:rFonts w:ascii="Times New Roman" w:eastAsia="Times New Roman" w:hAnsi="Times New Roman"/>
          <w:b/>
          <w:bCs/>
          <w:color w:val="000000"/>
        </w:rPr>
      </w:pPr>
      <w:r>
        <w:rPr>
          <w:rFonts w:ascii="Times New Roman" w:eastAsia="Times New Roman" w:hAnsi="Times New Roman"/>
          <w:b/>
          <w:bCs/>
          <w:color w:val="000000"/>
        </w:rPr>
        <w:t>METHOD</w:t>
      </w:r>
    </w:p>
    <w:p w14:paraId="69C59439" w14:textId="77777777" w:rsidR="007B012C" w:rsidRDefault="007B012C">
      <w:pPr>
        <w:jc w:val="both"/>
        <w:rPr>
          <w:rFonts w:ascii="Times New Roman" w:hAnsi="Times New Roman"/>
          <w:color w:val="000000" w:themeColor="text1"/>
        </w:rPr>
      </w:pPr>
      <w:bookmarkStart w:id="2" w:name="OLE_LINK21"/>
      <w:bookmarkStart w:id="3" w:name="OLE_LINK19"/>
      <w:bookmarkStart w:id="4" w:name="OLE_LINK20"/>
    </w:p>
    <w:p w14:paraId="5BD43715" w14:textId="77777777" w:rsidR="007B012C" w:rsidRDefault="00000000">
      <w:pPr>
        <w:jc w:val="both"/>
        <w:rPr>
          <w:rFonts w:ascii="Times New Roman" w:hAnsi="Times New Roman"/>
          <w:color w:val="000000" w:themeColor="text1"/>
        </w:rPr>
      </w:pPr>
      <w:r>
        <w:rPr>
          <w:rFonts w:ascii="Times New Roman" w:hAnsi="Times New Roman"/>
          <w:color w:val="000000" w:themeColor="text1"/>
        </w:rPr>
        <w:t xml:space="preserve">This review follows the Preferred Reporting Items for Systematic Reviews and Meta-Analyses (PRISMA) guidelines (Moher et al., 2009) to ensure methodological transparency, reliability, and replicability. The search was limited to empirical studies published between 2015 and 2025. The 10-year window was selected to capture the most recent decade of research, reflecting substantial theoretical and methodological developments in the study of syntactic processing within </w:t>
      </w:r>
      <w:r>
        <w:rPr>
          <w:rFonts w:ascii="Times New Roman" w:hAnsi="Times New Roman"/>
          <w:color w:val="000000" w:themeColor="text1"/>
        </w:rPr>
        <w:lastRenderedPageBreak/>
        <w:t>multilingual reading contexts. Notably, since 2015 there has been a marked increase in empirical investigations adopting more sophisticated statistical models (e.g., SEM, multilevel modeling) and incorporating cross-linguistic perspectives. Focusing on this period ensures the synthesis reflects current conceptual frameworks, measurement approaches, and pedagogical implications, while avoiding the methodological inconsistencies and outdated theoretical assumptions prevalent in earlier work.</w:t>
      </w:r>
    </w:p>
    <w:bookmarkEnd w:id="2"/>
    <w:bookmarkEnd w:id="3"/>
    <w:bookmarkEnd w:id="4"/>
    <w:p w14:paraId="7751FB70" w14:textId="77777777" w:rsidR="007B012C" w:rsidRDefault="007B012C">
      <w:pPr>
        <w:jc w:val="both"/>
        <w:rPr>
          <w:rFonts w:ascii="Times New Roman" w:hAnsi="Times New Roman"/>
          <w:color w:val="000000" w:themeColor="text1"/>
        </w:rPr>
      </w:pPr>
    </w:p>
    <w:p w14:paraId="1F27FD96" w14:textId="77777777" w:rsidR="007B012C" w:rsidRDefault="00000000">
      <w:pPr>
        <w:jc w:val="center"/>
        <w:outlineLvl w:val="2"/>
        <w:rPr>
          <w:rFonts w:ascii="Times New Roman" w:hAnsi="Times New Roman"/>
          <w:b/>
          <w:bCs/>
          <w:color w:val="000000" w:themeColor="text1"/>
          <w:sz w:val="20"/>
          <w:szCs w:val="20"/>
        </w:rPr>
      </w:pPr>
      <w:r>
        <w:rPr>
          <w:rFonts w:ascii="Times New Roman" w:hAnsi="Times New Roman"/>
          <w:b/>
          <w:bCs/>
          <w:color w:val="000000" w:themeColor="text1"/>
          <w:sz w:val="20"/>
          <w:szCs w:val="20"/>
        </w:rPr>
        <w:t>DATABASES AND SEARCH STRATEGY</w:t>
      </w:r>
    </w:p>
    <w:p w14:paraId="5C382DBF" w14:textId="77777777" w:rsidR="007B012C" w:rsidRDefault="007B012C">
      <w:pPr>
        <w:jc w:val="both"/>
        <w:outlineLvl w:val="2"/>
        <w:rPr>
          <w:rFonts w:ascii="Times New Roman" w:hAnsi="Times New Roman"/>
          <w:b/>
          <w:bCs/>
          <w:color w:val="000000" w:themeColor="text1"/>
          <w:sz w:val="20"/>
          <w:szCs w:val="20"/>
        </w:rPr>
      </w:pPr>
    </w:p>
    <w:p w14:paraId="723FD273" w14:textId="77777777" w:rsidR="007B012C" w:rsidRDefault="00000000">
      <w:pPr>
        <w:jc w:val="both"/>
        <w:rPr>
          <w:rFonts w:ascii="Times New Roman" w:hAnsi="Times New Roman"/>
          <w:color w:val="000000" w:themeColor="text1"/>
        </w:rPr>
      </w:pPr>
      <w:r>
        <w:rPr>
          <w:rFonts w:ascii="Times New Roman" w:hAnsi="Times New Roman"/>
          <w:color w:val="000000" w:themeColor="text1"/>
        </w:rPr>
        <w:t xml:space="preserve">The selection of databases was guided by the need for comprehensive, high-quality coverage across the intersecting domains of psychology, </w:t>
      </w:r>
      <w:proofErr w:type="gramStart"/>
      <w:r>
        <w:rPr>
          <w:rFonts w:ascii="Times New Roman" w:hAnsi="Times New Roman"/>
          <w:color w:val="000000" w:themeColor="text1"/>
        </w:rPr>
        <w:t>linguistics</w:t>
      </w:r>
      <w:proofErr w:type="gramEnd"/>
      <w:r>
        <w:rPr>
          <w:rFonts w:ascii="Times New Roman" w:hAnsi="Times New Roman"/>
          <w:color w:val="000000" w:themeColor="text1"/>
        </w:rPr>
        <w:t xml:space="preserve"> and education. ProQuest was included due to its extensive repository of doctoral dissertations, theses, and peer-reviewed journal articles, thereby capturing both published and grey literature critical to synthesizing empirical findings. Web of Science was selected for its rigorous curation of high-impact, multidisciplinary research, ensuring access to methodologically robust and frequently cited studies across relevant fields. </w:t>
      </w:r>
    </w:p>
    <w:p w14:paraId="15796C5B" w14:textId="77777777" w:rsidR="007B012C" w:rsidRDefault="00000000">
      <w:pPr>
        <w:ind w:firstLine="720"/>
        <w:jc w:val="both"/>
        <w:rPr>
          <w:rFonts w:ascii="Times New Roman" w:hAnsi="Times New Roman"/>
          <w:color w:val="000000" w:themeColor="text1"/>
        </w:rPr>
      </w:pPr>
      <w:r>
        <w:rPr>
          <w:rFonts w:ascii="Times New Roman" w:hAnsi="Times New Roman"/>
          <w:color w:val="000000" w:themeColor="text1"/>
        </w:rPr>
        <w:t>ERIC (Education Resources Information Center) was chosen as a field-specific database that offers authoritative access to educational research, encompassing peer-reviewed articles, policy documents, and practitioner resources central to the study of language and literacy development. Collectively, these databases provide a robust foundation for a systematic and interdisciplinary literature review.</w:t>
      </w:r>
    </w:p>
    <w:p w14:paraId="6E3EAC28" w14:textId="2217B284" w:rsidR="007B012C" w:rsidRDefault="00000000">
      <w:pPr>
        <w:ind w:firstLine="720"/>
        <w:jc w:val="both"/>
        <w:rPr>
          <w:rFonts w:ascii="Times New Roman" w:hAnsi="Times New Roman"/>
          <w:color w:val="000000" w:themeColor="text1"/>
        </w:rPr>
      </w:pPr>
      <w:r>
        <w:rPr>
          <w:rFonts w:ascii="Times New Roman" w:hAnsi="Times New Roman"/>
          <w:color w:val="000000" w:themeColor="text1"/>
        </w:rPr>
        <w:t>The search string applied in these three databases included combinations of the following keywords using Boolean operators: (“syntactic awareness” OR “syntactic skill*” OR “syntactic knowledge” OR syntax OR grammar) AND (“reading comprehension” OR “sentence processing” OR “language processing” OR reading) AND (“cross-linguistic transfer” OR “cross-language transfer” OR transfer OR relation*)</w:t>
      </w:r>
      <w:r w:rsidR="00C32BF9">
        <w:rPr>
          <w:rFonts w:ascii="Times New Roman" w:hAnsi="Times New Roman"/>
          <w:color w:val="000000" w:themeColor="text1"/>
        </w:rPr>
        <w:t>.</w:t>
      </w:r>
    </w:p>
    <w:p w14:paraId="755F7736" w14:textId="77777777" w:rsidR="007B012C" w:rsidRDefault="007B012C">
      <w:pPr>
        <w:jc w:val="both"/>
        <w:rPr>
          <w:rFonts w:ascii="Times New Roman" w:hAnsi="Times New Roman"/>
          <w:color w:val="000000" w:themeColor="text1"/>
        </w:rPr>
      </w:pPr>
    </w:p>
    <w:p w14:paraId="6A6D360B" w14:textId="77777777" w:rsidR="007B012C" w:rsidRDefault="00000000">
      <w:pPr>
        <w:jc w:val="center"/>
        <w:outlineLvl w:val="2"/>
        <w:rPr>
          <w:rFonts w:ascii="Times New Roman" w:hAnsi="Times New Roman"/>
          <w:b/>
          <w:bCs/>
          <w:color w:val="000000" w:themeColor="text1"/>
        </w:rPr>
      </w:pPr>
      <w:r>
        <w:rPr>
          <w:rFonts w:ascii="Times New Roman" w:hAnsi="Times New Roman"/>
          <w:b/>
          <w:bCs/>
          <w:color w:val="000000" w:themeColor="text1"/>
          <w:sz w:val="20"/>
          <w:szCs w:val="20"/>
        </w:rPr>
        <w:t>INCLUSION AND EXCLUSION CRITERIA</w:t>
      </w:r>
    </w:p>
    <w:p w14:paraId="7ABF45B2" w14:textId="77777777" w:rsidR="007B012C" w:rsidRDefault="007B012C">
      <w:pPr>
        <w:jc w:val="both"/>
        <w:outlineLvl w:val="2"/>
        <w:rPr>
          <w:rFonts w:ascii="Times New Roman" w:hAnsi="Times New Roman"/>
          <w:b/>
          <w:bCs/>
          <w:color w:val="000000" w:themeColor="text1"/>
        </w:rPr>
      </w:pPr>
    </w:p>
    <w:p w14:paraId="16E1A79E" w14:textId="77777777" w:rsidR="007B012C" w:rsidRDefault="00000000">
      <w:pPr>
        <w:jc w:val="both"/>
        <w:rPr>
          <w:rFonts w:ascii="Times New Roman" w:hAnsi="Times New Roman"/>
          <w:color w:val="000000" w:themeColor="text1"/>
        </w:rPr>
      </w:pPr>
      <w:r>
        <w:rPr>
          <w:rFonts w:ascii="Times New Roman" w:hAnsi="Times New Roman"/>
          <w:color w:val="000000" w:themeColor="text1"/>
        </w:rPr>
        <w:t>To ensure the relevance and quality of selected studies, the following inclusion and exclusion criteria, shown in Table 1, were applied:</w:t>
      </w:r>
    </w:p>
    <w:p w14:paraId="69E805BA" w14:textId="77777777" w:rsidR="007B012C" w:rsidRDefault="007B012C">
      <w:pPr>
        <w:jc w:val="both"/>
        <w:rPr>
          <w:rFonts w:ascii="Times New Roman" w:hAnsi="Times New Roman"/>
          <w:color w:val="000000" w:themeColor="text1"/>
        </w:rPr>
      </w:pPr>
    </w:p>
    <w:p w14:paraId="0530ACA8" w14:textId="77777777" w:rsidR="007B012C" w:rsidRDefault="00000000">
      <w:pPr>
        <w:jc w:val="center"/>
        <w:rPr>
          <w:rFonts w:ascii="Times New Roman" w:hAnsi="Times New Roman"/>
          <w:color w:val="000000" w:themeColor="text1"/>
          <w:sz w:val="18"/>
          <w:szCs w:val="18"/>
        </w:rPr>
      </w:pPr>
      <w:r>
        <w:rPr>
          <w:rFonts w:ascii="Times New Roman" w:eastAsia="Times New Roman" w:hAnsi="Times New Roman"/>
          <w:color w:val="000000"/>
          <w:sz w:val="18"/>
          <w:szCs w:val="18"/>
        </w:rPr>
        <w:t>TABLE</w:t>
      </w:r>
      <w:r>
        <w:rPr>
          <w:rFonts w:ascii="Times New Roman" w:eastAsia="Times New Roman" w:hAnsi="Times New Roman"/>
          <w:sz w:val="18"/>
          <w:szCs w:val="18"/>
        </w:rPr>
        <w:t xml:space="preserve"> 1.</w:t>
      </w:r>
      <w:r>
        <w:rPr>
          <w:rFonts w:ascii="Times New Roman" w:hAnsi="Times New Roman"/>
          <w:color w:val="000000" w:themeColor="text1"/>
          <w:sz w:val="22"/>
          <w:szCs w:val="22"/>
        </w:rPr>
        <w:t xml:space="preserve"> </w:t>
      </w:r>
      <w:r>
        <w:rPr>
          <w:rFonts w:ascii="Times New Roman" w:hAnsi="Times New Roman"/>
          <w:color w:val="000000" w:themeColor="text1"/>
          <w:sz w:val="18"/>
          <w:szCs w:val="18"/>
        </w:rPr>
        <w:t>Inclusion and exclusion criteria</w:t>
      </w:r>
    </w:p>
    <w:p w14:paraId="375C54B7" w14:textId="77777777" w:rsidR="007B012C" w:rsidRDefault="007B012C">
      <w:pPr>
        <w:rPr>
          <w:rFonts w:ascii="Times New Roman" w:hAnsi="Times New Roman"/>
          <w:color w:val="000000" w:themeColor="text1"/>
          <w:sz w:val="18"/>
          <w:szCs w:val="18"/>
        </w:rPr>
      </w:pPr>
    </w:p>
    <w:tbl>
      <w:tblPr>
        <w:tblStyle w:val="PlainTable21"/>
        <w:tblW w:w="9900" w:type="dxa"/>
        <w:tblLook w:val="04A0" w:firstRow="1" w:lastRow="0" w:firstColumn="1" w:lastColumn="0" w:noHBand="0" w:noVBand="1"/>
      </w:tblPr>
      <w:tblGrid>
        <w:gridCol w:w="4860"/>
        <w:gridCol w:w="5040"/>
      </w:tblGrid>
      <w:tr w:rsidR="007B012C" w14:paraId="13660521" w14:textId="77777777" w:rsidTr="007B01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6C2AC659" w14:textId="77777777" w:rsidR="007B012C" w:rsidRDefault="00000000">
            <w:pPr>
              <w:jc w:val="center"/>
              <w:rPr>
                <w:rFonts w:ascii="Times New Roman" w:eastAsia="Times New Roman" w:hAnsi="Times New Roman"/>
                <w:b w:val="0"/>
                <w:bCs w:val="0"/>
                <w:sz w:val="18"/>
                <w:szCs w:val="18"/>
              </w:rPr>
            </w:pPr>
            <w:r>
              <w:rPr>
                <w:rFonts w:ascii="Times New Roman" w:hAnsi="Times New Roman"/>
                <w:color w:val="000000" w:themeColor="text1"/>
                <w:sz w:val="20"/>
                <w:szCs w:val="20"/>
              </w:rPr>
              <w:t>Inclusion Criteria</w:t>
            </w:r>
          </w:p>
        </w:tc>
        <w:tc>
          <w:tcPr>
            <w:tcW w:w="5040" w:type="dxa"/>
          </w:tcPr>
          <w:p w14:paraId="40082451" w14:textId="77777777" w:rsidR="007B012C"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18"/>
                <w:szCs w:val="18"/>
              </w:rPr>
            </w:pPr>
            <w:r>
              <w:rPr>
                <w:rFonts w:ascii="Times New Roman" w:hAnsi="Times New Roman"/>
                <w:color w:val="000000" w:themeColor="text1"/>
                <w:sz w:val="20"/>
                <w:szCs w:val="20"/>
              </w:rPr>
              <w:t>Exclusion Criteria</w:t>
            </w:r>
          </w:p>
        </w:tc>
      </w:tr>
      <w:tr w:rsidR="007B012C" w14:paraId="4969F114" w14:textId="77777777" w:rsidTr="007B012C">
        <w:tc>
          <w:tcPr>
            <w:cnfStyle w:val="001000000000" w:firstRow="0" w:lastRow="0" w:firstColumn="1" w:lastColumn="0" w:oddVBand="0" w:evenVBand="0" w:oddHBand="0" w:evenHBand="0" w:firstRowFirstColumn="0" w:firstRowLastColumn="0" w:lastRowFirstColumn="0" w:lastRowLastColumn="0"/>
            <w:tcW w:w="4860" w:type="dxa"/>
          </w:tcPr>
          <w:p w14:paraId="4BDF8453" w14:textId="77777777" w:rsidR="007B012C" w:rsidRPr="00C32BF9" w:rsidRDefault="00000000" w:rsidP="00015BD2">
            <w:pPr>
              <w:jc w:val="center"/>
              <w:rPr>
                <w:rFonts w:ascii="Times New Roman" w:eastAsia="Times New Roman" w:hAnsi="Times New Roman"/>
                <w:b w:val="0"/>
                <w:bCs w:val="0"/>
                <w:sz w:val="18"/>
                <w:szCs w:val="18"/>
              </w:rPr>
            </w:pPr>
            <w:r w:rsidRPr="00C32BF9">
              <w:rPr>
                <w:rFonts w:ascii="Times New Roman" w:hAnsi="Times New Roman"/>
                <w:b w:val="0"/>
                <w:bCs w:val="0"/>
                <w:color w:val="000000" w:themeColor="text1"/>
                <w:sz w:val="20"/>
                <w:szCs w:val="20"/>
              </w:rPr>
              <w:t>Peer-reviewed or academically examined doctoral/master’s theses and dissertations</w:t>
            </w:r>
          </w:p>
        </w:tc>
        <w:tc>
          <w:tcPr>
            <w:tcW w:w="5040" w:type="dxa"/>
          </w:tcPr>
          <w:p w14:paraId="58E44CFA" w14:textId="77777777" w:rsidR="007B012C" w:rsidRDefault="00000000" w:rsidP="00015BD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Pr>
                <w:rFonts w:ascii="Times New Roman" w:hAnsi="Times New Roman"/>
                <w:color w:val="000000" w:themeColor="text1"/>
                <w:sz w:val="20"/>
                <w:szCs w:val="20"/>
              </w:rPr>
              <w:t>Non-peer-reviewed and non–examined grey literature</w:t>
            </w:r>
          </w:p>
        </w:tc>
      </w:tr>
      <w:tr w:rsidR="007B012C" w14:paraId="44045EDE" w14:textId="77777777" w:rsidTr="007B012C">
        <w:tc>
          <w:tcPr>
            <w:cnfStyle w:val="001000000000" w:firstRow="0" w:lastRow="0" w:firstColumn="1" w:lastColumn="0" w:oddVBand="0" w:evenVBand="0" w:oddHBand="0" w:evenHBand="0" w:firstRowFirstColumn="0" w:firstRowLastColumn="0" w:lastRowFirstColumn="0" w:lastRowLastColumn="0"/>
            <w:tcW w:w="4860" w:type="dxa"/>
          </w:tcPr>
          <w:p w14:paraId="00527971" w14:textId="77777777" w:rsidR="007B012C" w:rsidRPr="00C32BF9" w:rsidRDefault="00000000" w:rsidP="00015BD2">
            <w:pPr>
              <w:jc w:val="center"/>
              <w:rPr>
                <w:rFonts w:ascii="Times New Roman" w:eastAsia="Times New Roman" w:hAnsi="Times New Roman"/>
                <w:b w:val="0"/>
                <w:bCs w:val="0"/>
                <w:sz w:val="18"/>
                <w:szCs w:val="18"/>
              </w:rPr>
            </w:pPr>
            <w:r w:rsidRPr="00C32BF9">
              <w:rPr>
                <w:rFonts w:ascii="Times New Roman" w:hAnsi="Times New Roman"/>
                <w:b w:val="0"/>
                <w:bCs w:val="0"/>
                <w:color w:val="000000" w:themeColor="text1"/>
                <w:sz w:val="20"/>
                <w:szCs w:val="20"/>
              </w:rPr>
              <w:t>Explicit focus on syntactic awareness and multilingual reading</w:t>
            </w:r>
          </w:p>
        </w:tc>
        <w:tc>
          <w:tcPr>
            <w:tcW w:w="5040" w:type="dxa"/>
          </w:tcPr>
          <w:p w14:paraId="77098A1C" w14:textId="77777777" w:rsidR="007B012C" w:rsidRDefault="00000000" w:rsidP="00015BD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Pr>
                <w:rFonts w:ascii="Times New Roman" w:hAnsi="Times New Roman"/>
                <w:color w:val="000000" w:themeColor="text1"/>
                <w:sz w:val="20"/>
                <w:szCs w:val="20"/>
              </w:rPr>
              <w:t>Studies on phonological, lexical, or semantic variables only</w:t>
            </w:r>
          </w:p>
        </w:tc>
      </w:tr>
      <w:tr w:rsidR="007B012C" w14:paraId="2B92BEFB" w14:textId="77777777" w:rsidTr="007B012C">
        <w:tc>
          <w:tcPr>
            <w:cnfStyle w:val="001000000000" w:firstRow="0" w:lastRow="0" w:firstColumn="1" w:lastColumn="0" w:oddVBand="0" w:evenVBand="0" w:oddHBand="0" w:evenHBand="0" w:firstRowFirstColumn="0" w:firstRowLastColumn="0" w:lastRowFirstColumn="0" w:lastRowLastColumn="0"/>
            <w:tcW w:w="4860" w:type="dxa"/>
          </w:tcPr>
          <w:p w14:paraId="76B834C0" w14:textId="77777777" w:rsidR="007B012C" w:rsidRPr="00C32BF9" w:rsidRDefault="00000000" w:rsidP="00015BD2">
            <w:pPr>
              <w:jc w:val="center"/>
              <w:rPr>
                <w:rFonts w:ascii="Times New Roman" w:eastAsia="Times New Roman" w:hAnsi="Times New Roman"/>
                <w:b w:val="0"/>
                <w:bCs w:val="0"/>
                <w:sz w:val="18"/>
                <w:szCs w:val="18"/>
              </w:rPr>
            </w:pPr>
            <w:r w:rsidRPr="00C32BF9">
              <w:rPr>
                <w:rFonts w:ascii="Times New Roman" w:hAnsi="Times New Roman"/>
                <w:b w:val="0"/>
                <w:bCs w:val="0"/>
                <w:color w:val="000000" w:themeColor="text1"/>
                <w:sz w:val="20"/>
                <w:szCs w:val="20"/>
              </w:rPr>
              <w:t>Published between 2015–2025 in English</w:t>
            </w:r>
          </w:p>
        </w:tc>
        <w:tc>
          <w:tcPr>
            <w:tcW w:w="5040" w:type="dxa"/>
          </w:tcPr>
          <w:p w14:paraId="13CC9C3E" w14:textId="77777777" w:rsidR="007B012C" w:rsidRDefault="00000000" w:rsidP="00015BD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Pr>
                <w:rFonts w:ascii="Times New Roman" w:hAnsi="Times New Roman"/>
                <w:color w:val="000000" w:themeColor="text1"/>
                <w:sz w:val="20"/>
                <w:szCs w:val="20"/>
              </w:rPr>
              <w:t>Published before 2015 or in other languages</w:t>
            </w:r>
          </w:p>
        </w:tc>
      </w:tr>
      <w:tr w:rsidR="007B012C" w14:paraId="7E52465F" w14:textId="77777777" w:rsidTr="007B012C">
        <w:trPr>
          <w:trHeight w:val="65"/>
        </w:trPr>
        <w:tc>
          <w:tcPr>
            <w:cnfStyle w:val="001000000000" w:firstRow="0" w:lastRow="0" w:firstColumn="1" w:lastColumn="0" w:oddVBand="0" w:evenVBand="0" w:oddHBand="0" w:evenHBand="0" w:firstRowFirstColumn="0" w:firstRowLastColumn="0" w:lastRowFirstColumn="0" w:lastRowLastColumn="0"/>
            <w:tcW w:w="4860" w:type="dxa"/>
          </w:tcPr>
          <w:p w14:paraId="37B56F76" w14:textId="77777777" w:rsidR="007B012C" w:rsidRPr="00C32BF9" w:rsidRDefault="00000000" w:rsidP="00015BD2">
            <w:pPr>
              <w:jc w:val="center"/>
              <w:rPr>
                <w:rFonts w:ascii="Times New Roman" w:eastAsia="Times New Roman" w:hAnsi="Times New Roman"/>
                <w:b w:val="0"/>
                <w:bCs w:val="0"/>
                <w:sz w:val="18"/>
                <w:szCs w:val="18"/>
              </w:rPr>
            </w:pPr>
            <w:r w:rsidRPr="00C32BF9">
              <w:rPr>
                <w:rFonts w:ascii="Times New Roman" w:hAnsi="Times New Roman"/>
                <w:b w:val="0"/>
                <w:bCs w:val="0"/>
                <w:color w:val="000000" w:themeColor="text1"/>
                <w:sz w:val="20"/>
                <w:szCs w:val="20"/>
              </w:rPr>
              <w:t>Empirical studies</w:t>
            </w:r>
          </w:p>
        </w:tc>
        <w:tc>
          <w:tcPr>
            <w:tcW w:w="5040" w:type="dxa"/>
          </w:tcPr>
          <w:p w14:paraId="4681D842" w14:textId="77777777" w:rsidR="007B012C" w:rsidRDefault="00000000" w:rsidP="00015BD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Pr>
                <w:rFonts w:ascii="Times New Roman" w:hAnsi="Times New Roman"/>
                <w:color w:val="000000" w:themeColor="text1"/>
                <w:sz w:val="20"/>
                <w:szCs w:val="20"/>
              </w:rPr>
              <w:t>Opinion-based or literature review articles</w:t>
            </w:r>
          </w:p>
        </w:tc>
      </w:tr>
    </w:tbl>
    <w:p w14:paraId="3562A805" w14:textId="77777777" w:rsidR="007B012C" w:rsidRDefault="007B012C">
      <w:pPr>
        <w:rPr>
          <w:rFonts w:ascii="Times New Roman" w:eastAsia="Times New Roman" w:hAnsi="Times New Roman"/>
          <w:sz w:val="18"/>
          <w:szCs w:val="18"/>
        </w:rPr>
      </w:pPr>
    </w:p>
    <w:p w14:paraId="24D484E3" w14:textId="77777777" w:rsidR="007B012C" w:rsidRDefault="007B012C">
      <w:pPr>
        <w:autoSpaceDE w:val="0"/>
        <w:autoSpaceDN w:val="0"/>
        <w:adjustRightInd w:val="0"/>
        <w:jc w:val="center"/>
        <w:rPr>
          <w:rFonts w:ascii="Times New Roman" w:hAnsi="Times New Roman"/>
          <w:b/>
          <w:bCs/>
          <w:color w:val="000000" w:themeColor="text1"/>
          <w:sz w:val="20"/>
          <w:szCs w:val="20"/>
          <w14:ligatures w14:val="standardContextual"/>
        </w:rPr>
      </w:pPr>
    </w:p>
    <w:p w14:paraId="07FAAD5E" w14:textId="77777777" w:rsidR="007B012C" w:rsidRDefault="00000000">
      <w:pPr>
        <w:autoSpaceDE w:val="0"/>
        <w:autoSpaceDN w:val="0"/>
        <w:adjustRightInd w:val="0"/>
        <w:jc w:val="center"/>
        <w:rPr>
          <w:rFonts w:ascii="Times New Roman" w:hAnsi="Times New Roman"/>
          <w:b/>
          <w:bCs/>
          <w:color w:val="000000" w:themeColor="text1"/>
          <w:sz w:val="20"/>
          <w:szCs w:val="20"/>
          <w14:ligatures w14:val="standardContextual"/>
        </w:rPr>
      </w:pPr>
      <w:r>
        <w:rPr>
          <w:rFonts w:ascii="Times New Roman" w:hAnsi="Times New Roman"/>
          <w:b/>
          <w:bCs/>
          <w:color w:val="000000" w:themeColor="text1"/>
          <w:sz w:val="20"/>
          <w:szCs w:val="20"/>
          <w14:ligatures w14:val="standardContextual"/>
        </w:rPr>
        <w:t>SCREENING AND SELECTION PROCESS</w:t>
      </w:r>
    </w:p>
    <w:p w14:paraId="36D9ABC4" w14:textId="77777777" w:rsidR="007B012C" w:rsidRDefault="007B012C">
      <w:pPr>
        <w:autoSpaceDE w:val="0"/>
        <w:autoSpaceDN w:val="0"/>
        <w:adjustRightInd w:val="0"/>
        <w:jc w:val="center"/>
        <w:rPr>
          <w:rFonts w:ascii="Times New Roman" w:hAnsi="Times New Roman"/>
          <w:b/>
          <w:bCs/>
          <w:color w:val="000000" w:themeColor="text1"/>
          <w14:ligatures w14:val="standardContextual"/>
        </w:rPr>
      </w:pPr>
    </w:p>
    <w:p w14:paraId="579F5605" w14:textId="77777777" w:rsidR="007B012C" w:rsidRDefault="00000000">
      <w:pPr>
        <w:autoSpaceDE w:val="0"/>
        <w:autoSpaceDN w:val="0"/>
        <w:adjustRightInd w:val="0"/>
        <w:jc w:val="both"/>
        <w:rPr>
          <w:rFonts w:ascii="Times New Roman" w:hAnsi="Times New Roman"/>
          <w:color w:val="000000" w:themeColor="text1"/>
          <w14:ligatures w14:val="standardContextual"/>
        </w:rPr>
      </w:pPr>
      <w:r>
        <w:rPr>
          <w:rFonts w:ascii="Times New Roman" w:hAnsi="Times New Roman"/>
          <w:color w:val="000000" w:themeColor="text1"/>
          <w14:ligatures w14:val="standardContextual"/>
        </w:rPr>
        <w:t>Following PRISMA’s four-stage procedure (identification, screening, eligibility, inclusion), an initial pool of 953 articles was retrieved from the three academic databases: ERIC (</w:t>
      </w:r>
      <w:r>
        <w:rPr>
          <w:rFonts w:ascii="Times New Roman" w:hAnsi="Times New Roman"/>
          <w:i/>
          <w:iCs/>
          <w:color w:val="000000" w:themeColor="text1"/>
          <w14:ligatures w14:val="standardContextual"/>
        </w:rPr>
        <w:t>n</w:t>
      </w:r>
      <w:r>
        <w:rPr>
          <w:rFonts w:ascii="Times New Roman" w:hAnsi="Times New Roman"/>
          <w:color w:val="000000" w:themeColor="text1"/>
          <w14:ligatures w14:val="standardContextual"/>
        </w:rPr>
        <w:t xml:space="preserve"> = 105), Web of Science (</w:t>
      </w:r>
      <w:r>
        <w:rPr>
          <w:rFonts w:ascii="Times New Roman" w:hAnsi="Times New Roman"/>
          <w:i/>
          <w:iCs/>
          <w:color w:val="000000" w:themeColor="text1"/>
          <w14:ligatures w14:val="standardContextual"/>
        </w:rPr>
        <w:t>n</w:t>
      </w:r>
      <w:r>
        <w:rPr>
          <w:rFonts w:ascii="Times New Roman" w:hAnsi="Times New Roman"/>
          <w:color w:val="000000" w:themeColor="text1"/>
          <w14:ligatures w14:val="standardContextual"/>
        </w:rPr>
        <w:t xml:space="preserve"> = 563), and ProQuest (</w:t>
      </w:r>
      <w:r>
        <w:rPr>
          <w:rFonts w:ascii="Times New Roman" w:hAnsi="Times New Roman"/>
          <w:i/>
          <w:iCs/>
          <w:color w:val="000000" w:themeColor="text1"/>
          <w14:ligatures w14:val="standardContextual"/>
        </w:rPr>
        <w:t>n</w:t>
      </w:r>
      <w:r>
        <w:rPr>
          <w:rFonts w:ascii="Times New Roman" w:hAnsi="Times New Roman"/>
          <w:color w:val="000000" w:themeColor="text1"/>
          <w14:ligatures w14:val="standardContextual"/>
        </w:rPr>
        <w:t xml:space="preserve"> = 285). After removing duplicates, 768 unique records remained. These records were then screened by title and abstract, reducing the pool to a smaller </w:t>
      </w:r>
      <w:r>
        <w:rPr>
          <w:rFonts w:ascii="Times New Roman" w:hAnsi="Times New Roman"/>
          <w:color w:val="000000" w:themeColor="text1"/>
          <w14:ligatures w14:val="standardContextual"/>
        </w:rPr>
        <w:lastRenderedPageBreak/>
        <w:t>subset for full-text review. A total of 58 articles were examined in full, of which 23 studies met all inclusion criteria and were included in the final synthesis.</w:t>
      </w:r>
    </w:p>
    <w:p w14:paraId="16B3D32A" w14:textId="77777777" w:rsidR="007B012C" w:rsidRDefault="00000000">
      <w:pPr>
        <w:autoSpaceDE w:val="0"/>
        <w:autoSpaceDN w:val="0"/>
        <w:adjustRightInd w:val="0"/>
        <w:ind w:firstLine="720"/>
        <w:jc w:val="both"/>
        <w:rPr>
          <w:rFonts w:ascii="Times New Roman" w:hAnsi="Times New Roman"/>
          <w:color w:val="000000" w:themeColor="text1"/>
          <w14:ligatures w14:val="standardContextual"/>
        </w:rPr>
      </w:pPr>
      <w:r>
        <w:rPr>
          <w:rFonts w:ascii="Times New Roman" w:hAnsi="Times New Roman"/>
          <w:color w:val="000000" w:themeColor="text1"/>
          <w14:ligatures w14:val="standardContextual"/>
        </w:rPr>
        <w:t xml:space="preserve">A flow diagram of the selection process is presented in Figure 2. </w:t>
      </w:r>
    </w:p>
    <w:p w14:paraId="0BB8A177" w14:textId="77777777" w:rsidR="007B012C" w:rsidRDefault="007B012C">
      <w:pPr>
        <w:autoSpaceDE w:val="0"/>
        <w:autoSpaceDN w:val="0"/>
        <w:adjustRightInd w:val="0"/>
        <w:ind w:firstLine="720"/>
        <w:jc w:val="both"/>
        <w:rPr>
          <w:rFonts w:ascii="Times New Roman" w:hAnsi="Times New Roman"/>
          <w:color w:val="000000" w:themeColor="text1"/>
          <w14:ligatures w14:val="standardContextual"/>
        </w:rPr>
      </w:pPr>
    </w:p>
    <w:p w14:paraId="45171657" w14:textId="77777777" w:rsidR="007B012C" w:rsidRDefault="00000000">
      <w:pPr>
        <w:autoSpaceDE w:val="0"/>
        <w:autoSpaceDN w:val="0"/>
        <w:adjustRightInd w:val="0"/>
        <w:jc w:val="center"/>
        <w:rPr>
          <w:rFonts w:ascii="Times New Roman" w:hAnsi="Times New Roman"/>
          <w:color w:val="000000" w:themeColor="text1"/>
          <w14:ligatures w14:val="standardContextual"/>
        </w:rPr>
      </w:pPr>
      <w:r>
        <w:rPr>
          <w:rFonts w:ascii="Times New Roman" w:hAnsi="Times New Roman"/>
          <w:noProof/>
          <w:color w:val="000000" w:themeColor="text1"/>
          <w14:ligatures w14:val="standardContextual"/>
        </w:rPr>
        <w:drawing>
          <wp:inline distT="0" distB="0" distL="0" distR="0" wp14:anchorId="7BA80ADC" wp14:editId="78B5890A">
            <wp:extent cx="5943600" cy="5919470"/>
            <wp:effectExtent l="0" t="0" r="0" b="0"/>
            <wp:docPr id="989730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30057" name="Picture 1"/>
                    <pic:cNvPicPr>
                      <a:picLocks noChangeAspect="1"/>
                    </pic:cNvPicPr>
                  </pic:nvPicPr>
                  <pic:blipFill>
                    <a:blip r:embed="rId10"/>
                    <a:stretch>
                      <a:fillRect/>
                    </a:stretch>
                  </pic:blipFill>
                  <pic:spPr>
                    <a:xfrm>
                      <a:off x="0" y="0"/>
                      <a:ext cx="5943600" cy="5919470"/>
                    </a:xfrm>
                    <a:prstGeom prst="rect">
                      <a:avLst/>
                    </a:prstGeom>
                  </pic:spPr>
                </pic:pic>
              </a:graphicData>
            </a:graphic>
          </wp:inline>
        </w:drawing>
      </w:r>
    </w:p>
    <w:p w14:paraId="00397CB8" w14:textId="5EC12B0A" w:rsidR="007B012C" w:rsidRPr="008544D0" w:rsidRDefault="00000000" w:rsidP="008544D0">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FIGURE 2. A flow diagram of the screening and selection process</w:t>
      </w:r>
    </w:p>
    <w:p w14:paraId="14068E64" w14:textId="77777777" w:rsidR="007B012C" w:rsidRDefault="00000000">
      <w:pPr>
        <w:rPr>
          <w:rFonts w:ascii="Times New Roman" w:hAnsi="Times New Roman"/>
          <w:color w:val="000000" w:themeColor="text1"/>
          <w:sz w:val="22"/>
          <w:szCs w:val="22"/>
          <w14:ligatures w14:val="standardContextual"/>
        </w:rPr>
      </w:pPr>
      <w:r>
        <w:rPr>
          <w:rFonts w:ascii="Times New Roman" w:hAnsi="Times New Roman"/>
          <w:color w:val="000000" w:themeColor="text1"/>
        </w:rPr>
        <w:t xml:space="preserve">                                                    </w:t>
      </w:r>
    </w:p>
    <w:p w14:paraId="5A913D30" w14:textId="77777777" w:rsidR="007B012C" w:rsidRDefault="00000000">
      <w:pPr>
        <w:jc w:val="center"/>
        <w:outlineLvl w:val="2"/>
        <w:rPr>
          <w:rFonts w:ascii="Times New Roman" w:hAnsi="Times New Roman"/>
          <w:b/>
          <w:bCs/>
          <w:color w:val="000000" w:themeColor="text1"/>
          <w:sz w:val="20"/>
          <w:szCs w:val="20"/>
        </w:rPr>
      </w:pPr>
      <w:r>
        <w:rPr>
          <w:rFonts w:ascii="Times New Roman" w:hAnsi="Times New Roman"/>
          <w:b/>
          <w:bCs/>
          <w:color w:val="000000" w:themeColor="text1"/>
          <w:sz w:val="20"/>
          <w:szCs w:val="20"/>
        </w:rPr>
        <w:t>DATA EXTRACTION AND ANALYSIS</w:t>
      </w:r>
    </w:p>
    <w:p w14:paraId="10E53062" w14:textId="77777777" w:rsidR="007B012C" w:rsidRDefault="007B012C">
      <w:pPr>
        <w:jc w:val="center"/>
        <w:outlineLvl w:val="2"/>
        <w:rPr>
          <w:rFonts w:ascii="Times New Roman" w:hAnsi="Times New Roman"/>
          <w:b/>
          <w:bCs/>
          <w:color w:val="000000" w:themeColor="text1"/>
        </w:rPr>
      </w:pPr>
    </w:p>
    <w:p w14:paraId="437DE031" w14:textId="77777777" w:rsidR="007B012C" w:rsidRDefault="00000000">
      <w:pPr>
        <w:jc w:val="both"/>
        <w:rPr>
          <w:rFonts w:ascii="Times New Roman" w:hAnsi="Times New Roman"/>
          <w:color w:val="000000" w:themeColor="text1"/>
        </w:rPr>
      </w:pPr>
      <w:r>
        <w:rPr>
          <w:rFonts w:ascii="Times New Roman" w:hAnsi="Times New Roman"/>
          <w:color w:val="000000" w:themeColor="text1"/>
        </w:rPr>
        <w:t xml:space="preserve">A thematic content analysis approach was employed to analyze the selected studies. Themes were developed both deductively (based on the research questions) and inductively (emerging from the literature). Coding was performed manually and organized into categories aligned with each of the five research questions. Patterns, contradictions, and recurring themes were identified and </w:t>
      </w:r>
      <w:r>
        <w:rPr>
          <w:rFonts w:ascii="Times New Roman" w:hAnsi="Times New Roman"/>
          <w:color w:val="000000" w:themeColor="text1"/>
        </w:rPr>
        <w:lastRenderedPageBreak/>
        <w:t>documented across articles. To enhance reliability, the coded themes were independently reviewed by a second researcher, who examined the coding for consistency, suggested refinements, and resolved any discrepancies through discussion with the primary coder.</w:t>
      </w:r>
    </w:p>
    <w:p w14:paraId="4F0E814E" w14:textId="77777777" w:rsidR="007B012C" w:rsidRDefault="00000000">
      <w:pPr>
        <w:pStyle w:val="NormalWeb"/>
        <w:spacing w:before="0" w:beforeAutospacing="0" w:after="0" w:afterAutospacing="0"/>
        <w:ind w:firstLine="720"/>
        <w:jc w:val="both"/>
        <w:rPr>
          <w:color w:val="000000" w:themeColor="text1"/>
        </w:rPr>
      </w:pPr>
      <w:r>
        <w:rPr>
          <w:color w:val="000000" w:themeColor="text1"/>
        </w:rPr>
        <w:t xml:space="preserve">Data from each selected article was extracted using a structured coding form. Information such as research design, analytical method, participant demographics and language pairings </w:t>
      </w:r>
      <w:proofErr w:type="gramStart"/>
      <w:r>
        <w:rPr>
          <w:color w:val="000000" w:themeColor="text1"/>
        </w:rPr>
        <w:t>was</w:t>
      </w:r>
      <w:proofErr w:type="gramEnd"/>
      <w:r>
        <w:rPr>
          <w:color w:val="000000" w:themeColor="text1"/>
        </w:rPr>
        <w:t xml:space="preserve"> recorded. This systematic extraction enabled the creation of theme-code matrices and the visualization of cross-study patterns. The synthesis results were then organized around the five research questions to guide reporting and interpretation.</w:t>
      </w:r>
    </w:p>
    <w:p w14:paraId="7A836E71" w14:textId="77777777" w:rsidR="007B012C" w:rsidRDefault="007B012C">
      <w:pPr>
        <w:pStyle w:val="NormalWeb"/>
        <w:spacing w:before="0" w:beforeAutospacing="0" w:after="0" w:afterAutospacing="0"/>
        <w:jc w:val="both"/>
        <w:rPr>
          <w:color w:val="000000" w:themeColor="text1"/>
        </w:rPr>
      </w:pPr>
    </w:p>
    <w:p w14:paraId="1F30CE7A" w14:textId="77777777" w:rsidR="007B012C" w:rsidRDefault="00000000">
      <w:pPr>
        <w:jc w:val="center"/>
        <w:outlineLvl w:val="0"/>
        <w:rPr>
          <w:rFonts w:ascii="Times New Roman" w:hAnsi="Times New Roman"/>
          <w:b/>
          <w:bCs/>
          <w:color w:val="000000" w:themeColor="text1"/>
        </w:rPr>
      </w:pPr>
      <w:r>
        <w:rPr>
          <w:rFonts w:ascii="Times New Roman" w:hAnsi="Times New Roman"/>
          <w:b/>
          <w:bCs/>
          <w:color w:val="000000" w:themeColor="text1"/>
        </w:rPr>
        <w:t xml:space="preserve">RESULTS </w:t>
      </w:r>
    </w:p>
    <w:p w14:paraId="2E6DE7AD" w14:textId="77777777" w:rsidR="007B012C" w:rsidRDefault="007B012C">
      <w:pPr>
        <w:jc w:val="center"/>
        <w:outlineLvl w:val="0"/>
        <w:rPr>
          <w:rFonts w:ascii="Times New Roman" w:hAnsi="Times New Roman"/>
          <w:b/>
          <w:bCs/>
          <w:color w:val="000000" w:themeColor="text1"/>
          <w:sz w:val="26"/>
          <w:szCs w:val="26"/>
        </w:rPr>
      </w:pPr>
    </w:p>
    <w:p w14:paraId="495DAB05" w14:textId="77777777" w:rsidR="007B012C" w:rsidRDefault="00000000">
      <w:pPr>
        <w:jc w:val="both"/>
        <w:rPr>
          <w:rFonts w:ascii="Times New Roman" w:hAnsi="Times New Roman"/>
          <w:color w:val="000000" w:themeColor="text1"/>
        </w:rPr>
      </w:pPr>
      <w:r>
        <w:rPr>
          <w:rFonts w:ascii="Times New Roman" w:hAnsi="Times New Roman"/>
          <w:color w:val="000000" w:themeColor="text1"/>
        </w:rPr>
        <w:t>This section presents the thematic synthesis of findings derived from 23 empirical studies on the cross-linguistic transfer of syntactic awareness in reading comprehension. </w:t>
      </w:r>
    </w:p>
    <w:p w14:paraId="2976AA1F" w14:textId="77777777" w:rsidR="007B012C" w:rsidRDefault="007B012C">
      <w:pPr>
        <w:jc w:val="both"/>
        <w:rPr>
          <w:rFonts w:ascii="Times New Roman" w:hAnsi="Times New Roman"/>
          <w:color w:val="000000" w:themeColor="text1"/>
        </w:rPr>
      </w:pPr>
    </w:p>
    <w:p w14:paraId="48692FCB" w14:textId="77777777" w:rsidR="007B012C" w:rsidRDefault="00000000">
      <w:pPr>
        <w:autoSpaceDE w:val="0"/>
        <w:autoSpaceDN w:val="0"/>
        <w:adjustRightInd w:val="0"/>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RESEARCH DESIGNS, ANALYTICAL METHODS, ASSESSMENT INSTRUMENTS AND PARTICIPANT CHARACTERISTICS</w:t>
      </w:r>
    </w:p>
    <w:p w14:paraId="065B51FF" w14:textId="77777777" w:rsidR="007B012C" w:rsidRDefault="007B012C">
      <w:pPr>
        <w:autoSpaceDE w:val="0"/>
        <w:autoSpaceDN w:val="0"/>
        <w:adjustRightInd w:val="0"/>
        <w:jc w:val="both"/>
        <w:rPr>
          <w:rFonts w:ascii="Times New Roman" w:hAnsi="Times New Roman"/>
          <w:color w:val="000000" w:themeColor="text1"/>
          <w14:ligatures w14:val="standardContextual"/>
        </w:rPr>
      </w:pPr>
    </w:p>
    <w:p w14:paraId="78654F8B" w14:textId="77777777" w:rsidR="007B012C" w:rsidRDefault="00000000">
      <w:pPr>
        <w:autoSpaceDE w:val="0"/>
        <w:autoSpaceDN w:val="0"/>
        <w:adjustRightInd w:val="0"/>
        <w:jc w:val="both"/>
        <w:rPr>
          <w:rFonts w:ascii="Times New Roman" w:hAnsi="Times New Roman"/>
          <w:color w:val="000000" w:themeColor="text1"/>
        </w:rPr>
      </w:pPr>
      <w:r>
        <w:rPr>
          <w:rFonts w:ascii="Times New Roman" w:hAnsi="Times New Roman"/>
          <w:color w:val="000000" w:themeColor="text1"/>
        </w:rPr>
        <w:t>In recent years, empirical research examining the cross-linguistic transfer of syntactic awareness in reading comprehension has predominantly utilized cross-sectional research designs (</w:t>
      </w:r>
      <w:r>
        <w:rPr>
          <w:rFonts w:ascii="Times New Roman" w:hAnsi="Times New Roman"/>
          <w:i/>
          <w:iCs/>
          <w:color w:val="000000" w:themeColor="text1"/>
        </w:rPr>
        <w:t>n</w:t>
      </w:r>
      <w:r>
        <w:rPr>
          <w:rFonts w:ascii="Times New Roman" w:hAnsi="Times New Roman"/>
          <w:color w:val="000000" w:themeColor="text1"/>
        </w:rPr>
        <w:t xml:space="preserve">=18) (e.g., </w:t>
      </w:r>
      <w:proofErr w:type="spellStart"/>
      <w:r>
        <w:rPr>
          <w:rFonts w:ascii="Times New Roman" w:hAnsi="Times New Roman"/>
          <w:color w:val="000000" w:themeColor="text1"/>
        </w:rPr>
        <w:t>Baoqi</w:t>
      </w:r>
      <w:proofErr w:type="spellEnd"/>
      <w:r>
        <w:rPr>
          <w:rFonts w:ascii="Times New Roman" w:hAnsi="Times New Roman"/>
          <w:color w:val="000000" w:themeColor="text1"/>
        </w:rPr>
        <w:t xml:space="preserve"> et al., 2020; </w:t>
      </w:r>
      <w:proofErr w:type="spellStart"/>
      <w:r>
        <w:rPr>
          <w:rFonts w:ascii="Times New Roman" w:hAnsi="Times New Roman"/>
          <w:color w:val="000000" w:themeColor="text1"/>
        </w:rPr>
        <w:t>Chrabaszcz</w:t>
      </w:r>
      <w:proofErr w:type="spellEnd"/>
      <w:r>
        <w:rPr>
          <w:rFonts w:ascii="Times New Roman" w:hAnsi="Times New Roman"/>
          <w:color w:val="000000" w:themeColor="text1"/>
        </w:rPr>
        <w:t xml:space="preserve"> et al., 2022), with limited but notable inclusion of longitudinal approaches (</w:t>
      </w:r>
      <w:r>
        <w:rPr>
          <w:rFonts w:ascii="Times New Roman" w:hAnsi="Times New Roman"/>
          <w:i/>
          <w:iCs/>
          <w:color w:val="000000" w:themeColor="text1"/>
        </w:rPr>
        <w:t>n</w:t>
      </w:r>
      <w:r>
        <w:rPr>
          <w:rFonts w:ascii="Times New Roman" w:hAnsi="Times New Roman"/>
          <w:color w:val="000000" w:themeColor="text1"/>
        </w:rPr>
        <w:t>=3) (i.e., Proctor et al., 2017; Siu &amp; Ho, 2020; Spies et al., 2018). Experimental and quasi-experimental designs were rare (</w:t>
      </w:r>
      <w:r>
        <w:rPr>
          <w:rFonts w:ascii="Times New Roman" w:hAnsi="Times New Roman"/>
          <w:i/>
          <w:iCs/>
          <w:color w:val="000000" w:themeColor="text1"/>
        </w:rPr>
        <w:t>n</w:t>
      </w:r>
      <w:r>
        <w:rPr>
          <w:rFonts w:ascii="Times New Roman" w:hAnsi="Times New Roman"/>
          <w:color w:val="000000" w:themeColor="text1"/>
        </w:rPr>
        <w:t>=2), with only one evaluating the causal effects of instructional interventions targeting syntactic skills (</w:t>
      </w:r>
      <w:proofErr w:type="spellStart"/>
      <w:r>
        <w:rPr>
          <w:rFonts w:ascii="Times New Roman" w:hAnsi="Times New Roman"/>
          <w:color w:val="000000" w:themeColor="text1"/>
        </w:rPr>
        <w:t>Altmisdort</w:t>
      </w:r>
      <w:proofErr w:type="spellEnd"/>
      <w:r>
        <w:rPr>
          <w:rFonts w:ascii="Times New Roman" w:hAnsi="Times New Roman"/>
          <w:color w:val="000000" w:themeColor="text1"/>
        </w:rPr>
        <w:t>, 2016; Lam et al., 2015). </w:t>
      </w:r>
    </w:p>
    <w:p w14:paraId="61A97244" w14:textId="77777777" w:rsidR="007B012C" w:rsidRDefault="00000000">
      <w:pPr>
        <w:pStyle w:val="NormalWeb"/>
        <w:spacing w:before="0" w:beforeAutospacing="0" w:after="0" w:afterAutospacing="0"/>
        <w:ind w:firstLine="720"/>
        <w:jc w:val="both"/>
        <w:rPr>
          <w:color w:val="000000" w:themeColor="text1"/>
        </w:rPr>
      </w:pPr>
      <w:r>
        <w:rPr>
          <w:color w:val="000000" w:themeColor="text1"/>
        </w:rPr>
        <w:t>From an analytical standpoint, regression analysis (</w:t>
      </w:r>
      <w:r>
        <w:rPr>
          <w:i/>
          <w:iCs/>
          <w:color w:val="000000" w:themeColor="text1"/>
        </w:rPr>
        <w:t>n</w:t>
      </w:r>
      <w:r>
        <w:rPr>
          <w:color w:val="000000" w:themeColor="text1"/>
        </w:rPr>
        <w:t>=11) and structural equation modelling (SEM) (</w:t>
      </w:r>
      <w:r>
        <w:rPr>
          <w:i/>
          <w:iCs/>
          <w:color w:val="000000" w:themeColor="text1"/>
        </w:rPr>
        <w:t>n</w:t>
      </w:r>
      <w:r>
        <w:rPr>
          <w:color w:val="000000" w:themeColor="text1"/>
        </w:rPr>
        <w:t xml:space="preserve">=8) emerged as the most used statistical tools for identifying syntactic transfer patterns (e.g., </w:t>
      </w:r>
      <w:r>
        <w:t>Cueva et al., 2022; Proctor et al., 2017</w:t>
      </w:r>
      <w:r>
        <w:rPr>
          <w:color w:val="000000" w:themeColor="text1"/>
        </w:rPr>
        <w:t xml:space="preserve">), which enabled the identification of predictors and the modelling of relationships among variables. Ten studies used mediation analysis to investigate indirect effects. </w:t>
      </w:r>
    </w:p>
    <w:p w14:paraId="3C9194C3" w14:textId="77777777" w:rsidR="007B012C" w:rsidRDefault="00000000">
      <w:pPr>
        <w:pStyle w:val="NormalWeb"/>
        <w:spacing w:before="0" w:beforeAutospacing="0" w:after="0" w:afterAutospacing="0"/>
        <w:ind w:firstLine="720"/>
        <w:jc w:val="both"/>
        <w:rPr>
          <w:rFonts w:eastAsia="SimSun"/>
          <w:color w:val="000000" w:themeColor="text1"/>
        </w:rPr>
      </w:pPr>
      <w:r>
        <w:rPr>
          <w:color w:val="000000" w:themeColor="text1"/>
        </w:rPr>
        <w:t>When it comes to assessment instruments,</w:t>
      </w:r>
      <w:r>
        <w:t xml:space="preserve"> </w:t>
      </w:r>
      <w:r>
        <w:rPr>
          <w:color w:val="000000" w:themeColor="text1"/>
        </w:rPr>
        <w:t>reading comprehension was typically assessed using standardized tests (</w:t>
      </w:r>
      <w:r>
        <w:rPr>
          <w:i/>
          <w:iCs/>
          <w:color w:val="000000" w:themeColor="text1"/>
        </w:rPr>
        <w:t>n</w:t>
      </w:r>
      <w:r>
        <w:rPr>
          <w:color w:val="000000" w:themeColor="text1"/>
        </w:rPr>
        <w:t>=17) or researcher-developed tests (</w:t>
      </w:r>
      <w:r>
        <w:rPr>
          <w:i/>
          <w:iCs/>
          <w:color w:val="000000" w:themeColor="text1"/>
        </w:rPr>
        <w:t>n</w:t>
      </w:r>
      <w:r>
        <w:rPr>
          <w:color w:val="000000" w:themeColor="text1"/>
        </w:rPr>
        <w:t xml:space="preserve">=16), while syntactic awareness was </w:t>
      </w:r>
      <w:r>
        <w:rPr>
          <w:rStyle w:val="Strong"/>
          <w:b w:val="0"/>
          <w:bCs w:val="0"/>
          <w:color w:val="000000"/>
        </w:rPr>
        <w:t>predominantly</w:t>
      </w:r>
      <w:r>
        <w:rPr>
          <w:color w:val="000000" w:themeColor="text1"/>
        </w:rPr>
        <w:t xml:space="preserve"> measured through researcher-developed grammatical judgment (</w:t>
      </w:r>
      <w:r>
        <w:rPr>
          <w:i/>
          <w:iCs/>
          <w:color w:val="000000" w:themeColor="text1"/>
        </w:rPr>
        <w:t>n</w:t>
      </w:r>
      <w:r>
        <w:rPr>
          <w:color w:val="000000" w:themeColor="text1"/>
        </w:rPr>
        <w:t>=4), word order (</w:t>
      </w:r>
      <w:r>
        <w:rPr>
          <w:i/>
          <w:iCs/>
          <w:color w:val="000000" w:themeColor="text1"/>
        </w:rPr>
        <w:t>n</w:t>
      </w:r>
      <w:r>
        <w:rPr>
          <w:color w:val="000000" w:themeColor="text1"/>
        </w:rPr>
        <w:t>=8), and syntactic correction tasks (</w:t>
      </w:r>
      <w:r>
        <w:rPr>
          <w:i/>
          <w:iCs/>
          <w:color w:val="000000" w:themeColor="text1"/>
        </w:rPr>
        <w:t>n</w:t>
      </w:r>
      <w:r>
        <w:rPr>
          <w:color w:val="000000" w:themeColor="text1"/>
        </w:rPr>
        <w:t>=8). However, considerable variability in instrument choice across studies limits the comparability of findings. Notably, all the instruments were designed for monolingual contexts, with no bilingual tools yet developed for this field.</w:t>
      </w:r>
    </w:p>
    <w:p w14:paraId="3804D28F" w14:textId="77777777" w:rsidR="007B012C" w:rsidRDefault="00000000">
      <w:pPr>
        <w:pStyle w:val="NormalWeb"/>
        <w:spacing w:before="0" w:beforeAutospacing="0" w:after="0" w:afterAutospacing="0"/>
        <w:ind w:firstLine="720"/>
        <w:jc w:val="both"/>
        <w:rPr>
          <w:color w:val="000000" w:themeColor="text1"/>
        </w:rPr>
      </w:pPr>
      <w:r>
        <w:rPr>
          <w:color w:val="000000" w:themeColor="text1"/>
        </w:rPr>
        <w:t xml:space="preserve">Participant characteristics critically influence findings and generalizability in syntactic awareness transfer research. </w:t>
      </w:r>
      <w:proofErr w:type="gramStart"/>
      <w:r>
        <w:rPr>
          <w:color w:val="000000" w:themeColor="text1"/>
        </w:rPr>
        <w:t>The majority of</w:t>
      </w:r>
      <w:proofErr w:type="gramEnd"/>
      <w:r>
        <w:rPr>
          <w:color w:val="000000" w:themeColor="text1"/>
        </w:rPr>
        <w:t xml:space="preserve"> studies (</w:t>
      </w:r>
      <w:r>
        <w:rPr>
          <w:i/>
          <w:iCs/>
          <w:color w:val="000000" w:themeColor="text1"/>
        </w:rPr>
        <w:t>n</w:t>
      </w:r>
      <w:r>
        <w:rPr>
          <w:color w:val="000000" w:themeColor="text1"/>
        </w:rPr>
        <w:t>=18) have concentrated on primary-level learners, reflecting the assumption that early exposure is key to literacy development, though this focus may limit understanding of older populations.</w:t>
      </w:r>
    </w:p>
    <w:p w14:paraId="2C0E89FF" w14:textId="77777777" w:rsidR="007B012C" w:rsidRDefault="00000000">
      <w:pPr>
        <w:pStyle w:val="NormalWeb"/>
        <w:spacing w:before="0" w:beforeAutospacing="0" w:after="0" w:afterAutospacing="0"/>
        <w:ind w:firstLine="720"/>
        <w:jc w:val="both"/>
        <w:rPr>
          <w:color w:val="000000" w:themeColor="text1"/>
        </w:rPr>
      </w:pPr>
      <w:r>
        <w:rPr>
          <w:color w:val="000000" w:themeColor="text1"/>
        </w:rPr>
        <w:t>In contrast, adult learners, particularly those in higher education, are underrepresented in current research. The four studies in this review (</w:t>
      </w:r>
      <w:proofErr w:type="spellStart"/>
      <w:r>
        <w:rPr>
          <w:color w:val="000000" w:themeColor="text1"/>
        </w:rPr>
        <w:t>Altmisdort</w:t>
      </w:r>
      <w:proofErr w:type="spellEnd"/>
      <w:r>
        <w:rPr>
          <w:color w:val="000000" w:themeColor="text1"/>
        </w:rPr>
        <w:t xml:space="preserve">, 2016; </w:t>
      </w:r>
      <w:proofErr w:type="spellStart"/>
      <w:r>
        <w:rPr>
          <w:color w:val="000000" w:themeColor="text1"/>
        </w:rPr>
        <w:t>Chrabaszcz</w:t>
      </w:r>
      <w:proofErr w:type="spellEnd"/>
      <w:r>
        <w:rPr>
          <w:color w:val="000000" w:themeColor="text1"/>
        </w:rPr>
        <w:t xml:space="preserve"> et al., 2022; Liu, 2022; Tiffin‑Richards, 2024) suggest that adults engage in more strategic and reflective syntactic processing, especially in tasks involving grammatical judgment or word order manipulation. These learners also exhibit greater cognitive control in cross-linguistic syntactic transfer. The limited inclusion of tertiary-level, vocational college, and continuing education students highlights a significant gap in understanding how cognitive maturity influences syntactic transfer.</w:t>
      </w:r>
    </w:p>
    <w:p w14:paraId="44D0D181" w14:textId="77777777" w:rsidR="007B012C" w:rsidRDefault="00000000">
      <w:pPr>
        <w:pStyle w:val="NormalWeb"/>
        <w:spacing w:before="0" w:beforeAutospacing="0" w:after="0" w:afterAutospacing="0"/>
        <w:ind w:firstLine="720"/>
        <w:jc w:val="both"/>
        <w:rPr>
          <w:color w:val="000000" w:themeColor="text1"/>
        </w:rPr>
      </w:pPr>
      <w:r>
        <w:rPr>
          <w:color w:val="000000" w:themeColor="text1"/>
        </w:rPr>
        <w:lastRenderedPageBreak/>
        <w:t xml:space="preserve">Beyond age, participant educational contexts were predominantly situated in mainstream foreign language programs, where the L2 was taught as a discrete subject (e.g., Siu &amp; Ho, 2015; Tong et al., 2022), particularly in regions such as Hong Kong, </w:t>
      </w:r>
      <w:proofErr w:type="gramStart"/>
      <w:r>
        <w:rPr>
          <w:color w:val="000000" w:themeColor="text1"/>
        </w:rPr>
        <w:t>Singapore</w:t>
      </w:r>
      <w:proofErr w:type="gramEnd"/>
      <w:r>
        <w:rPr>
          <w:color w:val="000000" w:themeColor="text1"/>
        </w:rPr>
        <w:t xml:space="preserve"> and Mainland China. In contrast, a substantial body of research also examined learners in formal bilingual and immersion programs, especially in the United States (e.g., </w:t>
      </w:r>
      <w:proofErr w:type="gramStart"/>
      <w:r>
        <w:rPr>
          <w:color w:val="000000" w:themeColor="text1"/>
        </w:rPr>
        <w:t>Spanish–English</w:t>
      </w:r>
      <w:proofErr w:type="gramEnd"/>
      <w:r>
        <w:rPr>
          <w:color w:val="000000" w:themeColor="text1"/>
        </w:rPr>
        <w:t xml:space="preserve">) and Canada (e.g., French immersion), where the L2 functioned as the primary medium of instruction (e.g., Burchell et al., 2023; </w:t>
      </w:r>
      <w:proofErr w:type="spellStart"/>
      <w:r>
        <w:rPr>
          <w:color w:val="000000" w:themeColor="text1"/>
        </w:rPr>
        <w:t>Kremin</w:t>
      </w:r>
      <w:proofErr w:type="spellEnd"/>
      <w:r>
        <w:rPr>
          <w:color w:val="000000" w:themeColor="text1"/>
        </w:rPr>
        <w:t xml:space="preserve"> et al., 2019).</w:t>
      </w:r>
    </w:p>
    <w:p w14:paraId="1A0221D9" w14:textId="77777777" w:rsidR="007B012C" w:rsidRDefault="00000000">
      <w:pPr>
        <w:pStyle w:val="NormalWeb"/>
        <w:spacing w:before="0" w:beforeAutospacing="0" w:after="0" w:afterAutospacing="0"/>
        <w:ind w:firstLine="720"/>
        <w:jc w:val="both"/>
        <w:rPr>
          <w:color w:val="000000" w:themeColor="text1"/>
        </w:rPr>
      </w:pPr>
      <w:r>
        <w:rPr>
          <w:rStyle w:val="Strong"/>
          <w:rFonts w:eastAsiaTheme="majorEastAsia"/>
          <w:b w:val="0"/>
          <w:bCs w:val="0"/>
          <w:color w:val="000000" w:themeColor="text1"/>
        </w:rPr>
        <w:t>While mainstream foreign language classrooms</w:t>
      </w:r>
      <w:r>
        <w:rPr>
          <w:color w:val="000000" w:themeColor="text1"/>
        </w:rPr>
        <w:t xml:space="preserve">, immersion and bilingual education contexts were well represented, heritage learners and students with disabilities appeared in only a few studies (e.g., </w:t>
      </w:r>
      <w:proofErr w:type="spellStart"/>
      <w:r>
        <w:rPr>
          <w:color w:val="000000" w:themeColor="text1"/>
        </w:rPr>
        <w:t>Chrabaszcz</w:t>
      </w:r>
      <w:proofErr w:type="spellEnd"/>
      <w:r>
        <w:rPr>
          <w:color w:val="000000" w:themeColor="text1"/>
        </w:rPr>
        <w:t xml:space="preserve"> et al., 2022; Liu, 2022), highlighting a lack of demographic and instructional diversity in the current research base.</w:t>
      </w:r>
    </w:p>
    <w:p w14:paraId="5ED94F75" w14:textId="77777777" w:rsidR="007B012C" w:rsidRDefault="00000000">
      <w:pPr>
        <w:pStyle w:val="NormalWeb"/>
        <w:spacing w:before="0" w:beforeAutospacing="0" w:after="0" w:afterAutospacing="0"/>
        <w:ind w:firstLine="720"/>
        <w:jc w:val="both"/>
        <w:rPr>
          <w:color w:val="000000" w:themeColor="text1"/>
        </w:rPr>
      </w:pPr>
      <w:r>
        <w:rPr>
          <w:color w:val="000000" w:themeColor="text1"/>
        </w:rPr>
        <w:t xml:space="preserve">Table 2 summarizes the key findings related to research designs, analytical approaches, </w:t>
      </w:r>
      <w:proofErr w:type="gramStart"/>
      <w:r>
        <w:rPr>
          <w:color w:val="000000" w:themeColor="text1"/>
        </w:rPr>
        <w:t>instruments</w:t>
      </w:r>
      <w:proofErr w:type="gramEnd"/>
      <w:r>
        <w:rPr>
          <w:color w:val="000000" w:themeColor="text1"/>
        </w:rPr>
        <w:t xml:space="preserve"> and participants characteristics.</w:t>
      </w:r>
    </w:p>
    <w:p w14:paraId="51CA1C3C" w14:textId="77777777" w:rsidR="007B012C" w:rsidRDefault="007B012C">
      <w:pPr>
        <w:pStyle w:val="NormalWeb"/>
        <w:spacing w:before="0" w:beforeAutospacing="0" w:after="0" w:afterAutospacing="0"/>
        <w:jc w:val="both"/>
        <w:rPr>
          <w:color w:val="000000" w:themeColor="text1"/>
        </w:rPr>
      </w:pPr>
    </w:p>
    <w:p w14:paraId="51AA16BE" w14:textId="77777777" w:rsidR="007B012C" w:rsidRDefault="00000000">
      <w:pPr>
        <w:autoSpaceDE w:val="0"/>
        <w:autoSpaceDN w:val="0"/>
        <w:adjustRightInd w:val="0"/>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TABLE 2. Key findings related to research question </w:t>
      </w:r>
      <w:proofErr w:type="gramStart"/>
      <w:r>
        <w:rPr>
          <w:rFonts w:ascii="Times New Roman" w:eastAsia="Times New Roman" w:hAnsi="Times New Roman"/>
          <w:color w:val="000000"/>
          <w:sz w:val="18"/>
          <w:szCs w:val="18"/>
        </w:rPr>
        <w:t>1</w:t>
      </w:r>
      <w:proofErr w:type="gramEnd"/>
    </w:p>
    <w:p w14:paraId="053754EA" w14:textId="77777777" w:rsidR="007B012C" w:rsidRDefault="007B012C">
      <w:pPr>
        <w:pStyle w:val="NormalWeb"/>
        <w:spacing w:before="0" w:beforeAutospacing="0" w:after="0" w:afterAutospacing="0"/>
        <w:rPr>
          <w:color w:val="000000" w:themeColor="text1"/>
          <w:sz w:val="22"/>
          <w:szCs w:val="22"/>
        </w:rPr>
      </w:pPr>
    </w:p>
    <w:tbl>
      <w:tblPr>
        <w:tblStyle w:val="TableGridLight1"/>
        <w:tblW w:w="0" w:type="auto"/>
        <w:tblBorders>
          <w:top w:val="single" w:sz="4" w:space="0" w:color="auto"/>
          <w:bottom w:val="single" w:sz="4" w:space="0" w:color="auto"/>
        </w:tblBorders>
        <w:tblLook w:val="04A0" w:firstRow="1" w:lastRow="0" w:firstColumn="1" w:lastColumn="0" w:noHBand="0" w:noVBand="1"/>
      </w:tblPr>
      <w:tblGrid>
        <w:gridCol w:w="1483"/>
        <w:gridCol w:w="2898"/>
        <w:gridCol w:w="4969"/>
      </w:tblGrid>
      <w:tr w:rsidR="007B012C" w14:paraId="4C13AC0D" w14:textId="77777777">
        <w:tc>
          <w:tcPr>
            <w:tcW w:w="1483" w:type="dxa"/>
            <w:tcBorders>
              <w:top w:val="single" w:sz="4" w:space="0" w:color="auto"/>
              <w:bottom w:val="single" w:sz="4" w:space="0" w:color="auto"/>
            </w:tcBorders>
          </w:tcPr>
          <w:p w14:paraId="36C138F9" w14:textId="77777777" w:rsidR="007B012C" w:rsidRDefault="00000000">
            <w:pPr>
              <w:pStyle w:val="NormalWeb"/>
              <w:spacing w:before="0" w:beforeAutospacing="0" w:after="0" w:afterAutospacing="0"/>
              <w:jc w:val="center"/>
              <w:rPr>
                <w:color w:val="000000" w:themeColor="text1"/>
                <w:sz w:val="22"/>
                <w:szCs w:val="22"/>
              </w:rPr>
            </w:pPr>
            <w:r>
              <w:rPr>
                <w:b/>
                <w:bCs/>
                <w:color w:val="000000" w:themeColor="text1"/>
                <w:sz w:val="20"/>
                <w:szCs w:val="20"/>
              </w:rPr>
              <w:t>Theme</w:t>
            </w:r>
          </w:p>
        </w:tc>
        <w:tc>
          <w:tcPr>
            <w:tcW w:w="2898" w:type="dxa"/>
            <w:tcBorders>
              <w:top w:val="single" w:sz="4" w:space="0" w:color="auto"/>
              <w:bottom w:val="single" w:sz="4" w:space="0" w:color="auto"/>
            </w:tcBorders>
          </w:tcPr>
          <w:p w14:paraId="2DB3897E" w14:textId="77777777" w:rsidR="007B012C" w:rsidRDefault="00000000">
            <w:pPr>
              <w:pStyle w:val="NormalWeb"/>
              <w:spacing w:before="0" w:beforeAutospacing="0" w:after="0" w:afterAutospacing="0"/>
              <w:jc w:val="center"/>
              <w:rPr>
                <w:color w:val="000000" w:themeColor="text1"/>
                <w:sz w:val="22"/>
                <w:szCs w:val="22"/>
              </w:rPr>
            </w:pPr>
            <w:r>
              <w:rPr>
                <w:b/>
                <w:bCs/>
                <w:color w:val="000000" w:themeColor="text1"/>
                <w:sz w:val="20"/>
                <w:szCs w:val="20"/>
              </w:rPr>
              <w:t>Code</w:t>
            </w:r>
          </w:p>
        </w:tc>
        <w:tc>
          <w:tcPr>
            <w:tcW w:w="4969" w:type="dxa"/>
            <w:tcBorders>
              <w:top w:val="single" w:sz="4" w:space="0" w:color="auto"/>
              <w:bottom w:val="single" w:sz="4" w:space="0" w:color="auto"/>
            </w:tcBorders>
          </w:tcPr>
          <w:p w14:paraId="5BAE62DD" w14:textId="77777777" w:rsidR="007B012C" w:rsidRDefault="00000000">
            <w:pPr>
              <w:pStyle w:val="NormalWeb"/>
              <w:spacing w:before="0" w:beforeAutospacing="0" w:after="0" w:afterAutospacing="0"/>
              <w:jc w:val="center"/>
              <w:rPr>
                <w:strike/>
                <w:color w:val="000000" w:themeColor="text1"/>
                <w:sz w:val="22"/>
                <w:szCs w:val="22"/>
              </w:rPr>
            </w:pPr>
            <w:r>
              <w:rPr>
                <w:b/>
                <w:bCs/>
                <w:color w:val="000000" w:themeColor="text1"/>
                <w:sz w:val="20"/>
                <w:szCs w:val="20"/>
              </w:rPr>
              <w:t>References</w:t>
            </w:r>
          </w:p>
        </w:tc>
      </w:tr>
      <w:tr w:rsidR="007B012C" w14:paraId="76C02A42" w14:textId="77777777">
        <w:trPr>
          <w:trHeight w:val="359"/>
        </w:trPr>
        <w:tc>
          <w:tcPr>
            <w:tcW w:w="1483" w:type="dxa"/>
            <w:vMerge w:val="restart"/>
            <w:tcBorders>
              <w:top w:val="single" w:sz="4" w:space="0" w:color="auto"/>
            </w:tcBorders>
          </w:tcPr>
          <w:p w14:paraId="29BC3A8D" w14:textId="77777777" w:rsidR="007B012C" w:rsidRPr="00015BD2" w:rsidRDefault="00000000">
            <w:pPr>
              <w:pStyle w:val="NormalWeb"/>
              <w:spacing w:before="0" w:beforeAutospacing="0" w:after="0" w:afterAutospacing="0"/>
              <w:jc w:val="center"/>
              <w:rPr>
                <w:color w:val="000000" w:themeColor="text1"/>
                <w:sz w:val="20"/>
                <w:szCs w:val="20"/>
              </w:rPr>
            </w:pPr>
            <w:r w:rsidRPr="00015BD2">
              <w:rPr>
                <w:color w:val="000000" w:themeColor="text1"/>
                <w:sz w:val="20"/>
                <w:szCs w:val="20"/>
              </w:rPr>
              <w:t>Research Designs </w:t>
            </w:r>
          </w:p>
        </w:tc>
        <w:tc>
          <w:tcPr>
            <w:tcW w:w="2898" w:type="dxa"/>
            <w:tcBorders>
              <w:top w:val="single" w:sz="4" w:space="0" w:color="auto"/>
            </w:tcBorders>
          </w:tcPr>
          <w:p w14:paraId="351F062B" w14:textId="77777777" w:rsidR="007B012C" w:rsidRPr="00015BD2" w:rsidRDefault="00000000">
            <w:pPr>
              <w:pStyle w:val="NormalWeb"/>
              <w:spacing w:before="0" w:beforeAutospacing="0" w:after="0" w:afterAutospacing="0"/>
              <w:jc w:val="center"/>
              <w:rPr>
                <w:color w:val="000000" w:themeColor="text1"/>
                <w:sz w:val="20"/>
                <w:szCs w:val="20"/>
              </w:rPr>
            </w:pPr>
            <w:r w:rsidRPr="00015BD2">
              <w:rPr>
                <w:color w:val="000000" w:themeColor="text1"/>
                <w:sz w:val="20"/>
                <w:szCs w:val="20"/>
              </w:rPr>
              <w:t>Cross-sectional</w:t>
            </w:r>
          </w:p>
        </w:tc>
        <w:tc>
          <w:tcPr>
            <w:tcW w:w="4969" w:type="dxa"/>
            <w:tcBorders>
              <w:top w:val="single" w:sz="4" w:space="0" w:color="auto"/>
            </w:tcBorders>
          </w:tcPr>
          <w:p w14:paraId="657C907E" w14:textId="2AA7D8CB" w:rsidR="007B012C" w:rsidRPr="00015BD2" w:rsidRDefault="00000000" w:rsidP="00015BD2">
            <w:pPr>
              <w:jc w:val="center"/>
              <w:rPr>
                <w:rFonts w:ascii="Times New Roman" w:eastAsia="DengXian Light" w:hAnsi="Times New Roman"/>
                <w:color w:val="000000"/>
                <w:sz w:val="20"/>
                <w:szCs w:val="20"/>
              </w:rPr>
            </w:pPr>
            <w:proofErr w:type="spellStart"/>
            <w:r w:rsidRPr="00015BD2">
              <w:rPr>
                <w:rStyle w:val="15"/>
                <w:rFonts w:eastAsia="DengXian Light"/>
                <w:color w:val="000000"/>
                <w:sz w:val="20"/>
                <w:szCs w:val="20"/>
                <w:u w:val="none"/>
              </w:rPr>
              <w:t>Baoqi</w:t>
            </w:r>
            <w:proofErr w:type="spellEnd"/>
            <w:r w:rsidRPr="00015BD2">
              <w:rPr>
                <w:rStyle w:val="15"/>
                <w:rFonts w:eastAsia="DengXian Light"/>
                <w:color w:val="000000"/>
                <w:sz w:val="20"/>
                <w:szCs w:val="20"/>
                <w:u w:val="none"/>
              </w:rPr>
              <w:t xml:space="preserve"> et al. (2020); Burchell (2019); Burchell et al. (2023); </w:t>
            </w:r>
            <w:proofErr w:type="spellStart"/>
            <w:r w:rsidRPr="00015BD2">
              <w:rPr>
                <w:rStyle w:val="15"/>
                <w:rFonts w:eastAsia="DengXian Light"/>
                <w:color w:val="000000"/>
                <w:sz w:val="20"/>
                <w:szCs w:val="20"/>
                <w:u w:val="none"/>
              </w:rPr>
              <w:t>Chrabaszcz</w:t>
            </w:r>
            <w:proofErr w:type="spellEnd"/>
            <w:r w:rsidRPr="00015BD2">
              <w:rPr>
                <w:rStyle w:val="15"/>
                <w:rFonts w:eastAsia="DengXian Light"/>
                <w:color w:val="000000"/>
                <w:sz w:val="20"/>
                <w:szCs w:val="20"/>
                <w:u w:val="none"/>
              </w:rPr>
              <w:t xml:space="preserve"> et al. (2022); Cueva et al. (2022); </w:t>
            </w:r>
            <w:proofErr w:type="spellStart"/>
            <w:r w:rsidRPr="00015BD2">
              <w:rPr>
                <w:rStyle w:val="15"/>
                <w:rFonts w:eastAsia="DengXian Light"/>
                <w:color w:val="000000"/>
                <w:sz w:val="20"/>
                <w:szCs w:val="20"/>
                <w:u w:val="none"/>
              </w:rPr>
              <w:t>Kremin</w:t>
            </w:r>
            <w:proofErr w:type="spellEnd"/>
            <w:r w:rsidRPr="00015BD2">
              <w:rPr>
                <w:rStyle w:val="15"/>
                <w:rFonts w:eastAsia="DengXian Light"/>
                <w:color w:val="000000"/>
                <w:sz w:val="20"/>
                <w:szCs w:val="20"/>
                <w:u w:val="none"/>
              </w:rPr>
              <w:t xml:space="preserve"> et al. (2019); Liu (2022); Rosenstein et al. (2020); </w:t>
            </w:r>
            <w:proofErr w:type="spellStart"/>
            <w:r w:rsidRPr="00015BD2">
              <w:rPr>
                <w:rStyle w:val="15"/>
                <w:rFonts w:eastAsia="DengXian Light"/>
                <w:color w:val="000000"/>
                <w:sz w:val="20"/>
                <w:szCs w:val="20"/>
                <w:u w:val="none"/>
              </w:rPr>
              <w:t>Sohail</w:t>
            </w:r>
            <w:proofErr w:type="spellEnd"/>
            <w:r w:rsidRPr="00015BD2">
              <w:rPr>
                <w:rStyle w:val="15"/>
                <w:rFonts w:eastAsia="DengXian Light"/>
                <w:color w:val="000000"/>
                <w:sz w:val="20"/>
                <w:szCs w:val="20"/>
                <w:u w:val="none"/>
              </w:rPr>
              <w:t xml:space="preserve"> (2015); </w:t>
            </w:r>
            <w:proofErr w:type="spellStart"/>
            <w:r w:rsidRPr="00015BD2">
              <w:rPr>
                <w:rStyle w:val="15"/>
                <w:rFonts w:eastAsia="DengXian Light"/>
                <w:color w:val="000000"/>
                <w:sz w:val="20"/>
                <w:szCs w:val="20"/>
                <w:u w:val="none"/>
              </w:rPr>
              <w:t>Sohail</w:t>
            </w:r>
            <w:proofErr w:type="spellEnd"/>
            <w:r w:rsidRPr="00015BD2">
              <w:rPr>
                <w:rStyle w:val="15"/>
                <w:rFonts w:eastAsia="DengXian Light"/>
                <w:color w:val="000000"/>
                <w:sz w:val="20"/>
                <w:szCs w:val="20"/>
                <w:u w:val="none"/>
              </w:rPr>
              <w:t xml:space="preserve"> (2022); </w:t>
            </w:r>
            <w:proofErr w:type="spellStart"/>
            <w:r w:rsidRPr="00015BD2">
              <w:rPr>
                <w:rStyle w:val="15"/>
                <w:rFonts w:eastAsia="DengXian Light"/>
                <w:color w:val="000000"/>
                <w:sz w:val="20"/>
                <w:szCs w:val="20"/>
                <w:u w:val="none"/>
              </w:rPr>
              <w:t>Sohail</w:t>
            </w:r>
            <w:proofErr w:type="spellEnd"/>
            <w:r w:rsidRPr="00015BD2">
              <w:rPr>
                <w:rStyle w:val="15"/>
                <w:rFonts w:eastAsia="DengXian Light"/>
                <w:color w:val="000000"/>
                <w:sz w:val="20"/>
                <w:szCs w:val="20"/>
                <w:u w:val="none"/>
              </w:rPr>
              <w:t xml:space="preserve"> et al.</w:t>
            </w:r>
            <w:r w:rsidRPr="00015BD2">
              <w:rPr>
                <w:rStyle w:val="15"/>
                <w:rFonts w:eastAsia="DengXian Light"/>
                <w:b/>
                <w:bCs/>
                <w:color w:val="000000"/>
                <w:sz w:val="20"/>
                <w:szCs w:val="20"/>
                <w:u w:val="none"/>
              </w:rPr>
              <w:t xml:space="preserve"> </w:t>
            </w:r>
            <w:r w:rsidRPr="00015BD2">
              <w:rPr>
                <w:rStyle w:val="15"/>
                <w:rFonts w:eastAsia="DengXian Light"/>
                <w:color w:val="000000"/>
                <w:sz w:val="20"/>
                <w:szCs w:val="20"/>
                <w:u w:val="none"/>
              </w:rPr>
              <w:t xml:space="preserve">(2022a); </w:t>
            </w:r>
            <w:proofErr w:type="spellStart"/>
            <w:r w:rsidRPr="00015BD2">
              <w:rPr>
                <w:rStyle w:val="15"/>
                <w:rFonts w:eastAsia="DengXian Light"/>
                <w:color w:val="000000"/>
                <w:sz w:val="20"/>
                <w:szCs w:val="20"/>
                <w:u w:val="none"/>
              </w:rPr>
              <w:t>Sohail</w:t>
            </w:r>
            <w:proofErr w:type="spellEnd"/>
            <w:r w:rsidRPr="00015BD2">
              <w:rPr>
                <w:rStyle w:val="15"/>
                <w:rFonts w:eastAsia="DengXian Light"/>
                <w:color w:val="000000"/>
                <w:sz w:val="20"/>
                <w:szCs w:val="20"/>
                <w:u w:val="none"/>
              </w:rPr>
              <w:t xml:space="preserve"> et al. (2022b); Siu &amp; Ho (2015); Tiffin</w:t>
            </w:r>
            <w:r w:rsidRPr="00015BD2">
              <w:rPr>
                <w:rStyle w:val="15"/>
                <w:rFonts w:eastAsia="DengXian Light"/>
                <w:color w:val="000000"/>
                <w:sz w:val="20"/>
                <w:szCs w:val="20"/>
                <w:u w:val="none"/>
              </w:rPr>
              <w:noBreakHyphen/>
              <w:t xml:space="preserve">Richards (2024); Tong, Kwan et al. (2022); Tong, Deng &amp; Tong (2022); Tong, Deng &amp; </w:t>
            </w:r>
            <w:proofErr w:type="spellStart"/>
            <w:r w:rsidRPr="00015BD2">
              <w:rPr>
                <w:rStyle w:val="15"/>
                <w:rFonts w:eastAsia="DengXian Light"/>
                <w:color w:val="000000"/>
                <w:sz w:val="20"/>
                <w:szCs w:val="20"/>
                <w:u w:val="none"/>
              </w:rPr>
              <w:t>Xiuli</w:t>
            </w:r>
            <w:proofErr w:type="spellEnd"/>
            <w:r w:rsidRPr="00015BD2">
              <w:rPr>
                <w:rStyle w:val="15"/>
                <w:rFonts w:eastAsia="DengXian Light"/>
                <w:color w:val="000000"/>
                <w:sz w:val="20"/>
                <w:szCs w:val="20"/>
                <w:u w:val="none"/>
              </w:rPr>
              <w:t xml:space="preserve"> Tong (2023); Zhao et al. (2025)</w:t>
            </w:r>
          </w:p>
        </w:tc>
      </w:tr>
      <w:tr w:rsidR="007B012C" w14:paraId="35A72C5F" w14:textId="77777777">
        <w:trPr>
          <w:trHeight w:val="350"/>
        </w:trPr>
        <w:tc>
          <w:tcPr>
            <w:tcW w:w="1483" w:type="dxa"/>
            <w:vMerge/>
          </w:tcPr>
          <w:p w14:paraId="452219D1" w14:textId="77777777" w:rsidR="007B012C" w:rsidRPr="00015BD2" w:rsidRDefault="007B012C">
            <w:pPr>
              <w:pStyle w:val="NormalWeb"/>
              <w:spacing w:before="0" w:beforeAutospacing="0" w:after="0" w:afterAutospacing="0"/>
              <w:jc w:val="center"/>
              <w:rPr>
                <w:color w:val="000000" w:themeColor="text1"/>
                <w:sz w:val="20"/>
                <w:szCs w:val="20"/>
              </w:rPr>
            </w:pPr>
          </w:p>
        </w:tc>
        <w:tc>
          <w:tcPr>
            <w:tcW w:w="2898" w:type="dxa"/>
          </w:tcPr>
          <w:p w14:paraId="484539B9" w14:textId="77777777" w:rsidR="007B012C" w:rsidRPr="00015BD2" w:rsidRDefault="00000000">
            <w:pPr>
              <w:pStyle w:val="NormalWeb"/>
              <w:spacing w:before="0" w:beforeAutospacing="0" w:after="0" w:afterAutospacing="0"/>
              <w:jc w:val="center"/>
              <w:rPr>
                <w:color w:val="000000" w:themeColor="text1"/>
                <w:sz w:val="20"/>
                <w:szCs w:val="20"/>
              </w:rPr>
            </w:pPr>
            <w:r w:rsidRPr="00015BD2">
              <w:rPr>
                <w:color w:val="000000" w:themeColor="text1"/>
                <w:sz w:val="20"/>
                <w:szCs w:val="20"/>
              </w:rPr>
              <w:t>Longitudinal</w:t>
            </w:r>
          </w:p>
        </w:tc>
        <w:tc>
          <w:tcPr>
            <w:tcW w:w="4969" w:type="dxa"/>
          </w:tcPr>
          <w:p w14:paraId="5D66390A" w14:textId="3C375D14" w:rsidR="007B012C" w:rsidRPr="00015BD2" w:rsidRDefault="00000000" w:rsidP="00015BD2">
            <w:pPr>
              <w:jc w:val="center"/>
              <w:rPr>
                <w:rFonts w:ascii="Times New Roman" w:eastAsia="DengXian Light" w:hAnsi="Times New Roman"/>
                <w:color w:val="000000"/>
                <w:sz w:val="20"/>
                <w:szCs w:val="20"/>
              </w:rPr>
            </w:pPr>
            <w:r w:rsidRPr="00015BD2">
              <w:rPr>
                <w:rStyle w:val="15"/>
                <w:rFonts w:eastAsia="DengXian Light"/>
                <w:color w:val="000000"/>
                <w:sz w:val="20"/>
                <w:szCs w:val="20"/>
                <w:u w:val="none"/>
              </w:rPr>
              <w:t>Carrey Siu &amp; Ho (2020); Proctor et al. (2017); Spies et al. (2018)</w:t>
            </w:r>
          </w:p>
        </w:tc>
      </w:tr>
      <w:tr w:rsidR="007B012C" w14:paraId="1E457EB2" w14:textId="77777777">
        <w:trPr>
          <w:trHeight w:val="350"/>
        </w:trPr>
        <w:tc>
          <w:tcPr>
            <w:tcW w:w="1483" w:type="dxa"/>
            <w:vMerge/>
            <w:tcBorders>
              <w:bottom w:val="single" w:sz="4" w:space="0" w:color="auto"/>
            </w:tcBorders>
          </w:tcPr>
          <w:p w14:paraId="695DF607" w14:textId="77777777" w:rsidR="007B012C" w:rsidRPr="00015BD2" w:rsidRDefault="007B012C">
            <w:pPr>
              <w:pStyle w:val="NormalWeb"/>
              <w:spacing w:before="0" w:beforeAutospacing="0" w:after="0" w:afterAutospacing="0"/>
              <w:jc w:val="center"/>
              <w:rPr>
                <w:color w:val="000000" w:themeColor="text1"/>
                <w:sz w:val="20"/>
                <w:szCs w:val="20"/>
              </w:rPr>
            </w:pPr>
          </w:p>
        </w:tc>
        <w:tc>
          <w:tcPr>
            <w:tcW w:w="2898" w:type="dxa"/>
            <w:tcBorders>
              <w:bottom w:val="single" w:sz="4" w:space="0" w:color="auto"/>
            </w:tcBorders>
          </w:tcPr>
          <w:p w14:paraId="54B44940" w14:textId="77777777" w:rsidR="007B012C" w:rsidRPr="00015BD2" w:rsidRDefault="00000000">
            <w:pPr>
              <w:pStyle w:val="NormalWeb"/>
              <w:spacing w:before="0" w:beforeAutospacing="0" w:after="0" w:afterAutospacing="0"/>
              <w:jc w:val="center"/>
              <w:rPr>
                <w:color w:val="000000" w:themeColor="text1"/>
                <w:sz w:val="20"/>
                <w:szCs w:val="20"/>
              </w:rPr>
            </w:pPr>
            <w:r w:rsidRPr="00015BD2">
              <w:rPr>
                <w:color w:val="000000" w:themeColor="text1"/>
                <w:sz w:val="20"/>
                <w:szCs w:val="20"/>
              </w:rPr>
              <w:t>Experimental</w:t>
            </w:r>
          </w:p>
        </w:tc>
        <w:tc>
          <w:tcPr>
            <w:tcW w:w="4969" w:type="dxa"/>
            <w:tcBorders>
              <w:bottom w:val="single" w:sz="4" w:space="0" w:color="auto"/>
            </w:tcBorders>
          </w:tcPr>
          <w:p w14:paraId="5CD97AB6" w14:textId="5091E0DD" w:rsidR="007B012C" w:rsidRPr="00015BD2" w:rsidRDefault="00000000" w:rsidP="00015BD2">
            <w:pPr>
              <w:jc w:val="center"/>
              <w:rPr>
                <w:rFonts w:ascii="Times New Roman" w:hAnsi="Times New Roman"/>
                <w:sz w:val="20"/>
                <w:szCs w:val="20"/>
              </w:rPr>
            </w:pPr>
            <w:proofErr w:type="spellStart"/>
            <w:r w:rsidRPr="00015BD2">
              <w:rPr>
                <w:rStyle w:val="15"/>
                <w:rFonts w:eastAsia="DengXian Light"/>
                <w:color w:val="000000"/>
                <w:sz w:val="20"/>
                <w:szCs w:val="20"/>
                <w:u w:val="none"/>
              </w:rPr>
              <w:t>Altmisdort</w:t>
            </w:r>
            <w:proofErr w:type="spellEnd"/>
            <w:r w:rsidRPr="00015BD2">
              <w:rPr>
                <w:rStyle w:val="15"/>
                <w:rFonts w:eastAsia="DengXian Light"/>
                <w:color w:val="000000"/>
                <w:sz w:val="20"/>
                <w:szCs w:val="20"/>
                <w:u w:val="none"/>
              </w:rPr>
              <w:t xml:space="preserve"> (2016); Lam et al. (2015)</w:t>
            </w:r>
          </w:p>
        </w:tc>
      </w:tr>
      <w:tr w:rsidR="007B012C" w14:paraId="0F0B38CF" w14:textId="77777777">
        <w:trPr>
          <w:trHeight w:val="260"/>
        </w:trPr>
        <w:tc>
          <w:tcPr>
            <w:tcW w:w="1483" w:type="dxa"/>
            <w:vMerge w:val="restart"/>
            <w:tcBorders>
              <w:top w:val="single" w:sz="4" w:space="0" w:color="auto"/>
            </w:tcBorders>
          </w:tcPr>
          <w:p w14:paraId="6B1A3FB0" w14:textId="77777777" w:rsidR="007B012C" w:rsidRPr="00015BD2" w:rsidRDefault="00000000">
            <w:pPr>
              <w:pStyle w:val="NormalWeb"/>
              <w:spacing w:before="0" w:beforeAutospacing="0" w:after="0" w:afterAutospacing="0"/>
              <w:jc w:val="center"/>
              <w:rPr>
                <w:color w:val="000000" w:themeColor="text1"/>
                <w:sz w:val="20"/>
                <w:szCs w:val="20"/>
              </w:rPr>
            </w:pPr>
            <w:r w:rsidRPr="00015BD2">
              <w:rPr>
                <w:color w:val="000000" w:themeColor="text1"/>
                <w:sz w:val="20"/>
                <w:szCs w:val="20"/>
              </w:rPr>
              <w:t>Analytical Approaches</w:t>
            </w:r>
          </w:p>
        </w:tc>
        <w:tc>
          <w:tcPr>
            <w:tcW w:w="2898" w:type="dxa"/>
            <w:tcBorders>
              <w:top w:val="single" w:sz="4" w:space="0" w:color="auto"/>
            </w:tcBorders>
          </w:tcPr>
          <w:p w14:paraId="690A38A6" w14:textId="77777777" w:rsidR="007B012C" w:rsidRPr="00015BD2" w:rsidRDefault="00000000">
            <w:pPr>
              <w:pStyle w:val="NormalWeb"/>
              <w:spacing w:before="0" w:beforeAutospacing="0" w:after="0" w:afterAutospacing="0"/>
              <w:jc w:val="center"/>
              <w:rPr>
                <w:color w:val="000000" w:themeColor="text1"/>
                <w:sz w:val="20"/>
                <w:szCs w:val="20"/>
              </w:rPr>
            </w:pPr>
            <w:r w:rsidRPr="00015BD2">
              <w:rPr>
                <w:color w:val="000000" w:themeColor="text1"/>
                <w:sz w:val="20"/>
                <w:szCs w:val="20"/>
              </w:rPr>
              <w:t>Regression</w:t>
            </w:r>
          </w:p>
        </w:tc>
        <w:tc>
          <w:tcPr>
            <w:tcW w:w="4969" w:type="dxa"/>
            <w:tcBorders>
              <w:top w:val="single" w:sz="4" w:space="0" w:color="auto"/>
            </w:tcBorders>
          </w:tcPr>
          <w:p w14:paraId="5FD1CF51" w14:textId="64943D3E" w:rsidR="007B012C" w:rsidRPr="00015BD2" w:rsidRDefault="00000000" w:rsidP="00015BD2">
            <w:pPr>
              <w:jc w:val="center"/>
              <w:rPr>
                <w:rFonts w:ascii="Times New Roman" w:hAnsi="Times New Roman"/>
                <w:sz w:val="20"/>
                <w:szCs w:val="20"/>
              </w:rPr>
            </w:pPr>
            <w:r w:rsidRPr="00015BD2">
              <w:rPr>
                <w:rStyle w:val="15"/>
                <w:rFonts w:eastAsia="DengXian Light"/>
                <w:color w:val="000000"/>
                <w:sz w:val="20"/>
                <w:szCs w:val="20"/>
                <w:u w:val="none"/>
              </w:rPr>
              <w:t xml:space="preserve">Burchell et al. (2023); </w:t>
            </w:r>
            <w:proofErr w:type="spellStart"/>
            <w:r w:rsidRPr="00015BD2">
              <w:rPr>
                <w:rStyle w:val="15"/>
                <w:rFonts w:eastAsia="DengXian Light"/>
                <w:color w:val="000000"/>
                <w:sz w:val="20"/>
                <w:szCs w:val="20"/>
                <w:u w:val="none"/>
              </w:rPr>
              <w:t>Chrabaszcz</w:t>
            </w:r>
            <w:proofErr w:type="spellEnd"/>
            <w:r w:rsidRPr="00015BD2">
              <w:rPr>
                <w:rStyle w:val="15"/>
                <w:rFonts w:eastAsia="DengXian Light"/>
                <w:color w:val="000000"/>
                <w:sz w:val="20"/>
                <w:szCs w:val="20"/>
                <w:u w:val="none"/>
              </w:rPr>
              <w:t xml:space="preserve"> et al. (2022); Cueva et al. (2022); </w:t>
            </w:r>
            <w:proofErr w:type="spellStart"/>
            <w:r w:rsidRPr="00015BD2">
              <w:rPr>
                <w:rStyle w:val="15"/>
                <w:rFonts w:eastAsia="DengXian Light"/>
                <w:color w:val="000000"/>
                <w:sz w:val="20"/>
                <w:szCs w:val="20"/>
                <w:u w:val="none"/>
              </w:rPr>
              <w:t>Kremin</w:t>
            </w:r>
            <w:proofErr w:type="spellEnd"/>
            <w:r w:rsidRPr="00015BD2">
              <w:rPr>
                <w:rStyle w:val="15"/>
                <w:rFonts w:eastAsia="DengXian Light"/>
                <w:color w:val="000000"/>
                <w:sz w:val="20"/>
                <w:szCs w:val="20"/>
                <w:u w:val="none"/>
              </w:rPr>
              <w:t xml:space="preserve"> et al. (2019); Liu (2022); </w:t>
            </w:r>
            <w:proofErr w:type="spellStart"/>
            <w:r w:rsidRPr="00015BD2">
              <w:rPr>
                <w:rStyle w:val="15"/>
                <w:rFonts w:eastAsia="DengXian Light"/>
                <w:color w:val="000000"/>
                <w:sz w:val="20"/>
                <w:szCs w:val="20"/>
                <w:u w:val="none"/>
              </w:rPr>
              <w:t>Sohail</w:t>
            </w:r>
            <w:proofErr w:type="spellEnd"/>
            <w:r w:rsidRPr="00015BD2">
              <w:rPr>
                <w:rStyle w:val="15"/>
                <w:rFonts w:eastAsia="DengXian Light"/>
                <w:color w:val="000000"/>
                <w:sz w:val="20"/>
                <w:szCs w:val="20"/>
                <w:u w:val="none"/>
              </w:rPr>
              <w:t xml:space="preserve"> et al.</w:t>
            </w:r>
            <w:r w:rsidRPr="00015BD2">
              <w:rPr>
                <w:rStyle w:val="15"/>
                <w:rFonts w:eastAsia="DengXian Light"/>
                <w:b/>
                <w:bCs/>
                <w:color w:val="000000"/>
                <w:sz w:val="20"/>
                <w:szCs w:val="20"/>
                <w:u w:val="none"/>
              </w:rPr>
              <w:t xml:space="preserve"> </w:t>
            </w:r>
            <w:r w:rsidRPr="00015BD2">
              <w:rPr>
                <w:rStyle w:val="15"/>
                <w:rFonts w:eastAsia="DengXian Light"/>
                <w:color w:val="000000"/>
                <w:sz w:val="20"/>
                <w:szCs w:val="20"/>
                <w:u w:val="none"/>
              </w:rPr>
              <w:t xml:space="preserve">(2022a); </w:t>
            </w:r>
            <w:proofErr w:type="spellStart"/>
            <w:r w:rsidRPr="00015BD2">
              <w:rPr>
                <w:rStyle w:val="15"/>
                <w:rFonts w:eastAsia="DengXian Light"/>
                <w:color w:val="000000"/>
                <w:sz w:val="20"/>
                <w:szCs w:val="20"/>
                <w:u w:val="none"/>
              </w:rPr>
              <w:t>Sohail</w:t>
            </w:r>
            <w:proofErr w:type="spellEnd"/>
            <w:r w:rsidRPr="00015BD2">
              <w:rPr>
                <w:rStyle w:val="15"/>
                <w:rFonts w:eastAsia="DengXian Light"/>
                <w:color w:val="000000"/>
                <w:sz w:val="20"/>
                <w:szCs w:val="20"/>
                <w:u w:val="none"/>
              </w:rPr>
              <w:t xml:space="preserve"> et al. (2022b); Tiffin</w:t>
            </w:r>
            <w:r w:rsidRPr="00015BD2">
              <w:rPr>
                <w:rStyle w:val="15"/>
                <w:rFonts w:eastAsia="DengXian Light"/>
                <w:color w:val="000000"/>
                <w:sz w:val="20"/>
                <w:szCs w:val="20"/>
                <w:u w:val="none"/>
              </w:rPr>
              <w:noBreakHyphen/>
              <w:t xml:space="preserve">Richards (2024); Tong, Deng &amp; Tong (2022); Tong, Deng &amp; </w:t>
            </w:r>
            <w:proofErr w:type="spellStart"/>
            <w:r w:rsidRPr="00015BD2">
              <w:rPr>
                <w:rStyle w:val="15"/>
                <w:rFonts w:eastAsia="DengXian Light"/>
                <w:color w:val="000000"/>
                <w:sz w:val="20"/>
                <w:szCs w:val="20"/>
                <w:u w:val="none"/>
              </w:rPr>
              <w:t>Xiuli</w:t>
            </w:r>
            <w:proofErr w:type="spellEnd"/>
            <w:r w:rsidRPr="00015BD2">
              <w:rPr>
                <w:rStyle w:val="15"/>
                <w:rFonts w:eastAsia="DengXian Light"/>
                <w:color w:val="000000"/>
                <w:sz w:val="20"/>
                <w:szCs w:val="20"/>
                <w:u w:val="none"/>
              </w:rPr>
              <w:t xml:space="preserve"> Tong (2023); Zhao et al. (2025)</w:t>
            </w:r>
          </w:p>
        </w:tc>
      </w:tr>
      <w:tr w:rsidR="007B012C" w14:paraId="51EB5F4B" w14:textId="77777777">
        <w:trPr>
          <w:trHeight w:val="125"/>
        </w:trPr>
        <w:tc>
          <w:tcPr>
            <w:tcW w:w="1483" w:type="dxa"/>
            <w:vMerge/>
          </w:tcPr>
          <w:p w14:paraId="3C8F23A2" w14:textId="77777777" w:rsidR="007B012C" w:rsidRPr="00015BD2" w:rsidRDefault="007B012C">
            <w:pPr>
              <w:pStyle w:val="NormalWeb"/>
              <w:spacing w:before="0" w:beforeAutospacing="0" w:after="0" w:afterAutospacing="0"/>
              <w:jc w:val="center"/>
              <w:rPr>
                <w:color w:val="000000" w:themeColor="text1"/>
                <w:sz w:val="20"/>
                <w:szCs w:val="20"/>
              </w:rPr>
            </w:pPr>
          </w:p>
        </w:tc>
        <w:tc>
          <w:tcPr>
            <w:tcW w:w="2898" w:type="dxa"/>
          </w:tcPr>
          <w:p w14:paraId="5A56CDCC" w14:textId="77777777" w:rsidR="007B012C" w:rsidRPr="00015BD2" w:rsidRDefault="00000000">
            <w:pPr>
              <w:pStyle w:val="NormalWeb"/>
              <w:spacing w:before="0" w:beforeAutospacing="0" w:after="0" w:afterAutospacing="0"/>
              <w:jc w:val="center"/>
              <w:rPr>
                <w:color w:val="000000" w:themeColor="text1"/>
                <w:sz w:val="20"/>
                <w:szCs w:val="20"/>
              </w:rPr>
            </w:pPr>
            <w:r w:rsidRPr="00015BD2">
              <w:rPr>
                <w:color w:val="000000" w:themeColor="text1"/>
                <w:sz w:val="20"/>
                <w:szCs w:val="20"/>
              </w:rPr>
              <w:t>SEM</w:t>
            </w:r>
          </w:p>
        </w:tc>
        <w:tc>
          <w:tcPr>
            <w:tcW w:w="4969" w:type="dxa"/>
          </w:tcPr>
          <w:p w14:paraId="6701FA47" w14:textId="27F639F1" w:rsidR="007B012C" w:rsidRPr="00015BD2" w:rsidRDefault="00000000" w:rsidP="00015BD2">
            <w:pPr>
              <w:jc w:val="center"/>
              <w:rPr>
                <w:rFonts w:ascii="Times New Roman" w:hAnsi="Times New Roman"/>
                <w:sz w:val="20"/>
                <w:szCs w:val="20"/>
              </w:rPr>
            </w:pPr>
            <w:proofErr w:type="spellStart"/>
            <w:r w:rsidRPr="00015BD2">
              <w:rPr>
                <w:rStyle w:val="15"/>
                <w:rFonts w:eastAsia="DengXian Light"/>
                <w:color w:val="000000"/>
                <w:sz w:val="20"/>
                <w:szCs w:val="20"/>
                <w:u w:val="none"/>
              </w:rPr>
              <w:t>Baoqi</w:t>
            </w:r>
            <w:proofErr w:type="spellEnd"/>
            <w:r w:rsidRPr="00015BD2">
              <w:rPr>
                <w:rStyle w:val="15"/>
                <w:rFonts w:eastAsia="DengXian Light"/>
                <w:color w:val="000000"/>
                <w:sz w:val="20"/>
                <w:szCs w:val="20"/>
                <w:u w:val="none"/>
              </w:rPr>
              <w:t xml:space="preserve"> et al. (2020); Burchell (2019); Carrey Siu &amp; Ho (2020); Proctor et al. (2017); </w:t>
            </w:r>
            <w:proofErr w:type="spellStart"/>
            <w:r w:rsidRPr="00015BD2">
              <w:rPr>
                <w:rStyle w:val="15"/>
                <w:rFonts w:eastAsia="DengXian Light"/>
                <w:color w:val="000000"/>
                <w:sz w:val="20"/>
                <w:szCs w:val="20"/>
                <w:u w:val="none"/>
              </w:rPr>
              <w:t>Sohail</w:t>
            </w:r>
            <w:proofErr w:type="spellEnd"/>
            <w:r w:rsidRPr="00015BD2">
              <w:rPr>
                <w:rStyle w:val="15"/>
                <w:rFonts w:eastAsia="DengXian Light"/>
                <w:color w:val="000000"/>
                <w:sz w:val="20"/>
                <w:szCs w:val="20"/>
                <w:u w:val="none"/>
              </w:rPr>
              <w:t xml:space="preserve"> (2015); Siu &amp; Ho (2015); Spies et al. (2018); Tong, Kwan et al. (2022)</w:t>
            </w:r>
          </w:p>
        </w:tc>
      </w:tr>
      <w:tr w:rsidR="007B012C" w14:paraId="604B254C" w14:textId="77777777">
        <w:trPr>
          <w:trHeight w:val="287"/>
        </w:trPr>
        <w:tc>
          <w:tcPr>
            <w:tcW w:w="1483" w:type="dxa"/>
            <w:vMerge/>
          </w:tcPr>
          <w:p w14:paraId="4DB3907E" w14:textId="77777777" w:rsidR="007B012C" w:rsidRPr="00015BD2" w:rsidRDefault="007B012C">
            <w:pPr>
              <w:pStyle w:val="NormalWeb"/>
              <w:spacing w:before="0" w:beforeAutospacing="0" w:after="0" w:afterAutospacing="0"/>
              <w:jc w:val="center"/>
              <w:rPr>
                <w:color w:val="000000" w:themeColor="text1"/>
                <w:sz w:val="20"/>
                <w:szCs w:val="20"/>
              </w:rPr>
            </w:pPr>
          </w:p>
        </w:tc>
        <w:tc>
          <w:tcPr>
            <w:tcW w:w="2898" w:type="dxa"/>
          </w:tcPr>
          <w:p w14:paraId="7CBB2037" w14:textId="77777777" w:rsidR="007B012C" w:rsidRPr="00015BD2" w:rsidRDefault="00000000">
            <w:pPr>
              <w:pStyle w:val="NormalWeb"/>
              <w:spacing w:before="0" w:beforeAutospacing="0" w:after="0" w:afterAutospacing="0"/>
              <w:jc w:val="center"/>
              <w:rPr>
                <w:color w:val="000000" w:themeColor="text1"/>
                <w:sz w:val="20"/>
                <w:szCs w:val="20"/>
              </w:rPr>
            </w:pPr>
            <w:r w:rsidRPr="00015BD2">
              <w:rPr>
                <w:color w:val="000000" w:themeColor="text1"/>
                <w:sz w:val="20"/>
                <w:szCs w:val="20"/>
              </w:rPr>
              <w:t>Correlational analysis</w:t>
            </w:r>
          </w:p>
        </w:tc>
        <w:tc>
          <w:tcPr>
            <w:tcW w:w="4969" w:type="dxa"/>
          </w:tcPr>
          <w:p w14:paraId="0D0A5427" w14:textId="6D6DA73A" w:rsidR="007B012C" w:rsidRPr="00015BD2" w:rsidRDefault="00000000" w:rsidP="00015BD2">
            <w:pPr>
              <w:jc w:val="center"/>
              <w:rPr>
                <w:rFonts w:ascii="Times New Roman" w:hAnsi="Times New Roman"/>
                <w:sz w:val="20"/>
                <w:szCs w:val="20"/>
              </w:rPr>
            </w:pPr>
            <w:r w:rsidRPr="00015BD2">
              <w:rPr>
                <w:rStyle w:val="15"/>
                <w:rFonts w:eastAsia="DengXian Light"/>
                <w:color w:val="000000"/>
                <w:sz w:val="20"/>
                <w:szCs w:val="20"/>
                <w:u w:val="none"/>
              </w:rPr>
              <w:t xml:space="preserve">Burchell et al. (2023); Lam et al. (2015); Liu (2022); Rosenstein et al. (2020); </w:t>
            </w:r>
            <w:proofErr w:type="spellStart"/>
            <w:r w:rsidRPr="00015BD2">
              <w:rPr>
                <w:rStyle w:val="15"/>
                <w:rFonts w:eastAsia="DengXian Light"/>
                <w:color w:val="000000"/>
                <w:sz w:val="20"/>
                <w:szCs w:val="20"/>
                <w:u w:val="none"/>
              </w:rPr>
              <w:t>Sohail</w:t>
            </w:r>
            <w:proofErr w:type="spellEnd"/>
            <w:r w:rsidRPr="00015BD2">
              <w:rPr>
                <w:rStyle w:val="15"/>
                <w:rFonts w:eastAsia="DengXian Light"/>
                <w:color w:val="000000"/>
                <w:sz w:val="20"/>
                <w:szCs w:val="20"/>
                <w:u w:val="none"/>
              </w:rPr>
              <w:t xml:space="preserve"> et al.</w:t>
            </w:r>
            <w:r w:rsidRPr="00015BD2">
              <w:rPr>
                <w:rStyle w:val="15"/>
                <w:rFonts w:eastAsia="DengXian Light"/>
                <w:b/>
                <w:bCs/>
                <w:color w:val="000000"/>
                <w:sz w:val="20"/>
                <w:szCs w:val="20"/>
                <w:u w:val="none"/>
              </w:rPr>
              <w:t xml:space="preserve"> </w:t>
            </w:r>
            <w:r w:rsidRPr="00015BD2">
              <w:rPr>
                <w:rStyle w:val="15"/>
                <w:rFonts w:eastAsia="DengXian Light"/>
                <w:color w:val="000000"/>
                <w:sz w:val="20"/>
                <w:szCs w:val="20"/>
                <w:u w:val="none"/>
              </w:rPr>
              <w:t xml:space="preserve">(2022a); </w:t>
            </w:r>
            <w:proofErr w:type="spellStart"/>
            <w:r w:rsidRPr="00015BD2">
              <w:rPr>
                <w:rStyle w:val="15"/>
                <w:rFonts w:eastAsia="DengXian Light"/>
                <w:color w:val="000000"/>
                <w:sz w:val="20"/>
                <w:szCs w:val="20"/>
                <w:u w:val="none"/>
              </w:rPr>
              <w:t>Sohail</w:t>
            </w:r>
            <w:proofErr w:type="spellEnd"/>
            <w:r w:rsidRPr="00015BD2">
              <w:rPr>
                <w:rStyle w:val="15"/>
                <w:rFonts w:eastAsia="DengXian Light"/>
                <w:color w:val="000000"/>
                <w:sz w:val="20"/>
                <w:szCs w:val="20"/>
                <w:u w:val="none"/>
              </w:rPr>
              <w:t xml:space="preserve"> et al. (2022b); Tong, Deng &amp; </w:t>
            </w:r>
            <w:proofErr w:type="spellStart"/>
            <w:r w:rsidRPr="00015BD2">
              <w:rPr>
                <w:rStyle w:val="15"/>
                <w:rFonts w:eastAsia="DengXian Light"/>
                <w:color w:val="000000"/>
                <w:sz w:val="20"/>
                <w:szCs w:val="20"/>
                <w:u w:val="none"/>
              </w:rPr>
              <w:t>Xiuli</w:t>
            </w:r>
            <w:proofErr w:type="spellEnd"/>
            <w:r w:rsidRPr="00015BD2">
              <w:rPr>
                <w:rStyle w:val="15"/>
                <w:rFonts w:eastAsia="DengXian Light"/>
                <w:color w:val="000000"/>
                <w:sz w:val="20"/>
                <w:szCs w:val="20"/>
                <w:u w:val="none"/>
              </w:rPr>
              <w:t xml:space="preserve"> Tong (2023)</w:t>
            </w:r>
          </w:p>
        </w:tc>
      </w:tr>
      <w:tr w:rsidR="007B012C" w14:paraId="64EE24B8" w14:textId="77777777">
        <w:trPr>
          <w:trHeight w:val="269"/>
        </w:trPr>
        <w:tc>
          <w:tcPr>
            <w:tcW w:w="1483" w:type="dxa"/>
            <w:vMerge/>
          </w:tcPr>
          <w:p w14:paraId="3DE2B93D" w14:textId="77777777" w:rsidR="007B012C" w:rsidRPr="00015BD2" w:rsidRDefault="007B012C">
            <w:pPr>
              <w:pStyle w:val="NormalWeb"/>
              <w:spacing w:before="0" w:beforeAutospacing="0" w:after="0" w:afterAutospacing="0"/>
              <w:jc w:val="center"/>
              <w:rPr>
                <w:color w:val="000000" w:themeColor="text1"/>
                <w:sz w:val="20"/>
                <w:szCs w:val="20"/>
              </w:rPr>
            </w:pPr>
          </w:p>
        </w:tc>
        <w:tc>
          <w:tcPr>
            <w:tcW w:w="2898" w:type="dxa"/>
          </w:tcPr>
          <w:p w14:paraId="3DE930D4" w14:textId="77777777" w:rsidR="007B012C" w:rsidRPr="00015BD2" w:rsidRDefault="00000000">
            <w:pPr>
              <w:pStyle w:val="NormalWeb"/>
              <w:spacing w:before="0" w:beforeAutospacing="0" w:after="0" w:afterAutospacing="0"/>
              <w:jc w:val="center"/>
              <w:rPr>
                <w:color w:val="000000" w:themeColor="text1"/>
                <w:sz w:val="20"/>
                <w:szCs w:val="20"/>
              </w:rPr>
            </w:pPr>
            <w:r w:rsidRPr="00015BD2">
              <w:rPr>
                <w:color w:val="000000" w:themeColor="text1"/>
                <w:sz w:val="20"/>
                <w:szCs w:val="20"/>
              </w:rPr>
              <w:t>Mediation analysis</w:t>
            </w:r>
          </w:p>
        </w:tc>
        <w:tc>
          <w:tcPr>
            <w:tcW w:w="4969" w:type="dxa"/>
          </w:tcPr>
          <w:p w14:paraId="2B9A990C" w14:textId="1E68EBCE" w:rsidR="007B012C" w:rsidRPr="00015BD2" w:rsidRDefault="00000000" w:rsidP="00015BD2">
            <w:pPr>
              <w:jc w:val="center"/>
              <w:rPr>
                <w:rFonts w:ascii="Times New Roman" w:hAnsi="Times New Roman"/>
                <w:sz w:val="20"/>
                <w:szCs w:val="20"/>
              </w:rPr>
            </w:pPr>
            <w:proofErr w:type="spellStart"/>
            <w:r w:rsidRPr="00015BD2">
              <w:rPr>
                <w:rStyle w:val="15"/>
                <w:rFonts w:eastAsia="DengXian Light"/>
                <w:color w:val="000000"/>
                <w:sz w:val="20"/>
                <w:szCs w:val="20"/>
                <w:u w:val="none"/>
              </w:rPr>
              <w:t>Baoqi</w:t>
            </w:r>
            <w:proofErr w:type="spellEnd"/>
            <w:r w:rsidRPr="00015BD2">
              <w:rPr>
                <w:rStyle w:val="15"/>
                <w:rFonts w:eastAsia="DengXian Light"/>
                <w:color w:val="000000"/>
                <w:sz w:val="20"/>
                <w:szCs w:val="20"/>
                <w:u w:val="none"/>
              </w:rPr>
              <w:t xml:space="preserve"> et al. (2020); Burchell (2019); Burchell et al. (2023); Carrey Siu &amp; Ho (2020); </w:t>
            </w:r>
            <w:proofErr w:type="spellStart"/>
            <w:r w:rsidRPr="00015BD2">
              <w:rPr>
                <w:rStyle w:val="15"/>
                <w:rFonts w:eastAsia="DengXian Light"/>
                <w:color w:val="000000"/>
                <w:sz w:val="20"/>
                <w:szCs w:val="20"/>
                <w:u w:val="none"/>
              </w:rPr>
              <w:t>Sohail</w:t>
            </w:r>
            <w:proofErr w:type="spellEnd"/>
            <w:r w:rsidRPr="00015BD2">
              <w:rPr>
                <w:rStyle w:val="15"/>
                <w:rFonts w:eastAsia="DengXian Light"/>
                <w:color w:val="000000"/>
                <w:sz w:val="20"/>
                <w:szCs w:val="20"/>
                <w:u w:val="none"/>
              </w:rPr>
              <w:t xml:space="preserve"> (2015); </w:t>
            </w:r>
            <w:proofErr w:type="spellStart"/>
            <w:r w:rsidRPr="00015BD2">
              <w:rPr>
                <w:rStyle w:val="15"/>
                <w:rFonts w:eastAsia="DengXian Light"/>
                <w:color w:val="000000"/>
                <w:sz w:val="20"/>
                <w:szCs w:val="20"/>
                <w:u w:val="none"/>
              </w:rPr>
              <w:t>Sohail</w:t>
            </w:r>
            <w:proofErr w:type="spellEnd"/>
            <w:r w:rsidRPr="00015BD2">
              <w:rPr>
                <w:rStyle w:val="15"/>
                <w:rFonts w:eastAsia="DengXian Light"/>
                <w:color w:val="000000"/>
                <w:sz w:val="20"/>
                <w:szCs w:val="20"/>
                <w:u w:val="none"/>
              </w:rPr>
              <w:t xml:space="preserve"> (2022); Siu &amp; Ho (2015); Spies et al. (2018); Tong, Kwan et al. (2022); Tong, Deng &amp; </w:t>
            </w:r>
            <w:proofErr w:type="spellStart"/>
            <w:r w:rsidRPr="00015BD2">
              <w:rPr>
                <w:rStyle w:val="15"/>
                <w:rFonts w:eastAsia="DengXian Light"/>
                <w:color w:val="000000"/>
                <w:sz w:val="20"/>
                <w:szCs w:val="20"/>
                <w:u w:val="none"/>
              </w:rPr>
              <w:t>Xiuli</w:t>
            </w:r>
            <w:proofErr w:type="spellEnd"/>
            <w:r w:rsidRPr="00015BD2">
              <w:rPr>
                <w:rStyle w:val="15"/>
                <w:rFonts w:eastAsia="DengXian Light"/>
                <w:color w:val="000000"/>
                <w:sz w:val="20"/>
                <w:szCs w:val="20"/>
                <w:u w:val="none"/>
              </w:rPr>
              <w:t xml:space="preserve"> Tong (2023)</w:t>
            </w:r>
          </w:p>
        </w:tc>
      </w:tr>
      <w:tr w:rsidR="007B012C" w14:paraId="1935CF4A" w14:textId="77777777">
        <w:trPr>
          <w:trHeight w:val="125"/>
        </w:trPr>
        <w:tc>
          <w:tcPr>
            <w:tcW w:w="1483" w:type="dxa"/>
            <w:vMerge/>
          </w:tcPr>
          <w:p w14:paraId="1F038C00" w14:textId="77777777" w:rsidR="007B012C" w:rsidRPr="00015BD2" w:rsidRDefault="007B012C">
            <w:pPr>
              <w:pStyle w:val="NormalWeb"/>
              <w:spacing w:before="0" w:beforeAutospacing="0" w:after="0" w:afterAutospacing="0"/>
              <w:jc w:val="center"/>
              <w:rPr>
                <w:color w:val="000000" w:themeColor="text1"/>
                <w:sz w:val="20"/>
                <w:szCs w:val="20"/>
              </w:rPr>
            </w:pPr>
          </w:p>
        </w:tc>
        <w:tc>
          <w:tcPr>
            <w:tcW w:w="2898" w:type="dxa"/>
          </w:tcPr>
          <w:p w14:paraId="661E97B7" w14:textId="77777777" w:rsidR="007B012C" w:rsidRPr="00015BD2" w:rsidRDefault="00000000">
            <w:pPr>
              <w:pStyle w:val="NormalWeb"/>
              <w:spacing w:before="0" w:beforeAutospacing="0" w:after="0" w:afterAutospacing="0"/>
              <w:jc w:val="center"/>
              <w:rPr>
                <w:color w:val="000000" w:themeColor="text1"/>
                <w:sz w:val="20"/>
                <w:szCs w:val="20"/>
              </w:rPr>
            </w:pPr>
            <w:r w:rsidRPr="00015BD2">
              <w:rPr>
                <w:color w:val="000000" w:themeColor="text1"/>
                <w:sz w:val="20"/>
                <w:szCs w:val="20"/>
              </w:rPr>
              <w:t>Moderation analysis</w:t>
            </w:r>
          </w:p>
        </w:tc>
        <w:tc>
          <w:tcPr>
            <w:tcW w:w="4969" w:type="dxa"/>
          </w:tcPr>
          <w:p w14:paraId="6407C5A2" w14:textId="3F5BFE16" w:rsidR="007B012C" w:rsidRPr="00015BD2" w:rsidRDefault="00000000" w:rsidP="00015BD2">
            <w:pPr>
              <w:jc w:val="center"/>
              <w:rPr>
                <w:rFonts w:ascii="Times New Roman" w:hAnsi="Times New Roman"/>
                <w:sz w:val="20"/>
                <w:szCs w:val="20"/>
              </w:rPr>
            </w:pPr>
            <w:r w:rsidRPr="00015BD2">
              <w:rPr>
                <w:rStyle w:val="15"/>
                <w:rFonts w:eastAsia="DengXian Light"/>
                <w:color w:val="000000"/>
                <w:sz w:val="20"/>
                <w:szCs w:val="20"/>
                <w:u w:val="none"/>
              </w:rPr>
              <w:t>Zhao et al. (2025)</w:t>
            </w:r>
          </w:p>
        </w:tc>
      </w:tr>
      <w:tr w:rsidR="007B012C" w14:paraId="0FA98DC9" w14:textId="77777777">
        <w:trPr>
          <w:trHeight w:val="126"/>
        </w:trPr>
        <w:tc>
          <w:tcPr>
            <w:tcW w:w="1483" w:type="dxa"/>
            <w:vMerge w:val="restart"/>
            <w:tcBorders>
              <w:top w:val="single" w:sz="4" w:space="0" w:color="auto"/>
            </w:tcBorders>
          </w:tcPr>
          <w:p w14:paraId="405E11E4" w14:textId="77777777" w:rsidR="007B012C" w:rsidRPr="00015BD2" w:rsidRDefault="00000000">
            <w:pPr>
              <w:pStyle w:val="NormalWeb"/>
              <w:spacing w:before="0" w:beforeAutospacing="0" w:after="0" w:afterAutospacing="0"/>
              <w:jc w:val="center"/>
              <w:rPr>
                <w:color w:val="000000" w:themeColor="text1"/>
                <w:sz w:val="20"/>
                <w:szCs w:val="20"/>
              </w:rPr>
            </w:pPr>
            <w:r w:rsidRPr="00015BD2">
              <w:rPr>
                <w:color w:val="000000" w:themeColor="text1"/>
                <w:sz w:val="20"/>
                <w:szCs w:val="20"/>
              </w:rPr>
              <w:t>Syntactic awareness Instruments</w:t>
            </w:r>
          </w:p>
        </w:tc>
        <w:tc>
          <w:tcPr>
            <w:tcW w:w="2898" w:type="dxa"/>
            <w:tcBorders>
              <w:top w:val="single" w:sz="4" w:space="0" w:color="auto"/>
            </w:tcBorders>
          </w:tcPr>
          <w:p w14:paraId="73E120A8" w14:textId="77777777" w:rsidR="007B012C" w:rsidRPr="00015BD2" w:rsidRDefault="00000000">
            <w:pPr>
              <w:pStyle w:val="NormalWeb"/>
              <w:spacing w:before="0" w:beforeAutospacing="0" w:after="0" w:afterAutospacing="0"/>
              <w:jc w:val="center"/>
              <w:rPr>
                <w:color w:val="000000" w:themeColor="text1"/>
                <w:sz w:val="20"/>
                <w:szCs w:val="20"/>
              </w:rPr>
            </w:pPr>
            <w:r w:rsidRPr="00015BD2">
              <w:rPr>
                <w:color w:val="000000" w:themeColor="text1"/>
                <w:sz w:val="20"/>
                <w:szCs w:val="20"/>
              </w:rPr>
              <w:t>Grammatical judgment tasks</w:t>
            </w:r>
          </w:p>
        </w:tc>
        <w:tc>
          <w:tcPr>
            <w:tcW w:w="4969" w:type="dxa"/>
            <w:tcBorders>
              <w:top w:val="single" w:sz="4" w:space="0" w:color="auto"/>
            </w:tcBorders>
          </w:tcPr>
          <w:p w14:paraId="3074E608" w14:textId="01CCD61B" w:rsidR="007B012C" w:rsidRPr="00015BD2" w:rsidRDefault="00000000" w:rsidP="00015BD2">
            <w:pPr>
              <w:jc w:val="center"/>
              <w:rPr>
                <w:rFonts w:ascii="Times New Roman" w:hAnsi="Times New Roman"/>
                <w:sz w:val="20"/>
                <w:szCs w:val="20"/>
              </w:rPr>
            </w:pPr>
            <w:r w:rsidRPr="00015BD2">
              <w:rPr>
                <w:rStyle w:val="15"/>
                <w:rFonts w:eastAsia="DengXian Light"/>
                <w:color w:val="000000"/>
                <w:sz w:val="20"/>
                <w:szCs w:val="20"/>
                <w:u w:val="none"/>
              </w:rPr>
              <w:t>Cueva et al. (2022); Lam et al. (2015); Rosenstein et al. (2020); Tiffin</w:t>
            </w:r>
            <w:r w:rsidRPr="00015BD2">
              <w:rPr>
                <w:rStyle w:val="15"/>
                <w:rFonts w:eastAsia="DengXian Light"/>
                <w:color w:val="000000"/>
                <w:sz w:val="20"/>
                <w:szCs w:val="20"/>
                <w:u w:val="none"/>
              </w:rPr>
              <w:noBreakHyphen/>
              <w:t>Richards (2024)</w:t>
            </w:r>
          </w:p>
        </w:tc>
      </w:tr>
      <w:tr w:rsidR="007B012C" w14:paraId="2ABB5C05" w14:textId="77777777">
        <w:trPr>
          <w:trHeight w:val="121"/>
        </w:trPr>
        <w:tc>
          <w:tcPr>
            <w:tcW w:w="1483" w:type="dxa"/>
            <w:vMerge/>
          </w:tcPr>
          <w:p w14:paraId="76B1196E" w14:textId="77777777" w:rsidR="007B012C" w:rsidRPr="00015BD2" w:rsidRDefault="007B012C">
            <w:pPr>
              <w:pStyle w:val="NormalWeb"/>
              <w:spacing w:before="0" w:beforeAutospacing="0" w:after="0" w:afterAutospacing="0"/>
              <w:jc w:val="center"/>
              <w:rPr>
                <w:color w:val="000000" w:themeColor="text1"/>
                <w:sz w:val="20"/>
                <w:szCs w:val="20"/>
              </w:rPr>
            </w:pPr>
          </w:p>
        </w:tc>
        <w:tc>
          <w:tcPr>
            <w:tcW w:w="2898" w:type="dxa"/>
          </w:tcPr>
          <w:p w14:paraId="032980C2" w14:textId="77777777" w:rsidR="007B012C" w:rsidRPr="00015BD2" w:rsidRDefault="00000000">
            <w:pPr>
              <w:pStyle w:val="NormalWeb"/>
              <w:spacing w:before="0" w:beforeAutospacing="0" w:after="0" w:afterAutospacing="0"/>
              <w:jc w:val="center"/>
              <w:rPr>
                <w:color w:val="000000" w:themeColor="text1"/>
                <w:sz w:val="20"/>
                <w:szCs w:val="20"/>
              </w:rPr>
            </w:pPr>
            <w:r w:rsidRPr="00015BD2">
              <w:rPr>
                <w:color w:val="000000" w:themeColor="text1"/>
                <w:sz w:val="20"/>
                <w:szCs w:val="20"/>
              </w:rPr>
              <w:t>Grammatical error correction tasks</w:t>
            </w:r>
          </w:p>
        </w:tc>
        <w:tc>
          <w:tcPr>
            <w:tcW w:w="4969" w:type="dxa"/>
          </w:tcPr>
          <w:p w14:paraId="4BBCF2CC" w14:textId="3A9E2817" w:rsidR="007B012C" w:rsidRPr="00015BD2" w:rsidRDefault="00000000" w:rsidP="00015BD2">
            <w:pPr>
              <w:jc w:val="center"/>
              <w:rPr>
                <w:rFonts w:ascii="Times New Roman" w:hAnsi="Times New Roman"/>
                <w:sz w:val="20"/>
                <w:szCs w:val="20"/>
              </w:rPr>
            </w:pPr>
            <w:proofErr w:type="spellStart"/>
            <w:r w:rsidRPr="00015BD2">
              <w:rPr>
                <w:rStyle w:val="15"/>
                <w:rFonts w:eastAsia="DengXian Light"/>
                <w:color w:val="000000"/>
                <w:sz w:val="20"/>
                <w:szCs w:val="20"/>
                <w:u w:val="none"/>
              </w:rPr>
              <w:t>Baoqi</w:t>
            </w:r>
            <w:proofErr w:type="spellEnd"/>
            <w:r w:rsidRPr="00015BD2">
              <w:rPr>
                <w:rStyle w:val="15"/>
                <w:rFonts w:eastAsia="DengXian Light"/>
                <w:color w:val="000000"/>
                <w:sz w:val="20"/>
                <w:szCs w:val="20"/>
                <w:u w:val="none"/>
              </w:rPr>
              <w:t xml:space="preserve"> et al. (2020); Carrey Siu &amp; Ho (2020); </w:t>
            </w:r>
            <w:proofErr w:type="spellStart"/>
            <w:r w:rsidRPr="00015BD2">
              <w:rPr>
                <w:rStyle w:val="15"/>
                <w:rFonts w:eastAsia="DengXian Light"/>
                <w:color w:val="000000"/>
                <w:sz w:val="20"/>
                <w:szCs w:val="20"/>
                <w:u w:val="none"/>
              </w:rPr>
              <w:t>Sohail</w:t>
            </w:r>
            <w:proofErr w:type="spellEnd"/>
            <w:r w:rsidRPr="00015BD2">
              <w:rPr>
                <w:rStyle w:val="15"/>
                <w:rFonts w:eastAsia="DengXian Light"/>
                <w:color w:val="000000"/>
                <w:sz w:val="20"/>
                <w:szCs w:val="20"/>
                <w:u w:val="none"/>
              </w:rPr>
              <w:t xml:space="preserve"> (2015); </w:t>
            </w:r>
            <w:proofErr w:type="spellStart"/>
            <w:r w:rsidRPr="00015BD2">
              <w:rPr>
                <w:rStyle w:val="15"/>
                <w:rFonts w:eastAsia="DengXian Light"/>
                <w:color w:val="000000"/>
                <w:sz w:val="20"/>
                <w:szCs w:val="20"/>
                <w:u w:val="none"/>
              </w:rPr>
              <w:t>Sohail</w:t>
            </w:r>
            <w:proofErr w:type="spellEnd"/>
            <w:r w:rsidRPr="00015BD2">
              <w:rPr>
                <w:rStyle w:val="15"/>
                <w:rFonts w:eastAsia="DengXian Light"/>
                <w:color w:val="000000"/>
                <w:sz w:val="20"/>
                <w:szCs w:val="20"/>
                <w:u w:val="none"/>
              </w:rPr>
              <w:t xml:space="preserve"> (2022); </w:t>
            </w:r>
            <w:proofErr w:type="spellStart"/>
            <w:r w:rsidRPr="00015BD2">
              <w:rPr>
                <w:rStyle w:val="15"/>
                <w:rFonts w:eastAsia="DengXian Light"/>
                <w:color w:val="000000"/>
                <w:sz w:val="20"/>
                <w:szCs w:val="20"/>
                <w:u w:val="none"/>
              </w:rPr>
              <w:t>Sohail</w:t>
            </w:r>
            <w:proofErr w:type="spellEnd"/>
            <w:r w:rsidRPr="00015BD2">
              <w:rPr>
                <w:rStyle w:val="15"/>
                <w:rFonts w:eastAsia="DengXian Light"/>
                <w:color w:val="000000"/>
                <w:sz w:val="20"/>
                <w:szCs w:val="20"/>
                <w:u w:val="none"/>
              </w:rPr>
              <w:t xml:space="preserve"> et al.</w:t>
            </w:r>
            <w:r w:rsidRPr="00015BD2">
              <w:rPr>
                <w:rStyle w:val="15"/>
                <w:rFonts w:eastAsia="DengXian Light"/>
                <w:b/>
                <w:bCs/>
                <w:color w:val="000000"/>
                <w:sz w:val="20"/>
                <w:szCs w:val="20"/>
                <w:u w:val="none"/>
              </w:rPr>
              <w:t xml:space="preserve"> </w:t>
            </w:r>
            <w:r w:rsidRPr="00015BD2">
              <w:rPr>
                <w:rStyle w:val="15"/>
                <w:rFonts w:eastAsia="DengXian Light"/>
                <w:color w:val="000000"/>
                <w:sz w:val="20"/>
                <w:szCs w:val="20"/>
                <w:u w:val="none"/>
              </w:rPr>
              <w:t xml:space="preserve">(2022a); </w:t>
            </w:r>
            <w:proofErr w:type="spellStart"/>
            <w:r w:rsidRPr="00015BD2">
              <w:rPr>
                <w:rStyle w:val="15"/>
                <w:rFonts w:eastAsia="DengXian Light"/>
                <w:color w:val="000000"/>
                <w:sz w:val="20"/>
                <w:szCs w:val="20"/>
                <w:u w:val="none"/>
              </w:rPr>
              <w:t>Sohail</w:t>
            </w:r>
            <w:proofErr w:type="spellEnd"/>
            <w:r w:rsidRPr="00015BD2">
              <w:rPr>
                <w:rStyle w:val="15"/>
                <w:rFonts w:eastAsia="DengXian Light"/>
                <w:color w:val="000000"/>
                <w:sz w:val="20"/>
                <w:szCs w:val="20"/>
                <w:u w:val="none"/>
              </w:rPr>
              <w:t xml:space="preserve"> et al. (2022b); Spies et al. (2018); Zhao et al. (2025)</w:t>
            </w:r>
          </w:p>
        </w:tc>
      </w:tr>
      <w:tr w:rsidR="007B012C" w14:paraId="06710644" w14:textId="77777777">
        <w:trPr>
          <w:trHeight w:val="121"/>
        </w:trPr>
        <w:tc>
          <w:tcPr>
            <w:tcW w:w="1483" w:type="dxa"/>
            <w:vMerge/>
          </w:tcPr>
          <w:p w14:paraId="70C5F279" w14:textId="77777777" w:rsidR="007B012C" w:rsidRPr="00015BD2" w:rsidRDefault="007B012C">
            <w:pPr>
              <w:pStyle w:val="NormalWeb"/>
              <w:spacing w:before="0" w:beforeAutospacing="0" w:after="0" w:afterAutospacing="0"/>
              <w:jc w:val="center"/>
              <w:rPr>
                <w:color w:val="000000" w:themeColor="text1"/>
                <w:sz w:val="20"/>
                <w:szCs w:val="20"/>
              </w:rPr>
            </w:pPr>
          </w:p>
        </w:tc>
        <w:tc>
          <w:tcPr>
            <w:tcW w:w="2898" w:type="dxa"/>
          </w:tcPr>
          <w:p w14:paraId="74F3F0CF" w14:textId="77777777" w:rsidR="007B012C" w:rsidRPr="00015BD2" w:rsidRDefault="00000000">
            <w:pPr>
              <w:pStyle w:val="NormalWeb"/>
              <w:spacing w:before="0" w:beforeAutospacing="0" w:after="0" w:afterAutospacing="0"/>
              <w:jc w:val="center"/>
              <w:rPr>
                <w:color w:val="000000" w:themeColor="text1"/>
                <w:sz w:val="20"/>
                <w:szCs w:val="20"/>
              </w:rPr>
            </w:pPr>
            <w:r w:rsidRPr="00015BD2">
              <w:rPr>
                <w:color w:val="000000" w:themeColor="text1"/>
                <w:sz w:val="20"/>
                <w:szCs w:val="20"/>
              </w:rPr>
              <w:t>grammatical multiple-choice question tasks</w:t>
            </w:r>
          </w:p>
        </w:tc>
        <w:tc>
          <w:tcPr>
            <w:tcW w:w="4969" w:type="dxa"/>
          </w:tcPr>
          <w:p w14:paraId="7B9E640B" w14:textId="7D0BB330" w:rsidR="007B012C" w:rsidRPr="00015BD2" w:rsidRDefault="00000000" w:rsidP="00015BD2">
            <w:pPr>
              <w:jc w:val="center"/>
              <w:rPr>
                <w:rFonts w:ascii="Times New Roman" w:hAnsi="Times New Roman"/>
                <w:sz w:val="20"/>
                <w:szCs w:val="20"/>
              </w:rPr>
            </w:pPr>
            <w:proofErr w:type="spellStart"/>
            <w:r w:rsidRPr="00015BD2">
              <w:rPr>
                <w:rStyle w:val="15"/>
                <w:rFonts w:eastAsia="DengXian Light"/>
                <w:color w:val="000000"/>
                <w:sz w:val="20"/>
                <w:szCs w:val="20"/>
                <w:u w:val="none"/>
              </w:rPr>
              <w:t>Altmisdort</w:t>
            </w:r>
            <w:proofErr w:type="spellEnd"/>
            <w:r w:rsidRPr="00015BD2">
              <w:rPr>
                <w:rStyle w:val="15"/>
                <w:rFonts w:eastAsia="DengXian Light"/>
                <w:color w:val="000000"/>
                <w:sz w:val="20"/>
                <w:szCs w:val="20"/>
                <w:u w:val="none"/>
              </w:rPr>
              <w:t xml:space="preserve"> (2016); Liu (2022)</w:t>
            </w:r>
          </w:p>
        </w:tc>
      </w:tr>
      <w:tr w:rsidR="007B012C" w14:paraId="55AB1E28" w14:textId="77777777">
        <w:trPr>
          <w:trHeight w:val="121"/>
        </w:trPr>
        <w:tc>
          <w:tcPr>
            <w:tcW w:w="1483" w:type="dxa"/>
            <w:vMerge/>
          </w:tcPr>
          <w:p w14:paraId="390A1361" w14:textId="77777777" w:rsidR="007B012C" w:rsidRPr="00015BD2" w:rsidRDefault="007B012C">
            <w:pPr>
              <w:pStyle w:val="NormalWeb"/>
              <w:spacing w:before="0" w:beforeAutospacing="0" w:after="0" w:afterAutospacing="0"/>
              <w:jc w:val="center"/>
              <w:rPr>
                <w:color w:val="000000" w:themeColor="text1"/>
                <w:sz w:val="20"/>
                <w:szCs w:val="20"/>
              </w:rPr>
            </w:pPr>
          </w:p>
        </w:tc>
        <w:tc>
          <w:tcPr>
            <w:tcW w:w="2898" w:type="dxa"/>
          </w:tcPr>
          <w:p w14:paraId="52963E50" w14:textId="77777777" w:rsidR="007B012C" w:rsidRPr="00015BD2" w:rsidRDefault="00000000">
            <w:pPr>
              <w:pStyle w:val="NormalWeb"/>
              <w:spacing w:before="0" w:beforeAutospacing="0" w:after="0" w:afterAutospacing="0"/>
              <w:jc w:val="center"/>
              <w:rPr>
                <w:color w:val="000000" w:themeColor="text1"/>
                <w:sz w:val="20"/>
                <w:szCs w:val="20"/>
              </w:rPr>
            </w:pPr>
            <w:r w:rsidRPr="00015BD2">
              <w:rPr>
                <w:color w:val="000000" w:themeColor="text1"/>
                <w:sz w:val="20"/>
                <w:szCs w:val="20"/>
              </w:rPr>
              <w:t>Word structure tests</w:t>
            </w:r>
          </w:p>
        </w:tc>
        <w:tc>
          <w:tcPr>
            <w:tcW w:w="4969" w:type="dxa"/>
          </w:tcPr>
          <w:p w14:paraId="2A4289BF" w14:textId="4BF00197" w:rsidR="007B012C" w:rsidRPr="00015BD2" w:rsidRDefault="00000000" w:rsidP="00015BD2">
            <w:pPr>
              <w:jc w:val="center"/>
              <w:rPr>
                <w:rFonts w:ascii="Times New Roman" w:hAnsi="Times New Roman"/>
                <w:sz w:val="20"/>
                <w:szCs w:val="20"/>
              </w:rPr>
            </w:pPr>
            <w:proofErr w:type="spellStart"/>
            <w:r w:rsidRPr="00015BD2">
              <w:rPr>
                <w:rStyle w:val="15"/>
                <w:rFonts w:eastAsia="DengXian Light"/>
                <w:color w:val="000000"/>
                <w:sz w:val="20"/>
                <w:szCs w:val="20"/>
                <w:u w:val="none"/>
              </w:rPr>
              <w:t>Kremin</w:t>
            </w:r>
            <w:proofErr w:type="spellEnd"/>
            <w:r w:rsidRPr="00015BD2">
              <w:rPr>
                <w:rStyle w:val="15"/>
                <w:rFonts w:eastAsia="DengXian Light"/>
                <w:color w:val="000000"/>
                <w:sz w:val="20"/>
                <w:szCs w:val="20"/>
                <w:u w:val="none"/>
              </w:rPr>
              <w:t xml:space="preserve"> et al. (2019)</w:t>
            </w:r>
          </w:p>
        </w:tc>
      </w:tr>
      <w:tr w:rsidR="007B012C" w14:paraId="690B4CBE" w14:textId="77777777">
        <w:trPr>
          <w:trHeight w:val="121"/>
        </w:trPr>
        <w:tc>
          <w:tcPr>
            <w:tcW w:w="1483" w:type="dxa"/>
            <w:vMerge/>
          </w:tcPr>
          <w:p w14:paraId="20B0C019" w14:textId="77777777" w:rsidR="007B012C" w:rsidRPr="00015BD2" w:rsidRDefault="007B012C">
            <w:pPr>
              <w:pStyle w:val="NormalWeb"/>
              <w:spacing w:before="0" w:beforeAutospacing="0" w:after="0" w:afterAutospacing="0"/>
              <w:jc w:val="center"/>
              <w:rPr>
                <w:color w:val="000000" w:themeColor="text1"/>
                <w:sz w:val="20"/>
                <w:szCs w:val="20"/>
              </w:rPr>
            </w:pPr>
          </w:p>
        </w:tc>
        <w:tc>
          <w:tcPr>
            <w:tcW w:w="2898" w:type="dxa"/>
          </w:tcPr>
          <w:p w14:paraId="37C63136" w14:textId="77777777" w:rsidR="007B012C" w:rsidRPr="00015BD2" w:rsidRDefault="00000000">
            <w:pPr>
              <w:pStyle w:val="NormalWeb"/>
              <w:spacing w:before="0" w:beforeAutospacing="0" w:after="0" w:afterAutospacing="0"/>
              <w:jc w:val="center"/>
              <w:rPr>
                <w:color w:val="000000" w:themeColor="text1"/>
                <w:sz w:val="20"/>
                <w:szCs w:val="20"/>
              </w:rPr>
            </w:pPr>
            <w:r w:rsidRPr="00015BD2">
              <w:rPr>
                <w:color w:val="000000" w:themeColor="text1"/>
                <w:sz w:val="20"/>
                <w:szCs w:val="20"/>
              </w:rPr>
              <w:t>Sentence formulation tasks</w:t>
            </w:r>
          </w:p>
        </w:tc>
        <w:tc>
          <w:tcPr>
            <w:tcW w:w="4969" w:type="dxa"/>
          </w:tcPr>
          <w:p w14:paraId="3683601F" w14:textId="4B546DD3" w:rsidR="007B012C" w:rsidRPr="00015BD2" w:rsidRDefault="00000000" w:rsidP="00015BD2">
            <w:pPr>
              <w:jc w:val="center"/>
              <w:rPr>
                <w:rFonts w:ascii="Times New Roman" w:hAnsi="Times New Roman"/>
                <w:sz w:val="20"/>
                <w:szCs w:val="20"/>
              </w:rPr>
            </w:pPr>
            <w:r w:rsidRPr="00015BD2">
              <w:rPr>
                <w:rStyle w:val="15"/>
                <w:rFonts w:eastAsia="DengXian Light"/>
                <w:color w:val="000000"/>
                <w:sz w:val="20"/>
                <w:szCs w:val="20"/>
                <w:u w:val="none"/>
              </w:rPr>
              <w:t>Proctor et al. (2017)</w:t>
            </w:r>
          </w:p>
        </w:tc>
      </w:tr>
      <w:tr w:rsidR="007B012C" w14:paraId="6A880FFF" w14:textId="77777777">
        <w:trPr>
          <w:trHeight w:val="121"/>
        </w:trPr>
        <w:tc>
          <w:tcPr>
            <w:tcW w:w="1483" w:type="dxa"/>
            <w:vMerge/>
            <w:tcBorders>
              <w:bottom w:val="single" w:sz="4" w:space="0" w:color="auto"/>
            </w:tcBorders>
          </w:tcPr>
          <w:p w14:paraId="718BF9CD" w14:textId="77777777" w:rsidR="007B012C" w:rsidRPr="00015BD2" w:rsidRDefault="007B012C">
            <w:pPr>
              <w:pStyle w:val="NormalWeb"/>
              <w:spacing w:before="0" w:beforeAutospacing="0" w:after="0" w:afterAutospacing="0"/>
              <w:jc w:val="center"/>
              <w:rPr>
                <w:color w:val="000000" w:themeColor="text1"/>
                <w:sz w:val="20"/>
                <w:szCs w:val="20"/>
              </w:rPr>
            </w:pPr>
          </w:p>
        </w:tc>
        <w:tc>
          <w:tcPr>
            <w:tcW w:w="2898" w:type="dxa"/>
            <w:tcBorders>
              <w:bottom w:val="single" w:sz="4" w:space="0" w:color="auto"/>
            </w:tcBorders>
          </w:tcPr>
          <w:p w14:paraId="21FB1314" w14:textId="77777777" w:rsidR="007B012C" w:rsidRPr="00015BD2" w:rsidRDefault="00000000">
            <w:pPr>
              <w:pStyle w:val="NormalWeb"/>
              <w:spacing w:before="0" w:beforeAutospacing="0" w:after="0" w:afterAutospacing="0"/>
              <w:jc w:val="center"/>
              <w:rPr>
                <w:color w:val="000000" w:themeColor="text1"/>
                <w:sz w:val="20"/>
                <w:szCs w:val="20"/>
              </w:rPr>
            </w:pPr>
            <w:r w:rsidRPr="00015BD2">
              <w:rPr>
                <w:color w:val="000000" w:themeColor="text1"/>
                <w:sz w:val="20"/>
                <w:szCs w:val="20"/>
              </w:rPr>
              <w:t>Word order tasks</w:t>
            </w:r>
          </w:p>
        </w:tc>
        <w:tc>
          <w:tcPr>
            <w:tcW w:w="4969" w:type="dxa"/>
            <w:tcBorders>
              <w:bottom w:val="single" w:sz="4" w:space="0" w:color="auto"/>
            </w:tcBorders>
          </w:tcPr>
          <w:p w14:paraId="7E324B84" w14:textId="634F641F" w:rsidR="007B012C" w:rsidRPr="00015BD2" w:rsidRDefault="00000000" w:rsidP="00015BD2">
            <w:pPr>
              <w:jc w:val="center"/>
              <w:rPr>
                <w:rFonts w:ascii="Times New Roman" w:hAnsi="Times New Roman"/>
                <w:sz w:val="20"/>
                <w:szCs w:val="20"/>
              </w:rPr>
            </w:pPr>
            <w:r w:rsidRPr="00015BD2">
              <w:rPr>
                <w:rStyle w:val="15"/>
                <w:rFonts w:eastAsia="DengXian Light"/>
                <w:color w:val="000000"/>
                <w:sz w:val="20"/>
                <w:szCs w:val="20"/>
                <w:u w:val="none"/>
              </w:rPr>
              <w:t xml:space="preserve">Burchell (2019); Burchell et al. (2023); Carrey Siu &amp; Ho (2020); </w:t>
            </w:r>
            <w:proofErr w:type="spellStart"/>
            <w:r w:rsidRPr="00015BD2">
              <w:rPr>
                <w:rStyle w:val="15"/>
                <w:rFonts w:eastAsia="DengXian Light"/>
                <w:color w:val="000000"/>
                <w:sz w:val="20"/>
                <w:szCs w:val="20"/>
                <w:u w:val="none"/>
              </w:rPr>
              <w:t>Chrabaszcz</w:t>
            </w:r>
            <w:proofErr w:type="spellEnd"/>
            <w:r w:rsidRPr="00015BD2">
              <w:rPr>
                <w:rStyle w:val="15"/>
                <w:rFonts w:eastAsia="DengXian Light"/>
                <w:color w:val="000000"/>
                <w:sz w:val="20"/>
                <w:szCs w:val="20"/>
                <w:u w:val="none"/>
              </w:rPr>
              <w:t xml:space="preserve"> et al. (2022); Siu &amp; Ho (2015); Tong, Kwan et al. (2022); Tong, Deng &amp; Tong (2022); Tong, Deng &amp; </w:t>
            </w:r>
            <w:proofErr w:type="spellStart"/>
            <w:r w:rsidRPr="00015BD2">
              <w:rPr>
                <w:rStyle w:val="15"/>
                <w:rFonts w:eastAsia="DengXian Light"/>
                <w:color w:val="000000"/>
                <w:sz w:val="20"/>
                <w:szCs w:val="20"/>
                <w:u w:val="none"/>
              </w:rPr>
              <w:t>Xiuli</w:t>
            </w:r>
            <w:proofErr w:type="spellEnd"/>
            <w:r w:rsidRPr="00015BD2">
              <w:rPr>
                <w:rStyle w:val="15"/>
                <w:rFonts w:eastAsia="DengXian Light"/>
                <w:color w:val="000000"/>
                <w:sz w:val="20"/>
                <w:szCs w:val="20"/>
                <w:u w:val="none"/>
              </w:rPr>
              <w:t xml:space="preserve"> Tong (2023)</w:t>
            </w:r>
          </w:p>
        </w:tc>
      </w:tr>
      <w:tr w:rsidR="007B012C" w14:paraId="4F376F94" w14:textId="77777777">
        <w:trPr>
          <w:trHeight w:val="1151"/>
        </w:trPr>
        <w:tc>
          <w:tcPr>
            <w:tcW w:w="1483" w:type="dxa"/>
            <w:vMerge w:val="restart"/>
            <w:tcBorders>
              <w:top w:val="single" w:sz="4" w:space="0" w:color="auto"/>
            </w:tcBorders>
          </w:tcPr>
          <w:p w14:paraId="00DA8C06" w14:textId="77777777" w:rsidR="007B012C" w:rsidRPr="00015BD2" w:rsidRDefault="00000000">
            <w:pPr>
              <w:pStyle w:val="NormalWeb"/>
              <w:spacing w:before="0" w:beforeAutospacing="0" w:after="0" w:afterAutospacing="0"/>
              <w:jc w:val="center"/>
              <w:rPr>
                <w:color w:val="000000" w:themeColor="text1"/>
                <w:sz w:val="20"/>
                <w:szCs w:val="20"/>
              </w:rPr>
            </w:pPr>
            <w:r w:rsidRPr="00015BD2">
              <w:rPr>
                <w:color w:val="000000" w:themeColor="text1"/>
                <w:sz w:val="20"/>
                <w:szCs w:val="20"/>
              </w:rPr>
              <w:t>Reading Comprehension Measures</w:t>
            </w:r>
          </w:p>
        </w:tc>
        <w:tc>
          <w:tcPr>
            <w:tcW w:w="2898" w:type="dxa"/>
            <w:tcBorders>
              <w:top w:val="single" w:sz="4" w:space="0" w:color="auto"/>
            </w:tcBorders>
          </w:tcPr>
          <w:p w14:paraId="5B3A623F" w14:textId="77777777" w:rsidR="007B012C" w:rsidRPr="00015BD2" w:rsidRDefault="00000000">
            <w:pPr>
              <w:pStyle w:val="NormalWeb"/>
              <w:spacing w:before="0" w:beforeAutospacing="0" w:after="0" w:afterAutospacing="0"/>
              <w:jc w:val="center"/>
              <w:rPr>
                <w:color w:val="000000" w:themeColor="text1"/>
                <w:sz w:val="20"/>
                <w:szCs w:val="20"/>
              </w:rPr>
            </w:pPr>
            <w:r w:rsidRPr="00015BD2">
              <w:rPr>
                <w:color w:val="000000" w:themeColor="text1"/>
                <w:sz w:val="20"/>
                <w:szCs w:val="20"/>
              </w:rPr>
              <w:t>Standardized Measures</w:t>
            </w:r>
          </w:p>
        </w:tc>
        <w:tc>
          <w:tcPr>
            <w:tcW w:w="4969" w:type="dxa"/>
            <w:tcBorders>
              <w:top w:val="single" w:sz="4" w:space="0" w:color="auto"/>
            </w:tcBorders>
          </w:tcPr>
          <w:p w14:paraId="1EB2DF91" w14:textId="3E18AAEE" w:rsidR="007B012C" w:rsidRPr="00015BD2" w:rsidRDefault="00000000" w:rsidP="00015BD2">
            <w:pPr>
              <w:jc w:val="center"/>
              <w:rPr>
                <w:rFonts w:ascii="Times New Roman" w:hAnsi="Times New Roman"/>
                <w:sz w:val="20"/>
                <w:szCs w:val="20"/>
              </w:rPr>
            </w:pPr>
            <w:proofErr w:type="spellStart"/>
            <w:r w:rsidRPr="00015BD2">
              <w:rPr>
                <w:rStyle w:val="15"/>
                <w:rFonts w:eastAsia="DengXian Light"/>
                <w:color w:val="000000"/>
                <w:sz w:val="20"/>
                <w:szCs w:val="20"/>
                <w:u w:val="none"/>
              </w:rPr>
              <w:t>Altmisdort</w:t>
            </w:r>
            <w:proofErr w:type="spellEnd"/>
            <w:r w:rsidRPr="00015BD2">
              <w:rPr>
                <w:rStyle w:val="15"/>
                <w:rFonts w:eastAsia="DengXian Light"/>
                <w:color w:val="000000"/>
                <w:sz w:val="20"/>
                <w:szCs w:val="20"/>
                <w:u w:val="none"/>
              </w:rPr>
              <w:t xml:space="preserve"> (2016); </w:t>
            </w:r>
            <w:proofErr w:type="spellStart"/>
            <w:r w:rsidRPr="00015BD2">
              <w:rPr>
                <w:rStyle w:val="15"/>
                <w:rFonts w:eastAsia="DengXian Light"/>
                <w:color w:val="000000"/>
                <w:sz w:val="20"/>
                <w:szCs w:val="20"/>
                <w:u w:val="none"/>
              </w:rPr>
              <w:t>Baoqi</w:t>
            </w:r>
            <w:proofErr w:type="spellEnd"/>
            <w:r w:rsidRPr="00015BD2">
              <w:rPr>
                <w:rStyle w:val="15"/>
                <w:rFonts w:eastAsia="DengXian Light"/>
                <w:color w:val="000000"/>
                <w:sz w:val="20"/>
                <w:szCs w:val="20"/>
                <w:u w:val="none"/>
              </w:rPr>
              <w:t xml:space="preserve"> et al. (2020); Burchell (2019); Cueva et al. (2022); </w:t>
            </w:r>
            <w:proofErr w:type="spellStart"/>
            <w:r w:rsidRPr="00015BD2">
              <w:rPr>
                <w:rStyle w:val="15"/>
                <w:rFonts w:eastAsia="DengXian Light"/>
                <w:color w:val="000000"/>
                <w:sz w:val="20"/>
                <w:szCs w:val="20"/>
                <w:u w:val="none"/>
              </w:rPr>
              <w:t>Kremin</w:t>
            </w:r>
            <w:proofErr w:type="spellEnd"/>
            <w:r w:rsidRPr="00015BD2">
              <w:rPr>
                <w:rStyle w:val="15"/>
                <w:rFonts w:eastAsia="DengXian Light"/>
                <w:color w:val="000000"/>
                <w:sz w:val="20"/>
                <w:szCs w:val="20"/>
                <w:u w:val="none"/>
              </w:rPr>
              <w:t xml:space="preserve"> et al. (2019); Lam et al. (2015); Liu (2022); Spies et al. (2018); Tong, Kwan et al. (2022); Tong, Deng &amp; Tong (2022); Tong, Deng &amp; </w:t>
            </w:r>
            <w:proofErr w:type="spellStart"/>
            <w:r w:rsidRPr="00015BD2">
              <w:rPr>
                <w:rStyle w:val="15"/>
                <w:rFonts w:eastAsia="DengXian Light"/>
                <w:color w:val="000000"/>
                <w:sz w:val="20"/>
                <w:szCs w:val="20"/>
                <w:u w:val="none"/>
              </w:rPr>
              <w:t>Xiuli</w:t>
            </w:r>
            <w:proofErr w:type="spellEnd"/>
            <w:r w:rsidRPr="00015BD2">
              <w:rPr>
                <w:rStyle w:val="15"/>
                <w:rFonts w:eastAsia="DengXian Light"/>
                <w:color w:val="000000"/>
                <w:sz w:val="20"/>
                <w:szCs w:val="20"/>
                <w:u w:val="none"/>
              </w:rPr>
              <w:t xml:space="preserve"> Tong (2023); Zhao et al. (2025); Tong, Kwan et al. (2022); Tong, Deng &amp; Tong (2022); Tong, Deng &amp; </w:t>
            </w:r>
            <w:proofErr w:type="spellStart"/>
            <w:r w:rsidRPr="00015BD2">
              <w:rPr>
                <w:rStyle w:val="15"/>
                <w:rFonts w:eastAsia="DengXian Light"/>
                <w:color w:val="000000"/>
                <w:sz w:val="20"/>
                <w:szCs w:val="20"/>
                <w:u w:val="none"/>
              </w:rPr>
              <w:t>Xiuli</w:t>
            </w:r>
            <w:proofErr w:type="spellEnd"/>
            <w:r w:rsidRPr="00015BD2">
              <w:rPr>
                <w:rStyle w:val="15"/>
                <w:rFonts w:eastAsia="DengXian Light"/>
                <w:color w:val="000000"/>
                <w:sz w:val="20"/>
                <w:szCs w:val="20"/>
                <w:u w:val="none"/>
              </w:rPr>
              <w:t xml:space="preserve"> Tong (2023); Tong, Deng &amp; </w:t>
            </w:r>
            <w:proofErr w:type="spellStart"/>
            <w:r w:rsidRPr="00015BD2">
              <w:rPr>
                <w:rStyle w:val="15"/>
                <w:rFonts w:eastAsia="DengXian Light"/>
                <w:color w:val="000000"/>
                <w:sz w:val="20"/>
                <w:szCs w:val="20"/>
                <w:u w:val="none"/>
              </w:rPr>
              <w:t>Xiuli</w:t>
            </w:r>
            <w:proofErr w:type="spellEnd"/>
            <w:r w:rsidRPr="00015BD2">
              <w:rPr>
                <w:rStyle w:val="15"/>
                <w:rFonts w:eastAsia="DengXian Light"/>
                <w:color w:val="000000"/>
                <w:sz w:val="20"/>
                <w:szCs w:val="20"/>
                <w:u w:val="none"/>
              </w:rPr>
              <w:t xml:space="preserve"> Tong (2023); Zhao et al. (2025)</w:t>
            </w:r>
          </w:p>
        </w:tc>
      </w:tr>
      <w:tr w:rsidR="007B012C" w14:paraId="49E6DD13" w14:textId="77777777">
        <w:trPr>
          <w:trHeight w:val="539"/>
        </w:trPr>
        <w:tc>
          <w:tcPr>
            <w:tcW w:w="1483" w:type="dxa"/>
            <w:vMerge/>
          </w:tcPr>
          <w:p w14:paraId="1CC0598F" w14:textId="77777777" w:rsidR="007B012C" w:rsidRPr="00015BD2" w:rsidRDefault="007B012C">
            <w:pPr>
              <w:pStyle w:val="NormalWeb"/>
              <w:spacing w:before="0" w:beforeAutospacing="0" w:after="0" w:afterAutospacing="0"/>
              <w:jc w:val="center"/>
              <w:rPr>
                <w:color w:val="000000" w:themeColor="text1"/>
                <w:sz w:val="20"/>
                <w:szCs w:val="20"/>
              </w:rPr>
            </w:pPr>
          </w:p>
        </w:tc>
        <w:tc>
          <w:tcPr>
            <w:tcW w:w="2898" w:type="dxa"/>
          </w:tcPr>
          <w:p w14:paraId="1A387FCB" w14:textId="77777777" w:rsidR="007B012C" w:rsidRPr="00015BD2" w:rsidRDefault="00000000">
            <w:pPr>
              <w:pStyle w:val="NormalWeb"/>
              <w:spacing w:before="0" w:beforeAutospacing="0" w:after="0" w:afterAutospacing="0"/>
              <w:jc w:val="center"/>
              <w:rPr>
                <w:color w:val="000000" w:themeColor="text1"/>
                <w:sz w:val="20"/>
                <w:szCs w:val="20"/>
              </w:rPr>
            </w:pPr>
            <w:r w:rsidRPr="00015BD2">
              <w:rPr>
                <w:color w:val="000000" w:themeColor="text1"/>
                <w:sz w:val="20"/>
                <w:szCs w:val="20"/>
              </w:rPr>
              <w:t>Adopted measures</w:t>
            </w:r>
          </w:p>
        </w:tc>
        <w:tc>
          <w:tcPr>
            <w:tcW w:w="4969" w:type="dxa"/>
          </w:tcPr>
          <w:p w14:paraId="704CB5C9" w14:textId="7E07346E" w:rsidR="007B012C" w:rsidRPr="00015BD2" w:rsidRDefault="00000000" w:rsidP="00015BD2">
            <w:pPr>
              <w:jc w:val="center"/>
              <w:rPr>
                <w:rStyle w:val="15"/>
                <w:color w:val="auto"/>
                <w:sz w:val="20"/>
                <w:szCs w:val="20"/>
                <w:u w:val="none"/>
              </w:rPr>
            </w:pPr>
            <w:proofErr w:type="spellStart"/>
            <w:r w:rsidRPr="00015BD2">
              <w:rPr>
                <w:rStyle w:val="15"/>
                <w:rFonts w:eastAsia="DengXian Light"/>
                <w:color w:val="000000"/>
                <w:sz w:val="20"/>
                <w:szCs w:val="20"/>
                <w:u w:val="none"/>
              </w:rPr>
              <w:t>Sohail</w:t>
            </w:r>
            <w:proofErr w:type="spellEnd"/>
            <w:r w:rsidRPr="00015BD2">
              <w:rPr>
                <w:rStyle w:val="15"/>
                <w:rFonts w:eastAsia="DengXian Light"/>
                <w:color w:val="000000"/>
                <w:sz w:val="20"/>
                <w:szCs w:val="20"/>
                <w:u w:val="none"/>
              </w:rPr>
              <w:t xml:space="preserve"> (2015); </w:t>
            </w:r>
            <w:proofErr w:type="spellStart"/>
            <w:r w:rsidRPr="00015BD2">
              <w:rPr>
                <w:rStyle w:val="15"/>
                <w:rFonts w:eastAsia="DengXian Light"/>
                <w:color w:val="000000"/>
                <w:sz w:val="20"/>
                <w:szCs w:val="20"/>
                <w:u w:val="none"/>
              </w:rPr>
              <w:t>Sohail</w:t>
            </w:r>
            <w:proofErr w:type="spellEnd"/>
            <w:r w:rsidRPr="00015BD2">
              <w:rPr>
                <w:rStyle w:val="15"/>
                <w:rFonts w:eastAsia="DengXian Light"/>
                <w:color w:val="000000"/>
                <w:sz w:val="20"/>
                <w:szCs w:val="20"/>
                <w:u w:val="none"/>
              </w:rPr>
              <w:t xml:space="preserve"> (2022); </w:t>
            </w:r>
            <w:proofErr w:type="spellStart"/>
            <w:r w:rsidRPr="00015BD2">
              <w:rPr>
                <w:rStyle w:val="15"/>
                <w:rFonts w:eastAsia="DengXian Light"/>
                <w:color w:val="000000"/>
                <w:sz w:val="20"/>
                <w:szCs w:val="20"/>
                <w:u w:val="none"/>
              </w:rPr>
              <w:t>Sohail</w:t>
            </w:r>
            <w:proofErr w:type="spellEnd"/>
            <w:r w:rsidRPr="00015BD2">
              <w:rPr>
                <w:rStyle w:val="15"/>
                <w:rFonts w:eastAsia="DengXian Light"/>
                <w:color w:val="000000"/>
                <w:sz w:val="20"/>
                <w:szCs w:val="20"/>
                <w:u w:val="none"/>
              </w:rPr>
              <w:t xml:space="preserve"> et al.</w:t>
            </w:r>
            <w:r w:rsidRPr="00015BD2">
              <w:rPr>
                <w:rStyle w:val="15"/>
                <w:rFonts w:eastAsia="DengXian Light"/>
                <w:b/>
                <w:bCs/>
                <w:color w:val="000000"/>
                <w:sz w:val="20"/>
                <w:szCs w:val="20"/>
                <w:u w:val="none"/>
              </w:rPr>
              <w:t xml:space="preserve"> </w:t>
            </w:r>
            <w:r w:rsidRPr="00015BD2">
              <w:rPr>
                <w:rStyle w:val="15"/>
                <w:rFonts w:eastAsia="DengXian Light"/>
                <w:color w:val="000000"/>
                <w:sz w:val="20"/>
                <w:szCs w:val="20"/>
                <w:u w:val="none"/>
              </w:rPr>
              <w:t xml:space="preserve">(2022a); </w:t>
            </w:r>
            <w:proofErr w:type="spellStart"/>
            <w:r w:rsidRPr="00015BD2">
              <w:rPr>
                <w:rStyle w:val="15"/>
                <w:rFonts w:eastAsia="DengXian Light"/>
                <w:color w:val="000000"/>
                <w:sz w:val="20"/>
                <w:szCs w:val="20"/>
                <w:u w:val="none"/>
              </w:rPr>
              <w:t>Sohail</w:t>
            </w:r>
            <w:proofErr w:type="spellEnd"/>
            <w:r w:rsidRPr="00015BD2">
              <w:rPr>
                <w:rStyle w:val="15"/>
                <w:rFonts w:eastAsia="DengXian Light"/>
                <w:color w:val="000000"/>
                <w:sz w:val="20"/>
                <w:szCs w:val="20"/>
                <w:u w:val="none"/>
              </w:rPr>
              <w:t xml:space="preserve"> et al. (2022b); Tong, Deng &amp; </w:t>
            </w:r>
            <w:proofErr w:type="spellStart"/>
            <w:r w:rsidRPr="00015BD2">
              <w:rPr>
                <w:rStyle w:val="15"/>
                <w:rFonts w:eastAsia="DengXian Light"/>
                <w:color w:val="000000"/>
                <w:sz w:val="20"/>
                <w:szCs w:val="20"/>
                <w:u w:val="none"/>
              </w:rPr>
              <w:t>Xiuli</w:t>
            </w:r>
            <w:proofErr w:type="spellEnd"/>
            <w:r w:rsidRPr="00015BD2">
              <w:rPr>
                <w:rStyle w:val="15"/>
                <w:rFonts w:eastAsia="DengXian Light"/>
                <w:color w:val="000000"/>
                <w:sz w:val="20"/>
                <w:szCs w:val="20"/>
                <w:u w:val="none"/>
              </w:rPr>
              <w:t xml:space="preserve"> Tong (2023)</w:t>
            </w:r>
          </w:p>
        </w:tc>
      </w:tr>
      <w:tr w:rsidR="007B012C" w14:paraId="5A5B4312" w14:textId="77777777">
        <w:trPr>
          <w:trHeight w:val="108"/>
        </w:trPr>
        <w:tc>
          <w:tcPr>
            <w:tcW w:w="1483" w:type="dxa"/>
            <w:vMerge/>
            <w:tcBorders>
              <w:bottom w:val="single" w:sz="4" w:space="0" w:color="auto"/>
            </w:tcBorders>
          </w:tcPr>
          <w:p w14:paraId="38BC01E3" w14:textId="77777777" w:rsidR="007B012C" w:rsidRPr="00015BD2" w:rsidRDefault="007B012C">
            <w:pPr>
              <w:pStyle w:val="NormalWeb"/>
              <w:spacing w:before="0" w:beforeAutospacing="0" w:after="0" w:afterAutospacing="0"/>
              <w:jc w:val="center"/>
              <w:rPr>
                <w:color w:val="000000" w:themeColor="text1"/>
                <w:sz w:val="20"/>
                <w:szCs w:val="20"/>
              </w:rPr>
            </w:pPr>
          </w:p>
        </w:tc>
        <w:tc>
          <w:tcPr>
            <w:tcW w:w="2898" w:type="dxa"/>
            <w:tcBorders>
              <w:bottom w:val="single" w:sz="4" w:space="0" w:color="auto"/>
            </w:tcBorders>
          </w:tcPr>
          <w:p w14:paraId="1FA12F18" w14:textId="77777777" w:rsidR="007B012C" w:rsidRPr="00015BD2" w:rsidRDefault="00000000">
            <w:pPr>
              <w:pStyle w:val="NormalWeb"/>
              <w:spacing w:before="0" w:beforeAutospacing="0" w:after="0" w:afterAutospacing="0"/>
              <w:jc w:val="center"/>
              <w:rPr>
                <w:color w:val="000000" w:themeColor="text1"/>
                <w:sz w:val="20"/>
                <w:szCs w:val="20"/>
              </w:rPr>
            </w:pPr>
            <w:r w:rsidRPr="00015BD2">
              <w:rPr>
                <w:color w:val="000000" w:themeColor="text1"/>
                <w:sz w:val="20"/>
                <w:szCs w:val="20"/>
              </w:rPr>
              <w:t>Self-developed measures</w:t>
            </w:r>
          </w:p>
        </w:tc>
        <w:tc>
          <w:tcPr>
            <w:tcW w:w="4969" w:type="dxa"/>
            <w:tcBorders>
              <w:bottom w:val="single" w:sz="4" w:space="0" w:color="auto"/>
            </w:tcBorders>
          </w:tcPr>
          <w:p w14:paraId="429146F0" w14:textId="685F246E" w:rsidR="007B012C" w:rsidRPr="00015BD2" w:rsidRDefault="00000000" w:rsidP="00015BD2">
            <w:pPr>
              <w:jc w:val="center"/>
              <w:rPr>
                <w:rStyle w:val="15"/>
                <w:color w:val="auto"/>
                <w:sz w:val="20"/>
                <w:szCs w:val="20"/>
                <w:u w:val="none"/>
              </w:rPr>
            </w:pPr>
            <w:r w:rsidRPr="00015BD2">
              <w:rPr>
                <w:rFonts w:ascii="Times New Roman" w:eastAsia="Times New Roman" w:hAnsi="Times New Roman"/>
                <w:color w:val="000000" w:themeColor="text1"/>
                <w:sz w:val="20"/>
                <w:szCs w:val="20"/>
              </w:rPr>
              <w:t xml:space="preserve">Burchell et al. (2023); Carrey Siu &amp; Ho (2020); </w:t>
            </w:r>
            <w:proofErr w:type="spellStart"/>
            <w:r w:rsidRPr="00015BD2">
              <w:rPr>
                <w:rFonts w:ascii="Times New Roman" w:eastAsia="Times New Roman" w:hAnsi="Times New Roman"/>
                <w:color w:val="000000" w:themeColor="text1"/>
                <w:sz w:val="20"/>
                <w:szCs w:val="20"/>
              </w:rPr>
              <w:t>Chrabaszcz</w:t>
            </w:r>
            <w:proofErr w:type="spellEnd"/>
            <w:r w:rsidRPr="00015BD2">
              <w:rPr>
                <w:rFonts w:ascii="Times New Roman" w:eastAsia="Times New Roman" w:hAnsi="Times New Roman"/>
                <w:color w:val="000000" w:themeColor="text1"/>
                <w:sz w:val="20"/>
                <w:szCs w:val="20"/>
              </w:rPr>
              <w:t xml:space="preserve"> et al. (2022); Cueva et al. (2022); </w:t>
            </w:r>
            <w:r w:rsidRPr="00015BD2">
              <w:rPr>
                <w:rStyle w:val="15"/>
                <w:rFonts w:eastAsia="DengXian Light"/>
                <w:color w:val="000000"/>
                <w:sz w:val="20"/>
                <w:szCs w:val="20"/>
                <w:u w:val="none"/>
              </w:rPr>
              <w:t xml:space="preserve">Lam et al. (2015); Liu (2022); Proctor et al. (2017); Rosenstein et al. (2020); </w:t>
            </w:r>
            <w:proofErr w:type="spellStart"/>
            <w:r w:rsidRPr="00015BD2">
              <w:rPr>
                <w:rStyle w:val="15"/>
                <w:rFonts w:eastAsia="DengXian Light"/>
                <w:color w:val="000000"/>
                <w:sz w:val="20"/>
                <w:szCs w:val="20"/>
                <w:u w:val="none"/>
              </w:rPr>
              <w:t>Sohail</w:t>
            </w:r>
            <w:proofErr w:type="spellEnd"/>
            <w:r w:rsidRPr="00015BD2">
              <w:rPr>
                <w:rStyle w:val="15"/>
                <w:rFonts w:eastAsia="DengXian Light"/>
                <w:color w:val="000000"/>
                <w:sz w:val="20"/>
                <w:szCs w:val="20"/>
                <w:u w:val="none"/>
              </w:rPr>
              <w:t xml:space="preserve"> et al.</w:t>
            </w:r>
            <w:r w:rsidRPr="00015BD2">
              <w:rPr>
                <w:rStyle w:val="15"/>
                <w:rFonts w:eastAsia="DengXian Light"/>
                <w:b/>
                <w:bCs/>
                <w:color w:val="000000"/>
                <w:sz w:val="20"/>
                <w:szCs w:val="20"/>
                <w:u w:val="none"/>
              </w:rPr>
              <w:t xml:space="preserve"> </w:t>
            </w:r>
            <w:r w:rsidRPr="00015BD2">
              <w:rPr>
                <w:rStyle w:val="15"/>
                <w:rFonts w:eastAsia="DengXian Light"/>
                <w:color w:val="000000"/>
                <w:sz w:val="20"/>
                <w:szCs w:val="20"/>
                <w:u w:val="none"/>
              </w:rPr>
              <w:t xml:space="preserve">(2022a); </w:t>
            </w:r>
            <w:proofErr w:type="spellStart"/>
            <w:r w:rsidRPr="00015BD2">
              <w:rPr>
                <w:rStyle w:val="15"/>
                <w:rFonts w:eastAsia="DengXian Light"/>
                <w:color w:val="000000"/>
                <w:sz w:val="20"/>
                <w:szCs w:val="20"/>
                <w:u w:val="none"/>
              </w:rPr>
              <w:t>Sohail</w:t>
            </w:r>
            <w:proofErr w:type="spellEnd"/>
            <w:r w:rsidRPr="00015BD2">
              <w:rPr>
                <w:rStyle w:val="15"/>
                <w:rFonts w:eastAsia="DengXian Light"/>
                <w:color w:val="000000"/>
                <w:sz w:val="20"/>
                <w:szCs w:val="20"/>
                <w:u w:val="none"/>
              </w:rPr>
              <w:t xml:space="preserve"> et al. (2022b); Siu &amp; Ho (201</w:t>
            </w:r>
            <w:r w:rsidRPr="00015BD2">
              <w:rPr>
                <w:rStyle w:val="15"/>
                <w:rFonts w:eastAsia="DengXian Light"/>
                <w:color w:val="auto"/>
                <w:sz w:val="20"/>
                <w:szCs w:val="20"/>
                <w:u w:val="none"/>
              </w:rPr>
              <w:t>5); Tiffin</w:t>
            </w:r>
            <w:r w:rsidRPr="00015BD2">
              <w:rPr>
                <w:rStyle w:val="15"/>
                <w:rFonts w:eastAsia="DengXian Light"/>
                <w:color w:val="auto"/>
                <w:sz w:val="20"/>
                <w:szCs w:val="20"/>
                <w:u w:val="none"/>
              </w:rPr>
              <w:noBreakHyphen/>
              <w:t>Richards (2024); Tong, Kwan et al. (2022); Tong, Deng &amp; Tong (2022)</w:t>
            </w:r>
          </w:p>
        </w:tc>
      </w:tr>
      <w:tr w:rsidR="007B012C" w14:paraId="57B8F953" w14:textId="77777777">
        <w:trPr>
          <w:trHeight w:val="275"/>
        </w:trPr>
        <w:tc>
          <w:tcPr>
            <w:tcW w:w="1483" w:type="dxa"/>
            <w:vMerge w:val="restart"/>
            <w:tcBorders>
              <w:top w:val="single" w:sz="4" w:space="0" w:color="auto"/>
            </w:tcBorders>
          </w:tcPr>
          <w:p w14:paraId="7A28FA3A" w14:textId="77777777" w:rsidR="007B012C" w:rsidRPr="00015BD2" w:rsidRDefault="00000000">
            <w:pPr>
              <w:pStyle w:val="NormalWeb"/>
              <w:spacing w:before="0" w:beforeAutospacing="0" w:after="0" w:afterAutospacing="0"/>
              <w:jc w:val="center"/>
              <w:rPr>
                <w:color w:val="000000" w:themeColor="text1"/>
                <w:sz w:val="20"/>
                <w:szCs w:val="20"/>
              </w:rPr>
            </w:pPr>
            <w:r w:rsidRPr="00015BD2">
              <w:rPr>
                <w:color w:val="000000" w:themeColor="text1"/>
                <w:sz w:val="20"/>
                <w:szCs w:val="20"/>
              </w:rPr>
              <w:t>Age and Stage</w:t>
            </w:r>
          </w:p>
        </w:tc>
        <w:tc>
          <w:tcPr>
            <w:tcW w:w="2898" w:type="dxa"/>
            <w:tcBorders>
              <w:top w:val="single" w:sz="4" w:space="0" w:color="auto"/>
            </w:tcBorders>
          </w:tcPr>
          <w:p w14:paraId="11148A78" w14:textId="77777777" w:rsidR="007B012C" w:rsidRPr="00015BD2" w:rsidRDefault="00000000">
            <w:pPr>
              <w:pStyle w:val="NormalWeb"/>
              <w:spacing w:before="0" w:beforeAutospacing="0" w:after="0" w:afterAutospacing="0"/>
              <w:jc w:val="center"/>
              <w:rPr>
                <w:color w:val="000000" w:themeColor="text1"/>
                <w:sz w:val="20"/>
                <w:szCs w:val="20"/>
              </w:rPr>
            </w:pPr>
            <w:r w:rsidRPr="00015BD2">
              <w:rPr>
                <w:color w:val="000000" w:themeColor="text1"/>
                <w:sz w:val="20"/>
                <w:szCs w:val="20"/>
              </w:rPr>
              <w:t xml:space="preserve">Kindergarten learners </w:t>
            </w:r>
          </w:p>
        </w:tc>
        <w:tc>
          <w:tcPr>
            <w:tcW w:w="4969" w:type="dxa"/>
            <w:tcBorders>
              <w:top w:val="single" w:sz="4" w:space="0" w:color="auto"/>
            </w:tcBorders>
          </w:tcPr>
          <w:p w14:paraId="0D7EE236" w14:textId="6019BCB5" w:rsidR="007B012C" w:rsidRPr="00015BD2" w:rsidRDefault="00000000" w:rsidP="00015BD2">
            <w:pPr>
              <w:jc w:val="center"/>
              <w:rPr>
                <w:rFonts w:ascii="Times New Roman" w:hAnsi="Times New Roman"/>
                <w:sz w:val="20"/>
                <w:szCs w:val="20"/>
              </w:rPr>
            </w:pPr>
            <w:r w:rsidRPr="00015BD2">
              <w:rPr>
                <w:rStyle w:val="15"/>
                <w:rFonts w:eastAsia="DengXian Light"/>
                <w:color w:val="000000"/>
                <w:sz w:val="20"/>
                <w:szCs w:val="20"/>
                <w:u w:val="none"/>
              </w:rPr>
              <w:t>Lam et al. (2015)</w:t>
            </w:r>
          </w:p>
        </w:tc>
      </w:tr>
      <w:tr w:rsidR="007B012C" w14:paraId="6FABE17E" w14:textId="77777777">
        <w:trPr>
          <w:trHeight w:val="272"/>
        </w:trPr>
        <w:tc>
          <w:tcPr>
            <w:tcW w:w="1483" w:type="dxa"/>
            <w:vMerge/>
          </w:tcPr>
          <w:p w14:paraId="6E41B878" w14:textId="77777777" w:rsidR="007B012C" w:rsidRPr="00015BD2" w:rsidRDefault="007B012C">
            <w:pPr>
              <w:pStyle w:val="NormalWeb"/>
              <w:spacing w:before="0" w:beforeAutospacing="0" w:after="0" w:afterAutospacing="0"/>
              <w:jc w:val="center"/>
              <w:rPr>
                <w:color w:val="000000" w:themeColor="text1"/>
                <w:sz w:val="20"/>
                <w:szCs w:val="20"/>
              </w:rPr>
            </w:pPr>
          </w:p>
        </w:tc>
        <w:tc>
          <w:tcPr>
            <w:tcW w:w="2898" w:type="dxa"/>
          </w:tcPr>
          <w:p w14:paraId="6A4ED332" w14:textId="77777777" w:rsidR="007B012C" w:rsidRPr="00015BD2" w:rsidRDefault="00000000">
            <w:pPr>
              <w:pStyle w:val="NormalWeb"/>
              <w:spacing w:before="0" w:beforeAutospacing="0" w:after="0" w:afterAutospacing="0"/>
              <w:jc w:val="center"/>
              <w:rPr>
                <w:color w:val="000000" w:themeColor="text1"/>
                <w:sz w:val="20"/>
                <w:szCs w:val="20"/>
              </w:rPr>
            </w:pPr>
            <w:r w:rsidRPr="00015BD2">
              <w:rPr>
                <w:color w:val="000000" w:themeColor="text1"/>
                <w:sz w:val="20"/>
                <w:szCs w:val="20"/>
              </w:rPr>
              <w:t>Primary school learners</w:t>
            </w:r>
          </w:p>
        </w:tc>
        <w:tc>
          <w:tcPr>
            <w:tcW w:w="4969" w:type="dxa"/>
          </w:tcPr>
          <w:p w14:paraId="7436A6DA" w14:textId="56694930" w:rsidR="007B012C" w:rsidRPr="00015BD2" w:rsidRDefault="00000000" w:rsidP="00015BD2">
            <w:pPr>
              <w:jc w:val="center"/>
              <w:rPr>
                <w:rFonts w:ascii="Times New Roman" w:hAnsi="Times New Roman"/>
                <w:sz w:val="20"/>
                <w:szCs w:val="20"/>
              </w:rPr>
            </w:pPr>
            <w:proofErr w:type="spellStart"/>
            <w:r w:rsidRPr="00015BD2">
              <w:rPr>
                <w:rStyle w:val="15"/>
                <w:rFonts w:eastAsia="DengXian Light"/>
                <w:color w:val="000000"/>
                <w:sz w:val="20"/>
                <w:szCs w:val="20"/>
                <w:u w:val="none"/>
              </w:rPr>
              <w:t>Baoqi</w:t>
            </w:r>
            <w:proofErr w:type="spellEnd"/>
            <w:r w:rsidRPr="00015BD2">
              <w:rPr>
                <w:rStyle w:val="15"/>
                <w:rFonts w:eastAsia="DengXian Light"/>
                <w:color w:val="000000"/>
                <w:sz w:val="20"/>
                <w:szCs w:val="20"/>
                <w:u w:val="none"/>
              </w:rPr>
              <w:t xml:space="preserve"> et al. (2020); Burchell (2019); Burchell et al. (2023); Carrey Siu &amp; Ho (2020); Cueva et al. (2022); </w:t>
            </w:r>
            <w:proofErr w:type="spellStart"/>
            <w:r w:rsidRPr="00015BD2">
              <w:rPr>
                <w:rStyle w:val="15"/>
                <w:rFonts w:eastAsia="DengXian Light"/>
                <w:color w:val="000000"/>
                <w:sz w:val="20"/>
                <w:szCs w:val="20"/>
                <w:u w:val="none"/>
              </w:rPr>
              <w:t>Kremin</w:t>
            </w:r>
            <w:proofErr w:type="spellEnd"/>
            <w:r w:rsidRPr="00015BD2">
              <w:rPr>
                <w:rStyle w:val="15"/>
                <w:rFonts w:eastAsia="DengXian Light"/>
                <w:color w:val="000000"/>
                <w:sz w:val="20"/>
                <w:szCs w:val="20"/>
                <w:u w:val="none"/>
              </w:rPr>
              <w:t xml:space="preserve"> et al. (2019); Lam et al. (2015); Liu (2022); Proctor et al. (2017); </w:t>
            </w:r>
            <w:proofErr w:type="spellStart"/>
            <w:r w:rsidRPr="00015BD2">
              <w:rPr>
                <w:rStyle w:val="15"/>
                <w:rFonts w:eastAsia="DengXian Light"/>
                <w:color w:val="000000"/>
                <w:sz w:val="20"/>
                <w:szCs w:val="20"/>
                <w:u w:val="none"/>
              </w:rPr>
              <w:t>Sohail</w:t>
            </w:r>
            <w:proofErr w:type="spellEnd"/>
            <w:r w:rsidRPr="00015BD2">
              <w:rPr>
                <w:rStyle w:val="15"/>
                <w:rFonts w:eastAsia="DengXian Light"/>
                <w:color w:val="000000"/>
                <w:sz w:val="20"/>
                <w:szCs w:val="20"/>
                <w:u w:val="none"/>
              </w:rPr>
              <w:t xml:space="preserve"> (2015); </w:t>
            </w:r>
            <w:proofErr w:type="spellStart"/>
            <w:r w:rsidRPr="00015BD2">
              <w:rPr>
                <w:rStyle w:val="15"/>
                <w:rFonts w:eastAsia="DengXian Light"/>
                <w:color w:val="000000"/>
                <w:sz w:val="20"/>
                <w:szCs w:val="20"/>
                <w:u w:val="none"/>
              </w:rPr>
              <w:t>Sohail</w:t>
            </w:r>
            <w:proofErr w:type="spellEnd"/>
            <w:r w:rsidRPr="00015BD2">
              <w:rPr>
                <w:rStyle w:val="15"/>
                <w:rFonts w:eastAsia="DengXian Light"/>
                <w:color w:val="000000"/>
                <w:sz w:val="20"/>
                <w:szCs w:val="20"/>
                <w:u w:val="none"/>
              </w:rPr>
              <w:t xml:space="preserve"> (2022); </w:t>
            </w:r>
            <w:proofErr w:type="spellStart"/>
            <w:r w:rsidRPr="00015BD2">
              <w:rPr>
                <w:rStyle w:val="15"/>
                <w:rFonts w:eastAsia="DengXian Light"/>
                <w:color w:val="000000"/>
                <w:sz w:val="20"/>
                <w:szCs w:val="20"/>
                <w:u w:val="none"/>
              </w:rPr>
              <w:t>Sohail</w:t>
            </w:r>
            <w:proofErr w:type="spellEnd"/>
            <w:r w:rsidRPr="00015BD2">
              <w:rPr>
                <w:rStyle w:val="15"/>
                <w:rFonts w:eastAsia="DengXian Light"/>
                <w:color w:val="000000"/>
                <w:sz w:val="20"/>
                <w:szCs w:val="20"/>
                <w:u w:val="none"/>
              </w:rPr>
              <w:t xml:space="preserve"> et al.</w:t>
            </w:r>
            <w:r w:rsidRPr="00015BD2">
              <w:rPr>
                <w:rStyle w:val="15"/>
                <w:rFonts w:eastAsia="DengXian Light"/>
                <w:b/>
                <w:bCs/>
                <w:color w:val="000000"/>
                <w:sz w:val="20"/>
                <w:szCs w:val="20"/>
                <w:u w:val="none"/>
              </w:rPr>
              <w:t xml:space="preserve"> </w:t>
            </w:r>
            <w:r w:rsidRPr="00015BD2">
              <w:rPr>
                <w:rStyle w:val="15"/>
                <w:rFonts w:eastAsia="DengXian Light"/>
                <w:color w:val="000000"/>
                <w:sz w:val="20"/>
                <w:szCs w:val="20"/>
                <w:u w:val="none"/>
              </w:rPr>
              <w:t xml:space="preserve">(2022a); </w:t>
            </w:r>
            <w:proofErr w:type="spellStart"/>
            <w:r w:rsidRPr="00015BD2">
              <w:rPr>
                <w:rStyle w:val="15"/>
                <w:rFonts w:eastAsia="DengXian Light"/>
                <w:color w:val="000000"/>
                <w:sz w:val="20"/>
                <w:szCs w:val="20"/>
                <w:u w:val="none"/>
              </w:rPr>
              <w:t>Sohail</w:t>
            </w:r>
            <w:proofErr w:type="spellEnd"/>
            <w:r w:rsidRPr="00015BD2">
              <w:rPr>
                <w:rStyle w:val="15"/>
                <w:rFonts w:eastAsia="DengXian Light"/>
                <w:color w:val="000000"/>
                <w:sz w:val="20"/>
                <w:szCs w:val="20"/>
                <w:u w:val="none"/>
              </w:rPr>
              <w:t xml:space="preserve"> et al. (2022b); Siu &amp; Ho (2015); Spies et al. (2018); Tong, Kwan et al. (2022); Tong, Deng &amp; Tong (2022); Tong, Deng &amp; </w:t>
            </w:r>
            <w:proofErr w:type="spellStart"/>
            <w:r w:rsidRPr="00015BD2">
              <w:rPr>
                <w:rStyle w:val="15"/>
                <w:rFonts w:eastAsia="DengXian Light"/>
                <w:color w:val="000000"/>
                <w:sz w:val="20"/>
                <w:szCs w:val="20"/>
                <w:u w:val="none"/>
              </w:rPr>
              <w:t>Xiuli</w:t>
            </w:r>
            <w:proofErr w:type="spellEnd"/>
            <w:r w:rsidRPr="00015BD2">
              <w:rPr>
                <w:rStyle w:val="15"/>
                <w:rFonts w:eastAsia="DengXian Light"/>
                <w:color w:val="000000"/>
                <w:sz w:val="20"/>
                <w:szCs w:val="20"/>
                <w:u w:val="none"/>
              </w:rPr>
              <w:t xml:space="preserve"> Tong (2023)</w:t>
            </w:r>
          </w:p>
        </w:tc>
      </w:tr>
      <w:tr w:rsidR="007B012C" w14:paraId="5004A94E" w14:textId="77777777">
        <w:trPr>
          <w:trHeight w:val="272"/>
        </w:trPr>
        <w:tc>
          <w:tcPr>
            <w:tcW w:w="1483" w:type="dxa"/>
            <w:vMerge/>
          </w:tcPr>
          <w:p w14:paraId="2FF698FC" w14:textId="77777777" w:rsidR="007B012C" w:rsidRPr="00015BD2" w:rsidRDefault="007B012C">
            <w:pPr>
              <w:pStyle w:val="NormalWeb"/>
              <w:spacing w:before="0" w:beforeAutospacing="0" w:after="0" w:afterAutospacing="0"/>
              <w:jc w:val="center"/>
              <w:rPr>
                <w:color w:val="000000" w:themeColor="text1"/>
                <w:sz w:val="20"/>
                <w:szCs w:val="20"/>
              </w:rPr>
            </w:pPr>
          </w:p>
        </w:tc>
        <w:tc>
          <w:tcPr>
            <w:tcW w:w="2898" w:type="dxa"/>
          </w:tcPr>
          <w:p w14:paraId="2257B8EA" w14:textId="77777777" w:rsidR="007B012C" w:rsidRPr="00015BD2" w:rsidRDefault="00000000">
            <w:pPr>
              <w:pStyle w:val="NormalWeb"/>
              <w:spacing w:before="0" w:beforeAutospacing="0" w:after="0" w:afterAutospacing="0"/>
              <w:jc w:val="center"/>
              <w:rPr>
                <w:color w:val="000000" w:themeColor="text1"/>
                <w:sz w:val="20"/>
                <w:szCs w:val="20"/>
              </w:rPr>
            </w:pPr>
            <w:r w:rsidRPr="00015BD2">
              <w:rPr>
                <w:color w:val="000000" w:themeColor="text1"/>
                <w:sz w:val="20"/>
                <w:szCs w:val="20"/>
              </w:rPr>
              <w:t>Middle or High School Learners</w:t>
            </w:r>
          </w:p>
        </w:tc>
        <w:tc>
          <w:tcPr>
            <w:tcW w:w="4969" w:type="dxa"/>
          </w:tcPr>
          <w:p w14:paraId="3FEBB17C" w14:textId="00825B82" w:rsidR="007B012C" w:rsidRPr="00015BD2" w:rsidRDefault="00000000" w:rsidP="00015BD2">
            <w:pPr>
              <w:jc w:val="center"/>
              <w:rPr>
                <w:rFonts w:ascii="Times New Roman" w:hAnsi="Times New Roman"/>
                <w:sz w:val="20"/>
                <w:szCs w:val="20"/>
              </w:rPr>
            </w:pPr>
            <w:r w:rsidRPr="00015BD2">
              <w:rPr>
                <w:rStyle w:val="15"/>
                <w:rFonts w:eastAsia="DengXian Light"/>
                <w:color w:val="000000"/>
                <w:sz w:val="20"/>
                <w:szCs w:val="20"/>
                <w:u w:val="none"/>
              </w:rPr>
              <w:t>Liu (2022); Rosenstein et al. (2020); Zhao et al. (2025)</w:t>
            </w:r>
          </w:p>
        </w:tc>
      </w:tr>
      <w:tr w:rsidR="007B012C" w14:paraId="1FF1C95D" w14:textId="77777777">
        <w:trPr>
          <w:trHeight w:val="272"/>
        </w:trPr>
        <w:tc>
          <w:tcPr>
            <w:tcW w:w="1483" w:type="dxa"/>
            <w:vMerge/>
          </w:tcPr>
          <w:p w14:paraId="5DDFE535" w14:textId="77777777" w:rsidR="007B012C" w:rsidRPr="00015BD2" w:rsidRDefault="007B012C">
            <w:pPr>
              <w:pStyle w:val="NormalWeb"/>
              <w:spacing w:before="0" w:beforeAutospacing="0" w:after="0" w:afterAutospacing="0"/>
              <w:jc w:val="center"/>
              <w:rPr>
                <w:color w:val="000000" w:themeColor="text1"/>
                <w:sz w:val="20"/>
                <w:szCs w:val="20"/>
              </w:rPr>
            </w:pPr>
          </w:p>
        </w:tc>
        <w:tc>
          <w:tcPr>
            <w:tcW w:w="2898" w:type="dxa"/>
          </w:tcPr>
          <w:p w14:paraId="71691438" w14:textId="77777777" w:rsidR="007B012C" w:rsidRPr="00015BD2" w:rsidRDefault="00000000">
            <w:pPr>
              <w:pStyle w:val="NormalWeb"/>
              <w:spacing w:before="0" w:beforeAutospacing="0" w:after="0" w:afterAutospacing="0"/>
              <w:jc w:val="center"/>
              <w:rPr>
                <w:color w:val="000000" w:themeColor="text1"/>
                <w:sz w:val="20"/>
                <w:szCs w:val="20"/>
              </w:rPr>
            </w:pPr>
            <w:r w:rsidRPr="00015BD2">
              <w:rPr>
                <w:color w:val="000000" w:themeColor="text1"/>
                <w:sz w:val="20"/>
                <w:szCs w:val="20"/>
              </w:rPr>
              <w:t>Adult Learners</w:t>
            </w:r>
          </w:p>
        </w:tc>
        <w:tc>
          <w:tcPr>
            <w:tcW w:w="4969" w:type="dxa"/>
          </w:tcPr>
          <w:p w14:paraId="25D96483" w14:textId="443ADF51" w:rsidR="007B012C" w:rsidRPr="00015BD2" w:rsidRDefault="00000000" w:rsidP="00015BD2">
            <w:pPr>
              <w:jc w:val="center"/>
              <w:rPr>
                <w:rFonts w:ascii="Times New Roman" w:hAnsi="Times New Roman"/>
                <w:sz w:val="20"/>
                <w:szCs w:val="20"/>
              </w:rPr>
            </w:pPr>
            <w:proofErr w:type="spellStart"/>
            <w:r w:rsidRPr="00015BD2">
              <w:rPr>
                <w:rStyle w:val="15"/>
                <w:rFonts w:eastAsia="DengXian Light"/>
                <w:color w:val="000000"/>
                <w:sz w:val="20"/>
                <w:szCs w:val="20"/>
                <w:u w:val="none"/>
              </w:rPr>
              <w:t>Altmisdort</w:t>
            </w:r>
            <w:proofErr w:type="spellEnd"/>
            <w:r w:rsidRPr="00015BD2">
              <w:rPr>
                <w:rStyle w:val="15"/>
                <w:rFonts w:eastAsia="DengXian Light"/>
                <w:color w:val="000000"/>
                <w:sz w:val="20"/>
                <w:szCs w:val="20"/>
                <w:u w:val="none"/>
              </w:rPr>
              <w:t xml:space="preserve"> (2016); </w:t>
            </w:r>
            <w:proofErr w:type="spellStart"/>
            <w:r w:rsidRPr="00015BD2">
              <w:rPr>
                <w:rStyle w:val="15"/>
                <w:rFonts w:eastAsia="DengXian Light"/>
                <w:color w:val="000000"/>
                <w:sz w:val="20"/>
                <w:szCs w:val="20"/>
                <w:u w:val="none"/>
              </w:rPr>
              <w:t>Chrabaszcz</w:t>
            </w:r>
            <w:proofErr w:type="spellEnd"/>
            <w:r w:rsidRPr="00015BD2">
              <w:rPr>
                <w:rStyle w:val="15"/>
                <w:rFonts w:eastAsia="DengXian Light"/>
                <w:color w:val="000000"/>
                <w:sz w:val="20"/>
                <w:szCs w:val="20"/>
                <w:u w:val="none"/>
              </w:rPr>
              <w:t xml:space="preserve"> et al. (2022); Cueva et al. (2022); Liu (2022); </w:t>
            </w:r>
            <w:r w:rsidRPr="00015BD2">
              <w:rPr>
                <w:rStyle w:val="15"/>
                <w:rFonts w:eastAsia="DengXian Light"/>
                <w:color w:val="000000" w:themeColor="text1"/>
                <w:sz w:val="20"/>
                <w:szCs w:val="20"/>
                <w:u w:val="none"/>
              </w:rPr>
              <w:t>Rosenstein et al. (2020);</w:t>
            </w:r>
            <w:r w:rsidRPr="00015BD2">
              <w:rPr>
                <w:rStyle w:val="15"/>
                <w:rFonts w:eastAsia="DengXian Light"/>
                <w:sz w:val="20"/>
                <w:szCs w:val="20"/>
                <w:u w:val="none"/>
              </w:rPr>
              <w:t xml:space="preserve"> </w:t>
            </w:r>
            <w:r w:rsidRPr="00015BD2">
              <w:rPr>
                <w:rStyle w:val="15"/>
                <w:rFonts w:eastAsia="DengXian Light"/>
                <w:color w:val="000000"/>
                <w:sz w:val="20"/>
                <w:szCs w:val="20"/>
                <w:u w:val="none"/>
              </w:rPr>
              <w:t>Tiffin</w:t>
            </w:r>
            <w:r w:rsidRPr="00015BD2">
              <w:rPr>
                <w:rStyle w:val="15"/>
                <w:rFonts w:eastAsia="DengXian Light"/>
                <w:color w:val="000000"/>
                <w:sz w:val="20"/>
                <w:szCs w:val="20"/>
                <w:u w:val="none"/>
              </w:rPr>
              <w:noBreakHyphen/>
              <w:t>Richards (2024)</w:t>
            </w:r>
          </w:p>
        </w:tc>
      </w:tr>
      <w:tr w:rsidR="007B012C" w14:paraId="2BD8273D" w14:textId="77777777">
        <w:trPr>
          <w:trHeight w:val="138"/>
        </w:trPr>
        <w:tc>
          <w:tcPr>
            <w:tcW w:w="1483" w:type="dxa"/>
            <w:vMerge w:val="restart"/>
            <w:tcBorders>
              <w:top w:val="single" w:sz="4" w:space="0" w:color="auto"/>
            </w:tcBorders>
          </w:tcPr>
          <w:p w14:paraId="19C6AB1C" w14:textId="77777777" w:rsidR="007B012C" w:rsidRPr="00015BD2" w:rsidRDefault="00000000">
            <w:pPr>
              <w:pStyle w:val="NormalWeb"/>
              <w:spacing w:before="0" w:beforeAutospacing="0" w:after="0" w:afterAutospacing="0"/>
              <w:jc w:val="both"/>
              <w:rPr>
                <w:color w:val="000000" w:themeColor="text1"/>
                <w:sz w:val="20"/>
                <w:szCs w:val="20"/>
              </w:rPr>
            </w:pPr>
            <w:r w:rsidRPr="00015BD2">
              <w:rPr>
                <w:color w:val="000000" w:themeColor="text1"/>
                <w:sz w:val="20"/>
                <w:szCs w:val="20"/>
              </w:rPr>
              <w:t>Educational Context</w:t>
            </w:r>
          </w:p>
          <w:p w14:paraId="759F1F18" w14:textId="77777777" w:rsidR="007B012C" w:rsidRPr="00015BD2" w:rsidRDefault="007B012C">
            <w:pPr>
              <w:pStyle w:val="NormalWeb"/>
              <w:spacing w:before="0" w:beforeAutospacing="0" w:after="0" w:afterAutospacing="0"/>
              <w:jc w:val="center"/>
              <w:rPr>
                <w:color w:val="000000" w:themeColor="text1"/>
                <w:sz w:val="20"/>
                <w:szCs w:val="20"/>
              </w:rPr>
            </w:pPr>
          </w:p>
        </w:tc>
        <w:tc>
          <w:tcPr>
            <w:tcW w:w="2898" w:type="dxa"/>
            <w:tcBorders>
              <w:top w:val="single" w:sz="4" w:space="0" w:color="auto"/>
            </w:tcBorders>
          </w:tcPr>
          <w:p w14:paraId="7478D852" w14:textId="77777777" w:rsidR="007B012C" w:rsidRPr="00015BD2" w:rsidRDefault="00000000">
            <w:pPr>
              <w:pStyle w:val="NormalWeb"/>
              <w:spacing w:before="0" w:beforeAutospacing="0" w:after="0" w:afterAutospacing="0"/>
              <w:jc w:val="center"/>
              <w:rPr>
                <w:color w:val="000000" w:themeColor="text1"/>
                <w:sz w:val="20"/>
                <w:szCs w:val="20"/>
              </w:rPr>
            </w:pPr>
            <w:r w:rsidRPr="00015BD2">
              <w:rPr>
                <w:color w:val="000000" w:themeColor="text1"/>
                <w:sz w:val="20"/>
                <w:szCs w:val="20"/>
              </w:rPr>
              <w:t>Bilingual programs</w:t>
            </w:r>
          </w:p>
        </w:tc>
        <w:tc>
          <w:tcPr>
            <w:tcW w:w="4969" w:type="dxa"/>
            <w:tcBorders>
              <w:top w:val="single" w:sz="4" w:space="0" w:color="auto"/>
            </w:tcBorders>
          </w:tcPr>
          <w:p w14:paraId="06F97A5E" w14:textId="107A0AAA" w:rsidR="007B012C" w:rsidRPr="00015BD2" w:rsidRDefault="00000000" w:rsidP="00015BD2">
            <w:pPr>
              <w:jc w:val="center"/>
              <w:rPr>
                <w:rFonts w:ascii="Times New Roman" w:hAnsi="Times New Roman"/>
                <w:sz w:val="20"/>
                <w:szCs w:val="20"/>
              </w:rPr>
            </w:pPr>
            <w:proofErr w:type="spellStart"/>
            <w:r w:rsidRPr="00015BD2">
              <w:rPr>
                <w:rStyle w:val="15"/>
                <w:rFonts w:eastAsia="DengXian Light"/>
                <w:color w:val="000000" w:themeColor="text1"/>
                <w:sz w:val="20"/>
                <w:szCs w:val="20"/>
                <w:u w:val="none"/>
              </w:rPr>
              <w:t>Baoqi</w:t>
            </w:r>
            <w:proofErr w:type="spellEnd"/>
            <w:r w:rsidRPr="00015BD2">
              <w:rPr>
                <w:rStyle w:val="15"/>
                <w:rFonts w:eastAsia="DengXian Light"/>
                <w:color w:val="000000" w:themeColor="text1"/>
                <w:sz w:val="20"/>
                <w:szCs w:val="20"/>
                <w:u w:val="none"/>
              </w:rPr>
              <w:t xml:space="preserve"> et al. (2020);</w:t>
            </w:r>
            <w:r w:rsidRPr="00015BD2">
              <w:rPr>
                <w:rStyle w:val="15"/>
                <w:rFonts w:eastAsia="DengXian Light"/>
                <w:sz w:val="20"/>
                <w:szCs w:val="20"/>
                <w:u w:val="none"/>
              </w:rPr>
              <w:t xml:space="preserve"> </w:t>
            </w:r>
            <w:r w:rsidRPr="00015BD2">
              <w:rPr>
                <w:rStyle w:val="15"/>
                <w:rFonts w:eastAsia="DengXian Light"/>
                <w:color w:val="000000"/>
                <w:sz w:val="20"/>
                <w:szCs w:val="20"/>
                <w:u w:val="none"/>
              </w:rPr>
              <w:t>Cueva et al. (2022); Lam et al. (2015); Spies et al. (2018)</w:t>
            </w:r>
          </w:p>
        </w:tc>
      </w:tr>
      <w:tr w:rsidR="007B012C" w14:paraId="65618AA0" w14:textId="77777777">
        <w:trPr>
          <w:trHeight w:val="135"/>
        </w:trPr>
        <w:tc>
          <w:tcPr>
            <w:tcW w:w="1483" w:type="dxa"/>
            <w:vMerge/>
          </w:tcPr>
          <w:p w14:paraId="1E6626C1" w14:textId="77777777" w:rsidR="007B012C" w:rsidRPr="00015BD2" w:rsidRDefault="007B012C">
            <w:pPr>
              <w:pStyle w:val="NormalWeb"/>
              <w:spacing w:before="0" w:beforeAutospacing="0" w:after="0" w:afterAutospacing="0"/>
              <w:jc w:val="both"/>
              <w:rPr>
                <w:color w:val="000000" w:themeColor="text1"/>
                <w:sz w:val="20"/>
                <w:szCs w:val="20"/>
              </w:rPr>
            </w:pPr>
          </w:p>
        </w:tc>
        <w:tc>
          <w:tcPr>
            <w:tcW w:w="2898" w:type="dxa"/>
          </w:tcPr>
          <w:p w14:paraId="4FE97A8D" w14:textId="77777777" w:rsidR="007B012C" w:rsidRPr="00015BD2" w:rsidRDefault="00000000">
            <w:pPr>
              <w:pStyle w:val="NormalWeb"/>
              <w:spacing w:before="0" w:beforeAutospacing="0" w:after="0" w:afterAutospacing="0"/>
              <w:jc w:val="center"/>
              <w:rPr>
                <w:color w:val="000000" w:themeColor="text1"/>
                <w:sz w:val="20"/>
                <w:szCs w:val="20"/>
              </w:rPr>
            </w:pPr>
            <w:r w:rsidRPr="00015BD2">
              <w:rPr>
                <w:color w:val="000000" w:themeColor="text1"/>
                <w:sz w:val="20"/>
                <w:szCs w:val="20"/>
              </w:rPr>
              <w:t>Immersion programs</w:t>
            </w:r>
          </w:p>
        </w:tc>
        <w:tc>
          <w:tcPr>
            <w:tcW w:w="4969" w:type="dxa"/>
          </w:tcPr>
          <w:p w14:paraId="2642A285" w14:textId="231AD3DB" w:rsidR="007B012C" w:rsidRPr="00015BD2" w:rsidRDefault="00000000" w:rsidP="00015BD2">
            <w:pPr>
              <w:jc w:val="center"/>
              <w:rPr>
                <w:rFonts w:ascii="Times New Roman" w:hAnsi="Times New Roman"/>
                <w:sz w:val="20"/>
                <w:szCs w:val="20"/>
              </w:rPr>
            </w:pPr>
            <w:r w:rsidRPr="00015BD2">
              <w:rPr>
                <w:rStyle w:val="15"/>
                <w:rFonts w:eastAsia="DengXian Light"/>
                <w:color w:val="000000"/>
                <w:sz w:val="20"/>
                <w:szCs w:val="20"/>
                <w:u w:val="none"/>
              </w:rPr>
              <w:t xml:space="preserve">Burchell (2019); Burchell et al. (2023); </w:t>
            </w:r>
            <w:proofErr w:type="spellStart"/>
            <w:r w:rsidRPr="00015BD2">
              <w:rPr>
                <w:rStyle w:val="15"/>
                <w:rFonts w:eastAsia="DengXian Light"/>
                <w:color w:val="000000"/>
                <w:sz w:val="20"/>
                <w:szCs w:val="20"/>
                <w:u w:val="none"/>
              </w:rPr>
              <w:t>Sohail</w:t>
            </w:r>
            <w:proofErr w:type="spellEnd"/>
            <w:r w:rsidRPr="00015BD2">
              <w:rPr>
                <w:rStyle w:val="15"/>
                <w:rFonts w:eastAsia="DengXian Light"/>
                <w:color w:val="000000"/>
                <w:sz w:val="20"/>
                <w:szCs w:val="20"/>
                <w:u w:val="none"/>
              </w:rPr>
              <w:t xml:space="preserve"> (2015); </w:t>
            </w:r>
            <w:proofErr w:type="spellStart"/>
            <w:r w:rsidRPr="00015BD2">
              <w:rPr>
                <w:rStyle w:val="15"/>
                <w:rFonts w:eastAsia="DengXian Light"/>
                <w:color w:val="000000"/>
                <w:sz w:val="20"/>
                <w:szCs w:val="20"/>
                <w:u w:val="none"/>
              </w:rPr>
              <w:t>Sohail</w:t>
            </w:r>
            <w:proofErr w:type="spellEnd"/>
            <w:r w:rsidRPr="00015BD2">
              <w:rPr>
                <w:rStyle w:val="15"/>
                <w:rFonts w:eastAsia="DengXian Light"/>
                <w:color w:val="000000"/>
                <w:sz w:val="20"/>
                <w:szCs w:val="20"/>
                <w:u w:val="none"/>
              </w:rPr>
              <w:t xml:space="preserve"> (2022); </w:t>
            </w:r>
            <w:proofErr w:type="spellStart"/>
            <w:r w:rsidRPr="00015BD2">
              <w:rPr>
                <w:rStyle w:val="15"/>
                <w:rFonts w:eastAsia="DengXian Light"/>
                <w:color w:val="000000"/>
                <w:sz w:val="20"/>
                <w:szCs w:val="20"/>
                <w:u w:val="none"/>
              </w:rPr>
              <w:t>Sohail</w:t>
            </w:r>
            <w:proofErr w:type="spellEnd"/>
            <w:r w:rsidRPr="00015BD2">
              <w:rPr>
                <w:rStyle w:val="15"/>
                <w:rFonts w:eastAsia="DengXian Light"/>
                <w:color w:val="000000"/>
                <w:sz w:val="20"/>
                <w:szCs w:val="20"/>
                <w:u w:val="none"/>
              </w:rPr>
              <w:t xml:space="preserve"> et al.</w:t>
            </w:r>
            <w:r w:rsidRPr="00015BD2">
              <w:rPr>
                <w:rStyle w:val="15"/>
                <w:rFonts w:eastAsia="DengXian Light"/>
                <w:b/>
                <w:bCs/>
                <w:color w:val="000000"/>
                <w:sz w:val="20"/>
                <w:szCs w:val="20"/>
                <w:u w:val="none"/>
              </w:rPr>
              <w:t xml:space="preserve"> </w:t>
            </w:r>
            <w:r w:rsidRPr="00015BD2">
              <w:rPr>
                <w:rStyle w:val="15"/>
                <w:rFonts w:eastAsia="DengXian Light"/>
                <w:color w:val="000000"/>
                <w:sz w:val="20"/>
                <w:szCs w:val="20"/>
                <w:u w:val="none"/>
              </w:rPr>
              <w:t xml:space="preserve">(2022a); </w:t>
            </w:r>
            <w:proofErr w:type="spellStart"/>
            <w:r w:rsidRPr="00015BD2">
              <w:rPr>
                <w:rStyle w:val="15"/>
                <w:rFonts w:eastAsia="DengXian Light"/>
                <w:color w:val="000000"/>
                <w:sz w:val="20"/>
                <w:szCs w:val="20"/>
                <w:u w:val="none"/>
              </w:rPr>
              <w:t>Sohail</w:t>
            </w:r>
            <w:proofErr w:type="spellEnd"/>
            <w:r w:rsidRPr="00015BD2">
              <w:rPr>
                <w:rStyle w:val="15"/>
                <w:rFonts w:eastAsia="DengXian Light"/>
                <w:color w:val="000000"/>
                <w:sz w:val="20"/>
                <w:szCs w:val="20"/>
                <w:u w:val="none"/>
              </w:rPr>
              <w:t xml:space="preserve"> et al. (2022b)</w:t>
            </w:r>
          </w:p>
        </w:tc>
      </w:tr>
      <w:tr w:rsidR="007B012C" w14:paraId="7D966369" w14:textId="77777777">
        <w:trPr>
          <w:trHeight w:val="135"/>
        </w:trPr>
        <w:tc>
          <w:tcPr>
            <w:tcW w:w="1483" w:type="dxa"/>
            <w:vMerge/>
          </w:tcPr>
          <w:p w14:paraId="6A1012CF" w14:textId="77777777" w:rsidR="007B012C" w:rsidRPr="00015BD2" w:rsidRDefault="007B012C">
            <w:pPr>
              <w:pStyle w:val="NormalWeb"/>
              <w:spacing w:before="0" w:beforeAutospacing="0" w:after="0" w:afterAutospacing="0"/>
              <w:jc w:val="both"/>
              <w:rPr>
                <w:color w:val="000000" w:themeColor="text1"/>
                <w:sz w:val="20"/>
                <w:szCs w:val="20"/>
              </w:rPr>
            </w:pPr>
          </w:p>
        </w:tc>
        <w:tc>
          <w:tcPr>
            <w:tcW w:w="2898" w:type="dxa"/>
          </w:tcPr>
          <w:p w14:paraId="05AE849E" w14:textId="77777777" w:rsidR="007B012C" w:rsidRPr="00015BD2" w:rsidRDefault="00000000">
            <w:pPr>
              <w:pStyle w:val="NormalWeb"/>
              <w:spacing w:before="0" w:beforeAutospacing="0" w:after="0" w:afterAutospacing="0"/>
              <w:jc w:val="center"/>
              <w:rPr>
                <w:color w:val="000000" w:themeColor="text1"/>
                <w:sz w:val="20"/>
                <w:szCs w:val="20"/>
              </w:rPr>
            </w:pPr>
            <w:r w:rsidRPr="00015BD2">
              <w:rPr>
                <w:color w:val="000000" w:themeColor="text1"/>
                <w:sz w:val="20"/>
                <w:szCs w:val="20"/>
              </w:rPr>
              <w:t>subject-based foreign language instruction program</w:t>
            </w:r>
          </w:p>
        </w:tc>
        <w:tc>
          <w:tcPr>
            <w:tcW w:w="4969" w:type="dxa"/>
          </w:tcPr>
          <w:p w14:paraId="24FF9F7E" w14:textId="072305A4" w:rsidR="007B012C" w:rsidRPr="00015BD2" w:rsidRDefault="00000000" w:rsidP="00015BD2">
            <w:pPr>
              <w:jc w:val="center"/>
              <w:rPr>
                <w:rFonts w:ascii="Times New Roman" w:hAnsi="Times New Roman"/>
                <w:sz w:val="20"/>
                <w:szCs w:val="20"/>
              </w:rPr>
            </w:pPr>
            <w:proofErr w:type="spellStart"/>
            <w:r w:rsidRPr="00015BD2">
              <w:rPr>
                <w:rStyle w:val="15"/>
                <w:rFonts w:eastAsia="DengXian Light"/>
                <w:color w:val="000000"/>
                <w:sz w:val="20"/>
                <w:szCs w:val="20"/>
                <w:u w:val="none"/>
              </w:rPr>
              <w:t>Altmisdort</w:t>
            </w:r>
            <w:proofErr w:type="spellEnd"/>
            <w:r w:rsidRPr="00015BD2">
              <w:rPr>
                <w:rStyle w:val="15"/>
                <w:rFonts w:eastAsia="DengXian Light"/>
                <w:color w:val="000000"/>
                <w:sz w:val="20"/>
                <w:szCs w:val="20"/>
                <w:u w:val="none"/>
              </w:rPr>
              <w:t xml:space="preserve"> (2016); </w:t>
            </w:r>
            <w:proofErr w:type="spellStart"/>
            <w:r w:rsidRPr="00015BD2">
              <w:rPr>
                <w:rStyle w:val="15"/>
                <w:rFonts w:eastAsia="DengXian Light"/>
                <w:color w:val="000000"/>
                <w:sz w:val="20"/>
                <w:szCs w:val="20"/>
                <w:u w:val="none"/>
              </w:rPr>
              <w:t>Baoqi</w:t>
            </w:r>
            <w:proofErr w:type="spellEnd"/>
            <w:r w:rsidRPr="00015BD2">
              <w:rPr>
                <w:rStyle w:val="15"/>
                <w:rFonts w:eastAsia="DengXian Light"/>
                <w:color w:val="000000"/>
                <w:sz w:val="20"/>
                <w:szCs w:val="20"/>
                <w:u w:val="none"/>
              </w:rPr>
              <w:t xml:space="preserve"> et al. (2020); Carrey Siu &amp; Ho (2020); </w:t>
            </w:r>
            <w:r w:rsidRPr="00015BD2">
              <w:rPr>
                <w:rStyle w:val="15"/>
                <w:rFonts w:eastAsia="DengXian Light"/>
                <w:color w:val="000000" w:themeColor="text1"/>
                <w:sz w:val="20"/>
                <w:szCs w:val="20"/>
                <w:u w:val="none"/>
              </w:rPr>
              <w:t xml:space="preserve">Rosenstein et al. (2020); </w:t>
            </w:r>
            <w:r w:rsidRPr="00015BD2">
              <w:rPr>
                <w:rStyle w:val="15"/>
                <w:rFonts w:eastAsia="DengXian Light"/>
                <w:color w:val="000000"/>
                <w:sz w:val="20"/>
                <w:szCs w:val="20"/>
                <w:u w:val="none"/>
              </w:rPr>
              <w:t>Siu &amp; Ho (2015); Tiffin</w:t>
            </w:r>
            <w:r w:rsidRPr="00015BD2">
              <w:rPr>
                <w:rStyle w:val="15"/>
                <w:rFonts w:eastAsia="DengXian Light"/>
                <w:color w:val="000000"/>
                <w:sz w:val="20"/>
                <w:szCs w:val="20"/>
                <w:u w:val="none"/>
              </w:rPr>
              <w:noBreakHyphen/>
              <w:t xml:space="preserve">Richards (2024); Tong, Kwan et al. (2022); Tong, Deng &amp; Tong (2022); Tong, Deng &amp; </w:t>
            </w:r>
            <w:proofErr w:type="spellStart"/>
            <w:r w:rsidRPr="00015BD2">
              <w:rPr>
                <w:rStyle w:val="15"/>
                <w:rFonts w:eastAsia="DengXian Light"/>
                <w:color w:val="000000"/>
                <w:sz w:val="20"/>
                <w:szCs w:val="20"/>
                <w:u w:val="none"/>
              </w:rPr>
              <w:t>Xiuli</w:t>
            </w:r>
            <w:proofErr w:type="spellEnd"/>
            <w:r w:rsidRPr="00015BD2">
              <w:rPr>
                <w:rStyle w:val="15"/>
                <w:rFonts w:eastAsia="DengXian Light"/>
                <w:color w:val="000000"/>
                <w:sz w:val="20"/>
                <w:szCs w:val="20"/>
                <w:u w:val="none"/>
              </w:rPr>
              <w:t xml:space="preserve"> Tong (2023); Zhao et al. (2025)</w:t>
            </w:r>
          </w:p>
        </w:tc>
      </w:tr>
      <w:tr w:rsidR="007B012C" w14:paraId="6CABE984" w14:textId="77777777">
        <w:trPr>
          <w:trHeight w:val="135"/>
        </w:trPr>
        <w:tc>
          <w:tcPr>
            <w:tcW w:w="1483" w:type="dxa"/>
            <w:vMerge/>
            <w:tcBorders>
              <w:bottom w:val="single" w:sz="4" w:space="0" w:color="auto"/>
            </w:tcBorders>
          </w:tcPr>
          <w:p w14:paraId="0D70ADA8" w14:textId="77777777" w:rsidR="007B012C" w:rsidRPr="00015BD2" w:rsidRDefault="007B012C">
            <w:pPr>
              <w:pStyle w:val="NormalWeb"/>
              <w:spacing w:before="0" w:beforeAutospacing="0" w:after="0" w:afterAutospacing="0"/>
              <w:jc w:val="both"/>
              <w:rPr>
                <w:color w:val="000000" w:themeColor="text1"/>
                <w:sz w:val="20"/>
                <w:szCs w:val="20"/>
              </w:rPr>
            </w:pPr>
          </w:p>
        </w:tc>
        <w:tc>
          <w:tcPr>
            <w:tcW w:w="2898" w:type="dxa"/>
            <w:tcBorders>
              <w:bottom w:val="single" w:sz="4" w:space="0" w:color="auto"/>
            </w:tcBorders>
          </w:tcPr>
          <w:p w14:paraId="36C2B8E9" w14:textId="77777777" w:rsidR="007B012C" w:rsidRPr="00015BD2" w:rsidRDefault="00000000">
            <w:pPr>
              <w:pStyle w:val="NormalWeb"/>
              <w:spacing w:before="0" w:beforeAutospacing="0" w:after="0" w:afterAutospacing="0"/>
              <w:jc w:val="center"/>
              <w:rPr>
                <w:color w:val="000000" w:themeColor="text1"/>
                <w:sz w:val="20"/>
                <w:szCs w:val="20"/>
              </w:rPr>
            </w:pPr>
            <w:r w:rsidRPr="00015BD2">
              <w:rPr>
                <w:color w:val="000000" w:themeColor="text1"/>
                <w:sz w:val="20"/>
                <w:szCs w:val="20"/>
              </w:rPr>
              <w:t>Deaf educational program</w:t>
            </w:r>
          </w:p>
        </w:tc>
        <w:tc>
          <w:tcPr>
            <w:tcW w:w="4969" w:type="dxa"/>
            <w:tcBorders>
              <w:bottom w:val="single" w:sz="4" w:space="0" w:color="auto"/>
            </w:tcBorders>
          </w:tcPr>
          <w:p w14:paraId="1777DED2" w14:textId="659C2863" w:rsidR="007B012C" w:rsidRPr="00015BD2" w:rsidRDefault="00000000" w:rsidP="00015BD2">
            <w:pPr>
              <w:jc w:val="center"/>
              <w:rPr>
                <w:rFonts w:ascii="Times New Roman" w:hAnsi="Times New Roman"/>
                <w:sz w:val="20"/>
                <w:szCs w:val="20"/>
              </w:rPr>
            </w:pPr>
            <w:r w:rsidRPr="00015BD2">
              <w:rPr>
                <w:rStyle w:val="15"/>
                <w:rFonts w:eastAsia="DengXian Light"/>
                <w:color w:val="000000"/>
                <w:sz w:val="20"/>
                <w:szCs w:val="20"/>
                <w:u w:val="none"/>
              </w:rPr>
              <w:t>Liu (2022)</w:t>
            </w:r>
          </w:p>
        </w:tc>
      </w:tr>
      <w:tr w:rsidR="007B012C" w14:paraId="7D308CB7" w14:textId="77777777">
        <w:trPr>
          <w:trHeight w:val="142"/>
        </w:trPr>
        <w:tc>
          <w:tcPr>
            <w:tcW w:w="1483" w:type="dxa"/>
            <w:vMerge w:val="restart"/>
            <w:tcBorders>
              <w:top w:val="single" w:sz="4" w:space="0" w:color="auto"/>
            </w:tcBorders>
          </w:tcPr>
          <w:p w14:paraId="6507132D" w14:textId="008521A1" w:rsidR="007B012C" w:rsidRPr="00015BD2" w:rsidRDefault="00000000" w:rsidP="00015BD2">
            <w:pPr>
              <w:pStyle w:val="NormalWeb"/>
              <w:spacing w:before="0" w:beforeAutospacing="0" w:after="0" w:afterAutospacing="0"/>
              <w:jc w:val="both"/>
              <w:rPr>
                <w:color w:val="000000" w:themeColor="text1"/>
                <w:sz w:val="20"/>
                <w:szCs w:val="20"/>
              </w:rPr>
            </w:pPr>
            <w:r w:rsidRPr="00015BD2">
              <w:rPr>
                <w:color w:val="000000" w:themeColor="text1"/>
                <w:sz w:val="20"/>
                <w:szCs w:val="20"/>
              </w:rPr>
              <w:t>Participant Diversity</w:t>
            </w:r>
          </w:p>
        </w:tc>
        <w:tc>
          <w:tcPr>
            <w:tcW w:w="2898" w:type="dxa"/>
            <w:tcBorders>
              <w:top w:val="single" w:sz="4" w:space="0" w:color="auto"/>
            </w:tcBorders>
          </w:tcPr>
          <w:p w14:paraId="5B77A493" w14:textId="77777777" w:rsidR="007B012C" w:rsidRPr="00015BD2" w:rsidRDefault="00000000">
            <w:pPr>
              <w:pStyle w:val="NormalWeb"/>
              <w:spacing w:before="0" w:beforeAutospacing="0" w:after="0" w:afterAutospacing="0"/>
              <w:jc w:val="center"/>
              <w:rPr>
                <w:color w:val="000000" w:themeColor="text1"/>
                <w:sz w:val="20"/>
                <w:szCs w:val="20"/>
              </w:rPr>
            </w:pPr>
            <w:r w:rsidRPr="00015BD2">
              <w:rPr>
                <w:color w:val="000000" w:themeColor="text1"/>
                <w:sz w:val="20"/>
                <w:szCs w:val="20"/>
              </w:rPr>
              <w:t xml:space="preserve">Heritage learner </w:t>
            </w:r>
          </w:p>
        </w:tc>
        <w:tc>
          <w:tcPr>
            <w:tcW w:w="4969" w:type="dxa"/>
            <w:tcBorders>
              <w:top w:val="single" w:sz="4" w:space="0" w:color="auto"/>
            </w:tcBorders>
          </w:tcPr>
          <w:p w14:paraId="279E4101" w14:textId="32C64691" w:rsidR="007B012C" w:rsidRPr="00015BD2" w:rsidRDefault="00000000" w:rsidP="00015BD2">
            <w:pPr>
              <w:jc w:val="center"/>
              <w:rPr>
                <w:rFonts w:ascii="Times New Roman" w:hAnsi="Times New Roman"/>
                <w:sz w:val="20"/>
                <w:szCs w:val="20"/>
              </w:rPr>
            </w:pPr>
            <w:proofErr w:type="spellStart"/>
            <w:r w:rsidRPr="00015BD2">
              <w:rPr>
                <w:rStyle w:val="15"/>
                <w:rFonts w:eastAsia="DengXian Light"/>
                <w:color w:val="000000"/>
                <w:sz w:val="20"/>
                <w:szCs w:val="20"/>
                <w:u w:val="none"/>
              </w:rPr>
              <w:t>Chrabaszcz</w:t>
            </w:r>
            <w:proofErr w:type="spellEnd"/>
            <w:r w:rsidRPr="00015BD2">
              <w:rPr>
                <w:rStyle w:val="15"/>
                <w:rFonts w:eastAsia="DengXian Light"/>
                <w:color w:val="000000"/>
                <w:sz w:val="20"/>
                <w:szCs w:val="20"/>
                <w:u w:val="none"/>
              </w:rPr>
              <w:t xml:space="preserve"> et al. (2022);</w:t>
            </w:r>
            <w:r w:rsidRPr="00015BD2">
              <w:rPr>
                <w:rStyle w:val="Emphasis"/>
                <w:rFonts w:ascii="Times New Roman" w:eastAsia="DengXian Light" w:hAnsi="Times New Roman"/>
                <w:color w:val="000000"/>
                <w:sz w:val="20"/>
                <w:szCs w:val="20"/>
              </w:rPr>
              <w:t xml:space="preserve"> </w:t>
            </w:r>
            <w:r w:rsidRPr="00015BD2">
              <w:rPr>
                <w:rStyle w:val="15"/>
                <w:rFonts w:eastAsia="DengXian Light"/>
                <w:color w:val="000000"/>
                <w:sz w:val="20"/>
                <w:szCs w:val="20"/>
                <w:u w:val="none"/>
              </w:rPr>
              <w:t>Lam et al. (2015)</w:t>
            </w:r>
          </w:p>
        </w:tc>
      </w:tr>
      <w:tr w:rsidR="007B012C" w14:paraId="4C462ECE" w14:textId="77777777" w:rsidTr="00015BD2">
        <w:trPr>
          <w:trHeight w:val="349"/>
        </w:trPr>
        <w:tc>
          <w:tcPr>
            <w:tcW w:w="1483" w:type="dxa"/>
            <w:vMerge/>
            <w:tcBorders>
              <w:bottom w:val="single" w:sz="4" w:space="0" w:color="auto"/>
            </w:tcBorders>
          </w:tcPr>
          <w:p w14:paraId="4A934204" w14:textId="77777777" w:rsidR="007B012C" w:rsidRPr="00015BD2" w:rsidRDefault="007B012C">
            <w:pPr>
              <w:pStyle w:val="NormalWeb"/>
              <w:spacing w:before="0" w:beforeAutospacing="0" w:after="0" w:afterAutospacing="0"/>
              <w:jc w:val="both"/>
              <w:rPr>
                <w:color w:val="000000" w:themeColor="text1"/>
                <w:sz w:val="20"/>
                <w:szCs w:val="20"/>
              </w:rPr>
            </w:pPr>
          </w:p>
        </w:tc>
        <w:tc>
          <w:tcPr>
            <w:tcW w:w="2898" w:type="dxa"/>
            <w:tcBorders>
              <w:bottom w:val="single" w:sz="4" w:space="0" w:color="auto"/>
            </w:tcBorders>
          </w:tcPr>
          <w:p w14:paraId="0E585EC2" w14:textId="77777777" w:rsidR="007B012C" w:rsidRPr="00015BD2" w:rsidRDefault="00000000">
            <w:pPr>
              <w:pStyle w:val="NormalWeb"/>
              <w:spacing w:before="0" w:beforeAutospacing="0" w:after="0" w:afterAutospacing="0"/>
              <w:jc w:val="center"/>
              <w:rPr>
                <w:color w:val="000000" w:themeColor="text1"/>
                <w:sz w:val="20"/>
                <w:szCs w:val="20"/>
              </w:rPr>
            </w:pPr>
            <w:r w:rsidRPr="00015BD2">
              <w:rPr>
                <w:color w:val="000000" w:themeColor="text1"/>
                <w:sz w:val="20"/>
                <w:szCs w:val="20"/>
              </w:rPr>
              <w:t>Deaf learner</w:t>
            </w:r>
          </w:p>
        </w:tc>
        <w:tc>
          <w:tcPr>
            <w:tcW w:w="4969" w:type="dxa"/>
            <w:tcBorders>
              <w:bottom w:val="single" w:sz="4" w:space="0" w:color="auto"/>
            </w:tcBorders>
          </w:tcPr>
          <w:p w14:paraId="528B7CF9" w14:textId="7B8DF207" w:rsidR="007B012C" w:rsidRPr="00015BD2" w:rsidRDefault="00000000" w:rsidP="00015BD2">
            <w:pPr>
              <w:jc w:val="center"/>
              <w:rPr>
                <w:rFonts w:ascii="Times New Roman" w:hAnsi="Times New Roman"/>
                <w:sz w:val="20"/>
                <w:szCs w:val="20"/>
              </w:rPr>
            </w:pPr>
            <w:r w:rsidRPr="00015BD2">
              <w:rPr>
                <w:rStyle w:val="15"/>
                <w:rFonts w:eastAsia="DengXian Light"/>
                <w:color w:val="000000"/>
                <w:sz w:val="20"/>
                <w:szCs w:val="20"/>
                <w:u w:val="none"/>
              </w:rPr>
              <w:t>Liu (2022)</w:t>
            </w:r>
          </w:p>
        </w:tc>
      </w:tr>
    </w:tbl>
    <w:p w14:paraId="3B7E6037" w14:textId="77777777" w:rsidR="007B012C" w:rsidRDefault="007B012C">
      <w:pPr>
        <w:pStyle w:val="NormalWeb"/>
        <w:spacing w:before="0" w:beforeAutospacing="0" w:after="0" w:afterAutospacing="0"/>
        <w:rPr>
          <w:color w:val="000000" w:themeColor="text1"/>
          <w:sz w:val="22"/>
          <w:szCs w:val="22"/>
        </w:rPr>
      </w:pPr>
    </w:p>
    <w:p w14:paraId="7A3DED7A" w14:textId="77777777" w:rsidR="007B012C" w:rsidRDefault="00000000">
      <w:pPr>
        <w:pStyle w:val="NormalWeb"/>
        <w:spacing w:before="0" w:beforeAutospacing="0" w:after="0" w:afterAutospacing="0"/>
        <w:jc w:val="center"/>
        <w:rPr>
          <w:b/>
          <w:bCs/>
          <w:color w:val="000000" w:themeColor="text1"/>
          <w:sz w:val="20"/>
          <w:szCs w:val="20"/>
        </w:rPr>
      </w:pPr>
      <w:r>
        <w:rPr>
          <w:b/>
          <w:bCs/>
          <w:color w:val="000000" w:themeColor="text1"/>
          <w:sz w:val="20"/>
          <w:szCs w:val="20"/>
        </w:rPr>
        <w:t>DOMINANT AND UNDERREPRESENTED LANGUAGE PAIRINGS</w:t>
      </w:r>
    </w:p>
    <w:p w14:paraId="34CC56CF" w14:textId="77777777" w:rsidR="007B012C" w:rsidRDefault="007B012C">
      <w:pPr>
        <w:pStyle w:val="NormalWeb"/>
        <w:spacing w:before="0" w:beforeAutospacing="0" w:after="0" w:afterAutospacing="0"/>
        <w:jc w:val="center"/>
        <w:rPr>
          <w:b/>
          <w:bCs/>
          <w:color w:val="000000" w:themeColor="text1"/>
          <w:sz w:val="20"/>
          <w:szCs w:val="20"/>
        </w:rPr>
      </w:pPr>
    </w:p>
    <w:p w14:paraId="1E2B15D9" w14:textId="77777777" w:rsidR="007B012C" w:rsidRDefault="00000000">
      <w:pPr>
        <w:pStyle w:val="NormalWeb"/>
        <w:spacing w:before="0" w:beforeAutospacing="0" w:after="0" w:afterAutospacing="0"/>
        <w:jc w:val="both"/>
        <w:rPr>
          <w:color w:val="000000" w:themeColor="text1"/>
        </w:rPr>
      </w:pPr>
      <w:r>
        <w:rPr>
          <w:color w:val="000000" w:themeColor="text1"/>
        </w:rPr>
        <w:t xml:space="preserve">A key theme in the literature is the distribution of language pairings examined in syntactic awareness and reading comprehension transfer. Notably, </w:t>
      </w:r>
      <w:proofErr w:type="gramStart"/>
      <w:r>
        <w:rPr>
          <w:color w:val="000000" w:themeColor="text1"/>
        </w:rPr>
        <w:t>Chinese-English</w:t>
      </w:r>
      <w:proofErr w:type="gramEnd"/>
      <w:r>
        <w:rPr>
          <w:color w:val="000000" w:themeColor="text1"/>
        </w:rPr>
        <w:t xml:space="preserve">, English-French and </w:t>
      </w:r>
      <w:r>
        <w:rPr>
          <w:color w:val="000000" w:themeColor="text1"/>
        </w:rPr>
        <w:lastRenderedPageBreak/>
        <w:t xml:space="preserve">Spanish–English pairings have received the most attention in the past decade. These combinations are frequently selected due to their relevance in bilingual education research and the large populations of bilingual learners in countries such as China. Research on Chinese-English bilinguals consistently demonstrates that L1 syntactic awareness, which is predominantly assessed by word order sensitivity and morphosyntactic awareness instruments, facilitates L2 reading comprehension (e.g., Siu &amp; Ho, 2020; Siu &amp; Ho, 2015; Tong et al., 2022, 2023). Research on </w:t>
      </w:r>
      <w:proofErr w:type="gramStart"/>
      <w:r>
        <w:rPr>
          <w:color w:val="000000" w:themeColor="text1"/>
        </w:rPr>
        <w:t>English-French</w:t>
      </w:r>
      <w:proofErr w:type="gramEnd"/>
      <w:r>
        <w:rPr>
          <w:color w:val="000000" w:themeColor="text1"/>
        </w:rPr>
        <w:t xml:space="preserve"> bilinguals, primarily conducted in immersion settings, consistently demonstrates that syntactic awareness developed in one language can support reading comprehension in the other, with strong within-language associations and emerging cross-language effects (e.g., Burchell, 2019; </w:t>
      </w:r>
      <w:proofErr w:type="spellStart"/>
      <w:r>
        <w:rPr>
          <w:color w:val="000000" w:themeColor="text1"/>
        </w:rPr>
        <w:t>Sohail</w:t>
      </w:r>
      <w:proofErr w:type="spellEnd"/>
      <w:r>
        <w:rPr>
          <w:color w:val="000000" w:themeColor="text1"/>
        </w:rPr>
        <w:t xml:space="preserve">, 2015). Research on Spanish–English transfer demonstrates that syntactic congruence, particularly in word order and inflectional morphology, facilitates positive cross-linguistic effects on reading comprehension. These findings highlight how shared syntactic structures enable Spanish–English bilinguals to apply L1 metalinguistic strategies effectively in L2 reading, supporting their literacy development. (e.g., Cueva et al., 2022; </w:t>
      </w:r>
      <w:proofErr w:type="spellStart"/>
      <w:r>
        <w:rPr>
          <w:color w:val="000000" w:themeColor="text1"/>
        </w:rPr>
        <w:t>Kremin</w:t>
      </w:r>
      <w:proofErr w:type="spellEnd"/>
      <w:r>
        <w:rPr>
          <w:color w:val="000000" w:themeColor="text1"/>
        </w:rPr>
        <w:t xml:space="preserve"> et al., 2019; Proctor et al., 2017). </w:t>
      </w:r>
    </w:p>
    <w:p w14:paraId="75F1E6B8" w14:textId="6C41E225" w:rsidR="007B012C" w:rsidRDefault="00000000">
      <w:pPr>
        <w:pStyle w:val="NormalWeb"/>
        <w:spacing w:before="0" w:beforeAutospacing="0" w:after="0" w:afterAutospacing="0"/>
        <w:ind w:firstLine="720"/>
        <w:jc w:val="both"/>
        <w:rPr>
          <w:color w:val="000000" w:themeColor="text1"/>
          <w:sz w:val="20"/>
          <w:szCs w:val="20"/>
        </w:rPr>
      </w:pPr>
      <w:r>
        <w:rPr>
          <w:color w:val="000000" w:themeColor="text1"/>
        </w:rPr>
        <w:t>In contrast, language combinations beyond these dominant pairs, such as Russian-</w:t>
      </w:r>
      <w:proofErr w:type="gramStart"/>
      <w:r w:rsidR="00490357">
        <w:rPr>
          <w:color w:val="000000" w:themeColor="text1"/>
        </w:rPr>
        <w:t xml:space="preserve">English,  </w:t>
      </w:r>
      <w:r>
        <w:rPr>
          <w:color w:val="000000" w:themeColor="text1"/>
        </w:rPr>
        <w:t xml:space="preserve"> </w:t>
      </w:r>
      <w:proofErr w:type="gramEnd"/>
      <w:r>
        <w:rPr>
          <w:color w:val="000000" w:themeColor="text1"/>
        </w:rPr>
        <w:t>Hebrew-English, Turkish-English</w:t>
      </w:r>
      <w:r>
        <w:rPr>
          <w:color w:val="000000" w:themeColor="text1"/>
          <w:sz w:val="20"/>
          <w:szCs w:val="20"/>
        </w:rPr>
        <w:t xml:space="preserve"> </w:t>
      </w:r>
      <w:r>
        <w:rPr>
          <w:color w:val="000000" w:themeColor="text1"/>
        </w:rPr>
        <w:t xml:space="preserve">and Mandarin–Taiwanese Sign Language, are seldom addressed (i.e. </w:t>
      </w:r>
      <w:proofErr w:type="spellStart"/>
      <w:r>
        <w:rPr>
          <w:color w:val="000000" w:themeColor="text1"/>
        </w:rPr>
        <w:t>Chrabaszcz</w:t>
      </w:r>
      <w:proofErr w:type="spellEnd"/>
      <w:r>
        <w:rPr>
          <w:color w:val="000000" w:themeColor="text1"/>
        </w:rPr>
        <w:t xml:space="preserve"> et al., 2022; Rosenstein et al., 2020; Liu, 2022), despite offering rich potential for understanding syntactic transfer in typologically distant languages. Table 3 presents the dominant and underrepresented language pairings concerning RQ2.</w:t>
      </w:r>
    </w:p>
    <w:p w14:paraId="5C2D0638" w14:textId="77777777" w:rsidR="007B012C" w:rsidRDefault="007B012C">
      <w:pPr>
        <w:pStyle w:val="NormalWeb"/>
        <w:spacing w:before="0" w:beforeAutospacing="0" w:after="0" w:afterAutospacing="0"/>
        <w:jc w:val="both"/>
        <w:rPr>
          <w:color w:val="000000" w:themeColor="text1"/>
        </w:rPr>
      </w:pPr>
    </w:p>
    <w:p w14:paraId="46548968" w14:textId="77777777" w:rsidR="007B012C" w:rsidRDefault="00000000">
      <w:pPr>
        <w:autoSpaceDE w:val="0"/>
        <w:autoSpaceDN w:val="0"/>
        <w:adjustRightInd w:val="0"/>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TABLE 3. Key findings related to research question </w:t>
      </w:r>
      <w:proofErr w:type="gramStart"/>
      <w:r>
        <w:rPr>
          <w:rFonts w:ascii="Times New Roman" w:eastAsia="Times New Roman" w:hAnsi="Times New Roman"/>
          <w:color w:val="000000"/>
          <w:sz w:val="18"/>
          <w:szCs w:val="18"/>
        </w:rPr>
        <w:t>2</w:t>
      </w:r>
      <w:proofErr w:type="gramEnd"/>
    </w:p>
    <w:p w14:paraId="3428264F" w14:textId="77777777" w:rsidR="007B012C" w:rsidRDefault="007B012C">
      <w:pPr>
        <w:pStyle w:val="NormalWeb"/>
        <w:spacing w:before="0" w:beforeAutospacing="0" w:after="0" w:afterAutospacing="0"/>
        <w:jc w:val="both"/>
        <w:rPr>
          <w:color w:val="000000" w:themeColor="text1"/>
        </w:rPr>
      </w:pPr>
    </w:p>
    <w:tbl>
      <w:tblPr>
        <w:tblW w:w="8640" w:type="dxa"/>
        <w:tblCellMar>
          <w:top w:w="15" w:type="dxa"/>
          <w:left w:w="15" w:type="dxa"/>
          <w:bottom w:w="15" w:type="dxa"/>
          <w:right w:w="15" w:type="dxa"/>
        </w:tblCellMar>
        <w:tblLook w:val="04A0" w:firstRow="1" w:lastRow="0" w:firstColumn="1" w:lastColumn="0" w:noHBand="0" w:noVBand="1"/>
      </w:tblPr>
      <w:tblGrid>
        <w:gridCol w:w="1948"/>
        <w:gridCol w:w="1724"/>
        <w:gridCol w:w="4968"/>
      </w:tblGrid>
      <w:tr w:rsidR="007B012C" w14:paraId="3BB2A508" w14:textId="77777777">
        <w:tc>
          <w:tcPr>
            <w:tcW w:w="0" w:type="auto"/>
            <w:tcBorders>
              <w:top w:val="single" w:sz="4" w:space="0" w:color="auto"/>
              <w:left w:val="single" w:sz="4" w:space="0" w:color="CCCCCC"/>
              <w:bottom w:val="single" w:sz="4" w:space="0" w:color="CCCCCC"/>
              <w:right w:val="single" w:sz="4" w:space="0" w:color="CCCCCC"/>
            </w:tcBorders>
            <w:tcMar>
              <w:top w:w="40" w:type="dxa"/>
              <w:left w:w="40" w:type="dxa"/>
              <w:bottom w:w="40" w:type="dxa"/>
              <w:right w:w="40" w:type="dxa"/>
            </w:tcMar>
          </w:tcPr>
          <w:p w14:paraId="03528224" w14:textId="77777777" w:rsidR="007B012C" w:rsidRDefault="00000000">
            <w:pPr>
              <w:pStyle w:val="NormalWeb"/>
              <w:spacing w:before="0" w:beforeAutospacing="0" w:after="0" w:afterAutospacing="0"/>
              <w:jc w:val="both"/>
              <w:rPr>
                <w:b/>
                <w:bCs/>
                <w:color w:val="000000" w:themeColor="text1"/>
              </w:rPr>
            </w:pPr>
            <w:r>
              <w:rPr>
                <w:b/>
                <w:bCs/>
                <w:color w:val="000000" w:themeColor="text1"/>
                <w:sz w:val="20"/>
                <w:szCs w:val="20"/>
              </w:rPr>
              <w:t>Theme</w:t>
            </w:r>
          </w:p>
        </w:tc>
        <w:tc>
          <w:tcPr>
            <w:tcW w:w="0" w:type="auto"/>
            <w:tcBorders>
              <w:top w:val="single" w:sz="4" w:space="0" w:color="auto"/>
              <w:left w:val="single" w:sz="4" w:space="0" w:color="CCCCCC"/>
              <w:bottom w:val="single" w:sz="4" w:space="0" w:color="CCCCCC"/>
              <w:right w:val="single" w:sz="4" w:space="0" w:color="CCCCCC"/>
            </w:tcBorders>
            <w:tcMar>
              <w:top w:w="40" w:type="dxa"/>
              <w:left w:w="40" w:type="dxa"/>
              <w:bottom w:w="40" w:type="dxa"/>
              <w:right w:w="40" w:type="dxa"/>
            </w:tcMar>
          </w:tcPr>
          <w:p w14:paraId="0F573F9A" w14:textId="77777777" w:rsidR="007B012C" w:rsidRDefault="00000000">
            <w:pPr>
              <w:pStyle w:val="NormalWeb"/>
              <w:spacing w:before="0" w:beforeAutospacing="0" w:after="0" w:afterAutospacing="0"/>
              <w:jc w:val="both"/>
              <w:rPr>
                <w:b/>
                <w:bCs/>
                <w:color w:val="000000" w:themeColor="text1"/>
              </w:rPr>
            </w:pPr>
            <w:r>
              <w:rPr>
                <w:b/>
                <w:bCs/>
                <w:color w:val="000000" w:themeColor="text1"/>
                <w:sz w:val="20"/>
                <w:szCs w:val="20"/>
              </w:rPr>
              <w:t>Code</w:t>
            </w:r>
          </w:p>
        </w:tc>
        <w:tc>
          <w:tcPr>
            <w:tcW w:w="0" w:type="auto"/>
            <w:tcBorders>
              <w:top w:val="single" w:sz="4" w:space="0" w:color="auto"/>
              <w:left w:val="single" w:sz="4" w:space="0" w:color="CCCCCC"/>
              <w:bottom w:val="single" w:sz="4" w:space="0" w:color="CCCCCC"/>
              <w:right w:val="single" w:sz="4" w:space="0" w:color="CCCCCC"/>
            </w:tcBorders>
            <w:tcMar>
              <w:top w:w="40" w:type="dxa"/>
              <w:left w:w="40" w:type="dxa"/>
              <w:bottom w:w="40" w:type="dxa"/>
              <w:right w:w="40" w:type="dxa"/>
            </w:tcMar>
          </w:tcPr>
          <w:p w14:paraId="212FA3FB" w14:textId="77777777" w:rsidR="007B012C" w:rsidRDefault="00000000">
            <w:pPr>
              <w:pStyle w:val="NormalWeb"/>
              <w:spacing w:before="0" w:beforeAutospacing="0" w:after="0" w:afterAutospacing="0"/>
              <w:jc w:val="center"/>
              <w:rPr>
                <w:b/>
                <w:bCs/>
                <w:color w:val="000000" w:themeColor="text1"/>
              </w:rPr>
            </w:pPr>
            <w:r>
              <w:rPr>
                <w:b/>
                <w:bCs/>
                <w:color w:val="000000" w:themeColor="text1"/>
                <w:sz w:val="20"/>
                <w:szCs w:val="20"/>
              </w:rPr>
              <w:t>References</w:t>
            </w:r>
          </w:p>
        </w:tc>
      </w:tr>
      <w:tr w:rsidR="007B012C" w14:paraId="0AC98E76" w14:textId="77777777">
        <w:trPr>
          <w:trHeight w:val="338"/>
        </w:trPr>
        <w:tc>
          <w:tcPr>
            <w:tcW w:w="0" w:type="auto"/>
            <w:vMerge w:val="restart"/>
            <w:tcBorders>
              <w:top w:val="single" w:sz="4" w:space="0" w:color="CCCCCC"/>
              <w:left w:val="single" w:sz="4" w:space="0" w:color="CCCCCC"/>
              <w:right w:val="single" w:sz="4" w:space="0" w:color="CCCCCC"/>
            </w:tcBorders>
            <w:tcMar>
              <w:top w:w="40" w:type="dxa"/>
              <w:left w:w="40" w:type="dxa"/>
              <w:bottom w:w="40" w:type="dxa"/>
              <w:right w:w="40" w:type="dxa"/>
            </w:tcMar>
          </w:tcPr>
          <w:p w14:paraId="4F71FD5F" w14:textId="77777777" w:rsidR="007B012C" w:rsidRDefault="00000000" w:rsidP="00015BD2">
            <w:pPr>
              <w:pStyle w:val="NormalWeb"/>
              <w:spacing w:before="0" w:beforeAutospacing="0" w:after="0" w:afterAutospacing="0"/>
              <w:jc w:val="center"/>
              <w:rPr>
                <w:color w:val="000000" w:themeColor="text1"/>
              </w:rPr>
            </w:pPr>
            <w:r>
              <w:rPr>
                <w:color w:val="000000" w:themeColor="text1"/>
                <w:sz w:val="20"/>
                <w:szCs w:val="20"/>
              </w:rPr>
              <w:t>Dominant</w:t>
            </w:r>
          </w:p>
          <w:p w14:paraId="6311FAB4" w14:textId="77777777" w:rsidR="007B012C" w:rsidRDefault="00000000" w:rsidP="00015BD2">
            <w:pPr>
              <w:pStyle w:val="NormalWeb"/>
              <w:spacing w:before="0" w:beforeAutospacing="0" w:after="0" w:afterAutospacing="0"/>
              <w:jc w:val="center"/>
              <w:rPr>
                <w:color w:val="000000" w:themeColor="text1"/>
              </w:rPr>
            </w:pPr>
            <w:r>
              <w:rPr>
                <w:color w:val="000000" w:themeColor="text1"/>
                <w:sz w:val="20"/>
                <w:szCs w:val="20"/>
              </w:rPr>
              <w:t>Language Pairs</w:t>
            </w:r>
          </w:p>
          <w:p w14:paraId="43CBB963" w14:textId="77777777" w:rsidR="007B012C" w:rsidRDefault="007B012C" w:rsidP="00015BD2">
            <w:pPr>
              <w:jc w:val="center"/>
              <w:rPr>
                <w:rFonts w:ascii="Times New Roman" w:hAnsi="Times New Roman"/>
                <w:color w:val="000000" w:themeColor="text1"/>
              </w:rPr>
            </w:pP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tcPr>
          <w:p w14:paraId="7993D750" w14:textId="77777777" w:rsidR="007B012C" w:rsidRDefault="00000000" w:rsidP="00015BD2">
            <w:pPr>
              <w:pStyle w:val="NormalWeb"/>
              <w:spacing w:before="0" w:beforeAutospacing="0" w:after="0" w:afterAutospacing="0"/>
              <w:jc w:val="center"/>
              <w:rPr>
                <w:color w:val="000000" w:themeColor="text1"/>
              </w:rPr>
            </w:pPr>
            <w:proofErr w:type="gramStart"/>
            <w:r>
              <w:rPr>
                <w:color w:val="000000" w:themeColor="text1"/>
                <w:sz w:val="20"/>
                <w:szCs w:val="20"/>
              </w:rPr>
              <w:t>Chinese–English</w:t>
            </w:r>
            <w:proofErr w:type="gramEnd"/>
          </w:p>
          <w:p w14:paraId="37B81BCA" w14:textId="77777777" w:rsidR="007B012C" w:rsidRDefault="007B012C" w:rsidP="00015BD2">
            <w:pPr>
              <w:pStyle w:val="NormalWeb"/>
              <w:spacing w:before="0" w:beforeAutospacing="0" w:after="0" w:afterAutospacing="0"/>
              <w:jc w:val="center"/>
              <w:rPr>
                <w:color w:val="000000" w:themeColor="text1"/>
              </w:rPr>
            </w:pPr>
          </w:p>
        </w:tc>
        <w:tc>
          <w:tcPr>
            <w:tcW w:w="0" w:type="auto"/>
            <w:tcBorders>
              <w:top w:val="single" w:sz="4" w:space="0" w:color="CCCCCC"/>
              <w:left w:val="single" w:sz="4" w:space="0" w:color="CCCCCC"/>
              <w:right w:val="single" w:sz="4" w:space="0" w:color="CCCCCC"/>
            </w:tcBorders>
            <w:tcMar>
              <w:top w:w="40" w:type="dxa"/>
              <w:left w:w="40" w:type="dxa"/>
              <w:bottom w:w="40" w:type="dxa"/>
              <w:right w:w="40" w:type="dxa"/>
            </w:tcMar>
          </w:tcPr>
          <w:p w14:paraId="2CF33F21" w14:textId="1CBCD0AD" w:rsidR="007B012C" w:rsidRDefault="00000000" w:rsidP="00015BD2">
            <w:pPr>
              <w:pStyle w:val="NormalWeb"/>
              <w:spacing w:before="0" w:beforeAutospacing="0" w:after="0" w:afterAutospacing="0"/>
              <w:jc w:val="center"/>
              <w:rPr>
                <w:color w:val="000000" w:themeColor="text1"/>
                <w:sz w:val="20"/>
                <w:szCs w:val="20"/>
              </w:rPr>
            </w:pPr>
            <w:proofErr w:type="spellStart"/>
            <w:r>
              <w:rPr>
                <w:color w:val="000000" w:themeColor="text1"/>
                <w:sz w:val="20"/>
                <w:szCs w:val="20"/>
              </w:rPr>
              <w:t>Baoqi</w:t>
            </w:r>
            <w:proofErr w:type="spellEnd"/>
            <w:r>
              <w:rPr>
                <w:color w:val="000000" w:themeColor="text1"/>
                <w:sz w:val="20"/>
                <w:szCs w:val="20"/>
              </w:rPr>
              <w:t xml:space="preserve"> et al. (2020); Carrey Siu &amp; Ho (2020); Lam et al. (2015); Siu &amp; Ho (2015); </w:t>
            </w:r>
            <w:r>
              <w:rPr>
                <w:rStyle w:val="15"/>
                <w:rFonts w:eastAsia="DengXian Light"/>
                <w:color w:val="000000"/>
                <w:sz w:val="20"/>
                <w:szCs w:val="20"/>
                <w:u w:val="none"/>
              </w:rPr>
              <w:t>Tong, Kwan et al. (2022);</w:t>
            </w:r>
            <w:r>
              <w:rPr>
                <w:rStyle w:val="15"/>
                <w:rFonts w:eastAsia="DengXian Light"/>
                <w:color w:val="000000"/>
                <w:sz w:val="20"/>
                <w:szCs w:val="20"/>
              </w:rPr>
              <w:t xml:space="preserve"> </w:t>
            </w:r>
            <w:r>
              <w:rPr>
                <w:color w:val="000000" w:themeColor="text1"/>
                <w:sz w:val="20"/>
                <w:szCs w:val="20"/>
              </w:rPr>
              <w:t>Tong, Deng &amp; Tong (2022); Tong, Deng &amp; Tong (2023)</w:t>
            </w:r>
          </w:p>
        </w:tc>
      </w:tr>
      <w:tr w:rsidR="007B012C" w14:paraId="2BFD686D" w14:textId="77777777">
        <w:trPr>
          <w:trHeight w:val="338"/>
        </w:trPr>
        <w:tc>
          <w:tcPr>
            <w:tcW w:w="0" w:type="auto"/>
            <w:vMerge/>
            <w:tcBorders>
              <w:left w:val="single" w:sz="4" w:space="0" w:color="CCCCCC"/>
              <w:right w:val="single" w:sz="4" w:space="0" w:color="CCCCCC"/>
            </w:tcBorders>
            <w:tcMar>
              <w:top w:w="40" w:type="dxa"/>
              <w:left w:w="40" w:type="dxa"/>
              <w:bottom w:w="40" w:type="dxa"/>
              <w:right w:w="40" w:type="dxa"/>
            </w:tcMar>
          </w:tcPr>
          <w:p w14:paraId="716B048E" w14:textId="77777777" w:rsidR="007B012C" w:rsidRDefault="007B012C" w:rsidP="00015BD2">
            <w:pPr>
              <w:pStyle w:val="NormalWeb"/>
              <w:spacing w:before="0" w:beforeAutospacing="0" w:after="0" w:afterAutospacing="0"/>
              <w:jc w:val="center"/>
              <w:rPr>
                <w:color w:val="000000" w:themeColor="text1"/>
                <w:sz w:val="20"/>
                <w:szCs w:val="20"/>
              </w:rPr>
            </w:pP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tcPr>
          <w:p w14:paraId="14A7EE39" w14:textId="08366367" w:rsidR="007B012C" w:rsidRPr="00015BD2" w:rsidRDefault="00000000" w:rsidP="00015BD2">
            <w:pPr>
              <w:pStyle w:val="NormalWeb"/>
              <w:spacing w:before="0" w:beforeAutospacing="0" w:after="0" w:afterAutospacing="0"/>
              <w:jc w:val="center"/>
              <w:rPr>
                <w:color w:val="000000" w:themeColor="text1"/>
              </w:rPr>
            </w:pPr>
            <w:proofErr w:type="gramStart"/>
            <w:r>
              <w:rPr>
                <w:color w:val="000000" w:themeColor="text1"/>
                <w:sz w:val="20"/>
                <w:szCs w:val="20"/>
              </w:rPr>
              <w:t>Spanish–English</w:t>
            </w:r>
            <w:proofErr w:type="gramEnd"/>
          </w:p>
        </w:tc>
        <w:tc>
          <w:tcPr>
            <w:tcW w:w="0" w:type="auto"/>
            <w:tcBorders>
              <w:left w:val="single" w:sz="4" w:space="0" w:color="CCCCCC"/>
              <w:right w:val="single" w:sz="4" w:space="0" w:color="CCCCCC"/>
            </w:tcBorders>
            <w:tcMar>
              <w:top w:w="40" w:type="dxa"/>
              <w:left w:w="40" w:type="dxa"/>
              <w:bottom w:w="40" w:type="dxa"/>
              <w:right w:w="40" w:type="dxa"/>
            </w:tcMar>
          </w:tcPr>
          <w:p w14:paraId="60440194" w14:textId="60CFBE1A" w:rsidR="007B012C" w:rsidRDefault="00000000" w:rsidP="00015BD2">
            <w:pPr>
              <w:pStyle w:val="NormalWeb"/>
              <w:spacing w:before="0" w:beforeAutospacing="0" w:after="0" w:afterAutospacing="0"/>
              <w:jc w:val="center"/>
              <w:rPr>
                <w:color w:val="000000" w:themeColor="text1"/>
                <w:sz w:val="20"/>
                <w:szCs w:val="20"/>
              </w:rPr>
            </w:pPr>
            <w:proofErr w:type="spellStart"/>
            <w:r>
              <w:rPr>
                <w:color w:val="000000" w:themeColor="text1"/>
                <w:sz w:val="20"/>
                <w:szCs w:val="20"/>
              </w:rPr>
              <w:t>Altmisdort</w:t>
            </w:r>
            <w:proofErr w:type="spellEnd"/>
            <w:r>
              <w:rPr>
                <w:color w:val="000000" w:themeColor="text1"/>
                <w:sz w:val="20"/>
                <w:szCs w:val="20"/>
              </w:rPr>
              <w:t xml:space="preserve"> (2016); Cueva et al. (2022); </w:t>
            </w:r>
            <w:proofErr w:type="spellStart"/>
            <w:r>
              <w:rPr>
                <w:color w:val="000000" w:themeColor="text1"/>
                <w:sz w:val="20"/>
                <w:szCs w:val="20"/>
              </w:rPr>
              <w:t>Kremin</w:t>
            </w:r>
            <w:proofErr w:type="spellEnd"/>
            <w:r>
              <w:rPr>
                <w:color w:val="000000" w:themeColor="text1"/>
                <w:sz w:val="20"/>
                <w:szCs w:val="20"/>
              </w:rPr>
              <w:t xml:space="preserve"> et al. (2019); Proctor et al. (2017); Spies et al. (2018)</w:t>
            </w:r>
          </w:p>
        </w:tc>
      </w:tr>
      <w:tr w:rsidR="007B012C" w14:paraId="558D57BA" w14:textId="77777777" w:rsidTr="00015BD2">
        <w:trPr>
          <w:trHeight w:val="508"/>
        </w:trPr>
        <w:tc>
          <w:tcPr>
            <w:tcW w:w="0" w:type="auto"/>
            <w:vMerge/>
            <w:tcBorders>
              <w:left w:val="single" w:sz="4" w:space="0" w:color="CCCCCC"/>
              <w:bottom w:val="single" w:sz="4" w:space="0" w:color="auto"/>
              <w:right w:val="single" w:sz="4" w:space="0" w:color="CCCCCC"/>
            </w:tcBorders>
            <w:tcMar>
              <w:top w:w="40" w:type="dxa"/>
              <w:left w:w="40" w:type="dxa"/>
              <w:bottom w:w="40" w:type="dxa"/>
              <w:right w:w="40" w:type="dxa"/>
            </w:tcMar>
          </w:tcPr>
          <w:p w14:paraId="339BF963" w14:textId="77777777" w:rsidR="007B012C" w:rsidRDefault="007B012C" w:rsidP="00015BD2">
            <w:pPr>
              <w:pStyle w:val="NormalWeb"/>
              <w:spacing w:before="0" w:beforeAutospacing="0" w:after="0" w:afterAutospacing="0"/>
              <w:jc w:val="center"/>
              <w:rPr>
                <w:color w:val="000000" w:themeColor="text1"/>
                <w:sz w:val="20"/>
                <w:szCs w:val="20"/>
              </w:rPr>
            </w:pPr>
          </w:p>
        </w:tc>
        <w:tc>
          <w:tcPr>
            <w:tcW w:w="0" w:type="auto"/>
            <w:tcBorders>
              <w:top w:val="single" w:sz="4" w:space="0" w:color="CCCCCC"/>
              <w:left w:val="single" w:sz="4" w:space="0" w:color="CCCCCC"/>
              <w:bottom w:val="single" w:sz="4" w:space="0" w:color="auto"/>
              <w:right w:val="single" w:sz="4" w:space="0" w:color="CCCCCC"/>
            </w:tcBorders>
            <w:tcMar>
              <w:top w:w="40" w:type="dxa"/>
              <w:left w:w="40" w:type="dxa"/>
              <w:bottom w:w="40" w:type="dxa"/>
              <w:right w:w="40" w:type="dxa"/>
            </w:tcMar>
          </w:tcPr>
          <w:p w14:paraId="01BB1200" w14:textId="77777777" w:rsidR="007B012C" w:rsidRDefault="00000000" w:rsidP="00015BD2">
            <w:pPr>
              <w:pStyle w:val="NormalWeb"/>
              <w:spacing w:before="0" w:beforeAutospacing="0" w:after="0" w:afterAutospacing="0"/>
              <w:jc w:val="center"/>
              <w:rPr>
                <w:color w:val="000000" w:themeColor="text1"/>
                <w:sz w:val="20"/>
                <w:szCs w:val="20"/>
              </w:rPr>
            </w:pPr>
            <w:proofErr w:type="gramStart"/>
            <w:r>
              <w:rPr>
                <w:color w:val="000000" w:themeColor="text1"/>
                <w:sz w:val="20"/>
                <w:szCs w:val="20"/>
              </w:rPr>
              <w:t>English-French</w:t>
            </w:r>
            <w:proofErr w:type="gramEnd"/>
          </w:p>
        </w:tc>
        <w:tc>
          <w:tcPr>
            <w:tcW w:w="0" w:type="auto"/>
            <w:tcBorders>
              <w:left w:val="single" w:sz="4" w:space="0" w:color="CCCCCC"/>
              <w:bottom w:val="single" w:sz="4" w:space="0" w:color="auto"/>
              <w:right w:val="single" w:sz="4" w:space="0" w:color="CCCCCC"/>
            </w:tcBorders>
            <w:tcMar>
              <w:top w:w="40" w:type="dxa"/>
              <w:left w:w="40" w:type="dxa"/>
              <w:bottom w:w="40" w:type="dxa"/>
              <w:right w:w="40" w:type="dxa"/>
            </w:tcMar>
          </w:tcPr>
          <w:p w14:paraId="3898B610" w14:textId="3437EEC5" w:rsidR="007B012C" w:rsidRDefault="00000000" w:rsidP="00015BD2">
            <w:pPr>
              <w:pStyle w:val="NormalWeb"/>
              <w:spacing w:before="0" w:beforeAutospacing="0" w:after="0" w:afterAutospacing="0"/>
              <w:jc w:val="center"/>
              <w:rPr>
                <w:color w:val="000000" w:themeColor="text1"/>
                <w:sz w:val="20"/>
                <w:szCs w:val="20"/>
              </w:rPr>
            </w:pPr>
            <w:r>
              <w:rPr>
                <w:color w:val="000000" w:themeColor="text1"/>
                <w:sz w:val="20"/>
                <w:szCs w:val="20"/>
              </w:rPr>
              <w:t xml:space="preserve">Burchell (2019); </w:t>
            </w:r>
            <w:proofErr w:type="spellStart"/>
            <w:r>
              <w:rPr>
                <w:color w:val="000000" w:themeColor="text1"/>
                <w:sz w:val="20"/>
                <w:szCs w:val="20"/>
              </w:rPr>
              <w:t>Sohail</w:t>
            </w:r>
            <w:proofErr w:type="spellEnd"/>
            <w:r>
              <w:rPr>
                <w:color w:val="000000" w:themeColor="text1"/>
                <w:sz w:val="20"/>
                <w:szCs w:val="20"/>
              </w:rPr>
              <w:t xml:space="preserve"> (2015); </w:t>
            </w:r>
            <w:proofErr w:type="spellStart"/>
            <w:r>
              <w:rPr>
                <w:color w:val="000000" w:themeColor="text1"/>
                <w:sz w:val="20"/>
                <w:szCs w:val="20"/>
              </w:rPr>
              <w:t>Sohail</w:t>
            </w:r>
            <w:proofErr w:type="spellEnd"/>
            <w:r>
              <w:rPr>
                <w:color w:val="000000" w:themeColor="text1"/>
                <w:sz w:val="20"/>
                <w:szCs w:val="20"/>
              </w:rPr>
              <w:t xml:space="preserve"> (2022a); </w:t>
            </w:r>
            <w:proofErr w:type="spellStart"/>
            <w:r>
              <w:rPr>
                <w:color w:val="000000" w:themeColor="text1"/>
                <w:sz w:val="20"/>
                <w:szCs w:val="20"/>
              </w:rPr>
              <w:t>Sohail</w:t>
            </w:r>
            <w:proofErr w:type="spellEnd"/>
            <w:r>
              <w:rPr>
                <w:color w:val="000000" w:themeColor="text1"/>
                <w:sz w:val="20"/>
                <w:szCs w:val="20"/>
              </w:rPr>
              <w:t xml:space="preserve"> et al. (2022b); </w:t>
            </w:r>
            <w:proofErr w:type="spellStart"/>
            <w:r>
              <w:rPr>
                <w:color w:val="000000" w:themeColor="text1"/>
                <w:sz w:val="20"/>
                <w:szCs w:val="20"/>
              </w:rPr>
              <w:t>Sohail</w:t>
            </w:r>
            <w:proofErr w:type="spellEnd"/>
            <w:r>
              <w:rPr>
                <w:color w:val="000000" w:themeColor="text1"/>
                <w:sz w:val="20"/>
                <w:szCs w:val="20"/>
              </w:rPr>
              <w:t xml:space="preserve"> et al. (2022c)</w:t>
            </w:r>
          </w:p>
        </w:tc>
      </w:tr>
      <w:tr w:rsidR="007B012C" w14:paraId="3D1062FB" w14:textId="77777777">
        <w:trPr>
          <w:trHeight w:val="93"/>
        </w:trPr>
        <w:tc>
          <w:tcPr>
            <w:tcW w:w="0" w:type="auto"/>
            <w:vMerge w:val="restart"/>
            <w:tcBorders>
              <w:top w:val="single" w:sz="4" w:space="0" w:color="auto"/>
              <w:left w:val="single" w:sz="4" w:space="0" w:color="CCCCCC"/>
              <w:right w:val="single" w:sz="4" w:space="0" w:color="CCCCCC"/>
            </w:tcBorders>
            <w:tcMar>
              <w:top w:w="40" w:type="dxa"/>
              <w:left w:w="40" w:type="dxa"/>
              <w:bottom w:w="40" w:type="dxa"/>
              <w:right w:w="40" w:type="dxa"/>
            </w:tcMar>
          </w:tcPr>
          <w:p w14:paraId="2A6B5217" w14:textId="77777777" w:rsidR="007B012C" w:rsidRDefault="00000000" w:rsidP="00015BD2">
            <w:pPr>
              <w:pStyle w:val="NormalWeb"/>
              <w:spacing w:before="0" w:beforeAutospacing="0" w:after="0" w:afterAutospacing="0"/>
              <w:jc w:val="center"/>
              <w:rPr>
                <w:color w:val="000000" w:themeColor="text1"/>
              </w:rPr>
            </w:pPr>
            <w:r>
              <w:rPr>
                <w:color w:val="000000" w:themeColor="text1"/>
                <w:sz w:val="20"/>
                <w:szCs w:val="20"/>
              </w:rPr>
              <w:t>Underrepresented Language Pairings</w:t>
            </w:r>
          </w:p>
        </w:tc>
        <w:tc>
          <w:tcPr>
            <w:tcW w:w="0" w:type="auto"/>
            <w:tcBorders>
              <w:top w:val="single" w:sz="4" w:space="0" w:color="auto"/>
              <w:left w:val="single" w:sz="4" w:space="0" w:color="CCCCCC"/>
              <w:bottom w:val="single" w:sz="4" w:space="0" w:color="CCCCCC"/>
              <w:right w:val="single" w:sz="4" w:space="0" w:color="CCCCCC"/>
            </w:tcBorders>
            <w:tcMar>
              <w:top w:w="40" w:type="dxa"/>
              <w:left w:w="40" w:type="dxa"/>
              <w:bottom w:w="40" w:type="dxa"/>
              <w:right w:w="40" w:type="dxa"/>
            </w:tcMar>
          </w:tcPr>
          <w:p w14:paraId="0E3B85B5" w14:textId="299010C1" w:rsidR="007B012C" w:rsidRDefault="00000000" w:rsidP="00015BD2">
            <w:pPr>
              <w:pStyle w:val="NormalWeb"/>
              <w:spacing w:before="0" w:beforeAutospacing="0" w:after="0" w:afterAutospacing="0"/>
              <w:jc w:val="center"/>
              <w:rPr>
                <w:color w:val="000000" w:themeColor="text1"/>
                <w:sz w:val="20"/>
                <w:szCs w:val="20"/>
              </w:rPr>
            </w:pPr>
            <w:proofErr w:type="gramStart"/>
            <w:r>
              <w:rPr>
                <w:color w:val="000000" w:themeColor="text1"/>
                <w:sz w:val="20"/>
                <w:szCs w:val="20"/>
              </w:rPr>
              <w:t>Russian–English</w:t>
            </w:r>
            <w:proofErr w:type="gramEnd"/>
          </w:p>
        </w:tc>
        <w:tc>
          <w:tcPr>
            <w:tcW w:w="0" w:type="auto"/>
            <w:tcBorders>
              <w:top w:val="single" w:sz="4" w:space="0" w:color="auto"/>
              <w:left w:val="single" w:sz="4" w:space="0" w:color="CCCCCC"/>
              <w:right w:val="single" w:sz="4" w:space="0" w:color="CCCCCC"/>
            </w:tcBorders>
            <w:tcMar>
              <w:top w:w="40" w:type="dxa"/>
              <w:left w:w="40" w:type="dxa"/>
              <w:bottom w:w="40" w:type="dxa"/>
              <w:right w:w="40" w:type="dxa"/>
            </w:tcMar>
          </w:tcPr>
          <w:p w14:paraId="1C85335E" w14:textId="29B7B8B9" w:rsidR="007B012C" w:rsidRDefault="00000000" w:rsidP="00015BD2">
            <w:pPr>
              <w:pStyle w:val="NormalWeb"/>
              <w:spacing w:before="0" w:beforeAutospacing="0" w:after="0" w:afterAutospacing="0"/>
              <w:jc w:val="center"/>
              <w:rPr>
                <w:color w:val="000000" w:themeColor="text1"/>
                <w:sz w:val="20"/>
                <w:szCs w:val="20"/>
              </w:rPr>
            </w:pPr>
            <w:proofErr w:type="spellStart"/>
            <w:r>
              <w:rPr>
                <w:color w:val="000000" w:themeColor="text1"/>
                <w:sz w:val="20"/>
                <w:szCs w:val="20"/>
              </w:rPr>
              <w:t>Chrabaszcz</w:t>
            </w:r>
            <w:proofErr w:type="spellEnd"/>
            <w:r>
              <w:rPr>
                <w:color w:val="000000" w:themeColor="text1"/>
                <w:sz w:val="20"/>
                <w:szCs w:val="20"/>
              </w:rPr>
              <w:t xml:space="preserve"> et al. (2022)</w:t>
            </w:r>
          </w:p>
        </w:tc>
      </w:tr>
      <w:tr w:rsidR="007B012C" w14:paraId="174A2136" w14:textId="77777777">
        <w:trPr>
          <w:trHeight w:val="92"/>
        </w:trPr>
        <w:tc>
          <w:tcPr>
            <w:tcW w:w="0" w:type="auto"/>
            <w:vMerge/>
            <w:tcBorders>
              <w:left w:val="single" w:sz="4" w:space="0" w:color="CCCCCC"/>
              <w:right w:val="single" w:sz="4" w:space="0" w:color="CCCCCC"/>
            </w:tcBorders>
            <w:tcMar>
              <w:top w:w="40" w:type="dxa"/>
              <w:left w:w="40" w:type="dxa"/>
              <w:bottom w:w="40" w:type="dxa"/>
              <w:right w:w="40" w:type="dxa"/>
            </w:tcMar>
          </w:tcPr>
          <w:p w14:paraId="38B21C1D" w14:textId="77777777" w:rsidR="007B012C" w:rsidRDefault="007B012C" w:rsidP="00015BD2">
            <w:pPr>
              <w:pStyle w:val="NormalWeb"/>
              <w:spacing w:before="0" w:beforeAutospacing="0" w:after="0" w:afterAutospacing="0"/>
              <w:jc w:val="center"/>
              <w:rPr>
                <w:color w:val="000000" w:themeColor="text1"/>
                <w:sz w:val="20"/>
                <w:szCs w:val="20"/>
              </w:rPr>
            </w:pP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tcPr>
          <w:p w14:paraId="62649067" w14:textId="16DF87A5" w:rsidR="007B012C" w:rsidRDefault="00000000" w:rsidP="00015BD2">
            <w:pPr>
              <w:pStyle w:val="NormalWeb"/>
              <w:spacing w:before="0" w:beforeAutospacing="0" w:after="0" w:afterAutospacing="0"/>
              <w:jc w:val="center"/>
              <w:rPr>
                <w:color w:val="000000" w:themeColor="text1"/>
                <w:sz w:val="20"/>
                <w:szCs w:val="20"/>
              </w:rPr>
            </w:pPr>
            <w:r>
              <w:rPr>
                <w:color w:val="000000" w:themeColor="text1"/>
                <w:sz w:val="20"/>
                <w:szCs w:val="20"/>
              </w:rPr>
              <w:t>Russian-Estonian</w:t>
            </w:r>
          </w:p>
        </w:tc>
        <w:tc>
          <w:tcPr>
            <w:tcW w:w="0" w:type="auto"/>
            <w:tcBorders>
              <w:left w:val="single" w:sz="4" w:space="0" w:color="CCCCCC"/>
              <w:right w:val="single" w:sz="4" w:space="0" w:color="CCCCCC"/>
            </w:tcBorders>
            <w:tcMar>
              <w:top w:w="40" w:type="dxa"/>
              <w:left w:w="40" w:type="dxa"/>
              <w:bottom w:w="40" w:type="dxa"/>
              <w:right w:w="40" w:type="dxa"/>
            </w:tcMar>
          </w:tcPr>
          <w:p w14:paraId="47049EBA" w14:textId="77777777" w:rsidR="007B012C" w:rsidRDefault="00000000" w:rsidP="00015BD2">
            <w:pPr>
              <w:pStyle w:val="NormalWeb"/>
              <w:spacing w:before="0" w:beforeAutospacing="0" w:after="0" w:afterAutospacing="0"/>
              <w:jc w:val="center"/>
              <w:rPr>
                <w:color w:val="000000" w:themeColor="text1"/>
                <w:sz w:val="20"/>
                <w:szCs w:val="20"/>
              </w:rPr>
            </w:pPr>
            <w:proofErr w:type="spellStart"/>
            <w:r>
              <w:rPr>
                <w:color w:val="000000" w:themeColor="text1"/>
                <w:sz w:val="20"/>
                <w:szCs w:val="20"/>
              </w:rPr>
              <w:t>Chrabaszcz</w:t>
            </w:r>
            <w:proofErr w:type="spellEnd"/>
            <w:r>
              <w:rPr>
                <w:color w:val="000000" w:themeColor="text1"/>
                <w:sz w:val="20"/>
                <w:szCs w:val="20"/>
              </w:rPr>
              <w:t xml:space="preserve"> et al. (2022)</w:t>
            </w:r>
          </w:p>
        </w:tc>
      </w:tr>
      <w:tr w:rsidR="007B012C" w14:paraId="33146D35" w14:textId="77777777">
        <w:trPr>
          <w:trHeight w:val="92"/>
        </w:trPr>
        <w:tc>
          <w:tcPr>
            <w:tcW w:w="0" w:type="auto"/>
            <w:vMerge/>
            <w:tcBorders>
              <w:left w:val="single" w:sz="4" w:space="0" w:color="CCCCCC"/>
              <w:right w:val="single" w:sz="4" w:space="0" w:color="CCCCCC"/>
            </w:tcBorders>
            <w:tcMar>
              <w:top w:w="40" w:type="dxa"/>
              <w:left w:w="40" w:type="dxa"/>
              <w:bottom w:w="40" w:type="dxa"/>
              <w:right w:w="40" w:type="dxa"/>
            </w:tcMar>
          </w:tcPr>
          <w:p w14:paraId="11E8CDB7" w14:textId="77777777" w:rsidR="007B012C" w:rsidRDefault="007B012C" w:rsidP="00015BD2">
            <w:pPr>
              <w:pStyle w:val="NormalWeb"/>
              <w:spacing w:before="0" w:beforeAutospacing="0" w:after="0" w:afterAutospacing="0"/>
              <w:jc w:val="center"/>
              <w:rPr>
                <w:color w:val="000000" w:themeColor="text1"/>
                <w:sz w:val="20"/>
                <w:szCs w:val="20"/>
              </w:rPr>
            </w:pP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tcPr>
          <w:p w14:paraId="51DC6584" w14:textId="18637C04" w:rsidR="007B012C" w:rsidRDefault="00000000" w:rsidP="00015BD2">
            <w:pPr>
              <w:pStyle w:val="NormalWeb"/>
              <w:spacing w:before="0" w:beforeAutospacing="0" w:after="0" w:afterAutospacing="0"/>
              <w:jc w:val="center"/>
              <w:rPr>
                <w:color w:val="000000" w:themeColor="text1"/>
                <w:sz w:val="20"/>
                <w:szCs w:val="20"/>
              </w:rPr>
            </w:pPr>
            <w:bookmarkStart w:id="5" w:name="OLE_LINK1"/>
            <w:bookmarkStart w:id="6" w:name="OLE_LINK2"/>
            <w:r>
              <w:rPr>
                <w:color w:val="000000" w:themeColor="text1"/>
                <w:sz w:val="20"/>
                <w:szCs w:val="20"/>
              </w:rPr>
              <w:t>Turkish-English</w:t>
            </w:r>
            <w:bookmarkEnd w:id="5"/>
            <w:bookmarkEnd w:id="6"/>
          </w:p>
        </w:tc>
        <w:tc>
          <w:tcPr>
            <w:tcW w:w="0" w:type="auto"/>
            <w:tcBorders>
              <w:left w:val="single" w:sz="4" w:space="0" w:color="CCCCCC"/>
              <w:right w:val="single" w:sz="4" w:space="0" w:color="CCCCCC"/>
            </w:tcBorders>
            <w:tcMar>
              <w:top w:w="40" w:type="dxa"/>
              <w:left w:w="40" w:type="dxa"/>
              <w:bottom w:w="40" w:type="dxa"/>
              <w:right w:w="40" w:type="dxa"/>
            </w:tcMar>
          </w:tcPr>
          <w:p w14:paraId="28006AF8" w14:textId="18050CC5" w:rsidR="007B012C" w:rsidRPr="00015BD2" w:rsidRDefault="00000000" w:rsidP="00015BD2">
            <w:pPr>
              <w:jc w:val="center"/>
              <w:rPr>
                <w:rFonts w:ascii="Times New Roman" w:hAnsi="Times New Roman"/>
                <w:sz w:val="20"/>
                <w:szCs w:val="20"/>
              </w:rPr>
            </w:pPr>
            <w:proofErr w:type="spellStart"/>
            <w:r>
              <w:rPr>
                <w:rStyle w:val="15"/>
                <w:rFonts w:eastAsia="DengXian Light"/>
                <w:color w:val="000000"/>
                <w:sz w:val="20"/>
                <w:szCs w:val="20"/>
                <w:u w:val="none"/>
              </w:rPr>
              <w:t>Altmisdort</w:t>
            </w:r>
            <w:proofErr w:type="spellEnd"/>
            <w:r>
              <w:rPr>
                <w:rStyle w:val="15"/>
                <w:rFonts w:eastAsia="DengXian Light"/>
                <w:color w:val="000000"/>
                <w:sz w:val="20"/>
                <w:szCs w:val="20"/>
                <w:u w:val="none"/>
              </w:rPr>
              <w:t>, (2016)</w:t>
            </w:r>
          </w:p>
        </w:tc>
      </w:tr>
      <w:tr w:rsidR="007B012C" w14:paraId="1D573825" w14:textId="77777777">
        <w:trPr>
          <w:trHeight w:val="93"/>
        </w:trPr>
        <w:tc>
          <w:tcPr>
            <w:tcW w:w="0" w:type="auto"/>
            <w:vMerge/>
            <w:tcBorders>
              <w:left w:val="single" w:sz="4" w:space="0" w:color="CCCCCC"/>
              <w:right w:val="single" w:sz="4" w:space="0" w:color="CCCCCC"/>
            </w:tcBorders>
            <w:tcMar>
              <w:top w:w="40" w:type="dxa"/>
              <w:left w:w="40" w:type="dxa"/>
              <w:bottom w:w="40" w:type="dxa"/>
              <w:right w:w="40" w:type="dxa"/>
            </w:tcMar>
          </w:tcPr>
          <w:p w14:paraId="31AE5E2D" w14:textId="77777777" w:rsidR="007B012C" w:rsidRDefault="007B012C" w:rsidP="00015BD2">
            <w:pPr>
              <w:pStyle w:val="NormalWeb"/>
              <w:spacing w:before="0" w:beforeAutospacing="0" w:after="0" w:afterAutospacing="0"/>
              <w:jc w:val="center"/>
              <w:rPr>
                <w:color w:val="000000" w:themeColor="text1"/>
                <w:sz w:val="20"/>
                <w:szCs w:val="20"/>
              </w:rPr>
            </w:pP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tcPr>
          <w:p w14:paraId="35D42E5B" w14:textId="14C78F93" w:rsidR="007B012C" w:rsidRDefault="00000000" w:rsidP="00015BD2">
            <w:pPr>
              <w:pStyle w:val="NormalWeb"/>
              <w:spacing w:before="0" w:beforeAutospacing="0" w:after="0" w:afterAutospacing="0"/>
              <w:jc w:val="center"/>
              <w:rPr>
                <w:color w:val="000000" w:themeColor="text1"/>
                <w:sz w:val="20"/>
                <w:szCs w:val="20"/>
              </w:rPr>
            </w:pPr>
            <w:r>
              <w:rPr>
                <w:color w:val="000000" w:themeColor="text1"/>
                <w:sz w:val="20"/>
                <w:szCs w:val="20"/>
              </w:rPr>
              <w:t>Hebrew-English</w:t>
            </w:r>
          </w:p>
        </w:tc>
        <w:tc>
          <w:tcPr>
            <w:tcW w:w="0" w:type="auto"/>
            <w:tcBorders>
              <w:left w:val="single" w:sz="4" w:space="0" w:color="CCCCCC"/>
              <w:right w:val="single" w:sz="4" w:space="0" w:color="CCCCCC"/>
            </w:tcBorders>
            <w:tcMar>
              <w:top w:w="40" w:type="dxa"/>
              <w:left w:w="40" w:type="dxa"/>
              <w:bottom w:w="40" w:type="dxa"/>
              <w:right w:w="40" w:type="dxa"/>
            </w:tcMar>
          </w:tcPr>
          <w:p w14:paraId="2803300D" w14:textId="77777777" w:rsidR="007B012C" w:rsidRDefault="00000000" w:rsidP="00015BD2">
            <w:pPr>
              <w:pStyle w:val="NormalWeb"/>
              <w:spacing w:before="0" w:beforeAutospacing="0" w:after="0" w:afterAutospacing="0"/>
              <w:jc w:val="center"/>
              <w:rPr>
                <w:color w:val="000000" w:themeColor="text1"/>
                <w:sz w:val="20"/>
                <w:szCs w:val="20"/>
              </w:rPr>
            </w:pPr>
            <w:r>
              <w:rPr>
                <w:color w:val="000000" w:themeColor="text1"/>
                <w:sz w:val="20"/>
                <w:szCs w:val="20"/>
              </w:rPr>
              <w:t>Rosenstein et al. (2019)</w:t>
            </w:r>
          </w:p>
        </w:tc>
      </w:tr>
      <w:tr w:rsidR="007B012C" w14:paraId="4394A932" w14:textId="77777777">
        <w:trPr>
          <w:trHeight w:val="92"/>
        </w:trPr>
        <w:tc>
          <w:tcPr>
            <w:tcW w:w="0" w:type="auto"/>
            <w:vMerge/>
            <w:tcBorders>
              <w:left w:val="single" w:sz="4" w:space="0" w:color="CCCCCC"/>
              <w:right w:val="single" w:sz="4" w:space="0" w:color="CCCCCC"/>
            </w:tcBorders>
            <w:tcMar>
              <w:top w:w="40" w:type="dxa"/>
              <w:left w:w="40" w:type="dxa"/>
              <w:bottom w:w="40" w:type="dxa"/>
              <w:right w:w="40" w:type="dxa"/>
            </w:tcMar>
          </w:tcPr>
          <w:p w14:paraId="3611999E" w14:textId="77777777" w:rsidR="007B012C" w:rsidRDefault="007B012C" w:rsidP="00015BD2">
            <w:pPr>
              <w:pStyle w:val="NormalWeb"/>
              <w:spacing w:before="0" w:beforeAutospacing="0" w:after="0" w:afterAutospacing="0"/>
              <w:jc w:val="center"/>
              <w:rPr>
                <w:color w:val="000000" w:themeColor="text1"/>
                <w:sz w:val="20"/>
                <w:szCs w:val="20"/>
              </w:rPr>
            </w:pP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tcPr>
          <w:p w14:paraId="784B6E72" w14:textId="46DBC21C" w:rsidR="007B012C" w:rsidRDefault="00000000" w:rsidP="00015BD2">
            <w:pPr>
              <w:pStyle w:val="NormalWeb"/>
              <w:spacing w:before="0" w:beforeAutospacing="0" w:after="0" w:afterAutospacing="0"/>
              <w:jc w:val="center"/>
              <w:rPr>
                <w:color w:val="000000" w:themeColor="text1"/>
                <w:sz w:val="20"/>
                <w:szCs w:val="20"/>
              </w:rPr>
            </w:pPr>
            <w:proofErr w:type="gramStart"/>
            <w:r>
              <w:rPr>
                <w:color w:val="000000" w:themeColor="text1"/>
                <w:sz w:val="20"/>
                <w:szCs w:val="20"/>
              </w:rPr>
              <w:t>German-English</w:t>
            </w:r>
            <w:proofErr w:type="gramEnd"/>
          </w:p>
        </w:tc>
        <w:tc>
          <w:tcPr>
            <w:tcW w:w="0" w:type="auto"/>
            <w:tcBorders>
              <w:left w:val="single" w:sz="4" w:space="0" w:color="CCCCCC"/>
              <w:right w:val="single" w:sz="4" w:space="0" w:color="CCCCCC"/>
            </w:tcBorders>
            <w:tcMar>
              <w:top w:w="40" w:type="dxa"/>
              <w:left w:w="40" w:type="dxa"/>
              <w:bottom w:w="40" w:type="dxa"/>
              <w:right w:w="40" w:type="dxa"/>
            </w:tcMar>
          </w:tcPr>
          <w:p w14:paraId="21E75AD7" w14:textId="77B27F7D" w:rsidR="007B012C" w:rsidRPr="00015BD2" w:rsidRDefault="00000000" w:rsidP="00015BD2">
            <w:pPr>
              <w:jc w:val="center"/>
              <w:rPr>
                <w:rFonts w:ascii="Times New Roman" w:hAnsi="Times New Roman"/>
                <w:sz w:val="20"/>
                <w:szCs w:val="20"/>
              </w:rPr>
            </w:pPr>
            <w:r>
              <w:rPr>
                <w:rStyle w:val="15"/>
                <w:rFonts w:eastAsia="DengXian Light"/>
                <w:color w:val="000000"/>
                <w:sz w:val="20"/>
                <w:szCs w:val="20"/>
                <w:u w:val="none"/>
              </w:rPr>
              <w:t>Tiffin</w:t>
            </w:r>
            <w:r>
              <w:rPr>
                <w:rStyle w:val="15"/>
                <w:rFonts w:eastAsia="DengXian Light"/>
                <w:color w:val="000000"/>
                <w:sz w:val="20"/>
                <w:szCs w:val="20"/>
                <w:u w:val="none"/>
              </w:rPr>
              <w:noBreakHyphen/>
              <w:t>Richards (2024)</w:t>
            </w:r>
          </w:p>
        </w:tc>
      </w:tr>
      <w:tr w:rsidR="007B012C" w14:paraId="01F79A9C" w14:textId="77777777" w:rsidTr="00015BD2">
        <w:trPr>
          <w:trHeight w:val="153"/>
        </w:trPr>
        <w:tc>
          <w:tcPr>
            <w:tcW w:w="0" w:type="auto"/>
            <w:vMerge/>
            <w:tcBorders>
              <w:left w:val="single" w:sz="4" w:space="0" w:color="CCCCCC"/>
              <w:bottom w:val="single" w:sz="4" w:space="0" w:color="auto"/>
              <w:right w:val="single" w:sz="4" w:space="0" w:color="CCCCCC"/>
            </w:tcBorders>
            <w:tcMar>
              <w:top w:w="40" w:type="dxa"/>
              <w:left w:w="40" w:type="dxa"/>
              <w:bottom w:w="40" w:type="dxa"/>
              <w:right w:w="40" w:type="dxa"/>
            </w:tcMar>
          </w:tcPr>
          <w:p w14:paraId="392BC642" w14:textId="77777777" w:rsidR="007B012C" w:rsidRDefault="007B012C" w:rsidP="00015BD2">
            <w:pPr>
              <w:pStyle w:val="NormalWeb"/>
              <w:spacing w:before="0" w:beforeAutospacing="0" w:after="0" w:afterAutospacing="0"/>
              <w:jc w:val="center"/>
              <w:rPr>
                <w:color w:val="000000" w:themeColor="text1"/>
                <w:sz w:val="20"/>
                <w:szCs w:val="20"/>
              </w:rPr>
            </w:pPr>
          </w:p>
        </w:tc>
        <w:tc>
          <w:tcPr>
            <w:tcW w:w="0" w:type="auto"/>
            <w:tcBorders>
              <w:top w:val="single" w:sz="4" w:space="0" w:color="CCCCCC"/>
              <w:left w:val="single" w:sz="4" w:space="0" w:color="CCCCCC"/>
              <w:bottom w:val="single" w:sz="4" w:space="0" w:color="auto"/>
              <w:right w:val="single" w:sz="4" w:space="0" w:color="CCCCCC"/>
            </w:tcBorders>
            <w:tcMar>
              <w:top w:w="40" w:type="dxa"/>
              <w:left w:w="40" w:type="dxa"/>
              <w:bottom w:w="40" w:type="dxa"/>
              <w:right w:w="40" w:type="dxa"/>
            </w:tcMar>
          </w:tcPr>
          <w:p w14:paraId="5F61A119" w14:textId="77777777" w:rsidR="007B012C" w:rsidRDefault="00000000" w:rsidP="00015BD2">
            <w:pPr>
              <w:pStyle w:val="NormalWeb"/>
              <w:spacing w:before="0" w:beforeAutospacing="0" w:after="0" w:afterAutospacing="0"/>
              <w:jc w:val="center"/>
              <w:rPr>
                <w:color w:val="000000" w:themeColor="text1"/>
                <w:sz w:val="20"/>
                <w:szCs w:val="20"/>
              </w:rPr>
            </w:pPr>
            <w:r>
              <w:rPr>
                <w:color w:val="000000" w:themeColor="text1"/>
                <w:sz w:val="20"/>
                <w:szCs w:val="20"/>
              </w:rPr>
              <w:t>Mandarin–Taiwanese Sign Language (TSL)</w:t>
            </w:r>
          </w:p>
        </w:tc>
        <w:tc>
          <w:tcPr>
            <w:tcW w:w="0" w:type="auto"/>
            <w:tcBorders>
              <w:left w:val="single" w:sz="4" w:space="0" w:color="CCCCCC"/>
              <w:bottom w:val="single" w:sz="4" w:space="0" w:color="auto"/>
              <w:right w:val="single" w:sz="4" w:space="0" w:color="CCCCCC"/>
            </w:tcBorders>
            <w:tcMar>
              <w:top w:w="40" w:type="dxa"/>
              <w:left w:w="40" w:type="dxa"/>
              <w:bottom w:w="40" w:type="dxa"/>
              <w:right w:w="40" w:type="dxa"/>
            </w:tcMar>
            <w:vAlign w:val="center"/>
          </w:tcPr>
          <w:p w14:paraId="3F6E3517" w14:textId="77777777" w:rsidR="007B012C" w:rsidRDefault="00000000" w:rsidP="00015BD2">
            <w:pPr>
              <w:pStyle w:val="NormalWeb"/>
              <w:spacing w:before="0" w:beforeAutospacing="0" w:after="0" w:afterAutospacing="0"/>
              <w:jc w:val="center"/>
              <w:rPr>
                <w:color w:val="000000" w:themeColor="text1"/>
                <w:sz w:val="20"/>
                <w:szCs w:val="20"/>
              </w:rPr>
            </w:pPr>
            <w:r>
              <w:rPr>
                <w:color w:val="000000" w:themeColor="text1"/>
                <w:sz w:val="20"/>
                <w:szCs w:val="20"/>
              </w:rPr>
              <w:t>Liu (2022)</w:t>
            </w:r>
          </w:p>
        </w:tc>
      </w:tr>
    </w:tbl>
    <w:p w14:paraId="12F311B1" w14:textId="77777777" w:rsidR="007B012C" w:rsidRDefault="007B012C">
      <w:pPr>
        <w:pStyle w:val="NormalWeb"/>
        <w:spacing w:before="0" w:beforeAutospacing="0" w:after="0" w:afterAutospacing="0"/>
        <w:jc w:val="both"/>
        <w:rPr>
          <w:color w:val="000000" w:themeColor="text1"/>
          <w:sz w:val="22"/>
          <w:szCs w:val="22"/>
        </w:rPr>
      </w:pPr>
    </w:p>
    <w:p w14:paraId="11FA5D91" w14:textId="77777777" w:rsidR="007B012C" w:rsidRDefault="00000000">
      <w:pPr>
        <w:jc w:val="center"/>
        <w:outlineLvl w:val="2"/>
        <w:rPr>
          <w:rFonts w:ascii="Times New Roman" w:hAnsi="Times New Roman"/>
          <w:b/>
          <w:bCs/>
          <w:color w:val="000000" w:themeColor="text1"/>
          <w:sz w:val="20"/>
          <w:szCs w:val="20"/>
        </w:rPr>
      </w:pPr>
      <w:r>
        <w:rPr>
          <w:rFonts w:ascii="Times New Roman" w:hAnsi="Times New Roman"/>
          <w:b/>
          <w:bCs/>
          <w:color w:val="000000" w:themeColor="text1"/>
          <w:sz w:val="20"/>
          <w:szCs w:val="20"/>
        </w:rPr>
        <w:t>CROSS-LINGUISTIC RELATIONSHIP BETWEEN SYNTACTIC AWARENESS AND READING COMPREHENSION</w:t>
      </w:r>
    </w:p>
    <w:p w14:paraId="4CE438E0" w14:textId="77777777" w:rsidR="007B012C" w:rsidRDefault="007B012C">
      <w:pPr>
        <w:jc w:val="both"/>
        <w:rPr>
          <w:rFonts w:ascii="Times New Roman" w:hAnsi="Times New Roman"/>
          <w:color w:val="000000" w:themeColor="text1"/>
        </w:rPr>
      </w:pPr>
    </w:p>
    <w:p w14:paraId="6A66C1DD" w14:textId="77777777" w:rsidR="007B012C" w:rsidRDefault="00000000">
      <w:pPr>
        <w:jc w:val="both"/>
        <w:rPr>
          <w:rFonts w:ascii="Times New Roman" w:hAnsi="Times New Roman"/>
          <w:color w:val="000000" w:themeColor="text1"/>
        </w:rPr>
      </w:pPr>
      <w:r>
        <w:rPr>
          <w:rFonts w:ascii="Times New Roman" w:hAnsi="Times New Roman"/>
          <w:color w:val="000000" w:themeColor="text1"/>
        </w:rPr>
        <w:t xml:space="preserve">The cumulative evidence from the 23 reviewed studies robustly supports a cross-linguistic relationship between syntactic awareness and reading comprehension across diverse language </w:t>
      </w:r>
      <w:r>
        <w:rPr>
          <w:rFonts w:ascii="Times New Roman" w:hAnsi="Times New Roman"/>
          <w:color w:val="000000" w:themeColor="text1"/>
        </w:rPr>
        <w:lastRenderedPageBreak/>
        <w:t>pairings and participant populations, highlighting syntactic awareness as a key metalinguistic skill that facilitates both within- and cross-language reading development.</w:t>
      </w:r>
    </w:p>
    <w:p w14:paraId="032828FC" w14:textId="77777777" w:rsidR="007B012C" w:rsidRDefault="007B012C">
      <w:pPr>
        <w:jc w:val="both"/>
        <w:rPr>
          <w:rFonts w:ascii="Times New Roman" w:hAnsi="Times New Roman"/>
          <w:color w:val="000000" w:themeColor="text1"/>
        </w:rPr>
      </w:pPr>
    </w:p>
    <w:p w14:paraId="36B8FC07" w14:textId="77777777" w:rsidR="007B012C" w:rsidRDefault="00000000">
      <w:pPr>
        <w:jc w:val="center"/>
        <w:outlineLvl w:val="3"/>
        <w:rPr>
          <w:rFonts w:ascii="Times New Roman" w:hAnsi="Times New Roman"/>
          <w:b/>
          <w:bCs/>
          <w:color w:val="000000" w:themeColor="text1"/>
          <w:sz w:val="16"/>
          <w:szCs w:val="16"/>
        </w:rPr>
      </w:pPr>
      <w:r>
        <w:rPr>
          <w:rFonts w:ascii="Times New Roman" w:hAnsi="Times New Roman"/>
          <w:b/>
          <w:bCs/>
          <w:color w:val="000000" w:themeColor="text1"/>
          <w:sz w:val="16"/>
          <w:szCs w:val="16"/>
        </w:rPr>
        <w:t>DIRECTION OF SYNTACTIC AWARENESS TRANSFER</w:t>
      </w:r>
    </w:p>
    <w:p w14:paraId="71A96006" w14:textId="77777777" w:rsidR="007B012C" w:rsidRDefault="007B012C">
      <w:pPr>
        <w:jc w:val="both"/>
        <w:outlineLvl w:val="3"/>
        <w:rPr>
          <w:rFonts w:ascii="Times New Roman" w:hAnsi="Times New Roman"/>
          <w:color w:val="000000" w:themeColor="text1"/>
        </w:rPr>
      </w:pPr>
    </w:p>
    <w:p w14:paraId="09D5C1F7" w14:textId="77777777" w:rsidR="007B012C" w:rsidRDefault="00000000">
      <w:pPr>
        <w:jc w:val="both"/>
        <w:outlineLvl w:val="3"/>
        <w:rPr>
          <w:rFonts w:ascii="Times New Roman" w:hAnsi="Times New Roman"/>
          <w:color w:val="000000" w:themeColor="text1"/>
        </w:rPr>
      </w:pPr>
      <w:r>
        <w:rPr>
          <w:rFonts w:ascii="Times New Roman" w:hAnsi="Times New Roman"/>
          <w:color w:val="000000" w:themeColor="text1"/>
        </w:rPr>
        <w:t>A consistent finding across studies is that L1 syntactic awareness predicts L2 reading comprehension, especially when the two languages share structural similarities. Siu and Ho (2020) demonstrated that word order awareness transferred more readily than morphosyntactic awareness, attributing this to the closer structural alignment between languages. Given the considerable syntactic overlap between English and Spanish, Proctor et al. (2017) similarly found that Spanish syntactic awareness significantly predicted English reading comprehension across multiple grade levels.</w:t>
      </w:r>
    </w:p>
    <w:p w14:paraId="687ED6E7" w14:textId="77777777" w:rsidR="007B012C" w:rsidRDefault="00000000">
      <w:pPr>
        <w:ind w:firstLine="720"/>
        <w:jc w:val="both"/>
        <w:outlineLvl w:val="3"/>
        <w:rPr>
          <w:rFonts w:ascii="Times New Roman" w:hAnsi="Times New Roman"/>
          <w:color w:val="000000" w:themeColor="text1"/>
        </w:rPr>
      </w:pPr>
      <w:r>
        <w:rPr>
          <w:rFonts w:ascii="Times New Roman" w:hAnsi="Times New Roman"/>
          <w:color w:val="000000" w:themeColor="text1"/>
        </w:rPr>
        <w:t xml:space="preserve">Bidirectional transfer effects have been observed, particularly in bilingual and immersion program contexts. In bilingual contexts, Lam et al. (2015) reported cross-language associations between syntactic awareness and reading comprehension among English–Mandarin bilinguals, with no literacy loss. Similarly, Cueva et al. (2022) found reciprocal transfer between Spanish and English in Grades 1 and 3. In immersion settings, </w:t>
      </w:r>
      <w:proofErr w:type="spellStart"/>
      <w:r>
        <w:rPr>
          <w:rFonts w:ascii="Times New Roman" w:hAnsi="Times New Roman"/>
          <w:color w:val="000000" w:themeColor="text1"/>
        </w:rPr>
        <w:t>Sohail</w:t>
      </w:r>
      <w:proofErr w:type="spellEnd"/>
      <w:r>
        <w:rPr>
          <w:rFonts w:ascii="Times New Roman" w:hAnsi="Times New Roman"/>
          <w:color w:val="000000" w:themeColor="text1"/>
        </w:rPr>
        <w:t xml:space="preserve"> (2015) demonstrated a shift in transfer patterns: in Grade 1, English syntactic awareness predicted French reading comprehension, while by Grade 3, French syntactic awareness became the stronger predictor for reading comprehension in both languages.</w:t>
      </w:r>
    </w:p>
    <w:p w14:paraId="65074245" w14:textId="77777777" w:rsidR="007B012C" w:rsidRDefault="00000000">
      <w:pPr>
        <w:ind w:firstLine="720"/>
        <w:jc w:val="both"/>
        <w:outlineLvl w:val="3"/>
        <w:rPr>
          <w:rFonts w:ascii="Times New Roman" w:hAnsi="Times New Roman"/>
          <w:color w:val="000000" w:themeColor="text1"/>
        </w:rPr>
      </w:pPr>
      <w:r>
        <w:rPr>
          <w:rFonts w:ascii="Times New Roman" w:hAnsi="Times New Roman"/>
          <w:color w:val="000000" w:themeColor="text1"/>
        </w:rPr>
        <w:t xml:space="preserve">Although L1-to-L2 transfer was the predominant pattern, several studies have explored asymmetrical or reverse transfer. For instance, Siu and Ho (2020) and Zhao et al. (2025) reported significant effects of L1 syntactic awareness on L2 reading comprehension, with little evidence of reverse transfer—likely due to the instructional dominance of the L1. However, partial evidence of L2-to-L1 (backward) transfer has been observed in studies such as Spies et al. (2018) and </w:t>
      </w:r>
      <w:proofErr w:type="spellStart"/>
      <w:r>
        <w:rPr>
          <w:rFonts w:ascii="Times New Roman" w:hAnsi="Times New Roman"/>
          <w:color w:val="000000" w:themeColor="text1"/>
        </w:rPr>
        <w:t>Altmisdort</w:t>
      </w:r>
      <w:proofErr w:type="spellEnd"/>
      <w:r>
        <w:rPr>
          <w:rFonts w:ascii="Times New Roman" w:hAnsi="Times New Roman"/>
          <w:color w:val="000000" w:themeColor="text1"/>
        </w:rPr>
        <w:t xml:space="preserve"> (2016), particularly when learners had developed strong L2 reading strategies.</w:t>
      </w:r>
    </w:p>
    <w:p w14:paraId="62862F8D" w14:textId="77777777" w:rsidR="007B012C" w:rsidRDefault="00000000">
      <w:pPr>
        <w:ind w:firstLine="720"/>
        <w:jc w:val="both"/>
        <w:outlineLvl w:val="3"/>
        <w:rPr>
          <w:rFonts w:ascii="Times New Roman" w:hAnsi="Times New Roman"/>
          <w:color w:val="000000" w:themeColor="text1"/>
        </w:rPr>
      </w:pPr>
      <w:r>
        <w:rPr>
          <w:rFonts w:ascii="Times New Roman" w:hAnsi="Times New Roman"/>
          <w:color w:val="000000" w:themeColor="text1"/>
        </w:rPr>
        <w:t>Overall, the directionality of syntactic awareness transfer appears to be asymmetrical, shaped by multiple factors such as relative language proficiency, amount of exposure, and instructional emphasis.</w:t>
      </w:r>
    </w:p>
    <w:p w14:paraId="50DB0FEF" w14:textId="77777777" w:rsidR="007B012C" w:rsidRDefault="007B012C">
      <w:pPr>
        <w:jc w:val="both"/>
        <w:outlineLvl w:val="3"/>
        <w:rPr>
          <w:rFonts w:ascii="Times New Roman" w:hAnsi="Times New Roman"/>
          <w:color w:val="000000" w:themeColor="text1"/>
        </w:rPr>
      </w:pPr>
    </w:p>
    <w:p w14:paraId="7EFF2A3F" w14:textId="77777777" w:rsidR="007B012C" w:rsidRDefault="00000000">
      <w:pPr>
        <w:jc w:val="center"/>
        <w:outlineLvl w:val="3"/>
        <w:rPr>
          <w:rFonts w:ascii="Times New Roman" w:hAnsi="Times New Roman"/>
          <w:b/>
          <w:bCs/>
          <w:color w:val="000000" w:themeColor="text1"/>
          <w:sz w:val="16"/>
          <w:szCs w:val="16"/>
        </w:rPr>
      </w:pPr>
      <w:r>
        <w:rPr>
          <w:rFonts w:ascii="Times New Roman" w:hAnsi="Times New Roman"/>
          <w:b/>
          <w:bCs/>
          <w:color w:val="000000" w:themeColor="text1"/>
          <w:sz w:val="16"/>
          <w:szCs w:val="16"/>
        </w:rPr>
        <w:t>MODERATING AND MEDIATING FACTORS IN TRANSFER</w:t>
      </w:r>
    </w:p>
    <w:p w14:paraId="1E04BEB5" w14:textId="77777777" w:rsidR="007B012C" w:rsidRDefault="007B012C">
      <w:pPr>
        <w:jc w:val="both"/>
        <w:outlineLvl w:val="3"/>
        <w:rPr>
          <w:rFonts w:ascii="Times New Roman" w:hAnsi="Times New Roman"/>
          <w:color w:val="000000" w:themeColor="text1"/>
        </w:rPr>
      </w:pPr>
    </w:p>
    <w:p w14:paraId="3714D6FC" w14:textId="77777777" w:rsidR="007B012C" w:rsidRDefault="00000000">
      <w:pPr>
        <w:jc w:val="both"/>
        <w:outlineLvl w:val="3"/>
        <w:rPr>
          <w:rFonts w:ascii="Times New Roman" w:hAnsi="Times New Roman"/>
          <w:color w:val="000000" w:themeColor="text1"/>
        </w:rPr>
      </w:pPr>
      <w:r>
        <w:rPr>
          <w:rFonts w:ascii="Times New Roman" w:hAnsi="Times New Roman"/>
          <w:color w:val="000000" w:themeColor="text1"/>
        </w:rPr>
        <w:t xml:space="preserve">While some studies examined direct effects, others investigated contextual variables that mediate or moderate cross-linguistic transfer of syntactic awareness. L2 syntactic awareness and word reading were the most tested mediators. </w:t>
      </w:r>
      <w:proofErr w:type="spellStart"/>
      <w:r>
        <w:rPr>
          <w:rFonts w:ascii="Times New Roman" w:hAnsi="Times New Roman"/>
          <w:color w:val="000000" w:themeColor="text1"/>
        </w:rPr>
        <w:t>Sohail</w:t>
      </w:r>
      <w:proofErr w:type="spellEnd"/>
      <w:r>
        <w:rPr>
          <w:rFonts w:ascii="Times New Roman" w:hAnsi="Times New Roman"/>
          <w:color w:val="000000" w:themeColor="text1"/>
        </w:rPr>
        <w:t xml:space="preserve"> (2015) found that the mediating role of French syntactic awareness varied by grade level, while Burchell (2023) reported that French word reading partially mediated the relationship between English syntactic awareness and French reading comprehension. Regarding moderation, only Zhao et al. (2025) identified L2 proficiency as a significant moderator of transfer between L1 and L2 reading comprehension, though syntactic awareness was treated as part of L2 proficiency rather than as a separate construct. Table 4 outlines the principal findings associated with RQ3.</w:t>
      </w:r>
    </w:p>
    <w:p w14:paraId="358841FC" w14:textId="77777777" w:rsidR="007B012C" w:rsidRDefault="007B012C">
      <w:pPr>
        <w:pStyle w:val="NormalWeb"/>
        <w:spacing w:before="0" w:beforeAutospacing="0" w:after="0" w:afterAutospacing="0"/>
        <w:jc w:val="both"/>
        <w:rPr>
          <w:color w:val="000000" w:themeColor="text1"/>
        </w:rPr>
      </w:pPr>
    </w:p>
    <w:p w14:paraId="1FFB2BAC" w14:textId="647C24EF" w:rsidR="007B012C" w:rsidRDefault="00000000" w:rsidP="00015BD2">
      <w:pPr>
        <w:autoSpaceDE w:val="0"/>
        <w:autoSpaceDN w:val="0"/>
        <w:adjustRightInd w:val="0"/>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Table 4. Key findings related to research question </w:t>
      </w:r>
      <w:proofErr w:type="gramStart"/>
      <w:r>
        <w:rPr>
          <w:rFonts w:ascii="Times New Roman" w:eastAsia="Times New Roman" w:hAnsi="Times New Roman"/>
          <w:color w:val="000000"/>
          <w:sz w:val="18"/>
          <w:szCs w:val="18"/>
        </w:rPr>
        <w:t>3</w:t>
      </w:r>
      <w:proofErr w:type="gramEnd"/>
    </w:p>
    <w:p w14:paraId="01C727CD" w14:textId="77777777" w:rsidR="007B012C" w:rsidRDefault="007B012C">
      <w:pPr>
        <w:pStyle w:val="NormalWeb"/>
        <w:spacing w:before="0" w:beforeAutospacing="0" w:after="0" w:afterAutospacing="0"/>
        <w:jc w:val="both"/>
        <w:rPr>
          <w:color w:val="000000" w:themeColor="text1"/>
        </w:rPr>
      </w:pP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9"/>
        <w:gridCol w:w="2786"/>
        <w:gridCol w:w="4855"/>
      </w:tblGrid>
      <w:tr w:rsidR="007B012C" w14:paraId="7C83B4F7" w14:textId="77777777">
        <w:tc>
          <w:tcPr>
            <w:tcW w:w="1709" w:type="dxa"/>
            <w:tcBorders>
              <w:bottom w:val="single" w:sz="4" w:space="0" w:color="auto"/>
            </w:tcBorders>
          </w:tcPr>
          <w:p w14:paraId="504E8D6F" w14:textId="77777777" w:rsidR="007B012C" w:rsidRDefault="00000000">
            <w:pPr>
              <w:jc w:val="center"/>
              <w:rPr>
                <w:rFonts w:ascii="Times New Roman" w:hAnsi="Times New Roman"/>
                <w:b/>
                <w:bCs/>
                <w:color w:val="000000" w:themeColor="text1"/>
                <w:sz w:val="20"/>
                <w:szCs w:val="20"/>
              </w:rPr>
            </w:pPr>
            <w:r>
              <w:rPr>
                <w:rStyle w:val="Strong"/>
                <w:rFonts w:ascii="Times New Roman" w:eastAsiaTheme="majorEastAsia" w:hAnsi="Times New Roman"/>
                <w:color w:val="000000" w:themeColor="text1"/>
                <w:sz w:val="20"/>
                <w:szCs w:val="20"/>
              </w:rPr>
              <w:t>Theme</w:t>
            </w:r>
          </w:p>
        </w:tc>
        <w:tc>
          <w:tcPr>
            <w:tcW w:w="2786" w:type="dxa"/>
            <w:tcBorders>
              <w:bottom w:val="single" w:sz="4" w:space="0" w:color="auto"/>
            </w:tcBorders>
          </w:tcPr>
          <w:p w14:paraId="7094AA60" w14:textId="77777777" w:rsidR="007B012C" w:rsidRDefault="00000000">
            <w:pPr>
              <w:pStyle w:val="NormalWeb"/>
              <w:spacing w:before="0" w:beforeAutospacing="0" w:after="0" w:afterAutospacing="0"/>
              <w:jc w:val="center"/>
              <w:rPr>
                <w:b/>
                <w:bCs/>
                <w:color w:val="000000" w:themeColor="text1"/>
                <w:sz w:val="20"/>
                <w:szCs w:val="20"/>
              </w:rPr>
            </w:pPr>
            <w:r>
              <w:rPr>
                <w:b/>
                <w:bCs/>
                <w:color w:val="000000" w:themeColor="text1"/>
                <w:sz w:val="20"/>
                <w:szCs w:val="20"/>
              </w:rPr>
              <w:t>Code</w:t>
            </w:r>
          </w:p>
        </w:tc>
        <w:tc>
          <w:tcPr>
            <w:tcW w:w="4855" w:type="dxa"/>
            <w:tcBorders>
              <w:bottom w:val="single" w:sz="4" w:space="0" w:color="auto"/>
            </w:tcBorders>
          </w:tcPr>
          <w:p w14:paraId="1259078F" w14:textId="77777777" w:rsidR="007B012C" w:rsidRDefault="00000000">
            <w:pPr>
              <w:pStyle w:val="NormalWeb"/>
              <w:spacing w:before="0" w:beforeAutospacing="0" w:after="0" w:afterAutospacing="0"/>
              <w:jc w:val="center"/>
              <w:rPr>
                <w:b/>
                <w:bCs/>
                <w:color w:val="000000" w:themeColor="text1"/>
                <w:sz w:val="20"/>
                <w:szCs w:val="20"/>
              </w:rPr>
            </w:pPr>
            <w:r>
              <w:rPr>
                <w:b/>
                <w:bCs/>
                <w:color w:val="000000" w:themeColor="text1"/>
                <w:sz w:val="20"/>
                <w:szCs w:val="20"/>
              </w:rPr>
              <w:t>References</w:t>
            </w:r>
          </w:p>
        </w:tc>
      </w:tr>
      <w:tr w:rsidR="007B012C" w14:paraId="72826D3F" w14:textId="77777777">
        <w:trPr>
          <w:trHeight w:val="656"/>
        </w:trPr>
        <w:tc>
          <w:tcPr>
            <w:tcW w:w="1709" w:type="dxa"/>
            <w:vMerge w:val="restart"/>
            <w:tcBorders>
              <w:top w:val="single" w:sz="4" w:space="0" w:color="auto"/>
            </w:tcBorders>
          </w:tcPr>
          <w:p w14:paraId="63C25486" w14:textId="77777777" w:rsidR="007B012C" w:rsidRDefault="00000000" w:rsidP="00015BD2">
            <w:pPr>
              <w:pStyle w:val="NormalWeb"/>
              <w:spacing w:before="0" w:beforeAutospacing="0" w:after="0" w:afterAutospacing="0"/>
              <w:jc w:val="center"/>
              <w:rPr>
                <w:b/>
                <w:bCs/>
                <w:color w:val="000000" w:themeColor="text1"/>
                <w:sz w:val="20"/>
                <w:szCs w:val="20"/>
              </w:rPr>
            </w:pPr>
            <w:r>
              <w:rPr>
                <w:color w:val="000000" w:themeColor="text1"/>
                <w:sz w:val="20"/>
                <w:szCs w:val="20"/>
              </w:rPr>
              <w:lastRenderedPageBreak/>
              <w:t>Transfer Direction</w:t>
            </w:r>
          </w:p>
        </w:tc>
        <w:tc>
          <w:tcPr>
            <w:tcW w:w="2786" w:type="dxa"/>
            <w:tcBorders>
              <w:top w:val="single" w:sz="4" w:space="0" w:color="auto"/>
            </w:tcBorders>
          </w:tcPr>
          <w:p w14:paraId="31318EFE" w14:textId="09A1CD21" w:rsidR="007B012C" w:rsidRDefault="00000000" w:rsidP="00015BD2">
            <w:pPr>
              <w:pStyle w:val="NormalWeb"/>
              <w:spacing w:before="0" w:beforeAutospacing="0" w:after="0" w:afterAutospacing="0"/>
              <w:jc w:val="center"/>
              <w:rPr>
                <w:b/>
                <w:bCs/>
                <w:color w:val="000000" w:themeColor="text1"/>
                <w:sz w:val="20"/>
                <w:szCs w:val="20"/>
              </w:rPr>
            </w:pPr>
            <w:r>
              <w:rPr>
                <w:color w:val="000000" w:themeColor="text1"/>
                <w:sz w:val="20"/>
                <w:szCs w:val="20"/>
              </w:rPr>
              <w:t>L1→L2 Direct</w:t>
            </w:r>
          </w:p>
        </w:tc>
        <w:tc>
          <w:tcPr>
            <w:tcW w:w="4855" w:type="dxa"/>
            <w:tcBorders>
              <w:top w:val="single" w:sz="4" w:space="0" w:color="auto"/>
            </w:tcBorders>
          </w:tcPr>
          <w:p w14:paraId="554778D8" w14:textId="73CB1777" w:rsidR="007B012C" w:rsidRDefault="00000000" w:rsidP="00015BD2">
            <w:pPr>
              <w:jc w:val="center"/>
              <w:rPr>
                <w:rFonts w:ascii="Times New Roman" w:hAnsi="Times New Roman"/>
                <w:sz w:val="20"/>
                <w:szCs w:val="20"/>
              </w:rPr>
            </w:pPr>
            <w:r>
              <w:rPr>
                <w:rStyle w:val="15"/>
                <w:rFonts w:eastAsia="DengXian Light"/>
                <w:color w:val="000000"/>
                <w:sz w:val="20"/>
                <w:szCs w:val="20"/>
                <w:u w:val="none"/>
              </w:rPr>
              <w:t xml:space="preserve">Burchell (2019); Burchell et al. (2023); Carrey Siu &amp; Ho (2020); </w:t>
            </w:r>
            <w:proofErr w:type="spellStart"/>
            <w:r>
              <w:rPr>
                <w:rStyle w:val="15"/>
                <w:rFonts w:eastAsia="DengXian Light"/>
                <w:color w:val="000000"/>
                <w:sz w:val="20"/>
                <w:szCs w:val="20"/>
                <w:u w:val="none"/>
              </w:rPr>
              <w:t>Kremin</w:t>
            </w:r>
            <w:proofErr w:type="spellEnd"/>
            <w:r>
              <w:rPr>
                <w:rStyle w:val="15"/>
                <w:rFonts w:eastAsia="DengXian Light"/>
                <w:color w:val="000000"/>
                <w:sz w:val="20"/>
                <w:szCs w:val="20"/>
                <w:u w:val="none"/>
              </w:rPr>
              <w:t xml:space="preserve"> et al. (2019); Proctor et al. (2017); Rosenstein et al. (2020); </w:t>
            </w:r>
            <w:proofErr w:type="spellStart"/>
            <w:r>
              <w:rPr>
                <w:rStyle w:val="15"/>
                <w:rFonts w:eastAsia="DengXian Light"/>
                <w:color w:val="000000"/>
                <w:sz w:val="20"/>
                <w:szCs w:val="20"/>
                <w:u w:val="none"/>
              </w:rPr>
              <w:t>Sohail</w:t>
            </w:r>
            <w:proofErr w:type="spellEnd"/>
            <w:r>
              <w:rPr>
                <w:rStyle w:val="15"/>
                <w:rFonts w:eastAsia="DengXian Light"/>
                <w:color w:val="000000"/>
                <w:sz w:val="20"/>
                <w:szCs w:val="20"/>
                <w:u w:val="none"/>
              </w:rPr>
              <w:t xml:space="preserve"> (2022); </w:t>
            </w:r>
            <w:proofErr w:type="spellStart"/>
            <w:r>
              <w:rPr>
                <w:rStyle w:val="15"/>
                <w:rFonts w:eastAsia="DengXian Light"/>
                <w:color w:val="000000"/>
                <w:sz w:val="20"/>
                <w:szCs w:val="20"/>
                <w:u w:val="none"/>
              </w:rPr>
              <w:t>Sohail</w:t>
            </w:r>
            <w:proofErr w:type="spellEnd"/>
            <w:r>
              <w:rPr>
                <w:rStyle w:val="15"/>
                <w:rFonts w:eastAsia="DengXian Light"/>
                <w:color w:val="000000"/>
                <w:sz w:val="20"/>
                <w:szCs w:val="20"/>
                <w:u w:val="none"/>
              </w:rPr>
              <w:t xml:space="preserve"> et al.</w:t>
            </w:r>
            <w:r>
              <w:rPr>
                <w:rStyle w:val="15"/>
                <w:rFonts w:eastAsia="DengXian Light"/>
                <w:b/>
                <w:bCs/>
                <w:color w:val="000000"/>
                <w:sz w:val="20"/>
                <w:szCs w:val="20"/>
                <w:u w:val="none"/>
              </w:rPr>
              <w:t xml:space="preserve"> </w:t>
            </w:r>
            <w:r>
              <w:rPr>
                <w:rStyle w:val="15"/>
                <w:rFonts w:eastAsia="DengXian Light"/>
                <w:color w:val="000000"/>
                <w:sz w:val="20"/>
                <w:szCs w:val="20"/>
                <w:u w:val="none"/>
              </w:rPr>
              <w:t>(2022a); Tiffin</w:t>
            </w:r>
            <w:r>
              <w:rPr>
                <w:rStyle w:val="15"/>
                <w:rFonts w:eastAsia="DengXian Light"/>
                <w:color w:val="000000"/>
                <w:sz w:val="20"/>
                <w:szCs w:val="20"/>
                <w:u w:val="none"/>
              </w:rPr>
              <w:noBreakHyphen/>
              <w:t xml:space="preserve">Richards (2024); Tong, Deng &amp; Tong (2022); Tong, Deng &amp; </w:t>
            </w:r>
            <w:proofErr w:type="spellStart"/>
            <w:r>
              <w:rPr>
                <w:rStyle w:val="15"/>
                <w:rFonts w:eastAsia="DengXian Light"/>
                <w:color w:val="000000"/>
                <w:sz w:val="20"/>
                <w:szCs w:val="20"/>
                <w:u w:val="none"/>
              </w:rPr>
              <w:t>Xiuli</w:t>
            </w:r>
            <w:proofErr w:type="spellEnd"/>
            <w:r>
              <w:rPr>
                <w:rStyle w:val="15"/>
                <w:rFonts w:eastAsia="DengXian Light"/>
                <w:color w:val="000000"/>
                <w:sz w:val="20"/>
                <w:szCs w:val="20"/>
                <w:u w:val="none"/>
              </w:rPr>
              <w:t xml:space="preserve"> Tong (2023); Zhao et al. (2025)</w:t>
            </w:r>
          </w:p>
          <w:p w14:paraId="31F3D6C1" w14:textId="77777777" w:rsidR="007B012C" w:rsidRDefault="007B012C" w:rsidP="00015BD2">
            <w:pPr>
              <w:pStyle w:val="NormalWeb"/>
              <w:spacing w:before="0" w:beforeAutospacing="0" w:after="0" w:afterAutospacing="0"/>
              <w:rPr>
                <w:color w:val="000000" w:themeColor="text1"/>
                <w:sz w:val="20"/>
                <w:szCs w:val="20"/>
              </w:rPr>
            </w:pPr>
          </w:p>
        </w:tc>
      </w:tr>
      <w:tr w:rsidR="007B012C" w14:paraId="2F326D73" w14:textId="77777777">
        <w:trPr>
          <w:trHeight w:val="701"/>
        </w:trPr>
        <w:tc>
          <w:tcPr>
            <w:tcW w:w="1709" w:type="dxa"/>
            <w:vMerge/>
          </w:tcPr>
          <w:p w14:paraId="10A60080" w14:textId="77777777" w:rsidR="007B012C" w:rsidRDefault="007B012C" w:rsidP="00015BD2">
            <w:pPr>
              <w:pStyle w:val="NormalWeb"/>
              <w:spacing w:before="0" w:beforeAutospacing="0" w:after="0" w:afterAutospacing="0"/>
              <w:jc w:val="center"/>
              <w:rPr>
                <w:color w:val="000000" w:themeColor="text1"/>
                <w:sz w:val="20"/>
                <w:szCs w:val="20"/>
              </w:rPr>
            </w:pPr>
          </w:p>
        </w:tc>
        <w:tc>
          <w:tcPr>
            <w:tcW w:w="2786" w:type="dxa"/>
          </w:tcPr>
          <w:p w14:paraId="4B6DF6A8" w14:textId="77777777" w:rsidR="007B012C" w:rsidRDefault="00000000" w:rsidP="00015BD2">
            <w:pPr>
              <w:pStyle w:val="NormalWeb"/>
              <w:spacing w:before="0" w:beforeAutospacing="0" w:after="0" w:afterAutospacing="0"/>
              <w:jc w:val="center"/>
              <w:rPr>
                <w:color w:val="000000" w:themeColor="text1"/>
                <w:sz w:val="20"/>
                <w:szCs w:val="20"/>
              </w:rPr>
            </w:pPr>
            <w:r>
              <w:rPr>
                <w:color w:val="000000" w:themeColor="text1"/>
                <w:sz w:val="20"/>
                <w:szCs w:val="20"/>
              </w:rPr>
              <w:t>Bidirectional</w:t>
            </w:r>
          </w:p>
        </w:tc>
        <w:tc>
          <w:tcPr>
            <w:tcW w:w="4855" w:type="dxa"/>
          </w:tcPr>
          <w:p w14:paraId="549C61CC" w14:textId="77777777" w:rsidR="007B012C" w:rsidRDefault="00000000" w:rsidP="00015BD2">
            <w:pPr>
              <w:jc w:val="center"/>
              <w:rPr>
                <w:rFonts w:ascii="Times New Roman" w:hAnsi="Times New Roman"/>
                <w:sz w:val="20"/>
                <w:szCs w:val="20"/>
              </w:rPr>
            </w:pPr>
            <w:proofErr w:type="spellStart"/>
            <w:r>
              <w:rPr>
                <w:rStyle w:val="15"/>
                <w:rFonts w:eastAsia="DengXian Light"/>
                <w:color w:val="000000"/>
                <w:sz w:val="20"/>
                <w:szCs w:val="20"/>
                <w:u w:val="none"/>
              </w:rPr>
              <w:t>Baoqi</w:t>
            </w:r>
            <w:proofErr w:type="spellEnd"/>
            <w:r>
              <w:rPr>
                <w:rStyle w:val="15"/>
                <w:rFonts w:eastAsia="DengXian Light"/>
                <w:color w:val="000000"/>
                <w:sz w:val="20"/>
                <w:szCs w:val="20"/>
                <w:u w:val="none"/>
              </w:rPr>
              <w:t xml:space="preserve"> et al. (2020); Cueva et al. (2022); Lam et al. (2015); </w:t>
            </w:r>
            <w:proofErr w:type="spellStart"/>
            <w:r>
              <w:rPr>
                <w:rStyle w:val="15"/>
                <w:rFonts w:eastAsia="DengXian Light"/>
                <w:color w:val="000000"/>
                <w:sz w:val="20"/>
                <w:szCs w:val="20"/>
                <w:u w:val="none"/>
              </w:rPr>
              <w:t>Sohail</w:t>
            </w:r>
            <w:proofErr w:type="spellEnd"/>
            <w:r>
              <w:rPr>
                <w:rStyle w:val="15"/>
                <w:rFonts w:eastAsia="DengXian Light"/>
                <w:color w:val="000000"/>
                <w:sz w:val="20"/>
                <w:szCs w:val="20"/>
                <w:u w:val="none"/>
              </w:rPr>
              <w:t xml:space="preserve"> (2015); </w:t>
            </w:r>
            <w:proofErr w:type="spellStart"/>
            <w:r>
              <w:rPr>
                <w:rStyle w:val="15"/>
                <w:rFonts w:eastAsia="DengXian Light"/>
                <w:color w:val="000000"/>
                <w:sz w:val="20"/>
                <w:szCs w:val="20"/>
                <w:u w:val="none"/>
              </w:rPr>
              <w:t>Sohail</w:t>
            </w:r>
            <w:proofErr w:type="spellEnd"/>
            <w:r>
              <w:rPr>
                <w:rStyle w:val="15"/>
                <w:rFonts w:eastAsia="DengXian Light"/>
                <w:color w:val="000000"/>
                <w:sz w:val="20"/>
                <w:szCs w:val="20"/>
                <w:u w:val="none"/>
              </w:rPr>
              <w:t xml:space="preserve"> et al. (2022b); Siu &amp; Ho (2015); Tong, Kwan et al. (2022)</w:t>
            </w:r>
          </w:p>
          <w:p w14:paraId="0E60B5FD" w14:textId="77777777" w:rsidR="007B012C" w:rsidRDefault="007B012C" w:rsidP="00015BD2">
            <w:pPr>
              <w:pStyle w:val="NormalWeb"/>
              <w:spacing w:before="0" w:beforeAutospacing="0" w:after="0" w:afterAutospacing="0"/>
              <w:jc w:val="center"/>
              <w:rPr>
                <w:color w:val="000000" w:themeColor="text1"/>
                <w:sz w:val="20"/>
                <w:szCs w:val="20"/>
              </w:rPr>
            </w:pPr>
          </w:p>
        </w:tc>
      </w:tr>
      <w:tr w:rsidR="007B012C" w14:paraId="2EE292DA" w14:textId="77777777">
        <w:trPr>
          <w:trHeight w:val="139"/>
        </w:trPr>
        <w:tc>
          <w:tcPr>
            <w:tcW w:w="1709" w:type="dxa"/>
            <w:vMerge/>
          </w:tcPr>
          <w:p w14:paraId="3C9D93A5" w14:textId="77777777" w:rsidR="007B012C" w:rsidRDefault="007B012C" w:rsidP="00015BD2">
            <w:pPr>
              <w:pStyle w:val="NormalWeb"/>
              <w:spacing w:before="0" w:beforeAutospacing="0" w:after="0" w:afterAutospacing="0"/>
              <w:jc w:val="center"/>
              <w:rPr>
                <w:color w:val="000000" w:themeColor="text1"/>
                <w:sz w:val="20"/>
                <w:szCs w:val="20"/>
              </w:rPr>
            </w:pPr>
          </w:p>
        </w:tc>
        <w:tc>
          <w:tcPr>
            <w:tcW w:w="2786" w:type="dxa"/>
          </w:tcPr>
          <w:p w14:paraId="0435E3A2" w14:textId="77777777" w:rsidR="007B012C" w:rsidRDefault="00000000" w:rsidP="00015BD2">
            <w:pPr>
              <w:pStyle w:val="NormalWeb"/>
              <w:spacing w:before="0" w:beforeAutospacing="0" w:after="0" w:afterAutospacing="0"/>
              <w:jc w:val="center"/>
              <w:rPr>
                <w:color w:val="000000" w:themeColor="text1"/>
                <w:sz w:val="20"/>
                <w:szCs w:val="20"/>
              </w:rPr>
            </w:pPr>
            <w:r>
              <w:rPr>
                <w:color w:val="000000" w:themeColor="text1"/>
                <w:sz w:val="20"/>
                <w:szCs w:val="20"/>
              </w:rPr>
              <w:t>L2→L1 Reverse</w:t>
            </w:r>
          </w:p>
        </w:tc>
        <w:tc>
          <w:tcPr>
            <w:tcW w:w="4855" w:type="dxa"/>
          </w:tcPr>
          <w:p w14:paraId="226A644B" w14:textId="77777777" w:rsidR="007B012C" w:rsidRDefault="00000000" w:rsidP="00015BD2">
            <w:pPr>
              <w:jc w:val="center"/>
              <w:rPr>
                <w:rFonts w:ascii="Times New Roman" w:hAnsi="Times New Roman"/>
                <w:sz w:val="20"/>
                <w:szCs w:val="20"/>
              </w:rPr>
            </w:pPr>
            <w:proofErr w:type="spellStart"/>
            <w:r>
              <w:rPr>
                <w:rStyle w:val="15"/>
                <w:rFonts w:eastAsia="DengXian Light"/>
                <w:color w:val="000000"/>
                <w:sz w:val="20"/>
                <w:szCs w:val="20"/>
                <w:u w:val="none"/>
              </w:rPr>
              <w:t>Altmisdort</w:t>
            </w:r>
            <w:proofErr w:type="spellEnd"/>
            <w:r>
              <w:rPr>
                <w:rStyle w:val="15"/>
                <w:rFonts w:eastAsia="DengXian Light"/>
                <w:color w:val="000000"/>
                <w:sz w:val="20"/>
                <w:szCs w:val="20"/>
                <w:u w:val="none"/>
              </w:rPr>
              <w:t xml:space="preserve"> (2016); Spies et al. (2018)</w:t>
            </w:r>
          </w:p>
          <w:p w14:paraId="66964BB0" w14:textId="77777777" w:rsidR="007B012C" w:rsidRDefault="007B012C" w:rsidP="00015BD2">
            <w:pPr>
              <w:pStyle w:val="NormalWeb"/>
              <w:spacing w:before="0" w:beforeAutospacing="0" w:after="0" w:afterAutospacing="0"/>
              <w:jc w:val="center"/>
              <w:rPr>
                <w:color w:val="000000" w:themeColor="text1"/>
                <w:sz w:val="20"/>
                <w:szCs w:val="20"/>
              </w:rPr>
            </w:pPr>
          </w:p>
        </w:tc>
      </w:tr>
      <w:tr w:rsidR="007B012C" w14:paraId="1EFCDCAE" w14:textId="77777777">
        <w:trPr>
          <w:trHeight w:val="138"/>
        </w:trPr>
        <w:tc>
          <w:tcPr>
            <w:tcW w:w="1709" w:type="dxa"/>
            <w:vMerge/>
          </w:tcPr>
          <w:p w14:paraId="45288EF6" w14:textId="77777777" w:rsidR="007B012C" w:rsidRDefault="007B012C" w:rsidP="00015BD2">
            <w:pPr>
              <w:pStyle w:val="NormalWeb"/>
              <w:spacing w:before="0" w:beforeAutospacing="0" w:after="0" w:afterAutospacing="0"/>
              <w:jc w:val="center"/>
              <w:rPr>
                <w:color w:val="000000" w:themeColor="text1"/>
                <w:sz w:val="20"/>
                <w:szCs w:val="20"/>
              </w:rPr>
            </w:pPr>
          </w:p>
        </w:tc>
        <w:tc>
          <w:tcPr>
            <w:tcW w:w="2786" w:type="dxa"/>
          </w:tcPr>
          <w:p w14:paraId="40013E12" w14:textId="77777777" w:rsidR="007B012C" w:rsidRDefault="00000000" w:rsidP="00015BD2">
            <w:pPr>
              <w:pStyle w:val="NormalWeb"/>
              <w:spacing w:before="0" w:beforeAutospacing="0" w:after="0" w:afterAutospacing="0"/>
              <w:jc w:val="center"/>
              <w:rPr>
                <w:color w:val="000000" w:themeColor="text1"/>
                <w:sz w:val="20"/>
                <w:szCs w:val="20"/>
              </w:rPr>
            </w:pPr>
            <w:r>
              <w:rPr>
                <w:color w:val="000000" w:themeColor="text1"/>
                <w:sz w:val="20"/>
                <w:szCs w:val="20"/>
              </w:rPr>
              <w:t>L2→L3</w:t>
            </w:r>
          </w:p>
        </w:tc>
        <w:tc>
          <w:tcPr>
            <w:tcW w:w="4855" w:type="dxa"/>
          </w:tcPr>
          <w:p w14:paraId="0AB7160E" w14:textId="77777777" w:rsidR="007B012C" w:rsidRDefault="00000000" w:rsidP="00015BD2">
            <w:pPr>
              <w:jc w:val="center"/>
              <w:rPr>
                <w:rFonts w:ascii="Times New Roman" w:hAnsi="Times New Roman"/>
                <w:sz w:val="20"/>
                <w:szCs w:val="20"/>
              </w:rPr>
            </w:pPr>
            <w:proofErr w:type="spellStart"/>
            <w:r>
              <w:rPr>
                <w:rStyle w:val="15"/>
                <w:rFonts w:eastAsia="DengXian Light"/>
                <w:color w:val="000000"/>
                <w:sz w:val="20"/>
                <w:szCs w:val="20"/>
                <w:u w:val="none"/>
              </w:rPr>
              <w:t>Sohail</w:t>
            </w:r>
            <w:proofErr w:type="spellEnd"/>
            <w:r>
              <w:rPr>
                <w:rStyle w:val="15"/>
                <w:rFonts w:eastAsia="DengXian Light"/>
                <w:color w:val="000000"/>
                <w:sz w:val="20"/>
                <w:szCs w:val="20"/>
                <w:u w:val="none"/>
              </w:rPr>
              <w:t xml:space="preserve"> et al.</w:t>
            </w:r>
            <w:r>
              <w:rPr>
                <w:rStyle w:val="15"/>
                <w:rFonts w:eastAsia="DengXian Light"/>
                <w:b/>
                <w:bCs/>
                <w:color w:val="000000"/>
                <w:sz w:val="20"/>
                <w:szCs w:val="20"/>
                <w:u w:val="none"/>
              </w:rPr>
              <w:t xml:space="preserve"> </w:t>
            </w:r>
            <w:r>
              <w:rPr>
                <w:rStyle w:val="15"/>
                <w:rFonts w:eastAsia="DengXian Light"/>
                <w:color w:val="000000"/>
                <w:sz w:val="20"/>
                <w:szCs w:val="20"/>
                <w:u w:val="none"/>
              </w:rPr>
              <w:t>(2022a)</w:t>
            </w:r>
          </w:p>
          <w:p w14:paraId="2CD5BE93" w14:textId="77777777" w:rsidR="007B012C" w:rsidRDefault="007B012C" w:rsidP="00015BD2">
            <w:pPr>
              <w:jc w:val="center"/>
              <w:rPr>
                <w:rStyle w:val="15"/>
                <w:rFonts w:eastAsia="DengXian Light"/>
                <w:color w:val="000000"/>
                <w:sz w:val="20"/>
                <w:szCs w:val="20"/>
                <w:u w:val="none"/>
              </w:rPr>
            </w:pPr>
          </w:p>
        </w:tc>
      </w:tr>
      <w:tr w:rsidR="007B012C" w14:paraId="5120B798" w14:textId="77777777" w:rsidTr="008544D0">
        <w:trPr>
          <w:trHeight w:val="152"/>
        </w:trPr>
        <w:tc>
          <w:tcPr>
            <w:tcW w:w="1709" w:type="dxa"/>
            <w:vMerge/>
          </w:tcPr>
          <w:p w14:paraId="65AAB96E" w14:textId="77777777" w:rsidR="007B012C" w:rsidRDefault="007B012C" w:rsidP="00015BD2">
            <w:pPr>
              <w:pStyle w:val="NormalWeb"/>
              <w:spacing w:before="0" w:beforeAutospacing="0" w:after="0" w:afterAutospacing="0"/>
              <w:jc w:val="center"/>
              <w:rPr>
                <w:color w:val="000000" w:themeColor="text1"/>
                <w:sz w:val="20"/>
                <w:szCs w:val="20"/>
              </w:rPr>
            </w:pPr>
          </w:p>
        </w:tc>
        <w:tc>
          <w:tcPr>
            <w:tcW w:w="2786" w:type="dxa"/>
          </w:tcPr>
          <w:p w14:paraId="0ADDB567" w14:textId="77777777" w:rsidR="007B012C" w:rsidRDefault="00000000" w:rsidP="00015BD2">
            <w:pPr>
              <w:pStyle w:val="NormalWeb"/>
              <w:spacing w:before="0" w:beforeAutospacing="0" w:after="0" w:afterAutospacing="0"/>
              <w:jc w:val="center"/>
              <w:rPr>
                <w:color w:val="000000" w:themeColor="text1"/>
                <w:sz w:val="20"/>
                <w:szCs w:val="20"/>
              </w:rPr>
            </w:pPr>
            <w:r>
              <w:rPr>
                <w:color w:val="000000" w:themeColor="text1"/>
                <w:sz w:val="20"/>
                <w:szCs w:val="20"/>
              </w:rPr>
              <w:t xml:space="preserve">Dominant </w:t>
            </w:r>
            <w:proofErr w:type="spellStart"/>
            <w:r>
              <w:rPr>
                <w:color w:val="000000" w:themeColor="text1"/>
                <w:sz w:val="20"/>
                <w:szCs w:val="20"/>
              </w:rPr>
              <w:t>language→heritage</w:t>
            </w:r>
            <w:proofErr w:type="spellEnd"/>
            <w:r>
              <w:rPr>
                <w:color w:val="000000" w:themeColor="text1"/>
                <w:sz w:val="20"/>
                <w:szCs w:val="20"/>
              </w:rPr>
              <w:t xml:space="preserve"> language</w:t>
            </w:r>
          </w:p>
          <w:p w14:paraId="61988FF8" w14:textId="77777777" w:rsidR="008544D0" w:rsidRDefault="008544D0" w:rsidP="00015BD2">
            <w:pPr>
              <w:pStyle w:val="NormalWeb"/>
              <w:spacing w:before="0" w:beforeAutospacing="0" w:after="0" w:afterAutospacing="0"/>
              <w:jc w:val="center"/>
              <w:rPr>
                <w:color w:val="000000" w:themeColor="text1"/>
                <w:sz w:val="20"/>
                <w:szCs w:val="20"/>
              </w:rPr>
            </w:pPr>
          </w:p>
        </w:tc>
        <w:tc>
          <w:tcPr>
            <w:tcW w:w="4855" w:type="dxa"/>
            <w:vAlign w:val="center"/>
          </w:tcPr>
          <w:p w14:paraId="34D80339" w14:textId="77777777" w:rsidR="007B012C" w:rsidRDefault="00000000" w:rsidP="008544D0">
            <w:pPr>
              <w:jc w:val="center"/>
              <w:rPr>
                <w:rFonts w:ascii="Times New Roman" w:hAnsi="Times New Roman"/>
                <w:sz w:val="20"/>
                <w:szCs w:val="20"/>
              </w:rPr>
            </w:pPr>
            <w:proofErr w:type="spellStart"/>
            <w:r>
              <w:rPr>
                <w:rStyle w:val="15"/>
                <w:rFonts w:eastAsia="DengXian Light"/>
                <w:color w:val="000000"/>
                <w:sz w:val="20"/>
                <w:szCs w:val="20"/>
                <w:u w:val="none"/>
              </w:rPr>
              <w:t>Chrabaszcz</w:t>
            </w:r>
            <w:proofErr w:type="spellEnd"/>
            <w:r>
              <w:rPr>
                <w:rStyle w:val="15"/>
                <w:rFonts w:eastAsia="DengXian Light"/>
                <w:color w:val="000000"/>
                <w:sz w:val="20"/>
                <w:szCs w:val="20"/>
                <w:u w:val="none"/>
              </w:rPr>
              <w:t xml:space="preserve"> et al. (2022)</w:t>
            </w:r>
          </w:p>
          <w:p w14:paraId="5E006B49" w14:textId="77777777" w:rsidR="007B012C" w:rsidRDefault="007B012C" w:rsidP="008544D0">
            <w:pPr>
              <w:jc w:val="center"/>
              <w:rPr>
                <w:rStyle w:val="15"/>
                <w:rFonts w:eastAsia="DengXian Light"/>
                <w:color w:val="000000"/>
                <w:sz w:val="20"/>
                <w:szCs w:val="20"/>
                <w:u w:val="none"/>
              </w:rPr>
            </w:pPr>
          </w:p>
        </w:tc>
      </w:tr>
      <w:tr w:rsidR="007B012C" w14:paraId="17AC614B" w14:textId="77777777" w:rsidTr="008544D0">
        <w:trPr>
          <w:trHeight w:val="152"/>
        </w:trPr>
        <w:tc>
          <w:tcPr>
            <w:tcW w:w="1709" w:type="dxa"/>
            <w:vMerge/>
          </w:tcPr>
          <w:p w14:paraId="6F302785" w14:textId="77777777" w:rsidR="007B012C" w:rsidRDefault="007B012C" w:rsidP="00015BD2">
            <w:pPr>
              <w:pStyle w:val="NormalWeb"/>
              <w:spacing w:before="0" w:beforeAutospacing="0" w:after="0" w:afterAutospacing="0"/>
              <w:jc w:val="center"/>
              <w:rPr>
                <w:color w:val="000000" w:themeColor="text1"/>
                <w:sz w:val="20"/>
                <w:szCs w:val="20"/>
              </w:rPr>
            </w:pPr>
          </w:p>
        </w:tc>
        <w:tc>
          <w:tcPr>
            <w:tcW w:w="2786" w:type="dxa"/>
          </w:tcPr>
          <w:p w14:paraId="25690956" w14:textId="1F471879" w:rsidR="007B012C" w:rsidRDefault="00000000" w:rsidP="00015BD2">
            <w:pPr>
              <w:pStyle w:val="p1"/>
              <w:jc w:val="center"/>
              <w:rPr>
                <w:rFonts w:ascii="Times New Roman" w:hAnsi="Times New Roman"/>
                <w:sz w:val="20"/>
                <w:szCs w:val="20"/>
              </w:rPr>
            </w:pPr>
            <w:r>
              <w:rPr>
                <w:rFonts w:ascii="Times New Roman" w:hAnsi="Times New Roman"/>
                <w:sz w:val="20"/>
                <w:szCs w:val="20"/>
              </w:rPr>
              <w:t xml:space="preserve">Taiwanese Sign Language </w:t>
            </w:r>
            <w:r>
              <w:rPr>
                <w:rStyle w:val="15"/>
                <w:rFonts w:eastAsia="DengXian Light" w:hint="eastAsia"/>
                <w:color w:val="auto"/>
                <w:sz w:val="20"/>
                <w:szCs w:val="20"/>
                <w:u w:val="none"/>
              </w:rPr>
              <w:t>→</w:t>
            </w:r>
            <w:r>
              <w:rPr>
                <w:rFonts w:ascii="Times New Roman" w:hAnsi="Times New Roman"/>
                <w:sz w:val="20"/>
                <w:szCs w:val="20"/>
              </w:rPr>
              <w:t>Chinese</w:t>
            </w:r>
          </w:p>
          <w:p w14:paraId="4997F0FF" w14:textId="77777777" w:rsidR="007B012C" w:rsidRDefault="007B012C" w:rsidP="00015BD2">
            <w:pPr>
              <w:pStyle w:val="NormalWeb"/>
              <w:spacing w:before="0" w:beforeAutospacing="0" w:after="0" w:afterAutospacing="0"/>
              <w:jc w:val="center"/>
              <w:rPr>
                <w:color w:val="000000" w:themeColor="text1"/>
                <w:sz w:val="20"/>
                <w:szCs w:val="20"/>
              </w:rPr>
            </w:pPr>
          </w:p>
        </w:tc>
        <w:tc>
          <w:tcPr>
            <w:tcW w:w="4855" w:type="dxa"/>
            <w:vAlign w:val="center"/>
          </w:tcPr>
          <w:p w14:paraId="65054EC9" w14:textId="77777777" w:rsidR="007B012C" w:rsidRDefault="00000000" w:rsidP="008544D0">
            <w:pPr>
              <w:jc w:val="center"/>
              <w:rPr>
                <w:rStyle w:val="15"/>
                <w:rFonts w:eastAsia="DengXian Light"/>
                <w:color w:val="000000"/>
                <w:sz w:val="20"/>
                <w:szCs w:val="20"/>
                <w:u w:val="none"/>
              </w:rPr>
            </w:pPr>
            <w:r>
              <w:rPr>
                <w:rStyle w:val="15"/>
                <w:rFonts w:eastAsia="DengXian Light"/>
                <w:color w:val="000000"/>
                <w:sz w:val="20"/>
                <w:szCs w:val="20"/>
                <w:u w:val="none"/>
              </w:rPr>
              <w:t>Liu (2022)</w:t>
            </w:r>
          </w:p>
        </w:tc>
      </w:tr>
      <w:tr w:rsidR="007B012C" w14:paraId="5996D1A9" w14:textId="77777777">
        <w:trPr>
          <w:trHeight w:val="67"/>
        </w:trPr>
        <w:tc>
          <w:tcPr>
            <w:tcW w:w="1709" w:type="dxa"/>
            <w:vMerge w:val="restart"/>
            <w:tcBorders>
              <w:top w:val="single" w:sz="4" w:space="0" w:color="auto"/>
            </w:tcBorders>
          </w:tcPr>
          <w:p w14:paraId="4B1D3FC7" w14:textId="77777777" w:rsidR="007B012C" w:rsidRDefault="00000000" w:rsidP="00015BD2">
            <w:pPr>
              <w:pStyle w:val="NormalWeb"/>
              <w:spacing w:before="0" w:beforeAutospacing="0" w:after="0" w:afterAutospacing="0"/>
              <w:jc w:val="center"/>
              <w:rPr>
                <w:b/>
                <w:bCs/>
                <w:color w:val="000000" w:themeColor="text1"/>
                <w:sz w:val="20"/>
                <w:szCs w:val="20"/>
              </w:rPr>
            </w:pPr>
            <w:r>
              <w:rPr>
                <w:color w:val="000000" w:themeColor="text1"/>
                <w:sz w:val="20"/>
                <w:szCs w:val="20"/>
              </w:rPr>
              <w:t>Moderators &amp; Mediators</w:t>
            </w:r>
          </w:p>
        </w:tc>
        <w:tc>
          <w:tcPr>
            <w:tcW w:w="2786" w:type="dxa"/>
            <w:tcBorders>
              <w:top w:val="single" w:sz="4" w:space="0" w:color="auto"/>
            </w:tcBorders>
          </w:tcPr>
          <w:p w14:paraId="3C24A4B6" w14:textId="77777777" w:rsidR="007B012C" w:rsidRDefault="00000000" w:rsidP="00015BD2">
            <w:pPr>
              <w:pStyle w:val="NormalWeb"/>
              <w:spacing w:before="0" w:beforeAutospacing="0" w:after="0" w:afterAutospacing="0"/>
              <w:jc w:val="center"/>
              <w:rPr>
                <w:color w:val="000000" w:themeColor="text1"/>
                <w:sz w:val="20"/>
                <w:szCs w:val="20"/>
              </w:rPr>
            </w:pPr>
            <w:r>
              <w:rPr>
                <w:color w:val="000000" w:themeColor="text1"/>
                <w:sz w:val="20"/>
                <w:szCs w:val="20"/>
              </w:rPr>
              <w:t>L2 syntactic awareness (mediator)</w:t>
            </w:r>
          </w:p>
        </w:tc>
        <w:tc>
          <w:tcPr>
            <w:tcW w:w="4855" w:type="dxa"/>
            <w:tcBorders>
              <w:top w:val="single" w:sz="4" w:space="0" w:color="auto"/>
            </w:tcBorders>
          </w:tcPr>
          <w:p w14:paraId="64CFB7C7" w14:textId="77777777" w:rsidR="007B012C" w:rsidRDefault="00000000" w:rsidP="00015BD2">
            <w:pPr>
              <w:jc w:val="center"/>
              <w:rPr>
                <w:rFonts w:ascii="Times New Roman" w:hAnsi="Times New Roman"/>
                <w:sz w:val="20"/>
                <w:szCs w:val="20"/>
              </w:rPr>
            </w:pPr>
            <w:r>
              <w:rPr>
                <w:rStyle w:val="15"/>
                <w:rFonts w:eastAsia="DengXian Light"/>
                <w:color w:val="000000"/>
                <w:sz w:val="20"/>
                <w:szCs w:val="20"/>
                <w:u w:val="none"/>
              </w:rPr>
              <w:t xml:space="preserve">Burchell (2019); Carrey Siu &amp; Ho (2020); </w:t>
            </w:r>
            <w:proofErr w:type="spellStart"/>
            <w:r>
              <w:rPr>
                <w:rStyle w:val="15"/>
                <w:rFonts w:eastAsia="DengXian Light"/>
                <w:color w:val="000000"/>
                <w:sz w:val="20"/>
                <w:szCs w:val="20"/>
                <w:u w:val="none"/>
              </w:rPr>
              <w:t>Sohail</w:t>
            </w:r>
            <w:proofErr w:type="spellEnd"/>
            <w:r>
              <w:rPr>
                <w:rStyle w:val="15"/>
                <w:rFonts w:eastAsia="DengXian Light"/>
                <w:color w:val="000000"/>
                <w:sz w:val="20"/>
                <w:szCs w:val="20"/>
                <w:u w:val="none"/>
              </w:rPr>
              <w:t xml:space="preserve"> (2015); Siu &amp; Ho (2015); Tong, Deng &amp; </w:t>
            </w:r>
            <w:proofErr w:type="spellStart"/>
            <w:r>
              <w:rPr>
                <w:rStyle w:val="15"/>
                <w:rFonts w:eastAsia="DengXian Light"/>
                <w:color w:val="000000"/>
                <w:sz w:val="20"/>
                <w:szCs w:val="20"/>
                <w:u w:val="none"/>
              </w:rPr>
              <w:t>Xiuli</w:t>
            </w:r>
            <w:proofErr w:type="spellEnd"/>
            <w:r>
              <w:rPr>
                <w:rStyle w:val="15"/>
                <w:rFonts w:eastAsia="DengXian Light"/>
                <w:color w:val="000000"/>
                <w:sz w:val="20"/>
                <w:szCs w:val="20"/>
                <w:u w:val="none"/>
              </w:rPr>
              <w:t xml:space="preserve"> Tong (2023)</w:t>
            </w:r>
          </w:p>
          <w:p w14:paraId="0FCA2915" w14:textId="77777777" w:rsidR="007B012C" w:rsidRDefault="007B012C" w:rsidP="00015BD2">
            <w:pPr>
              <w:pStyle w:val="NormalWeb"/>
              <w:spacing w:before="0" w:beforeAutospacing="0" w:after="0" w:afterAutospacing="0"/>
              <w:jc w:val="center"/>
              <w:rPr>
                <w:b/>
                <w:bCs/>
                <w:color w:val="000000" w:themeColor="text1"/>
                <w:sz w:val="20"/>
                <w:szCs w:val="20"/>
              </w:rPr>
            </w:pPr>
          </w:p>
        </w:tc>
      </w:tr>
      <w:tr w:rsidR="007B012C" w14:paraId="6321FE94" w14:textId="77777777">
        <w:trPr>
          <w:trHeight w:val="67"/>
        </w:trPr>
        <w:tc>
          <w:tcPr>
            <w:tcW w:w="1709" w:type="dxa"/>
            <w:vMerge/>
          </w:tcPr>
          <w:p w14:paraId="09F621BB" w14:textId="77777777" w:rsidR="007B012C" w:rsidRDefault="007B012C" w:rsidP="00015BD2">
            <w:pPr>
              <w:pStyle w:val="NormalWeb"/>
              <w:spacing w:before="0" w:beforeAutospacing="0" w:after="0" w:afterAutospacing="0"/>
              <w:jc w:val="center"/>
              <w:rPr>
                <w:color w:val="000000" w:themeColor="text1"/>
                <w:sz w:val="20"/>
                <w:szCs w:val="20"/>
              </w:rPr>
            </w:pPr>
          </w:p>
        </w:tc>
        <w:tc>
          <w:tcPr>
            <w:tcW w:w="2786" w:type="dxa"/>
          </w:tcPr>
          <w:p w14:paraId="4278B489" w14:textId="77777777" w:rsidR="007B012C" w:rsidRDefault="00000000" w:rsidP="00015BD2">
            <w:pPr>
              <w:pStyle w:val="NormalWeb"/>
              <w:spacing w:before="0" w:beforeAutospacing="0" w:after="0" w:afterAutospacing="0"/>
              <w:jc w:val="center"/>
              <w:rPr>
                <w:color w:val="000000" w:themeColor="text1"/>
                <w:sz w:val="20"/>
                <w:szCs w:val="20"/>
              </w:rPr>
            </w:pPr>
            <w:r>
              <w:rPr>
                <w:color w:val="000000" w:themeColor="text1"/>
                <w:sz w:val="20"/>
                <w:szCs w:val="20"/>
              </w:rPr>
              <w:t>word reading (mediator)</w:t>
            </w:r>
          </w:p>
        </w:tc>
        <w:tc>
          <w:tcPr>
            <w:tcW w:w="4855" w:type="dxa"/>
          </w:tcPr>
          <w:p w14:paraId="2BB2CF0D" w14:textId="77777777" w:rsidR="007B012C" w:rsidRDefault="00000000" w:rsidP="00015BD2">
            <w:pPr>
              <w:jc w:val="center"/>
              <w:rPr>
                <w:rFonts w:ascii="Times New Roman" w:hAnsi="Times New Roman"/>
                <w:sz w:val="20"/>
                <w:szCs w:val="20"/>
              </w:rPr>
            </w:pPr>
            <w:r>
              <w:rPr>
                <w:rStyle w:val="15"/>
                <w:rFonts w:eastAsia="DengXian Light"/>
                <w:color w:val="000000"/>
                <w:sz w:val="20"/>
                <w:szCs w:val="20"/>
                <w:u w:val="none"/>
              </w:rPr>
              <w:t xml:space="preserve">Burchell (2019); Burchell et al. (2023); </w:t>
            </w:r>
            <w:proofErr w:type="spellStart"/>
            <w:r>
              <w:rPr>
                <w:rStyle w:val="15"/>
                <w:rFonts w:eastAsia="DengXian Light"/>
                <w:color w:val="000000"/>
                <w:sz w:val="20"/>
                <w:szCs w:val="20"/>
                <w:u w:val="none"/>
              </w:rPr>
              <w:t>Sohail</w:t>
            </w:r>
            <w:proofErr w:type="spellEnd"/>
            <w:r>
              <w:rPr>
                <w:rStyle w:val="15"/>
                <w:rFonts w:eastAsia="DengXian Light"/>
                <w:color w:val="000000"/>
                <w:sz w:val="20"/>
                <w:szCs w:val="20"/>
                <w:u w:val="none"/>
              </w:rPr>
              <w:t xml:space="preserve"> (2022); Tong, Kwan et al. (2022)</w:t>
            </w:r>
          </w:p>
          <w:p w14:paraId="05BDF30D" w14:textId="77777777" w:rsidR="007B012C" w:rsidRDefault="007B012C" w:rsidP="00015BD2">
            <w:pPr>
              <w:pStyle w:val="NormalWeb"/>
              <w:spacing w:before="0" w:beforeAutospacing="0" w:after="0" w:afterAutospacing="0"/>
              <w:jc w:val="center"/>
              <w:rPr>
                <w:color w:val="000000" w:themeColor="text1"/>
                <w:sz w:val="20"/>
                <w:szCs w:val="20"/>
              </w:rPr>
            </w:pPr>
          </w:p>
        </w:tc>
      </w:tr>
      <w:tr w:rsidR="007B012C" w14:paraId="564CA383" w14:textId="77777777">
        <w:trPr>
          <w:trHeight w:val="67"/>
        </w:trPr>
        <w:tc>
          <w:tcPr>
            <w:tcW w:w="1709" w:type="dxa"/>
            <w:vMerge/>
          </w:tcPr>
          <w:p w14:paraId="2A307132" w14:textId="77777777" w:rsidR="007B012C" w:rsidRDefault="007B012C" w:rsidP="00015BD2">
            <w:pPr>
              <w:pStyle w:val="NormalWeb"/>
              <w:spacing w:before="0" w:beforeAutospacing="0" w:after="0" w:afterAutospacing="0"/>
              <w:jc w:val="center"/>
              <w:rPr>
                <w:color w:val="000000" w:themeColor="text1"/>
                <w:sz w:val="20"/>
                <w:szCs w:val="20"/>
              </w:rPr>
            </w:pPr>
          </w:p>
        </w:tc>
        <w:tc>
          <w:tcPr>
            <w:tcW w:w="2786" w:type="dxa"/>
          </w:tcPr>
          <w:p w14:paraId="1F73678E" w14:textId="77777777" w:rsidR="007B012C" w:rsidRDefault="00000000" w:rsidP="00015BD2">
            <w:pPr>
              <w:pStyle w:val="NormalWeb"/>
              <w:spacing w:before="0" w:beforeAutospacing="0" w:after="0" w:afterAutospacing="0"/>
              <w:jc w:val="center"/>
              <w:rPr>
                <w:color w:val="000000" w:themeColor="text1"/>
                <w:sz w:val="20"/>
                <w:szCs w:val="20"/>
              </w:rPr>
            </w:pPr>
            <w:r>
              <w:rPr>
                <w:color w:val="000000" w:themeColor="text1"/>
                <w:sz w:val="20"/>
                <w:szCs w:val="20"/>
              </w:rPr>
              <w:t>vocabulary (mediator)</w:t>
            </w:r>
          </w:p>
        </w:tc>
        <w:tc>
          <w:tcPr>
            <w:tcW w:w="4855" w:type="dxa"/>
          </w:tcPr>
          <w:p w14:paraId="295864A4" w14:textId="77777777" w:rsidR="007B012C" w:rsidRDefault="00000000" w:rsidP="00015BD2">
            <w:pPr>
              <w:jc w:val="center"/>
              <w:rPr>
                <w:rFonts w:ascii="Times New Roman" w:hAnsi="Times New Roman"/>
                <w:sz w:val="20"/>
                <w:szCs w:val="20"/>
              </w:rPr>
            </w:pPr>
            <w:r>
              <w:rPr>
                <w:rStyle w:val="15"/>
                <w:rFonts w:eastAsia="DengXian Light"/>
                <w:color w:val="000000"/>
                <w:sz w:val="20"/>
                <w:szCs w:val="20"/>
                <w:u w:val="none"/>
              </w:rPr>
              <w:t xml:space="preserve">Burchell (2019); Burchell et al. (2023); </w:t>
            </w:r>
            <w:proofErr w:type="spellStart"/>
            <w:r>
              <w:rPr>
                <w:rStyle w:val="15"/>
                <w:rFonts w:eastAsia="DengXian Light"/>
                <w:color w:val="000000"/>
                <w:sz w:val="20"/>
                <w:szCs w:val="20"/>
                <w:u w:val="none"/>
              </w:rPr>
              <w:t>Sohail</w:t>
            </w:r>
            <w:proofErr w:type="spellEnd"/>
            <w:r>
              <w:rPr>
                <w:rStyle w:val="15"/>
                <w:rFonts w:eastAsia="DengXian Light"/>
                <w:color w:val="000000"/>
                <w:sz w:val="20"/>
                <w:szCs w:val="20"/>
                <w:u w:val="none"/>
              </w:rPr>
              <w:t xml:space="preserve"> (2015)</w:t>
            </w:r>
          </w:p>
          <w:p w14:paraId="3F19A7F1" w14:textId="77777777" w:rsidR="007B012C" w:rsidRDefault="007B012C" w:rsidP="00015BD2">
            <w:pPr>
              <w:pStyle w:val="NormalWeb"/>
              <w:spacing w:before="0" w:beforeAutospacing="0" w:after="0" w:afterAutospacing="0"/>
              <w:jc w:val="center"/>
              <w:rPr>
                <w:color w:val="000000" w:themeColor="text1"/>
                <w:sz w:val="20"/>
                <w:szCs w:val="20"/>
              </w:rPr>
            </w:pPr>
          </w:p>
        </w:tc>
      </w:tr>
      <w:tr w:rsidR="007B012C" w14:paraId="0B85A72F" w14:textId="77777777">
        <w:trPr>
          <w:trHeight w:val="67"/>
        </w:trPr>
        <w:tc>
          <w:tcPr>
            <w:tcW w:w="1709" w:type="dxa"/>
            <w:vMerge/>
          </w:tcPr>
          <w:p w14:paraId="5529C60F" w14:textId="77777777" w:rsidR="007B012C" w:rsidRDefault="007B012C" w:rsidP="00015BD2">
            <w:pPr>
              <w:pStyle w:val="NormalWeb"/>
              <w:spacing w:before="0" w:beforeAutospacing="0" w:after="0" w:afterAutospacing="0"/>
              <w:jc w:val="center"/>
              <w:rPr>
                <w:color w:val="000000" w:themeColor="text1"/>
                <w:sz w:val="20"/>
                <w:szCs w:val="20"/>
              </w:rPr>
            </w:pPr>
          </w:p>
        </w:tc>
        <w:tc>
          <w:tcPr>
            <w:tcW w:w="2786" w:type="dxa"/>
          </w:tcPr>
          <w:p w14:paraId="6666547C" w14:textId="77777777" w:rsidR="007B012C" w:rsidRDefault="00000000" w:rsidP="00015BD2">
            <w:pPr>
              <w:pStyle w:val="NormalWeb"/>
              <w:spacing w:before="0" w:beforeAutospacing="0" w:after="0" w:afterAutospacing="0"/>
              <w:jc w:val="center"/>
              <w:rPr>
                <w:color w:val="000000" w:themeColor="text1"/>
                <w:sz w:val="20"/>
                <w:szCs w:val="20"/>
              </w:rPr>
            </w:pPr>
            <w:r>
              <w:rPr>
                <w:color w:val="000000" w:themeColor="text1"/>
                <w:sz w:val="20"/>
                <w:szCs w:val="20"/>
              </w:rPr>
              <w:t>L2 reading comprehension (mediator)</w:t>
            </w:r>
          </w:p>
          <w:p w14:paraId="3EA015C0" w14:textId="77777777" w:rsidR="008544D0" w:rsidRDefault="008544D0" w:rsidP="00015BD2">
            <w:pPr>
              <w:pStyle w:val="NormalWeb"/>
              <w:spacing w:before="0" w:beforeAutospacing="0" w:after="0" w:afterAutospacing="0"/>
              <w:jc w:val="center"/>
              <w:rPr>
                <w:color w:val="000000" w:themeColor="text1"/>
                <w:sz w:val="20"/>
                <w:szCs w:val="20"/>
              </w:rPr>
            </w:pPr>
          </w:p>
        </w:tc>
        <w:tc>
          <w:tcPr>
            <w:tcW w:w="4855" w:type="dxa"/>
          </w:tcPr>
          <w:p w14:paraId="1E6F3A99" w14:textId="77777777" w:rsidR="007B012C" w:rsidRDefault="00000000" w:rsidP="00015BD2">
            <w:pPr>
              <w:jc w:val="center"/>
              <w:rPr>
                <w:rFonts w:ascii="Times New Roman" w:hAnsi="Times New Roman"/>
                <w:sz w:val="20"/>
                <w:szCs w:val="20"/>
              </w:rPr>
            </w:pPr>
            <w:r>
              <w:rPr>
                <w:rStyle w:val="15"/>
                <w:rFonts w:eastAsia="DengXian Light"/>
                <w:color w:val="000000"/>
                <w:sz w:val="20"/>
                <w:szCs w:val="20"/>
                <w:u w:val="none"/>
              </w:rPr>
              <w:t>Spies et al. (2018)</w:t>
            </w:r>
          </w:p>
          <w:p w14:paraId="2C27BCE0" w14:textId="77777777" w:rsidR="007B012C" w:rsidRDefault="007B012C" w:rsidP="00015BD2">
            <w:pPr>
              <w:pStyle w:val="NormalWeb"/>
              <w:spacing w:before="0" w:beforeAutospacing="0" w:after="0" w:afterAutospacing="0"/>
              <w:jc w:val="center"/>
              <w:rPr>
                <w:color w:val="000000" w:themeColor="text1"/>
                <w:sz w:val="20"/>
                <w:szCs w:val="20"/>
              </w:rPr>
            </w:pPr>
          </w:p>
        </w:tc>
      </w:tr>
      <w:tr w:rsidR="007B012C" w14:paraId="339908F2" w14:textId="77777777">
        <w:trPr>
          <w:trHeight w:val="67"/>
        </w:trPr>
        <w:tc>
          <w:tcPr>
            <w:tcW w:w="1709" w:type="dxa"/>
            <w:vMerge/>
          </w:tcPr>
          <w:p w14:paraId="216B6655" w14:textId="77777777" w:rsidR="007B012C" w:rsidRDefault="007B012C" w:rsidP="00015BD2">
            <w:pPr>
              <w:pStyle w:val="NormalWeb"/>
              <w:spacing w:before="0" w:beforeAutospacing="0" w:after="0" w:afterAutospacing="0"/>
              <w:jc w:val="center"/>
              <w:rPr>
                <w:color w:val="000000" w:themeColor="text1"/>
                <w:sz w:val="20"/>
                <w:szCs w:val="20"/>
              </w:rPr>
            </w:pPr>
          </w:p>
        </w:tc>
        <w:tc>
          <w:tcPr>
            <w:tcW w:w="2786" w:type="dxa"/>
          </w:tcPr>
          <w:p w14:paraId="30417D75" w14:textId="77777777" w:rsidR="007B012C" w:rsidRDefault="00000000" w:rsidP="00015BD2">
            <w:pPr>
              <w:pStyle w:val="NormalWeb"/>
              <w:spacing w:before="0" w:beforeAutospacing="0" w:after="0" w:afterAutospacing="0"/>
              <w:jc w:val="center"/>
              <w:rPr>
                <w:color w:val="000000" w:themeColor="text1"/>
                <w:sz w:val="20"/>
                <w:szCs w:val="20"/>
              </w:rPr>
            </w:pPr>
            <w:r>
              <w:rPr>
                <w:color w:val="000000" w:themeColor="text1"/>
                <w:sz w:val="20"/>
                <w:szCs w:val="20"/>
              </w:rPr>
              <w:t>word identification (mediator)</w:t>
            </w:r>
          </w:p>
        </w:tc>
        <w:tc>
          <w:tcPr>
            <w:tcW w:w="4855" w:type="dxa"/>
          </w:tcPr>
          <w:p w14:paraId="5B76BC48" w14:textId="77777777" w:rsidR="007B012C" w:rsidRDefault="00000000" w:rsidP="00015BD2">
            <w:pPr>
              <w:jc w:val="center"/>
              <w:rPr>
                <w:rFonts w:ascii="Times New Roman" w:hAnsi="Times New Roman"/>
                <w:sz w:val="20"/>
                <w:szCs w:val="20"/>
              </w:rPr>
            </w:pPr>
            <w:proofErr w:type="spellStart"/>
            <w:r>
              <w:rPr>
                <w:rStyle w:val="15"/>
                <w:rFonts w:eastAsia="DengXian Light"/>
                <w:color w:val="000000"/>
                <w:sz w:val="20"/>
                <w:szCs w:val="20"/>
                <w:u w:val="none"/>
              </w:rPr>
              <w:t>Sohail</w:t>
            </w:r>
            <w:proofErr w:type="spellEnd"/>
            <w:r>
              <w:rPr>
                <w:rStyle w:val="15"/>
                <w:rFonts w:eastAsia="DengXian Light"/>
                <w:color w:val="000000"/>
                <w:sz w:val="20"/>
                <w:szCs w:val="20"/>
                <w:u w:val="none"/>
              </w:rPr>
              <w:t xml:space="preserve"> (2015)</w:t>
            </w:r>
          </w:p>
          <w:p w14:paraId="7521FAA2" w14:textId="77777777" w:rsidR="007B012C" w:rsidRDefault="007B012C" w:rsidP="00015BD2">
            <w:pPr>
              <w:pStyle w:val="NormalWeb"/>
              <w:spacing w:before="0" w:beforeAutospacing="0" w:after="0" w:afterAutospacing="0"/>
              <w:jc w:val="center"/>
              <w:rPr>
                <w:color w:val="000000" w:themeColor="text1"/>
                <w:sz w:val="20"/>
                <w:szCs w:val="20"/>
              </w:rPr>
            </w:pPr>
          </w:p>
        </w:tc>
      </w:tr>
      <w:tr w:rsidR="007B012C" w14:paraId="58203E14" w14:textId="77777777" w:rsidTr="008544D0">
        <w:trPr>
          <w:trHeight w:val="67"/>
        </w:trPr>
        <w:tc>
          <w:tcPr>
            <w:tcW w:w="1709" w:type="dxa"/>
            <w:vMerge/>
          </w:tcPr>
          <w:p w14:paraId="10F8FB91" w14:textId="77777777" w:rsidR="007B012C" w:rsidRDefault="007B012C" w:rsidP="00015BD2">
            <w:pPr>
              <w:pStyle w:val="NormalWeb"/>
              <w:spacing w:before="0" w:beforeAutospacing="0" w:after="0" w:afterAutospacing="0"/>
              <w:jc w:val="center"/>
              <w:rPr>
                <w:color w:val="000000" w:themeColor="text1"/>
                <w:sz w:val="20"/>
                <w:szCs w:val="20"/>
              </w:rPr>
            </w:pPr>
          </w:p>
        </w:tc>
        <w:tc>
          <w:tcPr>
            <w:tcW w:w="2786" w:type="dxa"/>
          </w:tcPr>
          <w:p w14:paraId="3AD7A060" w14:textId="77777777" w:rsidR="007B012C" w:rsidRDefault="00000000" w:rsidP="00015BD2">
            <w:pPr>
              <w:pStyle w:val="NormalWeb"/>
              <w:spacing w:before="0" w:beforeAutospacing="0" w:after="0" w:afterAutospacing="0"/>
              <w:jc w:val="center"/>
              <w:rPr>
                <w:color w:val="000000" w:themeColor="text1"/>
                <w:sz w:val="20"/>
                <w:szCs w:val="20"/>
              </w:rPr>
            </w:pPr>
            <w:r>
              <w:rPr>
                <w:color w:val="000000" w:themeColor="text1"/>
                <w:sz w:val="20"/>
                <w:szCs w:val="20"/>
              </w:rPr>
              <w:t>English metalinguistic awareness (mediator)</w:t>
            </w:r>
          </w:p>
        </w:tc>
        <w:tc>
          <w:tcPr>
            <w:tcW w:w="4855" w:type="dxa"/>
            <w:vAlign w:val="center"/>
          </w:tcPr>
          <w:p w14:paraId="7D304D46" w14:textId="77777777" w:rsidR="007B012C" w:rsidRDefault="00000000" w:rsidP="008544D0">
            <w:pPr>
              <w:jc w:val="center"/>
              <w:rPr>
                <w:rFonts w:ascii="Times New Roman" w:hAnsi="Times New Roman"/>
                <w:sz w:val="20"/>
                <w:szCs w:val="20"/>
              </w:rPr>
            </w:pPr>
            <w:proofErr w:type="spellStart"/>
            <w:r>
              <w:rPr>
                <w:rStyle w:val="15"/>
                <w:rFonts w:eastAsia="DengXian Light"/>
                <w:color w:val="000000"/>
                <w:sz w:val="20"/>
                <w:szCs w:val="20"/>
                <w:u w:val="none"/>
              </w:rPr>
              <w:t>Baoqi</w:t>
            </w:r>
            <w:proofErr w:type="spellEnd"/>
            <w:r>
              <w:rPr>
                <w:rStyle w:val="15"/>
                <w:rFonts w:eastAsia="DengXian Light"/>
                <w:color w:val="000000"/>
                <w:sz w:val="20"/>
                <w:szCs w:val="20"/>
                <w:u w:val="none"/>
              </w:rPr>
              <w:t xml:space="preserve"> et al. (2020)</w:t>
            </w:r>
          </w:p>
          <w:p w14:paraId="411184CB" w14:textId="77777777" w:rsidR="007B012C" w:rsidRDefault="007B012C" w:rsidP="008544D0">
            <w:pPr>
              <w:pStyle w:val="NormalWeb"/>
              <w:spacing w:before="0" w:beforeAutospacing="0" w:after="0" w:afterAutospacing="0"/>
              <w:jc w:val="center"/>
              <w:rPr>
                <w:color w:val="000000" w:themeColor="text1"/>
                <w:sz w:val="20"/>
                <w:szCs w:val="20"/>
              </w:rPr>
            </w:pPr>
          </w:p>
        </w:tc>
      </w:tr>
      <w:tr w:rsidR="007B012C" w14:paraId="4F671B42" w14:textId="77777777">
        <w:trPr>
          <w:trHeight w:val="332"/>
        </w:trPr>
        <w:tc>
          <w:tcPr>
            <w:tcW w:w="1709" w:type="dxa"/>
            <w:vMerge/>
          </w:tcPr>
          <w:p w14:paraId="67FA7967" w14:textId="77777777" w:rsidR="007B012C" w:rsidRDefault="007B012C" w:rsidP="00015BD2">
            <w:pPr>
              <w:pStyle w:val="NormalWeb"/>
              <w:spacing w:before="0" w:beforeAutospacing="0" w:after="0" w:afterAutospacing="0"/>
              <w:jc w:val="center"/>
              <w:rPr>
                <w:color w:val="000000" w:themeColor="text1"/>
                <w:sz w:val="20"/>
                <w:szCs w:val="20"/>
              </w:rPr>
            </w:pPr>
          </w:p>
        </w:tc>
        <w:tc>
          <w:tcPr>
            <w:tcW w:w="2786" w:type="dxa"/>
          </w:tcPr>
          <w:p w14:paraId="0F105317" w14:textId="77777777" w:rsidR="007B012C" w:rsidRDefault="00000000" w:rsidP="00015BD2">
            <w:pPr>
              <w:pStyle w:val="NormalWeb"/>
              <w:spacing w:before="0" w:beforeAutospacing="0" w:after="0" w:afterAutospacing="0"/>
              <w:jc w:val="center"/>
              <w:rPr>
                <w:color w:val="000000" w:themeColor="text1"/>
                <w:sz w:val="20"/>
                <w:szCs w:val="20"/>
              </w:rPr>
            </w:pPr>
            <w:r>
              <w:rPr>
                <w:color w:val="000000" w:themeColor="text1"/>
                <w:sz w:val="20"/>
                <w:szCs w:val="20"/>
              </w:rPr>
              <w:t>L2 proficiency (moderator)</w:t>
            </w:r>
          </w:p>
        </w:tc>
        <w:tc>
          <w:tcPr>
            <w:tcW w:w="4855" w:type="dxa"/>
          </w:tcPr>
          <w:p w14:paraId="005057B3" w14:textId="77777777" w:rsidR="007B012C" w:rsidRDefault="00000000" w:rsidP="00015BD2">
            <w:pPr>
              <w:jc w:val="center"/>
              <w:rPr>
                <w:rFonts w:ascii="Times New Roman" w:hAnsi="Times New Roman"/>
                <w:sz w:val="20"/>
                <w:szCs w:val="20"/>
              </w:rPr>
            </w:pPr>
            <w:r>
              <w:rPr>
                <w:rStyle w:val="15"/>
                <w:rFonts w:eastAsia="DengXian Light"/>
                <w:color w:val="000000"/>
                <w:sz w:val="20"/>
                <w:szCs w:val="20"/>
                <w:u w:val="none"/>
              </w:rPr>
              <w:t>Zhao et al. (2025)</w:t>
            </w:r>
          </w:p>
          <w:p w14:paraId="2541264D" w14:textId="77777777" w:rsidR="007B012C" w:rsidRDefault="007B012C" w:rsidP="00015BD2">
            <w:pPr>
              <w:pStyle w:val="NormalWeb"/>
              <w:spacing w:before="0" w:beforeAutospacing="0" w:after="0" w:afterAutospacing="0"/>
              <w:jc w:val="center"/>
              <w:rPr>
                <w:color w:val="000000" w:themeColor="text1"/>
                <w:sz w:val="20"/>
                <w:szCs w:val="20"/>
              </w:rPr>
            </w:pPr>
          </w:p>
        </w:tc>
      </w:tr>
    </w:tbl>
    <w:p w14:paraId="418D9F8C" w14:textId="77777777" w:rsidR="007B012C" w:rsidRDefault="007B012C">
      <w:pPr>
        <w:pStyle w:val="NormalWeb"/>
        <w:spacing w:before="0" w:beforeAutospacing="0" w:after="0" w:afterAutospacing="0"/>
        <w:jc w:val="both"/>
        <w:rPr>
          <w:b/>
          <w:bCs/>
          <w:color w:val="000000" w:themeColor="text1"/>
          <w:sz w:val="26"/>
          <w:szCs w:val="26"/>
        </w:rPr>
      </w:pPr>
    </w:p>
    <w:p w14:paraId="712E9F43" w14:textId="77777777" w:rsidR="007B012C" w:rsidRDefault="00000000">
      <w:pPr>
        <w:pStyle w:val="NormalWeb"/>
        <w:spacing w:before="0" w:beforeAutospacing="0" w:after="0" w:afterAutospacing="0"/>
        <w:jc w:val="center"/>
        <w:rPr>
          <w:b/>
          <w:bCs/>
          <w:color w:val="000000" w:themeColor="text1"/>
          <w:sz w:val="20"/>
          <w:szCs w:val="20"/>
        </w:rPr>
      </w:pPr>
      <w:bookmarkStart w:id="7" w:name="OLE_LINK4"/>
      <w:bookmarkStart w:id="8" w:name="OLE_LINK3"/>
      <w:r>
        <w:rPr>
          <w:b/>
          <w:bCs/>
          <w:color w:val="000000" w:themeColor="text1"/>
          <w:sz w:val="20"/>
          <w:szCs w:val="20"/>
        </w:rPr>
        <w:t>METHODOLOGICAL LIMITATIONS AND RESEARCH GAPS IN CROSS-LINGUISTIC SYNTACTIC TRANSFER RESEARCH</w:t>
      </w:r>
    </w:p>
    <w:p w14:paraId="24A0D2A4" w14:textId="77777777" w:rsidR="007B012C" w:rsidRDefault="007B012C">
      <w:pPr>
        <w:pStyle w:val="NormalWeb"/>
        <w:spacing w:before="0" w:beforeAutospacing="0" w:after="0" w:afterAutospacing="0"/>
        <w:jc w:val="center"/>
        <w:rPr>
          <w:b/>
          <w:bCs/>
          <w:color w:val="000000" w:themeColor="text1"/>
          <w:sz w:val="20"/>
          <w:szCs w:val="20"/>
        </w:rPr>
      </w:pPr>
    </w:p>
    <w:p w14:paraId="48BD9673" w14:textId="73057671" w:rsidR="007B012C" w:rsidRDefault="00000000">
      <w:pPr>
        <w:pStyle w:val="NormalWeb"/>
        <w:spacing w:before="0" w:beforeAutospacing="0" w:after="0" w:afterAutospacing="0"/>
        <w:jc w:val="both"/>
        <w:rPr>
          <w:color w:val="000000"/>
        </w:rPr>
      </w:pPr>
      <w:r>
        <w:rPr>
          <w:color w:val="000000"/>
        </w:rPr>
        <w:t>The final theme emerging from the synthesis of 23 studies concerns methodological limitations and research gaps in cross-linguistic syntactic awareness transfer. A primary concern is the</w:t>
      </w:r>
      <w:r>
        <w:rPr>
          <w:rStyle w:val="apple-converted-space"/>
          <w:color w:val="000000"/>
        </w:rPr>
        <w:t> </w:t>
      </w:r>
      <w:r>
        <w:rPr>
          <w:rStyle w:val="Strong"/>
          <w:b w:val="0"/>
          <w:bCs w:val="0"/>
          <w:color w:val="000000"/>
        </w:rPr>
        <w:t>lack of standardized, bilingual, and psychometrically validated assessment too</w:t>
      </w:r>
      <w:r>
        <w:rPr>
          <w:color w:val="000000"/>
        </w:rPr>
        <w:t>ls</w:t>
      </w:r>
      <w:r>
        <w:rPr>
          <w:rFonts w:hint="eastAsia"/>
          <w:color w:val="000000"/>
        </w:rPr>
        <w:t xml:space="preserve"> </w:t>
      </w:r>
      <w:r>
        <w:rPr>
          <w:color w:val="000000"/>
        </w:rPr>
        <w:t>(</w:t>
      </w:r>
      <w:proofErr w:type="spellStart"/>
      <w:r>
        <w:rPr>
          <w:color w:val="000000"/>
        </w:rPr>
        <w:t>Chrabaszcz</w:t>
      </w:r>
      <w:proofErr w:type="spellEnd"/>
      <w:r>
        <w:rPr>
          <w:color w:val="000000"/>
        </w:rPr>
        <w:t xml:space="preserve"> et al., 2022; Proctor et al., 2017; Tong, Kwan et al., 2022). Many studies rely on monolingual or researcher-developed instruments, often without reliability and validity evidence (</w:t>
      </w:r>
      <w:r w:rsidR="006D69F3">
        <w:rPr>
          <w:color w:val="000000"/>
        </w:rPr>
        <w:t xml:space="preserve">e.g. </w:t>
      </w:r>
      <w:r>
        <w:rPr>
          <w:color w:val="000000"/>
        </w:rPr>
        <w:t xml:space="preserve">Siu &amp; Ho, 2020; </w:t>
      </w:r>
      <w:proofErr w:type="spellStart"/>
      <w:r>
        <w:rPr>
          <w:color w:val="000000"/>
        </w:rPr>
        <w:t>Sohail</w:t>
      </w:r>
      <w:proofErr w:type="spellEnd"/>
      <w:r>
        <w:rPr>
          <w:color w:val="000000"/>
        </w:rPr>
        <w:t xml:space="preserve"> et al., 2022a), which limits cross-study comparability and the generalizability of findings.</w:t>
      </w:r>
    </w:p>
    <w:p w14:paraId="2C418E73" w14:textId="45AD413F" w:rsidR="007B012C" w:rsidRDefault="00000000">
      <w:pPr>
        <w:pStyle w:val="NormalWeb"/>
        <w:spacing w:before="0" w:beforeAutospacing="0" w:after="0" w:afterAutospacing="0"/>
        <w:ind w:firstLine="720"/>
        <w:jc w:val="both"/>
        <w:rPr>
          <w:color w:val="000000"/>
        </w:rPr>
      </w:pPr>
      <w:r>
        <w:rPr>
          <w:rStyle w:val="Strong"/>
          <w:b w:val="0"/>
          <w:bCs w:val="0"/>
          <w:color w:val="000000"/>
        </w:rPr>
        <w:t>Research design constraints</w:t>
      </w:r>
      <w:r>
        <w:rPr>
          <w:rStyle w:val="apple-converted-space"/>
          <w:color w:val="000000"/>
        </w:rPr>
        <w:t> </w:t>
      </w:r>
      <w:r>
        <w:rPr>
          <w:color w:val="000000"/>
        </w:rPr>
        <w:t xml:space="preserve">further impede progress. The literature is dominated by cross-sectional designs, which can reveal correlations but cannot establish causality or capture the </w:t>
      </w:r>
      <w:r>
        <w:rPr>
          <w:color w:val="000000"/>
        </w:rPr>
        <w:lastRenderedPageBreak/>
        <w:t>developmental trajectory of syntactic transfer (</w:t>
      </w:r>
      <w:proofErr w:type="spellStart"/>
      <w:r>
        <w:rPr>
          <w:color w:val="000000"/>
        </w:rPr>
        <w:t>Baoqi</w:t>
      </w:r>
      <w:proofErr w:type="spellEnd"/>
      <w:r>
        <w:rPr>
          <w:color w:val="000000"/>
        </w:rPr>
        <w:t xml:space="preserve"> et al., 2020; Liu, 2022). Longitudinal studies are rare (Liu, 2022; Siu &amp; Ho, 2020), and experimental or intervention-based designs are even less common (Rosenstein et al., 2020; </w:t>
      </w:r>
      <w:proofErr w:type="spellStart"/>
      <w:r>
        <w:rPr>
          <w:color w:val="000000"/>
        </w:rPr>
        <w:t>Sohail</w:t>
      </w:r>
      <w:proofErr w:type="spellEnd"/>
      <w:r>
        <w:rPr>
          <w:color w:val="000000"/>
        </w:rPr>
        <w:t xml:space="preserve"> et al., 2022b). Additionally, small sample sizes which were often drawn from single classrooms, reduce statistical power (Burchell et al., 2023; Cueva et al., 2022; Lam et al., 2015), while limited analytical approaches constrain the depth of insights, </w:t>
      </w:r>
      <w:r>
        <w:rPr>
          <w:rFonts w:eastAsia="SimSun" w:hint="eastAsia"/>
          <w:color w:val="000000"/>
        </w:rPr>
        <w:t>such as</w:t>
      </w:r>
      <w:r>
        <w:rPr>
          <w:color w:val="000000"/>
        </w:rPr>
        <w:t xml:space="preserve"> Burchell</w:t>
      </w:r>
      <w:r>
        <w:rPr>
          <w:rFonts w:hint="eastAsia"/>
          <w:color w:val="000000"/>
        </w:rPr>
        <w:t xml:space="preserve"> </w:t>
      </w:r>
      <w:r>
        <w:rPr>
          <w:color w:val="000000"/>
        </w:rPr>
        <w:t xml:space="preserve">(2019) and Lam et al. (2015). The absence of control variables in many studies further restricts the ability to isolate the effects of L1 syntactic awareness on L2 reading comprehension (Proctor et al., 2017; </w:t>
      </w:r>
      <w:proofErr w:type="spellStart"/>
      <w:r>
        <w:rPr>
          <w:color w:val="000000"/>
        </w:rPr>
        <w:t>Sohail</w:t>
      </w:r>
      <w:proofErr w:type="spellEnd"/>
      <w:r>
        <w:rPr>
          <w:color w:val="000000"/>
        </w:rPr>
        <w:t xml:space="preserve"> et al., 2022b).</w:t>
      </w:r>
    </w:p>
    <w:p w14:paraId="7F348F78" w14:textId="112105C9" w:rsidR="007B012C" w:rsidRPr="006D69F3" w:rsidRDefault="00000000" w:rsidP="006D69F3">
      <w:pPr>
        <w:pStyle w:val="NormalWeb"/>
        <w:spacing w:before="0" w:beforeAutospacing="0" w:after="0" w:afterAutospacing="0"/>
        <w:ind w:firstLine="720"/>
        <w:jc w:val="both"/>
        <w:rPr>
          <w:rFonts w:eastAsia="SimSun"/>
          <w:color w:val="000000"/>
        </w:rPr>
      </w:pPr>
      <w:r>
        <w:rPr>
          <w:color w:val="000000"/>
        </w:rPr>
        <w:t>There are also notable</w:t>
      </w:r>
      <w:r>
        <w:rPr>
          <w:rStyle w:val="apple-converted-space"/>
          <w:color w:val="000000"/>
        </w:rPr>
        <w:t> </w:t>
      </w:r>
      <w:r>
        <w:rPr>
          <w:rStyle w:val="Strong"/>
          <w:b w:val="0"/>
          <w:bCs w:val="0"/>
          <w:color w:val="000000"/>
        </w:rPr>
        <w:t>representation gaps</w:t>
      </w:r>
      <w:r>
        <w:rPr>
          <w:bCs/>
          <w:color w:val="000000"/>
        </w:rPr>
        <w:t>.</w:t>
      </w:r>
      <w:r>
        <w:rPr>
          <w:color w:val="000000"/>
        </w:rPr>
        <w:t xml:space="preserve"> The participant pool is skewed toward children in mainstream foreign </w:t>
      </w:r>
      <w:r>
        <w:rPr>
          <w:rStyle w:val="Strong"/>
          <w:rFonts w:eastAsia="SimSun"/>
          <w:b w:val="0"/>
          <w:bCs w:val="0"/>
          <w:color w:val="000000"/>
        </w:rPr>
        <w:t xml:space="preserve">language </w:t>
      </w:r>
      <w:r>
        <w:rPr>
          <w:color w:val="000000"/>
        </w:rPr>
        <w:t xml:space="preserve">programs and immersion settings </w:t>
      </w:r>
      <w:r>
        <w:rPr>
          <w:rStyle w:val="Strong"/>
          <w:rFonts w:eastAsia="SimSun"/>
          <w:b w:val="0"/>
          <w:bCs w:val="0"/>
          <w:color w:val="000000"/>
        </w:rPr>
        <w:t>(Burchell, 2019; Lam et al., 2015)</w:t>
      </w:r>
      <w:r>
        <w:rPr>
          <w:color w:val="000000"/>
        </w:rPr>
        <w:t>, with</w:t>
      </w:r>
      <w:r>
        <w:rPr>
          <w:rStyle w:val="apple-converted-space"/>
          <w:color w:val="000000"/>
        </w:rPr>
        <w:t> </w:t>
      </w:r>
      <w:r>
        <w:rPr>
          <w:rStyle w:val="Strong"/>
          <w:b w:val="0"/>
          <w:bCs w:val="0"/>
          <w:color w:val="000000"/>
        </w:rPr>
        <w:t>adult learners, heritage speakers, and learners in vocational or higher education contexts largely excluded</w:t>
      </w:r>
      <w:r>
        <w:rPr>
          <w:bCs/>
          <w:color w:val="000000"/>
        </w:rPr>
        <w:t>.</w:t>
      </w:r>
      <w:r>
        <w:rPr>
          <w:color w:val="000000"/>
        </w:rPr>
        <w:t xml:space="preserve"> Language coverage is similarly narrow, heavily favoring combinations such as </w:t>
      </w:r>
      <w:proofErr w:type="gramStart"/>
      <w:r>
        <w:rPr>
          <w:color w:val="000000"/>
        </w:rPr>
        <w:t>Chinese–English</w:t>
      </w:r>
      <w:proofErr w:type="gramEnd"/>
      <w:r>
        <w:rPr>
          <w:color w:val="000000"/>
        </w:rPr>
        <w:t>, Spanish–English, and French–English (Burchell et al., 2023; Lam et al.,2015), with typologically distant pairs (e.g., Arabic–English, Korean–English) rarely examined. Furthermore, limited attention has been paid to</w:t>
      </w:r>
      <w:r>
        <w:rPr>
          <w:rStyle w:val="apple-converted-space"/>
          <w:color w:val="000000"/>
        </w:rPr>
        <w:t> </w:t>
      </w:r>
      <w:r>
        <w:rPr>
          <w:rStyle w:val="Strong"/>
          <w:b w:val="0"/>
          <w:bCs w:val="0"/>
          <w:color w:val="000000"/>
        </w:rPr>
        <w:t>back transfer</w:t>
      </w:r>
      <w:r>
        <w:rPr>
          <w:rStyle w:val="apple-converted-space"/>
          <w:color w:val="000000"/>
        </w:rPr>
        <w:t> </w:t>
      </w:r>
      <w:r>
        <w:rPr>
          <w:color w:val="000000"/>
        </w:rPr>
        <w:t>(L2 to L1) (Burchell et al., 2023;</w:t>
      </w:r>
      <w:r w:rsidR="006D69F3">
        <w:rPr>
          <w:color w:val="000000"/>
        </w:rPr>
        <w:t xml:space="preserve"> </w:t>
      </w:r>
      <w:proofErr w:type="spellStart"/>
      <w:r>
        <w:rPr>
          <w:color w:val="000000"/>
        </w:rPr>
        <w:t>Sohail</w:t>
      </w:r>
      <w:proofErr w:type="spellEnd"/>
      <w:r>
        <w:rPr>
          <w:color w:val="000000"/>
        </w:rPr>
        <w:t xml:space="preserve"> et al., 2022b) and to the</w:t>
      </w:r>
      <w:r>
        <w:rPr>
          <w:rStyle w:val="apple-converted-space"/>
          <w:color w:val="000000"/>
        </w:rPr>
        <w:t> </w:t>
      </w:r>
      <w:r>
        <w:rPr>
          <w:rStyle w:val="Strong"/>
          <w:b w:val="0"/>
          <w:bCs w:val="0"/>
          <w:color w:val="000000"/>
        </w:rPr>
        <w:t>socioeconomic diversity</w:t>
      </w:r>
      <w:r>
        <w:rPr>
          <w:rStyle w:val="apple-converted-space"/>
          <w:color w:val="000000"/>
        </w:rPr>
        <w:t> </w:t>
      </w:r>
      <w:r>
        <w:rPr>
          <w:color w:val="000000"/>
        </w:rPr>
        <w:t xml:space="preserve">of samples (Lam et al., 2015; </w:t>
      </w:r>
      <w:proofErr w:type="spellStart"/>
      <w:r>
        <w:rPr>
          <w:color w:val="000000"/>
        </w:rPr>
        <w:t>Sohail</w:t>
      </w:r>
      <w:proofErr w:type="spellEnd"/>
      <w:r>
        <w:rPr>
          <w:color w:val="000000"/>
        </w:rPr>
        <w:t xml:space="preserve">, 2015), both of which may critically shape transfer patterns. </w:t>
      </w:r>
      <w:bookmarkEnd w:id="7"/>
      <w:bookmarkEnd w:id="8"/>
      <w:r>
        <w:rPr>
          <w:color w:val="000000" w:themeColor="text1"/>
        </w:rPr>
        <w:t>Table 5 summarizes key limitations and gaps relevant to RQ4.</w:t>
      </w:r>
    </w:p>
    <w:p w14:paraId="6DA8584D" w14:textId="77777777" w:rsidR="007B012C" w:rsidRDefault="007B012C">
      <w:pPr>
        <w:pStyle w:val="NormalWeb"/>
        <w:spacing w:before="0" w:beforeAutospacing="0" w:after="0" w:afterAutospacing="0"/>
        <w:jc w:val="both"/>
        <w:rPr>
          <w:color w:val="000000" w:themeColor="text1"/>
        </w:rPr>
      </w:pPr>
    </w:p>
    <w:p w14:paraId="6E507D9A" w14:textId="77777777" w:rsidR="007B012C" w:rsidRDefault="00000000">
      <w:pPr>
        <w:autoSpaceDE w:val="0"/>
        <w:autoSpaceDN w:val="0"/>
        <w:adjustRightInd w:val="0"/>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Table 5. Key findings related to research question </w:t>
      </w:r>
      <w:proofErr w:type="gramStart"/>
      <w:r>
        <w:rPr>
          <w:rFonts w:ascii="Times New Roman" w:eastAsia="Times New Roman" w:hAnsi="Times New Roman"/>
          <w:color w:val="000000"/>
          <w:sz w:val="18"/>
          <w:szCs w:val="18"/>
        </w:rPr>
        <w:t>4</w:t>
      </w:r>
      <w:proofErr w:type="gramEnd"/>
    </w:p>
    <w:p w14:paraId="20EF71E9" w14:textId="77777777" w:rsidR="007B012C" w:rsidRDefault="007B012C">
      <w:pPr>
        <w:pStyle w:val="NormalWeb"/>
        <w:spacing w:before="0" w:beforeAutospacing="0" w:after="0" w:afterAutospacing="0"/>
        <w:jc w:val="both"/>
        <w:rPr>
          <w:color w:val="000000" w:themeColor="text1"/>
        </w:rPr>
      </w:pPr>
    </w:p>
    <w:tbl>
      <w:tblPr>
        <w:tblW w:w="9553"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773"/>
        <w:gridCol w:w="1912"/>
        <w:gridCol w:w="5868"/>
      </w:tblGrid>
      <w:tr w:rsidR="007B012C" w14:paraId="4801E393" w14:textId="77777777">
        <w:trPr>
          <w:trHeight w:val="233"/>
        </w:trPr>
        <w:tc>
          <w:tcPr>
            <w:tcW w:w="0" w:type="auto"/>
            <w:tcBorders>
              <w:bottom w:val="single" w:sz="4" w:space="0" w:color="auto"/>
            </w:tcBorders>
            <w:tcMar>
              <w:top w:w="40" w:type="dxa"/>
              <w:left w:w="40" w:type="dxa"/>
              <w:bottom w:w="40" w:type="dxa"/>
              <w:right w:w="40" w:type="dxa"/>
            </w:tcMar>
          </w:tcPr>
          <w:p w14:paraId="1CF1BFF4" w14:textId="77777777" w:rsidR="007B012C" w:rsidRDefault="00000000">
            <w:pPr>
              <w:pStyle w:val="NormalWeb"/>
              <w:spacing w:before="0" w:beforeAutospacing="0" w:after="0" w:afterAutospacing="0"/>
              <w:jc w:val="center"/>
              <w:rPr>
                <w:b/>
                <w:bCs/>
                <w:color w:val="000000" w:themeColor="text1"/>
              </w:rPr>
            </w:pPr>
            <w:r>
              <w:rPr>
                <w:b/>
                <w:bCs/>
                <w:color w:val="000000" w:themeColor="text1"/>
                <w:sz w:val="20"/>
                <w:szCs w:val="20"/>
              </w:rPr>
              <w:t>Theme</w:t>
            </w:r>
          </w:p>
        </w:tc>
        <w:tc>
          <w:tcPr>
            <w:tcW w:w="0" w:type="auto"/>
            <w:tcBorders>
              <w:bottom w:val="single" w:sz="4" w:space="0" w:color="auto"/>
            </w:tcBorders>
            <w:tcMar>
              <w:top w:w="40" w:type="dxa"/>
              <w:left w:w="40" w:type="dxa"/>
              <w:bottom w:w="40" w:type="dxa"/>
              <w:right w:w="40" w:type="dxa"/>
            </w:tcMar>
          </w:tcPr>
          <w:p w14:paraId="015DB1FC" w14:textId="77777777" w:rsidR="007B012C" w:rsidRDefault="00000000">
            <w:pPr>
              <w:pStyle w:val="NormalWeb"/>
              <w:spacing w:before="0" w:beforeAutospacing="0" w:after="0" w:afterAutospacing="0"/>
              <w:jc w:val="center"/>
              <w:rPr>
                <w:b/>
                <w:bCs/>
                <w:color w:val="000000" w:themeColor="text1"/>
              </w:rPr>
            </w:pPr>
            <w:r>
              <w:rPr>
                <w:b/>
                <w:bCs/>
                <w:color w:val="000000" w:themeColor="text1"/>
                <w:sz w:val="20"/>
                <w:szCs w:val="20"/>
              </w:rPr>
              <w:t>Code</w:t>
            </w:r>
          </w:p>
        </w:tc>
        <w:tc>
          <w:tcPr>
            <w:tcW w:w="0" w:type="auto"/>
            <w:tcBorders>
              <w:bottom w:val="single" w:sz="4" w:space="0" w:color="auto"/>
            </w:tcBorders>
            <w:tcMar>
              <w:top w:w="40" w:type="dxa"/>
              <w:left w:w="40" w:type="dxa"/>
              <w:bottom w:w="40" w:type="dxa"/>
              <w:right w:w="40" w:type="dxa"/>
            </w:tcMar>
          </w:tcPr>
          <w:p w14:paraId="0281C8D2" w14:textId="77777777" w:rsidR="007B012C" w:rsidRDefault="00000000">
            <w:pPr>
              <w:pStyle w:val="NormalWeb"/>
              <w:spacing w:before="0" w:beforeAutospacing="0" w:after="0" w:afterAutospacing="0"/>
              <w:jc w:val="center"/>
              <w:rPr>
                <w:b/>
                <w:bCs/>
                <w:color w:val="000000" w:themeColor="text1"/>
              </w:rPr>
            </w:pPr>
            <w:r>
              <w:rPr>
                <w:b/>
                <w:bCs/>
                <w:color w:val="000000" w:themeColor="text1"/>
                <w:sz w:val="20"/>
                <w:szCs w:val="20"/>
              </w:rPr>
              <w:t>References</w:t>
            </w:r>
          </w:p>
        </w:tc>
      </w:tr>
      <w:tr w:rsidR="007B012C" w14:paraId="04A533B7" w14:textId="77777777">
        <w:trPr>
          <w:trHeight w:val="167"/>
        </w:trPr>
        <w:tc>
          <w:tcPr>
            <w:tcW w:w="0" w:type="auto"/>
            <w:vMerge w:val="restart"/>
            <w:tcBorders>
              <w:top w:val="single" w:sz="4" w:space="0" w:color="auto"/>
            </w:tcBorders>
            <w:tcMar>
              <w:top w:w="40" w:type="dxa"/>
              <w:left w:w="40" w:type="dxa"/>
              <w:bottom w:w="40" w:type="dxa"/>
              <w:right w:w="40" w:type="dxa"/>
            </w:tcMar>
          </w:tcPr>
          <w:p w14:paraId="0B846817" w14:textId="77777777" w:rsidR="007B012C" w:rsidRDefault="00000000" w:rsidP="008544D0">
            <w:pPr>
              <w:pStyle w:val="NormalWeb"/>
              <w:spacing w:before="0" w:beforeAutospacing="0" w:after="0" w:afterAutospacing="0"/>
              <w:jc w:val="center"/>
              <w:rPr>
                <w:color w:val="000000" w:themeColor="text1"/>
              </w:rPr>
            </w:pPr>
            <w:r>
              <w:rPr>
                <w:color w:val="000000" w:themeColor="text1"/>
                <w:sz w:val="20"/>
                <w:szCs w:val="20"/>
              </w:rPr>
              <w:t>Measurement Validity</w:t>
            </w:r>
          </w:p>
        </w:tc>
        <w:tc>
          <w:tcPr>
            <w:tcW w:w="0" w:type="auto"/>
            <w:tcBorders>
              <w:top w:val="single" w:sz="4" w:space="0" w:color="auto"/>
            </w:tcBorders>
            <w:tcMar>
              <w:top w:w="40" w:type="dxa"/>
              <w:left w:w="40" w:type="dxa"/>
              <w:bottom w:w="40" w:type="dxa"/>
              <w:right w:w="40" w:type="dxa"/>
            </w:tcMar>
          </w:tcPr>
          <w:p w14:paraId="7199F1E0" w14:textId="77777777" w:rsidR="007B012C" w:rsidRDefault="00000000" w:rsidP="008544D0">
            <w:pPr>
              <w:pStyle w:val="NormalWeb"/>
              <w:spacing w:before="0" w:beforeAutospacing="0" w:after="0" w:afterAutospacing="0"/>
              <w:jc w:val="center"/>
              <w:rPr>
                <w:color w:val="000000" w:themeColor="text1"/>
              </w:rPr>
            </w:pPr>
            <w:r>
              <w:rPr>
                <w:color w:val="000000" w:themeColor="text1"/>
                <w:sz w:val="20"/>
                <w:szCs w:val="20"/>
              </w:rPr>
              <w:t>No bilingual measurement</w:t>
            </w:r>
          </w:p>
        </w:tc>
        <w:tc>
          <w:tcPr>
            <w:tcW w:w="0" w:type="auto"/>
            <w:tcBorders>
              <w:top w:val="single" w:sz="4" w:space="0" w:color="auto"/>
            </w:tcBorders>
            <w:tcMar>
              <w:top w:w="40" w:type="dxa"/>
              <w:left w:w="40" w:type="dxa"/>
              <w:bottom w:w="40" w:type="dxa"/>
              <w:right w:w="40" w:type="dxa"/>
            </w:tcMar>
          </w:tcPr>
          <w:p w14:paraId="39E10F11" w14:textId="7F79F4BD" w:rsidR="007B012C" w:rsidRDefault="00000000" w:rsidP="008544D0">
            <w:pPr>
              <w:jc w:val="center"/>
              <w:rPr>
                <w:rFonts w:ascii="Times New Roman" w:hAnsi="Times New Roman"/>
                <w:sz w:val="20"/>
                <w:szCs w:val="20"/>
              </w:rPr>
            </w:pPr>
            <w:r>
              <w:rPr>
                <w:rStyle w:val="15"/>
                <w:rFonts w:eastAsia="DengXian Light"/>
                <w:color w:val="000000"/>
                <w:sz w:val="20"/>
                <w:szCs w:val="20"/>
                <w:u w:val="none"/>
              </w:rPr>
              <w:t xml:space="preserve">Proctor et al. (2017); </w:t>
            </w:r>
            <w:proofErr w:type="spellStart"/>
            <w:r>
              <w:rPr>
                <w:rStyle w:val="15"/>
                <w:rFonts w:eastAsia="DengXian Light"/>
                <w:color w:val="000000"/>
                <w:sz w:val="20"/>
                <w:szCs w:val="20"/>
                <w:u w:val="none"/>
              </w:rPr>
              <w:t>Sohail</w:t>
            </w:r>
            <w:proofErr w:type="spellEnd"/>
            <w:r>
              <w:rPr>
                <w:rStyle w:val="15"/>
                <w:rFonts w:eastAsia="DengXian Light"/>
                <w:color w:val="000000"/>
                <w:sz w:val="20"/>
                <w:szCs w:val="20"/>
                <w:u w:val="none"/>
              </w:rPr>
              <w:t xml:space="preserve"> (2015); Tong, Deng &amp; </w:t>
            </w:r>
            <w:proofErr w:type="spellStart"/>
            <w:r>
              <w:rPr>
                <w:rStyle w:val="15"/>
                <w:rFonts w:eastAsia="DengXian Light"/>
                <w:color w:val="000000"/>
                <w:sz w:val="20"/>
                <w:szCs w:val="20"/>
                <w:u w:val="none"/>
              </w:rPr>
              <w:t>Xiuli</w:t>
            </w:r>
            <w:proofErr w:type="spellEnd"/>
            <w:r>
              <w:rPr>
                <w:rStyle w:val="15"/>
                <w:rFonts w:eastAsia="DengXian Light"/>
                <w:color w:val="000000"/>
                <w:sz w:val="20"/>
                <w:szCs w:val="20"/>
                <w:u w:val="none"/>
              </w:rPr>
              <w:t xml:space="preserve"> Tong (2023); </w:t>
            </w:r>
            <w:r>
              <w:rPr>
                <w:rStyle w:val="15"/>
                <w:rFonts w:eastAsia="DengXian Light"/>
                <w:color w:val="000000" w:themeColor="text1"/>
                <w:sz w:val="20"/>
                <w:szCs w:val="20"/>
                <w:u w:val="none"/>
              </w:rPr>
              <w:t>Tong, Kwan et al. (2022)</w:t>
            </w:r>
          </w:p>
          <w:p w14:paraId="0A0BE036" w14:textId="77777777" w:rsidR="007B012C" w:rsidRDefault="007B012C" w:rsidP="008544D0">
            <w:pPr>
              <w:pStyle w:val="NormalWeb"/>
              <w:spacing w:before="0" w:beforeAutospacing="0" w:after="0" w:afterAutospacing="0"/>
              <w:jc w:val="center"/>
              <w:rPr>
                <w:sz w:val="20"/>
                <w:szCs w:val="20"/>
              </w:rPr>
            </w:pPr>
          </w:p>
        </w:tc>
      </w:tr>
      <w:tr w:rsidR="007B012C" w14:paraId="5E2A8876" w14:textId="77777777">
        <w:trPr>
          <w:trHeight w:val="167"/>
        </w:trPr>
        <w:tc>
          <w:tcPr>
            <w:tcW w:w="0" w:type="auto"/>
            <w:vMerge/>
            <w:tcMar>
              <w:top w:w="40" w:type="dxa"/>
              <w:left w:w="40" w:type="dxa"/>
              <w:bottom w:w="40" w:type="dxa"/>
              <w:right w:w="40" w:type="dxa"/>
            </w:tcMar>
          </w:tcPr>
          <w:p w14:paraId="50BD9A84" w14:textId="77777777" w:rsidR="007B012C" w:rsidRDefault="007B012C" w:rsidP="008544D0">
            <w:pPr>
              <w:pStyle w:val="NormalWeb"/>
              <w:spacing w:before="0" w:beforeAutospacing="0" w:after="0" w:afterAutospacing="0"/>
              <w:jc w:val="center"/>
              <w:rPr>
                <w:color w:val="000000" w:themeColor="text1"/>
                <w:sz w:val="20"/>
                <w:szCs w:val="20"/>
              </w:rPr>
            </w:pPr>
          </w:p>
        </w:tc>
        <w:tc>
          <w:tcPr>
            <w:tcW w:w="0" w:type="auto"/>
            <w:tcMar>
              <w:top w:w="40" w:type="dxa"/>
              <w:left w:w="40" w:type="dxa"/>
              <w:bottom w:w="40" w:type="dxa"/>
              <w:right w:w="40" w:type="dxa"/>
            </w:tcMar>
          </w:tcPr>
          <w:p w14:paraId="14DDAC26" w14:textId="77777777" w:rsidR="007B012C" w:rsidRDefault="00000000" w:rsidP="008544D0">
            <w:pPr>
              <w:pStyle w:val="NormalWeb"/>
              <w:spacing w:before="0" w:beforeAutospacing="0" w:after="0" w:afterAutospacing="0"/>
              <w:jc w:val="center"/>
              <w:rPr>
                <w:color w:val="000000" w:themeColor="text1"/>
                <w:sz w:val="20"/>
                <w:szCs w:val="20"/>
              </w:rPr>
            </w:pPr>
            <w:r>
              <w:rPr>
                <w:color w:val="000000" w:themeColor="text1"/>
                <w:sz w:val="20"/>
                <w:szCs w:val="20"/>
              </w:rPr>
              <w:t>Lack of Reliability and Validity</w:t>
            </w:r>
          </w:p>
        </w:tc>
        <w:tc>
          <w:tcPr>
            <w:tcW w:w="0" w:type="auto"/>
            <w:tcMar>
              <w:top w:w="40" w:type="dxa"/>
              <w:left w:w="40" w:type="dxa"/>
              <w:bottom w:w="40" w:type="dxa"/>
              <w:right w:w="40" w:type="dxa"/>
            </w:tcMar>
          </w:tcPr>
          <w:p w14:paraId="1721DA64" w14:textId="3BD1ECE6" w:rsidR="007B012C" w:rsidRDefault="00000000" w:rsidP="008544D0">
            <w:pPr>
              <w:jc w:val="center"/>
              <w:rPr>
                <w:rFonts w:ascii="Times New Roman" w:hAnsi="Times New Roman"/>
                <w:sz w:val="20"/>
                <w:szCs w:val="20"/>
              </w:rPr>
            </w:pPr>
            <w:r>
              <w:rPr>
                <w:rStyle w:val="15"/>
                <w:rFonts w:eastAsia="DengXian Light"/>
                <w:color w:val="000000"/>
                <w:sz w:val="20"/>
                <w:szCs w:val="20"/>
                <w:u w:val="none"/>
              </w:rPr>
              <w:t xml:space="preserve">Carrey Siu &amp; Ho (2020); </w:t>
            </w:r>
            <w:proofErr w:type="spellStart"/>
            <w:r>
              <w:rPr>
                <w:rStyle w:val="15"/>
                <w:rFonts w:eastAsia="DengXian Light"/>
                <w:color w:val="000000"/>
                <w:sz w:val="20"/>
                <w:szCs w:val="20"/>
                <w:u w:val="none"/>
              </w:rPr>
              <w:t>Kremin</w:t>
            </w:r>
            <w:proofErr w:type="spellEnd"/>
            <w:r>
              <w:rPr>
                <w:rStyle w:val="15"/>
                <w:rFonts w:eastAsia="DengXian Light"/>
                <w:color w:val="000000"/>
                <w:sz w:val="20"/>
                <w:szCs w:val="20"/>
                <w:u w:val="none"/>
              </w:rPr>
              <w:t xml:space="preserve"> et al. (2019); Rosenstein et al. (2020); </w:t>
            </w:r>
            <w:proofErr w:type="spellStart"/>
            <w:r>
              <w:rPr>
                <w:rStyle w:val="15"/>
                <w:rFonts w:eastAsia="DengXian Light"/>
                <w:color w:val="000000"/>
                <w:sz w:val="20"/>
                <w:szCs w:val="20"/>
                <w:u w:val="none"/>
              </w:rPr>
              <w:t>Sohail</w:t>
            </w:r>
            <w:proofErr w:type="spellEnd"/>
            <w:r>
              <w:rPr>
                <w:rStyle w:val="15"/>
                <w:rFonts w:eastAsia="DengXian Light"/>
                <w:color w:val="000000"/>
                <w:sz w:val="20"/>
                <w:szCs w:val="20"/>
                <w:u w:val="none"/>
              </w:rPr>
              <w:t xml:space="preserve"> et al.</w:t>
            </w:r>
            <w:r>
              <w:rPr>
                <w:rStyle w:val="15"/>
                <w:rFonts w:eastAsia="DengXian Light"/>
                <w:b/>
                <w:bCs/>
                <w:color w:val="000000"/>
                <w:sz w:val="20"/>
                <w:szCs w:val="20"/>
                <w:u w:val="none"/>
              </w:rPr>
              <w:t xml:space="preserve"> </w:t>
            </w:r>
            <w:r>
              <w:rPr>
                <w:rStyle w:val="15"/>
                <w:rFonts w:eastAsia="DengXian Light"/>
                <w:color w:val="000000"/>
                <w:sz w:val="20"/>
                <w:szCs w:val="20"/>
                <w:u w:val="none"/>
              </w:rPr>
              <w:t>(2022a); Tiffin</w:t>
            </w:r>
            <w:r>
              <w:rPr>
                <w:rStyle w:val="15"/>
                <w:rFonts w:eastAsia="DengXian Light"/>
                <w:color w:val="000000"/>
                <w:sz w:val="20"/>
                <w:szCs w:val="20"/>
                <w:u w:val="none"/>
              </w:rPr>
              <w:noBreakHyphen/>
              <w:t>Richards (2024); Siu &amp; Ho (2015)</w:t>
            </w:r>
          </w:p>
          <w:p w14:paraId="08C3E4BB" w14:textId="77777777" w:rsidR="007B012C" w:rsidRDefault="007B012C" w:rsidP="008544D0">
            <w:pPr>
              <w:pStyle w:val="NormalWeb"/>
              <w:spacing w:before="0" w:beforeAutospacing="0" w:after="0" w:afterAutospacing="0"/>
              <w:jc w:val="center"/>
              <w:rPr>
                <w:color w:val="000000" w:themeColor="text1"/>
                <w:sz w:val="20"/>
                <w:szCs w:val="20"/>
              </w:rPr>
            </w:pPr>
          </w:p>
        </w:tc>
      </w:tr>
      <w:tr w:rsidR="007B012C" w14:paraId="669ABB62" w14:textId="77777777">
        <w:trPr>
          <w:trHeight w:val="167"/>
        </w:trPr>
        <w:tc>
          <w:tcPr>
            <w:tcW w:w="0" w:type="auto"/>
            <w:vMerge/>
            <w:tcMar>
              <w:top w:w="40" w:type="dxa"/>
              <w:left w:w="40" w:type="dxa"/>
              <w:bottom w:w="40" w:type="dxa"/>
              <w:right w:w="40" w:type="dxa"/>
            </w:tcMar>
          </w:tcPr>
          <w:p w14:paraId="20C20F5B" w14:textId="77777777" w:rsidR="007B012C" w:rsidRDefault="007B012C" w:rsidP="008544D0">
            <w:pPr>
              <w:pStyle w:val="NormalWeb"/>
              <w:spacing w:before="0" w:beforeAutospacing="0" w:after="0" w:afterAutospacing="0"/>
              <w:jc w:val="center"/>
              <w:rPr>
                <w:color w:val="000000" w:themeColor="text1"/>
                <w:sz w:val="20"/>
                <w:szCs w:val="20"/>
              </w:rPr>
            </w:pPr>
          </w:p>
        </w:tc>
        <w:tc>
          <w:tcPr>
            <w:tcW w:w="0" w:type="auto"/>
            <w:tcMar>
              <w:top w:w="40" w:type="dxa"/>
              <w:left w:w="40" w:type="dxa"/>
              <w:bottom w:w="40" w:type="dxa"/>
              <w:right w:w="40" w:type="dxa"/>
            </w:tcMar>
          </w:tcPr>
          <w:p w14:paraId="4FD3CC88" w14:textId="77777777" w:rsidR="007B012C" w:rsidRDefault="00000000" w:rsidP="008544D0">
            <w:pPr>
              <w:pStyle w:val="NormalWeb"/>
              <w:spacing w:before="0" w:beforeAutospacing="0" w:after="0" w:afterAutospacing="0"/>
              <w:jc w:val="center"/>
              <w:rPr>
                <w:color w:val="000000" w:themeColor="text1"/>
                <w:sz w:val="20"/>
                <w:szCs w:val="20"/>
              </w:rPr>
            </w:pPr>
            <w:r>
              <w:rPr>
                <w:color w:val="000000" w:themeColor="text1"/>
                <w:sz w:val="20"/>
                <w:szCs w:val="20"/>
              </w:rPr>
              <w:t>No standard measurement</w:t>
            </w:r>
          </w:p>
        </w:tc>
        <w:tc>
          <w:tcPr>
            <w:tcW w:w="0" w:type="auto"/>
            <w:tcMar>
              <w:top w:w="40" w:type="dxa"/>
              <w:left w:w="40" w:type="dxa"/>
              <w:bottom w:w="40" w:type="dxa"/>
              <w:right w:w="40" w:type="dxa"/>
            </w:tcMar>
          </w:tcPr>
          <w:p w14:paraId="0B5A5946" w14:textId="633322FB" w:rsidR="007B012C" w:rsidRDefault="00000000" w:rsidP="008544D0">
            <w:pPr>
              <w:jc w:val="center"/>
              <w:rPr>
                <w:rFonts w:ascii="Times New Roman" w:hAnsi="Times New Roman"/>
                <w:sz w:val="20"/>
                <w:szCs w:val="20"/>
              </w:rPr>
            </w:pPr>
            <w:proofErr w:type="spellStart"/>
            <w:r>
              <w:rPr>
                <w:rStyle w:val="15"/>
                <w:rFonts w:eastAsia="DengXian Light"/>
                <w:color w:val="000000"/>
                <w:sz w:val="20"/>
                <w:szCs w:val="20"/>
                <w:u w:val="none"/>
              </w:rPr>
              <w:t>Sohail</w:t>
            </w:r>
            <w:proofErr w:type="spellEnd"/>
            <w:r>
              <w:rPr>
                <w:rStyle w:val="15"/>
                <w:rFonts w:eastAsia="DengXian Light"/>
                <w:color w:val="000000"/>
                <w:sz w:val="20"/>
                <w:szCs w:val="20"/>
                <w:u w:val="none"/>
              </w:rPr>
              <w:t xml:space="preserve"> (2015); </w:t>
            </w:r>
            <w:proofErr w:type="spellStart"/>
            <w:r>
              <w:rPr>
                <w:rStyle w:val="15"/>
                <w:rFonts w:eastAsia="DengXian Light"/>
                <w:color w:val="000000"/>
                <w:sz w:val="20"/>
                <w:szCs w:val="20"/>
                <w:u w:val="none"/>
              </w:rPr>
              <w:t>Sohail</w:t>
            </w:r>
            <w:proofErr w:type="spellEnd"/>
            <w:r>
              <w:rPr>
                <w:rStyle w:val="15"/>
                <w:rFonts w:eastAsia="DengXian Light"/>
                <w:color w:val="000000"/>
                <w:sz w:val="20"/>
                <w:szCs w:val="20"/>
                <w:u w:val="none"/>
              </w:rPr>
              <w:t xml:space="preserve"> (2022); Siu &amp; Ho (2015); Tong, Deng &amp; Tong (2022)</w:t>
            </w:r>
          </w:p>
          <w:p w14:paraId="241F7A12" w14:textId="77777777" w:rsidR="007B012C" w:rsidRDefault="007B012C" w:rsidP="008544D0">
            <w:pPr>
              <w:pStyle w:val="NormalWeb"/>
              <w:spacing w:before="0" w:beforeAutospacing="0" w:after="0" w:afterAutospacing="0"/>
              <w:jc w:val="center"/>
              <w:rPr>
                <w:color w:val="000000" w:themeColor="text1"/>
                <w:sz w:val="20"/>
                <w:szCs w:val="20"/>
              </w:rPr>
            </w:pPr>
          </w:p>
        </w:tc>
      </w:tr>
      <w:tr w:rsidR="007B012C" w14:paraId="4A6D037F" w14:textId="77777777">
        <w:trPr>
          <w:trHeight w:val="199"/>
        </w:trPr>
        <w:tc>
          <w:tcPr>
            <w:tcW w:w="0" w:type="auto"/>
            <w:vMerge w:val="restart"/>
            <w:tcMar>
              <w:top w:w="40" w:type="dxa"/>
              <w:left w:w="40" w:type="dxa"/>
              <w:bottom w:w="40" w:type="dxa"/>
              <w:right w:w="40" w:type="dxa"/>
            </w:tcMar>
          </w:tcPr>
          <w:p w14:paraId="59139D4E" w14:textId="77777777" w:rsidR="007B012C" w:rsidRDefault="00000000" w:rsidP="008544D0">
            <w:pPr>
              <w:pStyle w:val="NormalWeb"/>
              <w:spacing w:before="0" w:beforeAutospacing="0" w:after="0" w:afterAutospacing="0"/>
              <w:jc w:val="center"/>
              <w:rPr>
                <w:color w:val="000000" w:themeColor="text1"/>
              </w:rPr>
            </w:pPr>
            <w:r>
              <w:rPr>
                <w:color w:val="000000" w:themeColor="text1"/>
                <w:sz w:val="20"/>
                <w:szCs w:val="20"/>
              </w:rPr>
              <w:t>Research Design Constraints</w:t>
            </w:r>
          </w:p>
        </w:tc>
        <w:tc>
          <w:tcPr>
            <w:tcW w:w="0" w:type="auto"/>
            <w:tcMar>
              <w:top w:w="40" w:type="dxa"/>
              <w:left w:w="40" w:type="dxa"/>
              <w:bottom w:w="40" w:type="dxa"/>
              <w:right w:w="40" w:type="dxa"/>
            </w:tcMar>
          </w:tcPr>
          <w:p w14:paraId="60869918" w14:textId="7EC41726" w:rsidR="007B012C" w:rsidRDefault="00000000" w:rsidP="008544D0">
            <w:pPr>
              <w:pStyle w:val="NormalWeb"/>
              <w:spacing w:before="0" w:beforeAutospacing="0" w:after="0" w:afterAutospacing="0"/>
              <w:jc w:val="center"/>
              <w:rPr>
                <w:color w:val="000000" w:themeColor="text1"/>
              </w:rPr>
            </w:pPr>
            <w:r>
              <w:rPr>
                <w:color w:val="000000" w:themeColor="text1"/>
                <w:sz w:val="20"/>
                <w:szCs w:val="20"/>
              </w:rPr>
              <w:t>Cross-sectional research constraint</w:t>
            </w:r>
          </w:p>
        </w:tc>
        <w:tc>
          <w:tcPr>
            <w:tcW w:w="0" w:type="auto"/>
            <w:tcMar>
              <w:top w:w="40" w:type="dxa"/>
              <w:left w:w="40" w:type="dxa"/>
              <w:bottom w:w="40" w:type="dxa"/>
              <w:right w:w="40" w:type="dxa"/>
            </w:tcMar>
          </w:tcPr>
          <w:p w14:paraId="26AC0CCE" w14:textId="7D0FD389" w:rsidR="007B012C" w:rsidRDefault="00000000" w:rsidP="008544D0">
            <w:pPr>
              <w:jc w:val="center"/>
              <w:rPr>
                <w:rFonts w:ascii="Times New Roman" w:hAnsi="Times New Roman"/>
                <w:sz w:val="20"/>
                <w:szCs w:val="20"/>
              </w:rPr>
            </w:pPr>
            <w:r>
              <w:rPr>
                <w:rStyle w:val="15"/>
                <w:rFonts w:eastAsia="DengXian Light"/>
                <w:color w:val="000000"/>
                <w:sz w:val="20"/>
                <w:szCs w:val="20"/>
                <w:u w:val="none"/>
              </w:rPr>
              <w:t xml:space="preserve">Liu (2022); </w:t>
            </w:r>
            <w:proofErr w:type="spellStart"/>
            <w:r>
              <w:rPr>
                <w:rStyle w:val="15"/>
                <w:rFonts w:eastAsia="DengXian Light"/>
                <w:color w:val="000000"/>
                <w:sz w:val="20"/>
                <w:szCs w:val="20"/>
                <w:u w:val="none"/>
              </w:rPr>
              <w:t>Sohail</w:t>
            </w:r>
            <w:proofErr w:type="spellEnd"/>
            <w:r>
              <w:rPr>
                <w:rStyle w:val="15"/>
                <w:rFonts w:eastAsia="DengXian Light"/>
                <w:color w:val="000000"/>
                <w:sz w:val="20"/>
                <w:szCs w:val="20"/>
                <w:u w:val="none"/>
              </w:rPr>
              <w:t xml:space="preserve"> et al.</w:t>
            </w:r>
            <w:r>
              <w:rPr>
                <w:rStyle w:val="15"/>
                <w:rFonts w:eastAsia="DengXian Light"/>
                <w:b/>
                <w:bCs/>
                <w:color w:val="000000"/>
                <w:sz w:val="20"/>
                <w:szCs w:val="20"/>
                <w:u w:val="none"/>
              </w:rPr>
              <w:t xml:space="preserve"> </w:t>
            </w:r>
            <w:r>
              <w:rPr>
                <w:rStyle w:val="15"/>
                <w:rFonts w:eastAsia="DengXian Light"/>
                <w:color w:val="000000"/>
                <w:sz w:val="20"/>
                <w:szCs w:val="20"/>
                <w:u w:val="none"/>
              </w:rPr>
              <w:t xml:space="preserve">(2022a); </w:t>
            </w:r>
            <w:proofErr w:type="spellStart"/>
            <w:r>
              <w:rPr>
                <w:rStyle w:val="15"/>
                <w:rFonts w:eastAsia="DengXian Light"/>
                <w:color w:val="000000"/>
                <w:sz w:val="20"/>
                <w:szCs w:val="20"/>
                <w:u w:val="none"/>
              </w:rPr>
              <w:t>Sohail</w:t>
            </w:r>
            <w:proofErr w:type="spellEnd"/>
            <w:r>
              <w:rPr>
                <w:rStyle w:val="15"/>
                <w:rFonts w:eastAsia="DengXian Light"/>
                <w:color w:val="000000"/>
                <w:sz w:val="20"/>
                <w:szCs w:val="20"/>
                <w:u w:val="none"/>
              </w:rPr>
              <w:t xml:space="preserve"> et al. (2022b); Tong, Deng &amp; Tong (2022)</w:t>
            </w:r>
          </w:p>
          <w:p w14:paraId="31740192" w14:textId="77777777" w:rsidR="007B012C" w:rsidRDefault="007B012C" w:rsidP="008544D0">
            <w:pPr>
              <w:jc w:val="center"/>
              <w:rPr>
                <w:rFonts w:ascii="Times New Roman" w:eastAsia="Times New Roman" w:hAnsi="Times New Roman"/>
                <w:color w:val="000000" w:themeColor="text1"/>
                <w:sz w:val="20"/>
                <w:szCs w:val="20"/>
              </w:rPr>
            </w:pPr>
          </w:p>
        </w:tc>
      </w:tr>
      <w:tr w:rsidR="007B012C" w14:paraId="512B35C1" w14:textId="77777777">
        <w:trPr>
          <w:trHeight w:val="198"/>
        </w:trPr>
        <w:tc>
          <w:tcPr>
            <w:tcW w:w="0" w:type="auto"/>
            <w:vMerge/>
            <w:tcMar>
              <w:top w:w="40" w:type="dxa"/>
              <w:left w:w="40" w:type="dxa"/>
              <w:bottom w:w="40" w:type="dxa"/>
              <w:right w:w="40" w:type="dxa"/>
            </w:tcMar>
          </w:tcPr>
          <w:p w14:paraId="532C0796" w14:textId="77777777" w:rsidR="007B012C" w:rsidRDefault="007B012C" w:rsidP="008544D0">
            <w:pPr>
              <w:pStyle w:val="NormalWeb"/>
              <w:spacing w:before="0" w:beforeAutospacing="0" w:after="0" w:afterAutospacing="0"/>
              <w:jc w:val="center"/>
              <w:rPr>
                <w:color w:val="000000" w:themeColor="text1"/>
                <w:sz w:val="20"/>
                <w:szCs w:val="20"/>
              </w:rPr>
            </w:pPr>
          </w:p>
        </w:tc>
        <w:tc>
          <w:tcPr>
            <w:tcW w:w="0" w:type="auto"/>
            <w:tcMar>
              <w:top w:w="40" w:type="dxa"/>
              <w:left w:w="40" w:type="dxa"/>
              <w:bottom w:w="40" w:type="dxa"/>
              <w:right w:w="40" w:type="dxa"/>
            </w:tcMar>
          </w:tcPr>
          <w:p w14:paraId="5B2BE746" w14:textId="77777777" w:rsidR="007B012C" w:rsidRDefault="00000000" w:rsidP="008544D0">
            <w:pPr>
              <w:pStyle w:val="NormalWeb"/>
              <w:spacing w:before="0" w:beforeAutospacing="0" w:after="0" w:afterAutospacing="0"/>
              <w:jc w:val="center"/>
              <w:rPr>
                <w:color w:val="000000" w:themeColor="text1"/>
                <w:sz w:val="20"/>
                <w:szCs w:val="20"/>
              </w:rPr>
            </w:pPr>
            <w:r>
              <w:rPr>
                <w:color w:val="000000" w:themeColor="text1"/>
                <w:sz w:val="20"/>
                <w:szCs w:val="20"/>
              </w:rPr>
              <w:t>Lack of experimental Research</w:t>
            </w:r>
          </w:p>
        </w:tc>
        <w:tc>
          <w:tcPr>
            <w:tcW w:w="0" w:type="auto"/>
            <w:tcMar>
              <w:top w:w="40" w:type="dxa"/>
              <w:left w:w="40" w:type="dxa"/>
              <w:bottom w:w="40" w:type="dxa"/>
              <w:right w:w="40" w:type="dxa"/>
            </w:tcMar>
          </w:tcPr>
          <w:p w14:paraId="3E5443D8" w14:textId="5C607FB3" w:rsidR="007B012C" w:rsidRDefault="00000000" w:rsidP="008544D0">
            <w:pPr>
              <w:jc w:val="center"/>
              <w:rPr>
                <w:rFonts w:ascii="Times New Roman" w:hAnsi="Times New Roman"/>
                <w:sz w:val="20"/>
                <w:szCs w:val="20"/>
              </w:rPr>
            </w:pPr>
            <w:r>
              <w:rPr>
                <w:rStyle w:val="15"/>
                <w:rFonts w:eastAsia="DengXian Light"/>
                <w:color w:val="000000"/>
                <w:sz w:val="20"/>
                <w:szCs w:val="20"/>
                <w:u w:val="none"/>
              </w:rPr>
              <w:t xml:space="preserve">Rosenstein et al. (2020); </w:t>
            </w:r>
            <w:proofErr w:type="spellStart"/>
            <w:r>
              <w:rPr>
                <w:rStyle w:val="15"/>
                <w:rFonts w:eastAsia="DengXian Light"/>
                <w:color w:val="000000"/>
                <w:sz w:val="20"/>
                <w:szCs w:val="20"/>
                <w:u w:val="none"/>
              </w:rPr>
              <w:t>Sohail</w:t>
            </w:r>
            <w:proofErr w:type="spellEnd"/>
            <w:r>
              <w:rPr>
                <w:rStyle w:val="15"/>
                <w:rFonts w:eastAsia="DengXian Light"/>
                <w:color w:val="000000"/>
                <w:sz w:val="20"/>
                <w:szCs w:val="20"/>
                <w:u w:val="none"/>
              </w:rPr>
              <w:t xml:space="preserve"> et al. (2022b); Tong, Deng &amp; </w:t>
            </w:r>
            <w:proofErr w:type="spellStart"/>
            <w:r>
              <w:rPr>
                <w:rStyle w:val="15"/>
                <w:rFonts w:eastAsia="DengXian Light"/>
                <w:color w:val="000000"/>
                <w:sz w:val="20"/>
                <w:szCs w:val="20"/>
                <w:u w:val="none"/>
              </w:rPr>
              <w:t>Xiuli</w:t>
            </w:r>
            <w:proofErr w:type="spellEnd"/>
            <w:r>
              <w:rPr>
                <w:rStyle w:val="15"/>
                <w:rFonts w:eastAsia="DengXian Light"/>
                <w:color w:val="000000"/>
                <w:sz w:val="20"/>
                <w:szCs w:val="20"/>
                <w:u w:val="none"/>
              </w:rPr>
              <w:t xml:space="preserve"> Tong (2023)</w:t>
            </w:r>
          </w:p>
          <w:p w14:paraId="41BB8006" w14:textId="77777777" w:rsidR="007B012C" w:rsidRDefault="007B012C" w:rsidP="008544D0">
            <w:pPr>
              <w:jc w:val="center"/>
              <w:rPr>
                <w:rFonts w:ascii="Times New Roman" w:eastAsia="Times New Roman" w:hAnsi="Times New Roman"/>
                <w:color w:val="000000" w:themeColor="text1"/>
                <w:sz w:val="20"/>
                <w:szCs w:val="20"/>
              </w:rPr>
            </w:pPr>
          </w:p>
        </w:tc>
      </w:tr>
      <w:tr w:rsidR="007B012C" w14:paraId="52888FD2" w14:textId="77777777">
        <w:trPr>
          <w:trHeight w:val="459"/>
        </w:trPr>
        <w:tc>
          <w:tcPr>
            <w:tcW w:w="0" w:type="auto"/>
            <w:vMerge/>
            <w:tcMar>
              <w:top w:w="40" w:type="dxa"/>
              <w:left w:w="40" w:type="dxa"/>
              <w:bottom w:w="40" w:type="dxa"/>
              <w:right w:w="40" w:type="dxa"/>
            </w:tcMar>
          </w:tcPr>
          <w:p w14:paraId="01BA0336" w14:textId="77777777" w:rsidR="007B012C" w:rsidRDefault="007B012C" w:rsidP="008544D0">
            <w:pPr>
              <w:pStyle w:val="NormalWeb"/>
              <w:spacing w:before="0" w:beforeAutospacing="0" w:after="0" w:afterAutospacing="0"/>
              <w:jc w:val="center"/>
              <w:rPr>
                <w:color w:val="000000" w:themeColor="text1"/>
                <w:sz w:val="20"/>
                <w:szCs w:val="20"/>
              </w:rPr>
            </w:pPr>
          </w:p>
        </w:tc>
        <w:tc>
          <w:tcPr>
            <w:tcW w:w="0" w:type="auto"/>
            <w:tcMar>
              <w:top w:w="40" w:type="dxa"/>
              <w:left w:w="40" w:type="dxa"/>
              <w:bottom w:w="40" w:type="dxa"/>
              <w:right w:w="40" w:type="dxa"/>
            </w:tcMar>
          </w:tcPr>
          <w:p w14:paraId="5819D6C7" w14:textId="77777777" w:rsidR="007B012C" w:rsidRDefault="00000000" w:rsidP="008544D0">
            <w:pPr>
              <w:pStyle w:val="NormalWeb"/>
              <w:spacing w:before="0" w:beforeAutospacing="0" w:after="0" w:afterAutospacing="0"/>
              <w:jc w:val="center"/>
              <w:rPr>
                <w:color w:val="000000" w:themeColor="text1"/>
                <w:sz w:val="20"/>
                <w:szCs w:val="20"/>
              </w:rPr>
            </w:pPr>
            <w:r>
              <w:rPr>
                <w:color w:val="000000" w:themeColor="text1"/>
                <w:sz w:val="20"/>
                <w:szCs w:val="20"/>
              </w:rPr>
              <w:t>Small sample size</w:t>
            </w:r>
          </w:p>
        </w:tc>
        <w:tc>
          <w:tcPr>
            <w:tcW w:w="0" w:type="auto"/>
            <w:tcMar>
              <w:top w:w="40" w:type="dxa"/>
              <w:left w:w="40" w:type="dxa"/>
              <w:bottom w:w="40" w:type="dxa"/>
              <w:right w:w="40" w:type="dxa"/>
            </w:tcMar>
          </w:tcPr>
          <w:p w14:paraId="725177EB" w14:textId="097B5B0C" w:rsidR="007B012C" w:rsidRDefault="00000000" w:rsidP="008544D0">
            <w:pPr>
              <w:jc w:val="center"/>
              <w:rPr>
                <w:rFonts w:ascii="Times New Roman" w:hAnsi="Times New Roman"/>
                <w:sz w:val="20"/>
                <w:szCs w:val="20"/>
              </w:rPr>
            </w:pPr>
            <w:r>
              <w:rPr>
                <w:rStyle w:val="15"/>
                <w:rFonts w:eastAsia="DengXian Light"/>
                <w:color w:val="000000"/>
                <w:sz w:val="20"/>
                <w:szCs w:val="20"/>
                <w:u w:val="none"/>
              </w:rPr>
              <w:t xml:space="preserve">Burchell et al. (2023); Cueva et al. (2022); Lam et al. (2015); Spies et al. (2018); Tong, Deng &amp; Tong (2022); Tong, Deng &amp; </w:t>
            </w:r>
            <w:proofErr w:type="spellStart"/>
            <w:r>
              <w:rPr>
                <w:rStyle w:val="15"/>
                <w:rFonts w:eastAsia="DengXian Light"/>
                <w:color w:val="000000"/>
                <w:sz w:val="20"/>
                <w:szCs w:val="20"/>
                <w:u w:val="none"/>
              </w:rPr>
              <w:t>Xiuli</w:t>
            </w:r>
            <w:proofErr w:type="spellEnd"/>
            <w:r>
              <w:rPr>
                <w:rStyle w:val="15"/>
                <w:rFonts w:eastAsia="DengXian Light"/>
                <w:color w:val="000000"/>
                <w:sz w:val="20"/>
                <w:szCs w:val="20"/>
                <w:u w:val="none"/>
              </w:rPr>
              <w:t xml:space="preserve"> Tong (2023)</w:t>
            </w:r>
          </w:p>
          <w:p w14:paraId="3A726B3B" w14:textId="77777777" w:rsidR="007B012C" w:rsidRDefault="007B012C" w:rsidP="008544D0">
            <w:pPr>
              <w:jc w:val="center"/>
              <w:rPr>
                <w:rFonts w:ascii="Times New Roman" w:eastAsia="Times New Roman" w:hAnsi="Times New Roman"/>
                <w:color w:val="000000" w:themeColor="text1"/>
                <w:sz w:val="20"/>
                <w:szCs w:val="20"/>
              </w:rPr>
            </w:pPr>
          </w:p>
        </w:tc>
      </w:tr>
      <w:tr w:rsidR="007B012C" w14:paraId="32EB5C5F" w14:textId="77777777">
        <w:trPr>
          <w:trHeight w:val="459"/>
        </w:trPr>
        <w:tc>
          <w:tcPr>
            <w:tcW w:w="0" w:type="auto"/>
            <w:vMerge/>
            <w:tcBorders>
              <w:bottom w:val="single" w:sz="4" w:space="0" w:color="auto"/>
            </w:tcBorders>
            <w:tcMar>
              <w:top w:w="40" w:type="dxa"/>
              <w:left w:w="40" w:type="dxa"/>
              <w:bottom w:w="40" w:type="dxa"/>
              <w:right w:w="40" w:type="dxa"/>
            </w:tcMar>
          </w:tcPr>
          <w:p w14:paraId="5C025FE0" w14:textId="77777777" w:rsidR="007B012C" w:rsidRDefault="007B012C" w:rsidP="008544D0">
            <w:pPr>
              <w:pStyle w:val="NormalWeb"/>
              <w:spacing w:before="0" w:beforeAutospacing="0" w:after="0" w:afterAutospacing="0"/>
              <w:jc w:val="center"/>
              <w:rPr>
                <w:color w:val="000000" w:themeColor="text1"/>
                <w:sz w:val="20"/>
                <w:szCs w:val="20"/>
              </w:rPr>
            </w:pPr>
          </w:p>
        </w:tc>
        <w:tc>
          <w:tcPr>
            <w:tcW w:w="0" w:type="auto"/>
            <w:tcBorders>
              <w:bottom w:val="single" w:sz="4" w:space="0" w:color="auto"/>
            </w:tcBorders>
            <w:tcMar>
              <w:top w:w="40" w:type="dxa"/>
              <w:left w:w="40" w:type="dxa"/>
              <w:bottom w:w="40" w:type="dxa"/>
              <w:right w:w="40" w:type="dxa"/>
            </w:tcMar>
          </w:tcPr>
          <w:p w14:paraId="6225067D" w14:textId="77777777" w:rsidR="007B012C" w:rsidRDefault="00000000" w:rsidP="008544D0">
            <w:pPr>
              <w:pStyle w:val="NormalWeb"/>
              <w:spacing w:before="0" w:beforeAutospacing="0" w:after="0" w:afterAutospacing="0"/>
              <w:jc w:val="center"/>
              <w:rPr>
                <w:color w:val="000000" w:themeColor="text1"/>
                <w:sz w:val="20"/>
                <w:szCs w:val="20"/>
              </w:rPr>
            </w:pPr>
            <w:r>
              <w:rPr>
                <w:color w:val="000000" w:themeColor="text1"/>
                <w:sz w:val="20"/>
                <w:szCs w:val="20"/>
              </w:rPr>
              <w:t>Analysis constraint</w:t>
            </w:r>
          </w:p>
        </w:tc>
        <w:tc>
          <w:tcPr>
            <w:tcW w:w="0" w:type="auto"/>
            <w:tcBorders>
              <w:bottom w:val="single" w:sz="4" w:space="0" w:color="auto"/>
            </w:tcBorders>
            <w:tcMar>
              <w:top w:w="40" w:type="dxa"/>
              <w:left w:w="40" w:type="dxa"/>
              <w:bottom w:w="40" w:type="dxa"/>
              <w:right w:w="40" w:type="dxa"/>
            </w:tcMar>
          </w:tcPr>
          <w:p w14:paraId="4176DBC0" w14:textId="39C303F3" w:rsidR="007B012C" w:rsidRDefault="00000000" w:rsidP="008544D0">
            <w:pPr>
              <w:jc w:val="center"/>
              <w:rPr>
                <w:rFonts w:ascii="Times New Roman" w:hAnsi="Times New Roman"/>
                <w:sz w:val="20"/>
                <w:szCs w:val="20"/>
              </w:rPr>
            </w:pPr>
            <w:r>
              <w:rPr>
                <w:rStyle w:val="15"/>
                <w:rFonts w:eastAsia="DengXian Light"/>
                <w:color w:val="000000"/>
                <w:sz w:val="20"/>
                <w:szCs w:val="20"/>
                <w:u w:val="none"/>
              </w:rPr>
              <w:t>Burchell (2019)</w:t>
            </w:r>
          </w:p>
          <w:p w14:paraId="07D935A3" w14:textId="77777777" w:rsidR="007B012C" w:rsidRDefault="007B012C" w:rsidP="008544D0">
            <w:pPr>
              <w:jc w:val="center"/>
              <w:rPr>
                <w:rStyle w:val="15"/>
                <w:rFonts w:eastAsia="DengXian Light"/>
                <w:color w:val="000000"/>
                <w:sz w:val="20"/>
                <w:szCs w:val="20"/>
                <w:u w:val="none"/>
              </w:rPr>
            </w:pPr>
          </w:p>
        </w:tc>
      </w:tr>
      <w:tr w:rsidR="007B012C" w14:paraId="1FF4D383" w14:textId="77777777">
        <w:trPr>
          <w:trHeight w:val="210"/>
        </w:trPr>
        <w:tc>
          <w:tcPr>
            <w:tcW w:w="0" w:type="auto"/>
            <w:vMerge w:val="restart"/>
            <w:tcBorders>
              <w:top w:val="single" w:sz="4" w:space="0" w:color="auto"/>
            </w:tcBorders>
            <w:tcMar>
              <w:top w:w="40" w:type="dxa"/>
              <w:left w:w="40" w:type="dxa"/>
              <w:bottom w:w="40" w:type="dxa"/>
              <w:right w:w="40" w:type="dxa"/>
            </w:tcMar>
          </w:tcPr>
          <w:p w14:paraId="0A437E29" w14:textId="77777777" w:rsidR="007B012C" w:rsidRDefault="00000000" w:rsidP="008544D0">
            <w:pPr>
              <w:pStyle w:val="NormalWeb"/>
              <w:spacing w:before="0" w:beforeAutospacing="0" w:after="0" w:afterAutospacing="0"/>
              <w:jc w:val="center"/>
              <w:rPr>
                <w:color w:val="000000" w:themeColor="text1"/>
              </w:rPr>
            </w:pPr>
            <w:r>
              <w:rPr>
                <w:color w:val="000000" w:themeColor="text1"/>
                <w:sz w:val="20"/>
                <w:szCs w:val="20"/>
              </w:rPr>
              <w:t>Representation Gaps</w:t>
            </w:r>
          </w:p>
        </w:tc>
        <w:tc>
          <w:tcPr>
            <w:tcW w:w="0" w:type="auto"/>
            <w:tcBorders>
              <w:top w:val="single" w:sz="4" w:space="0" w:color="auto"/>
            </w:tcBorders>
            <w:tcMar>
              <w:top w:w="40" w:type="dxa"/>
              <w:left w:w="40" w:type="dxa"/>
              <w:bottom w:w="40" w:type="dxa"/>
              <w:right w:w="40" w:type="dxa"/>
            </w:tcMar>
          </w:tcPr>
          <w:p w14:paraId="5A4B8F9C" w14:textId="77777777" w:rsidR="007B012C" w:rsidRDefault="00000000" w:rsidP="008544D0">
            <w:pPr>
              <w:pStyle w:val="NormalWeb"/>
              <w:spacing w:before="0" w:beforeAutospacing="0" w:after="0" w:afterAutospacing="0"/>
              <w:jc w:val="center"/>
              <w:rPr>
                <w:color w:val="000000" w:themeColor="text1"/>
              </w:rPr>
            </w:pPr>
            <w:r>
              <w:rPr>
                <w:color w:val="000000" w:themeColor="text1"/>
                <w:sz w:val="20"/>
                <w:szCs w:val="20"/>
              </w:rPr>
              <w:t>Age Constraint</w:t>
            </w:r>
          </w:p>
        </w:tc>
        <w:tc>
          <w:tcPr>
            <w:tcW w:w="0" w:type="auto"/>
            <w:tcBorders>
              <w:top w:val="single" w:sz="4" w:space="0" w:color="auto"/>
            </w:tcBorders>
            <w:tcMar>
              <w:top w:w="40" w:type="dxa"/>
              <w:left w:w="40" w:type="dxa"/>
              <w:bottom w:w="40" w:type="dxa"/>
              <w:right w:w="40" w:type="dxa"/>
            </w:tcMar>
          </w:tcPr>
          <w:p w14:paraId="1FD12DAA" w14:textId="3AB6DB7E" w:rsidR="007B012C" w:rsidRDefault="00000000" w:rsidP="008544D0">
            <w:pPr>
              <w:jc w:val="center"/>
              <w:rPr>
                <w:rFonts w:ascii="Times New Roman" w:hAnsi="Times New Roman"/>
                <w:sz w:val="20"/>
                <w:szCs w:val="20"/>
              </w:rPr>
            </w:pPr>
            <w:r>
              <w:rPr>
                <w:rStyle w:val="15"/>
                <w:rFonts w:eastAsia="DengXian Light"/>
                <w:color w:val="000000"/>
                <w:sz w:val="20"/>
                <w:szCs w:val="20"/>
                <w:u w:val="none"/>
              </w:rPr>
              <w:t>Burchell (2019); Lam et al. (2015)</w:t>
            </w:r>
          </w:p>
          <w:p w14:paraId="36D18C01" w14:textId="77777777" w:rsidR="007B012C" w:rsidRDefault="007B012C" w:rsidP="008544D0">
            <w:pPr>
              <w:pStyle w:val="NormalWeb"/>
              <w:spacing w:before="0" w:beforeAutospacing="0" w:after="0" w:afterAutospacing="0"/>
              <w:jc w:val="center"/>
              <w:rPr>
                <w:color w:val="000000" w:themeColor="text1"/>
                <w:sz w:val="20"/>
                <w:szCs w:val="20"/>
              </w:rPr>
            </w:pPr>
          </w:p>
        </w:tc>
      </w:tr>
      <w:tr w:rsidR="007B012C" w14:paraId="55C3AFFF" w14:textId="77777777">
        <w:trPr>
          <w:trHeight w:val="208"/>
        </w:trPr>
        <w:tc>
          <w:tcPr>
            <w:tcW w:w="0" w:type="auto"/>
            <w:vMerge/>
            <w:tcMar>
              <w:top w:w="40" w:type="dxa"/>
              <w:left w:w="40" w:type="dxa"/>
              <w:bottom w:w="40" w:type="dxa"/>
              <w:right w:w="40" w:type="dxa"/>
            </w:tcMar>
          </w:tcPr>
          <w:p w14:paraId="0E631791" w14:textId="77777777" w:rsidR="007B012C" w:rsidRDefault="007B012C" w:rsidP="008544D0">
            <w:pPr>
              <w:pStyle w:val="NormalWeb"/>
              <w:spacing w:before="0" w:beforeAutospacing="0" w:after="0" w:afterAutospacing="0"/>
              <w:jc w:val="center"/>
              <w:rPr>
                <w:color w:val="000000" w:themeColor="text1"/>
                <w:sz w:val="20"/>
                <w:szCs w:val="20"/>
              </w:rPr>
            </w:pPr>
          </w:p>
        </w:tc>
        <w:tc>
          <w:tcPr>
            <w:tcW w:w="0" w:type="auto"/>
            <w:tcMar>
              <w:top w:w="40" w:type="dxa"/>
              <w:left w:w="40" w:type="dxa"/>
              <w:bottom w:w="40" w:type="dxa"/>
              <w:right w:w="40" w:type="dxa"/>
            </w:tcMar>
          </w:tcPr>
          <w:p w14:paraId="0A8BDA63" w14:textId="77777777" w:rsidR="007B012C" w:rsidRDefault="00000000" w:rsidP="008544D0">
            <w:pPr>
              <w:pStyle w:val="NormalWeb"/>
              <w:spacing w:before="0" w:beforeAutospacing="0" w:after="0" w:afterAutospacing="0"/>
              <w:jc w:val="center"/>
              <w:rPr>
                <w:color w:val="000000" w:themeColor="text1"/>
                <w:sz w:val="20"/>
                <w:szCs w:val="20"/>
              </w:rPr>
            </w:pPr>
            <w:r>
              <w:rPr>
                <w:color w:val="000000" w:themeColor="text1"/>
                <w:sz w:val="20"/>
                <w:szCs w:val="20"/>
              </w:rPr>
              <w:t>Language Coverage</w:t>
            </w:r>
          </w:p>
        </w:tc>
        <w:tc>
          <w:tcPr>
            <w:tcW w:w="0" w:type="auto"/>
            <w:tcMar>
              <w:top w:w="40" w:type="dxa"/>
              <w:left w:w="40" w:type="dxa"/>
              <w:bottom w:w="40" w:type="dxa"/>
              <w:right w:w="40" w:type="dxa"/>
            </w:tcMar>
          </w:tcPr>
          <w:p w14:paraId="3245D119" w14:textId="140F4BAA" w:rsidR="007B012C" w:rsidRDefault="00000000" w:rsidP="008544D0">
            <w:pPr>
              <w:jc w:val="center"/>
              <w:rPr>
                <w:rFonts w:ascii="Times New Roman" w:hAnsi="Times New Roman"/>
                <w:sz w:val="20"/>
                <w:szCs w:val="20"/>
              </w:rPr>
            </w:pPr>
            <w:r>
              <w:rPr>
                <w:rStyle w:val="15"/>
                <w:rFonts w:eastAsia="DengXian Light"/>
                <w:color w:val="000000"/>
                <w:sz w:val="20"/>
                <w:szCs w:val="20"/>
                <w:u w:val="none"/>
              </w:rPr>
              <w:t>Burchell et al. (2023); Lam et al. (2015)</w:t>
            </w:r>
          </w:p>
          <w:p w14:paraId="3B736A59" w14:textId="77777777" w:rsidR="007B012C" w:rsidRDefault="007B012C" w:rsidP="008544D0">
            <w:pPr>
              <w:pStyle w:val="NormalWeb"/>
              <w:spacing w:before="0" w:beforeAutospacing="0" w:after="0" w:afterAutospacing="0"/>
              <w:jc w:val="center"/>
              <w:rPr>
                <w:color w:val="000000" w:themeColor="text1"/>
                <w:sz w:val="20"/>
                <w:szCs w:val="20"/>
              </w:rPr>
            </w:pPr>
          </w:p>
        </w:tc>
      </w:tr>
      <w:tr w:rsidR="007B012C" w14:paraId="0CB58367" w14:textId="77777777">
        <w:trPr>
          <w:trHeight w:val="58"/>
        </w:trPr>
        <w:tc>
          <w:tcPr>
            <w:tcW w:w="0" w:type="auto"/>
            <w:vMerge/>
            <w:tcMar>
              <w:top w:w="40" w:type="dxa"/>
              <w:left w:w="40" w:type="dxa"/>
              <w:bottom w:w="40" w:type="dxa"/>
              <w:right w:w="40" w:type="dxa"/>
            </w:tcMar>
          </w:tcPr>
          <w:p w14:paraId="4F43B768" w14:textId="77777777" w:rsidR="007B012C" w:rsidRDefault="007B012C" w:rsidP="008544D0">
            <w:pPr>
              <w:pStyle w:val="NormalWeb"/>
              <w:spacing w:before="0" w:beforeAutospacing="0" w:after="0" w:afterAutospacing="0"/>
              <w:jc w:val="center"/>
              <w:rPr>
                <w:color w:val="000000" w:themeColor="text1"/>
                <w:sz w:val="20"/>
                <w:szCs w:val="20"/>
              </w:rPr>
            </w:pPr>
          </w:p>
        </w:tc>
        <w:tc>
          <w:tcPr>
            <w:tcW w:w="0" w:type="auto"/>
            <w:tcMar>
              <w:top w:w="40" w:type="dxa"/>
              <w:left w:w="40" w:type="dxa"/>
              <w:bottom w:w="40" w:type="dxa"/>
              <w:right w:w="40" w:type="dxa"/>
            </w:tcMar>
          </w:tcPr>
          <w:p w14:paraId="73DFEE97" w14:textId="77777777" w:rsidR="007B012C" w:rsidRDefault="00000000" w:rsidP="008544D0">
            <w:pPr>
              <w:pStyle w:val="NormalWeb"/>
              <w:spacing w:before="0" w:beforeAutospacing="0" w:after="0" w:afterAutospacing="0"/>
              <w:jc w:val="center"/>
              <w:rPr>
                <w:color w:val="000000" w:themeColor="text1"/>
                <w:sz w:val="20"/>
                <w:szCs w:val="20"/>
              </w:rPr>
            </w:pPr>
            <w:r>
              <w:rPr>
                <w:color w:val="000000" w:themeColor="text1"/>
                <w:sz w:val="20"/>
                <w:szCs w:val="20"/>
              </w:rPr>
              <w:t>Back Transfer</w:t>
            </w:r>
          </w:p>
        </w:tc>
        <w:tc>
          <w:tcPr>
            <w:tcW w:w="0" w:type="auto"/>
            <w:tcMar>
              <w:top w:w="40" w:type="dxa"/>
              <w:left w:w="40" w:type="dxa"/>
              <w:bottom w:w="40" w:type="dxa"/>
              <w:right w:w="40" w:type="dxa"/>
            </w:tcMar>
          </w:tcPr>
          <w:p w14:paraId="70D10094" w14:textId="29D678E6" w:rsidR="007B012C" w:rsidRDefault="00000000" w:rsidP="008544D0">
            <w:pPr>
              <w:jc w:val="center"/>
              <w:rPr>
                <w:rStyle w:val="15"/>
                <w:rFonts w:eastAsia="DengXian Light"/>
                <w:color w:val="000000"/>
                <w:sz w:val="20"/>
                <w:szCs w:val="20"/>
                <w:u w:val="none"/>
              </w:rPr>
            </w:pPr>
            <w:proofErr w:type="spellStart"/>
            <w:r>
              <w:rPr>
                <w:rStyle w:val="15"/>
                <w:rFonts w:eastAsia="DengXian Light"/>
                <w:color w:val="000000"/>
                <w:sz w:val="20"/>
                <w:szCs w:val="20"/>
                <w:u w:val="none"/>
              </w:rPr>
              <w:t>Altmisdort</w:t>
            </w:r>
            <w:proofErr w:type="spellEnd"/>
            <w:r>
              <w:rPr>
                <w:rStyle w:val="15"/>
                <w:rFonts w:eastAsia="DengXian Light"/>
                <w:color w:val="000000"/>
                <w:sz w:val="20"/>
                <w:szCs w:val="20"/>
                <w:u w:val="none"/>
              </w:rPr>
              <w:t xml:space="preserve"> (2016); Burchell et al. (2023); Proctor et al. (2017); </w:t>
            </w:r>
            <w:proofErr w:type="spellStart"/>
            <w:r>
              <w:rPr>
                <w:rStyle w:val="15"/>
                <w:rFonts w:eastAsia="DengXian Light"/>
                <w:color w:val="000000"/>
                <w:sz w:val="20"/>
                <w:szCs w:val="20"/>
                <w:u w:val="none"/>
              </w:rPr>
              <w:t>Sohail</w:t>
            </w:r>
            <w:proofErr w:type="spellEnd"/>
            <w:r>
              <w:rPr>
                <w:rStyle w:val="15"/>
                <w:rFonts w:eastAsia="DengXian Light"/>
                <w:color w:val="000000"/>
                <w:sz w:val="20"/>
                <w:szCs w:val="20"/>
                <w:u w:val="none"/>
              </w:rPr>
              <w:t xml:space="preserve"> et al. (2022b); Spies et al. (2018); Spies et al. (2018)</w:t>
            </w:r>
          </w:p>
          <w:p w14:paraId="1D1012FF" w14:textId="77777777" w:rsidR="007B012C" w:rsidRDefault="007B012C" w:rsidP="008544D0">
            <w:pPr>
              <w:jc w:val="center"/>
              <w:rPr>
                <w:sz w:val="20"/>
                <w:szCs w:val="20"/>
              </w:rPr>
            </w:pPr>
          </w:p>
        </w:tc>
      </w:tr>
      <w:tr w:rsidR="007B012C" w14:paraId="5CD110C4" w14:textId="77777777">
        <w:trPr>
          <w:trHeight w:val="183"/>
        </w:trPr>
        <w:tc>
          <w:tcPr>
            <w:tcW w:w="0" w:type="auto"/>
            <w:vMerge/>
            <w:tcMar>
              <w:top w:w="40" w:type="dxa"/>
              <w:left w:w="40" w:type="dxa"/>
              <w:bottom w:w="40" w:type="dxa"/>
              <w:right w:w="40" w:type="dxa"/>
            </w:tcMar>
          </w:tcPr>
          <w:p w14:paraId="2A7EB3D3" w14:textId="77777777" w:rsidR="007B012C" w:rsidRDefault="007B012C" w:rsidP="008544D0">
            <w:pPr>
              <w:pStyle w:val="NormalWeb"/>
              <w:spacing w:before="0" w:beforeAutospacing="0" w:after="0" w:afterAutospacing="0"/>
              <w:jc w:val="center"/>
              <w:rPr>
                <w:color w:val="000000" w:themeColor="text1"/>
                <w:sz w:val="20"/>
                <w:szCs w:val="20"/>
              </w:rPr>
            </w:pPr>
          </w:p>
        </w:tc>
        <w:tc>
          <w:tcPr>
            <w:tcW w:w="0" w:type="auto"/>
            <w:tcMar>
              <w:top w:w="40" w:type="dxa"/>
              <w:left w:w="40" w:type="dxa"/>
              <w:bottom w:w="40" w:type="dxa"/>
              <w:right w:w="40" w:type="dxa"/>
            </w:tcMar>
          </w:tcPr>
          <w:p w14:paraId="59C58256" w14:textId="77777777" w:rsidR="007B012C" w:rsidRDefault="00000000" w:rsidP="008544D0">
            <w:pPr>
              <w:pStyle w:val="NormalWeb"/>
              <w:spacing w:before="0" w:beforeAutospacing="0" w:after="0" w:afterAutospacing="0"/>
              <w:jc w:val="center"/>
              <w:rPr>
                <w:color w:val="000000" w:themeColor="text1"/>
                <w:sz w:val="20"/>
                <w:szCs w:val="20"/>
              </w:rPr>
            </w:pPr>
            <w:r>
              <w:rPr>
                <w:color w:val="000000" w:themeColor="text1"/>
                <w:sz w:val="20"/>
                <w:szCs w:val="20"/>
              </w:rPr>
              <w:t>Lack of social status of the sample</w:t>
            </w:r>
          </w:p>
        </w:tc>
        <w:tc>
          <w:tcPr>
            <w:tcW w:w="0" w:type="auto"/>
            <w:tcMar>
              <w:top w:w="40" w:type="dxa"/>
              <w:left w:w="40" w:type="dxa"/>
              <w:bottom w:w="40" w:type="dxa"/>
              <w:right w:w="40" w:type="dxa"/>
            </w:tcMar>
          </w:tcPr>
          <w:p w14:paraId="09261189" w14:textId="23E8D59D" w:rsidR="007B012C" w:rsidRDefault="00000000" w:rsidP="008544D0">
            <w:pPr>
              <w:jc w:val="center"/>
              <w:rPr>
                <w:rFonts w:ascii="Times New Roman" w:hAnsi="Times New Roman"/>
                <w:sz w:val="20"/>
                <w:szCs w:val="20"/>
              </w:rPr>
            </w:pPr>
            <w:proofErr w:type="spellStart"/>
            <w:r>
              <w:rPr>
                <w:rStyle w:val="15"/>
                <w:rFonts w:eastAsia="DengXian Light"/>
                <w:color w:val="000000"/>
                <w:sz w:val="20"/>
                <w:szCs w:val="20"/>
                <w:u w:val="none"/>
              </w:rPr>
              <w:t>Sohail</w:t>
            </w:r>
            <w:proofErr w:type="spellEnd"/>
            <w:r>
              <w:rPr>
                <w:rStyle w:val="15"/>
                <w:rFonts w:eastAsia="DengXian Light"/>
                <w:color w:val="000000"/>
                <w:sz w:val="20"/>
                <w:szCs w:val="20"/>
                <w:u w:val="none"/>
              </w:rPr>
              <w:t xml:space="preserve"> (2015); </w:t>
            </w:r>
            <w:proofErr w:type="spellStart"/>
            <w:r>
              <w:rPr>
                <w:rStyle w:val="15"/>
                <w:rFonts w:eastAsia="DengXian Light"/>
                <w:color w:val="000000"/>
                <w:sz w:val="20"/>
                <w:szCs w:val="20"/>
                <w:u w:val="none"/>
              </w:rPr>
              <w:t>Sohail</w:t>
            </w:r>
            <w:proofErr w:type="spellEnd"/>
            <w:r>
              <w:rPr>
                <w:rStyle w:val="15"/>
                <w:rFonts w:eastAsia="DengXian Light"/>
                <w:color w:val="000000"/>
                <w:sz w:val="20"/>
                <w:szCs w:val="20"/>
                <w:u w:val="none"/>
              </w:rPr>
              <w:t xml:space="preserve"> et al.</w:t>
            </w:r>
            <w:r>
              <w:rPr>
                <w:rStyle w:val="15"/>
                <w:rFonts w:eastAsia="DengXian Light"/>
                <w:b/>
                <w:bCs/>
                <w:color w:val="000000"/>
                <w:sz w:val="20"/>
                <w:szCs w:val="20"/>
                <w:u w:val="none"/>
              </w:rPr>
              <w:t xml:space="preserve"> </w:t>
            </w:r>
            <w:r>
              <w:rPr>
                <w:rStyle w:val="15"/>
                <w:rFonts w:eastAsia="DengXian Light"/>
                <w:color w:val="000000"/>
                <w:sz w:val="20"/>
                <w:szCs w:val="20"/>
                <w:u w:val="none"/>
              </w:rPr>
              <w:t xml:space="preserve">(2022a); Lam et al. (2015); </w:t>
            </w:r>
            <w:proofErr w:type="spellStart"/>
            <w:r>
              <w:rPr>
                <w:rStyle w:val="15"/>
                <w:rFonts w:eastAsia="DengXian Light"/>
                <w:color w:val="000000"/>
                <w:sz w:val="20"/>
                <w:szCs w:val="20"/>
                <w:u w:val="none"/>
              </w:rPr>
              <w:t>Sohail</w:t>
            </w:r>
            <w:proofErr w:type="spellEnd"/>
            <w:r>
              <w:rPr>
                <w:rStyle w:val="15"/>
                <w:rFonts w:eastAsia="DengXian Light"/>
                <w:color w:val="000000"/>
                <w:sz w:val="20"/>
                <w:szCs w:val="20"/>
                <w:u w:val="none"/>
              </w:rPr>
              <w:t xml:space="preserve"> (2015)</w:t>
            </w:r>
          </w:p>
          <w:p w14:paraId="147B64A7" w14:textId="77777777" w:rsidR="007B012C" w:rsidRDefault="007B012C" w:rsidP="008544D0">
            <w:pPr>
              <w:pStyle w:val="NormalWeb"/>
              <w:spacing w:before="0" w:beforeAutospacing="0" w:after="0" w:afterAutospacing="0"/>
              <w:jc w:val="center"/>
              <w:rPr>
                <w:color w:val="000000" w:themeColor="text1"/>
                <w:sz w:val="20"/>
                <w:szCs w:val="20"/>
              </w:rPr>
            </w:pPr>
          </w:p>
        </w:tc>
      </w:tr>
      <w:tr w:rsidR="007B012C" w14:paraId="396A5EFC" w14:textId="77777777">
        <w:trPr>
          <w:trHeight w:val="182"/>
        </w:trPr>
        <w:tc>
          <w:tcPr>
            <w:tcW w:w="0" w:type="auto"/>
            <w:vMerge/>
            <w:tcMar>
              <w:top w:w="40" w:type="dxa"/>
              <w:left w:w="40" w:type="dxa"/>
              <w:bottom w:w="40" w:type="dxa"/>
              <w:right w:w="40" w:type="dxa"/>
            </w:tcMar>
          </w:tcPr>
          <w:p w14:paraId="5B7D0E96" w14:textId="77777777" w:rsidR="007B012C" w:rsidRDefault="007B012C" w:rsidP="008544D0">
            <w:pPr>
              <w:pStyle w:val="NormalWeb"/>
              <w:spacing w:before="0" w:beforeAutospacing="0" w:after="0" w:afterAutospacing="0"/>
              <w:jc w:val="center"/>
              <w:rPr>
                <w:color w:val="000000" w:themeColor="text1"/>
                <w:sz w:val="20"/>
                <w:szCs w:val="20"/>
              </w:rPr>
            </w:pPr>
          </w:p>
        </w:tc>
        <w:tc>
          <w:tcPr>
            <w:tcW w:w="0" w:type="auto"/>
            <w:tcMar>
              <w:top w:w="40" w:type="dxa"/>
              <w:left w:w="40" w:type="dxa"/>
              <w:bottom w:w="40" w:type="dxa"/>
              <w:right w:w="40" w:type="dxa"/>
            </w:tcMar>
          </w:tcPr>
          <w:p w14:paraId="67A57319" w14:textId="77777777" w:rsidR="007B012C" w:rsidRDefault="00000000" w:rsidP="008544D0">
            <w:pPr>
              <w:pStyle w:val="NormalWeb"/>
              <w:spacing w:before="0" w:beforeAutospacing="0" w:after="0" w:afterAutospacing="0"/>
              <w:jc w:val="center"/>
              <w:rPr>
                <w:color w:val="000000" w:themeColor="text1"/>
                <w:sz w:val="20"/>
                <w:szCs w:val="20"/>
              </w:rPr>
            </w:pPr>
            <w:r>
              <w:rPr>
                <w:color w:val="000000" w:themeColor="text1"/>
                <w:sz w:val="20"/>
                <w:szCs w:val="20"/>
              </w:rPr>
              <w:t>Lack of longitudinal research</w:t>
            </w:r>
          </w:p>
        </w:tc>
        <w:tc>
          <w:tcPr>
            <w:tcW w:w="0" w:type="auto"/>
            <w:tcMar>
              <w:top w:w="40" w:type="dxa"/>
              <w:left w:w="40" w:type="dxa"/>
              <w:bottom w:w="40" w:type="dxa"/>
              <w:right w:w="40" w:type="dxa"/>
            </w:tcMar>
          </w:tcPr>
          <w:p w14:paraId="513D616B" w14:textId="3657BB82" w:rsidR="007B012C" w:rsidRDefault="00000000" w:rsidP="008544D0">
            <w:pPr>
              <w:jc w:val="center"/>
              <w:rPr>
                <w:rFonts w:ascii="Times New Roman" w:hAnsi="Times New Roman"/>
                <w:sz w:val="20"/>
                <w:szCs w:val="20"/>
              </w:rPr>
            </w:pPr>
            <w:r>
              <w:rPr>
                <w:rStyle w:val="15"/>
                <w:rFonts w:eastAsia="DengXian Light"/>
                <w:color w:val="000000"/>
                <w:sz w:val="20"/>
                <w:szCs w:val="20"/>
                <w:u w:val="none"/>
              </w:rPr>
              <w:t xml:space="preserve">Burchell et al. (2023); Carrey Siu &amp; Ho (2020); Liu (2022); </w:t>
            </w:r>
            <w:proofErr w:type="spellStart"/>
            <w:r>
              <w:rPr>
                <w:rStyle w:val="15"/>
                <w:rFonts w:eastAsia="DengXian Light"/>
                <w:color w:val="000000"/>
                <w:sz w:val="20"/>
                <w:szCs w:val="20"/>
                <w:u w:val="none"/>
              </w:rPr>
              <w:t>Sohail</w:t>
            </w:r>
            <w:proofErr w:type="spellEnd"/>
            <w:r>
              <w:rPr>
                <w:rStyle w:val="15"/>
                <w:rFonts w:eastAsia="DengXian Light"/>
                <w:color w:val="000000"/>
                <w:sz w:val="20"/>
                <w:szCs w:val="20"/>
                <w:u w:val="none"/>
              </w:rPr>
              <w:t xml:space="preserve"> (2015); Tong, Deng &amp; </w:t>
            </w:r>
            <w:proofErr w:type="spellStart"/>
            <w:r>
              <w:rPr>
                <w:rStyle w:val="15"/>
                <w:rFonts w:eastAsia="DengXian Light"/>
                <w:color w:val="000000"/>
                <w:sz w:val="20"/>
                <w:szCs w:val="20"/>
                <w:u w:val="none"/>
              </w:rPr>
              <w:t>Xiuli</w:t>
            </w:r>
            <w:proofErr w:type="spellEnd"/>
            <w:r>
              <w:rPr>
                <w:rStyle w:val="15"/>
                <w:rFonts w:eastAsia="DengXian Light"/>
                <w:color w:val="000000"/>
                <w:sz w:val="20"/>
                <w:szCs w:val="20"/>
                <w:u w:val="none"/>
              </w:rPr>
              <w:t xml:space="preserve"> Tong (2023); Zhao et al. (2025)</w:t>
            </w:r>
          </w:p>
          <w:p w14:paraId="3ACF2FD2" w14:textId="77777777" w:rsidR="007B012C" w:rsidRDefault="007B012C" w:rsidP="008544D0">
            <w:pPr>
              <w:jc w:val="center"/>
              <w:rPr>
                <w:rStyle w:val="15"/>
                <w:rFonts w:eastAsia="DengXian Light"/>
                <w:color w:val="000000"/>
                <w:sz w:val="20"/>
                <w:szCs w:val="20"/>
                <w:u w:val="none"/>
              </w:rPr>
            </w:pPr>
          </w:p>
        </w:tc>
      </w:tr>
    </w:tbl>
    <w:p w14:paraId="40CABF44" w14:textId="77777777" w:rsidR="007B012C" w:rsidRDefault="00000000">
      <w:pPr>
        <w:jc w:val="both"/>
        <w:rPr>
          <w:rFonts w:ascii="Times New Roman" w:hAnsi="Times New Roman"/>
          <w:color w:val="000000" w:themeColor="text1"/>
        </w:rPr>
      </w:pPr>
      <w:r>
        <w:rPr>
          <w:rFonts w:ascii="Times New Roman" w:hAnsi="Times New Roman"/>
          <w:color w:val="000000" w:themeColor="text1"/>
        </w:rPr>
        <w:t xml:space="preserve">                                                                   </w:t>
      </w:r>
    </w:p>
    <w:p w14:paraId="3D1865C0" w14:textId="1D848457" w:rsidR="007B012C" w:rsidRDefault="00000000">
      <w:pPr>
        <w:ind w:firstLine="720"/>
        <w:jc w:val="both"/>
        <w:rPr>
          <w:rFonts w:ascii="Times New Roman" w:hAnsi="Times New Roman"/>
          <w:color w:val="000000" w:themeColor="text1"/>
        </w:rPr>
      </w:pPr>
      <w:r>
        <w:rPr>
          <w:rFonts w:ascii="Times New Roman" w:hAnsi="Times New Roman"/>
          <w:color w:val="000000" w:themeColor="text1"/>
        </w:rPr>
        <w:t>In accordance with the four research questions outlined above, a matrix</w:t>
      </w:r>
      <w:r>
        <w:rPr>
          <w:rFonts w:ascii="Times New Roman" w:hAnsi="Times New Roman"/>
          <w:color w:val="000000" w:themeColor="text1"/>
        </w:rPr>
        <w:noBreakHyphen/>
        <w:t xml:space="preserve">style summary (see Appendix) has been developed to correspond to each RQ. </w:t>
      </w:r>
    </w:p>
    <w:p w14:paraId="6C044C9E" w14:textId="77777777" w:rsidR="007B012C" w:rsidRDefault="007B012C">
      <w:pPr>
        <w:jc w:val="both"/>
        <w:rPr>
          <w:rFonts w:ascii="Times New Roman" w:hAnsi="Times New Roman"/>
          <w:color w:val="000000" w:themeColor="text1"/>
        </w:rPr>
      </w:pPr>
    </w:p>
    <w:p w14:paraId="7BFC2961" w14:textId="77777777" w:rsidR="007B012C" w:rsidRDefault="007B012C">
      <w:pPr>
        <w:jc w:val="both"/>
        <w:rPr>
          <w:rFonts w:ascii="Times New Roman" w:hAnsi="Times New Roman"/>
          <w:color w:val="000000" w:themeColor="text1"/>
        </w:rPr>
      </w:pPr>
    </w:p>
    <w:p w14:paraId="13CC624E" w14:textId="77777777" w:rsidR="007B012C" w:rsidRDefault="00000000">
      <w:pPr>
        <w:jc w:val="center"/>
        <w:rPr>
          <w:rFonts w:ascii="Times New Roman" w:hAnsi="Times New Roman"/>
          <w:b/>
          <w:bCs/>
          <w:color w:val="000000" w:themeColor="text1"/>
        </w:rPr>
      </w:pPr>
      <w:r>
        <w:rPr>
          <w:rFonts w:ascii="Times New Roman" w:eastAsia="Times New Roman" w:hAnsi="Times New Roman"/>
          <w:b/>
          <w:bCs/>
          <w:color w:val="000000"/>
        </w:rPr>
        <w:t>DISCUSSION</w:t>
      </w:r>
    </w:p>
    <w:p w14:paraId="22E40BC0" w14:textId="77777777" w:rsidR="007B012C" w:rsidRDefault="007B012C">
      <w:pPr>
        <w:jc w:val="both"/>
        <w:rPr>
          <w:rFonts w:ascii="Times New Roman" w:hAnsi="Times New Roman"/>
          <w:b/>
          <w:bCs/>
          <w:color w:val="000000" w:themeColor="text1"/>
        </w:rPr>
      </w:pPr>
    </w:p>
    <w:p w14:paraId="21A38E2F" w14:textId="77777777" w:rsidR="007B012C" w:rsidRDefault="00000000">
      <w:pPr>
        <w:jc w:val="both"/>
        <w:rPr>
          <w:rFonts w:ascii="Times New Roman" w:hAnsi="Times New Roman"/>
          <w:color w:val="000000" w:themeColor="text1"/>
        </w:rPr>
      </w:pPr>
      <w:r>
        <w:rPr>
          <w:rFonts w:ascii="Times New Roman" w:hAnsi="Times New Roman"/>
          <w:color w:val="000000" w:themeColor="text1"/>
        </w:rPr>
        <w:t xml:space="preserve">This systematic literature review confirms with substantial empirical support that syntactic awareness is a key metalinguistic construct contributing meaningfully to reading comprehension in bilingual and multilingual learning environments. Syntactic awareness enables language learners to process and interpret the grammatical architecture of sentences, which is essential for reading comprehension, serving as a direct connection to the understanding of written texts (Cain, 2007; </w:t>
      </w:r>
      <w:proofErr w:type="spellStart"/>
      <w:r>
        <w:rPr>
          <w:rFonts w:ascii="Times New Roman" w:hAnsi="Times New Roman"/>
          <w:color w:val="000000" w:themeColor="text1"/>
        </w:rPr>
        <w:t>Perfetti</w:t>
      </w:r>
      <w:proofErr w:type="spellEnd"/>
      <w:r>
        <w:rPr>
          <w:rFonts w:ascii="Times New Roman" w:hAnsi="Times New Roman"/>
          <w:color w:val="000000" w:themeColor="text1"/>
        </w:rPr>
        <w:t>, 2014). Across languages, syntactic skills may be a universal operating principle that underlies reading comprehension between the two languages (Tong et al., 2024). Tong et al. (2022), for instance, found that syntactic awareness in both Chinese and English significantly contributes to reading comprehension within each language, with evidence of cross-linguistic transfer from Chinese syntactic awareness to English reading comprehension, particularly among learners with higher English proficiency. Proctor et al. (2017) similarly reported that syntactic skills in Spanish significantly predicted English reading outcomes. These findings affirm the centrality of syntactic awareness across linguistic contexts and support reading models such as the Reading Systems Framework (</w:t>
      </w:r>
      <w:proofErr w:type="spellStart"/>
      <w:r>
        <w:rPr>
          <w:rFonts w:ascii="Times New Roman" w:hAnsi="Times New Roman"/>
          <w:color w:val="000000" w:themeColor="text1"/>
        </w:rPr>
        <w:t>Perfetti</w:t>
      </w:r>
      <w:proofErr w:type="spellEnd"/>
      <w:r>
        <w:rPr>
          <w:rFonts w:ascii="Times New Roman" w:hAnsi="Times New Roman"/>
          <w:color w:val="000000" w:themeColor="text1"/>
        </w:rPr>
        <w:t xml:space="preserve">, 2014) and the Simple View of Reading (Hoover &amp; Gough, 1990) in which syntax serves as an essential role in reading comprehension. </w:t>
      </w:r>
    </w:p>
    <w:p w14:paraId="1A9254DA" w14:textId="77777777" w:rsidR="007B012C" w:rsidRDefault="00000000">
      <w:pPr>
        <w:ind w:firstLine="720"/>
        <w:jc w:val="both"/>
        <w:rPr>
          <w:rFonts w:ascii="Times New Roman" w:hAnsi="Times New Roman"/>
          <w:color w:val="000000" w:themeColor="text1"/>
        </w:rPr>
      </w:pPr>
      <w:r>
        <w:rPr>
          <w:rFonts w:ascii="Times New Roman" w:hAnsi="Times New Roman"/>
          <w:color w:val="000000" w:themeColor="text1"/>
        </w:rPr>
        <w:t>Nevertheless, the ability to transfer syntactic knowledge across languages is influenced by several critical variables, most notably linguistic proximity. According to the Linguistic Proximity Model (</w:t>
      </w:r>
      <w:proofErr w:type="spellStart"/>
      <w:r>
        <w:rPr>
          <w:rFonts w:ascii="Times New Roman" w:hAnsi="Times New Roman"/>
          <w:color w:val="000000" w:themeColor="text1"/>
        </w:rPr>
        <w:t>Westergaard</w:t>
      </w:r>
      <w:proofErr w:type="spellEnd"/>
      <w:r>
        <w:rPr>
          <w:rFonts w:ascii="Times New Roman" w:hAnsi="Times New Roman"/>
          <w:color w:val="000000" w:themeColor="text1"/>
        </w:rPr>
        <w:t xml:space="preserve"> et al., 2017), the greater the structural similarity between the two languages, the higher the probability of successful and automatic transfer. French–English bilinguals, for instance, show more robust</w:t>
      </w:r>
      <w:r>
        <w:rPr>
          <w:rFonts w:ascii="Times New Roman" w:hAnsi="Times New Roman" w:hint="eastAsia"/>
          <w:color w:val="000000"/>
          <w:sz w:val="27"/>
          <w:szCs w:val="27"/>
        </w:rPr>
        <w:t xml:space="preserve"> </w:t>
      </w:r>
      <w:r>
        <w:rPr>
          <w:rFonts w:ascii="Times New Roman" w:hAnsi="Times New Roman"/>
          <w:color w:val="000000" w:themeColor="text1"/>
        </w:rPr>
        <w:t xml:space="preserve">syntactic transfer than their Chinese–English counterparts due to similar language structure (Burchell, 2019; Siu &amp; Ho, 2015; </w:t>
      </w:r>
      <w:proofErr w:type="spellStart"/>
      <w:r>
        <w:rPr>
          <w:rFonts w:ascii="Times New Roman" w:hAnsi="Times New Roman"/>
          <w:color w:val="000000" w:themeColor="text1"/>
        </w:rPr>
        <w:t>Sohail</w:t>
      </w:r>
      <w:proofErr w:type="spellEnd"/>
      <w:r>
        <w:rPr>
          <w:rFonts w:ascii="Times New Roman" w:hAnsi="Times New Roman"/>
          <w:color w:val="000000" w:themeColor="text1"/>
        </w:rPr>
        <w:t xml:space="preserve"> et al., 2022; Tong et al., 2022). Conversely, when learners engage with languages that differ syntactically—such as Chinese, a paratactic language, versus subject-prominent English, a hypotactic language—they may misapply L1 syntactic rules to L2 input, leading to comprehension breakdowns. In such cases, cross-linguistic transfer may not occur unless reinforced through explicit instruction. This observation reinforces the importance of pedagogical scaffolding in settings where language pairs are structurally distant. Theoretical models must therefore account for structural congruence, and instructional context as co-determinants of transfer outcomes.</w:t>
      </w:r>
    </w:p>
    <w:p w14:paraId="7ACDF660" w14:textId="77777777" w:rsidR="007B012C" w:rsidRDefault="00000000">
      <w:pPr>
        <w:ind w:firstLine="720"/>
        <w:jc w:val="both"/>
        <w:rPr>
          <w:rFonts w:ascii="Times New Roman" w:hAnsi="Times New Roman"/>
          <w:color w:val="000000" w:themeColor="text1"/>
        </w:rPr>
      </w:pPr>
      <w:r>
        <w:rPr>
          <w:rFonts w:ascii="Times New Roman" w:hAnsi="Times New Roman"/>
          <w:color w:val="000000" w:themeColor="text1"/>
        </w:rPr>
        <w:t xml:space="preserve">Despite recognition of its importance, L2 proficiency as a factor influencing syntactic transfer remains inadequately theorized and insufficiently operationalized in the literature. </w:t>
      </w:r>
      <w:r>
        <w:rPr>
          <w:rFonts w:ascii="Times New Roman" w:hAnsi="Times New Roman"/>
          <w:color w:val="000000" w:themeColor="text1"/>
        </w:rPr>
        <w:lastRenderedPageBreak/>
        <w:t>Alderson’s (1984) argue that L2 readers need to attain a sufficient level of L2 proficiency before their L1 reading skills can effectively contribute to enhancing L2 reading. Although only Zhao et al. (2025) examined the moderating effects of L2 proficiency, their measurement relied on vocabulary knowledge and L2 syntactic awareness, which may not fully capture learners’ overall language proficiency. To address this, future studies must incorporate fine-grained assessments of proficiency in L2 learners to better interpret cross-language transfer patterns.</w:t>
      </w:r>
    </w:p>
    <w:p w14:paraId="4A71B025" w14:textId="77777777" w:rsidR="007B012C" w:rsidRDefault="00000000">
      <w:pPr>
        <w:ind w:firstLine="720"/>
        <w:jc w:val="both"/>
        <w:rPr>
          <w:rFonts w:ascii="Times New Roman" w:hAnsi="Times New Roman"/>
          <w:color w:val="000000" w:themeColor="text1"/>
        </w:rPr>
      </w:pPr>
      <w:r>
        <w:rPr>
          <w:rFonts w:ascii="Times New Roman" w:hAnsi="Times New Roman"/>
          <w:color w:val="000000" w:themeColor="text1"/>
        </w:rPr>
        <w:t>Another limitation pertains to the homogeneity of study samples and tools. The literature is dominated by research on primary school students in immersion contexts, primarily in North America and Asia, with sparse representation from adult learners, heritage speakers, or learners in low-resource environments (</w:t>
      </w:r>
      <w:proofErr w:type="spellStart"/>
      <w:r>
        <w:rPr>
          <w:rFonts w:ascii="Times New Roman" w:hAnsi="Times New Roman"/>
          <w:color w:val="000000" w:themeColor="text1"/>
        </w:rPr>
        <w:t>Chrabaszcz</w:t>
      </w:r>
      <w:proofErr w:type="spellEnd"/>
      <w:r>
        <w:rPr>
          <w:rFonts w:ascii="Times New Roman" w:hAnsi="Times New Roman"/>
          <w:color w:val="000000" w:themeColor="text1"/>
        </w:rPr>
        <w:t xml:space="preserve"> et al., 2022; Liu,2022; Tiffin-Richards, 2024). The lack of diversity in age, language background, and sociocultural context undermines the generalizability of findings. Equally concerning is the limited psychometric alignment of assessment tools across languages. Many instruments, such as grammatical correction or grammatical judgments, were originally developed for monolingual English readers and later adapted with minimal cross-linguistic calibration. </w:t>
      </w:r>
    </w:p>
    <w:p w14:paraId="067F4B3E" w14:textId="77777777" w:rsidR="007B012C" w:rsidRDefault="00000000">
      <w:pPr>
        <w:ind w:firstLine="720"/>
        <w:jc w:val="both"/>
        <w:rPr>
          <w:rFonts w:ascii="Times New Roman" w:hAnsi="Times New Roman"/>
          <w:color w:val="000000" w:themeColor="text1"/>
        </w:rPr>
      </w:pPr>
      <w:r>
        <w:rPr>
          <w:rFonts w:ascii="Times New Roman" w:hAnsi="Times New Roman"/>
          <w:color w:val="000000" w:themeColor="text1"/>
        </w:rPr>
        <w:t>While the reviewed studies provided valuable insights into syntactic transfer, many employed monolingual instruments without explicit consideration of their cross-language adaptability. Future research may benefit from using validated, multilingual instruments and recruiting more demographically diverse samples to strengthen the generalizability and ecological validity of findings.</w:t>
      </w:r>
    </w:p>
    <w:p w14:paraId="5C764E28" w14:textId="77777777" w:rsidR="007B012C" w:rsidRDefault="00000000">
      <w:pPr>
        <w:ind w:firstLine="720"/>
        <w:jc w:val="both"/>
        <w:rPr>
          <w:rFonts w:ascii="Times New Roman" w:hAnsi="Times New Roman"/>
          <w:color w:val="000000" w:themeColor="text1"/>
        </w:rPr>
      </w:pPr>
      <w:r>
        <w:rPr>
          <w:rFonts w:ascii="Times New Roman" w:hAnsi="Times New Roman"/>
          <w:color w:val="000000" w:themeColor="text1"/>
        </w:rPr>
        <w:t>The evidence reviewed calls for a pedagogical shift from teaching syntax as isolated rules to embedding it within meaningful reading contexts. Instead of teaching syntax as isolated, decontextualized rules, grammar instruction should be integrated into reading activities to demonstrate its role in supporting comprehension. Cummins (2007) argues for leveraging students’ first language as a cognitive and linguistic scaffold to support second language development. Effective instructional strategies include guided sentence construction, clause analysis, and contrastive grammar exercises, which foster both syntactic and metacognitive awareness. Teacher preparation programs should equip educators to diagnose syntactic challenges, differentiate instruction based on learners’ linguistic backgrounds, and promote cross-linguistic transfer.</w:t>
      </w:r>
    </w:p>
    <w:p w14:paraId="41A13D0E" w14:textId="77777777" w:rsidR="007B012C" w:rsidRDefault="007B012C">
      <w:pPr>
        <w:ind w:firstLine="720"/>
        <w:jc w:val="both"/>
        <w:rPr>
          <w:rFonts w:ascii="Times New Roman" w:hAnsi="Times New Roman"/>
          <w:color w:val="000000" w:themeColor="text1"/>
        </w:rPr>
      </w:pPr>
    </w:p>
    <w:p w14:paraId="61B02AD5" w14:textId="77777777" w:rsidR="007B012C" w:rsidRDefault="00000000">
      <w:pPr>
        <w:jc w:val="center"/>
        <w:rPr>
          <w:rFonts w:ascii="Times New Roman" w:eastAsia="Times New Roman" w:hAnsi="Times New Roman"/>
          <w:b/>
          <w:bCs/>
          <w:color w:val="000000"/>
        </w:rPr>
      </w:pPr>
      <w:r>
        <w:rPr>
          <w:rFonts w:ascii="Times New Roman" w:eastAsia="Times New Roman" w:hAnsi="Times New Roman"/>
          <w:b/>
          <w:bCs/>
          <w:color w:val="000000"/>
        </w:rPr>
        <w:t>CONCLUSION</w:t>
      </w:r>
    </w:p>
    <w:p w14:paraId="3E682B09" w14:textId="77777777" w:rsidR="007B012C" w:rsidRDefault="007B012C">
      <w:pPr>
        <w:pStyle w:val="NormalWeb"/>
        <w:spacing w:before="0" w:beforeAutospacing="0" w:after="0" w:afterAutospacing="0"/>
        <w:jc w:val="both"/>
        <w:rPr>
          <w:rFonts w:eastAsia="SimSun"/>
        </w:rPr>
      </w:pPr>
    </w:p>
    <w:p w14:paraId="3D47C333" w14:textId="77777777" w:rsidR="007B012C" w:rsidRDefault="00000000">
      <w:pPr>
        <w:pStyle w:val="NormalWeb"/>
        <w:spacing w:before="0" w:beforeAutospacing="0" w:after="0" w:afterAutospacing="0"/>
        <w:jc w:val="both"/>
      </w:pPr>
      <w:r>
        <w:rPr>
          <w:color w:val="000000"/>
        </w:rPr>
        <w:t xml:space="preserve">This review synthesizes findings from 23 empirical studies on the cross-linguistic transfer of syntactic awareness to reading comprehension, yielding </w:t>
      </w:r>
      <w:r>
        <w:rPr>
          <w:rFonts w:eastAsia="SimSun" w:hint="eastAsia"/>
          <w:color w:val="000000"/>
        </w:rPr>
        <w:t>six</w:t>
      </w:r>
      <w:r>
        <w:rPr>
          <w:color w:val="000000"/>
        </w:rPr>
        <w:t xml:space="preserve"> key themes: (1) Research designs and assessment instruments are predominantly cross-sectional, employing regression or SEM analyses, with diverse syntactic awareness tasks (e.g., grammatical judgment, syntactic correction) and reading comprehension measures (standardized tests, researcher-developed passages); (2) Participant contexts are largely limited to primary-grade immersion learners, with minimal representation of adult or heritage learners; (3) Language pairings are dominated by Chinese–English, Spanish–English, and English–French, while typologically distant combinations (e.g., Russian–English, Hebrew–English) remain underexplored; (4) Patterns of transfer show robust L1-to-L2 influence, with evidence of both within- and cross-language effects in immersive contexts, and asymmetrical </w:t>
      </w:r>
      <w:r>
        <w:t xml:space="preserve">transfer favoring the dominant language in heritage settings; (5) Mediating variables include word reading, L2 syntactic awareness, metalinguistic awareness, vocabulary, and word identification, while L2 proficiency has been identified as a moderator; (6) </w:t>
      </w:r>
      <w:r>
        <w:lastRenderedPageBreak/>
        <w:t>Methodological limitations include the scarcity of longitudinal or intervention studies, reliance on monolingual instruments, and underrepresentation of diverse learner profiles.</w:t>
      </w:r>
    </w:p>
    <w:p w14:paraId="0F7EE09F" w14:textId="77777777" w:rsidR="007B012C" w:rsidRDefault="00000000">
      <w:pPr>
        <w:pStyle w:val="NormalWeb"/>
        <w:spacing w:before="0" w:beforeAutospacing="0" w:after="0" w:afterAutospacing="0"/>
        <w:ind w:firstLine="720"/>
        <w:jc w:val="both"/>
      </w:pPr>
      <w:r>
        <w:t xml:space="preserve">To advance the field, future research could consider adopting longitudinal, experimental, and </w:t>
      </w:r>
      <w:proofErr w:type="gramStart"/>
      <w:r>
        <w:t>mixed-methods</w:t>
      </w:r>
      <w:proofErr w:type="gramEnd"/>
      <w:r>
        <w:t xml:space="preserve"> approaches to establish causal trajectories, capture both statistical trends and rich contextual insights, triangulate findings, validate bilingual assessment tools, and include more diverse populations (e.g., adult and heritage learners, varied language pairings). The use of psycholinguistic measures (e.g., eye-tracking, processing time) may also illuminate the cognitive mechanisms underlying syntactic transfer. Exploring these directions might contribute to refining theoretical models such as the Linguistic Proximity Model and the Common Underlying Proficiency framework, while informing instructional and assessment practices that draw on syntactic skills to support multilingual reading development.</w:t>
      </w:r>
    </w:p>
    <w:p w14:paraId="117BDDCD" w14:textId="77777777" w:rsidR="007B012C" w:rsidRDefault="007B012C">
      <w:pPr>
        <w:pStyle w:val="NormalWeb"/>
        <w:spacing w:before="0" w:beforeAutospacing="0" w:after="0" w:afterAutospacing="0"/>
        <w:ind w:firstLine="720"/>
        <w:jc w:val="both"/>
        <w:rPr>
          <w:color w:val="000000"/>
        </w:rPr>
      </w:pPr>
    </w:p>
    <w:p w14:paraId="7BD5512B" w14:textId="77777777" w:rsidR="00D05EE7" w:rsidRDefault="00D05EE7" w:rsidP="00D05EE7">
      <w:pPr>
        <w:jc w:val="center"/>
        <w:rPr>
          <w:rFonts w:ascii="Times New Roman" w:eastAsia="Times New Roman" w:hAnsi="Times New Roman"/>
        </w:rPr>
      </w:pPr>
      <w:r>
        <w:rPr>
          <w:rFonts w:ascii="Times New Roman" w:eastAsia="Times New Roman" w:hAnsi="Times New Roman"/>
          <w:b/>
          <w:bCs/>
          <w:color w:val="000000"/>
          <w:sz w:val="20"/>
          <w:szCs w:val="20"/>
        </w:rPr>
        <w:t>ACKNOWLEDGEMENT</w:t>
      </w:r>
    </w:p>
    <w:p w14:paraId="4197CFB0" w14:textId="77777777" w:rsidR="00D05EE7" w:rsidRDefault="00D05EE7" w:rsidP="00D05EE7">
      <w:pPr>
        <w:pStyle w:val="p1"/>
        <w:rPr>
          <w:rFonts w:ascii="Times New Roman" w:hAnsi="Times New Roman"/>
          <w:b/>
          <w:bCs/>
          <w:color w:val="000000" w:themeColor="text1"/>
          <w:sz w:val="24"/>
          <w:szCs w:val="24"/>
        </w:rPr>
      </w:pPr>
    </w:p>
    <w:p w14:paraId="78077085" w14:textId="77777777" w:rsidR="00D05EE7" w:rsidRDefault="00D05EE7" w:rsidP="00D05EE7">
      <w:pPr>
        <w:jc w:val="both"/>
        <w:rPr>
          <w:rFonts w:ascii="Times New Roman" w:eastAsia="Times New Roman" w:hAnsi="Times New Roman"/>
        </w:rPr>
      </w:pPr>
      <w:r>
        <w:rPr>
          <w:rFonts w:ascii="Times New Roman" w:eastAsia="Times New Roman" w:hAnsi="Times New Roman"/>
        </w:rPr>
        <w:t xml:space="preserve">This research was conducted as part of the first author’s PhD at </w:t>
      </w:r>
      <w:proofErr w:type="spellStart"/>
      <w:r>
        <w:rPr>
          <w:rFonts w:ascii="Times New Roman" w:eastAsia="Times New Roman" w:hAnsi="Times New Roman"/>
        </w:rPr>
        <w:t>Universiti</w:t>
      </w:r>
      <w:proofErr w:type="spellEnd"/>
      <w:r>
        <w:rPr>
          <w:rFonts w:ascii="Times New Roman" w:eastAsia="Times New Roman" w:hAnsi="Times New Roman"/>
        </w:rPr>
        <w:t xml:space="preserve"> </w:t>
      </w:r>
      <w:proofErr w:type="spellStart"/>
      <w:r>
        <w:rPr>
          <w:rFonts w:ascii="Times New Roman" w:eastAsia="Times New Roman" w:hAnsi="Times New Roman"/>
        </w:rPr>
        <w:t>Kebangsaan</w:t>
      </w:r>
      <w:proofErr w:type="spellEnd"/>
      <w:r>
        <w:rPr>
          <w:rFonts w:ascii="Times New Roman" w:eastAsia="Times New Roman" w:hAnsi="Times New Roman"/>
        </w:rPr>
        <w:t xml:space="preserve"> Malaysia, with grateful acknowledgement to Associate Professor Dr. </w:t>
      </w:r>
      <w:proofErr w:type="spellStart"/>
      <w:r>
        <w:rPr>
          <w:rFonts w:ascii="Times New Roman" w:eastAsia="Times New Roman" w:hAnsi="Times New Roman"/>
        </w:rPr>
        <w:t>Khazriyati</w:t>
      </w:r>
      <w:proofErr w:type="spellEnd"/>
      <w:r>
        <w:rPr>
          <w:rFonts w:ascii="Times New Roman" w:eastAsia="Times New Roman" w:hAnsi="Times New Roman"/>
        </w:rPr>
        <w:t xml:space="preserve"> </w:t>
      </w:r>
      <w:proofErr w:type="spellStart"/>
      <w:r>
        <w:rPr>
          <w:rFonts w:ascii="Times New Roman" w:eastAsia="Times New Roman" w:hAnsi="Times New Roman"/>
        </w:rPr>
        <w:t>Salehuddin</w:t>
      </w:r>
      <w:proofErr w:type="spellEnd"/>
      <w:r>
        <w:rPr>
          <w:rFonts w:ascii="Times New Roman" w:eastAsia="Times New Roman" w:hAnsi="Times New Roman"/>
        </w:rPr>
        <w:t xml:space="preserve"> for her invaluable guidance.</w:t>
      </w:r>
    </w:p>
    <w:p w14:paraId="1102E645" w14:textId="77777777" w:rsidR="007B012C" w:rsidRDefault="007B012C" w:rsidP="00285ACA">
      <w:pPr>
        <w:rPr>
          <w:rFonts w:ascii="Times New Roman" w:eastAsia="Times New Roman" w:hAnsi="Times New Roman"/>
        </w:rPr>
      </w:pPr>
    </w:p>
    <w:p w14:paraId="374899BE" w14:textId="77777777" w:rsidR="007B012C" w:rsidRDefault="00000000">
      <w:pPr>
        <w:jc w:val="center"/>
        <w:rPr>
          <w:rFonts w:ascii="Times New Roman" w:eastAsia="Times New Roman" w:hAnsi="Times New Roman"/>
        </w:rPr>
      </w:pPr>
      <w:r>
        <w:rPr>
          <w:rFonts w:ascii="Times New Roman" w:eastAsia="Times New Roman" w:hAnsi="Times New Roman"/>
          <w:b/>
          <w:bCs/>
          <w:color w:val="000000"/>
        </w:rPr>
        <w:t>REFERENCES</w:t>
      </w:r>
    </w:p>
    <w:p w14:paraId="418E8F43" w14:textId="77777777" w:rsidR="007B012C" w:rsidRDefault="007B012C">
      <w:pPr>
        <w:pStyle w:val="NormalWeb"/>
        <w:spacing w:before="0" w:beforeAutospacing="0" w:after="0" w:afterAutospacing="0"/>
        <w:jc w:val="both"/>
        <w:rPr>
          <w:b/>
          <w:bCs/>
          <w:color w:val="000000" w:themeColor="text1"/>
        </w:rPr>
      </w:pPr>
    </w:p>
    <w:sdt>
      <w:sdtPr>
        <w:rPr>
          <w:rFonts w:ascii="Times New Roman" w:eastAsia="Times New Roman" w:hAnsi="Times New Roman"/>
          <w:bCs/>
          <w:color w:val="000000"/>
        </w:rPr>
        <w:tag w:val="MENDELEY_BIBLIOGRAPHY"/>
        <w:id w:val="-1054459944"/>
        <w:placeholder>
          <w:docPart w:val="DefaultPlaceholder_-1854013440"/>
        </w:placeholder>
      </w:sdtPr>
      <w:sdtContent>
        <w:p w14:paraId="151AD1A3" w14:textId="77777777" w:rsidR="007B012C" w:rsidRDefault="00000000">
          <w:pPr>
            <w:autoSpaceDE w:val="0"/>
            <w:autoSpaceDN w:val="0"/>
            <w:ind w:left="709" w:hanging="709"/>
            <w:jc w:val="both"/>
            <w:rPr>
              <w:rFonts w:ascii="Times New Roman" w:hAnsi="Times New Roman"/>
              <w:color w:val="000000"/>
            </w:rPr>
          </w:pPr>
          <w:proofErr w:type="spellStart"/>
          <w:r>
            <w:rPr>
              <w:rFonts w:ascii="Times New Roman" w:eastAsia="Times New Roman" w:hAnsi="Times New Roman"/>
              <w:color w:val="000000"/>
            </w:rPr>
            <w:t>Altmisdort</w:t>
          </w:r>
          <w:proofErr w:type="spellEnd"/>
          <w:r>
            <w:rPr>
              <w:rFonts w:ascii="Times New Roman" w:eastAsia="Times New Roman" w:hAnsi="Times New Roman"/>
              <w:color w:val="000000"/>
            </w:rPr>
            <w:t xml:space="preserve">, G. (2016). The Effects of L2 Reading Skills on L1 Reading Skills through Transfer. </w:t>
          </w:r>
          <w:r>
            <w:rPr>
              <w:rFonts w:ascii="Times New Roman" w:eastAsia="Times New Roman" w:hAnsi="Times New Roman"/>
              <w:i/>
              <w:iCs/>
              <w:color w:val="000000"/>
            </w:rPr>
            <w:t>English Language Teaching.</w:t>
          </w:r>
          <w:r>
            <w:rPr>
              <w:rFonts w:ascii="Times New Roman Italic" w:eastAsia="Times New Roman" w:hAnsi="Times New Roman Italic" w:cs="Times New Roman Italic"/>
              <w:i/>
              <w:iCs/>
              <w:color w:val="000000"/>
            </w:rPr>
            <w:t xml:space="preserve"> 9</w:t>
          </w:r>
          <w:r>
            <w:rPr>
              <w:rFonts w:ascii="Times New Roman" w:eastAsia="Times New Roman" w:hAnsi="Times New Roman"/>
              <w:color w:val="000000"/>
            </w:rPr>
            <w:t>(9), 28.</w:t>
          </w:r>
          <w:r>
            <w:rPr>
              <w:rFonts w:ascii="Times New Roman" w:hAnsi="Times New Roman" w:hint="eastAsia"/>
              <w:color w:val="000000"/>
            </w:rPr>
            <w:t xml:space="preserve">  </w:t>
          </w:r>
        </w:p>
        <w:p w14:paraId="40E91AF4" w14:textId="77777777" w:rsidR="007B012C" w:rsidRDefault="007B012C">
          <w:pPr>
            <w:autoSpaceDE w:val="0"/>
            <w:autoSpaceDN w:val="0"/>
            <w:ind w:left="709" w:hanging="709"/>
            <w:jc w:val="both"/>
            <w:rPr>
              <w:rFonts w:ascii="Times New Roman" w:eastAsia="Times New Roman" w:hAnsi="Times New Roman"/>
              <w:color w:val="000000"/>
            </w:rPr>
          </w:pPr>
        </w:p>
        <w:p w14:paraId="49BBDA15" w14:textId="77777777" w:rsidR="007B012C" w:rsidRDefault="00000000">
          <w:pPr>
            <w:autoSpaceDE w:val="0"/>
            <w:autoSpaceDN w:val="0"/>
            <w:ind w:left="709" w:hanging="709"/>
            <w:jc w:val="both"/>
            <w:rPr>
              <w:rFonts w:ascii="Times New Roman" w:eastAsia="Times New Roman" w:hAnsi="Times New Roman"/>
              <w:color w:val="000000"/>
            </w:rPr>
          </w:pPr>
          <w:proofErr w:type="spellStart"/>
          <w:r>
            <w:rPr>
              <w:rFonts w:ascii="Times New Roman" w:eastAsia="Times New Roman" w:hAnsi="Times New Roman"/>
              <w:color w:val="000000"/>
            </w:rPr>
            <w:t>Baoqi</w:t>
          </w:r>
          <w:proofErr w:type="spellEnd"/>
          <w:r>
            <w:rPr>
              <w:rFonts w:ascii="Times New Roman" w:eastAsia="Times New Roman" w:hAnsi="Times New Roman"/>
              <w:color w:val="000000"/>
            </w:rPr>
            <w:t xml:space="preserve">, S., </w:t>
          </w:r>
          <w:proofErr w:type="spellStart"/>
          <w:r>
            <w:rPr>
              <w:rFonts w:ascii="Times New Roman" w:eastAsia="Times New Roman" w:hAnsi="Times New Roman"/>
              <w:color w:val="000000"/>
            </w:rPr>
            <w:t>Guangwei</w:t>
          </w:r>
          <w:proofErr w:type="spellEnd"/>
          <w:r>
            <w:rPr>
              <w:rFonts w:ascii="Times New Roman" w:eastAsia="Times New Roman" w:hAnsi="Times New Roman"/>
              <w:color w:val="000000"/>
            </w:rPr>
            <w:t xml:space="preserve">, H. &amp; </w:t>
          </w:r>
          <w:proofErr w:type="spellStart"/>
          <w:r>
            <w:rPr>
              <w:rFonts w:ascii="Times New Roman" w:eastAsia="Times New Roman" w:hAnsi="Times New Roman"/>
              <w:color w:val="000000"/>
            </w:rPr>
            <w:t>Curdt</w:t>
          </w:r>
          <w:proofErr w:type="spellEnd"/>
          <w:r>
            <w:rPr>
              <w:rFonts w:ascii="Times New Roman" w:eastAsia="Times New Roman" w:hAnsi="Times New Roman"/>
              <w:color w:val="000000"/>
            </w:rPr>
            <w:t xml:space="preserve">-Christiansen, X.L. (2020). Metalinguistic contribution to reading comprehension: A comparison of Primary 3 students from China and Singapore. </w:t>
          </w:r>
          <w:r>
            <w:rPr>
              <w:rFonts w:ascii="Times New Roman" w:eastAsia="Times New Roman" w:hAnsi="Times New Roman"/>
              <w:i/>
              <w:iCs/>
              <w:color w:val="000000"/>
            </w:rPr>
            <w:t>Applied Psycholinguistics.</w:t>
          </w:r>
          <w:r>
            <w:rPr>
              <w:rFonts w:ascii="Times New Roman" w:eastAsia="Times New Roman" w:hAnsi="Times New Roman"/>
              <w:color w:val="000000"/>
            </w:rPr>
            <w:t xml:space="preserve"> </w:t>
          </w:r>
          <w:r>
            <w:rPr>
              <w:rFonts w:ascii="Times New Roman Italic" w:eastAsia="Times New Roman" w:hAnsi="Times New Roman Italic" w:cs="Times New Roman Italic"/>
              <w:i/>
              <w:iCs/>
              <w:color w:val="000000"/>
            </w:rPr>
            <w:t>41</w:t>
          </w:r>
          <w:r>
            <w:rPr>
              <w:rFonts w:ascii="Times New Roman" w:eastAsia="Times New Roman" w:hAnsi="Times New Roman"/>
              <w:color w:val="000000"/>
            </w:rPr>
            <w:t>(3), 657–684.</w:t>
          </w:r>
        </w:p>
        <w:p w14:paraId="46AA307E" w14:textId="77777777" w:rsidR="007B012C" w:rsidRDefault="007B012C">
          <w:pPr>
            <w:autoSpaceDE w:val="0"/>
            <w:autoSpaceDN w:val="0"/>
            <w:ind w:left="709" w:hanging="709"/>
            <w:jc w:val="both"/>
            <w:rPr>
              <w:rFonts w:ascii="Times New Roman" w:eastAsia="Times New Roman" w:hAnsi="Times New Roman"/>
              <w:color w:val="000000"/>
            </w:rPr>
          </w:pPr>
        </w:p>
        <w:p w14:paraId="0A133BF3" w14:textId="77777777" w:rsidR="007B012C" w:rsidRDefault="00000000">
          <w:pPr>
            <w:autoSpaceDE w:val="0"/>
            <w:autoSpaceDN w:val="0"/>
            <w:ind w:left="709" w:hanging="709"/>
            <w:jc w:val="both"/>
            <w:rPr>
              <w:rFonts w:ascii="Times New Roman" w:eastAsia="Times New Roman" w:hAnsi="Times New Roman"/>
              <w:color w:val="000000"/>
            </w:rPr>
          </w:pPr>
          <w:proofErr w:type="spellStart"/>
          <w:r>
            <w:rPr>
              <w:rFonts w:ascii="Times New Roman" w:eastAsia="Times New Roman" w:hAnsi="Times New Roman"/>
              <w:color w:val="000000"/>
            </w:rPr>
            <w:t>Brimo</w:t>
          </w:r>
          <w:proofErr w:type="spellEnd"/>
          <w:r>
            <w:rPr>
              <w:rFonts w:ascii="Times New Roman" w:eastAsia="Times New Roman" w:hAnsi="Times New Roman"/>
              <w:color w:val="000000"/>
            </w:rPr>
            <w:t>, D., Lund, E. &amp; Sapp, A. (2018). Syntax and reading comprehension: A meta‐analysis of different spoken‐syntax assessments.</w:t>
          </w:r>
          <w:r>
            <w:rPr>
              <w:rFonts w:ascii="Times New Roman" w:hAnsi="Times New Roman" w:hint="eastAsia"/>
              <w:color w:val="000000"/>
            </w:rPr>
            <w:t xml:space="preserve"> </w:t>
          </w:r>
          <w:r>
            <w:rPr>
              <w:rFonts w:ascii="Times New Roman" w:eastAsia="Times New Roman" w:hAnsi="Times New Roman"/>
              <w:i/>
              <w:iCs/>
              <w:color w:val="000000"/>
            </w:rPr>
            <w:t>International Journal of Language &amp; Communication Disorders.</w:t>
          </w:r>
          <w:r>
            <w:rPr>
              <w:rFonts w:ascii="Times New Roman" w:hAnsi="Times New Roman" w:hint="eastAsia"/>
              <w:i/>
              <w:iCs/>
              <w:color w:val="000000"/>
            </w:rPr>
            <w:t xml:space="preserve"> </w:t>
          </w:r>
          <w:r>
            <w:rPr>
              <w:rFonts w:ascii="Times New Roman" w:eastAsia="Times New Roman" w:hAnsi="Times New Roman"/>
              <w:color w:val="000000"/>
            </w:rPr>
            <w:t>53(3), 431–445.</w:t>
          </w:r>
        </w:p>
        <w:p w14:paraId="1EEF9B84" w14:textId="77777777" w:rsidR="007B012C" w:rsidRDefault="007B012C">
          <w:pPr>
            <w:autoSpaceDE w:val="0"/>
            <w:autoSpaceDN w:val="0"/>
            <w:ind w:left="709" w:hanging="709"/>
            <w:jc w:val="both"/>
            <w:rPr>
              <w:rFonts w:ascii="Times New Roman" w:eastAsia="Times New Roman" w:hAnsi="Times New Roman"/>
              <w:color w:val="000000"/>
            </w:rPr>
          </w:pPr>
        </w:p>
        <w:p w14:paraId="692DE04E" w14:textId="77777777" w:rsidR="007B012C" w:rsidRDefault="00000000">
          <w:pPr>
            <w:autoSpaceDE w:val="0"/>
            <w:autoSpaceDN w:val="0"/>
            <w:ind w:left="709" w:hanging="709"/>
            <w:jc w:val="both"/>
            <w:rPr>
              <w:rFonts w:ascii="Times New Roman" w:eastAsia="Times New Roman" w:hAnsi="Times New Roman"/>
              <w:color w:val="000000"/>
            </w:rPr>
          </w:pPr>
          <w:r>
            <w:rPr>
              <w:rFonts w:ascii="Times New Roman" w:eastAsia="Times New Roman" w:hAnsi="Times New Roman"/>
              <w:color w:val="000000"/>
            </w:rPr>
            <w:t xml:space="preserve">Burchell, D.M. (2019). The direct and indirect effects of syntactic awareness on French reading comprehension in French immersion students. Unpublished </w:t>
          </w:r>
          <w:proofErr w:type="spellStart"/>
          <w:proofErr w:type="gramStart"/>
          <w:r>
            <w:rPr>
              <w:rFonts w:ascii="Times New Roman" w:eastAsia="Times New Roman" w:hAnsi="Times New Roman"/>
              <w:color w:val="000000"/>
            </w:rPr>
            <w:t>Ph.D</w:t>
          </w:r>
          <w:proofErr w:type="spellEnd"/>
          <w:proofErr w:type="gramEnd"/>
          <w:r>
            <w:rPr>
              <w:rFonts w:ascii="Times New Roman" w:eastAsia="Times New Roman" w:hAnsi="Times New Roman"/>
              <w:color w:val="000000"/>
            </w:rPr>
            <w:t xml:space="preserve"> thesis, University of Toronto, Toronto, Canada. </w:t>
          </w:r>
        </w:p>
        <w:p w14:paraId="200309DF" w14:textId="77777777" w:rsidR="007B012C" w:rsidRDefault="007B012C">
          <w:pPr>
            <w:autoSpaceDE w:val="0"/>
            <w:autoSpaceDN w:val="0"/>
            <w:ind w:left="709" w:hanging="709"/>
            <w:jc w:val="both"/>
            <w:rPr>
              <w:rFonts w:ascii="Times New Roman" w:eastAsia="Times New Roman" w:hAnsi="Times New Roman"/>
              <w:color w:val="000000"/>
            </w:rPr>
          </w:pPr>
        </w:p>
        <w:p w14:paraId="2F9E7B51" w14:textId="77777777" w:rsidR="007B012C" w:rsidRDefault="00000000">
          <w:pPr>
            <w:autoSpaceDE w:val="0"/>
            <w:autoSpaceDN w:val="0"/>
            <w:ind w:left="709" w:hanging="709"/>
            <w:jc w:val="both"/>
            <w:rPr>
              <w:rFonts w:ascii="Times New Roman" w:eastAsia="Times New Roman" w:hAnsi="Times New Roman"/>
              <w:color w:val="000000"/>
            </w:rPr>
          </w:pPr>
          <w:r>
            <w:rPr>
              <w:rFonts w:ascii="Times New Roman" w:eastAsia="Times New Roman" w:hAnsi="Times New Roman"/>
              <w:color w:val="000000"/>
            </w:rPr>
            <w:t xml:space="preserve">Burchell, D., </w:t>
          </w:r>
          <w:proofErr w:type="spellStart"/>
          <w:r>
            <w:rPr>
              <w:rFonts w:ascii="Times New Roman" w:eastAsia="Times New Roman" w:hAnsi="Times New Roman"/>
              <w:color w:val="000000"/>
            </w:rPr>
            <w:t>Hipfner</w:t>
          </w:r>
          <w:proofErr w:type="spellEnd"/>
          <w:r>
            <w:rPr>
              <w:rFonts w:ascii="Times New Roman" w:eastAsia="Times New Roman" w:hAnsi="Times New Roman"/>
              <w:color w:val="000000"/>
            </w:rPr>
            <w:t xml:space="preserve">-Boucher, K., Deacon, S. H., Koh, P. W., &amp; Chen, X. (2023). Syntactic awareness and reading comprehension in emergent bilingual children. </w:t>
          </w:r>
          <w:r>
            <w:rPr>
              <w:rFonts w:ascii="Times New Roman" w:eastAsia="Times New Roman" w:hAnsi="Times New Roman"/>
              <w:i/>
              <w:iCs/>
              <w:color w:val="000000"/>
            </w:rPr>
            <w:t>Languages.</w:t>
          </w:r>
          <w:r>
            <w:rPr>
              <w:rFonts w:ascii="Times New Roman" w:eastAsia="Times New Roman" w:hAnsi="Times New Roman"/>
              <w:color w:val="000000"/>
            </w:rPr>
            <w:t xml:space="preserve"> </w:t>
          </w:r>
          <w:r>
            <w:rPr>
              <w:rFonts w:ascii="Times New Roman Italic" w:eastAsia="Times New Roman" w:hAnsi="Times New Roman Italic" w:cs="Times New Roman Italic"/>
              <w:i/>
              <w:iCs/>
              <w:color w:val="000000"/>
            </w:rPr>
            <w:t>8</w:t>
          </w:r>
          <w:r>
            <w:rPr>
              <w:rFonts w:ascii="Times New Roman" w:eastAsia="Times New Roman" w:hAnsi="Times New Roman"/>
              <w:color w:val="000000"/>
            </w:rPr>
            <w:t>(1), 62.</w:t>
          </w:r>
        </w:p>
        <w:p w14:paraId="6DED9AF4" w14:textId="77777777" w:rsidR="007B012C" w:rsidRDefault="007B012C">
          <w:pPr>
            <w:autoSpaceDE w:val="0"/>
            <w:autoSpaceDN w:val="0"/>
            <w:ind w:left="709" w:hanging="709"/>
            <w:jc w:val="both"/>
            <w:rPr>
              <w:rFonts w:ascii="Times New Roman" w:eastAsia="Times New Roman" w:hAnsi="Times New Roman"/>
              <w:color w:val="000000"/>
            </w:rPr>
          </w:pPr>
        </w:p>
        <w:p w14:paraId="4F5E7C40" w14:textId="77777777" w:rsidR="007B012C" w:rsidRDefault="00000000">
          <w:pPr>
            <w:autoSpaceDE w:val="0"/>
            <w:autoSpaceDN w:val="0"/>
            <w:ind w:left="709" w:hanging="709"/>
            <w:jc w:val="both"/>
            <w:rPr>
              <w:rFonts w:ascii="Times New Roman" w:eastAsia="Times New Roman" w:hAnsi="Times New Roman"/>
              <w:color w:val="000000"/>
            </w:rPr>
          </w:pPr>
          <w:r>
            <w:rPr>
              <w:rFonts w:ascii="Times New Roman" w:eastAsia="Times New Roman" w:hAnsi="Times New Roman"/>
              <w:color w:val="000000"/>
            </w:rPr>
            <w:t xml:space="preserve">Cain K. (2007). Syntactic awareness and reading ability: Is there any evidence for a special relationship? </w:t>
          </w:r>
          <w:r>
            <w:rPr>
              <w:rFonts w:ascii="Times New Roman" w:eastAsia="Times New Roman" w:hAnsi="Times New Roman"/>
              <w:i/>
              <w:iCs/>
              <w:color w:val="000000"/>
            </w:rPr>
            <w:t>Applied psycholinguistics. 28</w:t>
          </w:r>
          <w:r>
            <w:rPr>
              <w:rFonts w:ascii="Times New Roman" w:eastAsia="Times New Roman" w:hAnsi="Times New Roman"/>
              <w:color w:val="000000"/>
            </w:rPr>
            <w:t>(4), 679-694.</w:t>
          </w:r>
        </w:p>
        <w:p w14:paraId="76D17598" w14:textId="77777777" w:rsidR="007B012C" w:rsidRDefault="007B012C">
          <w:pPr>
            <w:autoSpaceDE w:val="0"/>
            <w:autoSpaceDN w:val="0"/>
            <w:jc w:val="both"/>
            <w:rPr>
              <w:rFonts w:ascii="Times New Roman" w:eastAsia="Times New Roman" w:hAnsi="Times New Roman"/>
              <w:color w:val="000000"/>
            </w:rPr>
          </w:pPr>
        </w:p>
        <w:p w14:paraId="5C9939F5" w14:textId="77777777" w:rsidR="007B012C" w:rsidRDefault="00000000">
          <w:pPr>
            <w:autoSpaceDE w:val="0"/>
            <w:autoSpaceDN w:val="0"/>
            <w:ind w:left="709" w:hanging="709"/>
            <w:jc w:val="both"/>
            <w:rPr>
              <w:rFonts w:ascii="Times New Roman" w:eastAsia="Times New Roman" w:hAnsi="Times New Roman"/>
              <w:color w:val="000000"/>
            </w:rPr>
          </w:pPr>
          <w:proofErr w:type="spellStart"/>
          <w:r>
            <w:rPr>
              <w:rFonts w:ascii="Times New Roman" w:eastAsia="Times New Roman" w:hAnsi="Times New Roman"/>
              <w:color w:val="000000"/>
            </w:rPr>
            <w:t>Chrabaszcz</w:t>
          </w:r>
          <w:proofErr w:type="spellEnd"/>
          <w:r>
            <w:rPr>
              <w:rFonts w:ascii="Times New Roman" w:eastAsia="Times New Roman" w:hAnsi="Times New Roman"/>
              <w:color w:val="000000"/>
            </w:rPr>
            <w:t xml:space="preserve">, A., </w:t>
          </w:r>
          <w:proofErr w:type="spellStart"/>
          <w:r>
            <w:rPr>
              <w:rFonts w:ascii="Times New Roman" w:eastAsia="Times New Roman" w:hAnsi="Times New Roman"/>
              <w:color w:val="000000"/>
            </w:rPr>
            <w:t>Onischik</w:t>
          </w:r>
          <w:proofErr w:type="spellEnd"/>
          <w:r>
            <w:rPr>
              <w:rFonts w:ascii="Times New Roman" w:eastAsia="Times New Roman" w:hAnsi="Times New Roman"/>
              <w:color w:val="000000"/>
            </w:rPr>
            <w:t xml:space="preserve">, E. &amp; </w:t>
          </w:r>
          <w:proofErr w:type="spellStart"/>
          <w:r>
            <w:rPr>
              <w:rFonts w:ascii="Times New Roman" w:eastAsia="Times New Roman" w:hAnsi="Times New Roman"/>
              <w:color w:val="000000"/>
            </w:rPr>
            <w:t>Dragoy</w:t>
          </w:r>
          <w:proofErr w:type="spellEnd"/>
          <w:r>
            <w:rPr>
              <w:rFonts w:ascii="Times New Roman" w:eastAsia="Times New Roman" w:hAnsi="Times New Roman"/>
              <w:color w:val="000000"/>
            </w:rPr>
            <w:t xml:space="preserve">, O. (2022). Sentence comprehension in heritage language: Isomorphism, word order, and language transfer. </w:t>
          </w:r>
          <w:r>
            <w:rPr>
              <w:rFonts w:ascii="Times New Roman" w:eastAsia="Times New Roman" w:hAnsi="Times New Roman"/>
              <w:i/>
              <w:iCs/>
              <w:color w:val="000000"/>
            </w:rPr>
            <w:t>Second Language Research.</w:t>
          </w:r>
          <w:r>
            <w:rPr>
              <w:rFonts w:ascii="Times New Roman" w:eastAsia="Times New Roman" w:hAnsi="Times New Roman"/>
              <w:color w:val="000000"/>
            </w:rPr>
            <w:t xml:space="preserve"> </w:t>
          </w:r>
          <w:r>
            <w:rPr>
              <w:rFonts w:ascii="Times New Roman Italic" w:eastAsia="Times New Roman" w:hAnsi="Times New Roman Italic" w:cs="Times New Roman Italic"/>
              <w:i/>
              <w:iCs/>
              <w:color w:val="000000"/>
            </w:rPr>
            <w:t>38</w:t>
          </w:r>
          <w:r>
            <w:rPr>
              <w:rFonts w:ascii="Times New Roman" w:eastAsia="Times New Roman" w:hAnsi="Times New Roman"/>
              <w:color w:val="000000"/>
            </w:rPr>
            <w:t>(4), 839–867.</w:t>
          </w:r>
        </w:p>
        <w:p w14:paraId="7D5161DD" w14:textId="77777777" w:rsidR="007B012C" w:rsidRDefault="007B012C">
          <w:pPr>
            <w:autoSpaceDE w:val="0"/>
            <w:autoSpaceDN w:val="0"/>
            <w:ind w:left="709" w:hanging="709"/>
            <w:jc w:val="both"/>
            <w:rPr>
              <w:rFonts w:ascii="Times New Roman" w:eastAsia="Times New Roman" w:hAnsi="Times New Roman"/>
              <w:color w:val="000000"/>
            </w:rPr>
          </w:pPr>
        </w:p>
        <w:p w14:paraId="362450C6" w14:textId="77777777" w:rsidR="007B012C" w:rsidRDefault="00000000">
          <w:pPr>
            <w:autoSpaceDE w:val="0"/>
            <w:autoSpaceDN w:val="0"/>
            <w:ind w:left="709" w:hanging="709"/>
            <w:jc w:val="both"/>
            <w:rPr>
              <w:rFonts w:ascii="Times New Roman" w:eastAsia="Times New Roman" w:hAnsi="Times New Roman"/>
              <w:color w:val="000000"/>
              <w:highlight w:val="red"/>
            </w:rPr>
          </w:pPr>
          <w:r>
            <w:rPr>
              <w:rFonts w:ascii="Times New Roman" w:eastAsia="Times New Roman" w:hAnsi="Times New Roman"/>
              <w:color w:val="000000"/>
            </w:rPr>
            <w:lastRenderedPageBreak/>
            <w:t>Cueva, E., Álvarez-</w:t>
          </w:r>
          <w:proofErr w:type="spellStart"/>
          <w:r>
            <w:rPr>
              <w:rFonts w:ascii="Times New Roman" w:eastAsia="Times New Roman" w:hAnsi="Times New Roman"/>
              <w:color w:val="000000"/>
            </w:rPr>
            <w:t>Cañizo</w:t>
          </w:r>
          <w:proofErr w:type="spellEnd"/>
          <w:r>
            <w:rPr>
              <w:rFonts w:ascii="Times New Roman" w:eastAsia="Times New Roman" w:hAnsi="Times New Roman"/>
              <w:color w:val="000000"/>
            </w:rPr>
            <w:t>, M. &amp; Suárez-</w:t>
          </w:r>
          <w:proofErr w:type="spellStart"/>
          <w:r>
            <w:rPr>
              <w:rFonts w:ascii="Times New Roman" w:eastAsia="Times New Roman" w:hAnsi="Times New Roman"/>
              <w:color w:val="000000"/>
            </w:rPr>
            <w:t>Coalla</w:t>
          </w:r>
          <w:proofErr w:type="spellEnd"/>
          <w:r>
            <w:rPr>
              <w:rFonts w:ascii="Times New Roman" w:eastAsia="Times New Roman" w:hAnsi="Times New Roman"/>
              <w:color w:val="000000"/>
            </w:rPr>
            <w:t xml:space="preserve">, P. (2022). Reading Comprehension in Both Spanish and English as a Foreign Language by High School Spanish Students. </w:t>
          </w:r>
          <w:r>
            <w:rPr>
              <w:rFonts w:ascii="Times New Roman" w:eastAsia="Times New Roman" w:hAnsi="Times New Roman"/>
              <w:i/>
              <w:iCs/>
              <w:color w:val="000000"/>
            </w:rPr>
            <w:t>Frontiers in Psychology.</w:t>
          </w:r>
          <w:r w:rsidRPr="006B21A0">
            <w:rPr>
              <w:rFonts w:ascii="Times New Roman" w:eastAsia="Times New Roman" w:hAnsi="Times New Roman"/>
              <w:color w:val="000000"/>
            </w:rPr>
            <w:t xml:space="preserve"> </w:t>
          </w:r>
          <w:r w:rsidRPr="006B21A0">
            <w:rPr>
              <w:rFonts w:ascii="Times New Roman Italic" w:eastAsia="Times New Roman" w:hAnsi="Times New Roman Italic" w:cs="Times New Roman Italic"/>
              <w:i/>
              <w:iCs/>
              <w:color w:val="000000"/>
            </w:rPr>
            <w:t>12</w:t>
          </w:r>
          <w:r w:rsidRPr="006B21A0">
            <w:rPr>
              <w:rFonts w:ascii="Times New Roman" w:eastAsia="Times New Roman" w:hAnsi="Times New Roman"/>
              <w:color w:val="000000"/>
            </w:rPr>
            <w:t>.789207.</w:t>
          </w:r>
        </w:p>
        <w:p w14:paraId="2A3B8E94" w14:textId="77777777" w:rsidR="007B012C" w:rsidRDefault="007B012C">
          <w:pPr>
            <w:autoSpaceDE w:val="0"/>
            <w:autoSpaceDN w:val="0"/>
            <w:ind w:left="709" w:hanging="709"/>
            <w:jc w:val="both"/>
            <w:rPr>
              <w:rFonts w:ascii="Times New Roman" w:eastAsia="Times New Roman" w:hAnsi="Times New Roman"/>
              <w:color w:val="000000"/>
              <w:highlight w:val="red"/>
            </w:rPr>
          </w:pPr>
        </w:p>
        <w:p w14:paraId="49D984A7" w14:textId="69C8185A" w:rsidR="007B012C" w:rsidRDefault="00000000">
          <w:pPr>
            <w:autoSpaceDE w:val="0"/>
            <w:autoSpaceDN w:val="0"/>
            <w:ind w:left="709" w:hanging="709"/>
            <w:jc w:val="both"/>
            <w:rPr>
              <w:rFonts w:ascii="Times New Roman" w:eastAsia="Times New Roman" w:hAnsi="Times New Roman"/>
              <w:color w:val="000000"/>
            </w:rPr>
          </w:pPr>
          <w:r>
            <w:rPr>
              <w:rFonts w:ascii="Times New Roman" w:eastAsia="Times New Roman" w:hAnsi="Times New Roman"/>
              <w:color w:val="000000"/>
            </w:rPr>
            <w:t xml:space="preserve">Cummins, J. (1979). Linguistic interdependence and the educational development of bilingual children. </w:t>
          </w:r>
          <w:r>
            <w:rPr>
              <w:rFonts w:ascii="Times New Roman Italic" w:eastAsia="Times New Roman" w:hAnsi="Times New Roman Italic" w:cs="Times New Roman Italic"/>
              <w:i/>
              <w:iCs/>
              <w:color w:val="000000"/>
            </w:rPr>
            <w:t>Review of Educational Research</w:t>
          </w:r>
          <w:r>
            <w:rPr>
              <w:rFonts w:ascii="Times New Roman" w:eastAsia="Times New Roman" w:hAnsi="Times New Roman"/>
              <w:color w:val="000000"/>
            </w:rPr>
            <w:t xml:space="preserve">. </w:t>
          </w:r>
          <w:r>
            <w:rPr>
              <w:rFonts w:ascii="Times New Roman Italic" w:eastAsia="Times New Roman" w:hAnsi="Times New Roman Italic" w:cs="Times New Roman Italic"/>
              <w:i/>
              <w:iCs/>
              <w:color w:val="000000"/>
            </w:rPr>
            <w:t>49</w:t>
          </w:r>
          <w:r>
            <w:rPr>
              <w:rFonts w:ascii="Times New Roman" w:eastAsia="Times New Roman" w:hAnsi="Times New Roman"/>
              <w:color w:val="000000"/>
            </w:rPr>
            <w:t xml:space="preserve">(2), 222-251. </w:t>
          </w:r>
        </w:p>
        <w:p w14:paraId="38C2E00C" w14:textId="77777777" w:rsidR="007B012C" w:rsidRDefault="007B012C">
          <w:pPr>
            <w:autoSpaceDE w:val="0"/>
            <w:autoSpaceDN w:val="0"/>
            <w:ind w:left="709" w:hanging="709"/>
            <w:jc w:val="both"/>
            <w:rPr>
              <w:rFonts w:ascii="Times New Roman" w:eastAsia="Times New Roman" w:hAnsi="Times New Roman"/>
              <w:color w:val="000000"/>
            </w:rPr>
          </w:pPr>
        </w:p>
        <w:p w14:paraId="2719FCFC" w14:textId="77777777" w:rsidR="007B012C" w:rsidRDefault="00000000">
          <w:pPr>
            <w:autoSpaceDE w:val="0"/>
            <w:autoSpaceDN w:val="0"/>
            <w:ind w:left="709" w:hanging="709"/>
            <w:jc w:val="both"/>
            <w:rPr>
              <w:rFonts w:ascii="Times New Roman" w:eastAsia="Times New Roman" w:hAnsi="Times New Roman"/>
              <w:color w:val="000000"/>
            </w:rPr>
          </w:pPr>
          <w:r>
            <w:rPr>
              <w:rFonts w:ascii="Times New Roman" w:eastAsia="Times New Roman" w:hAnsi="Times New Roman"/>
              <w:color w:val="000000"/>
            </w:rPr>
            <w:t xml:space="preserve">Cummins, J. (2007). Rethinking monolingual instructional strategies in multilingual classrooms. </w:t>
          </w:r>
          <w:r>
            <w:rPr>
              <w:rFonts w:ascii="Times New Roman" w:eastAsia="Times New Roman" w:hAnsi="Times New Roman"/>
              <w:i/>
              <w:iCs/>
              <w:color w:val="000000"/>
            </w:rPr>
            <w:t>Canadian Journal of Applied Linguistics.</w:t>
          </w:r>
          <w:r>
            <w:rPr>
              <w:rFonts w:ascii="Times New Roman" w:eastAsia="Times New Roman" w:hAnsi="Times New Roman"/>
              <w:color w:val="000000"/>
            </w:rPr>
            <w:t xml:space="preserve"> </w:t>
          </w:r>
          <w:r>
            <w:rPr>
              <w:rFonts w:ascii="Times New Roman Italic" w:eastAsia="Times New Roman" w:hAnsi="Times New Roman Italic" w:cs="Times New Roman Italic"/>
              <w:i/>
              <w:iCs/>
              <w:color w:val="000000"/>
            </w:rPr>
            <w:t>10</w:t>
          </w:r>
          <w:r>
            <w:rPr>
              <w:rFonts w:ascii="Times New Roman" w:eastAsia="Times New Roman" w:hAnsi="Times New Roman"/>
              <w:color w:val="000000"/>
            </w:rPr>
            <w:t>(2), 221-240.</w:t>
          </w:r>
        </w:p>
        <w:p w14:paraId="2B0B141C" w14:textId="77777777" w:rsidR="007B012C" w:rsidRDefault="007B012C">
          <w:pPr>
            <w:autoSpaceDE w:val="0"/>
            <w:autoSpaceDN w:val="0"/>
            <w:ind w:left="709" w:hanging="709"/>
            <w:jc w:val="both"/>
            <w:rPr>
              <w:rFonts w:ascii="Times New Roman" w:eastAsia="Times New Roman" w:hAnsi="Times New Roman"/>
              <w:color w:val="000000"/>
            </w:rPr>
          </w:pPr>
        </w:p>
        <w:p w14:paraId="630F315D" w14:textId="77777777" w:rsidR="007B012C" w:rsidRDefault="00000000">
          <w:pPr>
            <w:autoSpaceDE w:val="0"/>
            <w:autoSpaceDN w:val="0"/>
            <w:ind w:left="709" w:hanging="709"/>
            <w:jc w:val="both"/>
            <w:rPr>
              <w:rFonts w:ascii="Times New Roman" w:eastAsia="Times New Roman" w:hAnsi="Times New Roman"/>
              <w:color w:val="000000"/>
            </w:rPr>
          </w:pPr>
          <w:r>
            <w:rPr>
              <w:rFonts w:ascii="Times New Roman" w:eastAsia="Times New Roman" w:hAnsi="Times New Roman"/>
              <w:color w:val="000000"/>
            </w:rPr>
            <w:t xml:space="preserve">Friesen, D.C. &amp; </w:t>
          </w:r>
          <w:proofErr w:type="spellStart"/>
          <w:r>
            <w:rPr>
              <w:rFonts w:ascii="Times New Roman" w:eastAsia="Times New Roman" w:hAnsi="Times New Roman"/>
              <w:color w:val="000000"/>
            </w:rPr>
            <w:t>Frid</w:t>
          </w:r>
          <w:proofErr w:type="spellEnd"/>
          <w:r>
            <w:rPr>
              <w:rFonts w:ascii="Times New Roman" w:eastAsia="Times New Roman" w:hAnsi="Times New Roman"/>
              <w:color w:val="000000"/>
            </w:rPr>
            <w:t xml:space="preserve">, B. (2021). Predictors of successful reading comprehension in bilingual adults: The role of reading strategies and language proficiency. </w:t>
          </w:r>
          <w:r>
            <w:rPr>
              <w:rFonts w:ascii="Times New Roman" w:eastAsia="Times New Roman" w:hAnsi="Times New Roman"/>
              <w:i/>
              <w:iCs/>
              <w:color w:val="000000"/>
            </w:rPr>
            <w:t>Languages.</w:t>
          </w:r>
          <w:r>
            <w:rPr>
              <w:rFonts w:ascii="Times New Roman" w:eastAsia="Times New Roman" w:hAnsi="Times New Roman"/>
              <w:color w:val="000000"/>
            </w:rPr>
            <w:t xml:space="preserve"> </w:t>
          </w:r>
          <w:r>
            <w:rPr>
              <w:rFonts w:ascii="Times New Roman Italic" w:eastAsia="Times New Roman" w:hAnsi="Times New Roman Italic" w:cs="Times New Roman Italic"/>
              <w:i/>
              <w:iCs/>
              <w:color w:val="000000"/>
            </w:rPr>
            <w:t>6</w:t>
          </w:r>
          <w:r>
            <w:rPr>
              <w:rFonts w:ascii="Times New Roman" w:eastAsia="Times New Roman" w:hAnsi="Times New Roman"/>
              <w:color w:val="000000"/>
            </w:rPr>
            <w:t>(1), 1–23.</w:t>
          </w:r>
        </w:p>
        <w:p w14:paraId="58E5A9A8" w14:textId="77777777" w:rsidR="007B012C" w:rsidRDefault="007B012C">
          <w:pPr>
            <w:autoSpaceDE w:val="0"/>
            <w:autoSpaceDN w:val="0"/>
            <w:ind w:left="709" w:hanging="709"/>
            <w:jc w:val="both"/>
            <w:rPr>
              <w:rFonts w:ascii="Times New Roman" w:eastAsia="Times New Roman" w:hAnsi="Times New Roman"/>
              <w:color w:val="000000"/>
            </w:rPr>
          </w:pPr>
        </w:p>
        <w:p w14:paraId="7DAA68F2" w14:textId="77777777" w:rsidR="007B012C" w:rsidRDefault="00000000">
          <w:pPr>
            <w:autoSpaceDE w:val="0"/>
            <w:autoSpaceDN w:val="0"/>
            <w:ind w:left="709" w:hanging="709"/>
            <w:jc w:val="both"/>
            <w:rPr>
              <w:rFonts w:ascii="Times New Roman" w:eastAsia="Times New Roman" w:hAnsi="Times New Roman"/>
              <w:color w:val="000000"/>
            </w:rPr>
          </w:pPr>
          <w:proofErr w:type="spellStart"/>
          <w:r>
            <w:rPr>
              <w:rFonts w:ascii="Times New Roman" w:eastAsia="Times New Roman" w:hAnsi="Times New Roman"/>
              <w:color w:val="000000"/>
            </w:rPr>
            <w:t>Gombert</w:t>
          </w:r>
          <w:proofErr w:type="spellEnd"/>
          <w:r>
            <w:rPr>
              <w:rFonts w:ascii="Times New Roman" w:eastAsia="Times New Roman" w:hAnsi="Times New Roman"/>
              <w:color w:val="000000"/>
            </w:rPr>
            <w:t>, J. E. (1992).</w:t>
          </w:r>
          <w:r>
            <w:rPr>
              <w:rFonts w:ascii="Times New Roman" w:eastAsia="Times New Roman" w:hAnsi="Times New Roman"/>
            </w:rPr>
            <w:t> </w:t>
          </w:r>
          <w:r>
            <w:rPr>
              <w:rFonts w:ascii="Times New Roman" w:eastAsia="Times New Roman" w:hAnsi="Times New Roman"/>
              <w:i/>
              <w:iCs/>
            </w:rPr>
            <w:t>Metalinguistic Development</w:t>
          </w:r>
          <w:r>
            <w:rPr>
              <w:rFonts w:ascii="Times New Roman" w:eastAsia="Times New Roman" w:hAnsi="Times New Roman"/>
              <w:color w:val="000000"/>
            </w:rPr>
            <w:t>. Chicago: University of Chicago Press.</w:t>
          </w:r>
        </w:p>
        <w:p w14:paraId="0D8900BB" w14:textId="77777777" w:rsidR="007B012C" w:rsidRDefault="007B012C">
          <w:pPr>
            <w:autoSpaceDE w:val="0"/>
            <w:autoSpaceDN w:val="0"/>
            <w:ind w:left="709" w:hanging="709"/>
            <w:jc w:val="both"/>
            <w:rPr>
              <w:rFonts w:ascii="Times New Roman" w:eastAsia="Times New Roman" w:hAnsi="Times New Roman"/>
              <w:color w:val="000000"/>
            </w:rPr>
          </w:pPr>
        </w:p>
        <w:p w14:paraId="5BEDC04D" w14:textId="77777777" w:rsidR="007B012C" w:rsidRDefault="00000000">
          <w:pPr>
            <w:autoSpaceDE w:val="0"/>
            <w:autoSpaceDN w:val="0"/>
            <w:ind w:left="709" w:hanging="709"/>
            <w:jc w:val="both"/>
            <w:rPr>
              <w:rFonts w:ascii="Times New Roman" w:eastAsia="Times New Roman" w:hAnsi="Times New Roman"/>
              <w:color w:val="000000"/>
            </w:rPr>
          </w:pPr>
          <w:r>
            <w:rPr>
              <w:rFonts w:ascii="Times New Roman" w:eastAsia="Times New Roman" w:hAnsi="Times New Roman"/>
              <w:color w:val="000000"/>
            </w:rPr>
            <w:t xml:space="preserve">Hoover, W.A. &amp; Gough, P.B. (1990). The simple view of reading. </w:t>
          </w:r>
          <w:r>
            <w:rPr>
              <w:rFonts w:ascii="Times New Roman" w:eastAsia="Times New Roman" w:hAnsi="Times New Roman"/>
              <w:i/>
              <w:iCs/>
              <w:color w:val="000000"/>
            </w:rPr>
            <w:t>Springer.</w:t>
          </w:r>
          <w:r>
            <w:rPr>
              <w:rFonts w:ascii="Times New Roman" w:eastAsia="Times New Roman" w:hAnsi="Times New Roman"/>
              <w:color w:val="000000"/>
            </w:rPr>
            <w:t xml:space="preserve"> </w:t>
          </w:r>
          <w:r>
            <w:rPr>
              <w:rFonts w:ascii="Times New Roman Italic" w:eastAsia="Times New Roman" w:hAnsi="Times New Roman Italic" w:cs="Times New Roman Italic"/>
              <w:i/>
              <w:iCs/>
              <w:color w:val="000000"/>
            </w:rPr>
            <w:t>2</w:t>
          </w:r>
          <w:r>
            <w:rPr>
              <w:rFonts w:ascii="Times New Roman" w:eastAsia="Times New Roman" w:hAnsi="Times New Roman"/>
              <w:color w:val="000000"/>
            </w:rPr>
            <w:t>(2): 127–160.</w:t>
          </w:r>
        </w:p>
        <w:p w14:paraId="4AF736EB" w14:textId="77777777" w:rsidR="007B012C" w:rsidRDefault="007B012C">
          <w:pPr>
            <w:autoSpaceDE w:val="0"/>
            <w:autoSpaceDN w:val="0"/>
            <w:ind w:left="709" w:hanging="709"/>
            <w:jc w:val="both"/>
            <w:rPr>
              <w:rFonts w:ascii="Times New Roman" w:eastAsia="Times New Roman" w:hAnsi="Times New Roman"/>
              <w:color w:val="000000"/>
            </w:rPr>
          </w:pPr>
        </w:p>
        <w:p w14:paraId="0902B343" w14:textId="77777777" w:rsidR="007B012C" w:rsidRDefault="00000000">
          <w:pPr>
            <w:autoSpaceDE w:val="0"/>
            <w:autoSpaceDN w:val="0"/>
            <w:ind w:left="709" w:hanging="709"/>
            <w:jc w:val="both"/>
            <w:rPr>
              <w:rFonts w:ascii="Times New Roman" w:eastAsia="Times New Roman" w:hAnsi="Times New Roman"/>
              <w:color w:val="000000"/>
            </w:rPr>
          </w:pPr>
          <w:r>
            <w:rPr>
              <w:rFonts w:ascii="Times New Roman" w:eastAsia="Times New Roman" w:hAnsi="Times New Roman"/>
              <w:color w:val="000000"/>
            </w:rPr>
            <w:t xml:space="preserve">Jarvis, S., &amp; </w:t>
          </w:r>
          <w:proofErr w:type="spellStart"/>
          <w:r>
            <w:rPr>
              <w:rFonts w:ascii="Times New Roman" w:eastAsia="Times New Roman" w:hAnsi="Times New Roman"/>
              <w:color w:val="000000"/>
            </w:rPr>
            <w:t>Pavlenko</w:t>
          </w:r>
          <w:proofErr w:type="spellEnd"/>
          <w:r>
            <w:rPr>
              <w:rFonts w:ascii="Times New Roman" w:eastAsia="Times New Roman" w:hAnsi="Times New Roman"/>
              <w:color w:val="000000"/>
            </w:rPr>
            <w:t xml:space="preserve">, A. (2008). </w:t>
          </w:r>
          <w:r>
            <w:rPr>
              <w:rFonts w:ascii="Times New Roman" w:eastAsia="Times New Roman" w:hAnsi="Times New Roman"/>
              <w:i/>
              <w:iCs/>
              <w:color w:val="000000"/>
            </w:rPr>
            <w:t>Crosslinguistic Influence in Language and Cognition</w:t>
          </w:r>
          <w:r>
            <w:rPr>
              <w:rFonts w:ascii="Times New Roman" w:eastAsia="Times New Roman" w:hAnsi="Times New Roman"/>
              <w:color w:val="000000"/>
            </w:rPr>
            <w:t>. London: Routledge.</w:t>
          </w:r>
        </w:p>
        <w:p w14:paraId="47A3B54E" w14:textId="77777777" w:rsidR="007B012C" w:rsidRDefault="007B012C">
          <w:pPr>
            <w:autoSpaceDE w:val="0"/>
            <w:autoSpaceDN w:val="0"/>
            <w:ind w:left="709" w:hanging="709"/>
            <w:jc w:val="both"/>
            <w:rPr>
              <w:rFonts w:ascii="Times New Roman" w:eastAsia="Times New Roman" w:hAnsi="Times New Roman"/>
              <w:color w:val="000000"/>
            </w:rPr>
          </w:pPr>
        </w:p>
        <w:p w14:paraId="6E6F525E" w14:textId="77777777" w:rsidR="007B012C" w:rsidRDefault="00000000">
          <w:pPr>
            <w:autoSpaceDE w:val="0"/>
            <w:autoSpaceDN w:val="0"/>
            <w:ind w:left="709" w:hanging="709"/>
            <w:jc w:val="both"/>
            <w:rPr>
              <w:rFonts w:ascii="Times New Roman" w:eastAsia="Times New Roman" w:hAnsi="Times New Roman"/>
              <w:color w:val="000000"/>
            </w:rPr>
          </w:pPr>
          <w:r>
            <w:rPr>
              <w:rFonts w:ascii="Times New Roman" w:eastAsia="Times New Roman" w:hAnsi="Times New Roman"/>
              <w:color w:val="000000"/>
            </w:rPr>
            <w:t xml:space="preserve">Kim, Y.S.G. &amp; Piper, B. (2019). Cross-language transfer of reading skills: an empirical investigation of bidirectionality and the influence of instructional environments. </w:t>
          </w:r>
          <w:r>
            <w:rPr>
              <w:rFonts w:ascii="Times New Roman" w:eastAsia="Times New Roman" w:hAnsi="Times New Roman"/>
              <w:i/>
              <w:iCs/>
              <w:color w:val="000000"/>
            </w:rPr>
            <w:t>Reading and Writing.</w:t>
          </w:r>
          <w:r>
            <w:rPr>
              <w:rFonts w:ascii="Times New Roman" w:eastAsia="Times New Roman" w:hAnsi="Times New Roman"/>
              <w:color w:val="000000"/>
            </w:rPr>
            <w:t xml:space="preserve"> </w:t>
          </w:r>
          <w:r>
            <w:rPr>
              <w:rFonts w:ascii="Times New Roman Italic" w:eastAsia="Times New Roman" w:hAnsi="Times New Roman Italic" w:cs="Times New Roman Italic"/>
              <w:i/>
              <w:iCs/>
              <w:color w:val="000000"/>
            </w:rPr>
            <w:t>32</w:t>
          </w:r>
          <w:r>
            <w:rPr>
              <w:rFonts w:ascii="Times New Roman" w:eastAsia="Times New Roman" w:hAnsi="Times New Roman"/>
              <w:color w:val="000000"/>
            </w:rPr>
            <w:t>(4), 839–871.</w:t>
          </w:r>
        </w:p>
        <w:p w14:paraId="3FB7C29B" w14:textId="77777777" w:rsidR="007B012C" w:rsidRDefault="007B012C">
          <w:pPr>
            <w:autoSpaceDE w:val="0"/>
            <w:autoSpaceDN w:val="0"/>
            <w:ind w:left="709" w:hanging="709"/>
            <w:jc w:val="both"/>
            <w:rPr>
              <w:rFonts w:ascii="Times New Roman" w:eastAsia="Times New Roman" w:hAnsi="Times New Roman"/>
              <w:color w:val="000000"/>
            </w:rPr>
          </w:pPr>
        </w:p>
        <w:p w14:paraId="07B181B7" w14:textId="77777777" w:rsidR="007B012C" w:rsidRDefault="00000000">
          <w:pPr>
            <w:autoSpaceDE w:val="0"/>
            <w:autoSpaceDN w:val="0"/>
            <w:ind w:left="709" w:hanging="709"/>
            <w:jc w:val="both"/>
            <w:rPr>
              <w:rFonts w:ascii="Times New Roman" w:eastAsia="Times New Roman" w:hAnsi="Times New Roman"/>
              <w:color w:val="000000"/>
            </w:rPr>
          </w:pPr>
          <w:proofErr w:type="spellStart"/>
          <w:r>
            <w:rPr>
              <w:rFonts w:ascii="Times New Roman" w:eastAsia="Times New Roman" w:hAnsi="Times New Roman"/>
              <w:color w:val="000000"/>
            </w:rPr>
            <w:t>Kremin</w:t>
          </w:r>
          <w:proofErr w:type="spellEnd"/>
          <w:r>
            <w:rPr>
              <w:rFonts w:ascii="Times New Roman" w:eastAsia="Times New Roman" w:hAnsi="Times New Roman"/>
              <w:color w:val="000000"/>
            </w:rPr>
            <w:t xml:space="preserve">, L. V., Arredondo, M.M., Hsu, L.S.J., Satterfield, T. &amp; </w:t>
          </w:r>
          <w:proofErr w:type="spellStart"/>
          <w:r>
            <w:rPr>
              <w:rFonts w:ascii="Times New Roman" w:eastAsia="Times New Roman" w:hAnsi="Times New Roman"/>
              <w:color w:val="000000"/>
            </w:rPr>
            <w:t>Kovelman</w:t>
          </w:r>
          <w:proofErr w:type="spellEnd"/>
          <w:r>
            <w:rPr>
              <w:rFonts w:ascii="Times New Roman" w:eastAsia="Times New Roman" w:hAnsi="Times New Roman"/>
              <w:color w:val="000000"/>
            </w:rPr>
            <w:t xml:space="preserve">, I. (2019). The effects of Spanish heritage language literacy on English reading for Spanish–English bilingual children in the US. </w:t>
          </w:r>
          <w:r>
            <w:rPr>
              <w:rFonts w:ascii="Times New Roman" w:eastAsia="Times New Roman" w:hAnsi="Times New Roman"/>
              <w:i/>
              <w:iCs/>
              <w:color w:val="000000"/>
            </w:rPr>
            <w:t>International Journal of Bilingual Education and Bilingualism.</w:t>
          </w:r>
          <w:r>
            <w:rPr>
              <w:rFonts w:ascii="Times New Roman" w:eastAsia="Times New Roman" w:hAnsi="Times New Roman"/>
              <w:color w:val="000000"/>
            </w:rPr>
            <w:t xml:space="preserve"> </w:t>
          </w:r>
          <w:r>
            <w:rPr>
              <w:rFonts w:ascii="Times New Roman Italic" w:eastAsia="Times New Roman" w:hAnsi="Times New Roman Italic" w:cs="Times New Roman Italic"/>
              <w:i/>
              <w:iCs/>
              <w:color w:val="000000"/>
            </w:rPr>
            <w:t>22</w:t>
          </w:r>
          <w:r>
            <w:rPr>
              <w:rFonts w:ascii="Times New Roman" w:eastAsia="Times New Roman" w:hAnsi="Times New Roman"/>
              <w:color w:val="000000"/>
            </w:rPr>
            <w:t>(2), 192–206.</w:t>
          </w:r>
        </w:p>
        <w:p w14:paraId="3FC9EEF2" w14:textId="77777777" w:rsidR="007B012C" w:rsidRDefault="007B012C">
          <w:pPr>
            <w:autoSpaceDE w:val="0"/>
            <w:autoSpaceDN w:val="0"/>
            <w:ind w:left="709" w:hanging="709"/>
            <w:jc w:val="both"/>
            <w:rPr>
              <w:rFonts w:ascii="Times New Roman" w:eastAsia="Times New Roman" w:hAnsi="Times New Roman"/>
              <w:color w:val="000000"/>
            </w:rPr>
          </w:pPr>
        </w:p>
        <w:p w14:paraId="40E08CDC" w14:textId="77777777" w:rsidR="007B012C" w:rsidRDefault="00000000">
          <w:pPr>
            <w:autoSpaceDE w:val="0"/>
            <w:autoSpaceDN w:val="0"/>
            <w:ind w:left="709" w:hanging="709"/>
            <w:jc w:val="both"/>
            <w:rPr>
              <w:rFonts w:ascii="Times New Roman" w:eastAsia="Times New Roman" w:hAnsi="Times New Roman"/>
              <w:color w:val="000000"/>
            </w:rPr>
          </w:pPr>
          <w:r>
            <w:rPr>
              <w:rFonts w:ascii="Times New Roman" w:eastAsia="Times New Roman" w:hAnsi="Times New Roman"/>
              <w:color w:val="000000"/>
            </w:rPr>
            <w:t xml:space="preserve">Lam, K., Chen, X. &amp; Cummins, J. (2015). To Gain or To Lose: Students’ English and Chinese Literacy Achievement in a Mandarin Language Bilingual Program. </w:t>
          </w:r>
          <w:r>
            <w:rPr>
              <w:rFonts w:ascii="Times New Roman" w:eastAsia="Times New Roman" w:hAnsi="Times New Roman"/>
              <w:i/>
              <w:iCs/>
              <w:color w:val="000000"/>
            </w:rPr>
            <w:t>The Canadian Journal of Applied Linguistics</w:t>
          </w:r>
          <w:r>
            <w:rPr>
              <w:rFonts w:ascii="Times New Roman" w:eastAsia="Times New Roman" w:hAnsi="Times New Roman"/>
              <w:color w:val="000000"/>
            </w:rPr>
            <w:t>.</w:t>
          </w:r>
          <w:r>
            <w:rPr>
              <w:rFonts w:ascii="Times New Roman Italic" w:eastAsia="Times New Roman" w:hAnsi="Times New Roman Italic" w:cs="Times New Roman Italic"/>
              <w:i/>
              <w:iCs/>
              <w:color w:val="000000"/>
            </w:rPr>
            <w:t>18</w:t>
          </w:r>
          <w:r>
            <w:rPr>
              <w:rFonts w:ascii="Times New Roman" w:eastAsia="Times New Roman" w:hAnsi="Times New Roman"/>
              <w:color w:val="000000"/>
            </w:rPr>
            <w:t>(2), 96-124.</w:t>
          </w:r>
        </w:p>
        <w:p w14:paraId="0188B0B0" w14:textId="77777777" w:rsidR="007B012C" w:rsidRDefault="007B012C">
          <w:pPr>
            <w:autoSpaceDE w:val="0"/>
            <w:autoSpaceDN w:val="0"/>
            <w:ind w:left="709" w:hanging="709"/>
            <w:jc w:val="both"/>
            <w:rPr>
              <w:rFonts w:ascii="Times New Roman" w:eastAsia="Times New Roman" w:hAnsi="Times New Roman"/>
              <w:color w:val="000000"/>
            </w:rPr>
          </w:pPr>
        </w:p>
        <w:p w14:paraId="73EEFE77" w14:textId="77777777" w:rsidR="007B012C" w:rsidRDefault="00000000">
          <w:pPr>
            <w:autoSpaceDE w:val="0"/>
            <w:autoSpaceDN w:val="0"/>
            <w:ind w:left="709" w:hanging="709"/>
            <w:jc w:val="both"/>
            <w:rPr>
              <w:rFonts w:ascii="Times New Roman" w:eastAsia="Times New Roman" w:hAnsi="Times New Roman"/>
              <w:color w:val="000000"/>
            </w:rPr>
          </w:pPr>
          <w:r>
            <w:rPr>
              <w:rFonts w:ascii="Times New Roman" w:eastAsia="Times New Roman" w:hAnsi="Times New Roman"/>
              <w:color w:val="000000"/>
            </w:rPr>
            <w:t xml:space="preserve">Liu, H.T. (2022). Taiwanese Sign Language and Chinese reading comprehension: Exploring relationships. </w:t>
          </w:r>
          <w:r>
            <w:rPr>
              <w:rFonts w:ascii="Times New Roman" w:eastAsia="Times New Roman" w:hAnsi="Times New Roman"/>
              <w:i/>
              <w:iCs/>
              <w:color w:val="000000"/>
            </w:rPr>
            <w:t>Deafness and Education International.</w:t>
          </w:r>
          <w:r>
            <w:rPr>
              <w:rFonts w:ascii="Times New Roman" w:eastAsia="Times New Roman" w:hAnsi="Times New Roman"/>
              <w:color w:val="000000"/>
            </w:rPr>
            <w:t xml:space="preserve"> </w:t>
          </w:r>
          <w:r>
            <w:rPr>
              <w:rFonts w:ascii="Times New Roman Italic" w:eastAsia="Times New Roman" w:hAnsi="Times New Roman Italic" w:cs="Times New Roman Italic"/>
              <w:i/>
              <w:iCs/>
              <w:color w:val="000000"/>
            </w:rPr>
            <w:t>24</w:t>
          </w:r>
          <w:r>
            <w:rPr>
              <w:rFonts w:ascii="Times New Roman" w:eastAsia="Times New Roman" w:hAnsi="Times New Roman"/>
              <w:color w:val="000000"/>
            </w:rPr>
            <w:t>(3), 203–223.</w:t>
          </w:r>
        </w:p>
        <w:p w14:paraId="32A513B8" w14:textId="77777777" w:rsidR="007B012C" w:rsidRDefault="007B012C">
          <w:pPr>
            <w:autoSpaceDE w:val="0"/>
            <w:autoSpaceDN w:val="0"/>
            <w:ind w:left="709" w:hanging="709"/>
            <w:jc w:val="both"/>
            <w:rPr>
              <w:rFonts w:ascii="Times New Roman" w:eastAsia="Times New Roman" w:hAnsi="Times New Roman"/>
              <w:color w:val="000000"/>
            </w:rPr>
          </w:pPr>
        </w:p>
        <w:p w14:paraId="01F23BDC" w14:textId="77777777" w:rsidR="007B012C" w:rsidRDefault="00000000">
          <w:pPr>
            <w:autoSpaceDE w:val="0"/>
            <w:autoSpaceDN w:val="0"/>
            <w:ind w:left="709" w:hanging="709"/>
            <w:jc w:val="both"/>
            <w:rPr>
              <w:rFonts w:ascii="Times New Roman" w:eastAsia="Times New Roman" w:hAnsi="Times New Roman"/>
              <w:color w:val="000000"/>
            </w:rPr>
          </w:pPr>
          <w:r>
            <w:rPr>
              <w:rFonts w:ascii="Times New Roman" w:eastAsia="Times New Roman" w:hAnsi="Times New Roman"/>
              <w:color w:val="000000"/>
            </w:rPr>
            <w:t xml:space="preserve">Moher, D., </w:t>
          </w:r>
          <w:proofErr w:type="spellStart"/>
          <w:r>
            <w:rPr>
              <w:rFonts w:ascii="Times New Roman" w:eastAsia="Times New Roman" w:hAnsi="Times New Roman"/>
              <w:color w:val="000000"/>
            </w:rPr>
            <w:t>Liberati</w:t>
          </w:r>
          <w:proofErr w:type="spellEnd"/>
          <w:r>
            <w:rPr>
              <w:rFonts w:ascii="Times New Roman" w:eastAsia="Times New Roman" w:hAnsi="Times New Roman"/>
              <w:color w:val="000000"/>
            </w:rPr>
            <w:t xml:space="preserve">, A., </w:t>
          </w:r>
          <w:proofErr w:type="spellStart"/>
          <w:r>
            <w:rPr>
              <w:rFonts w:ascii="Times New Roman" w:eastAsia="Times New Roman" w:hAnsi="Times New Roman"/>
              <w:color w:val="000000"/>
            </w:rPr>
            <w:t>Tetzlaff</w:t>
          </w:r>
          <w:proofErr w:type="spellEnd"/>
          <w:r>
            <w:rPr>
              <w:rFonts w:ascii="Times New Roman" w:eastAsia="Times New Roman" w:hAnsi="Times New Roman"/>
              <w:color w:val="000000"/>
            </w:rPr>
            <w:t xml:space="preserve">, J., Altman, D. G., &amp; Prisma Group. (2010). Preferred reporting items for systematic reviews and meta-analyses: the PRISMA statement. </w:t>
          </w:r>
          <w:r>
            <w:rPr>
              <w:rFonts w:ascii="Times New Roman" w:eastAsia="Times New Roman" w:hAnsi="Times New Roman"/>
              <w:i/>
              <w:iCs/>
              <w:color w:val="000000"/>
            </w:rPr>
            <w:t xml:space="preserve">International journal of surgery. </w:t>
          </w:r>
          <w:r>
            <w:rPr>
              <w:rFonts w:ascii="Times New Roman Italic" w:eastAsia="Times New Roman" w:hAnsi="Times New Roman Italic" w:cs="Times New Roman Italic"/>
              <w:i/>
              <w:iCs/>
              <w:color w:val="000000"/>
            </w:rPr>
            <w:t>8</w:t>
          </w:r>
          <w:r>
            <w:rPr>
              <w:rFonts w:ascii="Times New Roman" w:eastAsia="Times New Roman" w:hAnsi="Times New Roman"/>
              <w:color w:val="000000"/>
            </w:rPr>
            <w:t>(5), 336-341.</w:t>
          </w:r>
        </w:p>
        <w:p w14:paraId="44EF1B5F" w14:textId="77777777" w:rsidR="007B012C" w:rsidRDefault="007B012C">
          <w:pPr>
            <w:autoSpaceDE w:val="0"/>
            <w:autoSpaceDN w:val="0"/>
            <w:ind w:left="709" w:hanging="709"/>
            <w:jc w:val="both"/>
            <w:rPr>
              <w:rFonts w:ascii="Times New Roman" w:eastAsia="Times New Roman" w:hAnsi="Times New Roman"/>
              <w:color w:val="000000"/>
            </w:rPr>
          </w:pPr>
        </w:p>
        <w:p w14:paraId="23F9EB0D" w14:textId="77777777" w:rsidR="007B012C" w:rsidRDefault="00000000">
          <w:pPr>
            <w:autoSpaceDE w:val="0"/>
            <w:autoSpaceDN w:val="0"/>
            <w:ind w:left="709" w:hanging="709"/>
            <w:jc w:val="both"/>
            <w:rPr>
              <w:rFonts w:ascii="Times New Roman" w:eastAsia="Times New Roman" w:hAnsi="Times New Roman"/>
              <w:color w:val="000000"/>
            </w:rPr>
          </w:pPr>
          <w:proofErr w:type="spellStart"/>
          <w:r>
            <w:rPr>
              <w:rFonts w:ascii="Times New Roman" w:eastAsia="Times New Roman" w:hAnsi="Times New Roman"/>
              <w:color w:val="000000"/>
            </w:rPr>
            <w:t>Perfetti</w:t>
          </w:r>
          <w:proofErr w:type="spellEnd"/>
          <w:r>
            <w:rPr>
              <w:rFonts w:ascii="Times New Roman" w:eastAsia="Times New Roman" w:hAnsi="Times New Roman"/>
              <w:color w:val="000000"/>
            </w:rPr>
            <w:t xml:space="preserve">, C. &amp; </w:t>
          </w:r>
          <w:proofErr w:type="spellStart"/>
          <w:r>
            <w:rPr>
              <w:rFonts w:ascii="Times New Roman" w:eastAsia="Times New Roman" w:hAnsi="Times New Roman"/>
              <w:color w:val="000000"/>
            </w:rPr>
            <w:t>Stafura</w:t>
          </w:r>
          <w:proofErr w:type="spellEnd"/>
          <w:r>
            <w:rPr>
              <w:rFonts w:ascii="Times New Roman" w:eastAsia="Times New Roman" w:hAnsi="Times New Roman"/>
              <w:color w:val="000000"/>
            </w:rPr>
            <w:t xml:space="preserve">, J. (2014). Word knowledge in a theory of reading comprehension. </w:t>
          </w:r>
          <w:r>
            <w:rPr>
              <w:rFonts w:ascii="Times New Roman" w:eastAsia="Times New Roman" w:hAnsi="Times New Roman"/>
              <w:i/>
              <w:iCs/>
              <w:color w:val="000000"/>
            </w:rPr>
            <w:t>Scientific Studies of Reading.</w:t>
          </w:r>
          <w:r>
            <w:rPr>
              <w:rFonts w:ascii="Times New Roman" w:eastAsia="Times New Roman" w:hAnsi="Times New Roman"/>
              <w:color w:val="000000"/>
            </w:rPr>
            <w:t xml:space="preserve"> </w:t>
          </w:r>
          <w:r>
            <w:rPr>
              <w:rFonts w:ascii="Times New Roman Italic" w:eastAsia="Times New Roman" w:hAnsi="Times New Roman Italic" w:cs="Times New Roman Italic"/>
              <w:i/>
              <w:iCs/>
              <w:color w:val="000000"/>
            </w:rPr>
            <w:t>18</w:t>
          </w:r>
          <w:r>
            <w:rPr>
              <w:rFonts w:ascii="Times New Roman" w:eastAsia="Times New Roman" w:hAnsi="Times New Roman"/>
              <w:color w:val="000000"/>
            </w:rPr>
            <w:t xml:space="preserve">(1), 22–37. </w:t>
          </w:r>
        </w:p>
        <w:p w14:paraId="45BB0C8B" w14:textId="77777777" w:rsidR="007B012C" w:rsidRDefault="007B012C">
          <w:pPr>
            <w:autoSpaceDE w:val="0"/>
            <w:autoSpaceDN w:val="0"/>
            <w:ind w:left="709" w:hanging="709"/>
            <w:jc w:val="both"/>
            <w:rPr>
              <w:rFonts w:ascii="Times New Roman" w:eastAsia="Times New Roman" w:hAnsi="Times New Roman"/>
              <w:color w:val="000000"/>
            </w:rPr>
          </w:pPr>
        </w:p>
        <w:p w14:paraId="33DCFA87" w14:textId="1F9FFA74" w:rsidR="007B012C" w:rsidRDefault="00000000">
          <w:pPr>
            <w:autoSpaceDE w:val="0"/>
            <w:autoSpaceDN w:val="0"/>
            <w:ind w:left="709" w:hanging="709"/>
            <w:jc w:val="both"/>
            <w:rPr>
              <w:rFonts w:ascii="Times New Roman" w:eastAsia="Times New Roman" w:hAnsi="Times New Roman"/>
              <w:color w:val="000000"/>
            </w:rPr>
          </w:pPr>
          <w:r>
            <w:rPr>
              <w:rFonts w:ascii="Times New Roman" w:eastAsia="Times New Roman" w:hAnsi="Times New Roman"/>
              <w:color w:val="000000"/>
            </w:rPr>
            <w:lastRenderedPageBreak/>
            <w:t>Proctor, C.P.,</w:t>
          </w:r>
          <w:r w:rsidR="006254E9">
            <w:rPr>
              <w:rFonts w:ascii="Times New Roman" w:eastAsia="Times New Roman" w:hAnsi="Times New Roman" w:hint="eastAsia"/>
              <w:color w:val="000000"/>
            </w:rPr>
            <w:t xml:space="preserve"> </w:t>
          </w:r>
          <w:proofErr w:type="spellStart"/>
          <w:r>
            <w:rPr>
              <w:rFonts w:ascii="Times New Roman" w:eastAsia="Times New Roman" w:hAnsi="Times New Roman"/>
              <w:color w:val="000000"/>
            </w:rPr>
            <w:t>Harring</w:t>
          </w:r>
          <w:proofErr w:type="spellEnd"/>
          <w:r>
            <w:rPr>
              <w:rFonts w:ascii="Times New Roman" w:eastAsia="Times New Roman" w:hAnsi="Times New Roman"/>
              <w:color w:val="000000"/>
            </w:rPr>
            <w:t xml:space="preserve">, J.R. &amp; Silverman, R.D. (2017). Linguistic interdependence between Spanish language and English language and reading: A longitudinal exploration from second through fifth grade. </w:t>
          </w:r>
          <w:r>
            <w:rPr>
              <w:rFonts w:ascii="Times New Roman" w:eastAsia="Times New Roman" w:hAnsi="Times New Roman"/>
              <w:i/>
              <w:iCs/>
              <w:color w:val="000000"/>
            </w:rPr>
            <w:t>Bilingual Research Journal.</w:t>
          </w:r>
          <w:r>
            <w:rPr>
              <w:rFonts w:ascii="Times New Roman" w:eastAsia="Times New Roman" w:hAnsi="Times New Roman"/>
              <w:color w:val="000000"/>
            </w:rPr>
            <w:t xml:space="preserve"> </w:t>
          </w:r>
          <w:r>
            <w:rPr>
              <w:rFonts w:ascii="Times New Roman Italic" w:eastAsia="Times New Roman" w:hAnsi="Times New Roman Italic" w:cs="Times New Roman Italic"/>
              <w:i/>
              <w:iCs/>
              <w:color w:val="000000"/>
            </w:rPr>
            <w:t>40</w:t>
          </w:r>
          <w:r>
            <w:rPr>
              <w:rFonts w:ascii="Times New Roman" w:eastAsia="Times New Roman" w:hAnsi="Times New Roman"/>
              <w:color w:val="000000"/>
            </w:rPr>
            <w:t>(4), 372–391.</w:t>
          </w:r>
        </w:p>
        <w:p w14:paraId="3F83D234" w14:textId="77777777" w:rsidR="007B012C" w:rsidRDefault="007B012C">
          <w:pPr>
            <w:autoSpaceDE w:val="0"/>
            <w:autoSpaceDN w:val="0"/>
            <w:ind w:left="709" w:hanging="709"/>
            <w:jc w:val="both"/>
            <w:rPr>
              <w:rFonts w:ascii="Times New Roman" w:eastAsia="Times New Roman" w:hAnsi="Times New Roman"/>
              <w:color w:val="000000"/>
            </w:rPr>
          </w:pPr>
        </w:p>
        <w:p w14:paraId="3F23E178" w14:textId="77777777" w:rsidR="007B012C" w:rsidRDefault="00000000">
          <w:pPr>
            <w:autoSpaceDE w:val="0"/>
            <w:autoSpaceDN w:val="0"/>
            <w:ind w:left="709" w:hanging="709"/>
            <w:jc w:val="both"/>
            <w:rPr>
              <w:rFonts w:ascii="Times New Roman" w:eastAsia="Times New Roman" w:hAnsi="Times New Roman"/>
              <w:color w:val="000000"/>
            </w:rPr>
          </w:pPr>
          <w:r>
            <w:rPr>
              <w:rFonts w:ascii="Times New Roman" w:eastAsia="Times New Roman" w:hAnsi="Times New Roman"/>
              <w:color w:val="000000"/>
            </w:rPr>
            <w:t xml:space="preserve">Rosenstein, O., Meir, I. &amp; Miller, P. (2020). The two-sided nature of reliance on prior knowledge and on L1/L2 structural similarity in L2 sentence comprehension. </w:t>
          </w:r>
          <w:r>
            <w:rPr>
              <w:rFonts w:ascii="Times New Roman" w:eastAsia="Times New Roman" w:hAnsi="Times New Roman"/>
              <w:i/>
              <w:iCs/>
              <w:color w:val="000000"/>
            </w:rPr>
            <w:t>Foreign Language Annals.</w:t>
          </w:r>
          <w:r>
            <w:rPr>
              <w:rFonts w:ascii="Times New Roman" w:eastAsia="Times New Roman" w:hAnsi="Times New Roman"/>
              <w:color w:val="000000"/>
            </w:rPr>
            <w:t xml:space="preserve"> </w:t>
          </w:r>
          <w:r>
            <w:rPr>
              <w:rFonts w:ascii="Times New Roman Italic" w:eastAsia="Times New Roman" w:hAnsi="Times New Roman Italic" w:cs="Times New Roman Italic"/>
              <w:i/>
              <w:iCs/>
              <w:color w:val="000000"/>
            </w:rPr>
            <w:t>53</w:t>
          </w:r>
          <w:r>
            <w:rPr>
              <w:rFonts w:ascii="Times New Roman" w:eastAsia="Times New Roman" w:hAnsi="Times New Roman"/>
              <w:color w:val="000000"/>
            </w:rPr>
            <w:t>(3), 576–593.</w:t>
          </w:r>
        </w:p>
        <w:p w14:paraId="5E8D847F" w14:textId="77777777" w:rsidR="007B012C" w:rsidRDefault="007B012C">
          <w:pPr>
            <w:autoSpaceDE w:val="0"/>
            <w:autoSpaceDN w:val="0"/>
            <w:ind w:left="709" w:hanging="709"/>
            <w:jc w:val="both"/>
            <w:rPr>
              <w:rFonts w:ascii="Times New Roman" w:eastAsia="Times New Roman" w:hAnsi="Times New Roman"/>
              <w:color w:val="000000"/>
            </w:rPr>
          </w:pPr>
        </w:p>
        <w:p w14:paraId="7620D60C" w14:textId="77777777" w:rsidR="007B012C" w:rsidRDefault="00000000">
          <w:pPr>
            <w:autoSpaceDE w:val="0"/>
            <w:autoSpaceDN w:val="0"/>
            <w:ind w:left="709" w:hanging="709"/>
            <w:jc w:val="both"/>
            <w:rPr>
              <w:rFonts w:ascii="Times New Roman" w:eastAsia="Times New Roman" w:hAnsi="Times New Roman"/>
              <w:color w:val="000000"/>
            </w:rPr>
          </w:pPr>
          <w:r>
            <w:rPr>
              <w:rFonts w:ascii="Times New Roman" w:eastAsia="Times New Roman" w:hAnsi="Times New Roman"/>
              <w:color w:val="000000"/>
            </w:rPr>
            <w:t xml:space="preserve">Siu, T. S. C., &amp; Ho, S. H. C.  (2015). Cross-language transfer of syntactic skills and reading comprehension among young Cantonese-English bilingual students. </w:t>
          </w:r>
          <w:r>
            <w:rPr>
              <w:rFonts w:ascii="Times New Roman" w:eastAsia="Times New Roman" w:hAnsi="Times New Roman"/>
              <w:i/>
              <w:iCs/>
              <w:color w:val="000000"/>
            </w:rPr>
            <w:t>Reading Research Quarterly.</w:t>
          </w:r>
          <w:r>
            <w:rPr>
              <w:rFonts w:ascii="Times New Roman" w:eastAsia="Times New Roman" w:hAnsi="Times New Roman"/>
              <w:color w:val="000000"/>
            </w:rPr>
            <w:t xml:space="preserve"> </w:t>
          </w:r>
          <w:r>
            <w:rPr>
              <w:rFonts w:ascii="Times New Roman Italic" w:eastAsia="Times New Roman" w:hAnsi="Times New Roman Italic" w:cs="Times New Roman Italic"/>
              <w:i/>
              <w:iCs/>
              <w:color w:val="000000"/>
            </w:rPr>
            <w:t>50</w:t>
          </w:r>
          <w:r>
            <w:rPr>
              <w:rFonts w:ascii="Times New Roman" w:eastAsia="Times New Roman" w:hAnsi="Times New Roman"/>
              <w:color w:val="000000"/>
            </w:rPr>
            <w:t>(3), 313–336.</w:t>
          </w:r>
        </w:p>
        <w:p w14:paraId="64C0895C" w14:textId="77777777" w:rsidR="007B012C" w:rsidRDefault="007B012C">
          <w:pPr>
            <w:autoSpaceDE w:val="0"/>
            <w:autoSpaceDN w:val="0"/>
            <w:ind w:left="709" w:hanging="709"/>
            <w:jc w:val="both"/>
            <w:rPr>
              <w:rFonts w:ascii="Times New Roman" w:eastAsia="Times New Roman" w:hAnsi="Times New Roman"/>
              <w:color w:val="000000"/>
            </w:rPr>
          </w:pPr>
        </w:p>
        <w:p w14:paraId="49628A21" w14:textId="5E096D8D" w:rsidR="007B012C" w:rsidRDefault="00000000">
          <w:pPr>
            <w:autoSpaceDE w:val="0"/>
            <w:autoSpaceDN w:val="0"/>
            <w:ind w:left="709" w:hanging="709"/>
            <w:jc w:val="both"/>
            <w:rPr>
              <w:rFonts w:ascii="Times New Roman" w:hAnsi="Times New Roman"/>
              <w:color w:val="000000"/>
            </w:rPr>
          </w:pPr>
          <w:r>
            <w:rPr>
              <w:rFonts w:ascii="Times New Roman" w:eastAsia="Times New Roman" w:hAnsi="Times New Roman"/>
              <w:color w:val="000000"/>
            </w:rPr>
            <w:t xml:space="preserve">Siu, T. S. C., &amp; Ho, S. H. C.  (2020). A longitudinal investigation of syntactic awareness and reading comprehension in Chinese-English bilingual children. </w:t>
          </w:r>
          <w:r>
            <w:rPr>
              <w:rFonts w:ascii="Times New Roman" w:eastAsia="Times New Roman" w:hAnsi="Times New Roman"/>
              <w:i/>
              <w:iCs/>
              <w:color w:val="000000"/>
            </w:rPr>
            <w:t>Learning and Instruction</w:t>
          </w:r>
          <w:r>
            <w:rPr>
              <w:rFonts w:ascii="Times New Roman" w:eastAsia="Times New Roman" w:hAnsi="Times New Roman"/>
              <w:color w:val="000000"/>
            </w:rPr>
            <w:t xml:space="preserve"> </w:t>
          </w:r>
          <w:r>
            <w:rPr>
              <w:rFonts w:ascii="Times New Roman Italic" w:eastAsia="Times New Roman" w:hAnsi="Times New Roman Italic" w:cs="Times New Roman Italic"/>
              <w:i/>
              <w:iCs/>
              <w:color w:val="000000"/>
            </w:rPr>
            <w:t xml:space="preserve">67, </w:t>
          </w:r>
          <w:r w:rsidRPr="006254E9">
            <w:rPr>
              <w:rFonts w:ascii="Times New Roman" w:eastAsia="Times New Roman" w:hAnsi="Times New Roman"/>
              <w:color w:val="000000"/>
            </w:rPr>
            <w:t>101327.</w:t>
          </w:r>
          <w:r>
            <w:rPr>
              <w:rFonts w:ascii="Times New Roman" w:eastAsia="Times New Roman" w:hAnsi="Times New Roman"/>
              <w:color w:val="000000"/>
            </w:rPr>
            <w:t xml:space="preserve"> </w:t>
          </w:r>
        </w:p>
        <w:p w14:paraId="6459E98E" w14:textId="77777777" w:rsidR="007B012C" w:rsidRDefault="007B012C">
          <w:pPr>
            <w:autoSpaceDE w:val="0"/>
            <w:autoSpaceDN w:val="0"/>
            <w:jc w:val="both"/>
            <w:rPr>
              <w:rFonts w:ascii="Times New Roman" w:eastAsia="Times New Roman" w:hAnsi="Times New Roman"/>
              <w:color w:val="000000"/>
            </w:rPr>
          </w:pPr>
        </w:p>
        <w:p w14:paraId="6861D70F" w14:textId="77777777" w:rsidR="007B012C" w:rsidRDefault="00000000">
          <w:pPr>
            <w:autoSpaceDE w:val="0"/>
            <w:autoSpaceDN w:val="0"/>
            <w:ind w:left="709" w:hanging="709"/>
            <w:jc w:val="both"/>
            <w:rPr>
              <w:rFonts w:ascii="Times New Roman" w:eastAsia="Times New Roman" w:hAnsi="Times New Roman"/>
              <w:color w:val="000000"/>
            </w:rPr>
          </w:pPr>
          <w:r>
            <w:rPr>
              <w:rFonts w:ascii="Times New Roman" w:eastAsia="Times New Roman" w:hAnsi="Times New Roman"/>
              <w:color w:val="000000"/>
            </w:rPr>
            <w:t xml:space="preserve">Snow, C. E. (2002). </w:t>
          </w:r>
          <w:r>
            <w:rPr>
              <w:rFonts w:ascii="Times New Roman Italic" w:eastAsia="Times New Roman" w:hAnsi="Times New Roman Italic" w:cs="Times New Roman Italic"/>
              <w:i/>
              <w:iCs/>
              <w:color w:val="000000"/>
            </w:rPr>
            <w:t xml:space="preserve">Reading for understanding: </w:t>
          </w:r>
          <w:r>
            <w:rPr>
              <w:rFonts w:ascii="Times New Roman" w:eastAsia="Times New Roman" w:hAnsi="Times New Roman"/>
              <w:i/>
              <w:iCs/>
              <w:color w:val="000000"/>
            </w:rPr>
            <w:t>Toward a research and development program in reading comprehension</w:t>
          </w:r>
          <w:r>
            <w:rPr>
              <w:rFonts w:ascii="Times New Roman" w:eastAsia="Times New Roman" w:hAnsi="Times New Roman"/>
              <w:color w:val="000000"/>
            </w:rPr>
            <w:t>. Santa Monica, CA: RAND Corporation.</w:t>
          </w:r>
        </w:p>
        <w:p w14:paraId="0C843890" w14:textId="77777777" w:rsidR="007B012C" w:rsidRDefault="007B012C">
          <w:pPr>
            <w:autoSpaceDE w:val="0"/>
            <w:autoSpaceDN w:val="0"/>
            <w:ind w:left="709" w:hanging="709"/>
            <w:jc w:val="both"/>
            <w:rPr>
              <w:rFonts w:ascii="Times New Roman" w:eastAsia="Times New Roman" w:hAnsi="Times New Roman"/>
              <w:color w:val="000000"/>
            </w:rPr>
          </w:pPr>
        </w:p>
        <w:p w14:paraId="477AA52F" w14:textId="77777777" w:rsidR="007B012C" w:rsidRDefault="00000000">
          <w:pPr>
            <w:autoSpaceDE w:val="0"/>
            <w:autoSpaceDN w:val="0"/>
            <w:ind w:left="709" w:hanging="709"/>
            <w:jc w:val="both"/>
            <w:rPr>
              <w:rFonts w:ascii="Times New Roman" w:eastAsia="Times New Roman" w:hAnsi="Times New Roman"/>
              <w:color w:val="000000"/>
            </w:rPr>
          </w:pPr>
          <w:proofErr w:type="spellStart"/>
          <w:r>
            <w:rPr>
              <w:rFonts w:ascii="Times New Roman" w:eastAsia="Times New Roman" w:hAnsi="Times New Roman"/>
            </w:rPr>
            <w:t>Sohail</w:t>
          </w:r>
          <w:proofErr w:type="spellEnd"/>
          <w:r>
            <w:rPr>
              <w:rFonts w:ascii="Times New Roman" w:eastAsia="Times New Roman" w:hAnsi="Times New Roman"/>
            </w:rPr>
            <w:t>, J. (2015). The within- and cross-language role of syntactic awareness in reading comprehension among French immersion students</w:t>
          </w:r>
          <w:r>
            <w:rPr>
              <w:rFonts w:ascii="Times New Roman" w:eastAsia="Times New Roman" w:hAnsi="Times New Roman"/>
              <w:color w:val="000000"/>
            </w:rPr>
            <w:t xml:space="preserve">. Unpublished </w:t>
          </w:r>
          <w:proofErr w:type="spellStart"/>
          <w:proofErr w:type="gramStart"/>
          <w:r>
            <w:rPr>
              <w:rFonts w:ascii="Times New Roman" w:eastAsia="Times New Roman" w:hAnsi="Times New Roman"/>
              <w:color w:val="000000"/>
            </w:rPr>
            <w:t>Ph.D</w:t>
          </w:r>
          <w:proofErr w:type="spellEnd"/>
          <w:proofErr w:type="gramEnd"/>
          <w:r>
            <w:rPr>
              <w:rFonts w:ascii="Times New Roman" w:eastAsia="Times New Roman" w:hAnsi="Times New Roman"/>
              <w:color w:val="000000"/>
            </w:rPr>
            <w:t xml:space="preserve"> thesis, University of Toronto, Toronto, Canada.</w:t>
          </w:r>
        </w:p>
        <w:p w14:paraId="471FD0BE" w14:textId="77777777" w:rsidR="007B012C" w:rsidRDefault="007B012C">
          <w:pPr>
            <w:autoSpaceDE w:val="0"/>
            <w:autoSpaceDN w:val="0"/>
            <w:ind w:left="709" w:hanging="709"/>
            <w:jc w:val="both"/>
            <w:rPr>
              <w:rFonts w:ascii="Times New Roman" w:eastAsia="Times New Roman" w:hAnsi="Times New Roman"/>
              <w:color w:val="000000"/>
            </w:rPr>
          </w:pPr>
        </w:p>
        <w:p w14:paraId="2A97EC9B" w14:textId="77777777" w:rsidR="007B012C" w:rsidRDefault="00000000">
          <w:pPr>
            <w:autoSpaceDE w:val="0"/>
            <w:autoSpaceDN w:val="0"/>
            <w:ind w:left="709" w:hanging="709"/>
            <w:jc w:val="both"/>
            <w:rPr>
              <w:rFonts w:ascii="Times New Roman" w:eastAsia="Times New Roman" w:hAnsi="Times New Roman"/>
              <w:color w:val="000000"/>
            </w:rPr>
          </w:pPr>
          <w:proofErr w:type="spellStart"/>
          <w:r>
            <w:rPr>
              <w:rFonts w:ascii="Times New Roman" w:eastAsia="Times New Roman" w:hAnsi="Times New Roman"/>
              <w:color w:val="000000"/>
            </w:rPr>
            <w:t>Sohail</w:t>
          </w:r>
          <w:proofErr w:type="spellEnd"/>
          <w:r>
            <w:rPr>
              <w:rFonts w:ascii="Times New Roman" w:eastAsia="Times New Roman" w:hAnsi="Times New Roman"/>
              <w:color w:val="000000"/>
            </w:rPr>
            <w:t xml:space="preserve">, J. (2022). Reading comprehension in </w:t>
          </w:r>
          <w:proofErr w:type="gramStart"/>
          <w:r>
            <w:rPr>
              <w:rFonts w:ascii="Times New Roman" w:eastAsia="Times New Roman" w:hAnsi="Times New Roman"/>
              <w:color w:val="000000"/>
            </w:rPr>
            <w:t>English-French</w:t>
          </w:r>
          <w:proofErr w:type="gramEnd"/>
          <w:r>
            <w:rPr>
              <w:rFonts w:ascii="Times New Roman" w:eastAsia="Times New Roman" w:hAnsi="Times New Roman"/>
              <w:color w:val="000000"/>
            </w:rPr>
            <w:t xml:space="preserve"> bilinguals: The roles of syntactic and morphological awareness. Unpublished </w:t>
          </w:r>
          <w:proofErr w:type="spellStart"/>
          <w:proofErr w:type="gramStart"/>
          <w:r>
            <w:rPr>
              <w:rFonts w:ascii="Times New Roman" w:eastAsia="Times New Roman" w:hAnsi="Times New Roman"/>
              <w:color w:val="000000"/>
            </w:rPr>
            <w:t>Ph.D</w:t>
          </w:r>
          <w:proofErr w:type="spellEnd"/>
          <w:proofErr w:type="gramEnd"/>
          <w:r>
            <w:rPr>
              <w:rFonts w:ascii="Times New Roman" w:eastAsia="Times New Roman" w:hAnsi="Times New Roman"/>
              <w:color w:val="000000"/>
            </w:rPr>
            <w:t xml:space="preserve"> thesis, University of Toronto, Toronto, Canada.</w:t>
          </w:r>
        </w:p>
        <w:p w14:paraId="215CB926" w14:textId="77777777" w:rsidR="007B012C" w:rsidRDefault="007B012C">
          <w:pPr>
            <w:autoSpaceDE w:val="0"/>
            <w:autoSpaceDN w:val="0"/>
            <w:ind w:left="709" w:hanging="709"/>
            <w:jc w:val="both"/>
            <w:rPr>
              <w:rFonts w:ascii="Times New Roman" w:eastAsia="Times New Roman" w:hAnsi="Times New Roman"/>
              <w:color w:val="000000"/>
            </w:rPr>
          </w:pPr>
        </w:p>
        <w:p w14:paraId="7D379B2D" w14:textId="77777777" w:rsidR="007B012C" w:rsidRDefault="00000000">
          <w:pPr>
            <w:autoSpaceDE w:val="0"/>
            <w:autoSpaceDN w:val="0"/>
            <w:ind w:left="709" w:hanging="709"/>
            <w:jc w:val="both"/>
            <w:rPr>
              <w:rFonts w:ascii="Times New Roman" w:eastAsia="Times New Roman" w:hAnsi="Times New Roman"/>
              <w:color w:val="000000"/>
              <w:highlight w:val="red"/>
            </w:rPr>
          </w:pPr>
          <w:proofErr w:type="spellStart"/>
          <w:r>
            <w:rPr>
              <w:rFonts w:ascii="Times New Roman" w:eastAsia="Times New Roman" w:hAnsi="Times New Roman"/>
              <w:color w:val="000000"/>
            </w:rPr>
            <w:t>Sohail</w:t>
          </w:r>
          <w:proofErr w:type="spellEnd"/>
          <w:r>
            <w:rPr>
              <w:rFonts w:ascii="Times New Roman" w:eastAsia="Times New Roman" w:hAnsi="Times New Roman"/>
              <w:color w:val="000000"/>
            </w:rPr>
            <w:t xml:space="preserve">, J., </w:t>
          </w:r>
          <w:proofErr w:type="spellStart"/>
          <w:r>
            <w:rPr>
              <w:rFonts w:ascii="Times New Roman" w:eastAsia="Times New Roman" w:hAnsi="Times New Roman"/>
              <w:color w:val="000000"/>
            </w:rPr>
            <w:t>Hipfner</w:t>
          </w:r>
          <w:proofErr w:type="spellEnd"/>
          <w:r>
            <w:rPr>
              <w:rFonts w:ascii="Times New Roman" w:eastAsia="Times New Roman" w:hAnsi="Times New Roman"/>
              <w:color w:val="000000"/>
            </w:rPr>
            <w:t xml:space="preserve">-Boucher, K., Deacon, H. &amp; Chen, X. (2022a). Reading Comprehension in French L2/L3 Learners: Does Syntactic Awareness Matter? </w:t>
          </w:r>
          <w:r>
            <w:rPr>
              <w:rFonts w:ascii="Times New Roman" w:eastAsia="Times New Roman" w:hAnsi="Times New Roman"/>
              <w:i/>
              <w:iCs/>
              <w:color w:val="000000"/>
            </w:rPr>
            <w:t>Languages.</w:t>
          </w:r>
          <w:r>
            <w:rPr>
              <w:rFonts w:ascii="Times New Roman" w:eastAsia="Times New Roman" w:hAnsi="Times New Roman"/>
              <w:color w:val="000000"/>
            </w:rPr>
            <w:t xml:space="preserve"> </w:t>
          </w:r>
          <w:r>
            <w:rPr>
              <w:rFonts w:ascii="Times New Roman Italic" w:eastAsia="Times New Roman" w:hAnsi="Times New Roman Italic" w:cs="Times New Roman Italic"/>
              <w:i/>
              <w:iCs/>
              <w:color w:val="000000"/>
            </w:rPr>
            <w:t>7</w:t>
          </w:r>
          <w:r>
            <w:rPr>
              <w:rFonts w:ascii="Times New Roman" w:eastAsia="Times New Roman" w:hAnsi="Times New Roman"/>
              <w:color w:val="000000"/>
            </w:rPr>
            <w:t xml:space="preserve">(3), </w:t>
          </w:r>
          <w:r w:rsidRPr="006254E9">
            <w:rPr>
              <w:rFonts w:ascii="Times New Roman" w:eastAsia="Times New Roman" w:hAnsi="Times New Roman"/>
              <w:color w:val="000000"/>
            </w:rPr>
            <w:t>211.</w:t>
          </w:r>
        </w:p>
        <w:p w14:paraId="59490C46" w14:textId="77777777" w:rsidR="007B012C" w:rsidRDefault="007B012C">
          <w:pPr>
            <w:autoSpaceDE w:val="0"/>
            <w:autoSpaceDN w:val="0"/>
            <w:ind w:left="709" w:hanging="709"/>
            <w:jc w:val="both"/>
            <w:rPr>
              <w:rFonts w:ascii="Times New Roman" w:eastAsia="Times New Roman" w:hAnsi="Times New Roman"/>
              <w:color w:val="000000"/>
            </w:rPr>
          </w:pPr>
        </w:p>
        <w:p w14:paraId="6268CE17" w14:textId="77777777" w:rsidR="007B012C" w:rsidRDefault="00000000">
          <w:pPr>
            <w:autoSpaceDE w:val="0"/>
            <w:autoSpaceDN w:val="0"/>
            <w:ind w:left="709" w:hanging="709"/>
            <w:jc w:val="both"/>
            <w:rPr>
              <w:rFonts w:ascii="Times New Roman" w:eastAsia="Times New Roman" w:hAnsi="Times New Roman"/>
              <w:color w:val="000000"/>
            </w:rPr>
          </w:pPr>
          <w:proofErr w:type="spellStart"/>
          <w:r>
            <w:rPr>
              <w:rFonts w:ascii="Times New Roman" w:eastAsia="Times New Roman" w:hAnsi="Times New Roman"/>
              <w:color w:val="000000"/>
            </w:rPr>
            <w:t>Sohail</w:t>
          </w:r>
          <w:proofErr w:type="spellEnd"/>
          <w:r>
            <w:rPr>
              <w:rFonts w:ascii="Times New Roman" w:eastAsia="Times New Roman" w:hAnsi="Times New Roman"/>
              <w:color w:val="000000"/>
            </w:rPr>
            <w:t xml:space="preserve">, J., Sorenson Duncan, T., Koh, P.W., Deacon, S.H. &amp; Chen, X. (2022b). How syntactic awareness might influence reading comprehension in </w:t>
          </w:r>
          <w:proofErr w:type="gramStart"/>
          <w:r>
            <w:rPr>
              <w:rFonts w:ascii="Times New Roman" w:eastAsia="Times New Roman" w:hAnsi="Times New Roman"/>
              <w:color w:val="000000"/>
            </w:rPr>
            <w:t>English–French</w:t>
          </w:r>
          <w:proofErr w:type="gramEnd"/>
          <w:r>
            <w:rPr>
              <w:rFonts w:ascii="Times New Roman" w:eastAsia="Times New Roman" w:hAnsi="Times New Roman"/>
              <w:color w:val="000000"/>
            </w:rPr>
            <w:t xml:space="preserve"> bilingual children. </w:t>
          </w:r>
          <w:r>
            <w:rPr>
              <w:rFonts w:ascii="Times New Roman" w:eastAsia="Times New Roman" w:hAnsi="Times New Roman"/>
              <w:i/>
              <w:iCs/>
              <w:color w:val="000000"/>
            </w:rPr>
            <w:t>Reading and Writing.</w:t>
          </w:r>
          <w:r>
            <w:rPr>
              <w:rFonts w:ascii="Times New Roman" w:eastAsia="Times New Roman" w:hAnsi="Times New Roman"/>
              <w:color w:val="000000"/>
            </w:rPr>
            <w:t xml:space="preserve"> </w:t>
          </w:r>
          <w:r>
            <w:rPr>
              <w:rFonts w:ascii="Times New Roman Italic" w:eastAsia="Times New Roman" w:hAnsi="Times New Roman Italic" w:cs="Times New Roman Italic"/>
              <w:i/>
              <w:iCs/>
              <w:color w:val="000000"/>
            </w:rPr>
            <w:t>35</w:t>
          </w:r>
          <w:r>
            <w:rPr>
              <w:rFonts w:ascii="Times New Roman" w:eastAsia="Times New Roman" w:hAnsi="Times New Roman"/>
              <w:color w:val="000000"/>
            </w:rPr>
            <w:t>(5), 1289–1313.</w:t>
          </w:r>
        </w:p>
        <w:p w14:paraId="69B74170" w14:textId="77777777" w:rsidR="007B012C" w:rsidRDefault="007B012C">
          <w:pPr>
            <w:autoSpaceDE w:val="0"/>
            <w:autoSpaceDN w:val="0"/>
            <w:ind w:left="709" w:hanging="709"/>
            <w:jc w:val="both"/>
            <w:rPr>
              <w:rFonts w:ascii="Times New Roman" w:eastAsia="Times New Roman" w:hAnsi="Times New Roman"/>
              <w:color w:val="000000"/>
            </w:rPr>
          </w:pPr>
        </w:p>
        <w:p w14:paraId="365653E8" w14:textId="77777777" w:rsidR="007B012C" w:rsidRDefault="00000000">
          <w:pPr>
            <w:autoSpaceDE w:val="0"/>
            <w:autoSpaceDN w:val="0"/>
            <w:ind w:left="709" w:hanging="709"/>
            <w:jc w:val="both"/>
            <w:rPr>
              <w:rFonts w:ascii="Times New Roman" w:eastAsia="Times New Roman" w:hAnsi="Times New Roman"/>
              <w:color w:val="000000"/>
            </w:rPr>
          </w:pPr>
          <w:r>
            <w:rPr>
              <w:rFonts w:ascii="Times New Roman" w:eastAsia="Times New Roman" w:hAnsi="Times New Roman"/>
              <w:color w:val="000000"/>
            </w:rPr>
            <w:t>Spies, T.G., Lara-</w:t>
          </w:r>
          <w:proofErr w:type="spellStart"/>
          <w:r>
            <w:rPr>
              <w:rFonts w:ascii="Times New Roman" w:eastAsia="Times New Roman" w:hAnsi="Times New Roman"/>
              <w:color w:val="000000"/>
            </w:rPr>
            <w:t>Alecio</w:t>
          </w:r>
          <w:proofErr w:type="spellEnd"/>
          <w:r>
            <w:rPr>
              <w:rFonts w:ascii="Times New Roman" w:eastAsia="Times New Roman" w:hAnsi="Times New Roman"/>
              <w:color w:val="000000"/>
            </w:rPr>
            <w:t xml:space="preserve">, R., Tong, F., Irby, B.J., Garza, T. &amp; Huerta, M. (2018). The effects of developing English language and literacy on Spanish reading comprehension. </w:t>
          </w:r>
          <w:r>
            <w:rPr>
              <w:rFonts w:ascii="Times New Roman" w:eastAsia="Times New Roman" w:hAnsi="Times New Roman"/>
              <w:i/>
              <w:iCs/>
              <w:color w:val="000000"/>
            </w:rPr>
            <w:t>Journal of Educational Research.</w:t>
          </w:r>
          <w:r>
            <w:rPr>
              <w:rFonts w:ascii="Times New Roman" w:eastAsia="Times New Roman" w:hAnsi="Times New Roman"/>
              <w:color w:val="000000"/>
            </w:rPr>
            <w:t xml:space="preserve"> </w:t>
          </w:r>
          <w:r>
            <w:rPr>
              <w:rFonts w:ascii="Times New Roman Italic" w:eastAsia="Times New Roman" w:hAnsi="Times New Roman Italic" w:cs="Times New Roman Italic"/>
              <w:i/>
              <w:iCs/>
              <w:color w:val="000000"/>
            </w:rPr>
            <w:t>111</w:t>
          </w:r>
          <w:r>
            <w:rPr>
              <w:rFonts w:ascii="Times New Roman" w:eastAsia="Times New Roman" w:hAnsi="Times New Roman"/>
              <w:color w:val="000000"/>
            </w:rPr>
            <w:t>(5), 517–529.</w:t>
          </w:r>
        </w:p>
        <w:p w14:paraId="28DDCC8A" w14:textId="77777777" w:rsidR="007B012C" w:rsidRDefault="007B012C">
          <w:pPr>
            <w:autoSpaceDE w:val="0"/>
            <w:autoSpaceDN w:val="0"/>
            <w:ind w:left="709" w:hanging="709"/>
            <w:jc w:val="both"/>
            <w:rPr>
              <w:rFonts w:ascii="Times New Roman" w:eastAsia="Times New Roman" w:hAnsi="Times New Roman"/>
              <w:color w:val="000000"/>
            </w:rPr>
          </w:pPr>
        </w:p>
        <w:p w14:paraId="5FFC9B21" w14:textId="77777777" w:rsidR="007B012C" w:rsidRDefault="00000000">
          <w:pPr>
            <w:autoSpaceDE w:val="0"/>
            <w:autoSpaceDN w:val="0"/>
            <w:ind w:left="709" w:hanging="709"/>
            <w:jc w:val="both"/>
            <w:rPr>
              <w:rFonts w:ascii="Times New Roman" w:eastAsia="Times New Roman" w:hAnsi="Times New Roman"/>
              <w:color w:val="000000"/>
            </w:rPr>
          </w:pPr>
          <w:r>
            <w:rPr>
              <w:rFonts w:ascii="Times New Roman" w:eastAsia="Times New Roman" w:hAnsi="Times New Roman"/>
              <w:color w:val="000000"/>
            </w:rPr>
            <w:t xml:space="preserve">Swain, M., &amp; </w:t>
          </w:r>
          <w:proofErr w:type="spellStart"/>
          <w:r>
            <w:rPr>
              <w:rFonts w:ascii="Times New Roman" w:eastAsia="Times New Roman" w:hAnsi="Times New Roman"/>
              <w:color w:val="000000"/>
            </w:rPr>
            <w:t>Lapkin</w:t>
          </w:r>
          <w:proofErr w:type="spellEnd"/>
          <w:r>
            <w:rPr>
              <w:rFonts w:ascii="Times New Roman" w:eastAsia="Times New Roman" w:hAnsi="Times New Roman"/>
              <w:color w:val="000000"/>
            </w:rPr>
            <w:t xml:space="preserve">, S. (1995). Problems in output and the cognitive processes they generate: A step towards second language learning. </w:t>
          </w:r>
          <w:r>
            <w:rPr>
              <w:rFonts w:ascii="Times New Roman" w:eastAsia="Times New Roman" w:hAnsi="Times New Roman"/>
              <w:i/>
              <w:iCs/>
              <w:color w:val="000000"/>
            </w:rPr>
            <w:t>Applied linguistics.</w:t>
          </w:r>
          <w:r>
            <w:rPr>
              <w:rFonts w:ascii="Times New Roman Italic" w:eastAsia="Times New Roman" w:hAnsi="Times New Roman Italic" w:cs="Times New Roman Italic"/>
              <w:i/>
              <w:iCs/>
              <w:color w:val="000000"/>
            </w:rPr>
            <w:t xml:space="preserve"> 16</w:t>
          </w:r>
          <w:r>
            <w:rPr>
              <w:rFonts w:ascii="Times New Roman" w:eastAsia="Times New Roman" w:hAnsi="Times New Roman"/>
              <w:color w:val="000000"/>
            </w:rPr>
            <w:t>(3), 371-391.</w:t>
          </w:r>
        </w:p>
        <w:p w14:paraId="78D82863" w14:textId="77777777" w:rsidR="007B012C" w:rsidRDefault="007B012C">
          <w:pPr>
            <w:autoSpaceDE w:val="0"/>
            <w:autoSpaceDN w:val="0"/>
            <w:ind w:left="709" w:hanging="709"/>
            <w:jc w:val="both"/>
            <w:rPr>
              <w:rFonts w:ascii="Times New Roman" w:eastAsia="Times New Roman" w:hAnsi="Times New Roman"/>
              <w:color w:val="000000"/>
            </w:rPr>
          </w:pPr>
        </w:p>
        <w:p w14:paraId="17925148" w14:textId="77777777" w:rsidR="007B012C" w:rsidRDefault="00000000">
          <w:pPr>
            <w:autoSpaceDE w:val="0"/>
            <w:autoSpaceDN w:val="0"/>
            <w:ind w:left="709" w:hanging="709"/>
            <w:jc w:val="both"/>
            <w:rPr>
              <w:rFonts w:ascii="Times New Roman" w:eastAsia="Times New Roman" w:hAnsi="Times New Roman"/>
              <w:color w:val="000000"/>
            </w:rPr>
          </w:pPr>
          <w:r>
            <w:rPr>
              <w:rFonts w:ascii="Times New Roman" w:eastAsia="Times New Roman" w:hAnsi="Times New Roman"/>
              <w:color w:val="000000"/>
            </w:rPr>
            <w:t xml:space="preserve">Tiffin-Richards, S.P. (2024). The effect of word transpositions on grammaticality judgements in first and second language sentence reading. </w:t>
          </w:r>
          <w:r>
            <w:rPr>
              <w:rFonts w:ascii="Times New Roman" w:eastAsia="Times New Roman" w:hAnsi="Times New Roman"/>
              <w:i/>
              <w:iCs/>
              <w:color w:val="000000"/>
            </w:rPr>
            <w:t>Quarterly Journal of Experimental Psychology.</w:t>
          </w:r>
          <w:r>
            <w:rPr>
              <w:rFonts w:ascii="Times New Roman" w:eastAsia="Times New Roman" w:hAnsi="Times New Roman"/>
              <w:color w:val="000000"/>
            </w:rPr>
            <w:t xml:space="preserve"> </w:t>
          </w:r>
          <w:r>
            <w:rPr>
              <w:rFonts w:ascii="Times New Roman Italic" w:eastAsia="Times New Roman" w:hAnsi="Times New Roman Italic" w:cs="Times New Roman Italic"/>
              <w:i/>
              <w:iCs/>
              <w:color w:val="000000"/>
            </w:rPr>
            <w:t>77</w:t>
          </w:r>
          <w:r>
            <w:rPr>
              <w:rFonts w:ascii="Times New Roman" w:eastAsia="Times New Roman" w:hAnsi="Times New Roman"/>
              <w:color w:val="000000"/>
            </w:rPr>
            <w:t>(1), 204–216.</w:t>
          </w:r>
        </w:p>
        <w:p w14:paraId="6344FF9C" w14:textId="77777777" w:rsidR="007B012C" w:rsidRDefault="007B012C">
          <w:pPr>
            <w:autoSpaceDE w:val="0"/>
            <w:autoSpaceDN w:val="0"/>
            <w:ind w:left="709" w:hanging="709"/>
            <w:jc w:val="both"/>
            <w:rPr>
              <w:rFonts w:ascii="Times New Roman" w:eastAsia="Times New Roman" w:hAnsi="Times New Roman"/>
              <w:color w:val="000000"/>
            </w:rPr>
          </w:pPr>
        </w:p>
        <w:p w14:paraId="690EF64F" w14:textId="77777777" w:rsidR="007B012C" w:rsidRDefault="00000000">
          <w:pPr>
            <w:autoSpaceDE w:val="0"/>
            <w:autoSpaceDN w:val="0"/>
            <w:ind w:left="709" w:hanging="709"/>
            <w:jc w:val="both"/>
            <w:rPr>
              <w:rFonts w:ascii="Times New Roman" w:eastAsia="Times New Roman" w:hAnsi="Times New Roman"/>
              <w:color w:val="000000"/>
            </w:rPr>
          </w:pPr>
          <w:r>
            <w:rPr>
              <w:rFonts w:ascii="Times New Roman" w:eastAsia="Times New Roman" w:hAnsi="Times New Roman"/>
              <w:color w:val="000000"/>
            </w:rPr>
            <w:lastRenderedPageBreak/>
            <w:t xml:space="preserve">Tong, X., Deng, Q. &amp; Tong, S.X. (2022). Syntactic awareness matters: uncovering reading comprehension difficulties in Hong Kong Chinese-English bilingual children. </w:t>
          </w:r>
          <w:r>
            <w:rPr>
              <w:rFonts w:ascii="Times New Roman" w:eastAsia="Times New Roman" w:hAnsi="Times New Roman"/>
              <w:i/>
              <w:iCs/>
              <w:color w:val="000000"/>
            </w:rPr>
            <w:t>Annals of Dyslexia.</w:t>
          </w:r>
          <w:r>
            <w:rPr>
              <w:rFonts w:ascii="Times New Roman" w:eastAsia="Times New Roman" w:hAnsi="Times New Roman"/>
              <w:color w:val="000000"/>
            </w:rPr>
            <w:t xml:space="preserve"> </w:t>
          </w:r>
          <w:r>
            <w:rPr>
              <w:rFonts w:ascii="Times New Roman Italic" w:eastAsia="Times New Roman" w:hAnsi="Times New Roman Italic" w:cs="Times New Roman Italic"/>
              <w:i/>
              <w:iCs/>
              <w:color w:val="000000"/>
            </w:rPr>
            <w:t>72</w:t>
          </w:r>
          <w:r>
            <w:rPr>
              <w:rFonts w:ascii="Times New Roman" w:eastAsia="Times New Roman" w:hAnsi="Times New Roman"/>
              <w:color w:val="000000"/>
            </w:rPr>
            <w:t>(3), 532–551.</w:t>
          </w:r>
        </w:p>
        <w:p w14:paraId="7E0C3174" w14:textId="77777777" w:rsidR="007B012C" w:rsidRDefault="007B012C">
          <w:pPr>
            <w:autoSpaceDE w:val="0"/>
            <w:autoSpaceDN w:val="0"/>
            <w:ind w:left="709" w:hanging="709"/>
            <w:jc w:val="both"/>
            <w:rPr>
              <w:rFonts w:ascii="Times New Roman" w:eastAsia="Times New Roman" w:hAnsi="Times New Roman"/>
              <w:color w:val="000000"/>
            </w:rPr>
          </w:pPr>
        </w:p>
        <w:p w14:paraId="34D2198A" w14:textId="77777777" w:rsidR="007B012C" w:rsidRDefault="00000000">
          <w:pPr>
            <w:autoSpaceDE w:val="0"/>
            <w:autoSpaceDN w:val="0"/>
            <w:ind w:left="709" w:hanging="709"/>
            <w:jc w:val="both"/>
            <w:rPr>
              <w:rFonts w:ascii="Times New Roman" w:eastAsia="Times New Roman" w:hAnsi="Times New Roman"/>
              <w:color w:val="000000"/>
            </w:rPr>
          </w:pPr>
          <w:r>
            <w:rPr>
              <w:rFonts w:ascii="Times New Roman" w:eastAsia="Times New Roman" w:hAnsi="Times New Roman"/>
              <w:color w:val="000000"/>
            </w:rPr>
            <w:t xml:space="preserve">Tong, X., Deng, Q. &amp; </w:t>
          </w:r>
          <w:proofErr w:type="spellStart"/>
          <w:r>
            <w:rPr>
              <w:rFonts w:ascii="Times New Roman" w:eastAsia="Times New Roman" w:hAnsi="Times New Roman"/>
              <w:color w:val="000000"/>
            </w:rPr>
            <w:t>Xiuli</w:t>
          </w:r>
          <w:proofErr w:type="spellEnd"/>
          <w:r>
            <w:rPr>
              <w:rFonts w:ascii="Times New Roman" w:eastAsia="Times New Roman" w:hAnsi="Times New Roman"/>
              <w:color w:val="000000"/>
            </w:rPr>
            <w:t xml:space="preserve"> Tong, S. (2023). Speech Prosody and Reading Comprehension in Chinese–English Bilingual Children: The Mediating Role of Syntactic Awareness. </w:t>
          </w:r>
          <w:r>
            <w:rPr>
              <w:rFonts w:ascii="Times New Roman" w:eastAsia="Times New Roman" w:hAnsi="Times New Roman"/>
              <w:i/>
              <w:iCs/>
              <w:color w:val="000000"/>
            </w:rPr>
            <w:t>Journal of Speech, Language, and Hearing Research.</w:t>
          </w:r>
          <w:r>
            <w:rPr>
              <w:rFonts w:ascii="Times New Roman" w:eastAsia="Times New Roman" w:hAnsi="Times New Roman"/>
              <w:color w:val="000000"/>
            </w:rPr>
            <w:t xml:space="preserve"> </w:t>
          </w:r>
          <w:r>
            <w:rPr>
              <w:rFonts w:ascii="Times New Roman Italic" w:eastAsia="Times New Roman" w:hAnsi="Times New Roman Italic" w:cs="Times New Roman Italic"/>
              <w:i/>
              <w:iCs/>
              <w:color w:val="000000"/>
            </w:rPr>
            <w:t>66</w:t>
          </w:r>
          <w:r>
            <w:rPr>
              <w:rFonts w:ascii="Times New Roman" w:eastAsia="Times New Roman" w:hAnsi="Times New Roman"/>
              <w:color w:val="000000"/>
            </w:rPr>
            <w:t>(7), 2362–2375.</w:t>
          </w:r>
        </w:p>
        <w:p w14:paraId="7B2A9A45" w14:textId="77777777" w:rsidR="007B012C" w:rsidRDefault="007B012C">
          <w:pPr>
            <w:autoSpaceDE w:val="0"/>
            <w:autoSpaceDN w:val="0"/>
            <w:ind w:left="709" w:hanging="709"/>
            <w:jc w:val="both"/>
            <w:rPr>
              <w:rFonts w:ascii="Times New Roman" w:eastAsia="Times New Roman" w:hAnsi="Times New Roman"/>
              <w:color w:val="000000"/>
            </w:rPr>
          </w:pPr>
        </w:p>
        <w:p w14:paraId="2C6D52C9" w14:textId="77777777" w:rsidR="007B012C" w:rsidRDefault="00000000">
          <w:pPr>
            <w:autoSpaceDE w:val="0"/>
            <w:autoSpaceDN w:val="0"/>
            <w:ind w:left="709" w:hanging="709"/>
            <w:jc w:val="both"/>
            <w:rPr>
              <w:rFonts w:ascii="Times New Roman" w:eastAsia="Times New Roman" w:hAnsi="Times New Roman"/>
              <w:color w:val="000000"/>
            </w:rPr>
          </w:pPr>
          <w:r>
            <w:rPr>
              <w:rFonts w:ascii="Times New Roman" w:eastAsia="Times New Roman" w:hAnsi="Times New Roman"/>
              <w:color w:val="000000"/>
            </w:rPr>
            <w:t xml:space="preserve">Tong, X., Kwan, J.L.Y., </w:t>
          </w:r>
          <w:proofErr w:type="spellStart"/>
          <w:r>
            <w:rPr>
              <w:rFonts w:ascii="Times New Roman" w:eastAsia="Times New Roman" w:hAnsi="Times New Roman"/>
              <w:color w:val="000000"/>
            </w:rPr>
            <w:t>Xiuli</w:t>
          </w:r>
          <w:proofErr w:type="spellEnd"/>
          <w:r>
            <w:rPr>
              <w:rFonts w:ascii="Times New Roman" w:eastAsia="Times New Roman" w:hAnsi="Times New Roman"/>
              <w:color w:val="000000"/>
            </w:rPr>
            <w:t xml:space="preserve"> Tong, S. &amp; Deacon, S.H. (2022). How Chinese–English Bilingual Fourth Graders Draw on Syntactic Awareness in Reading Comprehension: Within- and Cross-Language Effects. </w:t>
          </w:r>
          <w:r>
            <w:rPr>
              <w:rFonts w:ascii="Times New Roman" w:eastAsia="Times New Roman" w:hAnsi="Times New Roman"/>
              <w:i/>
              <w:iCs/>
              <w:color w:val="000000"/>
            </w:rPr>
            <w:t>Reading Research Quarterly.</w:t>
          </w:r>
          <w:r>
            <w:rPr>
              <w:rFonts w:ascii="Times New Roman" w:eastAsia="Times New Roman" w:hAnsi="Times New Roman"/>
              <w:color w:val="000000"/>
            </w:rPr>
            <w:t xml:space="preserve"> </w:t>
          </w:r>
          <w:r>
            <w:rPr>
              <w:rFonts w:ascii="Times New Roman Italic" w:eastAsia="Times New Roman" w:hAnsi="Times New Roman Italic" w:cs="Times New Roman Italic"/>
              <w:i/>
              <w:iCs/>
              <w:color w:val="000000"/>
            </w:rPr>
            <w:t>57</w:t>
          </w:r>
          <w:r>
            <w:rPr>
              <w:rFonts w:ascii="Times New Roman" w:eastAsia="Times New Roman" w:hAnsi="Times New Roman"/>
              <w:color w:val="000000"/>
            </w:rPr>
            <w:t>(2), 409–429.</w:t>
          </w:r>
        </w:p>
        <w:p w14:paraId="790DBD50" w14:textId="77777777" w:rsidR="007B012C" w:rsidRDefault="007B012C">
          <w:pPr>
            <w:autoSpaceDE w:val="0"/>
            <w:autoSpaceDN w:val="0"/>
            <w:ind w:left="709" w:hanging="709"/>
            <w:jc w:val="both"/>
            <w:rPr>
              <w:rFonts w:ascii="Times New Roman" w:eastAsia="Times New Roman" w:hAnsi="Times New Roman"/>
              <w:color w:val="000000"/>
            </w:rPr>
          </w:pPr>
        </w:p>
        <w:p w14:paraId="1F248D2B" w14:textId="77777777" w:rsidR="007B012C" w:rsidRDefault="00000000">
          <w:pPr>
            <w:autoSpaceDE w:val="0"/>
            <w:autoSpaceDN w:val="0"/>
            <w:ind w:left="709" w:hanging="709"/>
            <w:jc w:val="both"/>
            <w:rPr>
              <w:rFonts w:ascii="Times New Roman" w:eastAsia="Times New Roman" w:hAnsi="Times New Roman"/>
              <w:color w:val="000000"/>
            </w:rPr>
          </w:pPr>
          <w:r>
            <w:rPr>
              <w:rFonts w:ascii="Times New Roman" w:eastAsia="Times New Roman" w:hAnsi="Times New Roman"/>
              <w:color w:val="000000"/>
            </w:rPr>
            <w:t xml:space="preserve">Tong, X., Yu, L. &amp; Deacon, S.H. (2025). A Meta-Analysis of the Relation Between Syntactic Skills and Reading Comprehension: A Cross-Linguistic and Developmental Investigation. </w:t>
          </w:r>
          <w:r>
            <w:rPr>
              <w:rFonts w:ascii="Times New Roman" w:eastAsia="Times New Roman" w:hAnsi="Times New Roman"/>
              <w:i/>
              <w:iCs/>
              <w:color w:val="000000"/>
            </w:rPr>
            <w:t>Review of Educational Research.</w:t>
          </w:r>
          <w:r>
            <w:rPr>
              <w:rFonts w:ascii="Times New Roman" w:eastAsia="Times New Roman" w:hAnsi="Times New Roman"/>
              <w:color w:val="000000"/>
            </w:rPr>
            <w:t xml:space="preserve"> </w:t>
          </w:r>
          <w:r>
            <w:rPr>
              <w:rFonts w:ascii="Times New Roman Italic" w:eastAsia="Times New Roman" w:hAnsi="Times New Roman Italic" w:cs="Times New Roman Italic"/>
              <w:i/>
              <w:iCs/>
              <w:color w:val="000000"/>
            </w:rPr>
            <w:t>95</w:t>
          </w:r>
          <w:r>
            <w:rPr>
              <w:rFonts w:ascii="Times New Roman" w:eastAsia="Times New Roman" w:hAnsi="Times New Roman"/>
              <w:color w:val="000000"/>
            </w:rPr>
            <w:t>(3), 385–426.</w:t>
          </w:r>
        </w:p>
        <w:p w14:paraId="58485BB3" w14:textId="77777777" w:rsidR="007B012C" w:rsidRDefault="007B012C">
          <w:pPr>
            <w:autoSpaceDE w:val="0"/>
            <w:autoSpaceDN w:val="0"/>
            <w:ind w:left="709" w:hanging="709"/>
            <w:jc w:val="both"/>
            <w:rPr>
              <w:rFonts w:ascii="Times New Roman" w:eastAsia="Times New Roman" w:hAnsi="Times New Roman"/>
              <w:color w:val="000000"/>
            </w:rPr>
          </w:pPr>
        </w:p>
        <w:p w14:paraId="6AF2BAE4" w14:textId="77777777" w:rsidR="007B012C" w:rsidRDefault="00000000">
          <w:pPr>
            <w:autoSpaceDE w:val="0"/>
            <w:autoSpaceDN w:val="0"/>
            <w:ind w:left="709" w:hanging="709"/>
            <w:jc w:val="both"/>
            <w:rPr>
              <w:rFonts w:ascii="Times New Roman" w:eastAsia="Times New Roman" w:hAnsi="Times New Roman"/>
              <w:color w:val="000000"/>
            </w:rPr>
          </w:pPr>
          <w:r>
            <w:rPr>
              <w:rFonts w:ascii="Times New Roman" w:eastAsia="Times New Roman" w:hAnsi="Times New Roman"/>
              <w:color w:val="000000"/>
            </w:rPr>
            <w:t xml:space="preserve">Zhao, A., Zhang, X., Guo, Y., </w:t>
          </w:r>
          <w:proofErr w:type="spellStart"/>
          <w:r>
            <w:rPr>
              <w:rFonts w:ascii="Times New Roman" w:eastAsia="Times New Roman" w:hAnsi="Times New Roman"/>
              <w:color w:val="000000"/>
            </w:rPr>
            <w:t>Dinnesen</w:t>
          </w:r>
          <w:proofErr w:type="spellEnd"/>
          <w:r>
            <w:rPr>
              <w:rFonts w:ascii="Times New Roman" w:eastAsia="Times New Roman" w:hAnsi="Times New Roman"/>
              <w:color w:val="000000"/>
            </w:rPr>
            <w:t xml:space="preserve">, M.S., Sun, S. &amp; Xu, Y. (2025). Exploring the roles of L1 reading, L2 proficiency, strategy use and anxiety in L2 Reading comprehension. </w:t>
          </w:r>
          <w:r>
            <w:rPr>
              <w:rFonts w:ascii="Times New Roman" w:eastAsia="Times New Roman" w:hAnsi="Times New Roman"/>
              <w:i/>
              <w:iCs/>
              <w:color w:val="000000"/>
            </w:rPr>
            <w:t>Journal of Research in Reading.</w:t>
          </w:r>
          <w:r>
            <w:rPr>
              <w:rFonts w:ascii="Times New Roman" w:eastAsia="Times New Roman" w:hAnsi="Times New Roman"/>
              <w:color w:val="000000"/>
            </w:rPr>
            <w:t xml:space="preserve"> </w:t>
          </w:r>
          <w:r>
            <w:rPr>
              <w:rFonts w:ascii="Times New Roman Italic" w:eastAsia="Times New Roman" w:hAnsi="Times New Roman Italic" w:cs="Times New Roman Italic"/>
              <w:i/>
              <w:iCs/>
              <w:color w:val="000000"/>
            </w:rPr>
            <w:t>48</w:t>
          </w:r>
          <w:r>
            <w:rPr>
              <w:rFonts w:ascii="Times New Roman" w:eastAsia="Times New Roman" w:hAnsi="Times New Roman"/>
              <w:color w:val="000000"/>
            </w:rPr>
            <w:t>(1), 100–116.</w:t>
          </w:r>
        </w:p>
        <w:p w14:paraId="7CF8A700" w14:textId="77777777" w:rsidR="007B012C" w:rsidRDefault="007B012C">
          <w:pPr>
            <w:autoSpaceDE w:val="0"/>
            <w:autoSpaceDN w:val="0"/>
            <w:ind w:left="709" w:hanging="709"/>
            <w:jc w:val="both"/>
            <w:rPr>
              <w:rFonts w:ascii="Times New Roman" w:eastAsia="Times New Roman" w:hAnsi="Times New Roman"/>
              <w:color w:val="000000"/>
            </w:rPr>
          </w:pPr>
        </w:p>
        <w:p w14:paraId="6A2B93AC" w14:textId="77777777" w:rsidR="007B012C" w:rsidRDefault="00000000">
          <w:pPr>
            <w:autoSpaceDE w:val="0"/>
            <w:autoSpaceDN w:val="0"/>
            <w:ind w:left="709" w:hanging="709"/>
            <w:jc w:val="both"/>
            <w:rPr>
              <w:rFonts w:ascii="Times New Roman" w:eastAsia="Times New Roman" w:hAnsi="Times New Roman"/>
              <w:color w:val="000000"/>
            </w:rPr>
          </w:pPr>
          <w:proofErr w:type="spellStart"/>
          <w:r>
            <w:rPr>
              <w:rFonts w:ascii="Times New Roman" w:eastAsia="Times New Roman" w:hAnsi="Times New Roman"/>
              <w:color w:val="000000"/>
            </w:rPr>
            <w:t>Zipke</w:t>
          </w:r>
          <w:proofErr w:type="spellEnd"/>
          <w:r>
            <w:rPr>
              <w:rFonts w:ascii="Times New Roman" w:eastAsia="Times New Roman" w:hAnsi="Times New Roman"/>
              <w:color w:val="000000"/>
            </w:rPr>
            <w:t xml:space="preserve">, M. (2007). The role of metalinguistic awareness in the reading comprehension of sixth and seventh graders. </w:t>
          </w:r>
          <w:r>
            <w:rPr>
              <w:rFonts w:ascii="Times New Roman" w:eastAsia="Times New Roman" w:hAnsi="Times New Roman"/>
              <w:i/>
              <w:iCs/>
              <w:color w:val="000000"/>
            </w:rPr>
            <w:t xml:space="preserve">Reading Psychology. </w:t>
          </w:r>
          <w:r>
            <w:rPr>
              <w:rFonts w:ascii="Times New Roman Italic" w:eastAsia="Times New Roman" w:hAnsi="Times New Roman Italic" w:cs="Times New Roman Italic"/>
              <w:i/>
              <w:iCs/>
              <w:color w:val="000000"/>
            </w:rPr>
            <w:t>28</w:t>
          </w:r>
          <w:r>
            <w:rPr>
              <w:rFonts w:ascii="Times New Roman" w:eastAsia="Times New Roman" w:hAnsi="Times New Roman"/>
              <w:color w:val="000000"/>
            </w:rPr>
            <w:t>(4), 375-396.</w:t>
          </w:r>
        </w:p>
        <w:p w14:paraId="24CD243F" w14:textId="77777777" w:rsidR="007B012C" w:rsidRDefault="00000000">
          <w:pPr>
            <w:pStyle w:val="NormalWeb"/>
            <w:spacing w:before="0" w:beforeAutospacing="0" w:after="0" w:afterAutospacing="0"/>
            <w:jc w:val="both"/>
            <w:rPr>
              <w:b/>
              <w:bCs/>
              <w:color w:val="000000" w:themeColor="text1"/>
            </w:rPr>
          </w:pPr>
          <w:r>
            <w:rPr>
              <w:color w:val="000000"/>
            </w:rPr>
            <w:t> </w:t>
          </w:r>
        </w:p>
      </w:sdtContent>
    </w:sdt>
    <w:p w14:paraId="6CF45AE7" w14:textId="77777777" w:rsidR="007B012C" w:rsidRDefault="007B012C">
      <w:pPr>
        <w:autoSpaceDE w:val="0"/>
        <w:autoSpaceDN w:val="0"/>
        <w:adjustRightInd w:val="0"/>
        <w:jc w:val="both"/>
        <w:rPr>
          <w:rFonts w:ascii="Times New Roman" w:eastAsia="Times New Roman" w:hAnsi="Times New Roman"/>
          <w:color w:val="000000"/>
          <w:sz w:val="18"/>
          <w:szCs w:val="18"/>
        </w:rPr>
      </w:pPr>
    </w:p>
    <w:p w14:paraId="21105F81" w14:textId="77777777" w:rsidR="00D05EE7" w:rsidRDefault="00D05EE7" w:rsidP="00D05EE7">
      <w:pPr>
        <w:jc w:val="center"/>
        <w:rPr>
          <w:rFonts w:ascii="Times New Roman" w:eastAsia="Times New Roman" w:hAnsi="Times New Roman"/>
          <w:b/>
          <w:bCs/>
          <w:color w:val="000000"/>
        </w:rPr>
      </w:pPr>
      <w:r>
        <w:rPr>
          <w:rFonts w:ascii="Times New Roman" w:eastAsia="Times New Roman" w:hAnsi="Times New Roman"/>
          <w:b/>
          <w:bCs/>
          <w:color w:val="000000"/>
        </w:rPr>
        <w:t>ABOUT THE AUTHORS</w:t>
      </w:r>
    </w:p>
    <w:p w14:paraId="0C2CAC03" w14:textId="77777777" w:rsidR="00D05EE7" w:rsidRDefault="00D05EE7" w:rsidP="00D05EE7">
      <w:pPr>
        <w:jc w:val="center"/>
        <w:rPr>
          <w:rFonts w:ascii="Times New Roman" w:eastAsia="Times New Roman" w:hAnsi="Times New Roman"/>
        </w:rPr>
      </w:pPr>
    </w:p>
    <w:p w14:paraId="28CFA1E5" w14:textId="77777777" w:rsidR="00D05EE7" w:rsidRDefault="00D05EE7" w:rsidP="00D05EE7">
      <w:pPr>
        <w:pStyle w:val="NormalWeb"/>
        <w:spacing w:before="0" w:beforeAutospacing="0" w:after="0" w:afterAutospacing="0"/>
        <w:jc w:val="both"/>
      </w:pPr>
      <w:r>
        <w:t xml:space="preserve">Ouyang </w:t>
      </w:r>
      <w:proofErr w:type="spellStart"/>
      <w:r>
        <w:t>Xinzi</w:t>
      </w:r>
      <w:proofErr w:type="spellEnd"/>
      <w:r>
        <w:t xml:space="preserve"> is a PhD candidate at </w:t>
      </w:r>
      <w:proofErr w:type="spellStart"/>
      <w:r>
        <w:t>Universiti</w:t>
      </w:r>
      <w:proofErr w:type="spellEnd"/>
      <w:r>
        <w:t xml:space="preserve"> </w:t>
      </w:r>
      <w:proofErr w:type="spellStart"/>
      <w:r>
        <w:t>Kebangsaan</w:t>
      </w:r>
      <w:proofErr w:type="spellEnd"/>
      <w:r>
        <w:t xml:space="preserve"> Malaysia (UKM). Her research focuses on cross-linguistic transfer and reading development. She is particularly interested in how syntactic awareness influences reading comprehension across languages.</w:t>
      </w:r>
    </w:p>
    <w:p w14:paraId="40828783" w14:textId="77777777" w:rsidR="00D05EE7" w:rsidRDefault="00D05EE7" w:rsidP="00D05EE7">
      <w:pPr>
        <w:pStyle w:val="NormalWeb"/>
        <w:spacing w:before="0" w:beforeAutospacing="0" w:after="0" w:afterAutospacing="0"/>
        <w:jc w:val="both"/>
      </w:pPr>
    </w:p>
    <w:p w14:paraId="6A9584B4" w14:textId="77777777" w:rsidR="00D05EE7" w:rsidRDefault="00D05EE7" w:rsidP="00D05EE7">
      <w:pPr>
        <w:pStyle w:val="NormalWeb"/>
        <w:spacing w:before="0" w:beforeAutospacing="0" w:after="0" w:afterAutospacing="0"/>
        <w:jc w:val="both"/>
      </w:pPr>
      <w:proofErr w:type="spellStart"/>
      <w:r>
        <w:t>Nurjanah</w:t>
      </w:r>
      <w:proofErr w:type="spellEnd"/>
      <w:r>
        <w:t xml:space="preserve"> </w:t>
      </w:r>
      <w:proofErr w:type="spellStart"/>
      <w:r>
        <w:t>Mohd</w:t>
      </w:r>
      <w:proofErr w:type="spellEnd"/>
      <w:r>
        <w:t xml:space="preserve"> Jaafar (PhD) is a lecturer at the Centre for Research in Language and Linguistics, </w:t>
      </w:r>
      <w:proofErr w:type="spellStart"/>
      <w:r>
        <w:t>Universiti</w:t>
      </w:r>
      <w:proofErr w:type="spellEnd"/>
      <w:r>
        <w:t xml:space="preserve"> </w:t>
      </w:r>
      <w:proofErr w:type="spellStart"/>
      <w:r>
        <w:t>Kebangsaan</w:t>
      </w:r>
      <w:proofErr w:type="spellEnd"/>
      <w:r>
        <w:t xml:space="preserve"> Malaysia. Her research focuses on the use of representations, particularly text and graphics, in learning by second language speakers. One of her works is published in </w:t>
      </w:r>
      <w:r w:rsidRPr="00D05EE7">
        <w:rPr>
          <w:i/>
          <w:iCs/>
        </w:rPr>
        <w:t>Language Learning with Technology: Perspectives from Asia by Springer Nature.</w:t>
      </w:r>
    </w:p>
    <w:p w14:paraId="75503DD6" w14:textId="77777777" w:rsidR="007B012C" w:rsidRDefault="007B012C">
      <w:pPr>
        <w:autoSpaceDE w:val="0"/>
        <w:autoSpaceDN w:val="0"/>
        <w:adjustRightInd w:val="0"/>
        <w:jc w:val="both"/>
        <w:rPr>
          <w:rFonts w:ascii="Times New Roman" w:eastAsia="Times New Roman" w:hAnsi="Times New Roman"/>
          <w:color w:val="000000"/>
          <w:sz w:val="18"/>
          <w:szCs w:val="18"/>
        </w:rPr>
      </w:pPr>
    </w:p>
    <w:p w14:paraId="18FB3CDA" w14:textId="77777777" w:rsidR="00B96666" w:rsidRDefault="00B96666">
      <w:pPr>
        <w:spacing w:before="100" w:beforeAutospacing="1" w:after="100" w:afterAutospacing="1" w:line="300" w:lineRule="auto"/>
        <w:jc w:val="both"/>
        <w:rPr>
          <w:rFonts w:ascii="Times New Roman" w:eastAsia="Times New Roman" w:hAnsi="Times New Roman"/>
          <w:b/>
          <w:bCs/>
          <w:color w:val="000000"/>
        </w:rPr>
      </w:pPr>
    </w:p>
    <w:p w14:paraId="17A7662C" w14:textId="77777777" w:rsidR="00B96666" w:rsidRDefault="00B96666">
      <w:pPr>
        <w:spacing w:before="100" w:beforeAutospacing="1" w:after="100" w:afterAutospacing="1" w:line="300" w:lineRule="auto"/>
        <w:jc w:val="both"/>
        <w:rPr>
          <w:rFonts w:ascii="Times New Roman" w:eastAsia="Times New Roman" w:hAnsi="Times New Roman"/>
          <w:b/>
          <w:bCs/>
          <w:color w:val="000000"/>
        </w:rPr>
      </w:pPr>
    </w:p>
    <w:p w14:paraId="0FE0627A" w14:textId="77777777" w:rsidR="00B96666" w:rsidRDefault="00B96666">
      <w:pPr>
        <w:spacing w:before="100" w:beforeAutospacing="1" w:after="100" w:afterAutospacing="1" w:line="300" w:lineRule="auto"/>
        <w:jc w:val="both"/>
        <w:rPr>
          <w:rFonts w:ascii="Times New Roman" w:eastAsia="Times New Roman" w:hAnsi="Times New Roman"/>
          <w:b/>
          <w:bCs/>
          <w:color w:val="000000"/>
        </w:rPr>
      </w:pPr>
    </w:p>
    <w:p w14:paraId="4AA8D6A1" w14:textId="77777777" w:rsidR="00B96666" w:rsidRDefault="00B96666">
      <w:pPr>
        <w:spacing w:before="100" w:beforeAutospacing="1" w:after="100" w:afterAutospacing="1" w:line="300" w:lineRule="auto"/>
        <w:jc w:val="both"/>
        <w:rPr>
          <w:rFonts w:ascii="Times New Roman" w:eastAsia="Times New Roman" w:hAnsi="Times New Roman"/>
          <w:b/>
          <w:bCs/>
          <w:color w:val="000000"/>
        </w:rPr>
      </w:pPr>
    </w:p>
    <w:p w14:paraId="621E4C9A" w14:textId="77777777" w:rsidR="00B96666" w:rsidRDefault="00B96666">
      <w:pPr>
        <w:spacing w:before="100" w:beforeAutospacing="1" w:after="100" w:afterAutospacing="1" w:line="300" w:lineRule="auto"/>
        <w:jc w:val="both"/>
        <w:rPr>
          <w:rFonts w:ascii="Times New Roman" w:eastAsia="Times New Roman" w:hAnsi="Times New Roman"/>
          <w:b/>
          <w:bCs/>
          <w:color w:val="000000"/>
        </w:rPr>
      </w:pPr>
    </w:p>
    <w:p w14:paraId="6A0661C6" w14:textId="77777777" w:rsidR="00B96666" w:rsidRDefault="00B96666">
      <w:pPr>
        <w:spacing w:before="100" w:beforeAutospacing="1" w:after="100" w:afterAutospacing="1" w:line="300" w:lineRule="auto"/>
        <w:jc w:val="both"/>
        <w:rPr>
          <w:rFonts w:ascii="Times New Roman" w:eastAsia="Times New Roman" w:hAnsi="Times New Roman"/>
          <w:b/>
          <w:bCs/>
          <w:color w:val="000000"/>
        </w:rPr>
      </w:pPr>
    </w:p>
    <w:p w14:paraId="1F8933C1" w14:textId="77777777" w:rsidR="00B96666" w:rsidRDefault="00B96666">
      <w:pPr>
        <w:spacing w:before="100" w:beforeAutospacing="1" w:after="100" w:afterAutospacing="1" w:line="300" w:lineRule="auto"/>
        <w:jc w:val="both"/>
        <w:rPr>
          <w:rFonts w:ascii="Times New Roman" w:eastAsia="Times New Roman" w:hAnsi="Times New Roman"/>
          <w:b/>
          <w:bCs/>
          <w:color w:val="000000"/>
        </w:rPr>
      </w:pPr>
    </w:p>
    <w:p w14:paraId="5E55FCC1" w14:textId="77777777" w:rsidR="00B96666" w:rsidRDefault="00B96666">
      <w:pPr>
        <w:spacing w:before="100" w:beforeAutospacing="1" w:after="100" w:afterAutospacing="1" w:line="300" w:lineRule="auto"/>
        <w:jc w:val="both"/>
        <w:rPr>
          <w:rFonts w:ascii="Times New Roman" w:eastAsia="Times New Roman" w:hAnsi="Times New Roman"/>
          <w:b/>
          <w:bCs/>
          <w:color w:val="000000"/>
        </w:rPr>
      </w:pPr>
    </w:p>
    <w:p w14:paraId="2843464D" w14:textId="77777777" w:rsidR="0087052E" w:rsidRDefault="0087052E">
      <w:pPr>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br w:type="page"/>
      </w:r>
    </w:p>
    <w:p w14:paraId="357E0058" w14:textId="77777777" w:rsidR="008944CC" w:rsidRDefault="008944CC">
      <w:pPr>
        <w:autoSpaceDE w:val="0"/>
        <w:autoSpaceDN w:val="0"/>
        <w:adjustRightInd w:val="0"/>
        <w:jc w:val="both"/>
        <w:rPr>
          <w:rFonts w:ascii="Times New Roman" w:eastAsia="Times New Roman" w:hAnsi="Times New Roman"/>
          <w:b/>
          <w:bCs/>
          <w:color w:val="000000"/>
          <w:sz w:val="18"/>
          <w:szCs w:val="18"/>
        </w:rPr>
        <w:sectPr w:rsidR="008944CC">
          <w:headerReference w:type="default" r:id="rId11"/>
          <w:pgSz w:w="12240" w:h="15840"/>
          <w:pgMar w:top="1440" w:right="1440" w:bottom="1440" w:left="1440" w:header="720" w:footer="720" w:gutter="0"/>
          <w:cols w:space="720"/>
          <w:docGrid w:linePitch="360"/>
        </w:sectPr>
      </w:pPr>
    </w:p>
    <w:p w14:paraId="7C323EEF" w14:textId="571052BF" w:rsidR="007B012C" w:rsidRPr="008544D0" w:rsidRDefault="00000000">
      <w:pPr>
        <w:autoSpaceDE w:val="0"/>
        <w:autoSpaceDN w:val="0"/>
        <w:adjustRightInd w:val="0"/>
        <w:jc w:val="both"/>
        <w:rPr>
          <w:rFonts w:ascii="Times New Roman" w:eastAsia="Times New Roman" w:hAnsi="Times New Roman"/>
          <w:b/>
          <w:bCs/>
          <w:color w:val="000000"/>
          <w:sz w:val="18"/>
          <w:szCs w:val="18"/>
        </w:rPr>
      </w:pPr>
      <w:r w:rsidRPr="008544D0">
        <w:rPr>
          <w:rFonts w:ascii="Times New Roman" w:eastAsia="Times New Roman" w:hAnsi="Times New Roman"/>
          <w:b/>
          <w:bCs/>
          <w:color w:val="000000"/>
          <w:sz w:val="18"/>
          <w:szCs w:val="18"/>
        </w:rPr>
        <w:lastRenderedPageBreak/>
        <w:t>APPENDIX</w:t>
      </w:r>
      <w:r w:rsidR="008544D0" w:rsidRPr="008544D0">
        <w:rPr>
          <w:rFonts w:ascii="Times New Roman" w:eastAsia="Times New Roman" w:hAnsi="Times New Roman"/>
          <w:b/>
          <w:bCs/>
          <w:color w:val="000000"/>
          <w:sz w:val="18"/>
          <w:szCs w:val="18"/>
        </w:rPr>
        <w:t>.</w:t>
      </w:r>
      <w:r w:rsidRPr="008544D0">
        <w:rPr>
          <w:rStyle w:val="CommentReference"/>
          <w:sz w:val="18"/>
          <w:szCs w:val="18"/>
        </w:rPr>
        <w:t xml:space="preserve"> </w:t>
      </w:r>
      <w:r w:rsidRPr="008544D0">
        <w:rPr>
          <w:rStyle w:val="CommentReference"/>
          <w:rFonts w:ascii="Times New Roman Regular" w:hAnsi="Times New Roman Regular" w:cs="Times New Roman Regular"/>
          <w:sz w:val="18"/>
          <w:szCs w:val="18"/>
        </w:rPr>
        <w:t>Matrix-formatted summary table for each research question</w:t>
      </w:r>
    </w:p>
    <w:p w14:paraId="188133DC" w14:textId="77777777" w:rsidR="007B012C" w:rsidRDefault="007B012C">
      <w:pPr>
        <w:jc w:val="both"/>
        <w:rPr>
          <w:rFonts w:ascii="Times New Roman" w:hAnsi="Times New Roman"/>
          <w:color w:val="000000" w:themeColor="text1"/>
        </w:rPr>
      </w:pPr>
    </w:p>
    <w:tbl>
      <w:tblPr>
        <w:tblStyle w:val="a"/>
        <w:tblW w:w="13750" w:type="dxa"/>
        <w:tblLayout w:type="fixed"/>
        <w:tblLook w:val="04A0" w:firstRow="1" w:lastRow="0" w:firstColumn="1" w:lastColumn="0" w:noHBand="0" w:noVBand="1"/>
      </w:tblPr>
      <w:tblGrid>
        <w:gridCol w:w="1134"/>
        <w:gridCol w:w="993"/>
        <w:gridCol w:w="1275"/>
        <w:gridCol w:w="1276"/>
        <w:gridCol w:w="992"/>
        <w:gridCol w:w="1134"/>
        <w:gridCol w:w="709"/>
        <w:gridCol w:w="1276"/>
        <w:gridCol w:w="1134"/>
        <w:gridCol w:w="992"/>
        <w:gridCol w:w="709"/>
        <w:gridCol w:w="1134"/>
        <w:gridCol w:w="992"/>
      </w:tblGrid>
      <w:tr w:rsidR="008944CC" w:rsidRPr="008944CC" w14:paraId="2A31582D" w14:textId="77777777" w:rsidTr="008944CC">
        <w:trPr>
          <w:cnfStyle w:val="100000000000" w:firstRow="1" w:lastRow="0" w:firstColumn="0" w:lastColumn="0" w:oddVBand="0" w:evenVBand="0" w:oddHBand="0" w:evenHBand="0" w:firstRowFirstColumn="0" w:firstRowLastColumn="0" w:lastRowFirstColumn="0" w:lastRowLastColumn="0"/>
          <w:trHeight w:val="1626"/>
        </w:trPr>
        <w:tc>
          <w:tcPr>
            <w:tcW w:w="1134" w:type="dxa"/>
            <w:vAlign w:val="center"/>
          </w:tcPr>
          <w:p w14:paraId="2FAF4BA6" w14:textId="77777777" w:rsidR="007B012C" w:rsidRPr="008944CC" w:rsidRDefault="00000000">
            <w:pPr>
              <w:jc w:val="both"/>
              <w:rPr>
                <w:rFonts w:ascii="Times New Roman" w:hAnsi="Times New Roman"/>
                <w:color w:val="000000" w:themeColor="text1"/>
                <w:sz w:val="18"/>
                <w:szCs w:val="18"/>
              </w:rPr>
            </w:pPr>
            <w:r w:rsidRPr="008944CC">
              <w:rPr>
                <w:rStyle w:val="15"/>
                <w:rFonts w:eastAsia="DengXian Light"/>
                <w:color w:val="000000" w:themeColor="text1"/>
                <w:sz w:val="18"/>
                <w:szCs w:val="18"/>
                <w:u w:val="none"/>
              </w:rPr>
              <w:t>Study</w:t>
            </w:r>
          </w:p>
        </w:tc>
        <w:tc>
          <w:tcPr>
            <w:tcW w:w="993" w:type="dxa"/>
            <w:vAlign w:val="center"/>
          </w:tcPr>
          <w:p w14:paraId="72F5F924" w14:textId="77777777" w:rsidR="007B012C" w:rsidRPr="008944CC" w:rsidRDefault="00000000">
            <w:pPr>
              <w:jc w:val="both"/>
              <w:rPr>
                <w:rFonts w:ascii="Times New Roman" w:hAnsi="Times New Roman"/>
                <w:color w:val="000000" w:themeColor="text1"/>
                <w:sz w:val="18"/>
                <w:szCs w:val="18"/>
              </w:rPr>
            </w:pPr>
            <w:r w:rsidRPr="008944CC">
              <w:rPr>
                <w:rStyle w:val="15"/>
                <w:rFonts w:eastAsia="DengXian Light"/>
                <w:color w:val="000000" w:themeColor="text1"/>
                <w:sz w:val="18"/>
                <w:szCs w:val="18"/>
                <w:u w:val="none"/>
              </w:rPr>
              <w:t>Research Design</w:t>
            </w:r>
          </w:p>
        </w:tc>
        <w:tc>
          <w:tcPr>
            <w:tcW w:w="1275" w:type="dxa"/>
            <w:vAlign w:val="center"/>
          </w:tcPr>
          <w:p w14:paraId="6163D21D" w14:textId="77777777" w:rsidR="007B012C" w:rsidRPr="008944CC" w:rsidRDefault="00000000">
            <w:pPr>
              <w:jc w:val="both"/>
              <w:rPr>
                <w:rFonts w:ascii="Times New Roman" w:hAnsi="Times New Roman"/>
                <w:color w:val="000000" w:themeColor="text1"/>
                <w:sz w:val="18"/>
                <w:szCs w:val="18"/>
              </w:rPr>
            </w:pPr>
            <w:r w:rsidRPr="008944CC">
              <w:rPr>
                <w:rStyle w:val="15"/>
                <w:rFonts w:eastAsia="DengXian Light"/>
                <w:color w:val="000000" w:themeColor="text1"/>
                <w:sz w:val="18"/>
                <w:szCs w:val="18"/>
                <w:u w:val="none"/>
              </w:rPr>
              <w:t>Analytical Approaches</w:t>
            </w:r>
          </w:p>
        </w:tc>
        <w:tc>
          <w:tcPr>
            <w:tcW w:w="1276" w:type="dxa"/>
            <w:vAlign w:val="center"/>
          </w:tcPr>
          <w:p w14:paraId="4D807BED"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Syntactic awareness</w:t>
            </w:r>
            <w:r w:rsidRPr="008944CC">
              <w:rPr>
                <w:rStyle w:val="15"/>
                <w:rFonts w:eastAsia="DengXian Light"/>
                <w:color w:val="000000" w:themeColor="text1"/>
                <w:sz w:val="18"/>
                <w:szCs w:val="18"/>
                <w:u w:val="none"/>
              </w:rPr>
              <w:t xml:space="preserve"> Instruments</w:t>
            </w:r>
          </w:p>
        </w:tc>
        <w:tc>
          <w:tcPr>
            <w:tcW w:w="992" w:type="dxa"/>
            <w:vAlign w:val="center"/>
          </w:tcPr>
          <w:p w14:paraId="551F0152"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Reading Comprehension</w:t>
            </w:r>
            <w:r w:rsidRPr="008944CC">
              <w:rPr>
                <w:rStyle w:val="15"/>
                <w:rFonts w:eastAsia="DengXian Light"/>
                <w:color w:val="000000" w:themeColor="text1"/>
                <w:sz w:val="18"/>
                <w:szCs w:val="18"/>
                <w:u w:val="none"/>
              </w:rPr>
              <w:t xml:space="preserve"> Measures</w:t>
            </w:r>
          </w:p>
        </w:tc>
        <w:tc>
          <w:tcPr>
            <w:tcW w:w="1134" w:type="dxa"/>
            <w:vAlign w:val="center"/>
          </w:tcPr>
          <w:p w14:paraId="218298E8" w14:textId="7E96AC6F" w:rsidR="007B012C" w:rsidRPr="008944CC" w:rsidRDefault="00000000">
            <w:pPr>
              <w:jc w:val="both"/>
              <w:rPr>
                <w:rFonts w:ascii="Times New Roman" w:hAnsi="Times New Roman"/>
                <w:color w:val="000000" w:themeColor="text1"/>
                <w:sz w:val="18"/>
                <w:szCs w:val="18"/>
              </w:rPr>
            </w:pPr>
            <w:r w:rsidRPr="008944CC">
              <w:rPr>
                <w:rStyle w:val="15"/>
                <w:rFonts w:eastAsia="DengXian Light"/>
                <w:color w:val="000000" w:themeColor="text1"/>
                <w:sz w:val="18"/>
                <w:szCs w:val="18"/>
                <w:u w:val="none"/>
              </w:rPr>
              <w:t>Language Pair</w:t>
            </w:r>
          </w:p>
        </w:tc>
        <w:tc>
          <w:tcPr>
            <w:tcW w:w="709" w:type="dxa"/>
            <w:vAlign w:val="center"/>
          </w:tcPr>
          <w:p w14:paraId="4E326698" w14:textId="77777777" w:rsidR="008944CC" w:rsidRDefault="00000000">
            <w:pPr>
              <w:jc w:val="both"/>
              <w:rPr>
                <w:rStyle w:val="15"/>
                <w:rFonts w:eastAsia="DengXian Light"/>
                <w:color w:val="000000" w:themeColor="text1"/>
                <w:sz w:val="18"/>
                <w:szCs w:val="18"/>
                <w:u w:val="none"/>
              </w:rPr>
            </w:pPr>
            <w:r w:rsidRPr="008944CC">
              <w:rPr>
                <w:rStyle w:val="15"/>
                <w:rFonts w:eastAsia="DengXian Light"/>
                <w:color w:val="000000" w:themeColor="text1"/>
                <w:sz w:val="18"/>
                <w:szCs w:val="18"/>
                <w:u w:val="none"/>
              </w:rPr>
              <w:t>Age/</w:t>
            </w:r>
          </w:p>
          <w:p w14:paraId="2A30C843" w14:textId="5032F6C9" w:rsidR="007B012C" w:rsidRPr="008944CC" w:rsidRDefault="00000000">
            <w:pPr>
              <w:jc w:val="both"/>
              <w:rPr>
                <w:rFonts w:ascii="Times New Roman" w:hAnsi="Times New Roman"/>
                <w:color w:val="000000" w:themeColor="text1"/>
                <w:sz w:val="18"/>
                <w:szCs w:val="18"/>
              </w:rPr>
            </w:pPr>
            <w:r w:rsidRPr="008944CC">
              <w:rPr>
                <w:rStyle w:val="15"/>
                <w:rFonts w:eastAsia="DengXian Light"/>
                <w:color w:val="000000" w:themeColor="text1"/>
                <w:sz w:val="18"/>
                <w:szCs w:val="18"/>
                <w:u w:val="none"/>
              </w:rPr>
              <w:t>Stage</w:t>
            </w:r>
          </w:p>
        </w:tc>
        <w:tc>
          <w:tcPr>
            <w:tcW w:w="1276" w:type="dxa"/>
            <w:vAlign w:val="center"/>
          </w:tcPr>
          <w:p w14:paraId="2C7F6CDC" w14:textId="77777777" w:rsidR="007B012C" w:rsidRPr="008944CC" w:rsidRDefault="00000000">
            <w:pPr>
              <w:jc w:val="both"/>
              <w:rPr>
                <w:rFonts w:ascii="Times New Roman" w:hAnsi="Times New Roman"/>
                <w:color w:val="000000" w:themeColor="text1"/>
                <w:sz w:val="18"/>
                <w:szCs w:val="18"/>
              </w:rPr>
            </w:pPr>
            <w:r w:rsidRPr="008944CC">
              <w:rPr>
                <w:rStyle w:val="15"/>
                <w:rFonts w:eastAsia="DengXian Light"/>
                <w:color w:val="000000" w:themeColor="text1"/>
                <w:sz w:val="18"/>
                <w:szCs w:val="18"/>
                <w:u w:val="none"/>
              </w:rPr>
              <w:t>Educational Context</w:t>
            </w:r>
          </w:p>
        </w:tc>
        <w:tc>
          <w:tcPr>
            <w:tcW w:w="1134" w:type="dxa"/>
            <w:vAlign w:val="center"/>
          </w:tcPr>
          <w:p w14:paraId="2F800871" w14:textId="77777777" w:rsidR="007B012C" w:rsidRPr="008944CC" w:rsidRDefault="00000000">
            <w:pPr>
              <w:jc w:val="both"/>
              <w:rPr>
                <w:rFonts w:ascii="Times New Roman" w:hAnsi="Times New Roman"/>
                <w:color w:val="000000" w:themeColor="text1"/>
                <w:sz w:val="18"/>
                <w:szCs w:val="18"/>
              </w:rPr>
            </w:pPr>
            <w:r w:rsidRPr="008944CC">
              <w:rPr>
                <w:rStyle w:val="15"/>
                <w:rFonts w:eastAsia="DengXian Light"/>
                <w:color w:val="000000" w:themeColor="text1"/>
                <w:sz w:val="18"/>
                <w:szCs w:val="18"/>
                <w:u w:val="none"/>
              </w:rPr>
              <w:t>Participant Diversity</w:t>
            </w:r>
          </w:p>
        </w:tc>
        <w:tc>
          <w:tcPr>
            <w:tcW w:w="992" w:type="dxa"/>
            <w:vAlign w:val="center"/>
          </w:tcPr>
          <w:p w14:paraId="5DD0ACB1" w14:textId="77777777" w:rsidR="007B012C" w:rsidRPr="008944CC" w:rsidRDefault="00000000">
            <w:pPr>
              <w:jc w:val="both"/>
              <w:rPr>
                <w:rFonts w:ascii="Times New Roman" w:hAnsi="Times New Roman"/>
                <w:color w:val="000000" w:themeColor="text1"/>
                <w:sz w:val="18"/>
                <w:szCs w:val="18"/>
              </w:rPr>
            </w:pPr>
            <w:r w:rsidRPr="008944CC">
              <w:rPr>
                <w:rStyle w:val="15"/>
                <w:rFonts w:eastAsia="DengXian Light"/>
                <w:color w:val="000000" w:themeColor="text1"/>
                <w:sz w:val="18"/>
                <w:szCs w:val="18"/>
                <w:u w:val="none"/>
              </w:rPr>
              <w:t>Transfer Direction</w:t>
            </w:r>
          </w:p>
        </w:tc>
        <w:tc>
          <w:tcPr>
            <w:tcW w:w="709" w:type="dxa"/>
            <w:vAlign w:val="center"/>
          </w:tcPr>
          <w:p w14:paraId="297DF3BE" w14:textId="77777777" w:rsidR="007B012C" w:rsidRPr="008944CC" w:rsidRDefault="00000000">
            <w:pPr>
              <w:jc w:val="both"/>
              <w:rPr>
                <w:rFonts w:ascii="Times New Roman" w:hAnsi="Times New Roman"/>
                <w:color w:val="000000" w:themeColor="text1"/>
                <w:sz w:val="18"/>
                <w:szCs w:val="18"/>
              </w:rPr>
            </w:pPr>
            <w:r w:rsidRPr="008944CC">
              <w:rPr>
                <w:rStyle w:val="15"/>
                <w:rFonts w:eastAsia="DengXian Light"/>
                <w:color w:val="000000" w:themeColor="text1"/>
                <w:sz w:val="18"/>
                <w:szCs w:val="18"/>
                <w:u w:val="none"/>
              </w:rPr>
              <w:t>Moderators / Mediators</w:t>
            </w:r>
          </w:p>
        </w:tc>
        <w:tc>
          <w:tcPr>
            <w:tcW w:w="1134" w:type="dxa"/>
            <w:vAlign w:val="center"/>
          </w:tcPr>
          <w:p w14:paraId="5FFC9A03" w14:textId="321F4AAC" w:rsidR="007B012C" w:rsidRPr="008944CC" w:rsidRDefault="00000000">
            <w:pPr>
              <w:jc w:val="both"/>
              <w:rPr>
                <w:rFonts w:ascii="Times New Roman" w:hAnsi="Times New Roman"/>
                <w:color w:val="000000" w:themeColor="text1"/>
                <w:sz w:val="18"/>
                <w:szCs w:val="18"/>
              </w:rPr>
            </w:pPr>
            <w:r w:rsidRPr="008944CC">
              <w:rPr>
                <w:rStyle w:val="15"/>
                <w:rFonts w:eastAsia="DengXian Light"/>
                <w:color w:val="000000" w:themeColor="text1"/>
                <w:sz w:val="18"/>
                <w:szCs w:val="18"/>
                <w:u w:val="none"/>
              </w:rPr>
              <w:t>Methodological Limitation</w:t>
            </w:r>
          </w:p>
        </w:tc>
        <w:tc>
          <w:tcPr>
            <w:tcW w:w="992" w:type="dxa"/>
            <w:vAlign w:val="center"/>
          </w:tcPr>
          <w:p w14:paraId="78AD44B2" w14:textId="77777777" w:rsidR="007B012C" w:rsidRPr="008944CC" w:rsidRDefault="00000000">
            <w:pPr>
              <w:jc w:val="both"/>
              <w:rPr>
                <w:rFonts w:ascii="Times New Roman" w:hAnsi="Times New Roman"/>
                <w:color w:val="000000" w:themeColor="text1"/>
                <w:sz w:val="18"/>
                <w:szCs w:val="18"/>
              </w:rPr>
            </w:pPr>
            <w:r w:rsidRPr="008944CC">
              <w:rPr>
                <w:rStyle w:val="15"/>
                <w:rFonts w:eastAsia="DengXian Light"/>
                <w:color w:val="000000" w:themeColor="text1"/>
                <w:sz w:val="18"/>
                <w:szCs w:val="18"/>
                <w:u w:val="none"/>
              </w:rPr>
              <w:t>Representation Gaps</w:t>
            </w:r>
          </w:p>
        </w:tc>
      </w:tr>
      <w:tr w:rsidR="008944CC" w:rsidRPr="008944CC" w14:paraId="783D869A" w14:textId="77777777" w:rsidTr="008944CC">
        <w:trPr>
          <w:trHeight w:val="1443"/>
        </w:trPr>
        <w:tc>
          <w:tcPr>
            <w:tcW w:w="1134" w:type="dxa"/>
            <w:vAlign w:val="center"/>
          </w:tcPr>
          <w:p w14:paraId="42108566" w14:textId="77777777" w:rsidR="007B012C" w:rsidRPr="008944CC" w:rsidRDefault="00000000">
            <w:pPr>
              <w:jc w:val="both"/>
              <w:rPr>
                <w:rFonts w:ascii="Times New Roman" w:hAnsi="Times New Roman"/>
                <w:color w:val="000000" w:themeColor="text1"/>
                <w:sz w:val="18"/>
                <w:szCs w:val="18"/>
              </w:rPr>
            </w:pPr>
            <w:r w:rsidRPr="008944CC">
              <w:rPr>
                <w:rStyle w:val="15"/>
                <w:rFonts w:eastAsia="DengXian Light"/>
                <w:color w:val="000000" w:themeColor="text1"/>
                <w:sz w:val="18"/>
                <w:szCs w:val="18"/>
                <w:u w:val="none"/>
              </w:rPr>
              <w:t xml:space="preserve">1. </w:t>
            </w:r>
            <w:proofErr w:type="spellStart"/>
            <w:r w:rsidRPr="008944CC">
              <w:rPr>
                <w:rStyle w:val="15"/>
                <w:rFonts w:eastAsia="DengXian Light"/>
                <w:color w:val="000000" w:themeColor="text1"/>
                <w:sz w:val="18"/>
                <w:szCs w:val="18"/>
                <w:u w:val="none"/>
              </w:rPr>
              <w:t>Altmisdort</w:t>
            </w:r>
            <w:proofErr w:type="spellEnd"/>
            <w:r w:rsidRPr="008944CC">
              <w:rPr>
                <w:rStyle w:val="15"/>
                <w:rFonts w:eastAsia="DengXian Light"/>
                <w:color w:val="000000" w:themeColor="text1"/>
                <w:sz w:val="18"/>
                <w:szCs w:val="18"/>
                <w:u w:val="none"/>
              </w:rPr>
              <w:t xml:space="preserve"> (2016)</w:t>
            </w:r>
          </w:p>
        </w:tc>
        <w:tc>
          <w:tcPr>
            <w:tcW w:w="993" w:type="dxa"/>
          </w:tcPr>
          <w:p w14:paraId="0EDA65BC"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Quasi-experiment</w:t>
            </w:r>
          </w:p>
        </w:tc>
        <w:tc>
          <w:tcPr>
            <w:tcW w:w="1275" w:type="dxa"/>
          </w:tcPr>
          <w:p w14:paraId="6B7DA24E"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t-test; </w:t>
            </w:r>
            <w:proofErr w:type="spellStart"/>
            <w:r w:rsidRPr="008944CC">
              <w:rPr>
                <w:rFonts w:ascii="Times New Roman" w:hAnsi="Times New Roman"/>
                <w:color w:val="000000" w:themeColor="text1"/>
                <w:sz w:val="18"/>
                <w:szCs w:val="18"/>
              </w:rPr>
              <w:t>Levene’s</w:t>
            </w:r>
            <w:proofErr w:type="spellEnd"/>
            <w:r w:rsidRPr="008944CC">
              <w:rPr>
                <w:rFonts w:ascii="Times New Roman" w:hAnsi="Times New Roman"/>
                <w:color w:val="000000" w:themeColor="text1"/>
                <w:sz w:val="18"/>
                <w:szCs w:val="18"/>
              </w:rPr>
              <w:t xml:space="preserve"> test</w:t>
            </w:r>
          </w:p>
        </w:tc>
        <w:tc>
          <w:tcPr>
            <w:tcW w:w="1276" w:type="dxa"/>
          </w:tcPr>
          <w:p w14:paraId="4DC86F57" w14:textId="77777777" w:rsidR="007B012C" w:rsidRPr="008944CC" w:rsidRDefault="00000000">
            <w:pPr>
              <w:pStyle w:val="p1"/>
              <w:rPr>
                <w:rFonts w:ascii="Times New Roman" w:hAnsi="Times New Roman"/>
                <w:sz w:val="18"/>
                <w:szCs w:val="18"/>
              </w:rPr>
            </w:pPr>
            <w:r w:rsidRPr="008944CC">
              <w:rPr>
                <w:rFonts w:ascii="Times New Roman" w:hAnsi="Times New Roman"/>
                <w:color w:val="000000" w:themeColor="text1"/>
                <w:sz w:val="18"/>
                <w:szCs w:val="18"/>
              </w:rPr>
              <w:t xml:space="preserve">A standard reading test including grammar   </w:t>
            </w:r>
            <w:r w:rsidRPr="008944CC">
              <w:rPr>
                <w:rFonts w:ascii="Times New Roman" w:hAnsi="Times New Roman"/>
                <w:sz w:val="18"/>
                <w:szCs w:val="18"/>
              </w:rPr>
              <w:t xml:space="preserve">multiple-choice </w:t>
            </w:r>
            <w:proofErr w:type="gramStart"/>
            <w:r w:rsidRPr="008944CC">
              <w:rPr>
                <w:rFonts w:ascii="Times New Roman" w:hAnsi="Times New Roman"/>
                <w:sz w:val="18"/>
                <w:szCs w:val="18"/>
              </w:rPr>
              <w:t>questions</w:t>
            </w:r>
            <w:proofErr w:type="gramEnd"/>
          </w:p>
          <w:p w14:paraId="1D6430C1" w14:textId="756208A5" w:rsidR="007B012C" w:rsidRPr="008944CC" w:rsidRDefault="00000000" w:rsidP="008944CC">
            <w:pPr>
              <w:rPr>
                <w:rFonts w:ascii="Times New Roman" w:hAnsi="Times New Roman"/>
                <w:color w:val="000000" w:themeColor="text1"/>
                <w:sz w:val="18"/>
                <w:szCs w:val="18"/>
              </w:rPr>
            </w:pPr>
            <w:r w:rsidRPr="008944CC">
              <w:rPr>
                <w:rFonts w:ascii="Times New Roman" w:hAnsi="Times New Roman"/>
                <w:color w:val="000000" w:themeColor="text1"/>
                <w:sz w:val="18"/>
                <w:szCs w:val="18"/>
              </w:rPr>
              <w:t>part</w:t>
            </w:r>
          </w:p>
        </w:tc>
        <w:tc>
          <w:tcPr>
            <w:tcW w:w="992" w:type="dxa"/>
          </w:tcPr>
          <w:p w14:paraId="27AF0EEB"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A standard reading test</w:t>
            </w:r>
          </w:p>
        </w:tc>
        <w:tc>
          <w:tcPr>
            <w:tcW w:w="1134" w:type="dxa"/>
          </w:tcPr>
          <w:p w14:paraId="01DC06B2"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Turkish-English</w:t>
            </w:r>
          </w:p>
          <w:p w14:paraId="70F98C6A" w14:textId="77777777" w:rsidR="007B012C" w:rsidRPr="008944CC" w:rsidRDefault="007B012C">
            <w:pPr>
              <w:jc w:val="both"/>
              <w:rPr>
                <w:rFonts w:ascii="Times New Roman" w:hAnsi="Times New Roman"/>
                <w:color w:val="000000" w:themeColor="text1"/>
                <w:sz w:val="18"/>
                <w:szCs w:val="18"/>
              </w:rPr>
            </w:pPr>
          </w:p>
        </w:tc>
        <w:tc>
          <w:tcPr>
            <w:tcW w:w="709" w:type="dxa"/>
          </w:tcPr>
          <w:p w14:paraId="308CAFBA"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University students</w:t>
            </w:r>
          </w:p>
        </w:tc>
        <w:tc>
          <w:tcPr>
            <w:tcW w:w="1276" w:type="dxa"/>
          </w:tcPr>
          <w:p w14:paraId="203E4EA9" w14:textId="77777777" w:rsidR="007B012C" w:rsidRPr="008944CC" w:rsidRDefault="00000000">
            <w:pPr>
              <w:pStyle w:val="NormalWeb"/>
              <w:spacing w:before="0" w:beforeAutospacing="0" w:after="0" w:afterAutospacing="0"/>
              <w:jc w:val="left"/>
              <w:rPr>
                <w:color w:val="000000" w:themeColor="text1"/>
                <w:sz w:val="18"/>
                <w:szCs w:val="18"/>
              </w:rPr>
            </w:pPr>
            <w:r w:rsidRPr="008944CC">
              <w:rPr>
                <w:color w:val="000000" w:themeColor="text1"/>
                <w:sz w:val="18"/>
                <w:szCs w:val="18"/>
              </w:rPr>
              <w:t>Undergraduate university setting in Turkey; One group received L2 English reading instruction</w:t>
            </w:r>
          </w:p>
        </w:tc>
        <w:tc>
          <w:tcPr>
            <w:tcW w:w="1134" w:type="dxa"/>
          </w:tcPr>
          <w:p w14:paraId="115C65F1"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w:t>
            </w:r>
          </w:p>
        </w:tc>
        <w:tc>
          <w:tcPr>
            <w:tcW w:w="992" w:type="dxa"/>
          </w:tcPr>
          <w:p w14:paraId="20BF790A" w14:textId="77777777" w:rsidR="007B012C" w:rsidRPr="008944CC" w:rsidRDefault="00000000">
            <w:pPr>
              <w:jc w:val="both"/>
              <w:rPr>
                <w:rStyle w:val="15"/>
                <w:rFonts w:eastAsia="DengXian Light"/>
                <w:color w:val="000000" w:themeColor="text1"/>
                <w:sz w:val="18"/>
                <w:szCs w:val="18"/>
                <w:u w:val="none"/>
              </w:rPr>
            </w:pPr>
            <w:r w:rsidRPr="008944CC">
              <w:rPr>
                <w:rStyle w:val="15"/>
                <w:rFonts w:eastAsia="DengXian Light"/>
                <w:color w:val="000000" w:themeColor="text1"/>
                <w:sz w:val="18"/>
                <w:szCs w:val="18"/>
                <w:u w:val="none"/>
              </w:rPr>
              <w:t>L2</w:t>
            </w:r>
            <w:r w:rsidRPr="008944CC">
              <w:rPr>
                <w:rStyle w:val="15"/>
                <w:rFonts w:eastAsia="DengXian Light" w:hint="eastAsia"/>
                <w:color w:val="000000" w:themeColor="text1"/>
                <w:sz w:val="18"/>
                <w:szCs w:val="18"/>
                <w:u w:val="none"/>
              </w:rPr>
              <w:t>→</w:t>
            </w:r>
            <w:r w:rsidRPr="008944CC">
              <w:rPr>
                <w:rStyle w:val="15"/>
                <w:rFonts w:eastAsia="DengXian Light"/>
                <w:color w:val="000000" w:themeColor="text1"/>
                <w:sz w:val="18"/>
                <w:szCs w:val="18"/>
                <w:u w:val="none"/>
              </w:rPr>
              <w:t>L1</w:t>
            </w:r>
          </w:p>
        </w:tc>
        <w:tc>
          <w:tcPr>
            <w:tcW w:w="709" w:type="dxa"/>
          </w:tcPr>
          <w:p w14:paraId="6C9327BB"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w:t>
            </w:r>
          </w:p>
        </w:tc>
        <w:tc>
          <w:tcPr>
            <w:tcW w:w="1134" w:type="dxa"/>
          </w:tcPr>
          <w:p w14:paraId="64682C7D"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Syntactic awareness not measured independently</w:t>
            </w:r>
          </w:p>
        </w:tc>
        <w:tc>
          <w:tcPr>
            <w:tcW w:w="992" w:type="dxa"/>
          </w:tcPr>
          <w:p w14:paraId="0B7FA57C"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L2 transfer effects on L1</w:t>
            </w:r>
          </w:p>
          <w:p w14:paraId="3AFC3301" w14:textId="77777777" w:rsidR="007B012C" w:rsidRPr="008944CC" w:rsidRDefault="007B012C">
            <w:pPr>
              <w:jc w:val="both"/>
              <w:rPr>
                <w:rFonts w:ascii="Times New Roman" w:hAnsi="Times New Roman"/>
                <w:color w:val="000000" w:themeColor="text1"/>
                <w:sz w:val="18"/>
                <w:szCs w:val="18"/>
              </w:rPr>
            </w:pPr>
          </w:p>
        </w:tc>
      </w:tr>
      <w:tr w:rsidR="008944CC" w:rsidRPr="008944CC" w14:paraId="23C38DFB" w14:textId="77777777" w:rsidTr="008944CC">
        <w:tc>
          <w:tcPr>
            <w:tcW w:w="1134" w:type="dxa"/>
            <w:vAlign w:val="center"/>
          </w:tcPr>
          <w:p w14:paraId="6B61A898" w14:textId="77777777" w:rsidR="007B012C" w:rsidRPr="008944CC" w:rsidRDefault="00000000">
            <w:pPr>
              <w:jc w:val="both"/>
              <w:rPr>
                <w:rFonts w:ascii="Times New Roman" w:hAnsi="Times New Roman"/>
                <w:color w:val="000000" w:themeColor="text1"/>
                <w:sz w:val="18"/>
                <w:szCs w:val="18"/>
              </w:rPr>
            </w:pPr>
            <w:r w:rsidRPr="008944CC">
              <w:rPr>
                <w:rStyle w:val="15"/>
                <w:rFonts w:eastAsia="DengXian Light"/>
                <w:color w:val="000000" w:themeColor="text1"/>
                <w:sz w:val="18"/>
                <w:szCs w:val="18"/>
                <w:u w:val="none"/>
              </w:rPr>
              <w:t xml:space="preserve">2. </w:t>
            </w:r>
            <w:proofErr w:type="spellStart"/>
            <w:r w:rsidRPr="008944CC">
              <w:rPr>
                <w:rStyle w:val="15"/>
                <w:rFonts w:eastAsia="DengXian Light"/>
                <w:color w:val="000000" w:themeColor="text1"/>
                <w:sz w:val="18"/>
                <w:szCs w:val="18"/>
                <w:u w:val="none"/>
              </w:rPr>
              <w:t>Baoqi</w:t>
            </w:r>
            <w:proofErr w:type="spellEnd"/>
            <w:r w:rsidRPr="008944CC">
              <w:rPr>
                <w:rStyle w:val="15"/>
                <w:rFonts w:eastAsia="DengXian Light"/>
                <w:color w:val="000000" w:themeColor="text1"/>
                <w:sz w:val="18"/>
                <w:szCs w:val="18"/>
                <w:u w:val="none"/>
              </w:rPr>
              <w:t xml:space="preserve"> et al. (2020)</w:t>
            </w:r>
          </w:p>
        </w:tc>
        <w:tc>
          <w:tcPr>
            <w:tcW w:w="993" w:type="dxa"/>
          </w:tcPr>
          <w:p w14:paraId="1C8DC994" w14:textId="77777777" w:rsidR="007B012C" w:rsidRPr="008944CC" w:rsidRDefault="00000000">
            <w:pPr>
              <w:jc w:val="both"/>
              <w:rPr>
                <w:rFonts w:ascii="Times New Roman" w:hAnsi="Times New Roman"/>
                <w:color w:val="000000" w:themeColor="text1"/>
                <w:sz w:val="18"/>
                <w:szCs w:val="18"/>
              </w:rPr>
            </w:pPr>
            <w:r w:rsidRPr="008944CC">
              <w:rPr>
                <w:rStyle w:val="15"/>
                <w:rFonts w:eastAsia="DengXian Light"/>
                <w:color w:val="000000" w:themeColor="text1"/>
                <w:sz w:val="18"/>
                <w:szCs w:val="18"/>
                <w:u w:val="none"/>
              </w:rPr>
              <w:t>Cross-sectional study</w:t>
            </w:r>
          </w:p>
        </w:tc>
        <w:tc>
          <w:tcPr>
            <w:tcW w:w="1275" w:type="dxa"/>
          </w:tcPr>
          <w:p w14:paraId="067AFE13"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SEM</w:t>
            </w:r>
          </w:p>
        </w:tc>
        <w:tc>
          <w:tcPr>
            <w:tcW w:w="1276" w:type="dxa"/>
          </w:tcPr>
          <w:p w14:paraId="3771C112"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Adapted orally and written grammatical correction task </w:t>
            </w:r>
          </w:p>
        </w:tc>
        <w:tc>
          <w:tcPr>
            <w:tcW w:w="992" w:type="dxa"/>
          </w:tcPr>
          <w:p w14:paraId="2208A2C9"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A standard English reading test</w:t>
            </w:r>
            <w:r w:rsidRPr="008944CC">
              <w:rPr>
                <w:rFonts w:ascii="Times New Roman" w:eastAsia="SimSun" w:hAnsi="Times New Roman" w:hint="eastAsia"/>
                <w:color w:val="000000" w:themeColor="text1"/>
                <w:sz w:val="18"/>
                <w:szCs w:val="18"/>
              </w:rPr>
              <w:t>；</w:t>
            </w:r>
            <w:r w:rsidRPr="008944CC">
              <w:rPr>
                <w:rFonts w:ascii="Times New Roman" w:hAnsi="Times New Roman"/>
                <w:color w:val="000000" w:themeColor="text1"/>
                <w:sz w:val="18"/>
                <w:szCs w:val="18"/>
              </w:rPr>
              <w:t xml:space="preserve">An adapted Chinese reading test </w:t>
            </w:r>
          </w:p>
        </w:tc>
        <w:tc>
          <w:tcPr>
            <w:tcW w:w="1134" w:type="dxa"/>
          </w:tcPr>
          <w:p w14:paraId="4059CB4B" w14:textId="77777777" w:rsidR="007B012C" w:rsidRPr="008944CC" w:rsidRDefault="00000000">
            <w:pPr>
              <w:jc w:val="both"/>
              <w:rPr>
                <w:rFonts w:ascii="Times New Roman" w:hAnsi="Times New Roman"/>
                <w:color w:val="000000" w:themeColor="text1"/>
                <w:sz w:val="18"/>
                <w:szCs w:val="18"/>
              </w:rPr>
            </w:pPr>
            <w:proofErr w:type="gramStart"/>
            <w:r w:rsidRPr="008944CC">
              <w:rPr>
                <w:rFonts w:ascii="Times New Roman" w:hAnsi="Times New Roman"/>
                <w:color w:val="000000" w:themeColor="text1"/>
                <w:sz w:val="18"/>
                <w:szCs w:val="18"/>
              </w:rPr>
              <w:t>Chinese-English</w:t>
            </w:r>
            <w:proofErr w:type="gramEnd"/>
          </w:p>
        </w:tc>
        <w:tc>
          <w:tcPr>
            <w:tcW w:w="709" w:type="dxa"/>
          </w:tcPr>
          <w:p w14:paraId="4FD8C0A8"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Primary 3 children</w:t>
            </w:r>
          </w:p>
        </w:tc>
        <w:tc>
          <w:tcPr>
            <w:tcW w:w="1276" w:type="dxa"/>
          </w:tcPr>
          <w:p w14:paraId="4963C0A7" w14:textId="77777777" w:rsidR="007B012C" w:rsidRPr="008944CC" w:rsidRDefault="007B012C">
            <w:pPr>
              <w:pStyle w:val="p1"/>
              <w:rPr>
                <w:rFonts w:ascii="Times New Roman" w:hAnsi="Times New Roman"/>
                <w:color w:val="000000" w:themeColor="text1"/>
                <w:sz w:val="18"/>
                <w:szCs w:val="18"/>
              </w:rPr>
            </w:pPr>
          </w:p>
          <w:p w14:paraId="12E2956C"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Government-run schools in Tianjin and Singapore</w:t>
            </w:r>
          </w:p>
          <w:p w14:paraId="198B000B" w14:textId="77777777" w:rsidR="007B012C" w:rsidRPr="008944CC" w:rsidRDefault="007B012C">
            <w:pPr>
              <w:jc w:val="both"/>
              <w:rPr>
                <w:rFonts w:ascii="Times New Roman" w:hAnsi="Times New Roman"/>
                <w:color w:val="000000" w:themeColor="text1"/>
                <w:sz w:val="18"/>
                <w:szCs w:val="18"/>
              </w:rPr>
            </w:pPr>
          </w:p>
        </w:tc>
        <w:tc>
          <w:tcPr>
            <w:tcW w:w="1134" w:type="dxa"/>
          </w:tcPr>
          <w:p w14:paraId="048D5521"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w:t>
            </w:r>
          </w:p>
        </w:tc>
        <w:tc>
          <w:tcPr>
            <w:tcW w:w="992" w:type="dxa"/>
          </w:tcPr>
          <w:p w14:paraId="3D079021" w14:textId="77777777" w:rsidR="007B012C" w:rsidRPr="008944CC" w:rsidRDefault="00000000">
            <w:pPr>
              <w:jc w:val="both"/>
              <w:rPr>
                <w:rStyle w:val="15"/>
                <w:rFonts w:eastAsia="DengXian Light"/>
                <w:color w:val="000000" w:themeColor="text1"/>
                <w:sz w:val="18"/>
                <w:szCs w:val="18"/>
                <w:u w:val="none"/>
              </w:rPr>
            </w:pPr>
            <w:r w:rsidRPr="008944CC">
              <w:rPr>
                <w:rStyle w:val="15"/>
                <w:rFonts w:eastAsia="DengXian Light"/>
                <w:color w:val="000000" w:themeColor="text1"/>
                <w:sz w:val="18"/>
                <w:szCs w:val="18"/>
                <w:u w:val="none"/>
              </w:rPr>
              <w:t>L1</w:t>
            </w:r>
            <w:r w:rsidRPr="008944CC">
              <w:rPr>
                <w:rStyle w:val="15"/>
                <w:rFonts w:eastAsia="DengXian Light" w:hint="eastAsia"/>
                <w:color w:val="000000" w:themeColor="text1"/>
                <w:sz w:val="18"/>
                <w:szCs w:val="18"/>
                <w:u w:val="none"/>
              </w:rPr>
              <w:t>→</w:t>
            </w:r>
            <w:r w:rsidRPr="008944CC">
              <w:rPr>
                <w:rStyle w:val="15"/>
                <w:rFonts w:eastAsia="DengXian Light"/>
                <w:color w:val="000000" w:themeColor="text1"/>
                <w:sz w:val="18"/>
                <w:szCs w:val="18"/>
                <w:u w:val="none"/>
              </w:rPr>
              <w:t>L2;</w:t>
            </w:r>
          </w:p>
          <w:p w14:paraId="66312438" w14:textId="77777777" w:rsidR="007B012C" w:rsidRPr="008944CC" w:rsidRDefault="00000000">
            <w:pPr>
              <w:jc w:val="both"/>
              <w:rPr>
                <w:rStyle w:val="15"/>
                <w:rFonts w:eastAsia="DengXian Light"/>
                <w:color w:val="000000" w:themeColor="text1"/>
                <w:sz w:val="18"/>
                <w:szCs w:val="18"/>
                <w:u w:val="none"/>
              </w:rPr>
            </w:pPr>
            <w:r w:rsidRPr="008944CC">
              <w:rPr>
                <w:rStyle w:val="15"/>
                <w:rFonts w:eastAsia="DengXian Light"/>
                <w:color w:val="000000" w:themeColor="text1"/>
                <w:sz w:val="18"/>
                <w:szCs w:val="18"/>
                <w:u w:val="none"/>
              </w:rPr>
              <w:t>L2</w:t>
            </w:r>
            <w:r w:rsidRPr="008944CC">
              <w:rPr>
                <w:rStyle w:val="15"/>
                <w:rFonts w:eastAsia="DengXian Light" w:hint="eastAsia"/>
                <w:color w:val="000000" w:themeColor="text1"/>
                <w:sz w:val="18"/>
                <w:szCs w:val="18"/>
                <w:u w:val="none"/>
              </w:rPr>
              <w:t>→</w:t>
            </w:r>
            <w:r w:rsidRPr="008944CC">
              <w:rPr>
                <w:rStyle w:val="15"/>
                <w:rFonts w:eastAsia="DengXian Light"/>
                <w:color w:val="000000" w:themeColor="text1"/>
                <w:sz w:val="18"/>
                <w:szCs w:val="18"/>
                <w:u w:val="none"/>
              </w:rPr>
              <w:t>L1</w:t>
            </w:r>
          </w:p>
          <w:p w14:paraId="06475735" w14:textId="77777777" w:rsidR="007B012C" w:rsidRPr="008944CC" w:rsidRDefault="00000000">
            <w:pPr>
              <w:jc w:val="both"/>
              <w:rPr>
                <w:rFonts w:ascii="Times New Roman" w:eastAsia="DengXian Light" w:hAnsi="Times New Roman"/>
                <w:color w:val="000000" w:themeColor="text1"/>
                <w:sz w:val="18"/>
                <w:szCs w:val="18"/>
              </w:rPr>
            </w:pPr>
            <w:r w:rsidRPr="008944CC">
              <w:rPr>
                <w:rStyle w:val="15"/>
                <w:rFonts w:eastAsia="DengXian Light"/>
                <w:color w:val="000000" w:themeColor="text1"/>
                <w:sz w:val="18"/>
                <w:szCs w:val="18"/>
                <w:u w:val="none"/>
              </w:rPr>
              <w:t>Within and cross</w:t>
            </w:r>
          </w:p>
        </w:tc>
        <w:tc>
          <w:tcPr>
            <w:tcW w:w="709" w:type="dxa"/>
          </w:tcPr>
          <w:p w14:paraId="79E93E14"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English metalinguistic awareness</w:t>
            </w:r>
          </w:p>
          <w:p w14:paraId="03FF7D74"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(mediator)</w:t>
            </w:r>
          </w:p>
        </w:tc>
        <w:tc>
          <w:tcPr>
            <w:tcW w:w="1134" w:type="dxa"/>
          </w:tcPr>
          <w:p w14:paraId="7B7C8C1A"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Cross-sectional study does not warrant firm causal </w:t>
            </w:r>
            <w:proofErr w:type="gramStart"/>
            <w:r w:rsidRPr="008944CC">
              <w:rPr>
                <w:rFonts w:ascii="Times New Roman" w:hAnsi="Times New Roman"/>
                <w:color w:val="000000" w:themeColor="text1"/>
                <w:sz w:val="18"/>
                <w:szCs w:val="18"/>
              </w:rPr>
              <w:t>relationship</w:t>
            </w:r>
            <w:proofErr w:type="gramEnd"/>
          </w:p>
          <w:p w14:paraId="7417ADCA" w14:textId="77777777" w:rsidR="007B012C" w:rsidRPr="008944CC" w:rsidRDefault="007B012C">
            <w:pPr>
              <w:jc w:val="both"/>
              <w:rPr>
                <w:rFonts w:ascii="Times New Roman" w:hAnsi="Times New Roman"/>
                <w:color w:val="000000" w:themeColor="text1"/>
                <w:sz w:val="18"/>
                <w:szCs w:val="18"/>
              </w:rPr>
            </w:pPr>
          </w:p>
        </w:tc>
        <w:tc>
          <w:tcPr>
            <w:tcW w:w="992" w:type="dxa"/>
          </w:tcPr>
          <w:p w14:paraId="4B73113F" w14:textId="77777777" w:rsidR="007B012C" w:rsidRPr="008944CC" w:rsidRDefault="00000000">
            <w:pPr>
              <w:pStyle w:val="p2"/>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Include Home language use in </w:t>
            </w:r>
            <w:proofErr w:type="gramStart"/>
            <w:r w:rsidRPr="008944CC">
              <w:rPr>
                <w:rFonts w:ascii="Times New Roman" w:hAnsi="Times New Roman"/>
                <w:color w:val="000000" w:themeColor="text1"/>
                <w:sz w:val="18"/>
                <w:szCs w:val="18"/>
              </w:rPr>
              <w:t>research</w:t>
            </w:r>
            <w:proofErr w:type="gramEnd"/>
          </w:p>
          <w:p w14:paraId="18698943" w14:textId="77777777" w:rsidR="007B012C" w:rsidRPr="008944CC" w:rsidRDefault="007B012C">
            <w:pPr>
              <w:jc w:val="both"/>
              <w:rPr>
                <w:rFonts w:ascii="Times New Roman" w:hAnsi="Times New Roman"/>
                <w:color w:val="000000" w:themeColor="text1"/>
                <w:sz w:val="18"/>
                <w:szCs w:val="18"/>
              </w:rPr>
            </w:pPr>
          </w:p>
        </w:tc>
      </w:tr>
      <w:tr w:rsidR="008944CC" w:rsidRPr="008944CC" w14:paraId="6F1CC1C1" w14:textId="77777777" w:rsidTr="008944CC">
        <w:tc>
          <w:tcPr>
            <w:tcW w:w="1134" w:type="dxa"/>
            <w:vAlign w:val="center"/>
          </w:tcPr>
          <w:p w14:paraId="202AAA55" w14:textId="77777777" w:rsidR="007B012C" w:rsidRPr="008944CC" w:rsidRDefault="00000000">
            <w:pPr>
              <w:jc w:val="both"/>
              <w:rPr>
                <w:rFonts w:ascii="Times New Roman" w:hAnsi="Times New Roman"/>
                <w:color w:val="000000" w:themeColor="text1"/>
                <w:sz w:val="18"/>
                <w:szCs w:val="18"/>
              </w:rPr>
            </w:pPr>
            <w:r w:rsidRPr="008944CC">
              <w:rPr>
                <w:rStyle w:val="15"/>
                <w:rFonts w:eastAsia="DengXian Light"/>
                <w:color w:val="000000" w:themeColor="text1"/>
                <w:sz w:val="18"/>
                <w:szCs w:val="18"/>
                <w:u w:val="none"/>
              </w:rPr>
              <w:t>3. Burchell (2019)</w:t>
            </w:r>
          </w:p>
        </w:tc>
        <w:tc>
          <w:tcPr>
            <w:tcW w:w="993" w:type="dxa"/>
          </w:tcPr>
          <w:p w14:paraId="1FD531AF" w14:textId="77777777" w:rsidR="007B012C" w:rsidRPr="008944CC" w:rsidRDefault="00000000">
            <w:pPr>
              <w:jc w:val="both"/>
              <w:rPr>
                <w:rFonts w:ascii="Times New Roman" w:hAnsi="Times New Roman"/>
                <w:color w:val="000000" w:themeColor="text1"/>
                <w:sz w:val="18"/>
                <w:szCs w:val="18"/>
              </w:rPr>
            </w:pPr>
            <w:r w:rsidRPr="008944CC">
              <w:rPr>
                <w:rStyle w:val="15"/>
                <w:rFonts w:eastAsia="DengXian Light"/>
                <w:color w:val="000000" w:themeColor="text1"/>
                <w:sz w:val="18"/>
                <w:szCs w:val="18"/>
                <w:u w:val="none"/>
              </w:rPr>
              <w:t>Cross-sectional study</w:t>
            </w:r>
          </w:p>
        </w:tc>
        <w:tc>
          <w:tcPr>
            <w:tcW w:w="1275" w:type="dxa"/>
          </w:tcPr>
          <w:p w14:paraId="50DFBFE5" w14:textId="77777777" w:rsidR="007B012C" w:rsidRPr="008944CC" w:rsidRDefault="00000000">
            <w:pPr>
              <w:jc w:val="both"/>
              <w:rPr>
                <w:rFonts w:ascii="Times New Roman" w:eastAsia="Times New Roman" w:hAnsi="Times New Roman"/>
                <w:color w:val="000000" w:themeColor="text1"/>
                <w:sz w:val="18"/>
                <w:szCs w:val="18"/>
              </w:rPr>
            </w:pPr>
            <w:r w:rsidRPr="008944CC">
              <w:rPr>
                <w:rFonts w:ascii="Times New Roman" w:eastAsia="Times New Roman" w:hAnsi="Times New Roman"/>
                <w:color w:val="000000" w:themeColor="text1"/>
                <w:sz w:val="18"/>
                <w:szCs w:val="18"/>
              </w:rPr>
              <w:t>SEM</w:t>
            </w:r>
          </w:p>
        </w:tc>
        <w:tc>
          <w:tcPr>
            <w:tcW w:w="1276" w:type="dxa"/>
          </w:tcPr>
          <w:p w14:paraId="32D18C4F" w14:textId="77777777" w:rsidR="007B012C" w:rsidRPr="008944CC" w:rsidRDefault="00000000">
            <w:pPr>
              <w:jc w:val="both"/>
              <w:rPr>
                <w:rFonts w:ascii="Times New Roman" w:eastAsia="Times New Roman" w:hAnsi="Times New Roman"/>
                <w:color w:val="000000" w:themeColor="text1"/>
                <w:sz w:val="18"/>
                <w:szCs w:val="18"/>
              </w:rPr>
            </w:pPr>
            <w:r w:rsidRPr="008944CC">
              <w:rPr>
                <w:rFonts w:ascii="Times New Roman" w:eastAsia="Times New Roman" w:hAnsi="Times New Roman"/>
                <w:color w:val="000000" w:themeColor="text1"/>
                <w:sz w:val="18"/>
                <w:szCs w:val="18"/>
              </w:rPr>
              <w:t>A developed word order correction task</w:t>
            </w:r>
          </w:p>
        </w:tc>
        <w:tc>
          <w:tcPr>
            <w:tcW w:w="992" w:type="dxa"/>
          </w:tcPr>
          <w:p w14:paraId="2C007D8E" w14:textId="77777777" w:rsidR="007B012C" w:rsidRPr="008944CC" w:rsidRDefault="00000000">
            <w:pPr>
              <w:pStyle w:val="p1"/>
              <w:rPr>
                <w:rFonts w:ascii="Times New Roman" w:eastAsia="SimSun" w:hAnsi="Times New Roman"/>
                <w:color w:val="000000" w:themeColor="text1"/>
                <w:sz w:val="18"/>
                <w:szCs w:val="18"/>
              </w:rPr>
            </w:pPr>
            <w:r w:rsidRPr="008944CC">
              <w:rPr>
                <w:rFonts w:ascii="Times New Roman" w:eastAsia="SimSun" w:hAnsi="Times New Roman"/>
                <w:color w:val="000000" w:themeColor="text1"/>
                <w:sz w:val="18"/>
                <w:szCs w:val="18"/>
              </w:rPr>
              <w:t xml:space="preserve">A standard English reading </w:t>
            </w:r>
            <w:proofErr w:type="gramStart"/>
            <w:r w:rsidRPr="008944CC">
              <w:rPr>
                <w:rFonts w:ascii="Times New Roman" w:eastAsia="SimSun" w:hAnsi="Times New Roman"/>
                <w:color w:val="000000" w:themeColor="text1"/>
                <w:sz w:val="18"/>
                <w:szCs w:val="18"/>
              </w:rPr>
              <w:t>test;</w:t>
            </w:r>
            <w:proofErr w:type="gramEnd"/>
            <w:r w:rsidRPr="008944CC">
              <w:rPr>
                <w:rFonts w:ascii="Times New Roman" w:eastAsia="SimSun" w:hAnsi="Times New Roman"/>
                <w:color w:val="000000" w:themeColor="text1"/>
                <w:sz w:val="18"/>
                <w:szCs w:val="18"/>
              </w:rPr>
              <w:t xml:space="preserve"> </w:t>
            </w:r>
          </w:p>
          <w:p w14:paraId="29DD75AC"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 </w:t>
            </w:r>
          </w:p>
          <w:p w14:paraId="2FF80D18" w14:textId="77777777" w:rsidR="007B012C" w:rsidRPr="008944CC" w:rsidRDefault="00000000">
            <w:pPr>
              <w:pStyle w:val="p1"/>
              <w:rPr>
                <w:rFonts w:ascii="Times New Roman" w:eastAsia="SimSun" w:hAnsi="Times New Roman"/>
                <w:color w:val="000000" w:themeColor="text1"/>
                <w:sz w:val="18"/>
                <w:szCs w:val="18"/>
              </w:rPr>
            </w:pPr>
            <w:r w:rsidRPr="008944CC">
              <w:rPr>
                <w:rFonts w:ascii="Times New Roman" w:eastAsia="SimSun" w:hAnsi="Times New Roman"/>
                <w:color w:val="000000" w:themeColor="text1"/>
                <w:sz w:val="18"/>
                <w:szCs w:val="18"/>
              </w:rPr>
              <w:t xml:space="preserve">Translated French reading test </w:t>
            </w:r>
          </w:p>
        </w:tc>
        <w:tc>
          <w:tcPr>
            <w:tcW w:w="1134" w:type="dxa"/>
          </w:tcPr>
          <w:p w14:paraId="5A1B21BE" w14:textId="77777777" w:rsidR="007B012C" w:rsidRPr="008944CC" w:rsidRDefault="00000000">
            <w:pPr>
              <w:jc w:val="both"/>
              <w:rPr>
                <w:rFonts w:ascii="Times New Roman" w:hAnsi="Times New Roman"/>
                <w:color w:val="000000" w:themeColor="text1"/>
                <w:sz w:val="18"/>
                <w:szCs w:val="18"/>
              </w:rPr>
            </w:pPr>
            <w:proofErr w:type="gramStart"/>
            <w:r w:rsidRPr="008944CC">
              <w:rPr>
                <w:rFonts w:ascii="Times New Roman" w:hAnsi="Times New Roman"/>
                <w:color w:val="000000" w:themeColor="text1"/>
                <w:sz w:val="18"/>
                <w:szCs w:val="18"/>
              </w:rPr>
              <w:t>English-French</w:t>
            </w:r>
            <w:proofErr w:type="gramEnd"/>
          </w:p>
        </w:tc>
        <w:tc>
          <w:tcPr>
            <w:tcW w:w="709" w:type="dxa"/>
          </w:tcPr>
          <w:p w14:paraId="5DEA4F90" w14:textId="77777777" w:rsidR="007B012C" w:rsidRPr="008944CC" w:rsidRDefault="00000000">
            <w:pPr>
              <w:jc w:val="both"/>
              <w:rPr>
                <w:rFonts w:ascii="Times New Roman" w:hAnsi="Times New Roman"/>
                <w:color w:val="000000" w:themeColor="text1"/>
                <w:sz w:val="18"/>
                <w:szCs w:val="18"/>
              </w:rPr>
            </w:pPr>
            <w:r w:rsidRPr="008944CC">
              <w:rPr>
                <w:rFonts w:ascii="Times New Roman" w:eastAsia="Times New Roman" w:hAnsi="Times New Roman"/>
                <w:color w:val="000000" w:themeColor="text1"/>
                <w:sz w:val="18"/>
                <w:szCs w:val="18"/>
              </w:rPr>
              <w:t>Grade 2 children</w:t>
            </w:r>
          </w:p>
        </w:tc>
        <w:tc>
          <w:tcPr>
            <w:tcW w:w="1276" w:type="dxa"/>
          </w:tcPr>
          <w:p w14:paraId="00FB237A"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Young bilingual and trilingual children enrolled in French immersion </w:t>
            </w:r>
            <w:proofErr w:type="gramStart"/>
            <w:r w:rsidRPr="008944CC">
              <w:rPr>
                <w:rFonts w:ascii="Times New Roman" w:hAnsi="Times New Roman"/>
                <w:color w:val="000000" w:themeColor="text1"/>
                <w:sz w:val="18"/>
                <w:szCs w:val="18"/>
              </w:rPr>
              <w:t>programs</w:t>
            </w:r>
            <w:proofErr w:type="gramEnd"/>
          </w:p>
          <w:p w14:paraId="3D8CC2D5" w14:textId="77777777" w:rsidR="007B012C" w:rsidRPr="008944CC" w:rsidRDefault="00000000">
            <w:pPr>
              <w:jc w:val="both"/>
              <w:rPr>
                <w:rFonts w:ascii="Times New Roman" w:hAnsi="Times New Roman"/>
                <w:color w:val="000000" w:themeColor="text1"/>
                <w:sz w:val="18"/>
                <w:szCs w:val="18"/>
              </w:rPr>
            </w:pPr>
            <w:r w:rsidRPr="008944CC">
              <w:rPr>
                <w:rFonts w:ascii="Times New Roman" w:eastAsia="Times New Roman" w:hAnsi="Times New Roman"/>
                <w:color w:val="000000" w:themeColor="text1"/>
                <w:sz w:val="18"/>
                <w:szCs w:val="18"/>
              </w:rPr>
              <w:t>in Canada</w:t>
            </w:r>
          </w:p>
        </w:tc>
        <w:tc>
          <w:tcPr>
            <w:tcW w:w="1134" w:type="dxa"/>
          </w:tcPr>
          <w:p w14:paraId="5C1B321B"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w:t>
            </w:r>
          </w:p>
        </w:tc>
        <w:tc>
          <w:tcPr>
            <w:tcW w:w="992" w:type="dxa"/>
          </w:tcPr>
          <w:p w14:paraId="1A5E1B1D" w14:textId="77777777" w:rsidR="007B012C" w:rsidRPr="008944CC" w:rsidRDefault="007B012C">
            <w:pPr>
              <w:jc w:val="both"/>
              <w:rPr>
                <w:rStyle w:val="15"/>
                <w:rFonts w:eastAsia="DengXian Light"/>
                <w:color w:val="000000" w:themeColor="text1"/>
                <w:sz w:val="18"/>
                <w:szCs w:val="18"/>
                <w:u w:val="none"/>
              </w:rPr>
            </w:pPr>
          </w:p>
          <w:p w14:paraId="2742F131" w14:textId="77777777" w:rsidR="007B012C" w:rsidRPr="008944CC" w:rsidRDefault="007B012C">
            <w:pPr>
              <w:jc w:val="both"/>
              <w:rPr>
                <w:rStyle w:val="15"/>
                <w:rFonts w:eastAsia="DengXian Light"/>
                <w:color w:val="000000" w:themeColor="text1"/>
                <w:sz w:val="18"/>
                <w:szCs w:val="18"/>
                <w:u w:val="none"/>
              </w:rPr>
            </w:pPr>
          </w:p>
          <w:p w14:paraId="4E2BAD7B" w14:textId="77777777" w:rsidR="007B012C" w:rsidRPr="008944CC" w:rsidRDefault="00000000">
            <w:pPr>
              <w:jc w:val="both"/>
              <w:rPr>
                <w:rStyle w:val="15"/>
                <w:rFonts w:eastAsia="DengXian Light"/>
                <w:color w:val="000000" w:themeColor="text1"/>
                <w:sz w:val="18"/>
                <w:szCs w:val="18"/>
                <w:u w:val="none"/>
              </w:rPr>
            </w:pPr>
            <w:r w:rsidRPr="008944CC">
              <w:rPr>
                <w:rStyle w:val="15"/>
                <w:rFonts w:eastAsia="DengXian Light"/>
                <w:color w:val="000000" w:themeColor="text1"/>
                <w:sz w:val="18"/>
                <w:szCs w:val="18"/>
                <w:u w:val="none"/>
              </w:rPr>
              <w:t>Within and cross</w:t>
            </w:r>
          </w:p>
          <w:p w14:paraId="7CAB28DD" w14:textId="77777777" w:rsidR="007B012C" w:rsidRPr="008944CC" w:rsidRDefault="00000000">
            <w:pPr>
              <w:jc w:val="both"/>
              <w:rPr>
                <w:rStyle w:val="15"/>
                <w:rFonts w:eastAsia="DengXian Light"/>
                <w:color w:val="000000" w:themeColor="text1"/>
                <w:sz w:val="18"/>
                <w:szCs w:val="18"/>
                <w:u w:val="none"/>
              </w:rPr>
            </w:pPr>
            <w:r w:rsidRPr="008944CC">
              <w:rPr>
                <w:rStyle w:val="15"/>
                <w:rFonts w:eastAsia="DengXian Light"/>
                <w:color w:val="000000" w:themeColor="text1"/>
                <w:sz w:val="18"/>
                <w:szCs w:val="18"/>
                <w:u w:val="none"/>
              </w:rPr>
              <w:t>L1</w:t>
            </w:r>
            <w:r w:rsidRPr="008944CC">
              <w:rPr>
                <w:rStyle w:val="15"/>
                <w:rFonts w:eastAsia="DengXian Light" w:hint="eastAsia"/>
                <w:color w:val="000000" w:themeColor="text1"/>
                <w:sz w:val="18"/>
                <w:szCs w:val="18"/>
                <w:u w:val="none"/>
              </w:rPr>
              <w:t>→</w:t>
            </w:r>
            <w:r w:rsidRPr="008944CC">
              <w:rPr>
                <w:rStyle w:val="15"/>
                <w:rFonts w:eastAsia="DengXian Light"/>
                <w:color w:val="000000" w:themeColor="text1"/>
                <w:sz w:val="18"/>
                <w:szCs w:val="18"/>
                <w:u w:val="none"/>
              </w:rPr>
              <w:t>L2</w:t>
            </w:r>
          </w:p>
          <w:p w14:paraId="4D4B96AD" w14:textId="77777777" w:rsidR="007B012C" w:rsidRPr="008944CC" w:rsidRDefault="007B012C">
            <w:pPr>
              <w:jc w:val="both"/>
              <w:rPr>
                <w:rFonts w:ascii="Times New Roman" w:hAnsi="Times New Roman"/>
                <w:color w:val="000000" w:themeColor="text1"/>
                <w:sz w:val="18"/>
                <w:szCs w:val="18"/>
              </w:rPr>
            </w:pPr>
          </w:p>
        </w:tc>
        <w:tc>
          <w:tcPr>
            <w:tcW w:w="709" w:type="dxa"/>
          </w:tcPr>
          <w:p w14:paraId="67E0565E"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Word reading </w:t>
            </w:r>
            <w:r w:rsidRPr="008944CC">
              <w:rPr>
                <w:rFonts w:ascii="Times New Roman" w:eastAsia="SimSun" w:hAnsi="Times New Roman" w:hint="eastAsia"/>
                <w:color w:val="000000" w:themeColor="text1"/>
                <w:sz w:val="18"/>
                <w:szCs w:val="18"/>
              </w:rPr>
              <w:t>，</w:t>
            </w:r>
            <w:r w:rsidRPr="008944CC">
              <w:rPr>
                <w:rFonts w:ascii="Times New Roman" w:eastAsia="SimSun" w:hAnsi="Times New Roman"/>
                <w:color w:val="000000" w:themeColor="text1"/>
                <w:sz w:val="18"/>
                <w:szCs w:val="18"/>
              </w:rPr>
              <w:t xml:space="preserve">French </w:t>
            </w:r>
            <w:r w:rsidRPr="008944CC">
              <w:rPr>
                <w:rFonts w:ascii="Times New Roman" w:hAnsi="Times New Roman"/>
                <w:color w:val="000000" w:themeColor="text1"/>
                <w:sz w:val="18"/>
                <w:szCs w:val="18"/>
              </w:rPr>
              <w:t>syntactic awareness</w:t>
            </w:r>
            <w:r w:rsidRPr="008944CC">
              <w:rPr>
                <w:rFonts w:ascii="Times New Roman" w:eastAsia="SimSun" w:hAnsi="Times New Roman" w:hint="eastAsia"/>
                <w:color w:val="000000" w:themeColor="text1"/>
                <w:sz w:val="18"/>
                <w:szCs w:val="18"/>
              </w:rPr>
              <w:t>；</w:t>
            </w:r>
            <w:r w:rsidRPr="008944CC">
              <w:rPr>
                <w:rFonts w:ascii="Times New Roman" w:hAnsi="Times New Roman"/>
                <w:color w:val="000000" w:themeColor="text1"/>
                <w:sz w:val="18"/>
                <w:szCs w:val="18"/>
              </w:rPr>
              <w:t>receptive vocabulary</w:t>
            </w:r>
          </w:p>
          <w:p w14:paraId="245E4717"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lastRenderedPageBreak/>
              <w:t>(mediator)</w:t>
            </w:r>
          </w:p>
        </w:tc>
        <w:tc>
          <w:tcPr>
            <w:tcW w:w="1134" w:type="dxa"/>
          </w:tcPr>
          <w:p w14:paraId="4FDA0942" w14:textId="77777777" w:rsidR="007B012C" w:rsidRPr="008944CC" w:rsidRDefault="00000000">
            <w:pPr>
              <w:jc w:val="both"/>
              <w:rPr>
                <w:rFonts w:ascii="Times New Roman" w:eastAsia="Times New Roman" w:hAnsi="Times New Roman"/>
                <w:color w:val="000000" w:themeColor="text1"/>
                <w:sz w:val="18"/>
                <w:szCs w:val="18"/>
              </w:rPr>
            </w:pPr>
            <w:r w:rsidRPr="008944CC">
              <w:rPr>
                <w:rFonts w:ascii="Times New Roman" w:eastAsia="Times New Roman" w:hAnsi="Times New Roman"/>
                <w:color w:val="000000" w:themeColor="text1"/>
                <w:sz w:val="18"/>
                <w:szCs w:val="18"/>
              </w:rPr>
              <w:lastRenderedPageBreak/>
              <w:t>Floor Effect in French Syntactic Awareness Measure;</w:t>
            </w:r>
            <w:r w:rsidRPr="008944CC">
              <w:rPr>
                <w:rFonts w:ascii="Times New Roman" w:hAnsi="Times New Roman"/>
                <w:color w:val="000000" w:themeColor="text1"/>
                <w:sz w:val="18"/>
                <w:szCs w:val="18"/>
              </w:rPr>
              <w:t xml:space="preserve"> Lack of Proficiency-Sensitive Items</w:t>
            </w:r>
          </w:p>
        </w:tc>
        <w:tc>
          <w:tcPr>
            <w:tcW w:w="992" w:type="dxa"/>
          </w:tcPr>
          <w:p w14:paraId="7AA202E3"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Replicate the design with older age groups to capture developmental shifts; conduct a more fine-tuned analysis to </w:t>
            </w:r>
            <w:proofErr w:type="gramStart"/>
            <w:r w:rsidRPr="008944CC">
              <w:rPr>
                <w:rFonts w:ascii="Times New Roman" w:hAnsi="Times New Roman"/>
                <w:color w:val="000000" w:themeColor="text1"/>
                <w:sz w:val="18"/>
                <w:szCs w:val="18"/>
              </w:rPr>
              <w:t>evaluate</w:t>
            </w:r>
            <w:proofErr w:type="gramEnd"/>
          </w:p>
          <w:p w14:paraId="3455BD78"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lastRenderedPageBreak/>
              <w:t>the mastery of different syntactic features</w:t>
            </w:r>
          </w:p>
          <w:p w14:paraId="585279F0" w14:textId="77777777" w:rsidR="007B012C" w:rsidRPr="008944CC" w:rsidRDefault="007B012C">
            <w:pPr>
              <w:jc w:val="both"/>
              <w:rPr>
                <w:rFonts w:ascii="Times New Roman" w:hAnsi="Times New Roman"/>
                <w:color w:val="000000" w:themeColor="text1"/>
                <w:sz w:val="18"/>
                <w:szCs w:val="18"/>
              </w:rPr>
            </w:pPr>
          </w:p>
        </w:tc>
      </w:tr>
      <w:tr w:rsidR="008944CC" w:rsidRPr="008944CC" w14:paraId="5B0B5C0A" w14:textId="77777777" w:rsidTr="008944CC">
        <w:tc>
          <w:tcPr>
            <w:tcW w:w="1134" w:type="dxa"/>
            <w:vAlign w:val="center"/>
          </w:tcPr>
          <w:p w14:paraId="3D41F396" w14:textId="77777777" w:rsidR="007B012C" w:rsidRPr="008944CC" w:rsidRDefault="00000000">
            <w:pPr>
              <w:jc w:val="both"/>
              <w:rPr>
                <w:rStyle w:val="15"/>
                <w:rFonts w:eastAsia="DengXian Light"/>
                <w:color w:val="000000" w:themeColor="text1"/>
                <w:sz w:val="18"/>
                <w:szCs w:val="18"/>
                <w:u w:val="none"/>
              </w:rPr>
            </w:pPr>
            <w:r w:rsidRPr="008944CC">
              <w:rPr>
                <w:rStyle w:val="15"/>
                <w:rFonts w:eastAsia="DengXian Light"/>
                <w:color w:val="000000" w:themeColor="text1"/>
                <w:sz w:val="18"/>
                <w:szCs w:val="18"/>
                <w:u w:val="none"/>
              </w:rPr>
              <w:lastRenderedPageBreak/>
              <w:t>4.  Burchell et al. (2023)</w:t>
            </w:r>
          </w:p>
        </w:tc>
        <w:tc>
          <w:tcPr>
            <w:tcW w:w="993" w:type="dxa"/>
          </w:tcPr>
          <w:p w14:paraId="262A9FAE" w14:textId="77777777" w:rsidR="007B012C" w:rsidRPr="008944CC" w:rsidRDefault="00000000">
            <w:pPr>
              <w:jc w:val="both"/>
              <w:rPr>
                <w:rStyle w:val="15"/>
                <w:rFonts w:eastAsia="DengXian Light"/>
                <w:color w:val="000000" w:themeColor="text1"/>
                <w:sz w:val="18"/>
                <w:szCs w:val="18"/>
                <w:u w:val="none"/>
              </w:rPr>
            </w:pPr>
            <w:r w:rsidRPr="008944CC">
              <w:rPr>
                <w:rFonts w:ascii="Times New Roman" w:hAnsi="Times New Roman"/>
                <w:color w:val="000000" w:themeColor="text1"/>
                <w:sz w:val="18"/>
                <w:szCs w:val="18"/>
              </w:rPr>
              <w:t>Cross-sectional study</w:t>
            </w:r>
          </w:p>
        </w:tc>
        <w:tc>
          <w:tcPr>
            <w:tcW w:w="1275" w:type="dxa"/>
          </w:tcPr>
          <w:p w14:paraId="4C3C960D" w14:textId="77777777" w:rsidR="007B012C" w:rsidRPr="008944CC" w:rsidRDefault="00000000">
            <w:pPr>
              <w:pStyle w:val="p1"/>
              <w:rPr>
                <w:rFonts w:ascii="Times New Roman" w:eastAsia="SimSun" w:hAnsi="Times New Roman"/>
                <w:color w:val="000000" w:themeColor="text1"/>
                <w:sz w:val="18"/>
                <w:szCs w:val="18"/>
              </w:rPr>
            </w:pPr>
            <w:r w:rsidRPr="008944CC">
              <w:rPr>
                <w:rFonts w:ascii="Times New Roman" w:hAnsi="Times New Roman"/>
                <w:color w:val="000000" w:themeColor="text1"/>
                <w:sz w:val="18"/>
                <w:szCs w:val="18"/>
              </w:rPr>
              <w:t>Correlational analysis</w:t>
            </w:r>
            <w:r w:rsidRPr="008944CC">
              <w:rPr>
                <w:rFonts w:ascii="Times New Roman" w:eastAsia="SimSun" w:hAnsi="Times New Roman" w:hint="eastAsia"/>
                <w:color w:val="000000" w:themeColor="text1"/>
                <w:sz w:val="18"/>
                <w:szCs w:val="18"/>
              </w:rPr>
              <w:t>；</w:t>
            </w:r>
          </w:p>
          <w:p w14:paraId="4B554145" w14:textId="77777777" w:rsidR="007B012C" w:rsidRPr="008944CC" w:rsidRDefault="00000000">
            <w:pPr>
              <w:pStyle w:val="p1"/>
              <w:rPr>
                <w:rFonts w:ascii="Times New Roman" w:eastAsia="SimSun" w:hAnsi="Times New Roman"/>
                <w:color w:val="000000" w:themeColor="text1"/>
                <w:sz w:val="18"/>
                <w:szCs w:val="18"/>
              </w:rPr>
            </w:pPr>
            <w:r w:rsidRPr="008944CC">
              <w:rPr>
                <w:rFonts w:ascii="Times New Roman" w:hAnsi="Times New Roman"/>
                <w:color w:val="000000" w:themeColor="text1"/>
                <w:sz w:val="18"/>
                <w:szCs w:val="18"/>
              </w:rPr>
              <w:t>Hierarchical stepwise regression</w:t>
            </w:r>
            <w:r w:rsidRPr="008944CC">
              <w:rPr>
                <w:rFonts w:ascii="Times New Roman" w:eastAsia="SimSun" w:hAnsi="Times New Roman" w:hint="eastAsia"/>
                <w:color w:val="000000" w:themeColor="text1"/>
                <w:sz w:val="18"/>
                <w:szCs w:val="18"/>
              </w:rPr>
              <w:t>；</w:t>
            </w:r>
          </w:p>
          <w:p w14:paraId="20B5D806" w14:textId="77777777" w:rsidR="007B012C" w:rsidRPr="008944CC" w:rsidRDefault="007B012C">
            <w:pPr>
              <w:jc w:val="both"/>
              <w:rPr>
                <w:rFonts w:ascii="Times New Roman" w:eastAsia="Times New Roman" w:hAnsi="Times New Roman"/>
                <w:color w:val="000000" w:themeColor="text1"/>
                <w:sz w:val="18"/>
                <w:szCs w:val="18"/>
              </w:rPr>
            </w:pPr>
          </w:p>
        </w:tc>
        <w:tc>
          <w:tcPr>
            <w:tcW w:w="1276" w:type="dxa"/>
          </w:tcPr>
          <w:p w14:paraId="7B2D1D7E"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Adapted word order correction </w:t>
            </w:r>
            <w:proofErr w:type="gramStart"/>
            <w:r w:rsidRPr="008944CC">
              <w:rPr>
                <w:rFonts w:ascii="Times New Roman" w:hAnsi="Times New Roman"/>
                <w:color w:val="000000" w:themeColor="text1"/>
                <w:sz w:val="18"/>
                <w:szCs w:val="18"/>
              </w:rPr>
              <w:t>tasks</w:t>
            </w:r>
            <w:proofErr w:type="gramEnd"/>
            <w:r w:rsidRPr="008944CC">
              <w:rPr>
                <w:rStyle w:val="apple-converted-space"/>
                <w:rFonts w:ascii="Times New Roman" w:hAnsi="Times New Roman"/>
                <w:color w:val="000000" w:themeColor="text1"/>
                <w:sz w:val="18"/>
                <w:szCs w:val="18"/>
              </w:rPr>
              <w:t> </w:t>
            </w:r>
          </w:p>
          <w:p w14:paraId="0CD15746" w14:textId="77777777" w:rsidR="007B012C" w:rsidRPr="008944CC" w:rsidRDefault="007B012C">
            <w:pPr>
              <w:jc w:val="both"/>
              <w:rPr>
                <w:rFonts w:ascii="Times New Roman" w:eastAsia="Times New Roman" w:hAnsi="Times New Roman"/>
                <w:color w:val="000000" w:themeColor="text1"/>
                <w:sz w:val="18"/>
                <w:szCs w:val="18"/>
              </w:rPr>
            </w:pPr>
          </w:p>
        </w:tc>
        <w:tc>
          <w:tcPr>
            <w:tcW w:w="992" w:type="dxa"/>
          </w:tcPr>
          <w:p w14:paraId="560DCC81"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Translated reading comprehension test from a standard Canadian reading comprehension </w:t>
            </w:r>
            <w:proofErr w:type="gramStart"/>
            <w:r w:rsidRPr="008944CC">
              <w:rPr>
                <w:rFonts w:ascii="Times New Roman" w:hAnsi="Times New Roman"/>
                <w:color w:val="000000" w:themeColor="text1"/>
                <w:sz w:val="18"/>
                <w:szCs w:val="18"/>
              </w:rPr>
              <w:t>test</w:t>
            </w:r>
            <w:proofErr w:type="gramEnd"/>
          </w:p>
          <w:p w14:paraId="6A6B53EB" w14:textId="77777777" w:rsidR="007B012C" w:rsidRPr="008944CC" w:rsidRDefault="007B012C">
            <w:pPr>
              <w:pStyle w:val="p1"/>
              <w:rPr>
                <w:rFonts w:ascii="Times New Roman" w:eastAsia="SimSun" w:hAnsi="Times New Roman"/>
                <w:color w:val="000000" w:themeColor="text1"/>
                <w:sz w:val="18"/>
                <w:szCs w:val="18"/>
              </w:rPr>
            </w:pPr>
          </w:p>
        </w:tc>
        <w:tc>
          <w:tcPr>
            <w:tcW w:w="1134" w:type="dxa"/>
          </w:tcPr>
          <w:p w14:paraId="327F3D28" w14:textId="77777777" w:rsidR="007B012C" w:rsidRPr="008944CC" w:rsidRDefault="00000000">
            <w:pPr>
              <w:pStyle w:val="p1"/>
              <w:rPr>
                <w:rFonts w:ascii="Times New Roman" w:hAnsi="Times New Roman"/>
                <w:color w:val="000000" w:themeColor="text1"/>
                <w:sz w:val="18"/>
                <w:szCs w:val="18"/>
              </w:rPr>
            </w:pPr>
            <w:proofErr w:type="gramStart"/>
            <w:r w:rsidRPr="008944CC">
              <w:rPr>
                <w:rFonts w:ascii="Times New Roman" w:hAnsi="Times New Roman"/>
                <w:color w:val="000000" w:themeColor="text1"/>
                <w:sz w:val="18"/>
                <w:szCs w:val="18"/>
              </w:rPr>
              <w:t>English–French</w:t>
            </w:r>
            <w:proofErr w:type="gramEnd"/>
          </w:p>
          <w:p w14:paraId="5659F8C1" w14:textId="77777777" w:rsidR="007B012C" w:rsidRPr="008944CC" w:rsidRDefault="007B012C">
            <w:pPr>
              <w:jc w:val="both"/>
              <w:rPr>
                <w:rFonts w:ascii="Times New Roman" w:hAnsi="Times New Roman"/>
                <w:color w:val="000000" w:themeColor="text1"/>
                <w:sz w:val="18"/>
                <w:szCs w:val="18"/>
              </w:rPr>
            </w:pPr>
          </w:p>
        </w:tc>
        <w:tc>
          <w:tcPr>
            <w:tcW w:w="709" w:type="dxa"/>
          </w:tcPr>
          <w:p w14:paraId="54A8DA0E" w14:textId="77777777" w:rsidR="007B012C" w:rsidRPr="008944CC" w:rsidRDefault="00000000">
            <w:pPr>
              <w:jc w:val="both"/>
              <w:rPr>
                <w:rFonts w:ascii="Times New Roman" w:eastAsia="Times New Roman" w:hAnsi="Times New Roman"/>
                <w:color w:val="000000" w:themeColor="text1"/>
                <w:sz w:val="18"/>
                <w:szCs w:val="18"/>
              </w:rPr>
            </w:pPr>
            <w:r w:rsidRPr="008944CC">
              <w:rPr>
                <w:rFonts w:ascii="Times New Roman" w:hAnsi="Times New Roman"/>
                <w:color w:val="000000" w:themeColor="text1"/>
                <w:sz w:val="18"/>
                <w:szCs w:val="18"/>
              </w:rPr>
              <w:t>Grade 2 children</w:t>
            </w:r>
          </w:p>
        </w:tc>
        <w:tc>
          <w:tcPr>
            <w:tcW w:w="1276" w:type="dxa"/>
          </w:tcPr>
          <w:p w14:paraId="6CC23209"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Bilinguals learning French as an additional language in Canadian French</w:t>
            </w:r>
          </w:p>
          <w:p w14:paraId="71067323" w14:textId="77777777" w:rsidR="007B012C" w:rsidRPr="008944CC" w:rsidRDefault="00000000">
            <w:pPr>
              <w:pStyle w:val="p2"/>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immersion programs  </w:t>
            </w:r>
          </w:p>
          <w:p w14:paraId="1F7BE6E6" w14:textId="77777777" w:rsidR="007B012C" w:rsidRPr="008944CC" w:rsidRDefault="007B012C">
            <w:pPr>
              <w:pStyle w:val="p1"/>
              <w:rPr>
                <w:rFonts w:ascii="Times New Roman" w:hAnsi="Times New Roman"/>
                <w:color w:val="000000" w:themeColor="text1"/>
                <w:sz w:val="18"/>
                <w:szCs w:val="18"/>
              </w:rPr>
            </w:pPr>
          </w:p>
        </w:tc>
        <w:tc>
          <w:tcPr>
            <w:tcW w:w="1134" w:type="dxa"/>
          </w:tcPr>
          <w:p w14:paraId="6F55CFA8"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w:t>
            </w:r>
          </w:p>
        </w:tc>
        <w:tc>
          <w:tcPr>
            <w:tcW w:w="992" w:type="dxa"/>
          </w:tcPr>
          <w:p w14:paraId="4A0C5285" w14:textId="77777777" w:rsidR="007B012C" w:rsidRPr="008944CC" w:rsidRDefault="00000000">
            <w:pPr>
              <w:jc w:val="both"/>
              <w:rPr>
                <w:rFonts w:ascii="Times New Roman" w:eastAsia="Times New Roman" w:hAnsi="Times New Roman"/>
                <w:color w:val="000000" w:themeColor="text1"/>
                <w:sz w:val="18"/>
                <w:szCs w:val="18"/>
              </w:rPr>
            </w:pPr>
            <w:r w:rsidRPr="008944CC">
              <w:rPr>
                <w:rFonts w:ascii="Times New Roman" w:eastAsia="Times New Roman" w:hAnsi="Times New Roman"/>
                <w:color w:val="000000" w:themeColor="text1"/>
                <w:sz w:val="18"/>
                <w:szCs w:val="18"/>
              </w:rPr>
              <w:t>Within and across languages</w:t>
            </w:r>
          </w:p>
          <w:p w14:paraId="55C6A722" w14:textId="77777777" w:rsidR="007B012C" w:rsidRPr="008944CC" w:rsidRDefault="00000000">
            <w:pPr>
              <w:jc w:val="both"/>
              <w:rPr>
                <w:rFonts w:ascii="Times New Roman" w:eastAsia="Times New Roman" w:hAnsi="Times New Roman"/>
                <w:color w:val="000000" w:themeColor="text1"/>
                <w:sz w:val="18"/>
                <w:szCs w:val="18"/>
              </w:rPr>
            </w:pPr>
            <w:r w:rsidRPr="008944CC">
              <w:rPr>
                <w:rFonts w:ascii="Times New Roman" w:eastAsia="Times New Roman" w:hAnsi="Times New Roman"/>
                <w:color w:val="000000" w:themeColor="text1"/>
                <w:sz w:val="18"/>
                <w:szCs w:val="18"/>
              </w:rPr>
              <w:t>L1</w:t>
            </w:r>
            <w:r w:rsidRPr="008944CC">
              <w:rPr>
                <w:rStyle w:val="15"/>
                <w:rFonts w:eastAsia="DengXian Light" w:hint="eastAsia"/>
                <w:color w:val="000000" w:themeColor="text1"/>
                <w:sz w:val="18"/>
                <w:szCs w:val="18"/>
                <w:u w:val="none"/>
              </w:rPr>
              <w:t>→</w:t>
            </w:r>
            <w:r w:rsidRPr="008944CC">
              <w:rPr>
                <w:rStyle w:val="15"/>
                <w:rFonts w:eastAsia="DengXian Light"/>
                <w:color w:val="000000" w:themeColor="text1"/>
                <w:sz w:val="18"/>
                <w:szCs w:val="18"/>
                <w:u w:val="none"/>
              </w:rPr>
              <w:t>L2</w:t>
            </w:r>
          </w:p>
          <w:p w14:paraId="4106B5FE" w14:textId="77777777" w:rsidR="007B012C" w:rsidRPr="008944CC" w:rsidRDefault="007B012C">
            <w:pPr>
              <w:jc w:val="both"/>
              <w:rPr>
                <w:rStyle w:val="15"/>
                <w:rFonts w:eastAsia="DengXian Light"/>
                <w:color w:val="000000" w:themeColor="text1"/>
                <w:sz w:val="18"/>
                <w:szCs w:val="18"/>
                <w:u w:val="none"/>
              </w:rPr>
            </w:pPr>
          </w:p>
        </w:tc>
        <w:tc>
          <w:tcPr>
            <w:tcW w:w="709" w:type="dxa"/>
          </w:tcPr>
          <w:p w14:paraId="3980A7AB" w14:textId="77777777" w:rsidR="007B012C" w:rsidRPr="008944CC" w:rsidRDefault="00000000">
            <w:pPr>
              <w:pStyle w:val="p1"/>
              <w:jc w:val="left"/>
              <w:rPr>
                <w:rFonts w:ascii="Times New Roman" w:hAnsi="Times New Roman"/>
                <w:color w:val="000000" w:themeColor="text1"/>
                <w:sz w:val="18"/>
                <w:szCs w:val="18"/>
              </w:rPr>
            </w:pPr>
            <w:r w:rsidRPr="008944CC">
              <w:rPr>
                <w:rFonts w:ascii="Times New Roman" w:hAnsi="Times New Roman"/>
                <w:color w:val="000000" w:themeColor="text1"/>
                <w:sz w:val="18"/>
                <w:szCs w:val="18"/>
              </w:rPr>
              <w:t>Within French</w:t>
            </w:r>
            <w:r w:rsidRPr="008944CC">
              <w:rPr>
                <w:rFonts w:ascii="Times New Roman" w:eastAsia="SimSun" w:hAnsi="Times New Roman" w:hint="eastAsia"/>
                <w:color w:val="000000" w:themeColor="text1"/>
                <w:sz w:val="18"/>
                <w:szCs w:val="18"/>
              </w:rPr>
              <w:t>：</w:t>
            </w:r>
            <w:r w:rsidRPr="008944CC">
              <w:rPr>
                <w:rFonts w:ascii="Times New Roman" w:hAnsi="Times New Roman"/>
                <w:color w:val="000000" w:themeColor="text1"/>
                <w:sz w:val="18"/>
                <w:szCs w:val="18"/>
              </w:rPr>
              <w:t xml:space="preserve"> word reading and vocabulary (mediator</w:t>
            </w:r>
            <w:r w:rsidRPr="008944CC">
              <w:rPr>
                <w:rFonts w:ascii="Times New Roman" w:eastAsia="SimSun" w:hAnsi="Times New Roman"/>
                <w:color w:val="000000" w:themeColor="text1"/>
                <w:sz w:val="18"/>
                <w:szCs w:val="18"/>
              </w:rPr>
              <w:t>)</w:t>
            </w:r>
            <w:r w:rsidRPr="008944CC">
              <w:rPr>
                <w:rFonts w:ascii="Times New Roman" w:eastAsia="SimSun" w:hAnsi="Times New Roman" w:hint="eastAsia"/>
                <w:color w:val="000000" w:themeColor="text1"/>
                <w:sz w:val="18"/>
                <w:szCs w:val="18"/>
              </w:rPr>
              <w:t>；</w:t>
            </w:r>
          </w:p>
          <w:p w14:paraId="17AD0F29" w14:textId="77777777" w:rsidR="007B012C" w:rsidRPr="008944CC" w:rsidRDefault="00000000">
            <w:pPr>
              <w:pStyle w:val="p1"/>
              <w:jc w:val="left"/>
              <w:rPr>
                <w:rFonts w:ascii="Times New Roman" w:hAnsi="Times New Roman"/>
                <w:color w:val="000000" w:themeColor="text1"/>
                <w:sz w:val="18"/>
                <w:szCs w:val="18"/>
              </w:rPr>
            </w:pPr>
            <w:r w:rsidRPr="008944CC">
              <w:rPr>
                <w:rFonts w:ascii="Times New Roman" w:eastAsia="SimSun" w:hAnsi="Times New Roman"/>
                <w:color w:val="000000" w:themeColor="text1"/>
                <w:sz w:val="18"/>
                <w:szCs w:val="18"/>
              </w:rPr>
              <w:t>Across languages</w:t>
            </w:r>
            <w:r w:rsidRPr="008944CC">
              <w:rPr>
                <w:rFonts w:ascii="Times New Roman" w:eastAsia="SimSun" w:hAnsi="Times New Roman" w:hint="eastAsia"/>
                <w:color w:val="000000" w:themeColor="text1"/>
                <w:sz w:val="18"/>
                <w:szCs w:val="18"/>
              </w:rPr>
              <w:t>：</w:t>
            </w:r>
            <w:r w:rsidRPr="008944CC">
              <w:rPr>
                <w:rFonts w:ascii="Times New Roman" w:eastAsia="SimSun" w:hAnsi="Times New Roman"/>
                <w:color w:val="000000" w:themeColor="text1"/>
                <w:sz w:val="18"/>
                <w:szCs w:val="18"/>
              </w:rPr>
              <w:t xml:space="preserve"> </w:t>
            </w:r>
            <w:r w:rsidRPr="008944CC">
              <w:rPr>
                <w:rFonts w:ascii="Times New Roman" w:hAnsi="Times New Roman"/>
                <w:color w:val="000000" w:themeColor="text1"/>
                <w:sz w:val="18"/>
                <w:szCs w:val="18"/>
              </w:rPr>
              <w:t>French word reading (mediator)</w:t>
            </w:r>
          </w:p>
          <w:p w14:paraId="652B48AC" w14:textId="77777777" w:rsidR="007B012C" w:rsidRPr="008944CC" w:rsidRDefault="007B012C">
            <w:pPr>
              <w:pStyle w:val="p1"/>
              <w:rPr>
                <w:rFonts w:ascii="Times New Roman" w:hAnsi="Times New Roman"/>
                <w:color w:val="000000" w:themeColor="text1"/>
                <w:sz w:val="18"/>
                <w:szCs w:val="18"/>
              </w:rPr>
            </w:pPr>
          </w:p>
        </w:tc>
        <w:tc>
          <w:tcPr>
            <w:tcW w:w="1134" w:type="dxa"/>
          </w:tcPr>
          <w:p w14:paraId="488FD1D7"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Small sample size for control variable </w:t>
            </w:r>
            <w:proofErr w:type="gramStart"/>
            <w:r w:rsidRPr="008944CC">
              <w:rPr>
                <w:rFonts w:ascii="Times New Roman" w:hAnsi="Times New Roman"/>
                <w:color w:val="000000" w:themeColor="text1"/>
                <w:sz w:val="18"/>
                <w:szCs w:val="18"/>
              </w:rPr>
              <w:t>and  mediation</w:t>
            </w:r>
            <w:proofErr w:type="gramEnd"/>
            <w:r w:rsidRPr="008944CC">
              <w:rPr>
                <w:rFonts w:ascii="Times New Roman" w:hAnsi="Times New Roman"/>
                <w:color w:val="000000" w:themeColor="text1"/>
                <w:sz w:val="18"/>
                <w:szCs w:val="18"/>
              </w:rPr>
              <w:t xml:space="preserve"> analysis; the difficult level of French syntactic awareness</w:t>
            </w:r>
          </w:p>
          <w:p w14:paraId="5071F966" w14:textId="77777777" w:rsidR="007B012C" w:rsidRPr="008944CC" w:rsidRDefault="00000000">
            <w:pPr>
              <w:jc w:val="both"/>
              <w:rPr>
                <w:rFonts w:ascii="Times New Roman" w:eastAsia="Times New Roman" w:hAnsi="Times New Roman"/>
                <w:color w:val="000000" w:themeColor="text1"/>
                <w:sz w:val="18"/>
                <w:szCs w:val="18"/>
              </w:rPr>
            </w:pPr>
            <w:r w:rsidRPr="008944CC">
              <w:rPr>
                <w:rFonts w:ascii="Times New Roman" w:hAnsi="Times New Roman"/>
                <w:color w:val="000000" w:themeColor="text1"/>
                <w:sz w:val="18"/>
                <w:szCs w:val="18"/>
              </w:rPr>
              <w:t>Instrument is not appropriate to Grade 2 children</w:t>
            </w:r>
          </w:p>
        </w:tc>
        <w:tc>
          <w:tcPr>
            <w:tcW w:w="992" w:type="dxa"/>
          </w:tcPr>
          <w:p w14:paraId="3F79A528"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The impact of</w:t>
            </w:r>
          </w:p>
          <w:p w14:paraId="38C1C6F9"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L1–L2 proficiency over time on the cross-language transfer</w:t>
            </w:r>
            <w:r w:rsidRPr="008944CC">
              <w:rPr>
                <w:rFonts w:ascii="Times New Roman" w:eastAsia="SimSun" w:hAnsi="Times New Roman" w:hint="eastAsia"/>
                <w:color w:val="000000" w:themeColor="text1"/>
                <w:sz w:val="18"/>
                <w:szCs w:val="18"/>
              </w:rPr>
              <w:t>；</w:t>
            </w:r>
            <w:r w:rsidRPr="008944CC">
              <w:rPr>
                <w:rFonts w:ascii="Times New Roman" w:hAnsi="Times New Roman"/>
                <w:color w:val="000000" w:themeColor="text1"/>
                <w:sz w:val="18"/>
                <w:szCs w:val="18"/>
              </w:rPr>
              <w:t>the back-transfer (from the L2 to the L1</w:t>
            </w:r>
          </w:p>
          <w:p w14:paraId="7CFB1752"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 include more ELL students whose L1 is not </w:t>
            </w:r>
            <w:proofErr w:type="gramStart"/>
            <w:r w:rsidRPr="008944CC">
              <w:rPr>
                <w:rFonts w:ascii="Times New Roman" w:hAnsi="Times New Roman"/>
                <w:color w:val="000000" w:themeColor="text1"/>
                <w:sz w:val="18"/>
                <w:szCs w:val="18"/>
              </w:rPr>
              <w:t>English</w:t>
            </w:r>
            <w:proofErr w:type="gramEnd"/>
          </w:p>
          <w:p w14:paraId="47BA8EF6" w14:textId="77777777" w:rsidR="007B012C" w:rsidRPr="008944CC" w:rsidRDefault="007B012C">
            <w:pPr>
              <w:pStyle w:val="p1"/>
              <w:rPr>
                <w:rFonts w:ascii="Times New Roman" w:hAnsi="Times New Roman"/>
                <w:color w:val="000000" w:themeColor="text1"/>
                <w:sz w:val="18"/>
                <w:szCs w:val="18"/>
              </w:rPr>
            </w:pPr>
          </w:p>
        </w:tc>
      </w:tr>
      <w:tr w:rsidR="008944CC" w:rsidRPr="008944CC" w14:paraId="3382A958" w14:textId="77777777" w:rsidTr="008944CC">
        <w:tc>
          <w:tcPr>
            <w:tcW w:w="1134" w:type="dxa"/>
            <w:vAlign w:val="center"/>
          </w:tcPr>
          <w:p w14:paraId="5DD6E251" w14:textId="77777777" w:rsidR="007B012C" w:rsidRPr="008944CC" w:rsidRDefault="00000000">
            <w:pPr>
              <w:jc w:val="both"/>
              <w:rPr>
                <w:rFonts w:ascii="Times New Roman" w:hAnsi="Times New Roman"/>
                <w:color w:val="000000" w:themeColor="text1"/>
                <w:sz w:val="18"/>
                <w:szCs w:val="18"/>
              </w:rPr>
            </w:pPr>
            <w:r w:rsidRPr="008944CC">
              <w:rPr>
                <w:rStyle w:val="15"/>
                <w:rFonts w:eastAsia="DengXian Light"/>
                <w:color w:val="000000" w:themeColor="text1"/>
                <w:sz w:val="18"/>
                <w:szCs w:val="18"/>
                <w:u w:val="none"/>
              </w:rPr>
              <w:t>5. Carrey Siu &amp; Ho (2020)</w:t>
            </w:r>
          </w:p>
        </w:tc>
        <w:tc>
          <w:tcPr>
            <w:tcW w:w="993" w:type="dxa"/>
          </w:tcPr>
          <w:p w14:paraId="17B532D7"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Longitudinal study</w:t>
            </w:r>
          </w:p>
        </w:tc>
        <w:tc>
          <w:tcPr>
            <w:tcW w:w="1275" w:type="dxa"/>
          </w:tcPr>
          <w:p w14:paraId="1D6C2DC9"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Measures ANOVAs; SEM </w:t>
            </w:r>
          </w:p>
        </w:tc>
        <w:tc>
          <w:tcPr>
            <w:tcW w:w="1276" w:type="dxa"/>
          </w:tcPr>
          <w:p w14:paraId="5A253D07"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Adapted English and Chinese word order test and grammar correction test with validity</w:t>
            </w:r>
          </w:p>
        </w:tc>
        <w:tc>
          <w:tcPr>
            <w:tcW w:w="992" w:type="dxa"/>
          </w:tcPr>
          <w:p w14:paraId="61A31A8B"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Developed Chinese and English reading comprehension with validity</w:t>
            </w:r>
          </w:p>
        </w:tc>
        <w:tc>
          <w:tcPr>
            <w:tcW w:w="1134" w:type="dxa"/>
          </w:tcPr>
          <w:p w14:paraId="493E4101"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Chinese-</w:t>
            </w:r>
            <w:proofErr w:type="spellStart"/>
            <w:r w:rsidRPr="008944CC">
              <w:rPr>
                <w:rFonts w:ascii="Times New Roman" w:hAnsi="Times New Roman"/>
                <w:color w:val="000000" w:themeColor="text1"/>
                <w:sz w:val="18"/>
                <w:szCs w:val="18"/>
              </w:rPr>
              <w:t>En</w:t>
            </w:r>
            <w:proofErr w:type="spellEnd"/>
            <w:r w:rsidRPr="008944CC">
              <w:rPr>
                <w:rFonts w:ascii="Times New Roman" w:hAnsi="Times New Roman"/>
                <w:color w:val="000000" w:themeColor="text1"/>
                <w:sz w:val="18"/>
                <w:szCs w:val="18"/>
              </w:rPr>
              <w:t xml:space="preserve"> g </w:t>
            </w:r>
            <w:proofErr w:type="spellStart"/>
            <w:r w:rsidRPr="008944CC">
              <w:rPr>
                <w:rFonts w:ascii="Times New Roman" w:hAnsi="Times New Roman"/>
                <w:color w:val="000000" w:themeColor="text1"/>
                <w:sz w:val="18"/>
                <w:szCs w:val="18"/>
              </w:rPr>
              <w:t>lish</w:t>
            </w:r>
            <w:proofErr w:type="spellEnd"/>
          </w:p>
        </w:tc>
        <w:tc>
          <w:tcPr>
            <w:tcW w:w="709" w:type="dxa"/>
          </w:tcPr>
          <w:p w14:paraId="74509C86"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Grade 1and Grade 3</w:t>
            </w:r>
          </w:p>
        </w:tc>
        <w:tc>
          <w:tcPr>
            <w:tcW w:w="1276" w:type="dxa"/>
          </w:tcPr>
          <w:p w14:paraId="5391C6BA"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Receive education in mainstream primary schools in </w:t>
            </w:r>
            <w:proofErr w:type="gramStart"/>
            <w:r w:rsidRPr="008944CC">
              <w:rPr>
                <w:rFonts w:ascii="Times New Roman" w:hAnsi="Times New Roman"/>
                <w:color w:val="000000" w:themeColor="text1"/>
                <w:sz w:val="18"/>
                <w:szCs w:val="18"/>
              </w:rPr>
              <w:t>Hongkong</w:t>
            </w:r>
            <w:proofErr w:type="gramEnd"/>
          </w:p>
          <w:p w14:paraId="1A81A5C3" w14:textId="77777777" w:rsidR="007B012C" w:rsidRPr="008944CC" w:rsidRDefault="007B012C">
            <w:pPr>
              <w:jc w:val="both"/>
              <w:rPr>
                <w:rFonts w:ascii="Times New Roman" w:hAnsi="Times New Roman"/>
                <w:color w:val="000000" w:themeColor="text1"/>
                <w:sz w:val="18"/>
                <w:szCs w:val="18"/>
              </w:rPr>
            </w:pPr>
          </w:p>
        </w:tc>
        <w:tc>
          <w:tcPr>
            <w:tcW w:w="1134" w:type="dxa"/>
          </w:tcPr>
          <w:p w14:paraId="7AC0FBA9"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w:t>
            </w:r>
          </w:p>
        </w:tc>
        <w:tc>
          <w:tcPr>
            <w:tcW w:w="992" w:type="dxa"/>
          </w:tcPr>
          <w:p w14:paraId="588369B8" w14:textId="77777777" w:rsidR="007B012C" w:rsidRPr="008944CC" w:rsidRDefault="00000000">
            <w:pPr>
              <w:jc w:val="both"/>
              <w:rPr>
                <w:rFonts w:ascii="Times New Roman" w:hAnsi="Times New Roman"/>
                <w:color w:val="000000" w:themeColor="text1"/>
                <w:sz w:val="18"/>
                <w:szCs w:val="18"/>
              </w:rPr>
            </w:pPr>
            <w:r w:rsidRPr="008944CC">
              <w:rPr>
                <w:rStyle w:val="15"/>
                <w:rFonts w:eastAsia="DengXian Light"/>
                <w:color w:val="000000" w:themeColor="text1"/>
                <w:sz w:val="18"/>
                <w:szCs w:val="18"/>
                <w:u w:val="none"/>
              </w:rPr>
              <w:t>L1</w:t>
            </w:r>
            <w:r w:rsidRPr="008944CC">
              <w:rPr>
                <w:rStyle w:val="15"/>
                <w:rFonts w:eastAsia="DengXian Light" w:hint="eastAsia"/>
                <w:color w:val="000000" w:themeColor="text1"/>
                <w:sz w:val="18"/>
                <w:szCs w:val="18"/>
                <w:u w:val="none"/>
              </w:rPr>
              <w:t>→</w:t>
            </w:r>
            <w:r w:rsidRPr="008944CC">
              <w:rPr>
                <w:rStyle w:val="15"/>
                <w:rFonts w:eastAsia="DengXian Light"/>
                <w:color w:val="000000" w:themeColor="text1"/>
                <w:sz w:val="18"/>
                <w:szCs w:val="18"/>
                <w:u w:val="none"/>
              </w:rPr>
              <w:t>L2</w:t>
            </w:r>
          </w:p>
        </w:tc>
        <w:tc>
          <w:tcPr>
            <w:tcW w:w="709" w:type="dxa"/>
          </w:tcPr>
          <w:p w14:paraId="447BA444"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L2</w:t>
            </w:r>
          </w:p>
          <w:p w14:paraId="5659982C"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syntactic awareness</w:t>
            </w:r>
          </w:p>
          <w:p w14:paraId="462FB729" w14:textId="77777777" w:rsidR="007B012C" w:rsidRPr="008944CC" w:rsidRDefault="00000000">
            <w:pPr>
              <w:jc w:val="both"/>
              <w:rPr>
                <w:rFonts w:ascii="Times New Roman" w:eastAsia="Times New Roman" w:hAnsi="Times New Roman"/>
                <w:color w:val="000000" w:themeColor="text1"/>
                <w:sz w:val="18"/>
                <w:szCs w:val="18"/>
              </w:rPr>
            </w:pPr>
            <w:r w:rsidRPr="008944CC">
              <w:rPr>
                <w:rFonts w:ascii="Times New Roman" w:eastAsia="Times New Roman" w:hAnsi="Times New Roman"/>
                <w:color w:val="000000" w:themeColor="text1"/>
                <w:sz w:val="18"/>
                <w:szCs w:val="18"/>
              </w:rPr>
              <w:t>(mediator)</w:t>
            </w:r>
          </w:p>
        </w:tc>
        <w:tc>
          <w:tcPr>
            <w:tcW w:w="1134" w:type="dxa"/>
          </w:tcPr>
          <w:p w14:paraId="2F927E4E"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Lack of randomized controlled trials to</w:t>
            </w:r>
          </w:p>
          <w:p w14:paraId="22044B15" w14:textId="77777777" w:rsidR="007B012C" w:rsidRPr="008944CC" w:rsidRDefault="00000000">
            <w:pPr>
              <w:pStyle w:val="p1"/>
              <w:rPr>
                <w:sz w:val="18"/>
                <w:szCs w:val="18"/>
              </w:rPr>
            </w:pPr>
            <w:r w:rsidRPr="008944CC">
              <w:rPr>
                <w:rFonts w:ascii="Times New Roman" w:eastAsia="SimSun" w:hAnsi="Times New Roman" w:hint="eastAsia"/>
                <w:color w:val="000000" w:themeColor="text1"/>
                <w:sz w:val="18"/>
                <w:szCs w:val="18"/>
              </w:rPr>
              <w:t>v</w:t>
            </w:r>
            <w:r w:rsidRPr="008944CC">
              <w:rPr>
                <w:rFonts w:ascii="Times New Roman" w:hAnsi="Times New Roman"/>
                <w:color w:val="000000" w:themeColor="text1"/>
                <w:sz w:val="18"/>
                <w:szCs w:val="18"/>
              </w:rPr>
              <w:t>erify research result; low reliabilities of vocabulary measures</w:t>
            </w:r>
          </w:p>
        </w:tc>
        <w:tc>
          <w:tcPr>
            <w:tcW w:w="992" w:type="dxa"/>
          </w:tcPr>
          <w:p w14:paraId="19C128D1" w14:textId="77777777" w:rsidR="007B012C" w:rsidRPr="008944CC" w:rsidRDefault="007B012C">
            <w:pPr>
              <w:pStyle w:val="p1"/>
              <w:rPr>
                <w:rFonts w:ascii="Times New Roman" w:hAnsi="Times New Roman"/>
                <w:color w:val="000000" w:themeColor="text1"/>
                <w:sz w:val="18"/>
                <w:szCs w:val="18"/>
              </w:rPr>
            </w:pPr>
          </w:p>
          <w:p w14:paraId="224798A5"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Lack of longitudinal studies in pairs of dissimilar languages</w:t>
            </w:r>
          </w:p>
          <w:p w14:paraId="2FB7A6B1"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 </w:t>
            </w:r>
          </w:p>
        </w:tc>
      </w:tr>
      <w:tr w:rsidR="008944CC" w:rsidRPr="008944CC" w14:paraId="1710A34D" w14:textId="77777777" w:rsidTr="008944CC">
        <w:tc>
          <w:tcPr>
            <w:tcW w:w="1134" w:type="dxa"/>
            <w:vAlign w:val="center"/>
          </w:tcPr>
          <w:p w14:paraId="36A77507" w14:textId="77777777" w:rsidR="007B012C" w:rsidRPr="008944CC" w:rsidRDefault="00000000">
            <w:pPr>
              <w:jc w:val="both"/>
              <w:rPr>
                <w:rFonts w:ascii="Times New Roman" w:hAnsi="Times New Roman"/>
                <w:color w:val="000000" w:themeColor="text1"/>
                <w:sz w:val="18"/>
                <w:szCs w:val="18"/>
              </w:rPr>
            </w:pPr>
            <w:r w:rsidRPr="008944CC">
              <w:rPr>
                <w:rStyle w:val="15"/>
                <w:rFonts w:eastAsia="DengXian Light"/>
                <w:color w:val="000000" w:themeColor="text1"/>
                <w:sz w:val="18"/>
                <w:szCs w:val="18"/>
                <w:u w:val="none"/>
              </w:rPr>
              <w:lastRenderedPageBreak/>
              <w:t xml:space="preserve">6. </w:t>
            </w:r>
            <w:proofErr w:type="spellStart"/>
            <w:r w:rsidRPr="008944CC">
              <w:rPr>
                <w:rStyle w:val="15"/>
                <w:rFonts w:eastAsia="DengXian Light"/>
                <w:color w:val="000000" w:themeColor="text1"/>
                <w:sz w:val="18"/>
                <w:szCs w:val="18"/>
                <w:u w:val="none"/>
              </w:rPr>
              <w:t>Chrabaszcz</w:t>
            </w:r>
            <w:proofErr w:type="spellEnd"/>
            <w:r w:rsidRPr="008944CC">
              <w:rPr>
                <w:rStyle w:val="15"/>
                <w:rFonts w:eastAsia="DengXian Light"/>
                <w:color w:val="000000" w:themeColor="text1"/>
                <w:sz w:val="18"/>
                <w:szCs w:val="18"/>
                <w:u w:val="none"/>
              </w:rPr>
              <w:t xml:space="preserve"> et al. (2022)</w:t>
            </w:r>
          </w:p>
        </w:tc>
        <w:tc>
          <w:tcPr>
            <w:tcW w:w="993" w:type="dxa"/>
          </w:tcPr>
          <w:p w14:paraId="51416223"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Cross-sectional study</w:t>
            </w:r>
          </w:p>
        </w:tc>
        <w:tc>
          <w:tcPr>
            <w:tcW w:w="1275" w:type="dxa"/>
          </w:tcPr>
          <w:p w14:paraId="545EB553"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ANOVA, linear-mixed effects</w:t>
            </w:r>
          </w:p>
        </w:tc>
        <w:tc>
          <w:tcPr>
            <w:tcW w:w="1276" w:type="dxa"/>
          </w:tcPr>
          <w:p w14:paraId="505F1E79"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A self-developed word order sentence matching</w:t>
            </w:r>
          </w:p>
        </w:tc>
        <w:tc>
          <w:tcPr>
            <w:tcW w:w="992" w:type="dxa"/>
          </w:tcPr>
          <w:p w14:paraId="6C20E251" w14:textId="77777777" w:rsidR="007B012C" w:rsidRPr="008944CC" w:rsidRDefault="00000000">
            <w:pPr>
              <w:pStyle w:val="p1"/>
              <w:rPr>
                <w:rFonts w:ascii="Times New Roman" w:hAnsi="Times New Roman"/>
                <w:color w:val="000000" w:themeColor="text1"/>
                <w:sz w:val="18"/>
                <w:szCs w:val="18"/>
              </w:rPr>
            </w:pPr>
            <w:r w:rsidRPr="008944CC">
              <w:rPr>
                <w:rStyle w:val="apple-converted-space"/>
                <w:rFonts w:ascii="Times New Roman" w:hAnsi="Times New Roman"/>
                <w:color w:val="000000" w:themeColor="text1"/>
                <w:sz w:val="18"/>
                <w:szCs w:val="18"/>
              </w:rPr>
              <w:t> </w:t>
            </w:r>
            <w:r w:rsidRPr="008944CC">
              <w:rPr>
                <w:rFonts w:ascii="Times New Roman" w:hAnsi="Times New Roman"/>
                <w:color w:val="000000" w:themeColor="text1"/>
                <w:sz w:val="18"/>
                <w:szCs w:val="18"/>
              </w:rPr>
              <w:t xml:space="preserve">A self-developed oral Russian sentence-picture matching task </w:t>
            </w:r>
          </w:p>
          <w:p w14:paraId="44973FE0" w14:textId="77777777" w:rsidR="007B012C" w:rsidRPr="008944CC" w:rsidRDefault="007B012C">
            <w:pPr>
              <w:pStyle w:val="p1"/>
              <w:rPr>
                <w:rFonts w:ascii="Times New Roman" w:hAnsi="Times New Roman"/>
                <w:color w:val="000000" w:themeColor="text1"/>
                <w:sz w:val="18"/>
                <w:szCs w:val="18"/>
              </w:rPr>
            </w:pPr>
          </w:p>
          <w:p w14:paraId="797A575A" w14:textId="77777777" w:rsidR="007B012C" w:rsidRPr="008944CC" w:rsidRDefault="007B012C">
            <w:pPr>
              <w:jc w:val="both"/>
              <w:rPr>
                <w:rFonts w:ascii="Times New Roman" w:hAnsi="Times New Roman"/>
                <w:color w:val="000000" w:themeColor="text1"/>
                <w:sz w:val="18"/>
                <w:szCs w:val="18"/>
              </w:rPr>
            </w:pPr>
          </w:p>
        </w:tc>
        <w:tc>
          <w:tcPr>
            <w:tcW w:w="1134" w:type="dxa"/>
          </w:tcPr>
          <w:p w14:paraId="657615DF" w14:textId="77777777" w:rsidR="007B012C" w:rsidRPr="008944CC" w:rsidRDefault="00000000">
            <w:pPr>
              <w:pStyle w:val="p1"/>
              <w:rPr>
                <w:rFonts w:ascii="Times New Roman" w:hAnsi="Times New Roman"/>
                <w:color w:val="000000" w:themeColor="text1"/>
                <w:sz w:val="18"/>
                <w:szCs w:val="18"/>
              </w:rPr>
            </w:pPr>
            <w:proofErr w:type="gramStart"/>
            <w:r w:rsidRPr="008944CC">
              <w:rPr>
                <w:rFonts w:ascii="Times New Roman" w:hAnsi="Times New Roman"/>
                <w:color w:val="000000" w:themeColor="text1"/>
                <w:sz w:val="18"/>
                <w:szCs w:val="18"/>
              </w:rPr>
              <w:t>Russian-English</w:t>
            </w:r>
            <w:proofErr w:type="gramEnd"/>
            <w:r w:rsidRPr="008944CC">
              <w:rPr>
                <w:rFonts w:ascii="Times New Roman" w:hAnsi="Times New Roman"/>
                <w:color w:val="000000" w:themeColor="text1"/>
                <w:sz w:val="18"/>
                <w:szCs w:val="18"/>
              </w:rPr>
              <w:t>; Russian-Estonian</w:t>
            </w:r>
          </w:p>
          <w:p w14:paraId="7E3207B7" w14:textId="77777777" w:rsidR="007B012C" w:rsidRPr="008944CC" w:rsidRDefault="007B012C">
            <w:pPr>
              <w:pStyle w:val="p1"/>
              <w:rPr>
                <w:rFonts w:ascii="Times New Roman" w:hAnsi="Times New Roman"/>
                <w:color w:val="000000" w:themeColor="text1"/>
                <w:sz w:val="18"/>
                <w:szCs w:val="18"/>
              </w:rPr>
            </w:pPr>
          </w:p>
          <w:p w14:paraId="605EF369" w14:textId="77777777" w:rsidR="007B012C" w:rsidRPr="008944CC" w:rsidRDefault="007B012C">
            <w:pPr>
              <w:jc w:val="both"/>
              <w:rPr>
                <w:rFonts w:ascii="Times New Roman" w:hAnsi="Times New Roman"/>
                <w:color w:val="000000" w:themeColor="text1"/>
                <w:sz w:val="18"/>
                <w:szCs w:val="18"/>
              </w:rPr>
            </w:pPr>
          </w:p>
        </w:tc>
        <w:tc>
          <w:tcPr>
            <w:tcW w:w="709" w:type="dxa"/>
          </w:tcPr>
          <w:p w14:paraId="35ACED9E" w14:textId="77777777" w:rsidR="007B012C" w:rsidRPr="008944CC" w:rsidRDefault="00000000">
            <w:pPr>
              <w:jc w:val="both"/>
              <w:rPr>
                <w:rFonts w:ascii="Times New Roman" w:eastAsia="Times New Roman" w:hAnsi="Times New Roman"/>
                <w:color w:val="000000" w:themeColor="text1"/>
                <w:sz w:val="18"/>
                <w:szCs w:val="18"/>
              </w:rPr>
            </w:pPr>
            <w:r w:rsidRPr="008944CC">
              <w:rPr>
                <w:rFonts w:ascii="Times New Roman" w:eastAsia="Times New Roman" w:hAnsi="Times New Roman"/>
                <w:color w:val="000000" w:themeColor="text1"/>
                <w:sz w:val="18"/>
                <w:szCs w:val="18"/>
              </w:rPr>
              <w:t>Adult (Mean age:26.75)</w:t>
            </w:r>
          </w:p>
        </w:tc>
        <w:tc>
          <w:tcPr>
            <w:tcW w:w="1276" w:type="dxa"/>
          </w:tcPr>
          <w:p w14:paraId="4624A482"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English-dominant participants accept </w:t>
            </w:r>
            <w:proofErr w:type="gramStart"/>
            <w:r w:rsidRPr="008944CC">
              <w:rPr>
                <w:rFonts w:ascii="Times New Roman" w:hAnsi="Times New Roman"/>
                <w:color w:val="000000" w:themeColor="text1"/>
                <w:sz w:val="18"/>
                <w:szCs w:val="18"/>
              </w:rPr>
              <w:t>education</w:t>
            </w:r>
            <w:proofErr w:type="gramEnd"/>
          </w:p>
          <w:p w14:paraId="06C7EE77"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in the U.S. most of their lives; Estonian-</w:t>
            </w:r>
          </w:p>
          <w:p w14:paraId="3F13F989"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dominant participants were born in Estonia and never lived in Russian-</w:t>
            </w:r>
            <w:proofErr w:type="gramStart"/>
            <w:r w:rsidRPr="008944CC">
              <w:rPr>
                <w:rFonts w:ascii="Times New Roman" w:hAnsi="Times New Roman"/>
                <w:color w:val="000000" w:themeColor="text1"/>
                <w:sz w:val="18"/>
                <w:szCs w:val="18"/>
              </w:rPr>
              <w:t>speaking</w:t>
            </w:r>
            <w:proofErr w:type="gramEnd"/>
          </w:p>
          <w:p w14:paraId="7C58E059"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countries</w:t>
            </w:r>
          </w:p>
          <w:p w14:paraId="78A39F87" w14:textId="77777777" w:rsidR="007B012C" w:rsidRPr="008944CC" w:rsidRDefault="007B012C">
            <w:pPr>
              <w:pStyle w:val="p1"/>
              <w:rPr>
                <w:rFonts w:ascii="Times New Roman" w:hAnsi="Times New Roman"/>
                <w:color w:val="000000" w:themeColor="text1"/>
                <w:sz w:val="18"/>
                <w:szCs w:val="18"/>
              </w:rPr>
            </w:pPr>
          </w:p>
          <w:p w14:paraId="382BFF25" w14:textId="77777777" w:rsidR="007B012C" w:rsidRPr="008944CC" w:rsidRDefault="007B012C">
            <w:pPr>
              <w:jc w:val="both"/>
              <w:rPr>
                <w:rFonts w:ascii="Times New Roman" w:hAnsi="Times New Roman"/>
                <w:color w:val="000000" w:themeColor="text1"/>
                <w:sz w:val="18"/>
                <w:szCs w:val="18"/>
              </w:rPr>
            </w:pPr>
          </w:p>
        </w:tc>
        <w:tc>
          <w:tcPr>
            <w:tcW w:w="1134" w:type="dxa"/>
          </w:tcPr>
          <w:p w14:paraId="0AE80716"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Heritage speakers</w:t>
            </w:r>
          </w:p>
          <w:p w14:paraId="026485E7" w14:textId="77777777" w:rsidR="007B012C" w:rsidRPr="008944CC" w:rsidRDefault="007B012C">
            <w:pPr>
              <w:jc w:val="both"/>
              <w:rPr>
                <w:rFonts w:ascii="Times New Roman" w:hAnsi="Times New Roman"/>
                <w:color w:val="000000" w:themeColor="text1"/>
                <w:sz w:val="18"/>
                <w:szCs w:val="18"/>
              </w:rPr>
            </w:pPr>
          </w:p>
        </w:tc>
        <w:tc>
          <w:tcPr>
            <w:tcW w:w="992" w:type="dxa"/>
          </w:tcPr>
          <w:p w14:paraId="65719727"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Dominant language (English) </w:t>
            </w:r>
            <w:r w:rsidRPr="008944CC">
              <w:rPr>
                <w:rStyle w:val="15"/>
                <w:rFonts w:eastAsia="DengXian Light" w:hint="eastAsia"/>
                <w:color w:val="000000" w:themeColor="text1"/>
                <w:sz w:val="18"/>
                <w:szCs w:val="18"/>
                <w:u w:val="none"/>
              </w:rPr>
              <w:t>→</w:t>
            </w:r>
            <w:r w:rsidRPr="008944CC">
              <w:rPr>
                <w:rStyle w:val="15"/>
                <w:rFonts w:eastAsia="DengXian Light"/>
                <w:color w:val="000000" w:themeColor="text1"/>
                <w:sz w:val="18"/>
                <w:szCs w:val="18"/>
                <w:u w:val="none"/>
              </w:rPr>
              <w:t xml:space="preserve"> </w:t>
            </w:r>
            <w:r w:rsidRPr="008944CC">
              <w:rPr>
                <w:rFonts w:ascii="Times New Roman" w:hAnsi="Times New Roman"/>
                <w:color w:val="000000" w:themeColor="text1"/>
                <w:sz w:val="18"/>
                <w:szCs w:val="18"/>
              </w:rPr>
              <w:t>heritage language (Russian)</w:t>
            </w:r>
          </w:p>
        </w:tc>
        <w:tc>
          <w:tcPr>
            <w:tcW w:w="709" w:type="dxa"/>
          </w:tcPr>
          <w:p w14:paraId="51C0A1C4"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w:t>
            </w:r>
          </w:p>
        </w:tc>
        <w:tc>
          <w:tcPr>
            <w:tcW w:w="1134" w:type="dxa"/>
          </w:tcPr>
          <w:p w14:paraId="660AAA93"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No standardized measurement</w:t>
            </w:r>
          </w:p>
        </w:tc>
        <w:tc>
          <w:tcPr>
            <w:tcW w:w="992" w:type="dxa"/>
          </w:tcPr>
          <w:p w14:paraId="423EC974"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No previous study on this topic on </w:t>
            </w:r>
            <w:proofErr w:type="spellStart"/>
            <w:r w:rsidRPr="008944CC">
              <w:rPr>
                <w:rFonts w:ascii="Times New Roman" w:hAnsi="Times New Roman"/>
                <w:color w:val="000000" w:themeColor="text1"/>
                <w:sz w:val="18"/>
                <w:szCs w:val="18"/>
              </w:rPr>
              <w:t>herit</w:t>
            </w:r>
            <w:proofErr w:type="spellEnd"/>
            <w:r w:rsidRPr="008944CC">
              <w:rPr>
                <w:rFonts w:ascii="Times New Roman" w:hAnsi="Times New Roman"/>
                <w:color w:val="000000" w:themeColor="text1"/>
                <w:sz w:val="18"/>
                <w:szCs w:val="18"/>
              </w:rPr>
              <w:t>-</w:t>
            </w:r>
          </w:p>
          <w:p w14:paraId="7DC3513C"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age speakers</w:t>
            </w:r>
          </w:p>
          <w:p w14:paraId="491072CB" w14:textId="77777777" w:rsidR="007B012C" w:rsidRPr="008944CC" w:rsidRDefault="007B012C">
            <w:pPr>
              <w:jc w:val="both"/>
              <w:rPr>
                <w:rFonts w:ascii="Times New Roman" w:hAnsi="Times New Roman"/>
                <w:color w:val="000000" w:themeColor="text1"/>
                <w:sz w:val="18"/>
                <w:szCs w:val="18"/>
              </w:rPr>
            </w:pPr>
          </w:p>
        </w:tc>
      </w:tr>
      <w:tr w:rsidR="008944CC" w:rsidRPr="008944CC" w14:paraId="56AA3056" w14:textId="77777777" w:rsidTr="008944CC">
        <w:tc>
          <w:tcPr>
            <w:tcW w:w="1134" w:type="dxa"/>
            <w:vAlign w:val="center"/>
          </w:tcPr>
          <w:p w14:paraId="7455745F" w14:textId="77777777" w:rsidR="007B012C" w:rsidRPr="008944CC" w:rsidRDefault="00000000">
            <w:pPr>
              <w:jc w:val="both"/>
              <w:rPr>
                <w:rFonts w:ascii="Times New Roman" w:hAnsi="Times New Roman"/>
                <w:color w:val="000000" w:themeColor="text1"/>
                <w:sz w:val="18"/>
                <w:szCs w:val="18"/>
              </w:rPr>
            </w:pPr>
            <w:r w:rsidRPr="008944CC">
              <w:rPr>
                <w:rStyle w:val="15"/>
                <w:rFonts w:eastAsia="DengXian Light"/>
                <w:color w:val="000000" w:themeColor="text1"/>
                <w:sz w:val="18"/>
                <w:szCs w:val="18"/>
                <w:u w:val="none"/>
              </w:rPr>
              <w:t>7. Cueva et al. (2022)</w:t>
            </w:r>
          </w:p>
        </w:tc>
        <w:tc>
          <w:tcPr>
            <w:tcW w:w="993" w:type="dxa"/>
          </w:tcPr>
          <w:p w14:paraId="0D5E5195"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Cross-sectional study</w:t>
            </w:r>
          </w:p>
        </w:tc>
        <w:tc>
          <w:tcPr>
            <w:tcW w:w="1275" w:type="dxa"/>
          </w:tcPr>
          <w:p w14:paraId="766C7859"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Hierarchical multiple regressions</w:t>
            </w:r>
          </w:p>
          <w:p w14:paraId="3A51E984" w14:textId="77777777" w:rsidR="007B012C" w:rsidRPr="008944CC" w:rsidRDefault="007B012C">
            <w:pPr>
              <w:jc w:val="both"/>
              <w:rPr>
                <w:rFonts w:ascii="Times New Roman" w:hAnsi="Times New Roman"/>
                <w:color w:val="000000" w:themeColor="text1"/>
                <w:sz w:val="18"/>
                <w:szCs w:val="18"/>
              </w:rPr>
            </w:pPr>
          </w:p>
        </w:tc>
        <w:tc>
          <w:tcPr>
            <w:tcW w:w="1276" w:type="dxa"/>
          </w:tcPr>
          <w:p w14:paraId="7378381A"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Self-developed Spanish and English grammatical judgement tasks with validity</w:t>
            </w:r>
          </w:p>
        </w:tc>
        <w:tc>
          <w:tcPr>
            <w:tcW w:w="992" w:type="dxa"/>
          </w:tcPr>
          <w:p w14:paraId="660D44C4"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A standard Spanish comprehension test; an adapted English reading comprehension test with validity </w:t>
            </w:r>
          </w:p>
        </w:tc>
        <w:tc>
          <w:tcPr>
            <w:tcW w:w="1134" w:type="dxa"/>
          </w:tcPr>
          <w:p w14:paraId="2613EEB1"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Spanish-</w:t>
            </w:r>
            <w:proofErr w:type="spellStart"/>
            <w:r w:rsidRPr="008944CC">
              <w:rPr>
                <w:rFonts w:ascii="Times New Roman" w:hAnsi="Times New Roman"/>
                <w:color w:val="000000" w:themeColor="text1"/>
                <w:sz w:val="18"/>
                <w:szCs w:val="18"/>
              </w:rPr>
              <w:t>Englsih</w:t>
            </w:r>
            <w:proofErr w:type="spellEnd"/>
          </w:p>
        </w:tc>
        <w:tc>
          <w:tcPr>
            <w:tcW w:w="709" w:type="dxa"/>
          </w:tcPr>
          <w:p w14:paraId="65B8CDD2"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Grade 1 and 3 of secondary school</w:t>
            </w:r>
          </w:p>
        </w:tc>
        <w:tc>
          <w:tcPr>
            <w:tcW w:w="1276" w:type="dxa"/>
          </w:tcPr>
          <w:p w14:paraId="7DBCE31A"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Native Spanish</w:t>
            </w:r>
          </w:p>
          <w:p w14:paraId="52615946"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speakers receiving a Spanish–English bilingual education in </w:t>
            </w:r>
            <w:proofErr w:type="gramStart"/>
            <w:r w:rsidRPr="008944CC">
              <w:rPr>
                <w:rFonts w:ascii="Times New Roman" w:hAnsi="Times New Roman"/>
                <w:color w:val="000000" w:themeColor="text1"/>
                <w:sz w:val="18"/>
                <w:szCs w:val="18"/>
              </w:rPr>
              <w:t>Spain</w:t>
            </w:r>
            <w:proofErr w:type="gramEnd"/>
          </w:p>
          <w:p w14:paraId="7BAAC3CB" w14:textId="77777777" w:rsidR="007B012C" w:rsidRPr="008944CC" w:rsidRDefault="007B012C">
            <w:pPr>
              <w:jc w:val="both"/>
              <w:rPr>
                <w:rFonts w:ascii="Times New Roman" w:hAnsi="Times New Roman"/>
                <w:color w:val="000000" w:themeColor="text1"/>
                <w:sz w:val="18"/>
                <w:szCs w:val="18"/>
              </w:rPr>
            </w:pPr>
          </w:p>
        </w:tc>
        <w:tc>
          <w:tcPr>
            <w:tcW w:w="1134" w:type="dxa"/>
          </w:tcPr>
          <w:p w14:paraId="61263C21"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w:t>
            </w:r>
          </w:p>
        </w:tc>
        <w:tc>
          <w:tcPr>
            <w:tcW w:w="992" w:type="dxa"/>
          </w:tcPr>
          <w:p w14:paraId="12DDA1B9" w14:textId="77777777" w:rsidR="007B012C" w:rsidRPr="008944CC" w:rsidRDefault="00000000">
            <w:pPr>
              <w:jc w:val="both"/>
              <w:rPr>
                <w:rStyle w:val="15"/>
                <w:rFonts w:eastAsia="DengXian Light"/>
                <w:color w:val="000000" w:themeColor="text1"/>
                <w:sz w:val="18"/>
                <w:szCs w:val="18"/>
                <w:u w:val="none"/>
              </w:rPr>
            </w:pPr>
            <w:r w:rsidRPr="008944CC">
              <w:rPr>
                <w:rStyle w:val="15"/>
                <w:rFonts w:eastAsia="DengXian Light"/>
                <w:color w:val="000000" w:themeColor="text1"/>
                <w:sz w:val="18"/>
                <w:szCs w:val="18"/>
                <w:u w:val="none"/>
              </w:rPr>
              <w:t>L1</w:t>
            </w:r>
            <w:r w:rsidRPr="008944CC">
              <w:rPr>
                <w:rStyle w:val="15"/>
                <w:rFonts w:eastAsia="DengXian Light" w:hint="eastAsia"/>
                <w:color w:val="000000" w:themeColor="text1"/>
                <w:sz w:val="18"/>
                <w:szCs w:val="18"/>
                <w:u w:val="none"/>
              </w:rPr>
              <w:t>→</w:t>
            </w:r>
            <w:r w:rsidRPr="008944CC">
              <w:rPr>
                <w:rStyle w:val="15"/>
                <w:rFonts w:eastAsia="DengXian Light"/>
                <w:color w:val="000000" w:themeColor="text1"/>
                <w:sz w:val="18"/>
                <w:szCs w:val="18"/>
                <w:u w:val="none"/>
              </w:rPr>
              <w:t>L2;</w:t>
            </w:r>
          </w:p>
          <w:p w14:paraId="5B91E09D" w14:textId="77777777" w:rsidR="007B012C" w:rsidRPr="008944CC" w:rsidRDefault="00000000">
            <w:pPr>
              <w:jc w:val="both"/>
              <w:rPr>
                <w:rStyle w:val="15"/>
                <w:rFonts w:eastAsia="DengXian Light"/>
                <w:color w:val="000000" w:themeColor="text1"/>
                <w:sz w:val="18"/>
                <w:szCs w:val="18"/>
                <w:u w:val="none"/>
              </w:rPr>
            </w:pPr>
            <w:r w:rsidRPr="008944CC">
              <w:rPr>
                <w:rStyle w:val="15"/>
                <w:rFonts w:eastAsia="DengXian Light"/>
                <w:color w:val="000000" w:themeColor="text1"/>
                <w:sz w:val="18"/>
                <w:szCs w:val="18"/>
                <w:u w:val="none"/>
              </w:rPr>
              <w:t>L2</w:t>
            </w:r>
            <w:r w:rsidRPr="008944CC">
              <w:rPr>
                <w:rStyle w:val="15"/>
                <w:rFonts w:eastAsia="DengXian Light" w:hint="eastAsia"/>
                <w:color w:val="000000" w:themeColor="text1"/>
                <w:sz w:val="18"/>
                <w:szCs w:val="18"/>
                <w:u w:val="none"/>
              </w:rPr>
              <w:t>→</w:t>
            </w:r>
            <w:r w:rsidRPr="008944CC">
              <w:rPr>
                <w:rStyle w:val="15"/>
                <w:rFonts w:eastAsia="DengXian Light"/>
                <w:color w:val="000000" w:themeColor="text1"/>
                <w:sz w:val="18"/>
                <w:szCs w:val="18"/>
                <w:u w:val="none"/>
              </w:rPr>
              <w:t>L1</w:t>
            </w:r>
          </w:p>
          <w:p w14:paraId="0662DFE6" w14:textId="77777777" w:rsidR="007B012C" w:rsidRPr="008944CC" w:rsidRDefault="007B012C">
            <w:pPr>
              <w:jc w:val="both"/>
              <w:rPr>
                <w:rFonts w:ascii="Times New Roman" w:hAnsi="Times New Roman"/>
                <w:color w:val="000000" w:themeColor="text1"/>
                <w:sz w:val="18"/>
                <w:szCs w:val="18"/>
              </w:rPr>
            </w:pPr>
          </w:p>
        </w:tc>
        <w:tc>
          <w:tcPr>
            <w:tcW w:w="709" w:type="dxa"/>
          </w:tcPr>
          <w:p w14:paraId="1A342D82" w14:textId="77777777" w:rsidR="007B012C" w:rsidRPr="008944CC" w:rsidRDefault="00000000">
            <w:pPr>
              <w:jc w:val="both"/>
              <w:rPr>
                <w:rStyle w:val="15"/>
                <w:rFonts w:eastAsia="DengXian Light"/>
                <w:color w:val="000000" w:themeColor="text1"/>
                <w:sz w:val="18"/>
                <w:szCs w:val="18"/>
                <w:u w:val="none"/>
              </w:rPr>
            </w:pPr>
            <w:r w:rsidRPr="008944CC">
              <w:rPr>
                <w:rStyle w:val="15"/>
                <w:rFonts w:eastAsia="DengXian Light"/>
                <w:color w:val="000000" w:themeColor="text1"/>
                <w:sz w:val="18"/>
                <w:szCs w:val="18"/>
                <w:u w:val="none"/>
              </w:rPr>
              <w:t>/</w:t>
            </w:r>
          </w:p>
        </w:tc>
        <w:tc>
          <w:tcPr>
            <w:tcW w:w="1134" w:type="dxa"/>
          </w:tcPr>
          <w:p w14:paraId="5EC29B7B" w14:textId="77777777" w:rsidR="007B012C" w:rsidRPr="008944CC" w:rsidRDefault="00000000">
            <w:pPr>
              <w:jc w:val="both"/>
              <w:rPr>
                <w:rStyle w:val="15"/>
                <w:rFonts w:eastAsia="DengXian Light"/>
                <w:color w:val="000000" w:themeColor="text1"/>
                <w:sz w:val="18"/>
                <w:szCs w:val="18"/>
                <w:u w:val="none"/>
              </w:rPr>
            </w:pPr>
            <w:r w:rsidRPr="008944CC">
              <w:rPr>
                <w:rStyle w:val="15"/>
                <w:rFonts w:eastAsia="DengXian Light"/>
                <w:color w:val="000000" w:themeColor="text1"/>
                <w:sz w:val="18"/>
                <w:szCs w:val="18"/>
                <w:u w:val="none"/>
              </w:rPr>
              <w:t>Small sample size;</w:t>
            </w:r>
            <w:r w:rsidRPr="008944CC">
              <w:rPr>
                <w:rStyle w:val="15"/>
                <w:rFonts w:eastAsia="DengXian Light"/>
                <w:i/>
                <w:iCs/>
                <w:color w:val="000000" w:themeColor="text1"/>
                <w:sz w:val="18"/>
                <w:szCs w:val="18"/>
                <w:u w:val="none"/>
              </w:rPr>
              <w:t xml:space="preserve"> </w:t>
            </w:r>
            <w:r w:rsidRPr="008944CC">
              <w:rPr>
                <w:rStyle w:val="15"/>
                <w:rFonts w:eastAsia="DengXian Light"/>
                <w:color w:val="000000" w:themeColor="text1"/>
                <w:sz w:val="18"/>
                <w:szCs w:val="18"/>
                <w:u w:val="none"/>
              </w:rPr>
              <w:t>Narrow grade range;</w:t>
            </w:r>
            <w:r w:rsidRPr="008944CC">
              <w:rPr>
                <w:rFonts w:ascii="Times New Roman" w:hAnsi="Times New Roman"/>
                <w:color w:val="000000" w:themeColor="text1"/>
                <w:sz w:val="18"/>
                <w:szCs w:val="18"/>
              </w:rPr>
              <w:t xml:space="preserve"> </w:t>
            </w:r>
            <w:r w:rsidRPr="008944CC">
              <w:rPr>
                <w:rStyle w:val="15"/>
                <w:rFonts w:eastAsia="DengXian Light"/>
                <w:color w:val="000000" w:themeColor="text1"/>
                <w:sz w:val="18"/>
                <w:szCs w:val="18"/>
                <w:u w:val="none"/>
              </w:rPr>
              <w:t>Lack of</w:t>
            </w:r>
            <w:r w:rsidRPr="008944CC">
              <w:rPr>
                <w:rFonts w:ascii="Times New Roman" w:hAnsi="Times New Roman"/>
                <w:color w:val="000000" w:themeColor="text1"/>
                <w:sz w:val="18"/>
                <w:szCs w:val="18"/>
              </w:rPr>
              <w:t xml:space="preserve"> </w:t>
            </w:r>
            <w:r w:rsidRPr="008944CC">
              <w:rPr>
                <w:rStyle w:val="15"/>
                <w:rFonts w:eastAsia="DengXian Light"/>
                <w:color w:val="000000" w:themeColor="text1"/>
                <w:sz w:val="18"/>
                <w:szCs w:val="18"/>
                <w:u w:val="none"/>
              </w:rPr>
              <w:t>mediation analysis</w:t>
            </w:r>
          </w:p>
        </w:tc>
        <w:tc>
          <w:tcPr>
            <w:tcW w:w="992" w:type="dxa"/>
          </w:tcPr>
          <w:p w14:paraId="6AD3B3EB"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w:t>
            </w:r>
          </w:p>
        </w:tc>
      </w:tr>
      <w:tr w:rsidR="008944CC" w:rsidRPr="008944CC" w14:paraId="5713A8C4" w14:textId="77777777" w:rsidTr="008944CC">
        <w:tc>
          <w:tcPr>
            <w:tcW w:w="1134" w:type="dxa"/>
            <w:vAlign w:val="center"/>
          </w:tcPr>
          <w:p w14:paraId="5A0D37B8" w14:textId="77777777" w:rsidR="007B012C" w:rsidRPr="008944CC" w:rsidRDefault="00000000">
            <w:pPr>
              <w:jc w:val="both"/>
              <w:rPr>
                <w:rFonts w:ascii="Times New Roman" w:hAnsi="Times New Roman"/>
                <w:color w:val="000000" w:themeColor="text1"/>
                <w:sz w:val="18"/>
                <w:szCs w:val="18"/>
              </w:rPr>
            </w:pPr>
            <w:r w:rsidRPr="008944CC">
              <w:rPr>
                <w:rStyle w:val="15"/>
                <w:rFonts w:eastAsia="DengXian Light"/>
                <w:color w:val="000000" w:themeColor="text1"/>
                <w:sz w:val="18"/>
                <w:szCs w:val="18"/>
                <w:u w:val="none"/>
              </w:rPr>
              <w:t xml:space="preserve">8. </w:t>
            </w:r>
            <w:proofErr w:type="spellStart"/>
            <w:r w:rsidRPr="008944CC">
              <w:rPr>
                <w:rStyle w:val="15"/>
                <w:rFonts w:eastAsia="DengXian Light"/>
                <w:color w:val="000000" w:themeColor="text1"/>
                <w:sz w:val="18"/>
                <w:szCs w:val="18"/>
                <w:u w:val="none"/>
              </w:rPr>
              <w:t>Kremin</w:t>
            </w:r>
            <w:proofErr w:type="spellEnd"/>
            <w:r w:rsidRPr="008944CC">
              <w:rPr>
                <w:rStyle w:val="15"/>
                <w:rFonts w:eastAsia="DengXian Light"/>
                <w:color w:val="000000" w:themeColor="text1"/>
                <w:sz w:val="18"/>
                <w:szCs w:val="18"/>
                <w:u w:val="none"/>
              </w:rPr>
              <w:t xml:space="preserve"> et al. (2019)</w:t>
            </w:r>
          </w:p>
        </w:tc>
        <w:tc>
          <w:tcPr>
            <w:tcW w:w="993" w:type="dxa"/>
          </w:tcPr>
          <w:p w14:paraId="481F7DF0"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Cross-sectional study</w:t>
            </w:r>
          </w:p>
        </w:tc>
        <w:tc>
          <w:tcPr>
            <w:tcW w:w="1275" w:type="dxa"/>
          </w:tcPr>
          <w:p w14:paraId="7B2F2FD5"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Linear</w:t>
            </w:r>
          </w:p>
          <w:p w14:paraId="5C4B01CD"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regression</w:t>
            </w:r>
          </w:p>
          <w:p w14:paraId="4491063D" w14:textId="77777777" w:rsidR="007B012C" w:rsidRPr="008944CC" w:rsidRDefault="007B012C">
            <w:pPr>
              <w:jc w:val="both"/>
              <w:rPr>
                <w:rFonts w:ascii="Times New Roman" w:hAnsi="Times New Roman"/>
                <w:color w:val="000000" w:themeColor="text1"/>
                <w:sz w:val="18"/>
                <w:szCs w:val="18"/>
              </w:rPr>
            </w:pPr>
          </w:p>
        </w:tc>
        <w:tc>
          <w:tcPr>
            <w:tcW w:w="1276" w:type="dxa"/>
          </w:tcPr>
          <w:p w14:paraId="0AA93A2A"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Standard Spanish and English word structure tests</w:t>
            </w:r>
          </w:p>
        </w:tc>
        <w:tc>
          <w:tcPr>
            <w:tcW w:w="992" w:type="dxa"/>
          </w:tcPr>
          <w:p w14:paraId="1929153B"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Standard Spanish and English word reading tests</w:t>
            </w:r>
          </w:p>
        </w:tc>
        <w:tc>
          <w:tcPr>
            <w:tcW w:w="1134" w:type="dxa"/>
          </w:tcPr>
          <w:p w14:paraId="58204635" w14:textId="77777777" w:rsidR="007B012C" w:rsidRPr="008944CC" w:rsidRDefault="00000000">
            <w:pPr>
              <w:pStyle w:val="p1"/>
              <w:rPr>
                <w:rFonts w:ascii="Times New Roman" w:hAnsi="Times New Roman"/>
                <w:color w:val="000000" w:themeColor="text1"/>
                <w:sz w:val="18"/>
                <w:szCs w:val="18"/>
              </w:rPr>
            </w:pPr>
            <w:proofErr w:type="gramStart"/>
            <w:r w:rsidRPr="008944CC">
              <w:rPr>
                <w:rFonts w:ascii="Times New Roman" w:hAnsi="Times New Roman"/>
                <w:color w:val="000000" w:themeColor="text1"/>
                <w:sz w:val="18"/>
                <w:szCs w:val="18"/>
              </w:rPr>
              <w:t>Spanish–English</w:t>
            </w:r>
            <w:proofErr w:type="gramEnd"/>
          </w:p>
          <w:p w14:paraId="69324DEC" w14:textId="77777777" w:rsidR="007B012C" w:rsidRPr="008944CC" w:rsidRDefault="007B012C">
            <w:pPr>
              <w:jc w:val="both"/>
              <w:rPr>
                <w:rFonts w:ascii="Times New Roman" w:hAnsi="Times New Roman"/>
                <w:color w:val="000000" w:themeColor="text1"/>
                <w:sz w:val="18"/>
                <w:szCs w:val="18"/>
              </w:rPr>
            </w:pPr>
          </w:p>
        </w:tc>
        <w:tc>
          <w:tcPr>
            <w:tcW w:w="709" w:type="dxa"/>
          </w:tcPr>
          <w:p w14:paraId="49E43B70"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Children (mean age [M</w:t>
            </w:r>
            <w:r w:rsidRPr="008944CC">
              <w:rPr>
                <w:rStyle w:val="s1"/>
                <w:rFonts w:ascii="Times New Roman" w:hAnsi="Times New Roman"/>
                <w:color w:val="000000" w:themeColor="text1"/>
                <w:sz w:val="18"/>
                <w:szCs w:val="18"/>
              </w:rPr>
              <w:t>age</w:t>
            </w:r>
            <w:r w:rsidRPr="008944CC">
              <w:rPr>
                <w:rFonts w:ascii="Times New Roman" w:hAnsi="Times New Roman"/>
                <w:color w:val="000000" w:themeColor="text1"/>
                <w:sz w:val="18"/>
                <w:szCs w:val="18"/>
              </w:rPr>
              <w:t>] =</w:t>
            </w:r>
          </w:p>
          <w:p w14:paraId="53C91652"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9.80 years)</w:t>
            </w:r>
          </w:p>
          <w:p w14:paraId="646A3170" w14:textId="77777777" w:rsidR="007B012C" w:rsidRPr="008944CC" w:rsidRDefault="007B012C">
            <w:pPr>
              <w:jc w:val="both"/>
              <w:rPr>
                <w:rFonts w:ascii="Times New Roman" w:hAnsi="Times New Roman"/>
                <w:color w:val="000000" w:themeColor="text1"/>
                <w:sz w:val="18"/>
                <w:szCs w:val="18"/>
              </w:rPr>
            </w:pPr>
          </w:p>
        </w:tc>
        <w:tc>
          <w:tcPr>
            <w:tcW w:w="1276" w:type="dxa"/>
          </w:tcPr>
          <w:p w14:paraId="58F773DF"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English </w:t>
            </w:r>
          </w:p>
          <w:p w14:paraId="28251837"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and Spanish-English bilinguals, raised and educated in a</w:t>
            </w:r>
          </w:p>
          <w:p w14:paraId="321EC688"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Midwestern U.S. town</w:t>
            </w:r>
          </w:p>
        </w:tc>
        <w:tc>
          <w:tcPr>
            <w:tcW w:w="1134" w:type="dxa"/>
          </w:tcPr>
          <w:p w14:paraId="61B30CFF" w14:textId="77777777" w:rsidR="007B012C" w:rsidRPr="008944CC" w:rsidRDefault="00000000">
            <w:pPr>
              <w:rPr>
                <w:rFonts w:ascii="Times New Roman" w:hAnsi="Times New Roman"/>
                <w:sz w:val="18"/>
                <w:szCs w:val="18"/>
              </w:rPr>
            </w:pPr>
            <w:r w:rsidRPr="008944CC">
              <w:rPr>
                <w:rFonts w:ascii="Times New Roman" w:hAnsi="Times New Roman"/>
                <w:color w:val="000000"/>
                <w:sz w:val="18"/>
                <w:szCs w:val="18"/>
              </w:rPr>
              <w:t>Heritage speakers</w:t>
            </w:r>
          </w:p>
          <w:p w14:paraId="2D067851" w14:textId="77777777" w:rsidR="007B012C" w:rsidRPr="008944CC" w:rsidRDefault="007B012C">
            <w:pPr>
              <w:jc w:val="both"/>
              <w:rPr>
                <w:rFonts w:ascii="Times New Roman" w:hAnsi="Times New Roman"/>
                <w:color w:val="000000" w:themeColor="text1"/>
                <w:sz w:val="18"/>
                <w:szCs w:val="18"/>
              </w:rPr>
            </w:pPr>
          </w:p>
        </w:tc>
        <w:tc>
          <w:tcPr>
            <w:tcW w:w="992" w:type="dxa"/>
          </w:tcPr>
          <w:p w14:paraId="6C42818E" w14:textId="77777777" w:rsidR="007B012C" w:rsidRPr="008944CC" w:rsidRDefault="00000000">
            <w:pPr>
              <w:jc w:val="both"/>
              <w:rPr>
                <w:rStyle w:val="15"/>
                <w:rFonts w:eastAsia="DengXian Light"/>
                <w:color w:val="000000" w:themeColor="text1"/>
                <w:sz w:val="18"/>
                <w:szCs w:val="18"/>
                <w:u w:val="none"/>
              </w:rPr>
            </w:pPr>
            <w:r w:rsidRPr="008944CC">
              <w:rPr>
                <w:rStyle w:val="15"/>
                <w:rFonts w:eastAsia="DengXian Light"/>
                <w:color w:val="000000" w:themeColor="text1"/>
                <w:sz w:val="18"/>
                <w:szCs w:val="18"/>
                <w:u w:val="none"/>
              </w:rPr>
              <w:t>L1</w:t>
            </w:r>
            <w:r w:rsidRPr="008944CC">
              <w:rPr>
                <w:rStyle w:val="15"/>
                <w:rFonts w:eastAsia="DengXian Light" w:hint="eastAsia"/>
                <w:color w:val="000000" w:themeColor="text1"/>
                <w:sz w:val="18"/>
                <w:szCs w:val="18"/>
                <w:u w:val="none"/>
              </w:rPr>
              <w:t>→</w:t>
            </w:r>
            <w:r w:rsidRPr="008944CC">
              <w:rPr>
                <w:rStyle w:val="15"/>
                <w:rFonts w:eastAsia="DengXian Light"/>
                <w:color w:val="000000" w:themeColor="text1"/>
                <w:sz w:val="18"/>
                <w:szCs w:val="18"/>
                <w:u w:val="none"/>
              </w:rPr>
              <w:t>L2;</w:t>
            </w:r>
          </w:p>
          <w:p w14:paraId="4E712563" w14:textId="77777777" w:rsidR="007B012C" w:rsidRPr="008944CC" w:rsidRDefault="007B012C">
            <w:pPr>
              <w:jc w:val="both"/>
              <w:rPr>
                <w:rFonts w:ascii="Times New Roman" w:hAnsi="Times New Roman"/>
                <w:color w:val="000000" w:themeColor="text1"/>
                <w:sz w:val="18"/>
                <w:szCs w:val="18"/>
              </w:rPr>
            </w:pPr>
          </w:p>
        </w:tc>
        <w:tc>
          <w:tcPr>
            <w:tcW w:w="709" w:type="dxa"/>
          </w:tcPr>
          <w:p w14:paraId="65B42A18"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w:t>
            </w:r>
          </w:p>
        </w:tc>
        <w:tc>
          <w:tcPr>
            <w:tcW w:w="1134" w:type="dxa"/>
          </w:tcPr>
          <w:p w14:paraId="4BBFC079"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The syntactic tests may not well assess the participants’ syntactic knowledge</w:t>
            </w:r>
          </w:p>
        </w:tc>
        <w:tc>
          <w:tcPr>
            <w:tcW w:w="992" w:type="dxa"/>
          </w:tcPr>
          <w:p w14:paraId="1647AF10"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w:t>
            </w:r>
          </w:p>
        </w:tc>
      </w:tr>
      <w:tr w:rsidR="008944CC" w:rsidRPr="008944CC" w14:paraId="2B9F1D77" w14:textId="77777777" w:rsidTr="008944CC">
        <w:tc>
          <w:tcPr>
            <w:tcW w:w="1134" w:type="dxa"/>
            <w:vAlign w:val="center"/>
          </w:tcPr>
          <w:p w14:paraId="283E4AA2" w14:textId="77777777" w:rsidR="007B012C" w:rsidRPr="008944CC" w:rsidRDefault="00000000">
            <w:pPr>
              <w:jc w:val="both"/>
              <w:rPr>
                <w:rFonts w:ascii="Times New Roman" w:hAnsi="Times New Roman"/>
                <w:color w:val="000000" w:themeColor="text1"/>
                <w:sz w:val="18"/>
                <w:szCs w:val="18"/>
              </w:rPr>
            </w:pPr>
            <w:r w:rsidRPr="008944CC">
              <w:rPr>
                <w:rStyle w:val="15"/>
                <w:rFonts w:eastAsia="DengXian Light"/>
                <w:color w:val="000000" w:themeColor="text1"/>
                <w:sz w:val="18"/>
                <w:szCs w:val="18"/>
                <w:u w:val="none"/>
              </w:rPr>
              <w:t>9. Lam et al. (2015)</w:t>
            </w:r>
          </w:p>
        </w:tc>
        <w:tc>
          <w:tcPr>
            <w:tcW w:w="993" w:type="dxa"/>
          </w:tcPr>
          <w:p w14:paraId="78C2041C"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Quasi-experiment</w:t>
            </w:r>
          </w:p>
        </w:tc>
        <w:tc>
          <w:tcPr>
            <w:tcW w:w="1275" w:type="dxa"/>
          </w:tcPr>
          <w:p w14:paraId="4624AF84"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T-test; correlational analysis</w:t>
            </w:r>
          </w:p>
        </w:tc>
        <w:tc>
          <w:tcPr>
            <w:tcW w:w="1276" w:type="dxa"/>
          </w:tcPr>
          <w:p w14:paraId="086E32D9"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Self-developed orally and written </w:t>
            </w:r>
            <w:r w:rsidRPr="008944CC">
              <w:rPr>
                <w:rFonts w:ascii="Times New Roman" w:hAnsi="Times New Roman"/>
                <w:color w:val="000000" w:themeColor="text1"/>
                <w:sz w:val="18"/>
                <w:szCs w:val="18"/>
              </w:rPr>
              <w:lastRenderedPageBreak/>
              <w:t xml:space="preserve">grammar error detection tasks in </w:t>
            </w:r>
            <w:proofErr w:type="spellStart"/>
            <w:r w:rsidRPr="008944CC">
              <w:rPr>
                <w:rFonts w:ascii="Times New Roman" w:hAnsi="Times New Roman"/>
                <w:color w:val="000000" w:themeColor="text1"/>
                <w:sz w:val="18"/>
                <w:szCs w:val="18"/>
              </w:rPr>
              <w:t>En</w:t>
            </w:r>
            <w:proofErr w:type="spellEnd"/>
            <w:r w:rsidRPr="008944CC">
              <w:rPr>
                <w:rFonts w:ascii="Times New Roman" w:hAnsi="Times New Roman"/>
                <w:color w:val="000000" w:themeColor="text1"/>
                <w:sz w:val="18"/>
                <w:szCs w:val="18"/>
              </w:rPr>
              <w:t xml:space="preserve"> </w:t>
            </w:r>
            <w:proofErr w:type="spellStart"/>
            <w:r w:rsidRPr="008944CC">
              <w:rPr>
                <w:rFonts w:ascii="Times New Roman" w:hAnsi="Times New Roman"/>
                <w:color w:val="000000" w:themeColor="text1"/>
                <w:sz w:val="18"/>
                <w:szCs w:val="18"/>
              </w:rPr>
              <w:t>glish</w:t>
            </w:r>
            <w:proofErr w:type="spellEnd"/>
            <w:r w:rsidRPr="008944CC">
              <w:rPr>
                <w:rFonts w:ascii="Times New Roman" w:hAnsi="Times New Roman"/>
                <w:color w:val="000000" w:themeColor="text1"/>
                <w:sz w:val="18"/>
                <w:szCs w:val="18"/>
              </w:rPr>
              <w:t xml:space="preserve"> and Chinese with validity</w:t>
            </w:r>
          </w:p>
          <w:p w14:paraId="06A164C9" w14:textId="77777777" w:rsidR="007B012C" w:rsidRPr="008944CC" w:rsidRDefault="007B012C">
            <w:pPr>
              <w:jc w:val="both"/>
              <w:rPr>
                <w:rFonts w:ascii="Times New Roman" w:hAnsi="Times New Roman"/>
                <w:color w:val="000000" w:themeColor="text1"/>
                <w:sz w:val="18"/>
                <w:szCs w:val="18"/>
              </w:rPr>
            </w:pPr>
          </w:p>
        </w:tc>
        <w:tc>
          <w:tcPr>
            <w:tcW w:w="992" w:type="dxa"/>
          </w:tcPr>
          <w:p w14:paraId="78A41E1A"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lastRenderedPageBreak/>
              <w:t>A standard English letter-</w:t>
            </w:r>
            <w:r w:rsidRPr="008944CC">
              <w:rPr>
                <w:rFonts w:ascii="Times New Roman" w:hAnsi="Times New Roman"/>
                <w:color w:val="000000" w:themeColor="text1"/>
                <w:sz w:val="18"/>
                <w:szCs w:val="18"/>
              </w:rPr>
              <w:lastRenderedPageBreak/>
              <w:t>word identification test</w:t>
            </w:r>
            <w:r w:rsidRPr="008944CC">
              <w:rPr>
                <w:rFonts w:ascii="Times New Roman" w:eastAsia="SimSun" w:hAnsi="Times New Roman" w:hint="eastAsia"/>
                <w:color w:val="000000" w:themeColor="text1"/>
                <w:sz w:val="18"/>
                <w:szCs w:val="18"/>
              </w:rPr>
              <w:t>；</w:t>
            </w:r>
            <w:r w:rsidRPr="008944CC">
              <w:rPr>
                <w:rFonts w:ascii="Times New Roman" w:hAnsi="Times New Roman"/>
                <w:color w:val="000000" w:themeColor="text1"/>
                <w:sz w:val="18"/>
                <w:szCs w:val="18"/>
              </w:rPr>
              <w:t>an adopted Chinese character reading test</w:t>
            </w:r>
          </w:p>
          <w:p w14:paraId="4B23B64B" w14:textId="77777777" w:rsidR="007B012C" w:rsidRPr="008944CC" w:rsidRDefault="007B012C">
            <w:pPr>
              <w:jc w:val="both"/>
              <w:rPr>
                <w:rFonts w:ascii="Times New Roman" w:hAnsi="Times New Roman"/>
                <w:color w:val="000000" w:themeColor="text1"/>
                <w:sz w:val="18"/>
                <w:szCs w:val="18"/>
              </w:rPr>
            </w:pPr>
          </w:p>
        </w:tc>
        <w:tc>
          <w:tcPr>
            <w:tcW w:w="1134" w:type="dxa"/>
          </w:tcPr>
          <w:p w14:paraId="341535D6" w14:textId="77777777" w:rsidR="007B012C" w:rsidRPr="008944CC" w:rsidRDefault="00000000">
            <w:pPr>
              <w:jc w:val="both"/>
              <w:rPr>
                <w:rFonts w:ascii="Times New Roman" w:hAnsi="Times New Roman"/>
                <w:color w:val="000000" w:themeColor="text1"/>
                <w:sz w:val="18"/>
                <w:szCs w:val="18"/>
              </w:rPr>
            </w:pPr>
            <w:proofErr w:type="gramStart"/>
            <w:r w:rsidRPr="008944CC">
              <w:rPr>
                <w:rFonts w:ascii="Times New Roman" w:eastAsia="Times New Roman" w:hAnsi="Times New Roman"/>
                <w:color w:val="000000" w:themeColor="text1"/>
                <w:sz w:val="18"/>
                <w:szCs w:val="18"/>
              </w:rPr>
              <w:lastRenderedPageBreak/>
              <w:t>English-Chinese</w:t>
            </w:r>
            <w:proofErr w:type="gramEnd"/>
          </w:p>
        </w:tc>
        <w:tc>
          <w:tcPr>
            <w:tcW w:w="709" w:type="dxa"/>
          </w:tcPr>
          <w:p w14:paraId="2CBF1D5F"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Students</w:t>
            </w:r>
          </w:p>
          <w:p w14:paraId="3AD69C0E"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from JK, </w:t>
            </w:r>
            <w:r w:rsidRPr="008944CC">
              <w:rPr>
                <w:rFonts w:ascii="Times New Roman" w:hAnsi="Times New Roman"/>
                <w:color w:val="000000" w:themeColor="text1"/>
                <w:sz w:val="18"/>
                <w:szCs w:val="18"/>
              </w:rPr>
              <w:lastRenderedPageBreak/>
              <w:t>Senior Kindergarten (SK, age approximately 5-6 years), Grade 1 (age</w:t>
            </w:r>
          </w:p>
          <w:p w14:paraId="562D970E"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approximately 6-7 years), and Grade 2</w:t>
            </w:r>
            <w:r w:rsidRPr="008944CC">
              <w:rPr>
                <w:rStyle w:val="apple-converted-space"/>
                <w:rFonts w:ascii="Times New Roman" w:hAnsi="Times New Roman"/>
                <w:color w:val="000000" w:themeColor="text1"/>
                <w:sz w:val="18"/>
                <w:szCs w:val="18"/>
              </w:rPr>
              <w:t> </w:t>
            </w:r>
          </w:p>
          <w:p w14:paraId="2E08E95A" w14:textId="77777777" w:rsidR="007B012C" w:rsidRPr="008944CC" w:rsidRDefault="007B012C">
            <w:pPr>
              <w:jc w:val="both"/>
              <w:rPr>
                <w:rFonts w:ascii="Times New Roman" w:hAnsi="Times New Roman"/>
                <w:color w:val="000000" w:themeColor="text1"/>
                <w:sz w:val="18"/>
                <w:szCs w:val="18"/>
              </w:rPr>
            </w:pPr>
          </w:p>
        </w:tc>
        <w:tc>
          <w:tcPr>
            <w:tcW w:w="1276" w:type="dxa"/>
          </w:tcPr>
          <w:p w14:paraId="26ECDF70"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lastRenderedPageBreak/>
              <w:t xml:space="preserve">Children in the experimental group were in </w:t>
            </w:r>
            <w:r w:rsidRPr="008944CC">
              <w:rPr>
                <w:rFonts w:ascii="Times New Roman" w:hAnsi="Times New Roman"/>
                <w:color w:val="000000" w:themeColor="text1"/>
                <w:sz w:val="18"/>
                <w:szCs w:val="18"/>
              </w:rPr>
              <w:lastRenderedPageBreak/>
              <w:t>the Mandarin language bilingual program in Canada.</w:t>
            </w:r>
          </w:p>
          <w:p w14:paraId="684498F0" w14:textId="77777777" w:rsidR="007B012C" w:rsidRPr="008944CC" w:rsidRDefault="007B012C">
            <w:pPr>
              <w:pStyle w:val="p1"/>
              <w:rPr>
                <w:rFonts w:ascii="Times New Roman" w:hAnsi="Times New Roman"/>
                <w:color w:val="000000" w:themeColor="text1"/>
                <w:sz w:val="18"/>
                <w:szCs w:val="18"/>
              </w:rPr>
            </w:pPr>
          </w:p>
          <w:p w14:paraId="2AAC1371"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Children in the comparison group attended English-only </w:t>
            </w:r>
            <w:proofErr w:type="gramStart"/>
            <w:r w:rsidRPr="008944CC">
              <w:rPr>
                <w:rFonts w:ascii="Times New Roman" w:hAnsi="Times New Roman"/>
                <w:color w:val="000000" w:themeColor="text1"/>
                <w:sz w:val="18"/>
                <w:szCs w:val="18"/>
              </w:rPr>
              <w:t>public</w:t>
            </w:r>
            <w:proofErr w:type="gramEnd"/>
          </w:p>
          <w:p w14:paraId="2672B13E"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Schools and Chinese heritage language classes</w:t>
            </w:r>
            <w:r w:rsidRPr="008944CC">
              <w:rPr>
                <w:rStyle w:val="apple-converted-space"/>
                <w:rFonts w:ascii="Times New Roman" w:hAnsi="Times New Roman"/>
                <w:color w:val="000000" w:themeColor="text1"/>
                <w:sz w:val="18"/>
                <w:szCs w:val="18"/>
              </w:rPr>
              <w:t> </w:t>
            </w:r>
          </w:p>
          <w:p w14:paraId="19064D2D" w14:textId="77777777" w:rsidR="007B012C" w:rsidRPr="008944CC" w:rsidRDefault="007B012C">
            <w:pPr>
              <w:pStyle w:val="p1"/>
              <w:jc w:val="left"/>
              <w:rPr>
                <w:rFonts w:ascii="Times New Roman" w:hAnsi="Times New Roman"/>
                <w:color w:val="000000" w:themeColor="text1"/>
                <w:sz w:val="18"/>
                <w:szCs w:val="18"/>
              </w:rPr>
            </w:pPr>
          </w:p>
        </w:tc>
        <w:tc>
          <w:tcPr>
            <w:tcW w:w="1134" w:type="dxa"/>
          </w:tcPr>
          <w:p w14:paraId="21CB6CEC" w14:textId="77777777" w:rsidR="007B012C" w:rsidRPr="008944CC" w:rsidRDefault="00000000">
            <w:pPr>
              <w:jc w:val="both"/>
              <w:rPr>
                <w:rFonts w:ascii="Times New Roman" w:hAnsi="Times New Roman"/>
                <w:color w:val="000000" w:themeColor="text1"/>
                <w:sz w:val="18"/>
                <w:szCs w:val="18"/>
              </w:rPr>
            </w:pPr>
            <w:r w:rsidRPr="008944CC">
              <w:rPr>
                <w:rFonts w:ascii="Times New Roman" w:eastAsia="Times New Roman" w:hAnsi="Times New Roman"/>
                <w:color w:val="000000" w:themeColor="text1"/>
                <w:sz w:val="18"/>
                <w:szCs w:val="18"/>
              </w:rPr>
              <w:lastRenderedPageBreak/>
              <w:t>Heritage speakers</w:t>
            </w:r>
          </w:p>
        </w:tc>
        <w:tc>
          <w:tcPr>
            <w:tcW w:w="992" w:type="dxa"/>
          </w:tcPr>
          <w:p w14:paraId="141E6EB5" w14:textId="77777777" w:rsidR="007B012C" w:rsidRPr="008944CC" w:rsidRDefault="00000000">
            <w:pPr>
              <w:jc w:val="both"/>
              <w:rPr>
                <w:rFonts w:ascii="Times New Roman" w:eastAsia="Times New Roman" w:hAnsi="Times New Roman"/>
                <w:color w:val="000000" w:themeColor="text1"/>
                <w:sz w:val="18"/>
                <w:szCs w:val="18"/>
              </w:rPr>
            </w:pPr>
            <w:r w:rsidRPr="008944CC">
              <w:rPr>
                <w:rFonts w:ascii="Times New Roman" w:eastAsia="Times New Roman" w:hAnsi="Times New Roman"/>
                <w:color w:val="000000" w:themeColor="text1"/>
                <w:sz w:val="18"/>
                <w:szCs w:val="18"/>
              </w:rPr>
              <w:t>Within and across languages</w:t>
            </w:r>
          </w:p>
          <w:p w14:paraId="6E89C87A" w14:textId="77777777" w:rsidR="007B012C" w:rsidRPr="008944CC" w:rsidRDefault="00000000">
            <w:pPr>
              <w:jc w:val="both"/>
              <w:rPr>
                <w:rStyle w:val="15"/>
                <w:rFonts w:eastAsia="DengXian Light"/>
                <w:color w:val="000000" w:themeColor="text1"/>
                <w:sz w:val="18"/>
                <w:szCs w:val="18"/>
                <w:u w:val="none"/>
              </w:rPr>
            </w:pPr>
            <w:r w:rsidRPr="008944CC">
              <w:rPr>
                <w:rFonts w:ascii="Times New Roman" w:eastAsia="Times New Roman" w:hAnsi="Times New Roman"/>
                <w:color w:val="000000" w:themeColor="text1"/>
                <w:sz w:val="18"/>
                <w:szCs w:val="18"/>
              </w:rPr>
              <w:lastRenderedPageBreak/>
              <w:t>Heritage</w:t>
            </w:r>
            <w:r w:rsidRPr="008944CC">
              <w:rPr>
                <w:rStyle w:val="15"/>
                <w:rFonts w:eastAsia="DengXian Light" w:hint="eastAsia"/>
                <w:color w:val="000000" w:themeColor="text1"/>
                <w:sz w:val="18"/>
                <w:szCs w:val="18"/>
                <w:u w:val="none"/>
              </w:rPr>
              <w:t>→</w:t>
            </w:r>
            <w:r w:rsidRPr="008944CC">
              <w:rPr>
                <w:rStyle w:val="15"/>
                <w:rFonts w:eastAsia="DengXian Light"/>
                <w:color w:val="000000" w:themeColor="text1"/>
                <w:sz w:val="18"/>
                <w:szCs w:val="18"/>
                <w:u w:val="none"/>
              </w:rPr>
              <w:t>L2</w:t>
            </w:r>
          </w:p>
          <w:p w14:paraId="36DCEF66" w14:textId="77777777" w:rsidR="007B012C" w:rsidRPr="008944CC" w:rsidRDefault="00000000">
            <w:pPr>
              <w:jc w:val="both"/>
              <w:rPr>
                <w:rFonts w:ascii="Times New Roman" w:hAnsi="Times New Roman"/>
                <w:color w:val="000000" w:themeColor="text1"/>
                <w:sz w:val="18"/>
                <w:szCs w:val="18"/>
              </w:rPr>
            </w:pPr>
            <w:r w:rsidRPr="008944CC">
              <w:rPr>
                <w:rStyle w:val="15"/>
                <w:rFonts w:eastAsia="DengXian Light"/>
                <w:color w:val="000000" w:themeColor="text1"/>
                <w:sz w:val="18"/>
                <w:szCs w:val="18"/>
              </w:rPr>
              <w:t>L2</w:t>
            </w:r>
            <w:r w:rsidRPr="008944CC">
              <w:rPr>
                <w:rStyle w:val="15"/>
                <w:rFonts w:eastAsia="DengXian Light" w:hint="eastAsia"/>
                <w:color w:val="000000" w:themeColor="text1"/>
                <w:sz w:val="18"/>
                <w:szCs w:val="18"/>
                <w:u w:val="none"/>
              </w:rPr>
              <w:t>→</w:t>
            </w:r>
            <w:r w:rsidRPr="008944CC">
              <w:rPr>
                <w:rFonts w:ascii="Times New Roman" w:eastAsia="Times New Roman" w:hAnsi="Times New Roman"/>
                <w:color w:val="000000" w:themeColor="text1"/>
                <w:sz w:val="18"/>
                <w:szCs w:val="18"/>
              </w:rPr>
              <w:t xml:space="preserve"> Heritage</w:t>
            </w:r>
          </w:p>
        </w:tc>
        <w:tc>
          <w:tcPr>
            <w:tcW w:w="709" w:type="dxa"/>
          </w:tcPr>
          <w:p w14:paraId="54D8F84A"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lastRenderedPageBreak/>
              <w:t>/</w:t>
            </w:r>
          </w:p>
        </w:tc>
        <w:tc>
          <w:tcPr>
            <w:tcW w:w="1134" w:type="dxa"/>
          </w:tcPr>
          <w:p w14:paraId="22BA1FBA"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The sample size is relatively small; take </w:t>
            </w:r>
            <w:r w:rsidRPr="008944CC">
              <w:rPr>
                <w:rFonts w:ascii="Times New Roman" w:hAnsi="Times New Roman"/>
                <w:color w:val="000000" w:themeColor="text1"/>
                <w:sz w:val="18"/>
                <w:szCs w:val="18"/>
              </w:rPr>
              <w:lastRenderedPageBreak/>
              <w:t xml:space="preserve">into account the effects of other related skills; the analytical approaches are too </w:t>
            </w:r>
            <w:proofErr w:type="gramStart"/>
            <w:r w:rsidRPr="008944CC">
              <w:rPr>
                <w:rFonts w:ascii="Times New Roman" w:hAnsi="Times New Roman"/>
                <w:color w:val="000000" w:themeColor="text1"/>
                <w:sz w:val="18"/>
                <w:szCs w:val="18"/>
              </w:rPr>
              <w:t>simple</w:t>
            </w:r>
            <w:proofErr w:type="gramEnd"/>
          </w:p>
          <w:p w14:paraId="595FEB2D" w14:textId="77777777" w:rsidR="007B012C" w:rsidRPr="008944CC" w:rsidRDefault="007B012C">
            <w:pPr>
              <w:pStyle w:val="p1"/>
              <w:rPr>
                <w:rFonts w:ascii="Times New Roman" w:hAnsi="Times New Roman"/>
                <w:color w:val="000000" w:themeColor="text1"/>
                <w:sz w:val="18"/>
                <w:szCs w:val="18"/>
              </w:rPr>
            </w:pPr>
          </w:p>
        </w:tc>
        <w:tc>
          <w:tcPr>
            <w:tcW w:w="992" w:type="dxa"/>
          </w:tcPr>
          <w:p w14:paraId="4FCDF790" w14:textId="77777777" w:rsidR="007B012C" w:rsidRPr="008944CC" w:rsidRDefault="00000000">
            <w:pPr>
              <w:jc w:val="both"/>
              <w:rPr>
                <w:rFonts w:ascii="Times New Roman" w:eastAsia="Times New Roman" w:hAnsi="Times New Roman"/>
                <w:color w:val="000000" w:themeColor="text1"/>
                <w:sz w:val="18"/>
                <w:szCs w:val="18"/>
              </w:rPr>
            </w:pPr>
            <w:r w:rsidRPr="008944CC">
              <w:rPr>
                <w:rFonts w:ascii="Times New Roman" w:eastAsia="Times New Roman" w:hAnsi="Times New Roman"/>
                <w:color w:val="000000" w:themeColor="text1"/>
                <w:sz w:val="18"/>
                <w:szCs w:val="18"/>
              </w:rPr>
              <w:lastRenderedPageBreak/>
              <w:t>Expand language pairs and participant</w:t>
            </w:r>
            <w:r w:rsidRPr="008944CC">
              <w:rPr>
                <w:rFonts w:ascii="Times New Roman" w:eastAsia="Times New Roman" w:hAnsi="Times New Roman"/>
                <w:color w:val="000000" w:themeColor="text1"/>
                <w:sz w:val="18"/>
                <w:szCs w:val="18"/>
              </w:rPr>
              <w:lastRenderedPageBreak/>
              <w:t>’s Grade; lacked socioeconomic diversity of the sample</w:t>
            </w:r>
          </w:p>
        </w:tc>
      </w:tr>
      <w:tr w:rsidR="008944CC" w:rsidRPr="008944CC" w14:paraId="2EC05D03" w14:textId="77777777" w:rsidTr="008944CC">
        <w:tc>
          <w:tcPr>
            <w:tcW w:w="1134" w:type="dxa"/>
            <w:vAlign w:val="center"/>
          </w:tcPr>
          <w:p w14:paraId="123A2305" w14:textId="77777777" w:rsidR="007B012C" w:rsidRPr="008944CC" w:rsidRDefault="00000000">
            <w:pPr>
              <w:jc w:val="both"/>
              <w:rPr>
                <w:rFonts w:ascii="Times New Roman" w:hAnsi="Times New Roman"/>
                <w:color w:val="000000" w:themeColor="text1"/>
                <w:sz w:val="18"/>
                <w:szCs w:val="18"/>
              </w:rPr>
            </w:pPr>
            <w:r w:rsidRPr="008944CC">
              <w:rPr>
                <w:rStyle w:val="15"/>
                <w:rFonts w:eastAsia="DengXian Light"/>
                <w:color w:val="000000" w:themeColor="text1"/>
                <w:sz w:val="18"/>
                <w:szCs w:val="18"/>
                <w:u w:val="none"/>
              </w:rPr>
              <w:lastRenderedPageBreak/>
              <w:t>10. Liu (2022)</w:t>
            </w:r>
          </w:p>
        </w:tc>
        <w:tc>
          <w:tcPr>
            <w:tcW w:w="993" w:type="dxa"/>
          </w:tcPr>
          <w:p w14:paraId="5B5E208D"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cross-sectional study</w:t>
            </w:r>
          </w:p>
        </w:tc>
        <w:tc>
          <w:tcPr>
            <w:tcW w:w="1275" w:type="dxa"/>
          </w:tcPr>
          <w:p w14:paraId="4513A1BB"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Pearson correlation</w:t>
            </w:r>
            <w:r w:rsidRPr="008944CC">
              <w:rPr>
                <w:rFonts w:ascii="Times New Roman" w:eastAsia="SimSun" w:hAnsi="Times New Roman" w:hint="eastAsia"/>
                <w:color w:val="000000" w:themeColor="text1"/>
                <w:sz w:val="18"/>
                <w:szCs w:val="18"/>
              </w:rPr>
              <w:t>；</w:t>
            </w:r>
            <w:r w:rsidRPr="008944CC">
              <w:rPr>
                <w:rFonts w:ascii="Times New Roman" w:hAnsi="Times New Roman"/>
                <w:color w:val="000000" w:themeColor="text1"/>
                <w:sz w:val="18"/>
                <w:szCs w:val="18"/>
              </w:rPr>
              <w:t>hierarchical regression analysis</w:t>
            </w:r>
            <w:r w:rsidRPr="008944CC">
              <w:rPr>
                <w:rFonts w:ascii="Times New Roman" w:eastAsia="SimSun" w:hAnsi="Times New Roman" w:hint="eastAsia"/>
                <w:color w:val="000000" w:themeColor="text1"/>
                <w:sz w:val="18"/>
                <w:szCs w:val="18"/>
              </w:rPr>
              <w:t>；</w:t>
            </w:r>
            <w:r w:rsidRPr="008944CC">
              <w:rPr>
                <w:rFonts w:ascii="Times New Roman" w:hAnsi="Times New Roman"/>
                <w:color w:val="000000" w:themeColor="text1"/>
                <w:sz w:val="18"/>
                <w:szCs w:val="18"/>
              </w:rPr>
              <w:t>MANOVA</w:t>
            </w:r>
          </w:p>
          <w:p w14:paraId="1D305AFA" w14:textId="77777777" w:rsidR="007B012C" w:rsidRPr="008944CC" w:rsidRDefault="007B012C">
            <w:pPr>
              <w:pStyle w:val="p1"/>
              <w:rPr>
                <w:rFonts w:ascii="Times New Roman" w:eastAsia="SimSun" w:hAnsi="Times New Roman"/>
                <w:color w:val="000000" w:themeColor="text1"/>
                <w:sz w:val="18"/>
                <w:szCs w:val="18"/>
              </w:rPr>
            </w:pPr>
          </w:p>
          <w:p w14:paraId="631EECB4" w14:textId="77777777" w:rsidR="007B012C" w:rsidRPr="008944CC" w:rsidRDefault="007B012C">
            <w:pPr>
              <w:pStyle w:val="p1"/>
              <w:rPr>
                <w:rFonts w:ascii="Times New Roman" w:eastAsia="SimSun" w:hAnsi="Times New Roman"/>
                <w:color w:val="000000" w:themeColor="text1"/>
                <w:sz w:val="18"/>
                <w:szCs w:val="18"/>
              </w:rPr>
            </w:pPr>
          </w:p>
          <w:p w14:paraId="346BA4F6" w14:textId="77777777" w:rsidR="007B012C" w:rsidRPr="008944CC" w:rsidRDefault="007B012C">
            <w:pPr>
              <w:jc w:val="both"/>
              <w:rPr>
                <w:rFonts w:ascii="Times New Roman" w:hAnsi="Times New Roman"/>
                <w:color w:val="000000" w:themeColor="text1"/>
                <w:sz w:val="18"/>
                <w:szCs w:val="18"/>
              </w:rPr>
            </w:pPr>
          </w:p>
        </w:tc>
        <w:tc>
          <w:tcPr>
            <w:tcW w:w="1276" w:type="dxa"/>
          </w:tcPr>
          <w:p w14:paraId="20A4369A"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Grammatical multiple-choice question tasks selected in two government-funded assessments.</w:t>
            </w:r>
          </w:p>
          <w:p w14:paraId="56CF857D" w14:textId="77777777" w:rsidR="007B012C" w:rsidRPr="008944CC" w:rsidRDefault="007B012C">
            <w:pPr>
              <w:pStyle w:val="p1"/>
              <w:rPr>
                <w:rFonts w:ascii="Times New Roman" w:hAnsi="Times New Roman"/>
                <w:color w:val="000000" w:themeColor="text1"/>
                <w:sz w:val="18"/>
                <w:szCs w:val="18"/>
              </w:rPr>
            </w:pPr>
          </w:p>
          <w:p w14:paraId="7240FA8D" w14:textId="77777777" w:rsidR="007B012C" w:rsidRPr="008944CC" w:rsidRDefault="007B012C">
            <w:pPr>
              <w:pStyle w:val="p1"/>
              <w:rPr>
                <w:rFonts w:ascii="Times New Roman" w:hAnsi="Times New Roman"/>
                <w:color w:val="000000" w:themeColor="text1"/>
                <w:sz w:val="18"/>
                <w:szCs w:val="18"/>
              </w:rPr>
            </w:pPr>
          </w:p>
        </w:tc>
        <w:tc>
          <w:tcPr>
            <w:tcW w:w="992" w:type="dxa"/>
          </w:tcPr>
          <w:p w14:paraId="41D8F3E0"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A self-developed Chinese Reading Comprehension with validity. (</w:t>
            </w:r>
            <w:proofErr w:type="gramStart"/>
            <w:r w:rsidRPr="008944CC">
              <w:rPr>
                <w:rFonts w:ascii="Times New Roman" w:hAnsi="Times New Roman"/>
                <w:color w:val="000000" w:themeColor="text1"/>
                <w:sz w:val="18"/>
                <w:szCs w:val="18"/>
              </w:rPr>
              <w:t>in</w:t>
            </w:r>
            <w:proofErr w:type="gramEnd"/>
            <w:r w:rsidRPr="008944CC">
              <w:rPr>
                <w:rFonts w:ascii="Times New Roman" w:hAnsi="Times New Roman"/>
                <w:color w:val="000000" w:themeColor="text1"/>
                <w:sz w:val="18"/>
                <w:szCs w:val="18"/>
              </w:rPr>
              <w:t xml:space="preserve"> study 1);</w:t>
            </w:r>
          </w:p>
          <w:p w14:paraId="3B10AD92"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A standardized Chinese Reading Comprehension Test</w:t>
            </w:r>
            <w:r w:rsidRPr="008944CC">
              <w:rPr>
                <w:rStyle w:val="apple-converted-space"/>
                <w:rFonts w:ascii="Times New Roman" w:hAnsi="Times New Roman"/>
                <w:color w:val="000000" w:themeColor="text1"/>
                <w:sz w:val="18"/>
                <w:szCs w:val="18"/>
              </w:rPr>
              <w:t xml:space="preserve"> for </w:t>
            </w:r>
            <w:r w:rsidRPr="008944CC">
              <w:rPr>
                <w:rFonts w:ascii="Times New Roman" w:hAnsi="Times New Roman"/>
                <w:color w:val="000000" w:themeColor="text1"/>
                <w:sz w:val="18"/>
                <w:szCs w:val="18"/>
              </w:rPr>
              <w:t xml:space="preserve">screening students with reading comprehension </w:t>
            </w:r>
            <w:r w:rsidRPr="008944CC">
              <w:rPr>
                <w:rFonts w:ascii="Times New Roman" w:hAnsi="Times New Roman"/>
                <w:color w:val="000000" w:themeColor="text1"/>
                <w:sz w:val="18"/>
                <w:szCs w:val="18"/>
              </w:rPr>
              <w:lastRenderedPageBreak/>
              <w:t>difficulties</w:t>
            </w:r>
          </w:p>
          <w:p w14:paraId="09DF81AD" w14:textId="77777777" w:rsidR="007B012C" w:rsidRPr="008944CC" w:rsidRDefault="007B012C">
            <w:pPr>
              <w:pStyle w:val="p1"/>
              <w:rPr>
                <w:rFonts w:ascii="Times New Roman" w:hAnsi="Times New Roman"/>
                <w:color w:val="000000" w:themeColor="text1"/>
                <w:sz w:val="18"/>
                <w:szCs w:val="18"/>
              </w:rPr>
            </w:pPr>
          </w:p>
          <w:p w14:paraId="5E7E6FD6" w14:textId="77777777" w:rsidR="007B012C" w:rsidRPr="008944CC" w:rsidRDefault="007B012C">
            <w:pPr>
              <w:pStyle w:val="p1"/>
              <w:rPr>
                <w:rFonts w:ascii="Times New Roman" w:hAnsi="Times New Roman"/>
                <w:color w:val="000000" w:themeColor="text1"/>
                <w:sz w:val="18"/>
                <w:szCs w:val="18"/>
              </w:rPr>
            </w:pPr>
          </w:p>
          <w:p w14:paraId="3395421B" w14:textId="77777777" w:rsidR="007B012C" w:rsidRPr="008944CC" w:rsidRDefault="007B012C">
            <w:pPr>
              <w:jc w:val="both"/>
              <w:rPr>
                <w:rFonts w:ascii="Times New Roman" w:hAnsi="Times New Roman"/>
                <w:color w:val="000000" w:themeColor="text1"/>
                <w:sz w:val="18"/>
                <w:szCs w:val="18"/>
              </w:rPr>
            </w:pPr>
          </w:p>
        </w:tc>
        <w:tc>
          <w:tcPr>
            <w:tcW w:w="1134" w:type="dxa"/>
          </w:tcPr>
          <w:p w14:paraId="0015C5BA"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lastRenderedPageBreak/>
              <w:t>Taiwanese Sign</w:t>
            </w:r>
          </w:p>
          <w:p w14:paraId="5E4F21B9"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Language</w:t>
            </w:r>
          </w:p>
          <w:p w14:paraId="1CCD960B" w14:textId="77777777" w:rsidR="007B012C" w:rsidRPr="008944CC" w:rsidRDefault="00000000">
            <w:pPr>
              <w:jc w:val="both"/>
              <w:rPr>
                <w:rFonts w:ascii="Times New Roman" w:hAnsi="Times New Roman"/>
                <w:color w:val="000000" w:themeColor="text1"/>
                <w:sz w:val="18"/>
                <w:szCs w:val="18"/>
              </w:rPr>
            </w:pPr>
            <w:r w:rsidRPr="008944CC">
              <w:rPr>
                <w:rFonts w:ascii="Times New Roman" w:eastAsia="Times New Roman" w:hAnsi="Times New Roman"/>
                <w:color w:val="000000" w:themeColor="text1"/>
                <w:sz w:val="18"/>
                <w:szCs w:val="18"/>
              </w:rPr>
              <w:t xml:space="preserve">-Chinese </w:t>
            </w:r>
            <w:r w:rsidRPr="008944CC">
              <w:rPr>
                <w:rFonts w:ascii="Times New Roman" w:hAnsi="Times New Roman"/>
                <w:color w:val="000000" w:themeColor="text1"/>
                <w:sz w:val="18"/>
                <w:szCs w:val="18"/>
              </w:rPr>
              <w:t>(mandarin)</w:t>
            </w:r>
          </w:p>
        </w:tc>
        <w:tc>
          <w:tcPr>
            <w:tcW w:w="709" w:type="dxa"/>
          </w:tcPr>
          <w:p w14:paraId="1601F153"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Age ranges from6–50 years</w:t>
            </w:r>
          </w:p>
          <w:p w14:paraId="6393C202" w14:textId="77777777" w:rsidR="007B012C" w:rsidRPr="008944CC" w:rsidRDefault="00000000">
            <w:pPr>
              <w:pStyle w:val="p1"/>
              <w:rPr>
                <w:rFonts w:ascii="Times New Roman" w:hAnsi="Times New Roman"/>
                <w:sz w:val="18"/>
                <w:szCs w:val="18"/>
              </w:rPr>
            </w:pPr>
            <w:r w:rsidRPr="008944CC">
              <w:rPr>
                <w:rFonts w:ascii="Times New Roman" w:hAnsi="Times New Roman"/>
                <w:color w:val="000000" w:themeColor="text1"/>
                <w:sz w:val="18"/>
                <w:szCs w:val="18"/>
              </w:rPr>
              <w:t>(</w:t>
            </w:r>
            <w:r w:rsidRPr="008944CC">
              <w:rPr>
                <w:rFonts w:ascii="Times New Roman" w:hAnsi="Times New Roman"/>
                <w:sz w:val="18"/>
                <w:szCs w:val="18"/>
              </w:rPr>
              <w:t>study 1: ages 14–50 years; study 2: ages 6–13 years)</w:t>
            </w:r>
          </w:p>
          <w:p w14:paraId="3686C428" w14:textId="77777777" w:rsidR="007B012C" w:rsidRPr="008944CC" w:rsidRDefault="007B012C">
            <w:pPr>
              <w:pStyle w:val="p1"/>
              <w:rPr>
                <w:rFonts w:ascii="Times New Roman" w:hAnsi="Times New Roman"/>
                <w:sz w:val="18"/>
                <w:szCs w:val="18"/>
              </w:rPr>
            </w:pPr>
          </w:p>
          <w:p w14:paraId="6B200EEA" w14:textId="77777777" w:rsidR="007B012C" w:rsidRPr="008944CC" w:rsidRDefault="007B012C">
            <w:pPr>
              <w:jc w:val="both"/>
              <w:rPr>
                <w:rFonts w:ascii="Times New Roman" w:hAnsi="Times New Roman"/>
                <w:color w:val="000000" w:themeColor="text1"/>
                <w:sz w:val="18"/>
                <w:szCs w:val="18"/>
              </w:rPr>
            </w:pPr>
          </w:p>
        </w:tc>
        <w:tc>
          <w:tcPr>
            <w:tcW w:w="1276" w:type="dxa"/>
          </w:tcPr>
          <w:p w14:paraId="47E925C9" w14:textId="77777777" w:rsidR="007B012C" w:rsidRPr="008944CC" w:rsidRDefault="00000000">
            <w:pPr>
              <w:jc w:val="both"/>
              <w:rPr>
                <w:rFonts w:ascii="Times New Roman" w:hAnsi="Times New Roman"/>
                <w:color w:val="000000" w:themeColor="text1"/>
                <w:sz w:val="18"/>
                <w:szCs w:val="18"/>
              </w:rPr>
            </w:pPr>
            <w:r w:rsidRPr="008944CC">
              <w:rPr>
                <w:rFonts w:ascii="Times New Roman" w:eastAsia="Times New Roman" w:hAnsi="Times New Roman"/>
                <w:color w:val="000000" w:themeColor="text1"/>
                <w:sz w:val="18"/>
                <w:szCs w:val="18"/>
              </w:rPr>
              <w:t>Deaf people in deaf community and deaf schools in Taiwan</w:t>
            </w:r>
          </w:p>
        </w:tc>
        <w:tc>
          <w:tcPr>
            <w:tcW w:w="1134" w:type="dxa"/>
          </w:tcPr>
          <w:p w14:paraId="565B76BF"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Deaf children, deaf </w:t>
            </w:r>
            <w:proofErr w:type="gramStart"/>
            <w:r w:rsidRPr="008944CC">
              <w:rPr>
                <w:rFonts w:ascii="Times New Roman" w:hAnsi="Times New Roman"/>
                <w:color w:val="000000" w:themeColor="text1"/>
                <w:sz w:val="18"/>
                <w:szCs w:val="18"/>
              </w:rPr>
              <w:t>youth</w:t>
            </w:r>
            <w:proofErr w:type="gramEnd"/>
            <w:r w:rsidRPr="008944CC">
              <w:rPr>
                <w:rFonts w:ascii="Times New Roman" w:hAnsi="Times New Roman"/>
                <w:color w:val="000000" w:themeColor="text1"/>
                <w:sz w:val="18"/>
                <w:szCs w:val="18"/>
              </w:rPr>
              <w:t xml:space="preserve"> and deaf adult</w:t>
            </w:r>
          </w:p>
        </w:tc>
        <w:tc>
          <w:tcPr>
            <w:tcW w:w="992" w:type="dxa"/>
          </w:tcPr>
          <w:p w14:paraId="0DE7585A"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Taiwanese Sign</w:t>
            </w:r>
          </w:p>
          <w:p w14:paraId="7F353BCC"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Language</w:t>
            </w:r>
          </w:p>
          <w:p w14:paraId="38440FC6" w14:textId="77777777" w:rsidR="007B012C" w:rsidRPr="008944CC" w:rsidRDefault="00000000">
            <w:pPr>
              <w:pStyle w:val="p1"/>
              <w:rPr>
                <w:rFonts w:ascii="Times New Roman" w:hAnsi="Times New Roman"/>
                <w:color w:val="000000" w:themeColor="text1"/>
                <w:sz w:val="18"/>
                <w:szCs w:val="18"/>
              </w:rPr>
            </w:pPr>
            <w:r w:rsidRPr="008944CC">
              <w:rPr>
                <w:rStyle w:val="15"/>
                <w:rFonts w:eastAsia="DengXian Light" w:hint="eastAsia"/>
                <w:color w:val="000000" w:themeColor="text1"/>
                <w:sz w:val="18"/>
                <w:szCs w:val="18"/>
                <w:u w:val="none"/>
              </w:rPr>
              <w:t>→</w:t>
            </w:r>
            <w:r w:rsidRPr="008944CC">
              <w:rPr>
                <w:rFonts w:ascii="Times New Roman" w:hAnsi="Times New Roman"/>
                <w:color w:val="000000" w:themeColor="text1"/>
                <w:sz w:val="18"/>
                <w:szCs w:val="18"/>
              </w:rPr>
              <w:t>Chinese (mandarin)</w:t>
            </w:r>
          </w:p>
        </w:tc>
        <w:tc>
          <w:tcPr>
            <w:tcW w:w="709" w:type="dxa"/>
          </w:tcPr>
          <w:p w14:paraId="261DF2C7"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w:t>
            </w:r>
          </w:p>
        </w:tc>
        <w:tc>
          <w:tcPr>
            <w:tcW w:w="1134" w:type="dxa"/>
          </w:tcPr>
          <w:p w14:paraId="65F77995"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Cross-sectional study doesn’t show causal relationship; the age range is too wide;</w:t>
            </w:r>
          </w:p>
        </w:tc>
        <w:tc>
          <w:tcPr>
            <w:tcW w:w="992" w:type="dxa"/>
          </w:tcPr>
          <w:p w14:paraId="6200394B"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Robust longitudinal methodology</w:t>
            </w:r>
            <w:r w:rsidRPr="008944CC">
              <w:rPr>
                <w:rStyle w:val="apple-converted-space"/>
                <w:rFonts w:ascii="Times New Roman" w:hAnsi="Times New Roman"/>
                <w:color w:val="000000" w:themeColor="text1"/>
                <w:sz w:val="18"/>
                <w:szCs w:val="18"/>
              </w:rPr>
              <w:t xml:space="preserve"> is lacked in this </w:t>
            </w:r>
            <w:proofErr w:type="gramStart"/>
            <w:r w:rsidRPr="008944CC">
              <w:rPr>
                <w:rStyle w:val="apple-converted-space"/>
                <w:rFonts w:ascii="Times New Roman" w:hAnsi="Times New Roman"/>
                <w:color w:val="000000" w:themeColor="text1"/>
                <w:sz w:val="18"/>
                <w:szCs w:val="18"/>
              </w:rPr>
              <w:t>cohort</w:t>
            </w:r>
            <w:proofErr w:type="gramEnd"/>
          </w:p>
          <w:p w14:paraId="3DA2EF3A" w14:textId="77777777" w:rsidR="007B012C" w:rsidRPr="008944CC" w:rsidRDefault="007B012C">
            <w:pPr>
              <w:pStyle w:val="p1"/>
              <w:rPr>
                <w:rFonts w:ascii="Times New Roman" w:hAnsi="Times New Roman"/>
                <w:color w:val="000000" w:themeColor="text1"/>
                <w:sz w:val="18"/>
                <w:szCs w:val="18"/>
              </w:rPr>
            </w:pPr>
          </w:p>
        </w:tc>
      </w:tr>
      <w:tr w:rsidR="008944CC" w:rsidRPr="008944CC" w14:paraId="7F9FE945" w14:textId="77777777" w:rsidTr="008944CC">
        <w:tc>
          <w:tcPr>
            <w:tcW w:w="1134" w:type="dxa"/>
            <w:vAlign w:val="center"/>
          </w:tcPr>
          <w:p w14:paraId="24BD06DF" w14:textId="77777777" w:rsidR="007B012C" w:rsidRPr="008944CC" w:rsidRDefault="00000000">
            <w:pPr>
              <w:jc w:val="both"/>
              <w:rPr>
                <w:rFonts w:ascii="Times New Roman" w:hAnsi="Times New Roman"/>
                <w:color w:val="000000" w:themeColor="text1"/>
                <w:sz w:val="18"/>
                <w:szCs w:val="18"/>
              </w:rPr>
            </w:pPr>
            <w:r w:rsidRPr="008944CC">
              <w:rPr>
                <w:rStyle w:val="15"/>
                <w:rFonts w:eastAsia="DengXian Light"/>
                <w:color w:val="000000" w:themeColor="text1"/>
                <w:sz w:val="18"/>
                <w:szCs w:val="18"/>
                <w:u w:val="none"/>
              </w:rPr>
              <w:t>11. Proctor et al. (2017)</w:t>
            </w:r>
          </w:p>
        </w:tc>
        <w:tc>
          <w:tcPr>
            <w:tcW w:w="993" w:type="dxa"/>
          </w:tcPr>
          <w:p w14:paraId="02BD5722"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Longitudinal study</w:t>
            </w:r>
          </w:p>
        </w:tc>
        <w:tc>
          <w:tcPr>
            <w:tcW w:w="1275" w:type="dxa"/>
          </w:tcPr>
          <w:p w14:paraId="34C456B8"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SEM</w:t>
            </w:r>
          </w:p>
        </w:tc>
        <w:tc>
          <w:tcPr>
            <w:tcW w:w="1276" w:type="dxa"/>
          </w:tcPr>
          <w:p w14:paraId="6B3FA07E" w14:textId="77777777" w:rsidR="007B012C" w:rsidRPr="008944CC" w:rsidRDefault="00000000">
            <w:pPr>
              <w:jc w:val="both"/>
              <w:rPr>
                <w:rFonts w:ascii="Times New Roman" w:hAnsi="Times New Roman"/>
                <w:b/>
                <w:bCs/>
                <w:color w:val="000000" w:themeColor="text1"/>
                <w:sz w:val="18"/>
                <w:szCs w:val="18"/>
              </w:rPr>
            </w:pPr>
            <w:r w:rsidRPr="008944CC">
              <w:rPr>
                <w:rStyle w:val="Strong"/>
                <w:rFonts w:ascii="Times New Roman" w:hAnsi="Times New Roman"/>
                <w:b w:val="0"/>
                <w:bCs w:val="0"/>
                <w:color w:val="000000" w:themeColor="text1"/>
                <w:sz w:val="18"/>
                <w:szCs w:val="18"/>
              </w:rPr>
              <w:t>Adopted English and Spanish paralleled picture-prompted sentence formulation tasks</w:t>
            </w:r>
          </w:p>
        </w:tc>
        <w:tc>
          <w:tcPr>
            <w:tcW w:w="992" w:type="dxa"/>
          </w:tcPr>
          <w:p w14:paraId="02FCF5D7"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Adapted from 3 reading comprehension tests with reliability</w:t>
            </w:r>
          </w:p>
        </w:tc>
        <w:tc>
          <w:tcPr>
            <w:tcW w:w="1134" w:type="dxa"/>
          </w:tcPr>
          <w:p w14:paraId="3D6FFA85" w14:textId="77777777" w:rsidR="007B012C" w:rsidRPr="008944CC" w:rsidRDefault="00000000">
            <w:pPr>
              <w:jc w:val="both"/>
              <w:rPr>
                <w:rFonts w:ascii="Times New Roman" w:hAnsi="Times New Roman"/>
                <w:color w:val="000000" w:themeColor="text1"/>
                <w:sz w:val="18"/>
                <w:szCs w:val="18"/>
              </w:rPr>
            </w:pPr>
            <w:proofErr w:type="gramStart"/>
            <w:r w:rsidRPr="008944CC">
              <w:rPr>
                <w:rFonts w:ascii="Times New Roman" w:hAnsi="Times New Roman"/>
                <w:color w:val="000000" w:themeColor="text1"/>
                <w:sz w:val="18"/>
                <w:szCs w:val="18"/>
              </w:rPr>
              <w:t>Spanish-English</w:t>
            </w:r>
            <w:proofErr w:type="gramEnd"/>
          </w:p>
        </w:tc>
        <w:tc>
          <w:tcPr>
            <w:tcW w:w="709" w:type="dxa"/>
          </w:tcPr>
          <w:p w14:paraId="0BEA89C1"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Grade 2-5 children</w:t>
            </w:r>
          </w:p>
        </w:tc>
        <w:tc>
          <w:tcPr>
            <w:tcW w:w="1276" w:type="dxa"/>
          </w:tcPr>
          <w:p w14:paraId="3FB35587"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Bilingual children in English-only mainstream classrooms across public </w:t>
            </w:r>
            <w:proofErr w:type="gramStart"/>
            <w:r w:rsidRPr="008944CC">
              <w:rPr>
                <w:rFonts w:ascii="Times New Roman" w:hAnsi="Times New Roman"/>
                <w:color w:val="000000" w:themeColor="text1"/>
                <w:sz w:val="18"/>
                <w:szCs w:val="18"/>
              </w:rPr>
              <w:t>schools  in</w:t>
            </w:r>
            <w:proofErr w:type="gramEnd"/>
            <w:r w:rsidRPr="008944CC">
              <w:rPr>
                <w:rFonts w:ascii="Times New Roman" w:hAnsi="Times New Roman"/>
                <w:color w:val="000000" w:themeColor="text1"/>
                <w:sz w:val="18"/>
                <w:szCs w:val="18"/>
              </w:rPr>
              <w:t xml:space="preserve"> the United states  with varying levels of language support services and with Spanish as  their primary home</w:t>
            </w:r>
          </w:p>
          <w:p w14:paraId="5DE50085"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Language</w:t>
            </w:r>
          </w:p>
          <w:p w14:paraId="3551DE69" w14:textId="77777777" w:rsidR="007B012C" w:rsidRPr="008944CC" w:rsidRDefault="007B012C">
            <w:pPr>
              <w:pStyle w:val="p1"/>
              <w:rPr>
                <w:rFonts w:ascii="Times New Roman" w:hAnsi="Times New Roman"/>
                <w:color w:val="000000" w:themeColor="text1"/>
                <w:sz w:val="18"/>
                <w:szCs w:val="18"/>
              </w:rPr>
            </w:pPr>
          </w:p>
          <w:p w14:paraId="20CE31CC" w14:textId="77777777" w:rsidR="007B012C" w:rsidRPr="008944CC" w:rsidRDefault="007B012C">
            <w:pPr>
              <w:pStyle w:val="p1"/>
              <w:rPr>
                <w:rFonts w:ascii="Times New Roman" w:hAnsi="Times New Roman"/>
                <w:color w:val="000000" w:themeColor="text1"/>
                <w:sz w:val="18"/>
                <w:szCs w:val="18"/>
              </w:rPr>
            </w:pPr>
          </w:p>
        </w:tc>
        <w:tc>
          <w:tcPr>
            <w:tcW w:w="1134" w:type="dxa"/>
          </w:tcPr>
          <w:p w14:paraId="215915CF"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w:t>
            </w:r>
          </w:p>
        </w:tc>
        <w:tc>
          <w:tcPr>
            <w:tcW w:w="992" w:type="dxa"/>
          </w:tcPr>
          <w:p w14:paraId="71A6709A" w14:textId="77777777" w:rsidR="007B012C" w:rsidRPr="008944CC" w:rsidRDefault="00000000">
            <w:pPr>
              <w:jc w:val="both"/>
              <w:rPr>
                <w:rFonts w:ascii="Times New Roman" w:eastAsia="Times New Roman" w:hAnsi="Times New Roman"/>
                <w:color w:val="000000" w:themeColor="text1"/>
                <w:sz w:val="18"/>
                <w:szCs w:val="18"/>
              </w:rPr>
            </w:pPr>
            <w:r w:rsidRPr="008944CC">
              <w:rPr>
                <w:rFonts w:ascii="Times New Roman" w:eastAsia="Times New Roman" w:hAnsi="Times New Roman"/>
                <w:color w:val="000000" w:themeColor="text1"/>
                <w:sz w:val="18"/>
                <w:szCs w:val="18"/>
              </w:rPr>
              <w:t>L1</w:t>
            </w:r>
            <w:r w:rsidRPr="008944CC">
              <w:rPr>
                <w:rStyle w:val="15"/>
                <w:rFonts w:eastAsia="DengXian Light" w:hint="eastAsia"/>
                <w:color w:val="000000" w:themeColor="text1"/>
                <w:sz w:val="18"/>
                <w:szCs w:val="18"/>
                <w:u w:val="none"/>
              </w:rPr>
              <w:t>→</w:t>
            </w:r>
            <w:r w:rsidRPr="008944CC">
              <w:rPr>
                <w:rStyle w:val="15"/>
                <w:rFonts w:eastAsia="DengXian Light"/>
                <w:color w:val="000000" w:themeColor="text1"/>
                <w:sz w:val="18"/>
                <w:szCs w:val="18"/>
                <w:u w:val="none"/>
              </w:rPr>
              <w:t>L2</w:t>
            </w:r>
          </w:p>
          <w:p w14:paraId="193AABF3" w14:textId="77777777" w:rsidR="007B012C" w:rsidRPr="008944CC" w:rsidRDefault="007B012C">
            <w:pPr>
              <w:jc w:val="both"/>
              <w:rPr>
                <w:rFonts w:ascii="Times New Roman" w:hAnsi="Times New Roman"/>
                <w:color w:val="000000" w:themeColor="text1"/>
                <w:sz w:val="18"/>
                <w:szCs w:val="18"/>
              </w:rPr>
            </w:pPr>
          </w:p>
        </w:tc>
        <w:tc>
          <w:tcPr>
            <w:tcW w:w="709" w:type="dxa"/>
          </w:tcPr>
          <w:p w14:paraId="7AE3413F"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w:t>
            </w:r>
          </w:p>
        </w:tc>
        <w:tc>
          <w:tcPr>
            <w:tcW w:w="1134" w:type="dxa"/>
          </w:tcPr>
          <w:p w14:paraId="7B4B0206"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No control variables; no bilingual instruments</w:t>
            </w:r>
          </w:p>
        </w:tc>
        <w:tc>
          <w:tcPr>
            <w:tcW w:w="992" w:type="dxa"/>
          </w:tcPr>
          <w:p w14:paraId="07998EDA"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More sociolinguistic factors should be </w:t>
            </w:r>
            <w:proofErr w:type="gramStart"/>
            <w:r w:rsidRPr="008944CC">
              <w:rPr>
                <w:rFonts w:ascii="Times New Roman" w:hAnsi="Times New Roman"/>
                <w:color w:val="000000" w:themeColor="text1"/>
                <w:sz w:val="18"/>
                <w:szCs w:val="18"/>
              </w:rPr>
              <w:t>included</w:t>
            </w:r>
            <w:proofErr w:type="gramEnd"/>
          </w:p>
          <w:p w14:paraId="2909FF9D" w14:textId="77777777" w:rsidR="007B012C" w:rsidRPr="008944CC" w:rsidRDefault="007B012C">
            <w:pPr>
              <w:jc w:val="both"/>
              <w:rPr>
                <w:rFonts w:ascii="Times New Roman" w:hAnsi="Times New Roman"/>
                <w:color w:val="000000" w:themeColor="text1"/>
                <w:sz w:val="18"/>
                <w:szCs w:val="18"/>
              </w:rPr>
            </w:pPr>
          </w:p>
        </w:tc>
      </w:tr>
      <w:tr w:rsidR="008944CC" w:rsidRPr="008944CC" w14:paraId="3E2929F0" w14:textId="77777777" w:rsidTr="008944CC">
        <w:tc>
          <w:tcPr>
            <w:tcW w:w="1134" w:type="dxa"/>
            <w:vAlign w:val="center"/>
          </w:tcPr>
          <w:p w14:paraId="34C507F5" w14:textId="77777777" w:rsidR="007B012C" w:rsidRPr="008944CC" w:rsidRDefault="00000000">
            <w:pPr>
              <w:jc w:val="both"/>
              <w:rPr>
                <w:rFonts w:ascii="Times New Roman" w:hAnsi="Times New Roman"/>
                <w:color w:val="000000" w:themeColor="text1"/>
                <w:sz w:val="18"/>
                <w:szCs w:val="18"/>
              </w:rPr>
            </w:pPr>
            <w:r w:rsidRPr="008944CC">
              <w:rPr>
                <w:rStyle w:val="15"/>
                <w:rFonts w:eastAsia="DengXian Light"/>
                <w:color w:val="000000" w:themeColor="text1"/>
                <w:sz w:val="18"/>
                <w:szCs w:val="18"/>
                <w:u w:val="none"/>
              </w:rPr>
              <w:t xml:space="preserve">12. Rosenstein et al. (2020) </w:t>
            </w:r>
          </w:p>
        </w:tc>
        <w:tc>
          <w:tcPr>
            <w:tcW w:w="993" w:type="dxa"/>
          </w:tcPr>
          <w:p w14:paraId="05CF20A4"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Cross-sectional study</w:t>
            </w:r>
          </w:p>
        </w:tc>
        <w:tc>
          <w:tcPr>
            <w:tcW w:w="1275" w:type="dxa"/>
          </w:tcPr>
          <w:p w14:paraId="7623F6DC" w14:textId="77777777" w:rsidR="007B012C" w:rsidRPr="008944CC" w:rsidRDefault="00000000">
            <w:pPr>
              <w:pStyle w:val="p1"/>
              <w:rPr>
                <w:rFonts w:ascii="Times New Roman" w:eastAsia="SimSun" w:hAnsi="Times New Roman"/>
                <w:color w:val="000000" w:themeColor="text1"/>
                <w:sz w:val="18"/>
                <w:szCs w:val="18"/>
              </w:rPr>
            </w:pPr>
            <w:r w:rsidRPr="008944CC">
              <w:rPr>
                <w:rFonts w:ascii="Times New Roman" w:hAnsi="Times New Roman"/>
                <w:color w:val="000000" w:themeColor="text1"/>
                <w:sz w:val="18"/>
                <w:szCs w:val="18"/>
              </w:rPr>
              <w:t>Confirmatory factor analyses</w:t>
            </w:r>
            <w:r w:rsidRPr="008944CC">
              <w:rPr>
                <w:rFonts w:ascii="Times New Roman" w:eastAsia="SimSun" w:hAnsi="Times New Roman" w:hint="eastAsia"/>
                <w:color w:val="000000" w:themeColor="text1"/>
                <w:sz w:val="18"/>
                <w:szCs w:val="18"/>
              </w:rPr>
              <w:t>；</w:t>
            </w:r>
            <w:r w:rsidRPr="008944CC">
              <w:rPr>
                <w:rFonts w:ascii="Times New Roman" w:hAnsi="Times New Roman"/>
                <w:color w:val="000000" w:themeColor="text1"/>
                <w:sz w:val="18"/>
                <w:szCs w:val="18"/>
              </w:rPr>
              <w:t>correlational analysis</w:t>
            </w:r>
          </w:p>
          <w:p w14:paraId="5CC25A78" w14:textId="77777777" w:rsidR="007B012C" w:rsidRPr="008944CC" w:rsidRDefault="007B012C">
            <w:pPr>
              <w:jc w:val="both"/>
              <w:rPr>
                <w:rFonts w:ascii="Times New Roman" w:hAnsi="Times New Roman"/>
                <w:color w:val="000000" w:themeColor="text1"/>
                <w:sz w:val="18"/>
                <w:szCs w:val="18"/>
              </w:rPr>
            </w:pPr>
          </w:p>
        </w:tc>
        <w:tc>
          <w:tcPr>
            <w:tcW w:w="1276" w:type="dxa"/>
          </w:tcPr>
          <w:p w14:paraId="271593DF"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Self-developed grammatical judgement task without validity</w:t>
            </w:r>
          </w:p>
        </w:tc>
        <w:tc>
          <w:tcPr>
            <w:tcW w:w="992" w:type="dxa"/>
          </w:tcPr>
          <w:p w14:paraId="01D6A988"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Self-developed reading comprehension test without validity</w:t>
            </w:r>
          </w:p>
        </w:tc>
        <w:tc>
          <w:tcPr>
            <w:tcW w:w="1134" w:type="dxa"/>
          </w:tcPr>
          <w:p w14:paraId="23327FE1" w14:textId="77777777" w:rsidR="007B012C" w:rsidRPr="008944CC" w:rsidRDefault="00000000">
            <w:pPr>
              <w:rPr>
                <w:rFonts w:ascii="Times New Roman" w:hAnsi="Times New Roman"/>
                <w:color w:val="000000" w:themeColor="text1"/>
                <w:sz w:val="18"/>
                <w:szCs w:val="18"/>
              </w:rPr>
            </w:pPr>
            <w:r w:rsidRPr="008944CC">
              <w:rPr>
                <w:rFonts w:ascii="Times New Roman" w:hAnsi="Times New Roman"/>
                <w:color w:val="000000" w:themeColor="text1"/>
                <w:sz w:val="18"/>
                <w:szCs w:val="18"/>
              </w:rPr>
              <w:t>Hebrew-</w:t>
            </w:r>
          </w:p>
          <w:p w14:paraId="63609A6E" w14:textId="77777777" w:rsidR="007B012C" w:rsidRPr="008944CC" w:rsidRDefault="00000000">
            <w:pPr>
              <w:rPr>
                <w:rFonts w:ascii="Times New Roman" w:hAnsi="Times New Roman"/>
                <w:color w:val="000000" w:themeColor="text1"/>
                <w:sz w:val="18"/>
                <w:szCs w:val="18"/>
              </w:rPr>
            </w:pPr>
            <w:r w:rsidRPr="008944CC">
              <w:rPr>
                <w:rFonts w:ascii="Times New Roman" w:hAnsi="Times New Roman"/>
                <w:color w:val="000000" w:themeColor="text1"/>
                <w:sz w:val="18"/>
                <w:szCs w:val="18"/>
              </w:rPr>
              <w:t>English</w:t>
            </w:r>
          </w:p>
          <w:p w14:paraId="0C114794" w14:textId="77777777" w:rsidR="007B012C" w:rsidRPr="008944CC" w:rsidRDefault="007B012C">
            <w:pPr>
              <w:jc w:val="both"/>
              <w:rPr>
                <w:rFonts w:ascii="Times New Roman" w:hAnsi="Times New Roman"/>
                <w:color w:val="000000" w:themeColor="text1"/>
                <w:sz w:val="18"/>
                <w:szCs w:val="18"/>
              </w:rPr>
            </w:pPr>
          </w:p>
        </w:tc>
        <w:tc>
          <w:tcPr>
            <w:tcW w:w="709" w:type="dxa"/>
          </w:tcPr>
          <w:p w14:paraId="0DF3B589" w14:textId="77777777" w:rsidR="007B012C" w:rsidRPr="008944CC" w:rsidRDefault="00000000">
            <w:pPr>
              <w:pStyle w:val="p1"/>
              <w:rPr>
                <w:rFonts w:ascii="Times New Roman" w:eastAsia="SimSun" w:hAnsi="Times New Roman"/>
                <w:sz w:val="18"/>
                <w:szCs w:val="18"/>
              </w:rPr>
            </w:pPr>
            <w:r w:rsidRPr="008944CC">
              <w:rPr>
                <w:rFonts w:ascii="Times New Roman" w:hAnsi="Times New Roman"/>
                <w:sz w:val="18"/>
                <w:szCs w:val="18"/>
              </w:rPr>
              <w:t>Junior high, high school, postsecondary</w:t>
            </w:r>
            <w:r w:rsidRPr="008944CC">
              <w:rPr>
                <w:rFonts w:ascii="Times New Roman" w:eastAsia="SimSun" w:hAnsi="Times New Roman"/>
                <w:sz w:val="18"/>
                <w:szCs w:val="18"/>
              </w:rPr>
              <w:t xml:space="preserve"> and university students</w:t>
            </w:r>
          </w:p>
          <w:p w14:paraId="59880828" w14:textId="77777777" w:rsidR="007B012C" w:rsidRPr="008944CC" w:rsidRDefault="007B012C">
            <w:pPr>
              <w:jc w:val="both"/>
              <w:rPr>
                <w:rFonts w:ascii="Times New Roman" w:hAnsi="Times New Roman"/>
                <w:color w:val="000000" w:themeColor="text1"/>
                <w:sz w:val="18"/>
                <w:szCs w:val="18"/>
              </w:rPr>
            </w:pPr>
          </w:p>
        </w:tc>
        <w:tc>
          <w:tcPr>
            <w:tcW w:w="1276" w:type="dxa"/>
          </w:tcPr>
          <w:p w14:paraId="52ADD9FF"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Receive middle socioeconomic education in </w:t>
            </w:r>
            <w:proofErr w:type="spellStart"/>
            <w:proofErr w:type="gramStart"/>
            <w:r w:rsidRPr="008944CC">
              <w:rPr>
                <w:rFonts w:ascii="Times New Roman" w:hAnsi="Times New Roman"/>
                <w:color w:val="000000" w:themeColor="text1"/>
                <w:sz w:val="18"/>
                <w:szCs w:val="18"/>
              </w:rPr>
              <w:t>Isreal</w:t>
            </w:r>
            <w:proofErr w:type="spellEnd"/>
            <w:proofErr w:type="gramEnd"/>
          </w:p>
          <w:p w14:paraId="7290E1F4" w14:textId="77777777" w:rsidR="007B012C" w:rsidRPr="008944CC" w:rsidRDefault="007B012C">
            <w:pPr>
              <w:jc w:val="both"/>
              <w:rPr>
                <w:rFonts w:ascii="Times New Roman" w:hAnsi="Times New Roman"/>
                <w:color w:val="000000" w:themeColor="text1"/>
                <w:sz w:val="18"/>
                <w:szCs w:val="18"/>
              </w:rPr>
            </w:pPr>
          </w:p>
        </w:tc>
        <w:tc>
          <w:tcPr>
            <w:tcW w:w="1134" w:type="dxa"/>
          </w:tcPr>
          <w:p w14:paraId="3B393112"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w:t>
            </w:r>
          </w:p>
        </w:tc>
        <w:tc>
          <w:tcPr>
            <w:tcW w:w="992" w:type="dxa"/>
          </w:tcPr>
          <w:p w14:paraId="1C1C5AE1" w14:textId="77777777" w:rsidR="007B012C" w:rsidRPr="008944CC" w:rsidRDefault="00000000">
            <w:pPr>
              <w:jc w:val="both"/>
              <w:rPr>
                <w:rFonts w:ascii="Times New Roman" w:eastAsia="Times New Roman" w:hAnsi="Times New Roman"/>
                <w:color w:val="000000" w:themeColor="text1"/>
                <w:sz w:val="18"/>
                <w:szCs w:val="18"/>
              </w:rPr>
            </w:pPr>
            <w:r w:rsidRPr="008944CC">
              <w:rPr>
                <w:rFonts w:ascii="Times New Roman" w:eastAsia="Times New Roman" w:hAnsi="Times New Roman"/>
                <w:color w:val="000000" w:themeColor="text1"/>
                <w:sz w:val="18"/>
                <w:szCs w:val="18"/>
              </w:rPr>
              <w:t>L1</w:t>
            </w:r>
            <w:r w:rsidRPr="008944CC">
              <w:rPr>
                <w:rStyle w:val="15"/>
                <w:rFonts w:eastAsia="DengXian Light" w:hint="eastAsia"/>
                <w:color w:val="000000" w:themeColor="text1"/>
                <w:sz w:val="18"/>
                <w:szCs w:val="18"/>
                <w:u w:val="none"/>
              </w:rPr>
              <w:t>→</w:t>
            </w:r>
            <w:r w:rsidRPr="008944CC">
              <w:rPr>
                <w:rStyle w:val="15"/>
                <w:rFonts w:eastAsia="DengXian Light"/>
                <w:color w:val="000000" w:themeColor="text1"/>
                <w:sz w:val="18"/>
                <w:szCs w:val="18"/>
                <w:u w:val="none"/>
              </w:rPr>
              <w:t>L2</w:t>
            </w:r>
          </w:p>
          <w:p w14:paraId="06D72D54" w14:textId="77777777" w:rsidR="007B012C" w:rsidRPr="008944CC" w:rsidRDefault="007B012C">
            <w:pPr>
              <w:jc w:val="both"/>
              <w:rPr>
                <w:rFonts w:ascii="Times New Roman" w:hAnsi="Times New Roman"/>
                <w:color w:val="000000" w:themeColor="text1"/>
                <w:sz w:val="18"/>
                <w:szCs w:val="18"/>
              </w:rPr>
            </w:pPr>
          </w:p>
        </w:tc>
        <w:tc>
          <w:tcPr>
            <w:tcW w:w="709" w:type="dxa"/>
          </w:tcPr>
          <w:p w14:paraId="07F29CDA"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w:t>
            </w:r>
          </w:p>
        </w:tc>
        <w:tc>
          <w:tcPr>
            <w:tcW w:w="1134" w:type="dxa"/>
          </w:tcPr>
          <w:p w14:paraId="0178068E"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The syntactic awareness instruments is embedded in the reading comprehension test</w:t>
            </w:r>
            <w:r w:rsidRPr="008944CC">
              <w:rPr>
                <w:rFonts w:ascii="Times New Roman" w:hAnsi="Times New Roman" w:hint="eastAsia"/>
                <w:color w:val="000000" w:themeColor="text1"/>
                <w:sz w:val="18"/>
                <w:szCs w:val="18"/>
              </w:rPr>
              <w:t>；</w:t>
            </w:r>
          </w:p>
        </w:tc>
        <w:tc>
          <w:tcPr>
            <w:tcW w:w="992" w:type="dxa"/>
          </w:tcPr>
          <w:p w14:paraId="74A02144"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Lack of intervention studies.</w:t>
            </w:r>
          </w:p>
        </w:tc>
      </w:tr>
      <w:tr w:rsidR="008944CC" w:rsidRPr="008944CC" w14:paraId="035AA897" w14:textId="77777777" w:rsidTr="008944CC">
        <w:trPr>
          <w:trHeight w:val="2115"/>
        </w:trPr>
        <w:tc>
          <w:tcPr>
            <w:tcW w:w="1134" w:type="dxa"/>
            <w:vAlign w:val="center"/>
          </w:tcPr>
          <w:p w14:paraId="4C3AA159" w14:textId="77777777" w:rsidR="007B012C" w:rsidRPr="008944CC" w:rsidRDefault="00000000">
            <w:pPr>
              <w:jc w:val="both"/>
              <w:rPr>
                <w:rFonts w:ascii="Times New Roman" w:hAnsi="Times New Roman"/>
                <w:color w:val="000000" w:themeColor="text1"/>
                <w:sz w:val="18"/>
                <w:szCs w:val="18"/>
              </w:rPr>
            </w:pPr>
            <w:r w:rsidRPr="008944CC">
              <w:rPr>
                <w:rStyle w:val="15"/>
                <w:rFonts w:eastAsia="DengXian Light"/>
                <w:color w:val="000000" w:themeColor="text1"/>
                <w:sz w:val="18"/>
                <w:szCs w:val="18"/>
                <w:u w:val="none"/>
              </w:rPr>
              <w:lastRenderedPageBreak/>
              <w:t xml:space="preserve">13. </w:t>
            </w:r>
            <w:proofErr w:type="spellStart"/>
            <w:r w:rsidRPr="008944CC">
              <w:rPr>
                <w:rStyle w:val="15"/>
                <w:rFonts w:eastAsia="DengXian Light"/>
                <w:color w:val="000000" w:themeColor="text1"/>
                <w:sz w:val="18"/>
                <w:szCs w:val="18"/>
                <w:u w:val="none"/>
              </w:rPr>
              <w:t>Sohail</w:t>
            </w:r>
            <w:proofErr w:type="spellEnd"/>
            <w:r w:rsidRPr="008944CC">
              <w:rPr>
                <w:rStyle w:val="15"/>
                <w:rFonts w:eastAsia="DengXian Light"/>
                <w:color w:val="000000" w:themeColor="text1"/>
                <w:sz w:val="18"/>
                <w:szCs w:val="18"/>
                <w:u w:val="none"/>
              </w:rPr>
              <w:t xml:space="preserve"> (2015)</w:t>
            </w:r>
          </w:p>
        </w:tc>
        <w:tc>
          <w:tcPr>
            <w:tcW w:w="993" w:type="dxa"/>
          </w:tcPr>
          <w:p w14:paraId="004C9FEA"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Cross-sectional study</w:t>
            </w:r>
          </w:p>
        </w:tc>
        <w:tc>
          <w:tcPr>
            <w:tcW w:w="1275" w:type="dxa"/>
          </w:tcPr>
          <w:p w14:paraId="169F798D"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SEM</w:t>
            </w:r>
          </w:p>
        </w:tc>
        <w:tc>
          <w:tcPr>
            <w:tcW w:w="1276" w:type="dxa"/>
          </w:tcPr>
          <w:p w14:paraId="7F06C9C5"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Adapted grammatical error-</w:t>
            </w:r>
          </w:p>
          <w:p w14:paraId="427797F0"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correction task without validity </w:t>
            </w:r>
          </w:p>
          <w:p w14:paraId="010CAA88" w14:textId="77777777" w:rsidR="007B012C" w:rsidRPr="008944CC" w:rsidRDefault="007B012C">
            <w:pPr>
              <w:jc w:val="both"/>
              <w:rPr>
                <w:rFonts w:ascii="Times New Roman" w:hAnsi="Times New Roman"/>
                <w:color w:val="000000" w:themeColor="text1"/>
                <w:sz w:val="18"/>
                <w:szCs w:val="18"/>
              </w:rPr>
            </w:pPr>
          </w:p>
        </w:tc>
        <w:tc>
          <w:tcPr>
            <w:tcW w:w="992" w:type="dxa"/>
          </w:tcPr>
          <w:p w14:paraId="5DF6DCCD"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Adopted French text reading </w:t>
            </w:r>
            <w:proofErr w:type="gramStart"/>
            <w:r w:rsidRPr="008944CC">
              <w:rPr>
                <w:rFonts w:ascii="Times New Roman" w:hAnsi="Times New Roman"/>
                <w:color w:val="000000" w:themeColor="text1"/>
                <w:sz w:val="18"/>
                <w:szCs w:val="18"/>
              </w:rPr>
              <w:t>comprehension</w:t>
            </w:r>
            <w:proofErr w:type="gramEnd"/>
          </w:p>
          <w:p w14:paraId="6281838E" w14:textId="77777777" w:rsidR="007B012C" w:rsidRPr="008944CC" w:rsidRDefault="007B012C">
            <w:pPr>
              <w:jc w:val="both"/>
              <w:rPr>
                <w:rFonts w:ascii="Times New Roman" w:hAnsi="Times New Roman"/>
                <w:color w:val="000000" w:themeColor="text1"/>
                <w:sz w:val="18"/>
                <w:szCs w:val="18"/>
              </w:rPr>
            </w:pPr>
          </w:p>
        </w:tc>
        <w:tc>
          <w:tcPr>
            <w:tcW w:w="1134" w:type="dxa"/>
          </w:tcPr>
          <w:p w14:paraId="1DA0D726" w14:textId="77777777" w:rsidR="007B012C" w:rsidRPr="008944CC" w:rsidRDefault="00000000">
            <w:pPr>
              <w:jc w:val="both"/>
              <w:rPr>
                <w:rFonts w:ascii="Times New Roman" w:hAnsi="Times New Roman"/>
                <w:color w:val="000000" w:themeColor="text1"/>
                <w:sz w:val="18"/>
                <w:szCs w:val="18"/>
              </w:rPr>
            </w:pPr>
            <w:proofErr w:type="gramStart"/>
            <w:r w:rsidRPr="008944CC">
              <w:rPr>
                <w:rFonts w:ascii="Times New Roman" w:hAnsi="Times New Roman"/>
                <w:color w:val="000000" w:themeColor="text1"/>
                <w:sz w:val="18"/>
                <w:szCs w:val="18"/>
              </w:rPr>
              <w:t>English-French</w:t>
            </w:r>
            <w:proofErr w:type="gramEnd"/>
          </w:p>
        </w:tc>
        <w:tc>
          <w:tcPr>
            <w:tcW w:w="709" w:type="dxa"/>
          </w:tcPr>
          <w:p w14:paraId="3E6A8A3F"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Grade 1 and Grade 3 children</w:t>
            </w:r>
          </w:p>
        </w:tc>
        <w:tc>
          <w:tcPr>
            <w:tcW w:w="1276" w:type="dxa"/>
          </w:tcPr>
          <w:p w14:paraId="18466AA1"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Educated in French immersion public </w:t>
            </w:r>
            <w:proofErr w:type="gramStart"/>
            <w:r w:rsidRPr="008944CC">
              <w:rPr>
                <w:rFonts w:ascii="Times New Roman" w:hAnsi="Times New Roman"/>
                <w:color w:val="000000" w:themeColor="text1"/>
                <w:sz w:val="18"/>
                <w:szCs w:val="18"/>
              </w:rPr>
              <w:t>school</w:t>
            </w:r>
            <w:proofErr w:type="gramEnd"/>
          </w:p>
          <w:p w14:paraId="607570DD"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in Canada</w:t>
            </w:r>
          </w:p>
        </w:tc>
        <w:tc>
          <w:tcPr>
            <w:tcW w:w="1134" w:type="dxa"/>
          </w:tcPr>
          <w:p w14:paraId="1477A7FA"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w:t>
            </w:r>
          </w:p>
        </w:tc>
        <w:tc>
          <w:tcPr>
            <w:tcW w:w="992" w:type="dxa"/>
          </w:tcPr>
          <w:p w14:paraId="4D73E58E"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Within- and cross-language </w:t>
            </w:r>
          </w:p>
          <w:p w14:paraId="723A5A37" w14:textId="77777777" w:rsidR="007B012C" w:rsidRPr="008944CC" w:rsidRDefault="00000000">
            <w:pPr>
              <w:jc w:val="both"/>
              <w:rPr>
                <w:rStyle w:val="15"/>
                <w:rFonts w:eastAsia="DengXian Light"/>
                <w:color w:val="000000" w:themeColor="text1"/>
                <w:sz w:val="18"/>
                <w:szCs w:val="18"/>
                <w:u w:val="none"/>
              </w:rPr>
            </w:pPr>
            <w:r w:rsidRPr="008944CC">
              <w:rPr>
                <w:rFonts w:ascii="Times New Roman" w:eastAsia="Times New Roman" w:hAnsi="Times New Roman"/>
                <w:color w:val="000000" w:themeColor="text1"/>
                <w:sz w:val="18"/>
                <w:szCs w:val="18"/>
              </w:rPr>
              <w:t>L1</w:t>
            </w:r>
            <w:r w:rsidRPr="008944CC">
              <w:rPr>
                <w:rStyle w:val="15"/>
                <w:rFonts w:eastAsia="DengXian Light" w:hint="eastAsia"/>
                <w:color w:val="000000" w:themeColor="text1"/>
                <w:sz w:val="18"/>
                <w:szCs w:val="18"/>
                <w:u w:val="none"/>
              </w:rPr>
              <w:t>→</w:t>
            </w:r>
            <w:r w:rsidRPr="008944CC">
              <w:rPr>
                <w:rStyle w:val="15"/>
                <w:rFonts w:eastAsia="DengXian Light"/>
                <w:color w:val="000000" w:themeColor="text1"/>
                <w:sz w:val="18"/>
                <w:szCs w:val="18"/>
                <w:u w:val="none"/>
              </w:rPr>
              <w:t>L2</w:t>
            </w:r>
          </w:p>
          <w:p w14:paraId="43A3E3D2" w14:textId="77777777" w:rsidR="007B012C" w:rsidRPr="008944CC" w:rsidRDefault="00000000">
            <w:pPr>
              <w:jc w:val="both"/>
              <w:rPr>
                <w:rFonts w:ascii="Times New Roman" w:eastAsia="Times New Roman" w:hAnsi="Times New Roman"/>
                <w:color w:val="000000" w:themeColor="text1"/>
                <w:sz w:val="18"/>
                <w:szCs w:val="18"/>
              </w:rPr>
            </w:pPr>
            <w:r w:rsidRPr="008944CC">
              <w:rPr>
                <w:rFonts w:ascii="Times New Roman" w:eastAsia="Times New Roman" w:hAnsi="Times New Roman"/>
                <w:color w:val="000000" w:themeColor="text1"/>
                <w:sz w:val="18"/>
                <w:szCs w:val="18"/>
              </w:rPr>
              <w:t>L2</w:t>
            </w:r>
            <w:r w:rsidRPr="008944CC">
              <w:rPr>
                <w:rStyle w:val="15"/>
                <w:rFonts w:eastAsia="DengXian Light" w:hint="eastAsia"/>
                <w:color w:val="000000" w:themeColor="text1"/>
                <w:sz w:val="18"/>
                <w:szCs w:val="18"/>
                <w:u w:val="none"/>
              </w:rPr>
              <w:t>→</w:t>
            </w:r>
            <w:r w:rsidRPr="008944CC">
              <w:rPr>
                <w:rStyle w:val="15"/>
                <w:rFonts w:eastAsia="DengXian Light"/>
                <w:color w:val="000000" w:themeColor="text1"/>
                <w:sz w:val="18"/>
                <w:szCs w:val="18"/>
                <w:u w:val="none"/>
              </w:rPr>
              <w:t>L1</w:t>
            </w:r>
          </w:p>
        </w:tc>
        <w:tc>
          <w:tcPr>
            <w:tcW w:w="709" w:type="dxa"/>
          </w:tcPr>
          <w:p w14:paraId="0167C217"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L2 syntactic awareness; L2 word identification; L2 vocabulary</w:t>
            </w:r>
          </w:p>
          <w:p w14:paraId="048D94D2"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(mediator)</w:t>
            </w:r>
          </w:p>
        </w:tc>
        <w:tc>
          <w:tcPr>
            <w:tcW w:w="1134" w:type="dxa"/>
          </w:tcPr>
          <w:p w14:paraId="4692F310" w14:textId="77777777" w:rsidR="007B012C" w:rsidRPr="008944CC" w:rsidRDefault="007B012C">
            <w:pPr>
              <w:pStyle w:val="p1"/>
              <w:rPr>
                <w:rFonts w:ascii="Times New Roman" w:hAnsi="Times New Roman"/>
                <w:color w:val="000000" w:themeColor="text1"/>
                <w:sz w:val="18"/>
                <w:szCs w:val="18"/>
              </w:rPr>
            </w:pPr>
          </w:p>
          <w:p w14:paraId="0E8389B1"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Lack of standardized bilingual assessments</w:t>
            </w:r>
          </w:p>
        </w:tc>
        <w:tc>
          <w:tcPr>
            <w:tcW w:w="992" w:type="dxa"/>
          </w:tcPr>
          <w:p w14:paraId="6745F123"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sz w:val="18"/>
                <w:szCs w:val="18"/>
              </w:rPr>
              <w:t xml:space="preserve">Lack of longitudinal study; </w:t>
            </w:r>
            <w:r w:rsidRPr="008944CC">
              <w:rPr>
                <w:rFonts w:ascii="Times New Roman" w:hAnsi="Times New Roman"/>
                <w:color w:val="000000" w:themeColor="text1"/>
                <w:sz w:val="18"/>
                <w:szCs w:val="18"/>
              </w:rPr>
              <w:t>restricted range of the socioeconomic status of the samples</w:t>
            </w:r>
          </w:p>
          <w:p w14:paraId="0140C182" w14:textId="77777777" w:rsidR="007B012C" w:rsidRPr="008944CC" w:rsidRDefault="007B012C">
            <w:pPr>
              <w:rPr>
                <w:rFonts w:ascii="Times New Roman" w:hAnsi="Times New Roman"/>
                <w:sz w:val="18"/>
                <w:szCs w:val="18"/>
              </w:rPr>
            </w:pPr>
          </w:p>
          <w:p w14:paraId="2C4C3A05" w14:textId="77777777" w:rsidR="007B012C" w:rsidRPr="008944CC" w:rsidRDefault="007B012C">
            <w:pPr>
              <w:jc w:val="both"/>
              <w:rPr>
                <w:rFonts w:ascii="Times New Roman" w:hAnsi="Times New Roman"/>
                <w:color w:val="000000" w:themeColor="text1"/>
                <w:sz w:val="18"/>
                <w:szCs w:val="18"/>
              </w:rPr>
            </w:pPr>
          </w:p>
        </w:tc>
      </w:tr>
      <w:tr w:rsidR="008944CC" w:rsidRPr="008944CC" w14:paraId="79977439" w14:textId="77777777" w:rsidTr="008944CC">
        <w:tc>
          <w:tcPr>
            <w:tcW w:w="1134" w:type="dxa"/>
            <w:vAlign w:val="center"/>
          </w:tcPr>
          <w:p w14:paraId="48024E82" w14:textId="77777777" w:rsidR="007B012C" w:rsidRPr="008944CC" w:rsidRDefault="00000000">
            <w:pPr>
              <w:jc w:val="both"/>
              <w:rPr>
                <w:rFonts w:ascii="Times New Roman" w:hAnsi="Times New Roman"/>
                <w:color w:val="000000" w:themeColor="text1"/>
                <w:sz w:val="18"/>
                <w:szCs w:val="18"/>
              </w:rPr>
            </w:pPr>
            <w:r w:rsidRPr="008944CC">
              <w:rPr>
                <w:rStyle w:val="15"/>
                <w:rFonts w:eastAsia="DengXian Light"/>
                <w:color w:val="000000" w:themeColor="text1"/>
                <w:sz w:val="18"/>
                <w:szCs w:val="18"/>
                <w:u w:val="none"/>
              </w:rPr>
              <w:t xml:space="preserve">14. </w:t>
            </w:r>
            <w:proofErr w:type="spellStart"/>
            <w:r w:rsidRPr="008944CC">
              <w:rPr>
                <w:rStyle w:val="15"/>
                <w:rFonts w:eastAsia="DengXian Light"/>
                <w:color w:val="000000" w:themeColor="text1"/>
                <w:sz w:val="18"/>
                <w:szCs w:val="18"/>
                <w:u w:val="none"/>
              </w:rPr>
              <w:t>Sohail</w:t>
            </w:r>
            <w:proofErr w:type="spellEnd"/>
            <w:r w:rsidRPr="008944CC">
              <w:rPr>
                <w:rStyle w:val="15"/>
                <w:rFonts w:eastAsia="DengXian Light"/>
                <w:color w:val="000000" w:themeColor="text1"/>
                <w:sz w:val="18"/>
                <w:szCs w:val="18"/>
                <w:u w:val="none"/>
              </w:rPr>
              <w:t xml:space="preserve"> (2022)</w:t>
            </w:r>
          </w:p>
        </w:tc>
        <w:tc>
          <w:tcPr>
            <w:tcW w:w="993" w:type="dxa"/>
          </w:tcPr>
          <w:p w14:paraId="1B8AA26A"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Cross-sectional study</w:t>
            </w:r>
          </w:p>
        </w:tc>
        <w:tc>
          <w:tcPr>
            <w:tcW w:w="1275" w:type="dxa"/>
          </w:tcPr>
          <w:p w14:paraId="30857BD3"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MANOVA</w:t>
            </w:r>
          </w:p>
          <w:p w14:paraId="0BEC13CA" w14:textId="77777777" w:rsidR="007B012C" w:rsidRPr="008944CC" w:rsidRDefault="007B012C">
            <w:pPr>
              <w:jc w:val="both"/>
              <w:rPr>
                <w:rFonts w:ascii="Times New Roman" w:hAnsi="Times New Roman"/>
                <w:color w:val="000000" w:themeColor="text1"/>
                <w:sz w:val="18"/>
                <w:szCs w:val="18"/>
              </w:rPr>
            </w:pPr>
          </w:p>
        </w:tc>
        <w:tc>
          <w:tcPr>
            <w:tcW w:w="1276" w:type="dxa"/>
          </w:tcPr>
          <w:p w14:paraId="7ABFE074"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Adapted grammatical error-</w:t>
            </w:r>
          </w:p>
          <w:p w14:paraId="2E12CB8F"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correction task </w:t>
            </w:r>
            <w:r w:rsidRPr="008944CC">
              <w:rPr>
                <w:rFonts w:ascii="Times New Roman" w:eastAsia="SimSun" w:hAnsi="Times New Roman"/>
                <w:color w:val="000000" w:themeColor="text1"/>
                <w:sz w:val="18"/>
                <w:szCs w:val="18"/>
              </w:rPr>
              <w:t>(</w:t>
            </w:r>
            <w:r w:rsidRPr="008944CC">
              <w:rPr>
                <w:rFonts w:ascii="Times New Roman" w:hAnsi="Times New Roman"/>
                <w:color w:val="000000" w:themeColor="text1"/>
                <w:sz w:val="18"/>
                <w:szCs w:val="18"/>
              </w:rPr>
              <w:t xml:space="preserve">visual and </w:t>
            </w:r>
            <w:proofErr w:type="gramStart"/>
            <w:r w:rsidRPr="008944CC">
              <w:rPr>
                <w:rFonts w:ascii="Times New Roman" w:hAnsi="Times New Roman"/>
                <w:color w:val="000000" w:themeColor="text1"/>
                <w:sz w:val="18"/>
                <w:szCs w:val="18"/>
              </w:rPr>
              <w:t>aural)without</w:t>
            </w:r>
            <w:proofErr w:type="gramEnd"/>
            <w:r w:rsidRPr="008944CC">
              <w:rPr>
                <w:rFonts w:ascii="Times New Roman" w:hAnsi="Times New Roman"/>
                <w:color w:val="000000" w:themeColor="text1"/>
                <w:sz w:val="18"/>
                <w:szCs w:val="18"/>
              </w:rPr>
              <w:t xml:space="preserve"> validity </w:t>
            </w:r>
          </w:p>
        </w:tc>
        <w:tc>
          <w:tcPr>
            <w:tcW w:w="992" w:type="dxa"/>
          </w:tcPr>
          <w:p w14:paraId="22180BBC"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Adopted French word and text reading </w:t>
            </w:r>
            <w:proofErr w:type="gramStart"/>
            <w:r w:rsidRPr="008944CC">
              <w:rPr>
                <w:rFonts w:ascii="Times New Roman" w:hAnsi="Times New Roman"/>
                <w:color w:val="000000" w:themeColor="text1"/>
                <w:sz w:val="18"/>
                <w:szCs w:val="18"/>
              </w:rPr>
              <w:t>comprehension</w:t>
            </w:r>
            <w:proofErr w:type="gramEnd"/>
          </w:p>
          <w:p w14:paraId="0F86FC86" w14:textId="77777777" w:rsidR="007B012C" w:rsidRPr="008944CC" w:rsidRDefault="007B012C">
            <w:pPr>
              <w:jc w:val="both"/>
              <w:rPr>
                <w:rFonts w:ascii="Times New Roman" w:hAnsi="Times New Roman"/>
                <w:color w:val="000000" w:themeColor="text1"/>
                <w:sz w:val="18"/>
                <w:szCs w:val="18"/>
              </w:rPr>
            </w:pPr>
          </w:p>
        </w:tc>
        <w:tc>
          <w:tcPr>
            <w:tcW w:w="1134" w:type="dxa"/>
          </w:tcPr>
          <w:p w14:paraId="48925042" w14:textId="77777777" w:rsidR="007B012C" w:rsidRPr="008944CC" w:rsidRDefault="00000000">
            <w:pPr>
              <w:pStyle w:val="p1"/>
              <w:rPr>
                <w:rFonts w:ascii="Times New Roman" w:hAnsi="Times New Roman"/>
                <w:color w:val="000000" w:themeColor="text1"/>
                <w:sz w:val="18"/>
                <w:szCs w:val="18"/>
              </w:rPr>
            </w:pPr>
            <w:proofErr w:type="gramStart"/>
            <w:r w:rsidRPr="008944CC">
              <w:rPr>
                <w:rFonts w:ascii="Times New Roman" w:hAnsi="Times New Roman"/>
                <w:color w:val="000000" w:themeColor="text1"/>
                <w:sz w:val="18"/>
                <w:szCs w:val="18"/>
              </w:rPr>
              <w:t>English–French</w:t>
            </w:r>
            <w:proofErr w:type="gramEnd"/>
          </w:p>
          <w:p w14:paraId="301DDAEE" w14:textId="77777777" w:rsidR="007B012C" w:rsidRPr="008944CC" w:rsidRDefault="007B012C">
            <w:pPr>
              <w:jc w:val="both"/>
              <w:rPr>
                <w:rFonts w:ascii="Times New Roman" w:hAnsi="Times New Roman"/>
                <w:color w:val="000000" w:themeColor="text1"/>
                <w:sz w:val="18"/>
                <w:szCs w:val="18"/>
              </w:rPr>
            </w:pPr>
          </w:p>
        </w:tc>
        <w:tc>
          <w:tcPr>
            <w:tcW w:w="709" w:type="dxa"/>
          </w:tcPr>
          <w:p w14:paraId="0464A5F8"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Grade 1 children</w:t>
            </w:r>
          </w:p>
        </w:tc>
        <w:tc>
          <w:tcPr>
            <w:tcW w:w="1276" w:type="dxa"/>
          </w:tcPr>
          <w:p w14:paraId="243FD5D7"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Received all school instruction in </w:t>
            </w:r>
            <w:proofErr w:type="gramStart"/>
            <w:r w:rsidRPr="008944CC">
              <w:rPr>
                <w:rFonts w:ascii="Times New Roman" w:hAnsi="Times New Roman"/>
                <w:color w:val="000000" w:themeColor="text1"/>
                <w:sz w:val="18"/>
                <w:szCs w:val="18"/>
              </w:rPr>
              <w:t>French</w:t>
            </w:r>
            <w:proofErr w:type="gramEnd"/>
          </w:p>
          <w:p w14:paraId="3FFB5C2B"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in French immersion public school</w:t>
            </w:r>
          </w:p>
          <w:p w14:paraId="290BA6E7"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in Canada</w:t>
            </w:r>
          </w:p>
        </w:tc>
        <w:tc>
          <w:tcPr>
            <w:tcW w:w="1134" w:type="dxa"/>
          </w:tcPr>
          <w:p w14:paraId="3F0EB81F"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w:t>
            </w:r>
          </w:p>
        </w:tc>
        <w:tc>
          <w:tcPr>
            <w:tcW w:w="992" w:type="dxa"/>
          </w:tcPr>
          <w:p w14:paraId="32BA4CB0"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Within- and cross-language </w:t>
            </w:r>
          </w:p>
          <w:p w14:paraId="301CC418" w14:textId="77777777" w:rsidR="007B012C" w:rsidRPr="008944CC" w:rsidRDefault="00000000">
            <w:pPr>
              <w:jc w:val="both"/>
              <w:rPr>
                <w:rFonts w:ascii="Times New Roman" w:eastAsia="DengXian Light" w:hAnsi="Times New Roman"/>
                <w:color w:val="000000" w:themeColor="text1"/>
                <w:sz w:val="18"/>
                <w:szCs w:val="18"/>
              </w:rPr>
            </w:pPr>
            <w:r w:rsidRPr="008944CC">
              <w:rPr>
                <w:rFonts w:ascii="Times New Roman" w:eastAsia="Times New Roman" w:hAnsi="Times New Roman"/>
                <w:color w:val="000000" w:themeColor="text1"/>
                <w:sz w:val="18"/>
                <w:szCs w:val="18"/>
              </w:rPr>
              <w:t>L1</w:t>
            </w:r>
            <w:r w:rsidRPr="008944CC">
              <w:rPr>
                <w:rStyle w:val="15"/>
                <w:rFonts w:eastAsia="DengXian Light" w:hint="eastAsia"/>
                <w:color w:val="000000" w:themeColor="text1"/>
                <w:sz w:val="18"/>
                <w:szCs w:val="18"/>
                <w:u w:val="none"/>
              </w:rPr>
              <w:t>→</w:t>
            </w:r>
            <w:r w:rsidRPr="008944CC">
              <w:rPr>
                <w:rStyle w:val="15"/>
                <w:rFonts w:eastAsia="DengXian Light"/>
                <w:color w:val="000000" w:themeColor="text1"/>
                <w:sz w:val="18"/>
                <w:szCs w:val="18"/>
                <w:u w:val="none"/>
              </w:rPr>
              <w:t>L2</w:t>
            </w:r>
          </w:p>
        </w:tc>
        <w:tc>
          <w:tcPr>
            <w:tcW w:w="709" w:type="dxa"/>
          </w:tcPr>
          <w:p w14:paraId="5A9BA37C"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L2 word reading (mediator)</w:t>
            </w:r>
          </w:p>
          <w:p w14:paraId="1FDBB2ED" w14:textId="77777777" w:rsidR="007B012C" w:rsidRPr="008944CC" w:rsidRDefault="007B012C">
            <w:pPr>
              <w:jc w:val="both"/>
              <w:rPr>
                <w:rFonts w:ascii="Times New Roman" w:eastAsia="Times New Roman" w:hAnsi="Times New Roman"/>
                <w:color w:val="000000" w:themeColor="text1"/>
                <w:sz w:val="18"/>
                <w:szCs w:val="18"/>
              </w:rPr>
            </w:pPr>
          </w:p>
        </w:tc>
        <w:tc>
          <w:tcPr>
            <w:tcW w:w="1134" w:type="dxa"/>
          </w:tcPr>
          <w:p w14:paraId="4A6BF0A2"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Reading comprehension is measured only in French; no standardized reading measures available for the French immersion </w:t>
            </w:r>
            <w:proofErr w:type="gramStart"/>
            <w:r w:rsidRPr="008944CC">
              <w:rPr>
                <w:rFonts w:ascii="Times New Roman" w:hAnsi="Times New Roman"/>
                <w:color w:val="000000" w:themeColor="text1"/>
                <w:sz w:val="18"/>
                <w:szCs w:val="18"/>
              </w:rPr>
              <w:t>population</w:t>
            </w:r>
            <w:proofErr w:type="gramEnd"/>
          </w:p>
          <w:p w14:paraId="29FB5C15" w14:textId="77777777" w:rsidR="007B012C" w:rsidRPr="008944CC" w:rsidRDefault="007B012C">
            <w:pPr>
              <w:jc w:val="both"/>
              <w:rPr>
                <w:rFonts w:ascii="Times New Roman" w:eastAsia="Times New Roman" w:hAnsi="Times New Roman"/>
                <w:color w:val="000000" w:themeColor="text1"/>
                <w:sz w:val="18"/>
                <w:szCs w:val="18"/>
              </w:rPr>
            </w:pPr>
          </w:p>
        </w:tc>
        <w:tc>
          <w:tcPr>
            <w:tcW w:w="992" w:type="dxa"/>
          </w:tcPr>
          <w:p w14:paraId="2B085451"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w:t>
            </w:r>
          </w:p>
        </w:tc>
      </w:tr>
      <w:tr w:rsidR="008944CC" w:rsidRPr="008944CC" w14:paraId="46B863DD" w14:textId="77777777" w:rsidTr="008944CC">
        <w:tc>
          <w:tcPr>
            <w:tcW w:w="1134" w:type="dxa"/>
            <w:vAlign w:val="center"/>
          </w:tcPr>
          <w:p w14:paraId="4252B5E1" w14:textId="77777777" w:rsidR="007B012C" w:rsidRPr="008944CC" w:rsidRDefault="00000000">
            <w:pPr>
              <w:jc w:val="both"/>
              <w:rPr>
                <w:rFonts w:ascii="Times New Roman" w:hAnsi="Times New Roman"/>
                <w:color w:val="000000" w:themeColor="text1"/>
                <w:sz w:val="18"/>
                <w:szCs w:val="18"/>
              </w:rPr>
            </w:pPr>
            <w:r w:rsidRPr="008944CC">
              <w:rPr>
                <w:rStyle w:val="15"/>
                <w:rFonts w:eastAsia="DengXian Light"/>
                <w:color w:val="000000" w:themeColor="text1"/>
                <w:sz w:val="18"/>
                <w:szCs w:val="18"/>
                <w:u w:val="none"/>
              </w:rPr>
              <w:t xml:space="preserve">15. </w:t>
            </w:r>
            <w:proofErr w:type="spellStart"/>
            <w:r w:rsidRPr="008944CC">
              <w:rPr>
                <w:rStyle w:val="15"/>
                <w:rFonts w:eastAsia="DengXian Light"/>
                <w:color w:val="000000" w:themeColor="text1"/>
                <w:sz w:val="18"/>
                <w:szCs w:val="18"/>
                <w:u w:val="none"/>
              </w:rPr>
              <w:t>Sohail</w:t>
            </w:r>
            <w:proofErr w:type="spellEnd"/>
            <w:r w:rsidRPr="008944CC">
              <w:rPr>
                <w:rStyle w:val="15"/>
                <w:rFonts w:eastAsia="DengXian Light"/>
                <w:color w:val="000000" w:themeColor="text1"/>
                <w:sz w:val="18"/>
                <w:szCs w:val="18"/>
                <w:u w:val="none"/>
              </w:rPr>
              <w:t xml:space="preserve"> et al.</w:t>
            </w:r>
            <w:r w:rsidRPr="008944CC">
              <w:rPr>
                <w:rStyle w:val="15"/>
                <w:rFonts w:eastAsia="DengXian Light"/>
                <w:b/>
                <w:bCs/>
                <w:color w:val="000000" w:themeColor="text1"/>
                <w:sz w:val="18"/>
                <w:szCs w:val="18"/>
                <w:u w:val="none"/>
              </w:rPr>
              <w:t xml:space="preserve"> </w:t>
            </w:r>
            <w:r w:rsidRPr="008944CC">
              <w:rPr>
                <w:rStyle w:val="15"/>
                <w:rFonts w:eastAsia="DengXian Light"/>
                <w:color w:val="000000" w:themeColor="text1"/>
                <w:sz w:val="18"/>
                <w:szCs w:val="18"/>
                <w:u w:val="none"/>
              </w:rPr>
              <w:t>(2022a)</w:t>
            </w:r>
          </w:p>
        </w:tc>
        <w:tc>
          <w:tcPr>
            <w:tcW w:w="993" w:type="dxa"/>
          </w:tcPr>
          <w:p w14:paraId="7A184649"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Cross-sectional study</w:t>
            </w:r>
          </w:p>
        </w:tc>
        <w:tc>
          <w:tcPr>
            <w:tcW w:w="1275" w:type="dxa"/>
          </w:tcPr>
          <w:p w14:paraId="104D5EA6"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Pearson correlation</w:t>
            </w:r>
            <w:r w:rsidRPr="008944CC">
              <w:rPr>
                <w:rFonts w:ascii="Times New Roman" w:eastAsia="SimSun" w:hAnsi="Times New Roman" w:hint="eastAsia"/>
                <w:color w:val="000000" w:themeColor="text1"/>
                <w:sz w:val="18"/>
                <w:szCs w:val="18"/>
              </w:rPr>
              <w:t>；</w:t>
            </w:r>
            <w:r w:rsidRPr="008944CC">
              <w:rPr>
                <w:rFonts w:ascii="Times New Roman" w:hAnsi="Times New Roman"/>
                <w:color w:val="000000" w:themeColor="text1"/>
                <w:sz w:val="18"/>
                <w:szCs w:val="18"/>
              </w:rPr>
              <w:t>Hierarchical regression</w:t>
            </w:r>
          </w:p>
          <w:p w14:paraId="0334D103" w14:textId="77777777" w:rsidR="007B012C" w:rsidRPr="008944CC" w:rsidRDefault="007B012C">
            <w:pPr>
              <w:pStyle w:val="p1"/>
              <w:rPr>
                <w:rFonts w:ascii="Times New Roman" w:eastAsia="SimSun" w:hAnsi="Times New Roman"/>
                <w:color w:val="000000" w:themeColor="text1"/>
                <w:sz w:val="18"/>
                <w:szCs w:val="18"/>
              </w:rPr>
            </w:pPr>
          </w:p>
          <w:p w14:paraId="1C43173D" w14:textId="77777777" w:rsidR="007B012C" w:rsidRPr="008944CC" w:rsidRDefault="007B012C">
            <w:pPr>
              <w:pStyle w:val="p1"/>
              <w:rPr>
                <w:rFonts w:ascii="Times New Roman" w:hAnsi="Times New Roman"/>
                <w:color w:val="000000" w:themeColor="text1"/>
                <w:sz w:val="18"/>
                <w:szCs w:val="18"/>
              </w:rPr>
            </w:pPr>
          </w:p>
          <w:p w14:paraId="54DF4D03" w14:textId="77777777" w:rsidR="007B012C" w:rsidRPr="008944CC" w:rsidRDefault="007B012C">
            <w:pPr>
              <w:pStyle w:val="p1"/>
              <w:rPr>
                <w:rFonts w:ascii="Times New Roman" w:hAnsi="Times New Roman"/>
                <w:color w:val="000000" w:themeColor="text1"/>
                <w:sz w:val="18"/>
                <w:szCs w:val="18"/>
              </w:rPr>
            </w:pPr>
          </w:p>
          <w:p w14:paraId="159A525F" w14:textId="77777777" w:rsidR="007B012C" w:rsidRPr="008944CC" w:rsidRDefault="007B012C">
            <w:pPr>
              <w:pStyle w:val="p1"/>
              <w:rPr>
                <w:rFonts w:ascii="Times New Roman" w:hAnsi="Times New Roman"/>
                <w:color w:val="000000" w:themeColor="text1"/>
                <w:sz w:val="18"/>
                <w:szCs w:val="18"/>
              </w:rPr>
            </w:pPr>
          </w:p>
        </w:tc>
        <w:tc>
          <w:tcPr>
            <w:tcW w:w="1276" w:type="dxa"/>
          </w:tcPr>
          <w:p w14:paraId="5C56B7AA"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Adopted grammatical error-</w:t>
            </w:r>
          </w:p>
          <w:p w14:paraId="05D0D498" w14:textId="77777777" w:rsidR="007B012C" w:rsidRPr="008944CC" w:rsidRDefault="00000000">
            <w:pPr>
              <w:jc w:val="both"/>
              <w:rPr>
                <w:rFonts w:ascii="Times New Roman" w:eastAsia="Times New Roman" w:hAnsi="Times New Roman"/>
                <w:color w:val="000000" w:themeColor="text1"/>
                <w:sz w:val="18"/>
                <w:szCs w:val="18"/>
              </w:rPr>
            </w:pPr>
            <w:r w:rsidRPr="008944CC">
              <w:rPr>
                <w:rFonts w:ascii="Times New Roman" w:eastAsia="Times New Roman" w:hAnsi="Times New Roman"/>
                <w:color w:val="000000" w:themeColor="text1"/>
                <w:sz w:val="18"/>
                <w:szCs w:val="18"/>
              </w:rPr>
              <w:t xml:space="preserve">correction task (visual and </w:t>
            </w:r>
            <w:proofErr w:type="gramStart"/>
            <w:r w:rsidRPr="008944CC">
              <w:rPr>
                <w:rFonts w:ascii="Times New Roman" w:eastAsia="Times New Roman" w:hAnsi="Times New Roman"/>
                <w:color w:val="000000" w:themeColor="text1"/>
                <w:sz w:val="18"/>
                <w:szCs w:val="18"/>
              </w:rPr>
              <w:t>aural)with</w:t>
            </w:r>
            <w:proofErr w:type="gramEnd"/>
            <w:r w:rsidRPr="008944CC">
              <w:rPr>
                <w:rFonts w:ascii="Times New Roman" w:eastAsia="Times New Roman" w:hAnsi="Times New Roman"/>
                <w:color w:val="000000" w:themeColor="text1"/>
                <w:sz w:val="18"/>
                <w:szCs w:val="18"/>
              </w:rPr>
              <w:t xml:space="preserve"> reliability</w:t>
            </w:r>
          </w:p>
        </w:tc>
        <w:tc>
          <w:tcPr>
            <w:tcW w:w="992" w:type="dxa"/>
          </w:tcPr>
          <w:p w14:paraId="37788AE9"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Adopted English passage comprehension test with reliability</w:t>
            </w:r>
            <w:r w:rsidRPr="008944CC">
              <w:rPr>
                <w:rFonts w:ascii="Times New Roman" w:hAnsi="Times New Roman" w:hint="eastAsia"/>
                <w:color w:val="000000" w:themeColor="text1"/>
                <w:sz w:val="18"/>
                <w:szCs w:val="18"/>
              </w:rPr>
              <w:t>；</w:t>
            </w:r>
            <w:r w:rsidRPr="008944CC">
              <w:rPr>
                <w:rFonts w:ascii="Times New Roman" w:hAnsi="Times New Roman"/>
                <w:color w:val="000000" w:themeColor="text1"/>
                <w:sz w:val="18"/>
                <w:szCs w:val="18"/>
              </w:rPr>
              <w:t xml:space="preserve">translated </w:t>
            </w:r>
            <w:proofErr w:type="spellStart"/>
            <w:r w:rsidRPr="008944CC">
              <w:rPr>
                <w:rFonts w:ascii="Times New Roman" w:hAnsi="Times New Roman"/>
                <w:color w:val="000000" w:themeColor="text1"/>
                <w:sz w:val="18"/>
                <w:szCs w:val="18"/>
              </w:rPr>
              <w:t>paralledFrench</w:t>
            </w:r>
            <w:proofErr w:type="spellEnd"/>
            <w:r w:rsidRPr="008944CC">
              <w:rPr>
                <w:rFonts w:ascii="Times New Roman" w:hAnsi="Times New Roman"/>
                <w:color w:val="000000" w:themeColor="text1"/>
                <w:sz w:val="18"/>
                <w:szCs w:val="18"/>
              </w:rPr>
              <w:t xml:space="preserve"> passage comprehension test </w:t>
            </w:r>
            <w:r w:rsidRPr="008944CC">
              <w:rPr>
                <w:rFonts w:ascii="Times New Roman" w:hAnsi="Times New Roman"/>
                <w:color w:val="000000" w:themeColor="text1"/>
                <w:sz w:val="18"/>
                <w:szCs w:val="18"/>
              </w:rPr>
              <w:lastRenderedPageBreak/>
              <w:t xml:space="preserve">with </w:t>
            </w:r>
            <w:r w:rsidRPr="008944CC">
              <w:rPr>
                <w:rFonts w:ascii="Times New Roman" w:eastAsia="Times New Roman" w:hAnsi="Times New Roman"/>
                <w:color w:val="000000" w:themeColor="text1"/>
                <w:sz w:val="18"/>
                <w:szCs w:val="18"/>
              </w:rPr>
              <w:t>reliability</w:t>
            </w:r>
          </w:p>
        </w:tc>
        <w:tc>
          <w:tcPr>
            <w:tcW w:w="1134" w:type="dxa"/>
          </w:tcPr>
          <w:p w14:paraId="2675CF42" w14:textId="77777777" w:rsidR="007B012C" w:rsidRPr="008944CC" w:rsidRDefault="00000000">
            <w:pPr>
              <w:pStyle w:val="p1"/>
              <w:rPr>
                <w:rFonts w:ascii="Times New Roman" w:hAnsi="Times New Roman"/>
                <w:color w:val="000000" w:themeColor="text1"/>
                <w:sz w:val="18"/>
                <w:szCs w:val="18"/>
              </w:rPr>
            </w:pPr>
            <w:proofErr w:type="gramStart"/>
            <w:r w:rsidRPr="008944CC">
              <w:rPr>
                <w:rFonts w:ascii="Times New Roman" w:hAnsi="Times New Roman"/>
                <w:color w:val="000000" w:themeColor="text1"/>
                <w:sz w:val="18"/>
                <w:szCs w:val="18"/>
              </w:rPr>
              <w:lastRenderedPageBreak/>
              <w:t>English–French</w:t>
            </w:r>
            <w:proofErr w:type="gramEnd"/>
          </w:p>
          <w:p w14:paraId="109CDCD0" w14:textId="77777777" w:rsidR="007B012C" w:rsidRPr="008944CC" w:rsidRDefault="007B012C">
            <w:pPr>
              <w:jc w:val="both"/>
              <w:rPr>
                <w:rFonts w:ascii="Times New Roman" w:hAnsi="Times New Roman"/>
                <w:color w:val="000000" w:themeColor="text1"/>
                <w:sz w:val="18"/>
                <w:szCs w:val="18"/>
              </w:rPr>
            </w:pPr>
          </w:p>
        </w:tc>
        <w:tc>
          <w:tcPr>
            <w:tcW w:w="709" w:type="dxa"/>
          </w:tcPr>
          <w:p w14:paraId="6CCFD620"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Grade 3</w:t>
            </w:r>
          </w:p>
        </w:tc>
        <w:tc>
          <w:tcPr>
            <w:tcW w:w="1276" w:type="dxa"/>
          </w:tcPr>
          <w:p w14:paraId="7C567D29"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Enrolled in a Canadian French</w:t>
            </w:r>
          </w:p>
          <w:p w14:paraId="1D0C918C" w14:textId="77777777" w:rsidR="007B012C" w:rsidRPr="008944CC" w:rsidRDefault="00000000">
            <w:pPr>
              <w:pStyle w:val="p2"/>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immersion program in which all academic instruction is in </w:t>
            </w:r>
            <w:proofErr w:type="gramStart"/>
            <w:r w:rsidRPr="008944CC">
              <w:rPr>
                <w:rFonts w:ascii="Times New Roman" w:hAnsi="Times New Roman"/>
                <w:color w:val="000000" w:themeColor="text1"/>
                <w:sz w:val="18"/>
                <w:szCs w:val="18"/>
              </w:rPr>
              <w:t>French</w:t>
            </w:r>
            <w:proofErr w:type="gramEnd"/>
          </w:p>
          <w:p w14:paraId="063860E2" w14:textId="77777777" w:rsidR="007B012C" w:rsidRPr="008944CC" w:rsidRDefault="007B012C">
            <w:pPr>
              <w:jc w:val="both"/>
              <w:rPr>
                <w:rFonts w:ascii="Times New Roman" w:hAnsi="Times New Roman"/>
                <w:color w:val="000000" w:themeColor="text1"/>
                <w:sz w:val="18"/>
                <w:szCs w:val="18"/>
              </w:rPr>
            </w:pPr>
          </w:p>
        </w:tc>
        <w:tc>
          <w:tcPr>
            <w:tcW w:w="1134" w:type="dxa"/>
          </w:tcPr>
          <w:p w14:paraId="3BE97A58"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w:t>
            </w:r>
          </w:p>
        </w:tc>
        <w:tc>
          <w:tcPr>
            <w:tcW w:w="992" w:type="dxa"/>
          </w:tcPr>
          <w:p w14:paraId="07075D4F"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Within- and cross-language </w:t>
            </w:r>
          </w:p>
          <w:p w14:paraId="40936349" w14:textId="77777777" w:rsidR="007B012C" w:rsidRPr="008944CC" w:rsidRDefault="00000000">
            <w:pPr>
              <w:jc w:val="both"/>
              <w:rPr>
                <w:rStyle w:val="15"/>
                <w:rFonts w:eastAsia="DengXian Light"/>
                <w:color w:val="000000" w:themeColor="text1"/>
                <w:sz w:val="18"/>
                <w:szCs w:val="18"/>
                <w:u w:val="none"/>
              </w:rPr>
            </w:pPr>
            <w:r w:rsidRPr="008944CC">
              <w:rPr>
                <w:rFonts w:ascii="Times New Roman" w:hAnsi="Times New Roman"/>
                <w:color w:val="000000" w:themeColor="text1"/>
                <w:sz w:val="18"/>
                <w:szCs w:val="18"/>
              </w:rPr>
              <w:t>L1</w:t>
            </w:r>
            <w:r w:rsidRPr="008944CC">
              <w:rPr>
                <w:rStyle w:val="15"/>
                <w:rFonts w:eastAsia="DengXian Light" w:hint="eastAsia"/>
                <w:color w:val="000000" w:themeColor="text1"/>
                <w:sz w:val="18"/>
                <w:szCs w:val="18"/>
                <w:u w:val="none"/>
              </w:rPr>
              <w:t>→</w:t>
            </w:r>
            <w:r w:rsidRPr="008944CC">
              <w:rPr>
                <w:rStyle w:val="15"/>
                <w:rFonts w:eastAsia="DengXian Light"/>
                <w:color w:val="000000" w:themeColor="text1"/>
                <w:sz w:val="18"/>
                <w:szCs w:val="18"/>
                <w:u w:val="none"/>
              </w:rPr>
              <w:t>L2</w:t>
            </w:r>
          </w:p>
          <w:p w14:paraId="7154BB36" w14:textId="77777777" w:rsidR="007B012C" w:rsidRPr="008944CC" w:rsidRDefault="00000000">
            <w:pPr>
              <w:jc w:val="both"/>
              <w:rPr>
                <w:rFonts w:ascii="Times New Roman" w:eastAsia="DengXian Light" w:hAnsi="Times New Roman"/>
                <w:color w:val="000000" w:themeColor="text1"/>
                <w:sz w:val="18"/>
                <w:szCs w:val="18"/>
              </w:rPr>
            </w:pPr>
            <w:r w:rsidRPr="008944CC">
              <w:rPr>
                <w:rFonts w:ascii="Times New Roman" w:hAnsi="Times New Roman"/>
                <w:color w:val="000000" w:themeColor="text1"/>
                <w:sz w:val="18"/>
                <w:szCs w:val="18"/>
              </w:rPr>
              <w:t>L2</w:t>
            </w:r>
            <w:r w:rsidRPr="008944CC">
              <w:rPr>
                <w:rStyle w:val="15"/>
                <w:rFonts w:eastAsia="DengXian Light" w:hint="eastAsia"/>
                <w:color w:val="000000" w:themeColor="text1"/>
                <w:sz w:val="18"/>
                <w:szCs w:val="18"/>
                <w:u w:val="none"/>
              </w:rPr>
              <w:t>→</w:t>
            </w:r>
            <w:r w:rsidRPr="008944CC">
              <w:rPr>
                <w:rStyle w:val="15"/>
                <w:rFonts w:eastAsia="DengXian Light"/>
                <w:color w:val="000000" w:themeColor="text1"/>
                <w:sz w:val="18"/>
                <w:szCs w:val="18"/>
                <w:u w:val="none"/>
              </w:rPr>
              <w:t>L3</w:t>
            </w:r>
          </w:p>
        </w:tc>
        <w:tc>
          <w:tcPr>
            <w:tcW w:w="709" w:type="dxa"/>
          </w:tcPr>
          <w:p w14:paraId="5A9F02B2"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w:t>
            </w:r>
          </w:p>
        </w:tc>
        <w:tc>
          <w:tcPr>
            <w:tcW w:w="1134" w:type="dxa"/>
          </w:tcPr>
          <w:p w14:paraId="21375F13"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Causational</w:t>
            </w:r>
          </w:p>
          <w:p w14:paraId="644731C5"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relation cannot be determined; French syntactic awareness measure’s reliability is low; socioeconomic </w:t>
            </w:r>
            <w:proofErr w:type="gramStart"/>
            <w:r w:rsidRPr="008944CC">
              <w:rPr>
                <w:rFonts w:ascii="Times New Roman" w:hAnsi="Times New Roman"/>
                <w:color w:val="000000" w:themeColor="text1"/>
                <w:sz w:val="18"/>
                <w:szCs w:val="18"/>
              </w:rPr>
              <w:t>status</w:t>
            </w:r>
            <w:proofErr w:type="gramEnd"/>
          </w:p>
          <w:p w14:paraId="1A4D328D" w14:textId="77777777" w:rsidR="007B012C" w:rsidRPr="008944CC" w:rsidRDefault="007B012C">
            <w:pPr>
              <w:pStyle w:val="p1"/>
              <w:rPr>
                <w:rFonts w:ascii="Times New Roman" w:hAnsi="Times New Roman"/>
                <w:color w:val="000000" w:themeColor="text1"/>
                <w:sz w:val="18"/>
                <w:szCs w:val="18"/>
              </w:rPr>
            </w:pPr>
          </w:p>
          <w:p w14:paraId="1E9918DA" w14:textId="77777777" w:rsidR="007B012C" w:rsidRPr="008944CC" w:rsidRDefault="007B012C">
            <w:pPr>
              <w:pStyle w:val="p2"/>
              <w:rPr>
                <w:rFonts w:ascii="Times New Roman" w:hAnsi="Times New Roman"/>
                <w:color w:val="000000" w:themeColor="text1"/>
                <w:sz w:val="18"/>
                <w:szCs w:val="18"/>
              </w:rPr>
            </w:pPr>
          </w:p>
          <w:p w14:paraId="725B1D90" w14:textId="77777777" w:rsidR="007B012C" w:rsidRPr="008944CC" w:rsidRDefault="007B012C">
            <w:pPr>
              <w:jc w:val="both"/>
              <w:rPr>
                <w:rFonts w:ascii="Times New Roman" w:hAnsi="Times New Roman"/>
                <w:color w:val="000000" w:themeColor="text1"/>
                <w:sz w:val="18"/>
                <w:szCs w:val="18"/>
              </w:rPr>
            </w:pPr>
          </w:p>
        </w:tc>
        <w:tc>
          <w:tcPr>
            <w:tcW w:w="992" w:type="dxa"/>
          </w:tcPr>
          <w:p w14:paraId="2C8A0A42"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w:t>
            </w:r>
          </w:p>
        </w:tc>
      </w:tr>
      <w:tr w:rsidR="008944CC" w:rsidRPr="008944CC" w14:paraId="5100EBC0" w14:textId="77777777" w:rsidTr="008944CC">
        <w:tc>
          <w:tcPr>
            <w:tcW w:w="1134" w:type="dxa"/>
            <w:vAlign w:val="center"/>
          </w:tcPr>
          <w:p w14:paraId="2ADBDF9E" w14:textId="77777777" w:rsidR="007B012C" w:rsidRPr="008944CC" w:rsidRDefault="00000000">
            <w:pPr>
              <w:jc w:val="both"/>
              <w:rPr>
                <w:rFonts w:ascii="Times New Roman" w:hAnsi="Times New Roman"/>
                <w:color w:val="000000" w:themeColor="text1"/>
                <w:sz w:val="18"/>
                <w:szCs w:val="18"/>
              </w:rPr>
            </w:pPr>
            <w:r w:rsidRPr="008944CC">
              <w:rPr>
                <w:rStyle w:val="15"/>
                <w:rFonts w:eastAsia="DengXian Light"/>
                <w:color w:val="000000" w:themeColor="text1"/>
                <w:sz w:val="18"/>
                <w:szCs w:val="18"/>
                <w:u w:val="none"/>
              </w:rPr>
              <w:t xml:space="preserve">16. </w:t>
            </w:r>
            <w:proofErr w:type="spellStart"/>
            <w:r w:rsidRPr="008944CC">
              <w:rPr>
                <w:rStyle w:val="15"/>
                <w:rFonts w:eastAsia="DengXian Light"/>
                <w:color w:val="000000" w:themeColor="text1"/>
                <w:sz w:val="18"/>
                <w:szCs w:val="18"/>
                <w:u w:val="none"/>
              </w:rPr>
              <w:t>Sohail</w:t>
            </w:r>
            <w:proofErr w:type="spellEnd"/>
            <w:r w:rsidRPr="008944CC">
              <w:rPr>
                <w:rStyle w:val="15"/>
                <w:rFonts w:eastAsia="DengXian Light"/>
                <w:color w:val="000000" w:themeColor="text1"/>
                <w:sz w:val="18"/>
                <w:szCs w:val="18"/>
                <w:u w:val="none"/>
              </w:rPr>
              <w:t xml:space="preserve"> et al. (2022b)</w:t>
            </w:r>
          </w:p>
        </w:tc>
        <w:tc>
          <w:tcPr>
            <w:tcW w:w="993" w:type="dxa"/>
          </w:tcPr>
          <w:p w14:paraId="501E6B11"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Cross-sectional study</w:t>
            </w:r>
          </w:p>
        </w:tc>
        <w:tc>
          <w:tcPr>
            <w:tcW w:w="1275" w:type="dxa"/>
          </w:tcPr>
          <w:p w14:paraId="39FE4DA2"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Pearson correlation</w:t>
            </w:r>
            <w:r w:rsidRPr="008944CC">
              <w:rPr>
                <w:rFonts w:ascii="Times New Roman" w:eastAsia="SimSun" w:hAnsi="Times New Roman" w:hint="eastAsia"/>
                <w:color w:val="000000" w:themeColor="text1"/>
                <w:sz w:val="18"/>
                <w:szCs w:val="18"/>
              </w:rPr>
              <w:t>；</w:t>
            </w:r>
            <w:r w:rsidRPr="008944CC">
              <w:rPr>
                <w:rFonts w:ascii="Times New Roman" w:hAnsi="Times New Roman"/>
                <w:color w:val="000000" w:themeColor="text1"/>
                <w:sz w:val="18"/>
                <w:szCs w:val="18"/>
              </w:rPr>
              <w:t>Hierarchical regression; Commonality analysis</w:t>
            </w:r>
          </w:p>
          <w:p w14:paraId="6BF50D40" w14:textId="77777777" w:rsidR="007B012C" w:rsidRPr="008944CC" w:rsidRDefault="007B012C">
            <w:pPr>
              <w:pStyle w:val="p1"/>
              <w:rPr>
                <w:rFonts w:ascii="Times New Roman" w:hAnsi="Times New Roman"/>
                <w:color w:val="000000" w:themeColor="text1"/>
                <w:sz w:val="18"/>
                <w:szCs w:val="18"/>
              </w:rPr>
            </w:pPr>
          </w:p>
          <w:p w14:paraId="330A4271" w14:textId="77777777" w:rsidR="007B012C" w:rsidRPr="008944CC" w:rsidRDefault="007B012C">
            <w:pPr>
              <w:jc w:val="both"/>
              <w:rPr>
                <w:rFonts w:ascii="Times New Roman" w:hAnsi="Times New Roman"/>
                <w:color w:val="000000" w:themeColor="text1"/>
                <w:sz w:val="18"/>
                <w:szCs w:val="18"/>
              </w:rPr>
            </w:pPr>
          </w:p>
        </w:tc>
        <w:tc>
          <w:tcPr>
            <w:tcW w:w="1276" w:type="dxa"/>
          </w:tcPr>
          <w:p w14:paraId="2BA3BBFF"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Adopted grammatical error-</w:t>
            </w:r>
          </w:p>
          <w:p w14:paraId="43700266" w14:textId="77777777" w:rsidR="007B012C" w:rsidRPr="008944CC" w:rsidRDefault="00000000">
            <w:pPr>
              <w:jc w:val="both"/>
              <w:rPr>
                <w:rFonts w:ascii="Times New Roman" w:hAnsi="Times New Roman"/>
                <w:color w:val="000000" w:themeColor="text1"/>
                <w:sz w:val="18"/>
                <w:szCs w:val="18"/>
              </w:rPr>
            </w:pPr>
            <w:r w:rsidRPr="008944CC">
              <w:rPr>
                <w:rFonts w:ascii="Times New Roman" w:eastAsia="Times New Roman" w:hAnsi="Times New Roman"/>
                <w:color w:val="000000" w:themeColor="text1"/>
                <w:sz w:val="18"/>
                <w:szCs w:val="18"/>
              </w:rPr>
              <w:t xml:space="preserve">correction task (visual and </w:t>
            </w:r>
            <w:proofErr w:type="gramStart"/>
            <w:r w:rsidRPr="008944CC">
              <w:rPr>
                <w:rFonts w:ascii="Times New Roman" w:eastAsia="Times New Roman" w:hAnsi="Times New Roman"/>
                <w:color w:val="000000" w:themeColor="text1"/>
                <w:sz w:val="18"/>
                <w:szCs w:val="18"/>
              </w:rPr>
              <w:t>aural)with</w:t>
            </w:r>
            <w:proofErr w:type="gramEnd"/>
            <w:r w:rsidRPr="008944CC">
              <w:rPr>
                <w:rFonts w:ascii="Times New Roman" w:eastAsia="Times New Roman" w:hAnsi="Times New Roman"/>
                <w:color w:val="000000" w:themeColor="text1"/>
                <w:sz w:val="18"/>
                <w:szCs w:val="18"/>
              </w:rPr>
              <w:t xml:space="preserve"> reliability</w:t>
            </w:r>
          </w:p>
        </w:tc>
        <w:tc>
          <w:tcPr>
            <w:tcW w:w="992" w:type="dxa"/>
          </w:tcPr>
          <w:p w14:paraId="3B18D7F3"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Adopted English passage comprehension test </w:t>
            </w:r>
            <w:proofErr w:type="spellStart"/>
            <w:r w:rsidRPr="008944CC">
              <w:rPr>
                <w:rFonts w:ascii="Times New Roman" w:hAnsi="Times New Roman"/>
                <w:color w:val="000000" w:themeColor="text1"/>
                <w:sz w:val="18"/>
                <w:szCs w:val="18"/>
              </w:rPr>
              <w:t>withreliability</w:t>
            </w:r>
            <w:proofErr w:type="spellEnd"/>
            <w:r w:rsidRPr="008944CC">
              <w:rPr>
                <w:rFonts w:ascii="Times New Roman" w:hAnsi="Times New Roman" w:hint="eastAsia"/>
                <w:color w:val="000000" w:themeColor="text1"/>
                <w:sz w:val="18"/>
                <w:szCs w:val="18"/>
              </w:rPr>
              <w:t>；</w:t>
            </w:r>
            <w:r w:rsidRPr="008944CC">
              <w:rPr>
                <w:rFonts w:ascii="Times New Roman" w:hAnsi="Times New Roman"/>
                <w:color w:val="000000" w:themeColor="text1"/>
                <w:sz w:val="18"/>
                <w:szCs w:val="18"/>
              </w:rPr>
              <w:t xml:space="preserve">translated </w:t>
            </w:r>
            <w:proofErr w:type="spellStart"/>
            <w:r w:rsidRPr="008944CC">
              <w:rPr>
                <w:rFonts w:ascii="Times New Roman" w:hAnsi="Times New Roman"/>
                <w:color w:val="000000" w:themeColor="text1"/>
                <w:sz w:val="18"/>
                <w:szCs w:val="18"/>
              </w:rPr>
              <w:t>paralledFrench</w:t>
            </w:r>
            <w:proofErr w:type="spellEnd"/>
            <w:r w:rsidRPr="008944CC">
              <w:rPr>
                <w:rFonts w:ascii="Times New Roman" w:hAnsi="Times New Roman"/>
                <w:color w:val="000000" w:themeColor="text1"/>
                <w:sz w:val="18"/>
                <w:szCs w:val="18"/>
              </w:rPr>
              <w:t xml:space="preserve"> passage </w:t>
            </w:r>
            <w:proofErr w:type="spellStart"/>
            <w:r w:rsidRPr="008944CC">
              <w:rPr>
                <w:rFonts w:ascii="Times New Roman" w:hAnsi="Times New Roman"/>
                <w:color w:val="000000" w:themeColor="text1"/>
                <w:sz w:val="18"/>
                <w:szCs w:val="18"/>
              </w:rPr>
              <w:t>comprehensiontest</w:t>
            </w:r>
            <w:proofErr w:type="spellEnd"/>
            <w:r w:rsidRPr="008944CC">
              <w:rPr>
                <w:rFonts w:ascii="Times New Roman" w:hAnsi="Times New Roman"/>
                <w:color w:val="000000" w:themeColor="text1"/>
                <w:sz w:val="18"/>
                <w:szCs w:val="18"/>
              </w:rPr>
              <w:t xml:space="preserve"> with </w:t>
            </w:r>
            <w:r w:rsidRPr="008944CC">
              <w:rPr>
                <w:rFonts w:ascii="Times New Roman" w:eastAsia="Times New Roman" w:hAnsi="Times New Roman"/>
                <w:color w:val="000000" w:themeColor="text1"/>
                <w:sz w:val="18"/>
                <w:szCs w:val="18"/>
              </w:rPr>
              <w:t>reliability</w:t>
            </w:r>
          </w:p>
        </w:tc>
        <w:tc>
          <w:tcPr>
            <w:tcW w:w="1134" w:type="dxa"/>
          </w:tcPr>
          <w:p w14:paraId="43215766"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English </w:t>
            </w:r>
          </w:p>
          <w:p w14:paraId="7122C0E3"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 </w:t>
            </w:r>
            <w:proofErr w:type="gramStart"/>
            <w:r w:rsidRPr="008944CC">
              <w:rPr>
                <w:rFonts w:ascii="Times New Roman" w:hAnsi="Times New Roman"/>
                <w:color w:val="000000" w:themeColor="text1"/>
                <w:sz w:val="18"/>
                <w:szCs w:val="18"/>
              </w:rPr>
              <w:t>French;</w:t>
            </w:r>
            <w:proofErr w:type="gramEnd"/>
          </w:p>
          <w:p w14:paraId="5D4EC6B0"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Russian/ Spanish/ Chinese/ Hebrew/ Serbian/ Azerbaijani/ Hungarian/ Korean</w:t>
            </w:r>
          </w:p>
          <w:p w14:paraId="3229424D"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-French</w:t>
            </w:r>
          </w:p>
          <w:p w14:paraId="73E1612E" w14:textId="77777777" w:rsidR="007B012C" w:rsidRPr="008944CC" w:rsidRDefault="007B012C">
            <w:pPr>
              <w:jc w:val="both"/>
              <w:rPr>
                <w:rFonts w:ascii="Times New Roman" w:hAnsi="Times New Roman"/>
                <w:color w:val="000000" w:themeColor="text1"/>
                <w:sz w:val="18"/>
                <w:szCs w:val="18"/>
              </w:rPr>
            </w:pPr>
          </w:p>
          <w:p w14:paraId="285A206B" w14:textId="77777777" w:rsidR="007B012C" w:rsidRPr="008944CC" w:rsidRDefault="007B012C">
            <w:pPr>
              <w:jc w:val="both"/>
              <w:rPr>
                <w:rFonts w:ascii="Times New Roman" w:hAnsi="Times New Roman"/>
                <w:color w:val="000000" w:themeColor="text1"/>
                <w:sz w:val="18"/>
                <w:szCs w:val="18"/>
              </w:rPr>
            </w:pPr>
          </w:p>
        </w:tc>
        <w:tc>
          <w:tcPr>
            <w:tcW w:w="709" w:type="dxa"/>
          </w:tcPr>
          <w:p w14:paraId="249A6258"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Grade 3</w:t>
            </w:r>
          </w:p>
        </w:tc>
        <w:tc>
          <w:tcPr>
            <w:tcW w:w="1276" w:type="dxa"/>
          </w:tcPr>
          <w:p w14:paraId="51BB89A8"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Enrolled in a Canadian French</w:t>
            </w:r>
          </w:p>
          <w:p w14:paraId="229CDB02" w14:textId="77777777" w:rsidR="007B012C" w:rsidRPr="008944CC" w:rsidRDefault="00000000">
            <w:pPr>
              <w:pStyle w:val="p2"/>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immersion program in which all academic instruction is in </w:t>
            </w:r>
            <w:proofErr w:type="gramStart"/>
            <w:r w:rsidRPr="008944CC">
              <w:rPr>
                <w:rFonts w:ascii="Times New Roman" w:hAnsi="Times New Roman"/>
                <w:color w:val="000000" w:themeColor="text1"/>
                <w:sz w:val="18"/>
                <w:szCs w:val="18"/>
              </w:rPr>
              <w:t>French</w:t>
            </w:r>
            <w:proofErr w:type="gramEnd"/>
          </w:p>
          <w:p w14:paraId="768AA18F" w14:textId="77777777" w:rsidR="007B012C" w:rsidRPr="008944CC" w:rsidRDefault="007B012C">
            <w:pPr>
              <w:jc w:val="both"/>
              <w:rPr>
                <w:rFonts w:ascii="Times New Roman" w:hAnsi="Times New Roman"/>
                <w:color w:val="000000" w:themeColor="text1"/>
                <w:sz w:val="18"/>
                <w:szCs w:val="18"/>
              </w:rPr>
            </w:pPr>
          </w:p>
        </w:tc>
        <w:tc>
          <w:tcPr>
            <w:tcW w:w="1134" w:type="dxa"/>
          </w:tcPr>
          <w:p w14:paraId="3F64CFE1"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w:t>
            </w:r>
          </w:p>
        </w:tc>
        <w:tc>
          <w:tcPr>
            <w:tcW w:w="992" w:type="dxa"/>
          </w:tcPr>
          <w:p w14:paraId="1987B7FE"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Within- and cross-language </w:t>
            </w:r>
          </w:p>
          <w:p w14:paraId="06AA492B" w14:textId="77777777" w:rsidR="007B012C" w:rsidRPr="008944CC" w:rsidRDefault="00000000">
            <w:pPr>
              <w:jc w:val="both"/>
              <w:rPr>
                <w:rStyle w:val="15"/>
                <w:rFonts w:eastAsia="DengXian Light"/>
                <w:color w:val="000000" w:themeColor="text1"/>
                <w:sz w:val="18"/>
                <w:szCs w:val="18"/>
                <w:u w:val="none"/>
              </w:rPr>
            </w:pPr>
            <w:r w:rsidRPr="008944CC">
              <w:rPr>
                <w:rFonts w:ascii="Times New Roman" w:hAnsi="Times New Roman"/>
                <w:color w:val="000000" w:themeColor="text1"/>
                <w:sz w:val="18"/>
                <w:szCs w:val="18"/>
              </w:rPr>
              <w:t>L1</w:t>
            </w:r>
            <w:r w:rsidRPr="008944CC">
              <w:rPr>
                <w:rStyle w:val="15"/>
                <w:rFonts w:eastAsia="DengXian Light" w:hint="eastAsia"/>
                <w:color w:val="000000" w:themeColor="text1"/>
                <w:sz w:val="18"/>
                <w:szCs w:val="18"/>
                <w:u w:val="none"/>
              </w:rPr>
              <w:t>→</w:t>
            </w:r>
            <w:r w:rsidRPr="008944CC">
              <w:rPr>
                <w:rStyle w:val="15"/>
                <w:rFonts w:eastAsia="DengXian Light"/>
                <w:color w:val="000000" w:themeColor="text1"/>
                <w:sz w:val="18"/>
                <w:szCs w:val="18"/>
                <w:u w:val="none"/>
              </w:rPr>
              <w:t>L2</w:t>
            </w:r>
          </w:p>
          <w:p w14:paraId="4DC5AB72" w14:textId="77777777" w:rsidR="007B012C" w:rsidRPr="008944CC" w:rsidRDefault="00000000">
            <w:pPr>
              <w:jc w:val="both"/>
              <w:rPr>
                <w:rStyle w:val="15"/>
                <w:rFonts w:eastAsia="DengXian Light"/>
                <w:color w:val="000000" w:themeColor="text1"/>
                <w:sz w:val="18"/>
                <w:szCs w:val="18"/>
                <w:u w:val="none"/>
              </w:rPr>
            </w:pPr>
            <w:r w:rsidRPr="008944CC">
              <w:rPr>
                <w:rFonts w:ascii="Times New Roman" w:hAnsi="Times New Roman"/>
                <w:color w:val="000000" w:themeColor="text1"/>
                <w:sz w:val="18"/>
                <w:szCs w:val="18"/>
              </w:rPr>
              <w:t>L2</w:t>
            </w:r>
            <w:r w:rsidRPr="008944CC">
              <w:rPr>
                <w:rStyle w:val="15"/>
                <w:rFonts w:eastAsia="DengXian Light" w:hint="eastAsia"/>
                <w:color w:val="000000" w:themeColor="text1"/>
                <w:sz w:val="18"/>
                <w:szCs w:val="18"/>
                <w:u w:val="none"/>
              </w:rPr>
              <w:t>→</w:t>
            </w:r>
            <w:r w:rsidRPr="008944CC">
              <w:rPr>
                <w:rStyle w:val="15"/>
                <w:rFonts w:eastAsia="DengXian Light"/>
                <w:color w:val="000000" w:themeColor="text1"/>
                <w:sz w:val="18"/>
                <w:szCs w:val="18"/>
                <w:u w:val="none"/>
              </w:rPr>
              <w:t>L1</w:t>
            </w:r>
          </w:p>
          <w:p w14:paraId="334F106D" w14:textId="77777777" w:rsidR="007B012C" w:rsidRPr="008944CC" w:rsidRDefault="007B012C">
            <w:pPr>
              <w:jc w:val="both"/>
              <w:rPr>
                <w:rFonts w:ascii="Times New Roman" w:hAnsi="Times New Roman"/>
                <w:color w:val="000000" w:themeColor="text1"/>
                <w:sz w:val="18"/>
                <w:szCs w:val="18"/>
              </w:rPr>
            </w:pPr>
          </w:p>
        </w:tc>
        <w:tc>
          <w:tcPr>
            <w:tcW w:w="709" w:type="dxa"/>
          </w:tcPr>
          <w:p w14:paraId="7B360188"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w:t>
            </w:r>
          </w:p>
        </w:tc>
        <w:tc>
          <w:tcPr>
            <w:tcW w:w="1134" w:type="dxa"/>
          </w:tcPr>
          <w:p w14:paraId="61E5B9BD"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Lack of intervention design to explore causal and</w:t>
            </w:r>
          </w:p>
          <w:p w14:paraId="451360C0"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temporal relations between these skills; causal relations cannot be determined; lack of a measure of working memory to </w:t>
            </w:r>
            <w:proofErr w:type="gramStart"/>
            <w:r w:rsidRPr="008944CC">
              <w:rPr>
                <w:rFonts w:ascii="Times New Roman" w:hAnsi="Times New Roman"/>
                <w:color w:val="000000" w:themeColor="text1"/>
                <w:sz w:val="18"/>
                <w:szCs w:val="18"/>
              </w:rPr>
              <w:t>rule</w:t>
            </w:r>
            <w:proofErr w:type="gramEnd"/>
          </w:p>
          <w:p w14:paraId="13737E78"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out its effects</w:t>
            </w:r>
          </w:p>
          <w:p w14:paraId="50C77777" w14:textId="77777777" w:rsidR="007B012C" w:rsidRPr="008944CC" w:rsidRDefault="007B012C">
            <w:pPr>
              <w:pStyle w:val="p1"/>
              <w:rPr>
                <w:rFonts w:ascii="Times New Roman" w:hAnsi="Times New Roman"/>
                <w:color w:val="000000" w:themeColor="text1"/>
                <w:sz w:val="18"/>
                <w:szCs w:val="18"/>
              </w:rPr>
            </w:pPr>
          </w:p>
          <w:p w14:paraId="0F3F0113" w14:textId="77777777" w:rsidR="007B012C" w:rsidRPr="008944CC" w:rsidRDefault="007B012C">
            <w:pPr>
              <w:pStyle w:val="p1"/>
              <w:rPr>
                <w:rFonts w:ascii="Times New Roman" w:hAnsi="Times New Roman"/>
                <w:color w:val="000000" w:themeColor="text1"/>
                <w:sz w:val="18"/>
                <w:szCs w:val="18"/>
              </w:rPr>
            </w:pPr>
          </w:p>
          <w:p w14:paraId="7F18FE81" w14:textId="77777777" w:rsidR="007B012C" w:rsidRPr="008944CC" w:rsidRDefault="007B012C">
            <w:pPr>
              <w:jc w:val="both"/>
              <w:rPr>
                <w:rFonts w:ascii="Times New Roman" w:hAnsi="Times New Roman"/>
                <w:color w:val="000000" w:themeColor="text1"/>
                <w:sz w:val="18"/>
                <w:szCs w:val="18"/>
              </w:rPr>
            </w:pPr>
          </w:p>
        </w:tc>
        <w:tc>
          <w:tcPr>
            <w:tcW w:w="992" w:type="dxa"/>
          </w:tcPr>
          <w:p w14:paraId="7CE89B70"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Lack of L2</w:t>
            </w:r>
            <w:r w:rsidRPr="008944CC">
              <w:rPr>
                <w:rStyle w:val="15"/>
                <w:rFonts w:eastAsia="DengXian Light" w:hint="eastAsia"/>
                <w:color w:val="000000" w:themeColor="text1"/>
                <w:sz w:val="18"/>
                <w:szCs w:val="18"/>
                <w:u w:val="none"/>
              </w:rPr>
              <w:t>→</w:t>
            </w:r>
            <w:r w:rsidRPr="008944CC">
              <w:rPr>
                <w:rStyle w:val="15"/>
                <w:rFonts w:eastAsia="DengXian Light"/>
                <w:color w:val="000000" w:themeColor="text1"/>
                <w:sz w:val="18"/>
                <w:szCs w:val="18"/>
                <w:u w:val="none"/>
              </w:rPr>
              <w:t>L1 transfer</w:t>
            </w:r>
          </w:p>
          <w:p w14:paraId="02A00C34" w14:textId="77777777" w:rsidR="007B012C" w:rsidRPr="008944CC" w:rsidRDefault="007B012C">
            <w:pPr>
              <w:jc w:val="both"/>
              <w:rPr>
                <w:rFonts w:ascii="Times New Roman" w:hAnsi="Times New Roman"/>
                <w:color w:val="000000" w:themeColor="text1"/>
                <w:sz w:val="18"/>
                <w:szCs w:val="18"/>
              </w:rPr>
            </w:pPr>
          </w:p>
        </w:tc>
      </w:tr>
      <w:tr w:rsidR="008944CC" w:rsidRPr="008944CC" w14:paraId="23A73FB9" w14:textId="77777777" w:rsidTr="008944CC">
        <w:tc>
          <w:tcPr>
            <w:tcW w:w="1134" w:type="dxa"/>
            <w:vAlign w:val="center"/>
          </w:tcPr>
          <w:p w14:paraId="2B60FBD2" w14:textId="77777777" w:rsidR="007B012C" w:rsidRPr="008944CC" w:rsidRDefault="00000000">
            <w:pPr>
              <w:jc w:val="both"/>
              <w:rPr>
                <w:rFonts w:ascii="Times New Roman" w:hAnsi="Times New Roman"/>
                <w:color w:val="000000" w:themeColor="text1"/>
                <w:sz w:val="18"/>
                <w:szCs w:val="18"/>
              </w:rPr>
            </w:pPr>
            <w:r w:rsidRPr="008944CC">
              <w:rPr>
                <w:rStyle w:val="15"/>
                <w:rFonts w:eastAsia="DengXian Light"/>
                <w:color w:val="000000" w:themeColor="text1"/>
                <w:sz w:val="18"/>
                <w:szCs w:val="18"/>
                <w:u w:val="none"/>
              </w:rPr>
              <w:t>17. Siu &amp; Ho (2015)</w:t>
            </w:r>
          </w:p>
        </w:tc>
        <w:tc>
          <w:tcPr>
            <w:tcW w:w="993" w:type="dxa"/>
          </w:tcPr>
          <w:p w14:paraId="42A97451"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Cross-sectional study</w:t>
            </w:r>
          </w:p>
        </w:tc>
        <w:tc>
          <w:tcPr>
            <w:tcW w:w="1275" w:type="dxa"/>
          </w:tcPr>
          <w:p w14:paraId="79E016C6" w14:textId="77777777" w:rsidR="007B012C" w:rsidRPr="008944CC" w:rsidRDefault="00000000">
            <w:pPr>
              <w:pStyle w:val="p1"/>
              <w:rPr>
                <w:rFonts w:ascii="Times New Roman" w:eastAsia="SimSun" w:hAnsi="Times New Roman"/>
                <w:color w:val="000000" w:themeColor="text1"/>
                <w:sz w:val="18"/>
                <w:szCs w:val="18"/>
              </w:rPr>
            </w:pPr>
            <w:r w:rsidRPr="008944CC">
              <w:rPr>
                <w:rFonts w:ascii="Times New Roman" w:hAnsi="Times New Roman"/>
                <w:color w:val="000000" w:themeColor="text1"/>
                <w:sz w:val="18"/>
                <w:szCs w:val="18"/>
              </w:rPr>
              <w:t>SEM</w:t>
            </w:r>
          </w:p>
          <w:p w14:paraId="24D6917C" w14:textId="77777777" w:rsidR="007B012C" w:rsidRPr="008944CC" w:rsidRDefault="007B012C">
            <w:pPr>
              <w:jc w:val="both"/>
              <w:rPr>
                <w:rFonts w:ascii="Times New Roman" w:hAnsi="Times New Roman"/>
                <w:color w:val="000000" w:themeColor="text1"/>
                <w:sz w:val="18"/>
                <w:szCs w:val="18"/>
              </w:rPr>
            </w:pPr>
          </w:p>
        </w:tc>
        <w:tc>
          <w:tcPr>
            <w:tcW w:w="1276" w:type="dxa"/>
          </w:tcPr>
          <w:p w14:paraId="5697F692"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Adapted </w:t>
            </w:r>
            <w:proofErr w:type="gramStart"/>
            <w:r w:rsidRPr="008944CC">
              <w:rPr>
                <w:rFonts w:ascii="Times New Roman" w:hAnsi="Times New Roman"/>
                <w:color w:val="000000" w:themeColor="text1"/>
                <w:sz w:val="18"/>
                <w:szCs w:val="18"/>
              </w:rPr>
              <w:t>word</w:t>
            </w:r>
            <w:proofErr w:type="gramEnd"/>
          </w:p>
          <w:p w14:paraId="1EDB258B"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order correction </w:t>
            </w:r>
            <w:proofErr w:type="gramStart"/>
            <w:r w:rsidRPr="008944CC">
              <w:rPr>
                <w:rFonts w:ascii="Times New Roman" w:hAnsi="Times New Roman"/>
                <w:color w:val="000000" w:themeColor="text1"/>
                <w:sz w:val="18"/>
                <w:szCs w:val="18"/>
              </w:rPr>
              <w:t>task</w:t>
            </w:r>
            <w:proofErr w:type="gramEnd"/>
          </w:p>
          <w:p w14:paraId="583C0B8E"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and morpho-</w:t>
            </w:r>
          </w:p>
          <w:p w14:paraId="12941A0F"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syntactic correction task</w:t>
            </w:r>
          </w:p>
          <w:p w14:paraId="56B87243"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with reliability in both Cantonese and English</w:t>
            </w:r>
          </w:p>
        </w:tc>
        <w:tc>
          <w:tcPr>
            <w:tcW w:w="992" w:type="dxa"/>
          </w:tcPr>
          <w:p w14:paraId="7D0452BF" w14:textId="77777777" w:rsidR="007B012C" w:rsidRPr="008944CC" w:rsidRDefault="00000000">
            <w:pPr>
              <w:jc w:val="both"/>
              <w:rPr>
                <w:rFonts w:ascii="Times New Roman" w:hAnsi="Times New Roman"/>
                <w:color w:val="000000" w:themeColor="text1"/>
                <w:sz w:val="18"/>
                <w:szCs w:val="18"/>
              </w:rPr>
            </w:pPr>
            <w:r w:rsidRPr="008944CC">
              <w:rPr>
                <w:rFonts w:ascii="Times New Roman" w:eastAsia="Times New Roman" w:hAnsi="Times New Roman"/>
                <w:color w:val="000000" w:themeColor="text1"/>
                <w:sz w:val="18"/>
                <w:szCs w:val="18"/>
              </w:rPr>
              <w:t xml:space="preserve">Self-developed sentence and passage comprehension </w:t>
            </w:r>
            <w:r w:rsidRPr="008944CC">
              <w:rPr>
                <w:rFonts w:ascii="Times New Roman" w:hAnsi="Times New Roman"/>
                <w:color w:val="000000" w:themeColor="text1"/>
                <w:sz w:val="18"/>
                <w:szCs w:val="18"/>
              </w:rPr>
              <w:t>with reliability in both Cantonese and English</w:t>
            </w:r>
          </w:p>
        </w:tc>
        <w:tc>
          <w:tcPr>
            <w:tcW w:w="1134" w:type="dxa"/>
          </w:tcPr>
          <w:p w14:paraId="29E7647F" w14:textId="77777777" w:rsidR="007B012C" w:rsidRPr="008944CC" w:rsidRDefault="00000000">
            <w:pPr>
              <w:jc w:val="both"/>
              <w:rPr>
                <w:rFonts w:ascii="Times New Roman" w:hAnsi="Times New Roman"/>
                <w:color w:val="000000" w:themeColor="text1"/>
                <w:sz w:val="18"/>
                <w:szCs w:val="18"/>
              </w:rPr>
            </w:pPr>
            <w:proofErr w:type="gramStart"/>
            <w:r w:rsidRPr="008944CC">
              <w:rPr>
                <w:rFonts w:ascii="Times New Roman" w:hAnsi="Times New Roman"/>
                <w:color w:val="000000" w:themeColor="text1"/>
                <w:sz w:val="18"/>
                <w:szCs w:val="18"/>
              </w:rPr>
              <w:t>Cantonese-English</w:t>
            </w:r>
            <w:proofErr w:type="gramEnd"/>
          </w:p>
        </w:tc>
        <w:tc>
          <w:tcPr>
            <w:tcW w:w="709" w:type="dxa"/>
          </w:tcPr>
          <w:p w14:paraId="2D072066"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Grade 1 and Grade 3</w:t>
            </w:r>
          </w:p>
        </w:tc>
        <w:tc>
          <w:tcPr>
            <w:tcW w:w="1276" w:type="dxa"/>
          </w:tcPr>
          <w:p w14:paraId="0572AEBE"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Receiving the local standardized school curriculum</w:t>
            </w:r>
          </w:p>
          <w:p w14:paraId="1BA65FA8"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in local primary schools</w:t>
            </w:r>
            <w:r w:rsidRPr="008944CC">
              <w:rPr>
                <w:rStyle w:val="apple-converted-space"/>
                <w:rFonts w:ascii="Times New Roman" w:hAnsi="Times New Roman"/>
                <w:color w:val="000000" w:themeColor="text1"/>
                <w:sz w:val="18"/>
                <w:szCs w:val="18"/>
              </w:rPr>
              <w:t> in Hong Kong</w:t>
            </w:r>
          </w:p>
          <w:p w14:paraId="58B05F16" w14:textId="77777777" w:rsidR="007B012C" w:rsidRPr="008944CC" w:rsidRDefault="007B012C">
            <w:pPr>
              <w:jc w:val="both"/>
              <w:rPr>
                <w:rFonts w:ascii="Times New Roman" w:hAnsi="Times New Roman"/>
                <w:color w:val="000000" w:themeColor="text1"/>
                <w:sz w:val="18"/>
                <w:szCs w:val="18"/>
              </w:rPr>
            </w:pPr>
          </w:p>
        </w:tc>
        <w:tc>
          <w:tcPr>
            <w:tcW w:w="1134" w:type="dxa"/>
          </w:tcPr>
          <w:p w14:paraId="013CAB88"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w:t>
            </w:r>
          </w:p>
        </w:tc>
        <w:tc>
          <w:tcPr>
            <w:tcW w:w="992" w:type="dxa"/>
          </w:tcPr>
          <w:p w14:paraId="0F8D4066"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Within- and cross-language </w:t>
            </w:r>
          </w:p>
          <w:p w14:paraId="38EC412E" w14:textId="77777777" w:rsidR="007B012C" w:rsidRPr="008944CC" w:rsidRDefault="007B012C">
            <w:pPr>
              <w:pStyle w:val="p1"/>
              <w:rPr>
                <w:rFonts w:ascii="Times New Roman" w:hAnsi="Times New Roman"/>
                <w:color w:val="000000" w:themeColor="text1"/>
                <w:sz w:val="18"/>
                <w:szCs w:val="18"/>
              </w:rPr>
            </w:pPr>
          </w:p>
          <w:p w14:paraId="5A8D428F" w14:textId="77777777" w:rsidR="007B012C" w:rsidRPr="008944CC" w:rsidRDefault="00000000">
            <w:pPr>
              <w:jc w:val="both"/>
              <w:rPr>
                <w:rStyle w:val="15"/>
                <w:rFonts w:eastAsia="DengXian Light"/>
                <w:color w:val="000000" w:themeColor="text1"/>
                <w:sz w:val="18"/>
                <w:szCs w:val="18"/>
                <w:u w:val="none"/>
              </w:rPr>
            </w:pPr>
            <w:r w:rsidRPr="008944CC">
              <w:rPr>
                <w:rFonts w:ascii="Times New Roman" w:hAnsi="Times New Roman"/>
                <w:color w:val="000000" w:themeColor="text1"/>
                <w:sz w:val="18"/>
                <w:szCs w:val="18"/>
              </w:rPr>
              <w:t>L1</w:t>
            </w:r>
            <w:r w:rsidRPr="008944CC">
              <w:rPr>
                <w:rStyle w:val="15"/>
                <w:rFonts w:eastAsia="DengXian Light" w:hint="eastAsia"/>
                <w:color w:val="000000" w:themeColor="text1"/>
                <w:sz w:val="18"/>
                <w:szCs w:val="18"/>
                <w:u w:val="none"/>
              </w:rPr>
              <w:t>→</w:t>
            </w:r>
            <w:r w:rsidRPr="008944CC">
              <w:rPr>
                <w:rStyle w:val="15"/>
                <w:rFonts w:eastAsia="DengXian Light"/>
                <w:color w:val="000000" w:themeColor="text1"/>
                <w:sz w:val="18"/>
                <w:szCs w:val="18"/>
                <w:u w:val="none"/>
              </w:rPr>
              <w:t>L2</w:t>
            </w:r>
          </w:p>
          <w:p w14:paraId="783F5D0F" w14:textId="77777777" w:rsidR="007B012C" w:rsidRPr="008944CC" w:rsidRDefault="00000000">
            <w:pPr>
              <w:jc w:val="both"/>
              <w:rPr>
                <w:rStyle w:val="15"/>
                <w:rFonts w:eastAsia="DengXian Light"/>
                <w:color w:val="000000" w:themeColor="text1"/>
                <w:sz w:val="18"/>
                <w:szCs w:val="18"/>
                <w:u w:val="none"/>
              </w:rPr>
            </w:pPr>
            <w:r w:rsidRPr="008944CC">
              <w:rPr>
                <w:rFonts w:ascii="Times New Roman" w:hAnsi="Times New Roman"/>
                <w:color w:val="000000" w:themeColor="text1"/>
                <w:sz w:val="18"/>
                <w:szCs w:val="18"/>
              </w:rPr>
              <w:t>L2</w:t>
            </w:r>
            <w:r w:rsidRPr="008944CC">
              <w:rPr>
                <w:rStyle w:val="15"/>
                <w:rFonts w:eastAsia="DengXian Light" w:hint="eastAsia"/>
                <w:color w:val="000000" w:themeColor="text1"/>
                <w:sz w:val="18"/>
                <w:szCs w:val="18"/>
                <w:u w:val="none"/>
              </w:rPr>
              <w:t>→</w:t>
            </w:r>
            <w:r w:rsidRPr="008944CC">
              <w:rPr>
                <w:rStyle w:val="15"/>
                <w:rFonts w:eastAsia="DengXian Light"/>
                <w:color w:val="000000" w:themeColor="text1"/>
                <w:sz w:val="18"/>
                <w:szCs w:val="18"/>
                <w:u w:val="none"/>
              </w:rPr>
              <w:t>L1</w:t>
            </w:r>
          </w:p>
          <w:p w14:paraId="31E204FB" w14:textId="77777777" w:rsidR="007B012C" w:rsidRPr="008944CC" w:rsidRDefault="007B012C">
            <w:pPr>
              <w:jc w:val="both"/>
              <w:rPr>
                <w:rFonts w:ascii="Times New Roman" w:hAnsi="Times New Roman"/>
                <w:color w:val="000000" w:themeColor="text1"/>
                <w:sz w:val="18"/>
                <w:szCs w:val="18"/>
              </w:rPr>
            </w:pPr>
          </w:p>
        </w:tc>
        <w:tc>
          <w:tcPr>
            <w:tcW w:w="709" w:type="dxa"/>
          </w:tcPr>
          <w:p w14:paraId="46E5E6AD"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L2 syntactic skills</w:t>
            </w:r>
            <w:r w:rsidRPr="008944CC">
              <w:rPr>
                <w:rStyle w:val="apple-converted-space"/>
                <w:rFonts w:ascii="Times New Roman" w:hAnsi="Times New Roman"/>
                <w:color w:val="000000" w:themeColor="text1"/>
                <w:sz w:val="18"/>
                <w:szCs w:val="18"/>
              </w:rPr>
              <w:t> </w:t>
            </w:r>
          </w:p>
          <w:p w14:paraId="7CCF5E59"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(mediator)</w:t>
            </w:r>
          </w:p>
        </w:tc>
        <w:tc>
          <w:tcPr>
            <w:tcW w:w="1134" w:type="dxa"/>
          </w:tcPr>
          <w:p w14:paraId="3A6384ED"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Chinese vocabulary</w:t>
            </w:r>
          </w:p>
          <w:p w14:paraId="16EF5709"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measures are not </w:t>
            </w:r>
            <w:proofErr w:type="gramStart"/>
            <w:r w:rsidRPr="008944CC">
              <w:rPr>
                <w:rFonts w:ascii="Times New Roman" w:hAnsi="Times New Roman"/>
                <w:color w:val="000000" w:themeColor="text1"/>
                <w:sz w:val="18"/>
                <w:szCs w:val="18"/>
              </w:rPr>
              <w:t>standard;</w:t>
            </w:r>
            <w:proofErr w:type="gramEnd"/>
            <w:r w:rsidRPr="008944CC">
              <w:rPr>
                <w:rFonts w:ascii="Times New Roman" w:hAnsi="Times New Roman"/>
                <w:color w:val="000000" w:themeColor="text1"/>
                <w:sz w:val="18"/>
                <w:szCs w:val="18"/>
              </w:rPr>
              <w:t xml:space="preserve"> </w:t>
            </w:r>
          </w:p>
          <w:p w14:paraId="76EAAD10"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incorporating expository</w:t>
            </w:r>
          </w:p>
          <w:p w14:paraId="23FE32E1"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passages in future comprehension test</w:t>
            </w:r>
          </w:p>
          <w:p w14:paraId="69F2A326" w14:textId="77777777" w:rsidR="007B012C" w:rsidRPr="008944CC" w:rsidRDefault="00000000">
            <w:pPr>
              <w:jc w:val="both"/>
              <w:rPr>
                <w:rFonts w:ascii="Times New Roman" w:hAnsi="Times New Roman"/>
                <w:color w:val="000000" w:themeColor="text1"/>
                <w:sz w:val="18"/>
                <w:szCs w:val="18"/>
              </w:rPr>
            </w:pPr>
            <w:r w:rsidRPr="008944CC">
              <w:rPr>
                <w:rFonts w:ascii="Times New Roman" w:eastAsia="Times New Roman" w:hAnsi="Times New Roman"/>
                <w:color w:val="000000" w:themeColor="text1"/>
                <w:sz w:val="18"/>
                <w:szCs w:val="18"/>
              </w:rPr>
              <w:t>for older cohorts</w:t>
            </w:r>
          </w:p>
        </w:tc>
        <w:tc>
          <w:tcPr>
            <w:tcW w:w="992" w:type="dxa"/>
          </w:tcPr>
          <w:p w14:paraId="1C69D89A" w14:textId="77777777" w:rsidR="007B012C" w:rsidRPr="008944CC" w:rsidRDefault="007B012C">
            <w:pPr>
              <w:jc w:val="both"/>
              <w:rPr>
                <w:rFonts w:ascii="Times New Roman" w:eastAsia="Times New Roman" w:hAnsi="Times New Roman"/>
                <w:color w:val="000000" w:themeColor="text1"/>
                <w:sz w:val="18"/>
                <w:szCs w:val="18"/>
              </w:rPr>
            </w:pPr>
          </w:p>
        </w:tc>
      </w:tr>
      <w:tr w:rsidR="008944CC" w:rsidRPr="008944CC" w14:paraId="54094966" w14:textId="77777777" w:rsidTr="008944CC">
        <w:tc>
          <w:tcPr>
            <w:tcW w:w="1134" w:type="dxa"/>
            <w:vAlign w:val="center"/>
          </w:tcPr>
          <w:p w14:paraId="62446363" w14:textId="77777777" w:rsidR="007B012C" w:rsidRPr="008944CC" w:rsidRDefault="00000000">
            <w:pPr>
              <w:jc w:val="both"/>
              <w:rPr>
                <w:rFonts w:ascii="Times New Roman" w:hAnsi="Times New Roman"/>
                <w:color w:val="000000" w:themeColor="text1"/>
                <w:sz w:val="18"/>
                <w:szCs w:val="18"/>
              </w:rPr>
            </w:pPr>
            <w:r w:rsidRPr="008944CC">
              <w:rPr>
                <w:rStyle w:val="15"/>
                <w:rFonts w:eastAsia="DengXian Light"/>
                <w:color w:val="000000" w:themeColor="text1"/>
                <w:sz w:val="18"/>
                <w:szCs w:val="18"/>
                <w:u w:val="none"/>
              </w:rPr>
              <w:t>18. Spies et al. (2018)</w:t>
            </w:r>
          </w:p>
        </w:tc>
        <w:tc>
          <w:tcPr>
            <w:tcW w:w="993" w:type="dxa"/>
          </w:tcPr>
          <w:p w14:paraId="74A5BC3B"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longitudinal experiment</w:t>
            </w:r>
          </w:p>
          <w:p w14:paraId="15331986" w14:textId="77777777" w:rsidR="007B012C" w:rsidRPr="008944CC" w:rsidRDefault="007B012C">
            <w:pPr>
              <w:jc w:val="both"/>
              <w:rPr>
                <w:rFonts w:ascii="Times New Roman" w:hAnsi="Times New Roman"/>
                <w:color w:val="000000" w:themeColor="text1"/>
                <w:sz w:val="18"/>
                <w:szCs w:val="18"/>
              </w:rPr>
            </w:pPr>
          </w:p>
        </w:tc>
        <w:tc>
          <w:tcPr>
            <w:tcW w:w="1275" w:type="dxa"/>
          </w:tcPr>
          <w:p w14:paraId="6466E758"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SEM </w:t>
            </w:r>
          </w:p>
        </w:tc>
        <w:tc>
          <w:tcPr>
            <w:tcW w:w="1276" w:type="dxa"/>
          </w:tcPr>
          <w:p w14:paraId="5AC6079D" w14:textId="77777777" w:rsidR="007B012C" w:rsidRPr="008944CC" w:rsidRDefault="00000000">
            <w:pPr>
              <w:pStyle w:val="p1"/>
              <w:rPr>
                <w:rFonts w:ascii="Times New Roman" w:eastAsia="SimSun" w:hAnsi="Times New Roman"/>
                <w:color w:val="000000" w:themeColor="text1"/>
                <w:sz w:val="18"/>
                <w:szCs w:val="18"/>
              </w:rPr>
            </w:pPr>
            <w:r w:rsidRPr="008944CC">
              <w:rPr>
                <w:rFonts w:ascii="Times New Roman" w:hAnsi="Times New Roman"/>
                <w:color w:val="000000" w:themeColor="text1"/>
                <w:sz w:val="18"/>
                <w:szCs w:val="18"/>
              </w:rPr>
              <w:t xml:space="preserve">One part of a standard literacy measurement: usage </w:t>
            </w:r>
            <w:r w:rsidRPr="008944CC">
              <w:rPr>
                <w:rFonts w:ascii="Times New Roman" w:hAnsi="Times New Roman"/>
                <w:color w:val="000000" w:themeColor="text1"/>
                <w:sz w:val="18"/>
                <w:szCs w:val="18"/>
              </w:rPr>
              <w:lastRenderedPageBreak/>
              <w:t>mistakes correction test</w:t>
            </w:r>
          </w:p>
        </w:tc>
        <w:tc>
          <w:tcPr>
            <w:tcW w:w="992" w:type="dxa"/>
          </w:tcPr>
          <w:p w14:paraId="7A1EFA68"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lastRenderedPageBreak/>
              <w:t>One part of a standard literacy measurem</w:t>
            </w:r>
            <w:r w:rsidRPr="008944CC">
              <w:rPr>
                <w:rFonts w:ascii="Times New Roman" w:hAnsi="Times New Roman"/>
                <w:color w:val="000000" w:themeColor="text1"/>
                <w:sz w:val="18"/>
                <w:szCs w:val="18"/>
              </w:rPr>
              <w:lastRenderedPageBreak/>
              <w:t xml:space="preserve">ent (with reliability) to measure </w:t>
            </w:r>
            <w:proofErr w:type="gramStart"/>
            <w:r w:rsidRPr="008944CC">
              <w:rPr>
                <w:rFonts w:ascii="Times New Roman" w:hAnsi="Times New Roman"/>
                <w:color w:val="000000" w:themeColor="text1"/>
                <w:sz w:val="18"/>
                <w:szCs w:val="18"/>
              </w:rPr>
              <w:t>students’</w:t>
            </w:r>
            <w:proofErr w:type="gramEnd"/>
          </w:p>
          <w:p w14:paraId="117968F6"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ability to answer questions about a picture as well as </w:t>
            </w:r>
            <w:proofErr w:type="gramStart"/>
            <w:r w:rsidRPr="008944CC">
              <w:rPr>
                <w:rFonts w:ascii="Times New Roman" w:hAnsi="Times New Roman"/>
                <w:color w:val="000000" w:themeColor="text1"/>
                <w:sz w:val="18"/>
                <w:szCs w:val="18"/>
              </w:rPr>
              <w:t>written</w:t>
            </w:r>
            <w:proofErr w:type="gramEnd"/>
          </w:p>
          <w:p w14:paraId="79BC5E89" w14:textId="77777777" w:rsidR="007B012C" w:rsidRPr="008944CC" w:rsidRDefault="00000000">
            <w:pPr>
              <w:jc w:val="both"/>
              <w:rPr>
                <w:rFonts w:ascii="Times New Roman" w:hAnsi="Times New Roman"/>
                <w:color w:val="000000" w:themeColor="text1"/>
                <w:sz w:val="18"/>
                <w:szCs w:val="18"/>
              </w:rPr>
            </w:pPr>
            <w:r w:rsidRPr="008944CC">
              <w:rPr>
                <w:rFonts w:ascii="Times New Roman" w:eastAsia="Times New Roman" w:hAnsi="Times New Roman"/>
                <w:color w:val="000000" w:themeColor="text1"/>
                <w:sz w:val="18"/>
                <w:szCs w:val="18"/>
              </w:rPr>
              <w:t>sentences and stories.</w:t>
            </w:r>
          </w:p>
        </w:tc>
        <w:tc>
          <w:tcPr>
            <w:tcW w:w="1134" w:type="dxa"/>
          </w:tcPr>
          <w:p w14:paraId="4A839E50" w14:textId="77777777" w:rsidR="007B012C" w:rsidRPr="008944CC" w:rsidRDefault="00000000">
            <w:pPr>
              <w:jc w:val="both"/>
              <w:rPr>
                <w:rFonts w:ascii="Times New Roman" w:hAnsi="Times New Roman"/>
                <w:color w:val="000000" w:themeColor="text1"/>
                <w:sz w:val="18"/>
                <w:szCs w:val="18"/>
              </w:rPr>
            </w:pPr>
            <w:proofErr w:type="gramStart"/>
            <w:r w:rsidRPr="008944CC">
              <w:rPr>
                <w:rFonts w:ascii="Times New Roman" w:hAnsi="Times New Roman"/>
                <w:color w:val="000000" w:themeColor="text1"/>
                <w:sz w:val="18"/>
                <w:szCs w:val="18"/>
              </w:rPr>
              <w:lastRenderedPageBreak/>
              <w:t>Spanish-English</w:t>
            </w:r>
            <w:proofErr w:type="gramEnd"/>
          </w:p>
        </w:tc>
        <w:tc>
          <w:tcPr>
            <w:tcW w:w="709" w:type="dxa"/>
          </w:tcPr>
          <w:p w14:paraId="365D3629"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Grades 1–3</w:t>
            </w:r>
          </w:p>
          <w:p w14:paraId="30F3873B" w14:textId="77777777" w:rsidR="007B012C" w:rsidRPr="008944CC" w:rsidRDefault="007B012C">
            <w:pPr>
              <w:jc w:val="both"/>
              <w:rPr>
                <w:rFonts w:ascii="Times New Roman" w:hAnsi="Times New Roman"/>
                <w:color w:val="000000" w:themeColor="text1"/>
                <w:sz w:val="18"/>
                <w:szCs w:val="18"/>
              </w:rPr>
            </w:pPr>
          </w:p>
        </w:tc>
        <w:tc>
          <w:tcPr>
            <w:tcW w:w="1276" w:type="dxa"/>
          </w:tcPr>
          <w:p w14:paraId="0997AF17"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Receive bilingual education in</w:t>
            </w:r>
          </w:p>
          <w:p w14:paraId="1B24B1DE"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the United States</w:t>
            </w:r>
          </w:p>
          <w:p w14:paraId="69C84113" w14:textId="77777777" w:rsidR="007B012C" w:rsidRPr="008944CC" w:rsidRDefault="007B012C">
            <w:pPr>
              <w:jc w:val="both"/>
              <w:rPr>
                <w:rFonts w:ascii="Times New Roman" w:hAnsi="Times New Roman"/>
                <w:color w:val="000000" w:themeColor="text1"/>
                <w:sz w:val="18"/>
                <w:szCs w:val="18"/>
              </w:rPr>
            </w:pPr>
          </w:p>
        </w:tc>
        <w:tc>
          <w:tcPr>
            <w:tcW w:w="1134" w:type="dxa"/>
          </w:tcPr>
          <w:p w14:paraId="42757548"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lastRenderedPageBreak/>
              <w:t>/</w:t>
            </w:r>
          </w:p>
        </w:tc>
        <w:tc>
          <w:tcPr>
            <w:tcW w:w="992" w:type="dxa"/>
          </w:tcPr>
          <w:p w14:paraId="2F211CE8" w14:textId="77777777" w:rsidR="007B012C" w:rsidRPr="008944CC" w:rsidRDefault="007B012C">
            <w:pPr>
              <w:pStyle w:val="p1"/>
              <w:rPr>
                <w:rFonts w:ascii="Times New Roman" w:eastAsia="SimSun" w:hAnsi="Times New Roman"/>
                <w:color w:val="000000" w:themeColor="text1"/>
                <w:sz w:val="18"/>
                <w:szCs w:val="18"/>
              </w:rPr>
            </w:pPr>
          </w:p>
          <w:p w14:paraId="245EAA47" w14:textId="77777777" w:rsidR="007B012C" w:rsidRPr="008944CC" w:rsidRDefault="007B012C">
            <w:pPr>
              <w:pStyle w:val="p1"/>
              <w:rPr>
                <w:rFonts w:ascii="Times New Roman" w:eastAsia="SimSun" w:hAnsi="Times New Roman"/>
                <w:color w:val="000000" w:themeColor="text1"/>
                <w:sz w:val="18"/>
                <w:szCs w:val="18"/>
              </w:rPr>
            </w:pPr>
          </w:p>
          <w:p w14:paraId="5EB72FE5" w14:textId="77777777" w:rsidR="007B012C" w:rsidRPr="008944CC" w:rsidRDefault="007B012C">
            <w:pPr>
              <w:pStyle w:val="p1"/>
              <w:rPr>
                <w:rFonts w:ascii="Times New Roman" w:eastAsia="SimSun" w:hAnsi="Times New Roman"/>
                <w:color w:val="000000" w:themeColor="text1"/>
                <w:sz w:val="18"/>
                <w:szCs w:val="18"/>
              </w:rPr>
            </w:pPr>
          </w:p>
          <w:p w14:paraId="34B556AF" w14:textId="77777777" w:rsidR="007B012C" w:rsidRPr="008944CC" w:rsidRDefault="007B012C">
            <w:pPr>
              <w:pStyle w:val="p1"/>
              <w:rPr>
                <w:rFonts w:ascii="Times New Roman" w:eastAsia="SimSun" w:hAnsi="Times New Roman"/>
                <w:color w:val="000000" w:themeColor="text1"/>
                <w:sz w:val="18"/>
                <w:szCs w:val="18"/>
              </w:rPr>
            </w:pPr>
          </w:p>
          <w:p w14:paraId="2BCB4008" w14:textId="77777777" w:rsidR="007B012C" w:rsidRPr="008944CC" w:rsidRDefault="00000000">
            <w:pPr>
              <w:pStyle w:val="p1"/>
              <w:rPr>
                <w:rFonts w:ascii="Times New Roman" w:eastAsia="SimSun" w:hAnsi="Times New Roman"/>
                <w:color w:val="000000" w:themeColor="text1"/>
                <w:sz w:val="18"/>
                <w:szCs w:val="18"/>
              </w:rPr>
            </w:pPr>
            <w:r w:rsidRPr="008944CC">
              <w:rPr>
                <w:rFonts w:ascii="Times New Roman" w:eastAsia="SimSun" w:hAnsi="Times New Roman"/>
                <w:color w:val="000000" w:themeColor="text1"/>
                <w:sz w:val="18"/>
                <w:szCs w:val="18"/>
              </w:rPr>
              <w:lastRenderedPageBreak/>
              <w:t>L2</w:t>
            </w:r>
            <w:r w:rsidRPr="008944CC">
              <w:rPr>
                <w:rStyle w:val="15"/>
                <w:rFonts w:eastAsia="DengXian Light" w:hint="eastAsia"/>
                <w:color w:val="000000" w:themeColor="text1"/>
                <w:sz w:val="18"/>
                <w:szCs w:val="18"/>
                <w:u w:val="none"/>
              </w:rPr>
              <w:t>→</w:t>
            </w:r>
            <w:r w:rsidRPr="008944CC">
              <w:rPr>
                <w:rFonts w:ascii="Times New Roman" w:eastAsia="SimSun" w:hAnsi="Times New Roman"/>
                <w:color w:val="000000" w:themeColor="text1"/>
                <w:sz w:val="18"/>
                <w:szCs w:val="18"/>
              </w:rPr>
              <w:t>L1</w:t>
            </w:r>
          </w:p>
        </w:tc>
        <w:tc>
          <w:tcPr>
            <w:tcW w:w="709" w:type="dxa"/>
          </w:tcPr>
          <w:p w14:paraId="2F643F2F"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lastRenderedPageBreak/>
              <w:t>L2 reading comprehensi</w:t>
            </w:r>
            <w:r w:rsidRPr="008944CC">
              <w:rPr>
                <w:rFonts w:ascii="Times New Roman" w:hAnsi="Times New Roman"/>
                <w:color w:val="000000" w:themeColor="text1"/>
                <w:sz w:val="18"/>
                <w:szCs w:val="18"/>
              </w:rPr>
              <w:lastRenderedPageBreak/>
              <w:t>on (mediator)</w:t>
            </w:r>
          </w:p>
        </w:tc>
        <w:tc>
          <w:tcPr>
            <w:tcW w:w="1134" w:type="dxa"/>
          </w:tcPr>
          <w:p w14:paraId="33D8C478"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lastRenderedPageBreak/>
              <w:t xml:space="preserve">English and Spanish proficiency were not </w:t>
            </w:r>
            <w:r w:rsidRPr="008944CC">
              <w:rPr>
                <w:rFonts w:ascii="Times New Roman" w:hAnsi="Times New Roman"/>
                <w:color w:val="000000" w:themeColor="text1"/>
                <w:sz w:val="18"/>
                <w:szCs w:val="18"/>
              </w:rPr>
              <w:lastRenderedPageBreak/>
              <w:t>calculated</w:t>
            </w:r>
            <w:r w:rsidRPr="008944CC">
              <w:rPr>
                <w:rFonts w:ascii="Times New Roman" w:eastAsia="SimSun" w:hAnsi="Times New Roman" w:hint="eastAsia"/>
                <w:color w:val="000000" w:themeColor="text1"/>
                <w:sz w:val="18"/>
                <w:szCs w:val="18"/>
              </w:rPr>
              <w:t>；</w:t>
            </w:r>
            <w:r w:rsidRPr="008944CC">
              <w:rPr>
                <w:rFonts w:ascii="Times New Roman" w:hAnsi="Times New Roman"/>
                <w:color w:val="000000" w:themeColor="text1"/>
                <w:sz w:val="18"/>
                <w:szCs w:val="18"/>
              </w:rPr>
              <w:t>the models (both for treatment and con-</w:t>
            </w:r>
          </w:p>
          <w:p w14:paraId="1DF5F3A2"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troll) did not consider the influence of decoding skills on</w:t>
            </w:r>
          </w:p>
          <w:p w14:paraId="7F903EA0"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language or reading comprehension</w:t>
            </w:r>
            <w:r w:rsidRPr="008944CC">
              <w:rPr>
                <w:rFonts w:ascii="Times New Roman" w:eastAsia="SimSun" w:hAnsi="Times New Roman"/>
                <w:color w:val="000000" w:themeColor="text1"/>
                <w:sz w:val="18"/>
                <w:szCs w:val="18"/>
              </w:rPr>
              <w:t xml:space="preserve">; </w:t>
            </w:r>
            <w:r w:rsidRPr="008944CC">
              <w:rPr>
                <w:rFonts w:ascii="Times New Roman" w:hAnsi="Times New Roman"/>
                <w:color w:val="000000" w:themeColor="text1"/>
                <w:sz w:val="18"/>
                <w:szCs w:val="18"/>
              </w:rPr>
              <w:t>the absence of classroom-level varia-</w:t>
            </w:r>
          </w:p>
          <w:p w14:paraId="5BBF89D8" w14:textId="77777777" w:rsidR="007B012C" w:rsidRPr="008944CC" w:rsidRDefault="00000000">
            <w:pPr>
              <w:pStyle w:val="p1"/>
              <w:rPr>
                <w:rFonts w:ascii="Times New Roman" w:hAnsi="Times New Roman"/>
                <w:color w:val="000000" w:themeColor="text1"/>
                <w:sz w:val="18"/>
                <w:szCs w:val="18"/>
              </w:rPr>
            </w:pPr>
            <w:proofErr w:type="spellStart"/>
            <w:r w:rsidRPr="008944CC">
              <w:rPr>
                <w:rFonts w:ascii="Times New Roman" w:hAnsi="Times New Roman"/>
                <w:color w:val="000000" w:themeColor="text1"/>
                <w:sz w:val="18"/>
                <w:szCs w:val="18"/>
              </w:rPr>
              <w:t>bles</w:t>
            </w:r>
            <w:proofErr w:type="spellEnd"/>
            <w:r w:rsidRPr="008944CC">
              <w:rPr>
                <w:rFonts w:ascii="Times New Roman" w:hAnsi="Times New Roman"/>
                <w:color w:val="000000" w:themeColor="text1"/>
                <w:sz w:val="18"/>
                <w:szCs w:val="18"/>
              </w:rPr>
              <w:t xml:space="preserve"> and sample size</w:t>
            </w:r>
          </w:p>
          <w:p w14:paraId="5E17F7C3" w14:textId="77777777" w:rsidR="007B012C" w:rsidRPr="008944CC" w:rsidRDefault="007B012C">
            <w:pPr>
              <w:pStyle w:val="p1"/>
              <w:rPr>
                <w:rFonts w:ascii="Times New Roman" w:eastAsia="SimSun" w:hAnsi="Times New Roman"/>
                <w:color w:val="000000" w:themeColor="text1"/>
                <w:sz w:val="18"/>
                <w:szCs w:val="18"/>
              </w:rPr>
            </w:pPr>
          </w:p>
          <w:p w14:paraId="5888DAF1" w14:textId="77777777" w:rsidR="007B012C" w:rsidRPr="008944CC" w:rsidRDefault="007B012C">
            <w:pPr>
              <w:pStyle w:val="p1"/>
              <w:rPr>
                <w:rFonts w:ascii="Times New Roman" w:eastAsia="SimSun" w:hAnsi="Times New Roman"/>
                <w:color w:val="000000" w:themeColor="text1"/>
                <w:sz w:val="18"/>
                <w:szCs w:val="18"/>
              </w:rPr>
            </w:pPr>
          </w:p>
          <w:p w14:paraId="154426FF" w14:textId="77777777" w:rsidR="007B012C" w:rsidRPr="008944CC" w:rsidRDefault="007B012C">
            <w:pPr>
              <w:jc w:val="both"/>
              <w:rPr>
                <w:rFonts w:ascii="Times New Roman" w:hAnsi="Times New Roman"/>
                <w:color w:val="000000" w:themeColor="text1"/>
                <w:sz w:val="18"/>
                <w:szCs w:val="18"/>
              </w:rPr>
            </w:pPr>
          </w:p>
        </w:tc>
        <w:tc>
          <w:tcPr>
            <w:tcW w:w="992" w:type="dxa"/>
          </w:tcPr>
          <w:p w14:paraId="7298B723"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lastRenderedPageBreak/>
              <w:t>Few studies have examined L2 to L1</w:t>
            </w:r>
          </w:p>
          <w:p w14:paraId="67B6A3E3"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lastRenderedPageBreak/>
              <w:t>transfer</w:t>
            </w:r>
          </w:p>
          <w:p w14:paraId="64BA2423" w14:textId="77777777" w:rsidR="007B012C" w:rsidRPr="008944CC" w:rsidRDefault="007B012C">
            <w:pPr>
              <w:jc w:val="both"/>
              <w:rPr>
                <w:rFonts w:ascii="Times New Roman" w:hAnsi="Times New Roman"/>
                <w:color w:val="000000" w:themeColor="text1"/>
                <w:sz w:val="18"/>
                <w:szCs w:val="18"/>
              </w:rPr>
            </w:pPr>
          </w:p>
        </w:tc>
      </w:tr>
      <w:tr w:rsidR="008944CC" w:rsidRPr="008944CC" w14:paraId="22A11EFC" w14:textId="77777777" w:rsidTr="008944CC">
        <w:tc>
          <w:tcPr>
            <w:tcW w:w="1134" w:type="dxa"/>
            <w:vAlign w:val="center"/>
          </w:tcPr>
          <w:p w14:paraId="0351C379" w14:textId="77777777" w:rsidR="007B012C" w:rsidRPr="008944CC" w:rsidRDefault="00000000">
            <w:pPr>
              <w:jc w:val="both"/>
              <w:rPr>
                <w:rFonts w:ascii="Times New Roman" w:hAnsi="Times New Roman"/>
                <w:color w:val="000000" w:themeColor="text1"/>
                <w:sz w:val="18"/>
                <w:szCs w:val="18"/>
              </w:rPr>
            </w:pPr>
            <w:r w:rsidRPr="008944CC">
              <w:rPr>
                <w:rStyle w:val="15"/>
                <w:rFonts w:eastAsia="DengXian Light"/>
                <w:color w:val="000000" w:themeColor="text1"/>
                <w:sz w:val="18"/>
                <w:szCs w:val="18"/>
                <w:u w:val="none"/>
              </w:rPr>
              <w:lastRenderedPageBreak/>
              <w:t>19. Tiffin</w:t>
            </w:r>
            <w:r w:rsidRPr="008944CC">
              <w:rPr>
                <w:rStyle w:val="15"/>
                <w:rFonts w:eastAsia="DengXian Light"/>
                <w:color w:val="000000" w:themeColor="text1"/>
                <w:sz w:val="18"/>
                <w:szCs w:val="18"/>
                <w:u w:val="none"/>
              </w:rPr>
              <w:noBreakHyphen/>
              <w:t>Richards (2024)</w:t>
            </w:r>
          </w:p>
        </w:tc>
        <w:tc>
          <w:tcPr>
            <w:tcW w:w="993" w:type="dxa"/>
          </w:tcPr>
          <w:p w14:paraId="72C49E45" w14:textId="77777777" w:rsidR="007B012C" w:rsidRPr="008944CC" w:rsidRDefault="00000000">
            <w:pPr>
              <w:jc w:val="both"/>
              <w:rPr>
                <w:rFonts w:ascii="Times New Roman" w:eastAsia="Times New Roman" w:hAnsi="Times New Roman"/>
                <w:color w:val="000000" w:themeColor="text1"/>
                <w:sz w:val="18"/>
                <w:szCs w:val="18"/>
              </w:rPr>
            </w:pPr>
            <w:r w:rsidRPr="008944CC">
              <w:rPr>
                <w:rFonts w:ascii="Times New Roman" w:eastAsia="Times New Roman" w:hAnsi="Times New Roman"/>
                <w:color w:val="000000" w:themeColor="text1"/>
                <w:sz w:val="18"/>
                <w:szCs w:val="18"/>
              </w:rPr>
              <w:t>Cross-sectional study</w:t>
            </w:r>
          </w:p>
        </w:tc>
        <w:tc>
          <w:tcPr>
            <w:tcW w:w="1275" w:type="dxa"/>
          </w:tcPr>
          <w:p w14:paraId="7BF8A870"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Linear mixed-effects mod-</w:t>
            </w:r>
          </w:p>
          <w:p w14:paraId="0D62CCB2"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ells</w:t>
            </w:r>
          </w:p>
          <w:p w14:paraId="225393D2" w14:textId="77777777" w:rsidR="007B012C" w:rsidRPr="008944CC" w:rsidRDefault="007B012C">
            <w:pPr>
              <w:pStyle w:val="p1"/>
              <w:rPr>
                <w:rFonts w:ascii="Times New Roman" w:hAnsi="Times New Roman"/>
                <w:color w:val="000000" w:themeColor="text1"/>
                <w:sz w:val="18"/>
                <w:szCs w:val="18"/>
              </w:rPr>
            </w:pPr>
          </w:p>
        </w:tc>
        <w:tc>
          <w:tcPr>
            <w:tcW w:w="1276" w:type="dxa"/>
          </w:tcPr>
          <w:p w14:paraId="7B5A99E1"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Self-developed grammaticality judgement task without reliability and validity</w:t>
            </w:r>
          </w:p>
          <w:p w14:paraId="5DCE4E96" w14:textId="77777777" w:rsidR="007B012C" w:rsidRPr="008944CC" w:rsidRDefault="007B012C">
            <w:pPr>
              <w:jc w:val="both"/>
              <w:rPr>
                <w:rFonts w:ascii="Times New Roman" w:hAnsi="Times New Roman"/>
                <w:color w:val="000000" w:themeColor="text1"/>
                <w:sz w:val="18"/>
                <w:szCs w:val="18"/>
              </w:rPr>
            </w:pPr>
          </w:p>
        </w:tc>
        <w:tc>
          <w:tcPr>
            <w:tcW w:w="992" w:type="dxa"/>
          </w:tcPr>
          <w:p w14:paraId="4EA9C874"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Self-developed grammaticality judgement task without reliability and validity</w:t>
            </w:r>
          </w:p>
          <w:p w14:paraId="627BDC8F" w14:textId="77777777" w:rsidR="007B012C" w:rsidRPr="008944CC" w:rsidRDefault="007B012C">
            <w:pPr>
              <w:jc w:val="both"/>
              <w:rPr>
                <w:rFonts w:ascii="Times New Roman" w:hAnsi="Times New Roman"/>
                <w:color w:val="000000" w:themeColor="text1"/>
                <w:sz w:val="18"/>
                <w:szCs w:val="18"/>
              </w:rPr>
            </w:pPr>
          </w:p>
        </w:tc>
        <w:tc>
          <w:tcPr>
            <w:tcW w:w="1134" w:type="dxa"/>
          </w:tcPr>
          <w:p w14:paraId="44C952A9" w14:textId="77777777" w:rsidR="007B012C" w:rsidRPr="008944CC" w:rsidRDefault="00000000">
            <w:pPr>
              <w:jc w:val="both"/>
              <w:rPr>
                <w:rFonts w:ascii="Times New Roman" w:hAnsi="Times New Roman"/>
                <w:color w:val="000000" w:themeColor="text1"/>
                <w:sz w:val="18"/>
                <w:szCs w:val="18"/>
              </w:rPr>
            </w:pPr>
            <w:proofErr w:type="gramStart"/>
            <w:r w:rsidRPr="008944CC">
              <w:rPr>
                <w:rFonts w:ascii="Times New Roman" w:hAnsi="Times New Roman"/>
                <w:color w:val="000000" w:themeColor="text1"/>
                <w:sz w:val="18"/>
                <w:szCs w:val="18"/>
              </w:rPr>
              <w:t>German-English</w:t>
            </w:r>
            <w:proofErr w:type="gramEnd"/>
          </w:p>
        </w:tc>
        <w:tc>
          <w:tcPr>
            <w:tcW w:w="709" w:type="dxa"/>
          </w:tcPr>
          <w:p w14:paraId="7A74E8C5"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Adult undergraduates</w:t>
            </w:r>
          </w:p>
        </w:tc>
        <w:tc>
          <w:tcPr>
            <w:tcW w:w="1276" w:type="dxa"/>
          </w:tcPr>
          <w:p w14:paraId="7212C36D"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German L1 </w:t>
            </w:r>
            <w:proofErr w:type="gramStart"/>
            <w:r w:rsidRPr="008944CC">
              <w:rPr>
                <w:rFonts w:ascii="Times New Roman" w:hAnsi="Times New Roman"/>
                <w:color w:val="000000" w:themeColor="text1"/>
                <w:sz w:val="18"/>
                <w:szCs w:val="18"/>
              </w:rPr>
              <w:t>speakers</w:t>
            </w:r>
            <w:proofErr w:type="gramEnd"/>
            <w:r w:rsidRPr="008944CC">
              <w:rPr>
                <w:rFonts w:ascii="Times New Roman" w:hAnsi="Times New Roman"/>
                <w:color w:val="000000" w:themeColor="text1"/>
                <w:sz w:val="18"/>
                <w:szCs w:val="18"/>
              </w:rPr>
              <w:t xml:space="preserve"> study-</w:t>
            </w:r>
          </w:p>
          <w:p w14:paraId="54E02229" w14:textId="77777777" w:rsidR="007B012C" w:rsidRPr="008944CC" w:rsidRDefault="00000000">
            <w:pPr>
              <w:pStyle w:val="p1"/>
              <w:rPr>
                <w:rFonts w:ascii="Times New Roman" w:hAnsi="Times New Roman"/>
                <w:color w:val="000000" w:themeColor="text1"/>
                <w:sz w:val="18"/>
                <w:szCs w:val="18"/>
              </w:rPr>
            </w:pPr>
            <w:proofErr w:type="spellStart"/>
            <w:r w:rsidRPr="008944CC">
              <w:rPr>
                <w:rFonts w:ascii="Times New Roman" w:hAnsi="Times New Roman"/>
                <w:color w:val="000000" w:themeColor="text1"/>
                <w:sz w:val="18"/>
                <w:szCs w:val="18"/>
              </w:rPr>
              <w:t>ing</w:t>
            </w:r>
            <w:proofErr w:type="spellEnd"/>
            <w:r w:rsidRPr="008944CC">
              <w:rPr>
                <w:rFonts w:ascii="Times New Roman" w:hAnsi="Times New Roman"/>
                <w:color w:val="000000" w:themeColor="text1"/>
                <w:sz w:val="18"/>
                <w:szCs w:val="18"/>
              </w:rPr>
              <w:t xml:space="preserve"> education at the University of Würzburg in Germany</w:t>
            </w:r>
          </w:p>
          <w:p w14:paraId="358B5896" w14:textId="77777777" w:rsidR="007B012C" w:rsidRPr="008944CC" w:rsidRDefault="007B012C">
            <w:pPr>
              <w:jc w:val="both"/>
              <w:rPr>
                <w:rFonts w:ascii="Times New Roman" w:hAnsi="Times New Roman"/>
                <w:color w:val="000000" w:themeColor="text1"/>
                <w:sz w:val="18"/>
                <w:szCs w:val="18"/>
              </w:rPr>
            </w:pPr>
          </w:p>
        </w:tc>
        <w:tc>
          <w:tcPr>
            <w:tcW w:w="1134" w:type="dxa"/>
          </w:tcPr>
          <w:p w14:paraId="3DD2363A"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w:t>
            </w:r>
          </w:p>
        </w:tc>
        <w:tc>
          <w:tcPr>
            <w:tcW w:w="992" w:type="dxa"/>
          </w:tcPr>
          <w:p w14:paraId="447730B4" w14:textId="77777777" w:rsidR="007B012C" w:rsidRPr="008944CC" w:rsidRDefault="00000000">
            <w:pPr>
              <w:jc w:val="both"/>
              <w:rPr>
                <w:rStyle w:val="15"/>
                <w:rFonts w:eastAsia="DengXian Light"/>
                <w:color w:val="000000" w:themeColor="text1"/>
                <w:sz w:val="18"/>
                <w:szCs w:val="18"/>
                <w:u w:val="none"/>
              </w:rPr>
            </w:pPr>
            <w:r w:rsidRPr="008944CC">
              <w:rPr>
                <w:rFonts w:ascii="Times New Roman" w:hAnsi="Times New Roman"/>
                <w:color w:val="000000" w:themeColor="text1"/>
                <w:sz w:val="18"/>
                <w:szCs w:val="18"/>
              </w:rPr>
              <w:t>L1</w:t>
            </w:r>
            <w:r w:rsidRPr="008944CC">
              <w:rPr>
                <w:rStyle w:val="15"/>
                <w:rFonts w:eastAsia="DengXian Light" w:hint="eastAsia"/>
                <w:color w:val="000000" w:themeColor="text1"/>
                <w:sz w:val="18"/>
                <w:szCs w:val="18"/>
                <w:u w:val="none"/>
              </w:rPr>
              <w:t>→</w:t>
            </w:r>
            <w:r w:rsidRPr="008944CC">
              <w:rPr>
                <w:rStyle w:val="15"/>
                <w:rFonts w:eastAsia="DengXian Light"/>
                <w:color w:val="000000" w:themeColor="text1"/>
                <w:sz w:val="18"/>
                <w:szCs w:val="18"/>
                <w:u w:val="none"/>
              </w:rPr>
              <w:t>L2</w:t>
            </w:r>
          </w:p>
          <w:p w14:paraId="2B9436DE" w14:textId="77777777" w:rsidR="007B012C" w:rsidRPr="008944CC" w:rsidRDefault="007B012C">
            <w:pPr>
              <w:jc w:val="both"/>
              <w:rPr>
                <w:rFonts w:ascii="Times New Roman" w:hAnsi="Times New Roman"/>
                <w:color w:val="000000" w:themeColor="text1"/>
                <w:sz w:val="18"/>
                <w:szCs w:val="18"/>
              </w:rPr>
            </w:pPr>
          </w:p>
        </w:tc>
        <w:tc>
          <w:tcPr>
            <w:tcW w:w="709" w:type="dxa"/>
          </w:tcPr>
          <w:p w14:paraId="7009B571" w14:textId="77777777" w:rsidR="007B012C" w:rsidRPr="008944CC" w:rsidRDefault="00000000">
            <w:pPr>
              <w:jc w:val="both"/>
              <w:rPr>
                <w:rFonts w:ascii="Times New Roman" w:eastAsia="Times New Roman" w:hAnsi="Times New Roman"/>
                <w:color w:val="000000" w:themeColor="text1"/>
                <w:sz w:val="18"/>
                <w:szCs w:val="18"/>
              </w:rPr>
            </w:pPr>
            <w:r w:rsidRPr="008944CC">
              <w:rPr>
                <w:rFonts w:ascii="Times New Roman" w:eastAsia="Times New Roman" w:hAnsi="Times New Roman"/>
                <w:color w:val="000000" w:themeColor="text1"/>
                <w:sz w:val="18"/>
                <w:szCs w:val="18"/>
              </w:rPr>
              <w:t>/</w:t>
            </w:r>
          </w:p>
        </w:tc>
        <w:tc>
          <w:tcPr>
            <w:tcW w:w="1134" w:type="dxa"/>
          </w:tcPr>
          <w:p w14:paraId="3F82A53D"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No separate instrument used to measure reading comprehension; Artificial Reading Task; limited syntactic scope;</w:t>
            </w:r>
          </w:p>
        </w:tc>
        <w:tc>
          <w:tcPr>
            <w:tcW w:w="992" w:type="dxa"/>
          </w:tcPr>
          <w:p w14:paraId="1209F24D"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w:t>
            </w:r>
          </w:p>
        </w:tc>
      </w:tr>
      <w:tr w:rsidR="008944CC" w:rsidRPr="008944CC" w14:paraId="1C44A073" w14:textId="77777777" w:rsidTr="008944CC">
        <w:tc>
          <w:tcPr>
            <w:tcW w:w="1134" w:type="dxa"/>
            <w:vAlign w:val="center"/>
          </w:tcPr>
          <w:p w14:paraId="1A2E6711" w14:textId="77777777" w:rsidR="007B012C" w:rsidRPr="008944CC" w:rsidRDefault="00000000">
            <w:pPr>
              <w:jc w:val="both"/>
              <w:rPr>
                <w:rStyle w:val="15"/>
                <w:rFonts w:eastAsia="DengXian Light"/>
                <w:color w:val="000000" w:themeColor="text1"/>
                <w:sz w:val="18"/>
                <w:szCs w:val="18"/>
                <w:u w:val="none"/>
              </w:rPr>
            </w:pPr>
            <w:r w:rsidRPr="008944CC">
              <w:rPr>
                <w:rStyle w:val="15"/>
                <w:rFonts w:eastAsia="DengXian Light"/>
                <w:color w:val="000000" w:themeColor="text1"/>
                <w:sz w:val="18"/>
                <w:szCs w:val="18"/>
                <w:u w:val="none"/>
              </w:rPr>
              <w:t xml:space="preserve">20. </w:t>
            </w:r>
            <w:r w:rsidRPr="008944CC">
              <w:rPr>
                <w:rStyle w:val="15"/>
                <w:rFonts w:eastAsia="DengXian Light"/>
                <w:color w:val="000000"/>
                <w:sz w:val="18"/>
                <w:szCs w:val="18"/>
              </w:rPr>
              <w:t xml:space="preserve">Tong, Deng &amp; </w:t>
            </w:r>
            <w:proofErr w:type="spellStart"/>
            <w:r w:rsidRPr="008944CC">
              <w:rPr>
                <w:rStyle w:val="15"/>
                <w:rFonts w:eastAsia="DengXian Light"/>
                <w:color w:val="000000"/>
                <w:sz w:val="18"/>
                <w:szCs w:val="18"/>
              </w:rPr>
              <w:t>Xiuli</w:t>
            </w:r>
            <w:proofErr w:type="spellEnd"/>
            <w:r w:rsidRPr="008944CC">
              <w:rPr>
                <w:rStyle w:val="15"/>
                <w:rFonts w:eastAsia="DengXian Light"/>
                <w:color w:val="000000"/>
                <w:sz w:val="18"/>
                <w:szCs w:val="18"/>
              </w:rPr>
              <w:t xml:space="preserve"> Tong </w:t>
            </w:r>
            <w:r w:rsidRPr="008944CC">
              <w:rPr>
                <w:rStyle w:val="15"/>
                <w:rFonts w:eastAsia="DengXian Light"/>
                <w:color w:val="000000" w:themeColor="text1"/>
                <w:sz w:val="18"/>
                <w:szCs w:val="18"/>
                <w:u w:val="none"/>
              </w:rPr>
              <w:t>(2022)</w:t>
            </w:r>
          </w:p>
        </w:tc>
        <w:tc>
          <w:tcPr>
            <w:tcW w:w="993" w:type="dxa"/>
          </w:tcPr>
          <w:p w14:paraId="0134AF87" w14:textId="77777777" w:rsidR="007B012C" w:rsidRPr="008944CC" w:rsidRDefault="007B012C">
            <w:pPr>
              <w:pStyle w:val="p1"/>
              <w:rPr>
                <w:rFonts w:ascii="Times New Roman" w:hAnsi="Times New Roman"/>
                <w:color w:val="000000" w:themeColor="text1"/>
                <w:sz w:val="18"/>
                <w:szCs w:val="18"/>
              </w:rPr>
            </w:pPr>
          </w:p>
          <w:p w14:paraId="5D3E71EF" w14:textId="77777777" w:rsidR="007B012C" w:rsidRPr="008944CC" w:rsidRDefault="00000000">
            <w:pPr>
              <w:jc w:val="both"/>
              <w:rPr>
                <w:rFonts w:ascii="Times New Roman" w:eastAsia="Times New Roman" w:hAnsi="Times New Roman"/>
                <w:color w:val="000000" w:themeColor="text1"/>
                <w:sz w:val="18"/>
                <w:szCs w:val="18"/>
              </w:rPr>
            </w:pPr>
            <w:r w:rsidRPr="008944CC">
              <w:rPr>
                <w:rFonts w:ascii="Times New Roman" w:eastAsia="Times New Roman" w:hAnsi="Times New Roman"/>
                <w:color w:val="000000" w:themeColor="text1"/>
                <w:sz w:val="18"/>
                <w:szCs w:val="18"/>
              </w:rPr>
              <w:t>Cross-sectional study</w:t>
            </w:r>
          </w:p>
        </w:tc>
        <w:tc>
          <w:tcPr>
            <w:tcW w:w="1275" w:type="dxa"/>
          </w:tcPr>
          <w:p w14:paraId="3FA5B7E4"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Multivariate regression. </w:t>
            </w:r>
          </w:p>
          <w:p w14:paraId="538C7181" w14:textId="77777777" w:rsidR="007B012C" w:rsidRPr="008944CC" w:rsidRDefault="00000000">
            <w:pPr>
              <w:pStyle w:val="p1"/>
              <w:rPr>
                <w:rFonts w:ascii="Times New Roman" w:hAnsi="Times New Roman"/>
                <w:color w:val="000000" w:themeColor="text1"/>
                <w:sz w:val="18"/>
                <w:szCs w:val="18"/>
              </w:rPr>
            </w:pPr>
            <w:proofErr w:type="gramStart"/>
            <w:r w:rsidRPr="008944CC">
              <w:rPr>
                <w:rFonts w:ascii="Times New Roman" w:hAnsi="Times New Roman"/>
                <w:color w:val="000000" w:themeColor="text1"/>
                <w:sz w:val="18"/>
                <w:szCs w:val="18"/>
              </w:rPr>
              <w:t>MANOVA;</w:t>
            </w:r>
            <w:proofErr w:type="gramEnd"/>
          </w:p>
          <w:p w14:paraId="4DEB4D3C" w14:textId="77777777" w:rsidR="007B012C" w:rsidRPr="008944CC" w:rsidRDefault="00000000">
            <w:pPr>
              <w:pStyle w:val="p1"/>
              <w:jc w:val="left"/>
              <w:rPr>
                <w:rFonts w:ascii="Times New Roman" w:hAnsi="Times New Roman"/>
                <w:color w:val="000000" w:themeColor="text1"/>
                <w:sz w:val="18"/>
                <w:szCs w:val="18"/>
              </w:rPr>
            </w:pPr>
            <w:r w:rsidRPr="008944CC">
              <w:rPr>
                <w:rFonts w:ascii="Times New Roman" w:hAnsi="Times New Roman"/>
                <w:color w:val="000000" w:themeColor="text1"/>
                <w:sz w:val="18"/>
                <w:szCs w:val="18"/>
              </w:rPr>
              <w:t>MANCOVA</w:t>
            </w:r>
          </w:p>
          <w:p w14:paraId="56FEDBCD" w14:textId="77777777" w:rsidR="007B012C" w:rsidRPr="008944CC" w:rsidRDefault="007B012C">
            <w:pPr>
              <w:pStyle w:val="p1"/>
              <w:rPr>
                <w:rFonts w:ascii="Times New Roman" w:hAnsi="Times New Roman"/>
                <w:color w:val="000000" w:themeColor="text1"/>
                <w:sz w:val="18"/>
                <w:szCs w:val="18"/>
              </w:rPr>
            </w:pPr>
          </w:p>
        </w:tc>
        <w:tc>
          <w:tcPr>
            <w:tcW w:w="1276" w:type="dxa"/>
          </w:tcPr>
          <w:p w14:paraId="0A431B9F"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Self-developed word order task</w:t>
            </w:r>
          </w:p>
          <w:p w14:paraId="4B875590"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with reliability in </w:t>
            </w:r>
            <w:r w:rsidRPr="008944CC">
              <w:rPr>
                <w:rFonts w:ascii="Times New Roman" w:hAnsi="Times New Roman"/>
                <w:color w:val="000000" w:themeColor="text1"/>
                <w:sz w:val="18"/>
                <w:szCs w:val="18"/>
              </w:rPr>
              <w:lastRenderedPageBreak/>
              <w:t>English and Chinese</w:t>
            </w:r>
          </w:p>
        </w:tc>
        <w:tc>
          <w:tcPr>
            <w:tcW w:w="992" w:type="dxa"/>
          </w:tcPr>
          <w:p w14:paraId="21EA5500"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lastRenderedPageBreak/>
              <w:t xml:space="preserve">Self-developed Chinese passage reading comprehension test </w:t>
            </w:r>
            <w:r w:rsidRPr="008944CC">
              <w:rPr>
                <w:rFonts w:ascii="Times New Roman" w:hAnsi="Times New Roman"/>
                <w:color w:val="000000" w:themeColor="text1"/>
                <w:sz w:val="18"/>
                <w:szCs w:val="18"/>
              </w:rPr>
              <w:lastRenderedPageBreak/>
              <w:t>and a standard English comprehension test with reliability</w:t>
            </w:r>
          </w:p>
        </w:tc>
        <w:tc>
          <w:tcPr>
            <w:tcW w:w="1134" w:type="dxa"/>
          </w:tcPr>
          <w:p w14:paraId="35CB92C1" w14:textId="77777777" w:rsidR="007B012C" w:rsidRPr="008944CC" w:rsidRDefault="00000000">
            <w:pPr>
              <w:jc w:val="both"/>
              <w:rPr>
                <w:rFonts w:ascii="Times New Roman" w:hAnsi="Times New Roman"/>
                <w:color w:val="000000" w:themeColor="text1"/>
                <w:sz w:val="18"/>
                <w:szCs w:val="18"/>
              </w:rPr>
            </w:pPr>
            <w:proofErr w:type="gramStart"/>
            <w:r w:rsidRPr="008944CC">
              <w:rPr>
                <w:rFonts w:ascii="Times New Roman" w:hAnsi="Times New Roman"/>
                <w:color w:val="000000" w:themeColor="text1"/>
                <w:sz w:val="18"/>
                <w:szCs w:val="18"/>
              </w:rPr>
              <w:lastRenderedPageBreak/>
              <w:t>Cantonese-English</w:t>
            </w:r>
            <w:proofErr w:type="gramEnd"/>
          </w:p>
        </w:tc>
        <w:tc>
          <w:tcPr>
            <w:tcW w:w="709" w:type="dxa"/>
          </w:tcPr>
          <w:p w14:paraId="5DC9C0F7"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Grade 4</w:t>
            </w:r>
          </w:p>
        </w:tc>
        <w:tc>
          <w:tcPr>
            <w:tcW w:w="1276" w:type="dxa"/>
          </w:tcPr>
          <w:p w14:paraId="1FFCAF2E"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native Cantonese</w:t>
            </w:r>
          </w:p>
          <w:p w14:paraId="3BD93D52"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speakers who learned Chinese and English as core subjects </w:t>
            </w:r>
            <w:r w:rsidRPr="008944CC">
              <w:rPr>
                <w:rFonts w:ascii="Times New Roman" w:hAnsi="Times New Roman"/>
                <w:color w:val="000000" w:themeColor="text1"/>
                <w:sz w:val="18"/>
                <w:szCs w:val="18"/>
              </w:rPr>
              <w:lastRenderedPageBreak/>
              <w:t xml:space="preserve">in Hong Kong mainstream </w:t>
            </w:r>
            <w:proofErr w:type="spellStart"/>
            <w:r w:rsidRPr="008944CC">
              <w:rPr>
                <w:rFonts w:ascii="Times New Roman" w:hAnsi="Times New Roman"/>
                <w:color w:val="000000" w:themeColor="text1"/>
                <w:sz w:val="18"/>
                <w:szCs w:val="18"/>
              </w:rPr>
              <w:t>pri</w:t>
            </w:r>
            <w:proofErr w:type="spellEnd"/>
            <w:r w:rsidRPr="008944CC">
              <w:rPr>
                <w:rFonts w:ascii="Times New Roman" w:hAnsi="Times New Roman"/>
                <w:color w:val="000000" w:themeColor="text1"/>
                <w:sz w:val="18"/>
                <w:szCs w:val="18"/>
              </w:rPr>
              <w:t>-</w:t>
            </w:r>
          </w:p>
          <w:p w14:paraId="181242D1" w14:textId="77777777" w:rsidR="007B012C" w:rsidRPr="008944CC" w:rsidRDefault="00000000">
            <w:pPr>
              <w:pStyle w:val="p1"/>
              <w:rPr>
                <w:rFonts w:ascii="Times New Roman" w:hAnsi="Times New Roman"/>
                <w:color w:val="000000" w:themeColor="text1"/>
                <w:sz w:val="18"/>
                <w:szCs w:val="18"/>
              </w:rPr>
            </w:pPr>
            <w:proofErr w:type="spellStart"/>
            <w:r w:rsidRPr="008944CC">
              <w:rPr>
                <w:rFonts w:ascii="Times New Roman" w:hAnsi="Times New Roman"/>
                <w:color w:val="000000" w:themeColor="text1"/>
                <w:sz w:val="18"/>
                <w:szCs w:val="18"/>
              </w:rPr>
              <w:t>mary</w:t>
            </w:r>
            <w:proofErr w:type="spellEnd"/>
            <w:r w:rsidRPr="008944CC">
              <w:rPr>
                <w:rFonts w:ascii="Times New Roman" w:hAnsi="Times New Roman"/>
                <w:color w:val="000000" w:themeColor="text1"/>
                <w:sz w:val="18"/>
                <w:szCs w:val="18"/>
              </w:rPr>
              <w:t xml:space="preserve"> schools</w:t>
            </w:r>
          </w:p>
          <w:p w14:paraId="0F99FF1B" w14:textId="77777777" w:rsidR="007B012C" w:rsidRPr="008944CC" w:rsidRDefault="007B012C">
            <w:pPr>
              <w:pStyle w:val="p1"/>
              <w:rPr>
                <w:rFonts w:ascii="Times New Roman" w:hAnsi="Times New Roman"/>
                <w:color w:val="000000" w:themeColor="text1"/>
                <w:sz w:val="18"/>
                <w:szCs w:val="18"/>
              </w:rPr>
            </w:pPr>
          </w:p>
        </w:tc>
        <w:tc>
          <w:tcPr>
            <w:tcW w:w="1134" w:type="dxa"/>
          </w:tcPr>
          <w:p w14:paraId="21DC649C"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lastRenderedPageBreak/>
              <w:t>/</w:t>
            </w:r>
          </w:p>
        </w:tc>
        <w:tc>
          <w:tcPr>
            <w:tcW w:w="992" w:type="dxa"/>
          </w:tcPr>
          <w:p w14:paraId="1F0C782F"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within- and cross-language </w:t>
            </w:r>
          </w:p>
          <w:p w14:paraId="3C6B6FCD" w14:textId="77777777" w:rsidR="007B012C" w:rsidRPr="008944CC" w:rsidRDefault="007B012C">
            <w:pPr>
              <w:jc w:val="both"/>
              <w:rPr>
                <w:rFonts w:ascii="Times New Roman" w:eastAsia="Times New Roman" w:hAnsi="Times New Roman"/>
                <w:color w:val="000000" w:themeColor="text1"/>
                <w:sz w:val="18"/>
                <w:szCs w:val="18"/>
              </w:rPr>
            </w:pPr>
          </w:p>
          <w:p w14:paraId="00ACE551" w14:textId="77777777" w:rsidR="007B012C" w:rsidRPr="008944CC" w:rsidRDefault="00000000">
            <w:pPr>
              <w:jc w:val="both"/>
              <w:rPr>
                <w:rStyle w:val="15"/>
                <w:rFonts w:eastAsia="DengXian Light"/>
                <w:color w:val="000000" w:themeColor="text1"/>
                <w:sz w:val="18"/>
                <w:szCs w:val="18"/>
                <w:u w:val="none"/>
              </w:rPr>
            </w:pPr>
            <w:r w:rsidRPr="008944CC">
              <w:rPr>
                <w:rFonts w:ascii="Times New Roman" w:eastAsia="Times New Roman" w:hAnsi="Times New Roman"/>
                <w:color w:val="000000" w:themeColor="text1"/>
                <w:sz w:val="18"/>
                <w:szCs w:val="18"/>
              </w:rPr>
              <w:t>L1</w:t>
            </w:r>
            <w:r w:rsidRPr="008944CC">
              <w:rPr>
                <w:rStyle w:val="15"/>
                <w:rFonts w:eastAsia="DengXian Light" w:hint="eastAsia"/>
                <w:color w:val="000000" w:themeColor="text1"/>
                <w:sz w:val="18"/>
                <w:szCs w:val="18"/>
                <w:u w:val="none"/>
              </w:rPr>
              <w:t>→</w:t>
            </w:r>
            <w:r w:rsidRPr="008944CC">
              <w:rPr>
                <w:rStyle w:val="15"/>
                <w:rFonts w:eastAsia="DengXian Light"/>
                <w:color w:val="000000" w:themeColor="text1"/>
                <w:sz w:val="18"/>
                <w:szCs w:val="18"/>
                <w:u w:val="none"/>
              </w:rPr>
              <w:t>L2</w:t>
            </w:r>
          </w:p>
          <w:p w14:paraId="03E5FFBD" w14:textId="77777777" w:rsidR="007B012C" w:rsidRPr="008944CC" w:rsidRDefault="007B012C">
            <w:pPr>
              <w:jc w:val="both"/>
              <w:rPr>
                <w:rFonts w:ascii="Times New Roman" w:hAnsi="Times New Roman"/>
                <w:color w:val="000000" w:themeColor="text1"/>
                <w:sz w:val="18"/>
                <w:szCs w:val="18"/>
              </w:rPr>
            </w:pPr>
          </w:p>
        </w:tc>
        <w:tc>
          <w:tcPr>
            <w:tcW w:w="709" w:type="dxa"/>
          </w:tcPr>
          <w:p w14:paraId="2990A8B0" w14:textId="77777777" w:rsidR="007B012C" w:rsidRPr="008944CC" w:rsidRDefault="00000000">
            <w:pPr>
              <w:jc w:val="both"/>
              <w:rPr>
                <w:rFonts w:ascii="Times New Roman" w:eastAsia="Times New Roman" w:hAnsi="Times New Roman"/>
                <w:color w:val="000000" w:themeColor="text1"/>
                <w:sz w:val="18"/>
                <w:szCs w:val="18"/>
              </w:rPr>
            </w:pPr>
            <w:r w:rsidRPr="008944CC">
              <w:rPr>
                <w:rFonts w:ascii="Times New Roman" w:hAnsi="Times New Roman"/>
                <w:color w:val="000000" w:themeColor="text1"/>
                <w:sz w:val="18"/>
                <w:szCs w:val="18"/>
              </w:rPr>
              <w:t>/</w:t>
            </w:r>
          </w:p>
        </w:tc>
        <w:tc>
          <w:tcPr>
            <w:tcW w:w="1134" w:type="dxa"/>
          </w:tcPr>
          <w:p w14:paraId="2DA441AA"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No standardized</w:t>
            </w:r>
          </w:p>
          <w:p w14:paraId="1177F129"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reading comprehension difficulty screening </w:t>
            </w:r>
            <w:r w:rsidRPr="008944CC">
              <w:rPr>
                <w:rFonts w:ascii="Times New Roman" w:hAnsi="Times New Roman"/>
                <w:color w:val="000000" w:themeColor="text1"/>
                <w:sz w:val="18"/>
                <w:szCs w:val="18"/>
              </w:rPr>
              <w:lastRenderedPageBreak/>
              <w:t>tasks; sample size is relatively small</w:t>
            </w:r>
            <w:r w:rsidRPr="008944CC">
              <w:rPr>
                <w:rFonts w:ascii="Times New Roman" w:eastAsia="SimSun" w:hAnsi="Times New Roman" w:hint="eastAsia"/>
                <w:color w:val="000000" w:themeColor="text1"/>
                <w:sz w:val="18"/>
                <w:szCs w:val="18"/>
              </w:rPr>
              <w:t>；</w:t>
            </w:r>
            <w:r w:rsidRPr="008944CC">
              <w:rPr>
                <w:rFonts w:ascii="Times New Roman" w:eastAsia="SimSun" w:hAnsi="Times New Roman"/>
                <w:color w:val="000000" w:themeColor="text1"/>
                <w:sz w:val="18"/>
                <w:szCs w:val="18"/>
              </w:rPr>
              <w:t>t</w:t>
            </w:r>
            <w:r w:rsidRPr="008944CC">
              <w:rPr>
                <w:rFonts w:ascii="Times New Roman" w:hAnsi="Times New Roman"/>
                <w:color w:val="000000" w:themeColor="text1"/>
                <w:sz w:val="18"/>
                <w:szCs w:val="18"/>
              </w:rPr>
              <w:t>he causal relationship between</w:t>
            </w:r>
          </w:p>
          <w:p w14:paraId="416B7E49"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variables </w:t>
            </w:r>
            <w:proofErr w:type="spellStart"/>
            <w:r w:rsidRPr="008944CC">
              <w:rPr>
                <w:rFonts w:ascii="Times New Roman" w:hAnsi="Times New Roman"/>
                <w:color w:val="000000" w:themeColor="text1"/>
                <w:sz w:val="18"/>
                <w:szCs w:val="18"/>
              </w:rPr>
              <w:t>can not</w:t>
            </w:r>
            <w:proofErr w:type="spellEnd"/>
            <w:r w:rsidRPr="008944CC">
              <w:rPr>
                <w:rFonts w:ascii="Times New Roman" w:hAnsi="Times New Roman"/>
                <w:color w:val="000000" w:themeColor="text1"/>
                <w:sz w:val="18"/>
                <w:szCs w:val="18"/>
              </w:rPr>
              <w:t xml:space="preserve"> be </w:t>
            </w:r>
            <w:proofErr w:type="gramStart"/>
            <w:r w:rsidRPr="008944CC">
              <w:rPr>
                <w:rFonts w:ascii="Times New Roman" w:hAnsi="Times New Roman"/>
                <w:color w:val="000000" w:themeColor="text1"/>
                <w:sz w:val="18"/>
                <w:szCs w:val="18"/>
              </w:rPr>
              <w:t>assessed</w:t>
            </w:r>
            <w:proofErr w:type="gramEnd"/>
          </w:p>
          <w:p w14:paraId="53D8842F" w14:textId="77777777" w:rsidR="007B012C" w:rsidRPr="008944CC" w:rsidRDefault="007B012C">
            <w:pPr>
              <w:pStyle w:val="p1"/>
              <w:rPr>
                <w:rFonts w:ascii="Times New Roman" w:eastAsia="SimSun" w:hAnsi="Times New Roman"/>
                <w:color w:val="000000" w:themeColor="text1"/>
                <w:sz w:val="18"/>
                <w:szCs w:val="18"/>
              </w:rPr>
            </w:pPr>
          </w:p>
          <w:p w14:paraId="3453D026" w14:textId="77777777" w:rsidR="007B012C" w:rsidRPr="008944CC" w:rsidRDefault="007B012C">
            <w:pPr>
              <w:pStyle w:val="p1"/>
              <w:rPr>
                <w:rFonts w:ascii="Times New Roman" w:eastAsia="SimSun" w:hAnsi="Times New Roman"/>
                <w:color w:val="000000" w:themeColor="text1"/>
                <w:sz w:val="18"/>
                <w:szCs w:val="18"/>
              </w:rPr>
            </w:pPr>
          </w:p>
          <w:p w14:paraId="0E6509D0" w14:textId="77777777" w:rsidR="007B012C" w:rsidRPr="008944CC" w:rsidRDefault="007B012C">
            <w:pPr>
              <w:pStyle w:val="p1"/>
              <w:rPr>
                <w:rFonts w:ascii="Times New Roman" w:hAnsi="Times New Roman"/>
                <w:color w:val="000000" w:themeColor="text1"/>
                <w:sz w:val="18"/>
                <w:szCs w:val="18"/>
              </w:rPr>
            </w:pPr>
          </w:p>
        </w:tc>
        <w:tc>
          <w:tcPr>
            <w:tcW w:w="992" w:type="dxa"/>
          </w:tcPr>
          <w:p w14:paraId="55363964"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lastRenderedPageBreak/>
              <w:t xml:space="preserve">Explore whether poor comprehends' syntactic weakness </w:t>
            </w:r>
            <w:r w:rsidRPr="008944CC">
              <w:rPr>
                <w:rFonts w:ascii="Times New Roman" w:hAnsi="Times New Roman"/>
                <w:color w:val="000000" w:themeColor="text1"/>
                <w:sz w:val="18"/>
                <w:szCs w:val="18"/>
              </w:rPr>
              <w:lastRenderedPageBreak/>
              <w:t xml:space="preserve">is </w:t>
            </w:r>
            <w:proofErr w:type="gramStart"/>
            <w:r w:rsidRPr="008944CC">
              <w:rPr>
                <w:rFonts w:ascii="Times New Roman" w:hAnsi="Times New Roman"/>
                <w:color w:val="000000" w:themeColor="text1"/>
                <w:sz w:val="18"/>
                <w:szCs w:val="18"/>
              </w:rPr>
              <w:t>task-specific</w:t>
            </w:r>
            <w:proofErr w:type="gramEnd"/>
            <w:r w:rsidRPr="008944CC">
              <w:rPr>
                <w:rFonts w:ascii="Times New Roman" w:hAnsi="Times New Roman"/>
                <w:color w:val="000000" w:themeColor="text1"/>
                <w:sz w:val="18"/>
                <w:szCs w:val="18"/>
              </w:rPr>
              <w:t>.</w:t>
            </w:r>
          </w:p>
        </w:tc>
      </w:tr>
      <w:tr w:rsidR="008944CC" w:rsidRPr="008944CC" w14:paraId="3C084F4C" w14:textId="77777777" w:rsidTr="008944CC">
        <w:trPr>
          <w:trHeight w:val="1926"/>
        </w:trPr>
        <w:tc>
          <w:tcPr>
            <w:tcW w:w="1134" w:type="dxa"/>
            <w:vAlign w:val="center"/>
          </w:tcPr>
          <w:p w14:paraId="0FCC1D91" w14:textId="77777777" w:rsidR="007B012C" w:rsidRPr="008944CC" w:rsidRDefault="00000000">
            <w:pPr>
              <w:jc w:val="both"/>
              <w:rPr>
                <w:rFonts w:ascii="Times New Roman" w:hAnsi="Times New Roman"/>
                <w:color w:val="000000" w:themeColor="text1"/>
                <w:sz w:val="18"/>
                <w:szCs w:val="18"/>
              </w:rPr>
            </w:pPr>
            <w:r w:rsidRPr="008944CC">
              <w:rPr>
                <w:rStyle w:val="15"/>
                <w:rFonts w:eastAsia="DengXian Light"/>
                <w:color w:val="000000" w:themeColor="text1"/>
                <w:sz w:val="18"/>
                <w:szCs w:val="18"/>
                <w:u w:val="none"/>
              </w:rPr>
              <w:lastRenderedPageBreak/>
              <w:t>21. Tong, Kwan et al. (2022)</w:t>
            </w:r>
          </w:p>
        </w:tc>
        <w:tc>
          <w:tcPr>
            <w:tcW w:w="993" w:type="dxa"/>
          </w:tcPr>
          <w:p w14:paraId="24970996" w14:textId="77777777" w:rsidR="007B012C" w:rsidRPr="008944CC" w:rsidRDefault="00000000">
            <w:pPr>
              <w:jc w:val="both"/>
              <w:rPr>
                <w:rFonts w:ascii="Times New Roman" w:hAnsi="Times New Roman"/>
                <w:color w:val="000000" w:themeColor="text1"/>
                <w:sz w:val="18"/>
                <w:szCs w:val="18"/>
              </w:rPr>
            </w:pPr>
            <w:r w:rsidRPr="008944CC">
              <w:rPr>
                <w:rFonts w:ascii="Times New Roman" w:eastAsia="Times New Roman" w:hAnsi="Times New Roman"/>
                <w:color w:val="000000" w:themeColor="text1"/>
                <w:sz w:val="18"/>
                <w:szCs w:val="18"/>
              </w:rPr>
              <w:t>Cross-sectional study</w:t>
            </w:r>
          </w:p>
        </w:tc>
        <w:tc>
          <w:tcPr>
            <w:tcW w:w="1275" w:type="dxa"/>
          </w:tcPr>
          <w:p w14:paraId="51578506" w14:textId="77777777" w:rsidR="007B012C" w:rsidRPr="008944CC" w:rsidRDefault="00000000">
            <w:pPr>
              <w:jc w:val="both"/>
              <w:rPr>
                <w:rFonts w:ascii="Times New Roman" w:hAnsi="Times New Roman"/>
                <w:color w:val="000000" w:themeColor="text1"/>
                <w:sz w:val="18"/>
                <w:szCs w:val="18"/>
              </w:rPr>
            </w:pPr>
            <w:r w:rsidRPr="008944CC">
              <w:rPr>
                <w:rFonts w:ascii="Times New Roman" w:eastAsia="Times New Roman" w:hAnsi="Times New Roman"/>
                <w:color w:val="000000" w:themeColor="text1"/>
                <w:sz w:val="18"/>
                <w:szCs w:val="18"/>
              </w:rPr>
              <w:t>SEM</w:t>
            </w:r>
          </w:p>
        </w:tc>
        <w:tc>
          <w:tcPr>
            <w:tcW w:w="1276" w:type="dxa"/>
          </w:tcPr>
          <w:p w14:paraId="2597269A"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Adapted orally and </w:t>
            </w:r>
            <w:proofErr w:type="gramStart"/>
            <w:r w:rsidRPr="008944CC">
              <w:rPr>
                <w:rFonts w:ascii="Times New Roman" w:hAnsi="Times New Roman"/>
                <w:color w:val="000000" w:themeColor="text1"/>
                <w:sz w:val="18"/>
                <w:szCs w:val="18"/>
              </w:rPr>
              <w:t>visually</w:t>
            </w:r>
            <w:proofErr w:type="gramEnd"/>
          </w:p>
          <w:p w14:paraId="32B0993E"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word order tasks without validity and reliability</w:t>
            </w:r>
            <w:r w:rsidRPr="008944CC">
              <w:rPr>
                <w:rStyle w:val="apple-converted-space"/>
                <w:rFonts w:ascii="Times New Roman" w:hAnsi="Times New Roman"/>
                <w:color w:val="000000" w:themeColor="text1"/>
                <w:sz w:val="18"/>
                <w:szCs w:val="18"/>
              </w:rPr>
              <w:t> in Chinese and English</w:t>
            </w:r>
          </w:p>
          <w:p w14:paraId="3BF3BB50" w14:textId="77777777" w:rsidR="007B012C" w:rsidRPr="008944CC" w:rsidRDefault="007B012C">
            <w:pPr>
              <w:jc w:val="both"/>
              <w:rPr>
                <w:rFonts w:ascii="Times New Roman" w:hAnsi="Times New Roman"/>
                <w:color w:val="000000" w:themeColor="text1"/>
                <w:sz w:val="18"/>
                <w:szCs w:val="18"/>
              </w:rPr>
            </w:pPr>
          </w:p>
        </w:tc>
        <w:tc>
          <w:tcPr>
            <w:tcW w:w="992" w:type="dxa"/>
          </w:tcPr>
          <w:p w14:paraId="1065B319"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An adapted Chinese passage </w:t>
            </w:r>
            <w:proofErr w:type="gramStart"/>
            <w:r w:rsidRPr="008944CC">
              <w:rPr>
                <w:rFonts w:ascii="Times New Roman" w:hAnsi="Times New Roman"/>
                <w:color w:val="000000" w:themeColor="text1"/>
                <w:sz w:val="18"/>
                <w:szCs w:val="18"/>
              </w:rPr>
              <w:t>reading</w:t>
            </w:r>
            <w:proofErr w:type="gramEnd"/>
          </w:p>
          <w:p w14:paraId="2894810D"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Comprehension without validity; a standard English passage reading </w:t>
            </w:r>
            <w:proofErr w:type="gramStart"/>
            <w:r w:rsidRPr="008944CC">
              <w:rPr>
                <w:rFonts w:ascii="Times New Roman" w:hAnsi="Times New Roman"/>
                <w:color w:val="000000" w:themeColor="text1"/>
                <w:sz w:val="18"/>
                <w:szCs w:val="18"/>
              </w:rPr>
              <w:t>comprehension</w:t>
            </w:r>
            <w:proofErr w:type="gramEnd"/>
          </w:p>
          <w:p w14:paraId="6427A7B0" w14:textId="77777777" w:rsidR="007B012C" w:rsidRPr="008944CC" w:rsidRDefault="007B012C">
            <w:pPr>
              <w:jc w:val="both"/>
              <w:rPr>
                <w:rFonts w:ascii="Times New Roman" w:hAnsi="Times New Roman"/>
                <w:color w:val="000000" w:themeColor="text1"/>
                <w:sz w:val="18"/>
                <w:szCs w:val="18"/>
              </w:rPr>
            </w:pPr>
          </w:p>
        </w:tc>
        <w:tc>
          <w:tcPr>
            <w:tcW w:w="1134" w:type="dxa"/>
          </w:tcPr>
          <w:p w14:paraId="6058EE37" w14:textId="77777777" w:rsidR="007B012C" w:rsidRPr="008944CC" w:rsidRDefault="00000000">
            <w:pPr>
              <w:pStyle w:val="p1"/>
              <w:rPr>
                <w:rFonts w:ascii="Times New Roman" w:hAnsi="Times New Roman"/>
                <w:color w:val="000000" w:themeColor="text1"/>
                <w:sz w:val="18"/>
                <w:szCs w:val="18"/>
              </w:rPr>
            </w:pPr>
            <w:proofErr w:type="gramStart"/>
            <w:r w:rsidRPr="008944CC">
              <w:rPr>
                <w:rFonts w:ascii="Times New Roman" w:hAnsi="Times New Roman"/>
                <w:color w:val="000000" w:themeColor="text1"/>
                <w:sz w:val="18"/>
                <w:szCs w:val="18"/>
              </w:rPr>
              <w:t>Chinese-English</w:t>
            </w:r>
            <w:proofErr w:type="gramEnd"/>
          </w:p>
        </w:tc>
        <w:tc>
          <w:tcPr>
            <w:tcW w:w="709" w:type="dxa"/>
          </w:tcPr>
          <w:p w14:paraId="4EB7A7AB"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Grade 4</w:t>
            </w:r>
          </w:p>
        </w:tc>
        <w:tc>
          <w:tcPr>
            <w:tcW w:w="1276" w:type="dxa"/>
          </w:tcPr>
          <w:p w14:paraId="76A83657"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Chinese–</w:t>
            </w:r>
            <w:r w:rsidRPr="008944CC">
              <w:rPr>
                <w:rFonts w:ascii="Times New Roman" w:hAnsi="Times New Roman"/>
                <w:color w:val="000000" w:themeColor="text1"/>
                <w:sz w:val="18"/>
                <w:szCs w:val="18"/>
              </w:rPr>
              <w:softHyphen/>
              <w:t xml:space="preserve"> English bilingual children attending local mainstream primary schools in Hong Kong</w:t>
            </w:r>
          </w:p>
          <w:p w14:paraId="2E39A509" w14:textId="77777777" w:rsidR="007B012C" w:rsidRPr="008944CC" w:rsidRDefault="007B012C">
            <w:pPr>
              <w:pStyle w:val="p1"/>
              <w:rPr>
                <w:rFonts w:ascii="Times New Roman" w:hAnsi="Times New Roman"/>
                <w:color w:val="000000" w:themeColor="text1"/>
                <w:sz w:val="18"/>
                <w:szCs w:val="18"/>
              </w:rPr>
            </w:pPr>
          </w:p>
          <w:p w14:paraId="747D26A7" w14:textId="77777777" w:rsidR="007B012C" w:rsidRPr="008944CC" w:rsidRDefault="007B012C">
            <w:pPr>
              <w:jc w:val="both"/>
              <w:rPr>
                <w:rFonts w:ascii="Times New Roman" w:hAnsi="Times New Roman"/>
                <w:color w:val="000000" w:themeColor="text1"/>
                <w:sz w:val="18"/>
                <w:szCs w:val="18"/>
              </w:rPr>
            </w:pPr>
          </w:p>
        </w:tc>
        <w:tc>
          <w:tcPr>
            <w:tcW w:w="1134" w:type="dxa"/>
          </w:tcPr>
          <w:p w14:paraId="0040D373"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w:t>
            </w:r>
          </w:p>
        </w:tc>
        <w:tc>
          <w:tcPr>
            <w:tcW w:w="992" w:type="dxa"/>
          </w:tcPr>
          <w:p w14:paraId="51FCA324"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Within- and cross-language </w:t>
            </w:r>
          </w:p>
          <w:p w14:paraId="640B770A" w14:textId="77777777" w:rsidR="007B012C" w:rsidRPr="008944CC" w:rsidRDefault="007B012C">
            <w:pPr>
              <w:pStyle w:val="p1"/>
              <w:rPr>
                <w:rFonts w:ascii="Times New Roman" w:hAnsi="Times New Roman"/>
                <w:color w:val="000000" w:themeColor="text1"/>
                <w:sz w:val="18"/>
                <w:szCs w:val="18"/>
              </w:rPr>
            </w:pPr>
          </w:p>
          <w:p w14:paraId="26E2B67E" w14:textId="77777777" w:rsidR="007B012C" w:rsidRPr="008944CC" w:rsidRDefault="00000000">
            <w:pPr>
              <w:jc w:val="both"/>
              <w:rPr>
                <w:rStyle w:val="15"/>
                <w:rFonts w:eastAsia="DengXian Light"/>
                <w:color w:val="000000" w:themeColor="text1"/>
                <w:sz w:val="18"/>
                <w:szCs w:val="18"/>
                <w:u w:val="none"/>
              </w:rPr>
            </w:pPr>
            <w:r w:rsidRPr="008944CC">
              <w:rPr>
                <w:rFonts w:ascii="Times New Roman" w:eastAsia="Times New Roman" w:hAnsi="Times New Roman"/>
                <w:color w:val="000000" w:themeColor="text1"/>
                <w:sz w:val="18"/>
                <w:szCs w:val="18"/>
              </w:rPr>
              <w:t>L1</w:t>
            </w:r>
            <w:r w:rsidRPr="008944CC">
              <w:rPr>
                <w:rStyle w:val="15"/>
                <w:rFonts w:eastAsia="DengXian Light" w:hint="eastAsia"/>
                <w:color w:val="000000" w:themeColor="text1"/>
                <w:sz w:val="18"/>
                <w:szCs w:val="18"/>
                <w:u w:val="none"/>
              </w:rPr>
              <w:t>→</w:t>
            </w:r>
            <w:r w:rsidRPr="008944CC">
              <w:rPr>
                <w:rStyle w:val="15"/>
                <w:rFonts w:eastAsia="DengXian Light"/>
                <w:color w:val="000000" w:themeColor="text1"/>
                <w:sz w:val="18"/>
                <w:szCs w:val="18"/>
                <w:u w:val="none"/>
              </w:rPr>
              <w:t>L2</w:t>
            </w:r>
          </w:p>
          <w:p w14:paraId="627FBCEA" w14:textId="77777777" w:rsidR="007B012C" w:rsidRPr="008944CC" w:rsidRDefault="00000000">
            <w:pPr>
              <w:jc w:val="both"/>
              <w:rPr>
                <w:rFonts w:ascii="Times New Roman" w:hAnsi="Times New Roman"/>
                <w:color w:val="000000" w:themeColor="text1"/>
                <w:sz w:val="18"/>
                <w:szCs w:val="18"/>
              </w:rPr>
            </w:pPr>
            <w:r w:rsidRPr="008944CC">
              <w:rPr>
                <w:rFonts w:ascii="Times New Roman" w:eastAsia="Times New Roman" w:hAnsi="Times New Roman"/>
                <w:color w:val="000000" w:themeColor="text1"/>
                <w:sz w:val="18"/>
                <w:szCs w:val="18"/>
              </w:rPr>
              <w:t>L2</w:t>
            </w:r>
            <w:r w:rsidRPr="008944CC">
              <w:rPr>
                <w:rStyle w:val="15"/>
                <w:rFonts w:eastAsia="DengXian Light" w:hint="eastAsia"/>
                <w:color w:val="000000" w:themeColor="text1"/>
                <w:sz w:val="18"/>
                <w:szCs w:val="18"/>
                <w:u w:val="none"/>
              </w:rPr>
              <w:t>→</w:t>
            </w:r>
            <w:r w:rsidRPr="008944CC">
              <w:rPr>
                <w:rStyle w:val="15"/>
                <w:rFonts w:eastAsia="DengXian Light"/>
                <w:color w:val="000000" w:themeColor="text1"/>
                <w:sz w:val="18"/>
                <w:szCs w:val="18"/>
                <w:u w:val="none"/>
              </w:rPr>
              <w:t>L1</w:t>
            </w:r>
          </w:p>
        </w:tc>
        <w:tc>
          <w:tcPr>
            <w:tcW w:w="709" w:type="dxa"/>
          </w:tcPr>
          <w:p w14:paraId="597F3F3D"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Word reading (mediator)</w:t>
            </w:r>
          </w:p>
        </w:tc>
        <w:tc>
          <w:tcPr>
            <w:tcW w:w="1134" w:type="dxa"/>
          </w:tcPr>
          <w:p w14:paraId="01A9E606"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The type </w:t>
            </w:r>
            <w:proofErr w:type="gramStart"/>
            <w:r w:rsidRPr="008944CC">
              <w:rPr>
                <w:rFonts w:ascii="Times New Roman" w:hAnsi="Times New Roman"/>
                <w:color w:val="000000" w:themeColor="text1"/>
                <w:sz w:val="18"/>
                <w:szCs w:val="18"/>
              </w:rPr>
              <w:t>of  syntactic</w:t>
            </w:r>
            <w:proofErr w:type="gramEnd"/>
            <w:r w:rsidRPr="008944CC">
              <w:rPr>
                <w:rFonts w:ascii="Times New Roman" w:hAnsi="Times New Roman"/>
                <w:color w:val="000000" w:themeColor="text1"/>
                <w:sz w:val="18"/>
                <w:szCs w:val="18"/>
              </w:rPr>
              <w:t xml:space="preserve"> awareness task is limited; Chinese syntactic awareness measure should be presented in written; </w:t>
            </w:r>
            <w:r w:rsidRPr="008944CC">
              <w:rPr>
                <w:rStyle w:val="apple-converted-space"/>
                <w:rFonts w:ascii="Times New Roman" w:hAnsi="Times New Roman"/>
                <w:color w:val="000000" w:themeColor="text1"/>
                <w:sz w:val="18"/>
                <w:szCs w:val="18"/>
              </w:rPr>
              <w:t xml:space="preserve">lack of </w:t>
            </w:r>
            <w:r w:rsidRPr="008944CC">
              <w:rPr>
                <w:rFonts w:ascii="Times New Roman" w:hAnsi="Times New Roman"/>
                <w:color w:val="000000" w:themeColor="text1"/>
                <w:sz w:val="18"/>
                <w:szCs w:val="18"/>
              </w:rPr>
              <w:t>perfectly paralleled instrument</w:t>
            </w:r>
          </w:p>
          <w:p w14:paraId="6DEA2601" w14:textId="77777777" w:rsidR="007B012C" w:rsidRPr="008944CC" w:rsidRDefault="007B012C">
            <w:pPr>
              <w:pStyle w:val="p1"/>
              <w:rPr>
                <w:rFonts w:ascii="Times New Roman" w:hAnsi="Times New Roman"/>
                <w:color w:val="000000" w:themeColor="text1"/>
                <w:sz w:val="18"/>
                <w:szCs w:val="18"/>
              </w:rPr>
            </w:pPr>
          </w:p>
          <w:p w14:paraId="4AC0EC8D" w14:textId="77777777" w:rsidR="007B012C" w:rsidRPr="008944CC" w:rsidRDefault="007B012C">
            <w:pPr>
              <w:pStyle w:val="p1"/>
              <w:rPr>
                <w:rFonts w:ascii="Times New Roman" w:hAnsi="Times New Roman"/>
                <w:color w:val="000000" w:themeColor="text1"/>
                <w:sz w:val="18"/>
                <w:szCs w:val="18"/>
              </w:rPr>
            </w:pPr>
          </w:p>
          <w:p w14:paraId="663FA9B9" w14:textId="77777777" w:rsidR="007B012C" w:rsidRPr="008944CC" w:rsidRDefault="007B012C">
            <w:pPr>
              <w:jc w:val="both"/>
              <w:rPr>
                <w:rFonts w:ascii="Times New Roman" w:hAnsi="Times New Roman"/>
                <w:color w:val="000000" w:themeColor="text1"/>
                <w:sz w:val="18"/>
                <w:szCs w:val="18"/>
              </w:rPr>
            </w:pPr>
          </w:p>
        </w:tc>
        <w:tc>
          <w:tcPr>
            <w:tcW w:w="992" w:type="dxa"/>
          </w:tcPr>
          <w:p w14:paraId="335F0981"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Frame syntactic </w:t>
            </w:r>
            <w:proofErr w:type="gramStart"/>
            <w:r w:rsidRPr="008944CC">
              <w:rPr>
                <w:rFonts w:ascii="Times New Roman" w:hAnsi="Times New Roman"/>
                <w:color w:val="000000" w:themeColor="text1"/>
                <w:sz w:val="18"/>
                <w:szCs w:val="18"/>
              </w:rPr>
              <w:t>awareness</w:t>
            </w:r>
            <w:proofErr w:type="gramEnd"/>
          </w:p>
          <w:p w14:paraId="5FFC77E6"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within other oral language </w:t>
            </w:r>
            <w:proofErr w:type="gramStart"/>
            <w:r w:rsidRPr="008944CC">
              <w:rPr>
                <w:rFonts w:ascii="Times New Roman" w:hAnsi="Times New Roman"/>
                <w:color w:val="000000" w:themeColor="text1"/>
                <w:sz w:val="18"/>
                <w:szCs w:val="18"/>
              </w:rPr>
              <w:t>skills;</w:t>
            </w:r>
            <w:proofErr w:type="gramEnd"/>
            <w:r w:rsidRPr="008944CC">
              <w:rPr>
                <w:rFonts w:ascii="Times New Roman" w:hAnsi="Times New Roman"/>
                <w:color w:val="000000" w:themeColor="text1"/>
                <w:sz w:val="18"/>
                <w:szCs w:val="18"/>
              </w:rPr>
              <w:t xml:space="preserve"> need more mediation and</w:t>
            </w:r>
          </w:p>
          <w:p w14:paraId="73908AD1"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control </w:t>
            </w:r>
            <w:proofErr w:type="gramStart"/>
            <w:r w:rsidRPr="008944CC">
              <w:rPr>
                <w:rFonts w:ascii="Times New Roman" w:hAnsi="Times New Roman"/>
                <w:color w:val="000000" w:themeColor="text1"/>
                <w:sz w:val="18"/>
                <w:szCs w:val="18"/>
              </w:rPr>
              <w:t>measures</w:t>
            </w:r>
            <w:r w:rsidRPr="008944CC">
              <w:rPr>
                <w:rStyle w:val="apple-converted-space"/>
                <w:rFonts w:ascii="Times New Roman" w:hAnsi="Times New Roman"/>
                <w:color w:val="000000" w:themeColor="text1"/>
                <w:sz w:val="18"/>
                <w:szCs w:val="18"/>
              </w:rPr>
              <w:t>;</w:t>
            </w:r>
            <w:proofErr w:type="gramEnd"/>
            <w:r w:rsidRPr="008944CC">
              <w:rPr>
                <w:rStyle w:val="apple-converted-space"/>
                <w:rFonts w:ascii="Times New Roman" w:hAnsi="Times New Roman"/>
                <w:color w:val="000000" w:themeColor="text1"/>
                <w:sz w:val="18"/>
                <w:szCs w:val="18"/>
              </w:rPr>
              <w:t xml:space="preserve"> </w:t>
            </w:r>
          </w:p>
          <w:p w14:paraId="0B2A7315" w14:textId="77777777" w:rsidR="007B012C" w:rsidRPr="008944CC" w:rsidRDefault="007B012C">
            <w:pPr>
              <w:pStyle w:val="p1"/>
              <w:rPr>
                <w:rFonts w:ascii="Times New Roman" w:hAnsi="Times New Roman"/>
                <w:color w:val="000000" w:themeColor="text1"/>
                <w:sz w:val="18"/>
                <w:szCs w:val="18"/>
              </w:rPr>
            </w:pPr>
          </w:p>
          <w:p w14:paraId="768DA98B" w14:textId="77777777" w:rsidR="007B012C" w:rsidRPr="008944CC" w:rsidRDefault="007B012C">
            <w:pPr>
              <w:pStyle w:val="p1"/>
              <w:rPr>
                <w:rFonts w:ascii="Times New Roman" w:hAnsi="Times New Roman"/>
                <w:color w:val="000000" w:themeColor="text1"/>
                <w:sz w:val="18"/>
                <w:szCs w:val="18"/>
              </w:rPr>
            </w:pPr>
          </w:p>
          <w:p w14:paraId="33AE2D30" w14:textId="77777777" w:rsidR="007B012C" w:rsidRPr="008944CC" w:rsidRDefault="007B012C">
            <w:pPr>
              <w:jc w:val="both"/>
              <w:rPr>
                <w:rFonts w:ascii="Times New Roman" w:hAnsi="Times New Roman"/>
                <w:color w:val="000000" w:themeColor="text1"/>
                <w:sz w:val="18"/>
                <w:szCs w:val="18"/>
              </w:rPr>
            </w:pPr>
          </w:p>
        </w:tc>
      </w:tr>
      <w:tr w:rsidR="008944CC" w:rsidRPr="008944CC" w14:paraId="37A1BFC5" w14:textId="77777777" w:rsidTr="008944CC">
        <w:tc>
          <w:tcPr>
            <w:tcW w:w="1134" w:type="dxa"/>
            <w:vAlign w:val="center"/>
          </w:tcPr>
          <w:p w14:paraId="25D6EDAE" w14:textId="77777777" w:rsidR="007B012C" w:rsidRPr="008944CC" w:rsidRDefault="00000000">
            <w:pPr>
              <w:jc w:val="both"/>
              <w:rPr>
                <w:rFonts w:ascii="Times New Roman" w:hAnsi="Times New Roman"/>
                <w:color w:val="000000" w:themeColor="text1"/>
                <w:sz w:val="18"/>
                <w:szCs w:val="18"/>
              </w:rPr>
            </w:pPr>
            <w:r w:rsidRPr="008944CC">
              <w:rPr>
                <w:rStyle w:val="15"/>
                <w:rFonts w:eastAsia="DengXian Light"/>
                <w:color w:val="000000" w:themeColor="text1"/>
                <w:sz w:val="18"/>
                <w:szCs w:val="18"/>
                <w:u w:val="none"/>
              </w:rPr>
              <w:t xml:space="preserve">22. Tong, Deng &amp; </w:t>
            </w:r>
            <w:proofErr w:type="spellStart"/>
            <w:r w:rsidRPr="008944CC">
              <w:rPr>
                <w:rStyle w:val="15"/>
                <w:rFonts w:eastAsia="DengXian Light"/>
                <w:color w:val="000000" w:themeColor="text1"/>
                <w:sz w:val="18"/>
                <w:szCs w:val="18"/>
                <w:u w:val="none"/>
              </w:rPr>
              <w:t>Xiuli</w:t>
            </w:r>
            <w:proofErr w:type="spellEnd"/>
            <w:r w:rsidRPr="008944CC">
              <w:rPr>
                <w:rStyle w:val="15"/>
                <w:rFonts w:eastAsia="DengXian Light"/>
                <w:color w:val="000000" w:themeColor="text1"/>
                <w:sz w:val="18"/>
                <w:szCs w:val="18"/>
                <w:u w:val="none"/>
              </w:rPr>
              <w:t xml:space="preserve"> Tong (2023)</w:t>
            </w:r>
          </w:p>
        </w:tc>
        <w:tc>
          <w:tcPr>
            <w:tcW w:w="993" w:type="dxa"/>
          </w:tcPr>
          <w:p w14:paraId="4168E23C" w14:textId="77777777" w:rsidR="007B012C" w:rsidRPr="008944CC" w:rsidRDefault="00000000">
            <w:pPr>
              <w:jc w:val="both"/>
              <w:rPr>
                <w:rFonts w:ascii="Times New Roman" w:hAnsi="Times New Roman"/>
                <w:color w:val="000000" w:themeColor="text1"/>
                <w:sz w:val="18"/>
                <w:szCs w:val="18"/>
              </w:rPr>
            </w:pPr>
            <w:r w:rsidRPr="008944CC">
              <w:rPr>
                <w:rFonts w:ascii="Times New Roman" w:eastAsia="Times New Roman" w:hAnsi="Times New Roman"/>
                <w:color w:val="000000" w:themeColor="text1"/>
                <w:sz w:val="18"/>
                <w:szCs w:val="18"/>
              </w:rPr>
              <w:t>Cross-sectional study</w:t>
            </w:r>
          </w:p>
        </w:tc>
        <w:tc>
          <w:tcPr>
            <w:tcW w:w="1275" w:type="dxa"/>
          </w:tcPr>
          <w:p w14:paraId="6FBBF036"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Correlational analysis, Hierarchical regression</w:t>
            </w:r>
          </w:p>
        </w:tc>
        <w:tc>
          <w:tcPr>
            <w:tcW w:w="1276" w:type="dxa"/>
          </w:tcPr>
          <w:p w14:paraId="17FB2E59"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Self-developed</w:t>
            </w:r>
          </w:p>
          <w:p w14:paraId="1A2DC102"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Chinese and </w:t>
            </w:r>
            <w:proofErr w:type="gramStart"/>
            <w:r w:rsidRPr="008944CC">
              <w:rPr>
                <w:rFonts w:ascii="Times New Roman" w:hAnsi="Times New Roman"/>
                <w:color w:val="000000" w:themeColor="text1"/>
                <w:sz w:val="18"/>
                <w:szCs w:val="18"/>
              </w:rPr>
              <w:t xml:space="preserve">English </w:t>
            </w:r>
            <w:r w:rsidRPr="008944CC">
              <w:rPr>
                <w:rStyle w:val="apple-converted-space"/>
                <w:rFonts w:ascii="Times New Roman" w:hAnsi="Times New Roman"/>
                <w:color w:val="000000" w:themeColor="text1"/>
                <w:sz w:val="18"/>
                <w:szCs w:val="18"/>
              </w:rPr>
              <w:t> </w:t>
            </w:r>
            <w:r w:rsidRPr="008944CC">
              <w:rPr>
                <w:rFonts w:ascii="Times New Roman" w:hAnsi="Times New Roman"/>
                <w:color w:val="000000" w:themeColor="text1"/>
                <w:sz w:val="18"/>
                <w:szCs w:val="18"/>
              </w:rPr>
              <w:t>audible</w:t>
            </w:r>
            <w:proofErr w:type="gramEnd"/>
            <w:r w:rsidRPr="008944CC">
              <w:rPr>
                <w:rFonts w:ascii="Times New Roman" w:hAnsi="Times New Roman"/>
                <w:color w:val="000000" w:themeColor="text1"/>
                <w:sz w:val="18"/>
                <w:szCs w:val="18"/>
              </w:rPr>
              <w:t xml:space="preserve"> and visual</w:t>
            </w:r>
          </w:p>
          <w:p w14:paraId="685237CD"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    word order tasks with </w:t>
            </w:r>
            <w:proofErr w:type="gramStart"/>
            <w:r w:rsidRPr="008944CC">
              <w:rPr>
                <w:rFonts w:ascii="Times New Roman" w:hAnsi="Times New Roman"/>
                <w:color w:val="000000" w:themeColor="text1"/>
                <w:sz w:val="18"/>
                <w:szCs w:val="18"/>
              </w:rPr>
              <w:t>reliability</w:t>
            </w:r>
            <w:proofErr w:type="gramEnd"/>
          </w:p>
          <w:p w14:paraId="353397A7" w14:textId="77777777" w:rsidR="007B012C" w:rsidRPr="008944CC" w:rsidRDefault="007B012C">
            <w:pPr>
              <w:jc w:val="both"/>
              <w:rPr>
                <w:rFonts w:ascii="Times New Roman" w:hAnsi="Times New Roman"/>
                <w:color w:val="000000" w:themeColor="text1"/>
                <w:sz w:val="18"/>
                <w:szCs w:val="18"/>
              </w:rPr>
            </w:pPr>
          </w:p>
        </w:tc>
        <w:tc>
          <w:tcPr>
            <w:tcW w:w="992" w:type="dxa"/>
          </w:tcPr>
          <w:p w14:paraId="174DB5E4"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Adopted Chinese passage reading comprehension test and a standard English comprehension test </w:t>
            </w:r>
            <w:r w:rsidRPr="008944CC">
              <w:rPr>
                <w:rFonts w:ascii="Times New Roman" w:hAnsi="Times New Roman"/>
                <w:color w:val="000000" w:themeColor="text1"/>
                <w:sz w:val="18"/>
                <w:szCs w:val="18"/>
              </w:rPr>
              <w:lastRenderedPageBreak/>
              <w:t>with reliability</w:t>
            </w:r>
          </w:p>
        </w:tc>
        <w:tc>
          <w:tcPr>
            <w:tcW w:w="1134" w:type="dxa"/>
          </w:tcPr>
          <w:p w14:paraId="1B47A59A" w14:textId="77777777" w:rsidR="007B012C" w:rsidRPr="008944CC" w:rsidRDefault="00000000">
            <w:pPr>
              <w:jc w:val="both"/>
              <w:rPr>
                <w:rFonts w:ascii="Times New Roman" w:hAnsi="Times New Roman"/>
                <w:color w:val="000000" w:themeColor="text1"/>
                <w:sz w:val="18"/>
                <w:szCs w:val="18"/>
              </w:rPr>
            </w:pPr>
            <w:proofErr w:type="gramStart"/>
            <w:r w:rsidRPr="008944CC">
              <w:rPr>
                <w:rFonts w:ascii="Times New Roman" w:hAnsi="Times New Roman"/>
                <w:color w:val="000000" w:themeColor="text1"/>
                <w:sz w:val="18"/>
                <w:szCs w:val="18"/>
              </w:rPr>
              <w:lastRenderedPageBreak/>
              <w:t>Cantonese-English</w:t>
            </w:r>
            <w:proofErr w:type="gramEnd"/>
          </w:p>
        </w:tc>
        <w:tc>
          <w:tcPr>
            <w:tcW w:w="709" w:type="dxa"/>
          </w:tcPr>
          <w:p w14:paraId="26A8BA25"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Grade 4</w:t>
            </w:r>
          </w:p>
        </w:tc>
        <w:tc>
          <w:tcPr>
            <w:tcW w:w="1276" w:type="dxa"/>
          </w:tcPr>
          <w:p w14:paraId="31F9F5EF"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Learned English as an L2</w:t>
            </w:r>
          </w:p>
          <w:p w14:paraId="5D5C9928"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while studying in a Cantonese, </w:t>
            </w:r>
            <w:proofErr w:type="gramStart"/>
            <w:r w:rsidRPr="008944CC">
              <w:rPr>
                <w:rFonts w:ascii="Times New Roman" w:hAnsi="Times New Roman"/>
                <w:color w:val="000000" w:themeColor="text1"/>
                <w:sz w:val="18"/>
                <w:szCs w:val="18"/>
              </w:rPr>
              <w:t>Cantonese–English</w:t>
            </w:r>
            <w:proofErr w:type="gramEnd"/>
            <w:r w:rsidRPr="008944CC">
              <w:rPr>
                <w:rFonts w:ascii="Times New Roman" w:hAnsi="Times New Roman"/>
                <w:color w:val="000000" w:themeColor="text1"/>
                <w:sz w:val="18"/>
                <w:szCs w:val="18"/>
              </w:rPr>
              <w:t>, or</w:t>
            </w:r>
          </w:p>
          <w:p w14:paraId="446C6A60"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English medium of instruction</w:t>
            </w:r>
          </w:p>
          <w:p w14:paraId="0E39AC5C" w14:textId="77777777" w:rsidR="007B012C" w:rsidRPr="008944CC" w:rsidRDefault="00000000">
            <w:pPr>
              <w:jc w:val="both"/>
              <w:rPr>
                <w:rFonts w:ascii="Times New Roman" w:hAnsi="Times New Roman"/>
                <w:color w:val="000000" w:themeColor="text1"/>
                <w:sz w:val="18"/>
                <w:szCs w:val="18"/>
              </w:rPr>
            </w:pPr>
            <w:r w:rsidRPr="008944CC">
              <w:rPr>
                <w:rFonts w:ascii="Times New Roman" w:eastAsia="Times New Roman" w:hAnsi="Times New Roman"/>
                <w:color w:val="000000" w:themeColor="text1"/>
                <w:sz w:val="18"/>
                <w:szCs w:val="18"/>
              </w:rPr>
              <w:lastRenderedPageBreak/>
              <w:t>in Hongkong</w:t>
            </w:r>
          </w:p>
        </w:tc>
        <w:tc>
          <w:tcPr>
            <w:tcW w:w="1134" w:type="dxa"/>
          </w:tcPr>
          <w:p w14:paraId="559603D6"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lastRenderedPageBreak/>
              <w:t>/</w:t>
            </w:r>
          </w:p>
        </w:tc>
        <w:tc>
          <w:tcPr>
            <w:tcW w:w="992" w:type="dxa"/>
          </w:tcPr>
          <w:p w14:paraId="771E0E58"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Within- and cross-language </w:t>
            </w:r>
          </w:p>
          <w:p w14:paraId="57192B7F" w14:textId="77777777" w:rsidR="007B012C" w:rsidRPr="008944CC" w:rsidRDefault="007B012C">
            <w:pPr>
              <w:jc w:val="both"/>
              <w:rPr>
                <w:rFonts w:ascii="Times New Roman" w:eastAsia="Times New Roman" w:hAnsi="Times New Roman"/>
                <w:color w:val="000000" w:themeColor="text1"/>
                <w:sz w:val="18"/>
                <w:szCs w:val="18"/>
              </w:rPr>
            </w:pPr>
          </w:p>
          <w:p w14:paraId="7BA685C5" w14:textId="77777777" w:rsidR="007B012C" w:rsidRPr="008944CC" w:rsidRDefault="00000000">
            <w:pPr>
              <w:jc w:val="both"/>
              <w:rPr>
                <w:rFonts w:ascii="Times New Roman" w:eastAsia="DengXian Light" w:hAnsi="Times New Roman"/>
                <w:color w:val="000000" w:themeColor="text1"/>
                <w:sz w:val="18"/>
                <w:szCs w:val="18"/>
              </w:rPr>
            </w:pPr>
            <w:r w:rsidRPr="008944CC">
              <w:rPr>
                <w:rFonts w:ascii="Times New Roman" w:eastAsia="Times New Roman" w:hAnsi="Times New Roman"/>
                <w:color w:val="000000" w:themeColor="text1"/>
                <w:sz w:val="18"/>
                <w:szCs w:val="18"/>
              </w:rPr>
              <w:t>L1</w:t>
            </w:r>
            <w:r w:rsidRPr="008944CC">
              <w:rPr>
                <w:rStyle w:val="15"/>
                <w:rFonts w:eastAsia="DengXian Light" w:hint="eastAsia"/>
                <w:color w:val="000000" w:themeColor="text1"/>
                <w:sz w:val="18"/>
                <w:szCs w:val="18"/>
                <w:u w:val="none"/>
              </w:rPr>
              <w:t>→</w:t>
            </w:r>
            <w:r w:rsidRPr="008944CC">
              <w:rPr>
                <w:rStyle w:val="15"/>
                <w:rFonts w:eastAsia="DengXian Light"/>
                <w:color w:val="000000" w:themeColor="text1"/>
                <w:sz w:val="18"/>
                <w:szCs w:val="18"/>
                <w:u w:val="none"/>
              </w:rPr>
              <w:t>L2</w:t>
            </w:r>
          </w:p>
        </w:tc>
        <w:tc>
          <w:tcPr>
            <w:tcW w:w="709" w:type="dxa"/>
          </w:tcPr>
          <w:p w14:paraId="3E66C037"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English syntactic awareness (mediator)</w:t>
            </w:r>
          </w:p>
          <w:p w14:paraId="06E8DC2B" w14:textId="77777777" w:rsidR="007B012C" w:rsidRPr="008944CC" w:rsidRDefault="007B012C">
            <w:pPr>
              <w:jc w:val="both"/>
              <w:rPr>
                <w:rFonts w:ascii="Times New Roman" w:hAnsi="Times New Roman"/>
                <w:color w:val="000000" w:themeColor="text1"/>
                <w:sz w:val="18"/>
                <w:szCs w:val="18"/>
              </w:rPr>
            </w:pPr>
          </w:p>
        </w:tc>
        <w:tc>
          <w:tcPr>
            <w:tcW w:w="1134" w:type="dxa"/>
          </w:tcPr>
          <w:p w14:paraId="2E531D76"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Unequal measure of Cantonese and English </w:t>
            </w:r>
            <w:proofErr w:type="gramStart"/>
            <w:r w:rsidRPr="008944CC">
              <w:rPr>
                <w:rFonts w:ascii="Times New Roman" w:hAnsi="Times New Roman"/>
                <w:color w:val="000000" w:themeColor="text1"/>
                <w:sz w:val="18"/>
                <w:szCs w:val="18"/>
              </w:rPr>
              <w:t>prosody;</w:t>
            </w:r>
            <w:proofErr w:type="gramEnd"/>
          </w:p>
          <w:p w14:paraId="459E086A" w14:textId="77777777" w:rsidR="007B012C" w:rsidRPr="008944CC" w:rsidRDefault="007B012C">
            <w:pPr>
              <w:jc w:val="both"/>
              <w:rPr>
                <w:rFonts w:ascii="Times New Roman" w:hAnsi="Times New Roman"/>
                <w:color w:val="000000" w:themeColor="text1"/>
                <w:sz w:val="18"/>
                <w:szCs w:val="18"/>
              </w:rPr>
            </w:pPr>
          </w:p>
        </w:tc>
        <w:tc>
          <w:tcPr>
            <w:tcW w:w="992" w:type="dxa"/>
          </w:tcPr>
          <w:p w14:paraId="5AB5AE76"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Lack of examining the mediating role of syntactic awareness </w:t>
            </w:r>
          </w:p>
          <w:p w14:paraId="06F2CA8C"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across different types of syntactic </w:t>
            </w:r>
            <w:proofErr w:type="gramStart"/>
            <w:r w:rsidRPr="008944CC">
              <w:rPr>
                <w:rFonts w:ascii="Times New Roman" w:hAnsi="Times New Roman"/>
                <w:color w:val="000000" w:themeColor="text1"/>
                <w:sz w:val="18"/>
                <w:szCs w:val="18"/>
              </w:rPr>
              <w:lastRenderedPageBreak/>
              <w:t>measures;</w:t>
            </w:r>
            <w:proofErr w:type="gramEnd"/>
            <w:r w:rsidRPr="008944CC">
              <w:rPr>
                <w:rFonts w:ascii="Times New Roman" w:hAnsi="Times New Roman"/>
                <w:color w:val="000000" w:themeColor="text1"/>
                <w:sz w:val="18"/>
                <w:szCs w:val="18"/>
              </w:rPr>
              <w:t xml:space="preserve"> rigorously controlled,</w:t>
            </w:r>
          </w:p>
          <w:p w14:paraId="2B5122FE"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large-scale longitudinal and intervention studies are </w:t>
            </w:r>
            <w:proofErr w:type="gramStart"/>
            <w:r w:rsidRPr="008944CC">
              <w:rPr>
                <w:rFonts w:ascii="Times New Roman" w:hAnsi="Times New Roman"/>
                <w:color w:val="000000" w:themeColor="text1"/>
                <w:sz w:val="18"/>
                <w:szCs w:val="18"/>
              </w:rPr>
              <w:t>needed</w:t>
            </w:r>
            <w:proofErr w:type="gramEnd"/>
          </w:p>
          <w:p w14:paraId="62B844B6" w14:textId="77777777" w:rsidR="007B012C" w:rsidRPr="008944CC" w:rsidRDefault="007B012C">
            <w:pPr>
              <w:pStyle w:val="p1"/>
              <w:rPr>
                <w:rFonts w:ascii="Times New Roman" w:hAnsi="Times New Roman"/>
                <w:color w:val="000000" w:themeColor="text1"/>
                <w:sz w:val="18"/>
                <w:szCs w:val="18"/>
              </w:rPr>
            </w:pPr>
          </w:p>
          <w:p w14:paraId="5230DD2C" w14:textId="77777777" w:rsidR="007B012C" w:rsidRPr="008944CC" w:rsidRDefault="007B012C">
            <w:pPr>
              <w:jc w:val="both"/>
              <w:rPr>
                <w:rFonts w:ascii="Times New Roman" w:hAnsi="Times New Roman"/>
                <w:color w:val="000000" w:themeColor="text1"/>
                <w:sz w:val="18"/>
                <w:szCs w:val="18"/>
              </w:rPr>
            </w:pPr>
          </w:p>
        </w:tc>
      </w:tr>
      <w:tr w:rsidR="008944CC" w:rsidRPr="008944CC" w14:paraId="6A83FE43" w14:textId="77777777" w:rsidTr="008944CC">
        <w:tc>
          <w:tcPr>
            <w:tcW w:w="1134" w:type="dxa"/>
            <w:vAlign w:val="center"/>
          </w:tcPr>
          <w:p w14:paraId="5346B9CA" w14:textId="77777777" w:rsidR="007B012C" w:rsidRPr="008944CC" w:rsidRDefault="00000000">
            <w:pPr>
              <w:jc w:val="both"/>
              <w:rPr>
                <w:rFonts w:ascii="Times New Roman" w:hAnsi="Times New Roman"/>
                <w:color w:val="000000" w:themeColor="text1"/>
                <w:sz w:val="18"/>
                <w:szCs w:val="18"/>
              </w:rPr>
            </w:pPr>
            <w:r w:rsidRPr="008944CC">
              <w:rPr>
                <w:rStyle w:val="15"/>
                <w:rFonts w:eastAsia="DengXian Light"/>
                <w:color w:val="000000" w:themeColor="text1"/>
                <w:sz w:val="18"/>
                <w:szCs w:val="18"/>
                <w:u w:val="none"/>
              </w:rPr>
              <w:lastRenderedPageBreak/>
              <w:t>23. Zhao et al. (2025)</w:t>
            </w:r>
          </w:p>
        </w:tc>
        <w:tc>
          <w:tcPr>
            <w:tcW w:w="993" w:type="dxa"/>
          </w:tcPr>
          <w:p w14:paraId="5B525053" w14:textId="77777777" w:rsidR="007B012C" w:rsidRPr="008944CC" w:rsidRDefault="00000000">
            <w:pPr>
              <w:jc w:val="both"/>
              <w:rPr>
                <w:rFonts w:ascii="Times New Roman" w:hAnsi="Times New Roman"/>
                <w:color w:val="000000" w:themeColor="text1"/>
                <w:sz w:val="18"/>
                <w:szCs w:val="18"/>
              </w:rPr>
            </w:pPr>
            <w:r w:rsidRPr="008944CC">
              <w:rPr>
                <w:rFonts w:ascii="Times New Roman" w:eastAsia="Times New Roman" w:hAnsi="Times New Roman"/>
                <w:color w:val="000000" w:themeColor="text1"/>
                <w:sz w:val="18"/>
                <w:szCs w:val="18"/>
              </w:rPr>
              <w:t>Cross-sectional study</w:t>
            </w:r>
          </w:p>
        </w:tc>
        <w:tc>
          <w:tcPr>
            <w:tcW w:w="1275" w:type="dxa"/>
          </w:tcPr>
          <w:p w14:paraId="7FE0671A"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Hierarchical regression</w:t>
            </w:r>
          </w:p>
          <w:p w14:paraId="5EE04050" w14:textId="77777777" w:rsidR="007B012C" w:rsidRPr="008944CC" w:rsidRDefault="007B012C">
            <w:pPr>
              <w:jc w:val="both"/>
              <w:rPr>
                <w:rFonts w:ascii="Times New Roman" w:hAnsi="Times New Roman"/>
                <w:color w:val="000000" w:themeColor="text1"/>
                <w:sz w:val="18"/>
                <w:szCs w:val="18"/>
              </w:rPr>
            </w:pPr>
          </w:p>
        </w:tc>
        <w:tc>
          <w:tcPr>
            <w:tcW w:w="1276" w:type="dxa"/>
          </w:tcPr>
          <w:p w14:paraId="5C101E3E"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Adopted grammar error-correction task with </w:t>
            </w:r>
            <w:proofErr w:type="gramStart"/>
            <w:r w:rsidRPr="008944CC">
              <w:rPr>
                <w:rFonts w:ascii="Times New Roman" w:hAnsi="Times New Roman"/>
                <w:color w:val="000000" w:themeColor="text1"/>
                <w:sz w:val="18"/>
                <w:szCs w:val="18"/>
              </w:rPr>
              <w:t>reliability</w:t>
            </w:r>
            <w:proofErr w:type="gramEnd"/>
          </w:p>
          <w:p w14:paraId="716520EA" w14:textId="77777777" w:rsidR="007B012C" w:rsidRPr="008944CC" w:rsidRDefault="007B012C">
            <w:pPr>
              <w:jc w:val="both"/>
              <w:rPr>
                <w:rFonts w:ascii="Times New Roman" w:hAnsi="Times New Roman"/>
                <w:color w:val="000000" w:themeColor="text1"/>
                <w:sz w:val="18"/>
                <w:szCs w:val="18"/>
              </w:rPr>
            </w:pPr>
          </w:p>
        </w:tc>
        <w:tc>
          <w:tcPr>
            <w:tcW w:w="992" w:type="dxa"/>
          </w:tcPr>
          <w:p w14:paraId="4FAC9C87"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Passage reading section of the district-</w:t>
            </w:r>
            <w:proofErr w:type="gramStart"/>
            <w:r w:rsidRPr="008944CC">
              <w:rPr>
                <w:rFonts w:ascii="Times New Roman" w:hAnsi="Times New Roman"/>
                <w:color w:val="000000" w:themeColor="text1"/>
                <w:sz w:val="18"/>
                <w:szCs w:val="18"/>
              </w:rPr>
              <w:t>standard</w:t>
            </w:r>
            <w:proofErr w:type="gramEnd"/>
          </w:p>
          <w:p w14:paraId="2BFDDA0F"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English and Chinese examination paper with reliability</w:t>
            </w:r>
          </w:p>
        </w:tc>
        <w:tc>
          <w:tcPr>
            <w:tcW w:w="1134" w:type="dxa"/>
          </w:tcPr>
          <w:p w14:paraId="44A34452" w14:textId="77777777" w:rsidR="007B012C" w:rsidRPr="008944CC" w:rsidRDefault="00000000">
            <w:pPr>
              <w:jc w:val="both"/>
              <w:rPr>
                <w:rFonts w:ascii="Times New Roman" w:hAnsi="Times New Roman"/>
                <w:color w:val="000000" w:themeColor="text1"/>
                <w:sz w:val="18"/>
                <w:szCs w:val="18"/>
              </w:rPr>
            </w:pPr>
            <w:proofErr w:type="gramStart"/>
            <w:r w:rsidRPr="008944CC">
              <w:rPr>
                <w:rFonts w:ascii="Times New Roman" w:hAnsi="Times New Roman"/>
                <w:color w:val="000000" w:themeColor="text1"/>
                <w:sz w:val="18"/>
                <w:szCs w:val="18"/>
              </w:rPr>
              <w:t>Chinese-English</w:t>
            </w:r>
            <w:proofErr w:type="gramEnd"/>
          </w:p>
        </w:tc>
        <w:tc>
          <w:tcPr>
            <w:tcW w:w="709" w:type="dxa"/>
          </w:tcPr>
          <w:p w14:paraId="4680D395"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Grade 12 (high school)</w:t>
            </w:r>
          </w:p>
          <w:p w14:paraId="5741D425" w14:textId="77777777" w:rsidR="007B012C" w:rsidRPr="008944CC" w:rsidRDefault="007B012C">
            <w:pPr>
              <w:jc w:val="both"/>
              <w:rPr>
                <w:rFonts w:ascii="Times New Roman" w:hAnsi="Times New Roman"/>
                <w:color w:val="000000" w:themeColor="text1"/>
                <w:sz w:val="18"/>
                <w:szCs w:val="18"/>
              </w:rPr>
            </w:pPr>
          </w:p>
        </w:tc>
        <w:tc>
          <w:tcPr>
            <w:tcW w:w="1276" w:type="dxa"/>
          </w:tcPr>
          <w:p w14:paraId="13746131"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Learned English</w:t>
            </w:r>
          </w:p>
          <w:p w14:paraId="72C14ECB"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as a compulsory subject for about 9 years</w:t>
            </w:r>
          </w:p>
          <w:p w14:paraId="7CF8B236"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in a public senior high school in</w:t>
            </w:r>
          </w:p>
          <w:p w14:paraId="6BD9B42E"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eastern China</w:t>
            </w:r>
          </w:p>
          <w:p w14:paraId="19E23E93" w14:textId="77777777" w:rsidR="007B012C" w:rsidRPr="008944CC" w:rsidRDefault="007B012C">
            <w:pPr>
              <w:jc w:val="both"/>
              <w:rPr>
                <w:rFonts w:ascii="Times New Roman" w:hAnsi="Times New Roman"/>
                <w:color w:val="000000" w:themeColor="text1"/>
                <w:sz w:val="18"/>
                <w:szCs w:val="18"/>
              </w:rPr>
            </w:pPr>
          </w:p>
        </w:tc>
        <w:tc>
          <w:tcPr>
            <w:tcW w:w="1134" w:type="dxa"/>
          </w:tcPr>
          <w:p w14:paraId="17875C9B" w14:textId="77777777" w:rsidR="007B012C" w:rsidRPr="008944CC" w:rsidRDefault="00000000">
            <w:pPr>
              <w:jc w:val="both"/>
              <w:rPr>
                <w:rFonts w:ascii="Times New Roman" w:hAnsi="Times New Roman"/>
                <w:color w:val="000000" w:themeColor="text1"/>
                <w:sz w:val="18"/>
                <w:szCs w:val="18"/>
              </w:rPr>
            </w:pPr>
            <w:r w:rsidRPr="008944CC">
              <w:rPr>
                <w:rFonts w:ascii="Times New Roman" w:hAnsi="Times New Roman"/>
                <w:color w:val="000000" w:themeColor="text1"/>
                <w:sz w:val="18"/>
                <w:szCs w:val="18"/>
              </w:rPr>
              <w:t>/</w:t>
            </w:r>
          </w:p>
        </w:tc>
        <w:tc>
          <w:tcPr>
            <w:tcW w:w="992" w:type="dxa"/>
          </w:tcPr>
          <w:p w14:paraId="3EF8598F" w14:textId="77777777" w:rsidR="007B012C" w:rsidRPr="008944CC" w:rsidRDefault="00000000">
            <w:pPr>
              <w:jc w:val="both"/>
              <w:rPr>
                <w:rFonts w:ascii="Times New Roman" w:hAnsi="Times New Roman"/>
                <w:color w:val="000000" w:themeColor="text1"/>
                <w:sz w:val="18"/>
                <w:szCs w:val="18"/>
              </w:rPr>
            </w:pPr>
            <w:r w:rsidRPr="008944CC">
              <w:rPr>
                <w:rFonts w:ascii="Times New Roman" w:eastAsia="Times New Roman" w:hAnsi="Times New Roman"/>
                <w:color w:val="000000" w:themeColor="text1"/>
                <w:sz w:val="18"/>
                <w:szCs w:val="18"/>
              </w:rPr>
              <w:t>L1</w:t>
            </w:r>
            <w:r w:rsidRPr="008944CC">
              <w:rPr>
                <w:rStyle w:val="15"/>
                <w:rFonts w:eastAsia="DengXian Light" w:hint="eastAsia"/>
                <w:color w:val="000000" w:themeColor="text1"/>
                <w:sz w:val="18"/>
                <w:szCs w:val="18"/>
                <w:u w:val="none"/>
              </w:rPr>
              <w:t>→</w:t>
            </w:r>
            <w:r w:rsidRPr="008944CC">
              <w:rPr>
                <w:rStyle w:val="15"/>
                <w:rFonts w:eastAsia="DengXian Light"/>
                <w:color w:val="000000" w:themeColor="text1"/>
                <w:sz w:val="18"/>
                <w:szCs w:val="18"/>
                <w:u w:val="none"/>
              </w:rPr>
              <w:t>L2</w:t>
            </w:r>
          </w:p>
        </w:tc>
        <w:tc>
          <w:tcPr>
            <w:tcW w:w="709" w:type="dxa"/>
          </w:tcPr>
          <w:p w14:paraId="5890A614" w14:textId="77777777" w:rsidR="007B012C" w:rsidRPr="008944CC" w:rsidRDefault="00000000">
            <w:pPr>
              <w:rPr>
                <w:rFonts w:ascii="Times New Roman" w:hAnsi="Times New Roman"/>
                <w:color w:val="000000" w:themeColor="text1"/>
                <w:sz w:val="18"/>
                <w:szCs w:val="18"/>
              </w:rPr>
            </w:pPr>
            <w:r w:rsidRPr="008944CC">
              <w:rPr>
                <w:rFonts w:ascii="Times New Roman" w:hAnsi="Times New Roman"/>
                <w:color w:val="000000" w:themeColor="text1"/>
                <w:sz w:val="18"/>
                <w:szCs w:val="18"/>
              </w:rPr>
              <w:t>L2 proficiency (moderator)</w:t>
            </w:r>
          </w:p>
          <w:p w14:paraId="40403305" w14:textId="77777777" w:rsidR="007B012C" w:rsidRPr="008944CC" w:rsidRDefault="007B012C">
            <w:pPr>
              <w:jc w:val="both"/>
              <w:rPr>
                <w:rFonts w:ascii="Times New Roman" w:hAnsi="Times New Roman"/>
                <w:color w:val="000000" w:themeColor="text1"/>
                <w:sz w:val="18"/>
                <w:szCs w:val="18"/>
              </w:rPr>
            </w:pPr>
          </w:p>
        </w:tc>
        <w:tc>
          <w:tcPr>
            <w:tcW w:w="1134" w:type="dxa"/>
          </w:tcPr>
          <w:p w14:paraId="79F213EA"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More predictors of L2 reading comprehension should be </w:t>
            </w:r>
            <w:proofErr w:type="gramStart"/>
            <w:r w:rsidRPr="008944CC">
              <w:rPr>
                <w:rFonts w:ascii="Times New Roman" w:hAnsi="Times New Roman"/>
                <w:color w:val="000000" w:themeColor="text1"/>
                <w:sz w:val="18"/>
                <w:szCs w:val="18"/>
              </w:rPr>
              <w:t>investigated;</w:t>
            </w:r>
            <w:proofErr w:type="gramEnd"/>
          </w:p>
          <w:p w14:paraId="56F2F4B0"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more </w:t>
            </w:r>
            <w:proofErr w:type="spellStart"/>
            <w:r w:rsidRPr="008944CC">
              <w:rPr>
                <w:rFonts w:ascii="Times New Roman" w:hAnsi="Times New Roman"/>
                <w:color w:val="000000" w:themeColor="text1"/>
                <w:sz w:val="18"/>
                <w:szCs w:val="18"/>
              </w:rPr>
              <w:t>compre</w:t>
            </w:r>
            <w:proofErr w:type="spellEnd"/>
            <w:r w:rsidRPr="008944CC">
              <w:rPr>
                <w:rFonts w:ascii="Times New Roman" w:hAnsi="Times New Roman"/>
                <w:color w:val="000000" w:themeColor="text1"/>
                <w:sz w:val="18"/>
                <w:szCs w:val="18"/>
              </w:rPr>
              <w:t>-</w:t>
            </w:r>
          </w:p>
          <w:p w14:paraId="41A1E75E" w14:textId="77777777" w:rsidR="007B012C" w:rsidRPr="008944CC" w:rsidRDefault="00000000">
            <w:pPr>
              <w:pStyle w:val="p1"/>
              <w:rPr>
                <w:rFonts w:ascii="Times New Roman" w:hAnsi="Times New Roman"/>
                <w:color w:val="000000" w:themeColor="text1"/>
                <w:sz w:val="18"/>
                <w:szCs w:val="18"/>
              </w:rPr>
            </w:pPr>
            <w:proofErr w:type="spellStart"/>
            <w:r w:rsidRPr="008944CC">
              <w:rPr>
                <w:rFonts w:ascii="Times New Roman" w:hAnsi="Times New Roman"/>
                <w:color w:val="000000" w:themeColor="text1"/>
                <w:sz w:val="18"/>
                <w:szCs w:val="18"/>
              </w:rPr>
              <w:t>hensive</w:t>
            </w:r>
            <w:proofErr w:type="spellEnd"/>
            <w:r w:rsidRPr="008944CC">
              <w:rPr>
                <w:rFonts w:ascii="Times New Roman" w:hAnsi="Times New Roman"/>
                <w:color w:val="000000" w:themeColor="text1"/>
                <w:sz w:val="18"/>
                <w:szCs w:val="18"/>
              </w:rPr>
              <w:t xml:space="preserve"> measures are needed to </w:t>
            </w:r>
            <w:proofErr w:type="gramStart"/>
            <w:r w:rsidRPr="008944CC">
              <w:rPr>
                <w:rFonts w:ascii="Times New Roman" w:hAnsi="Times New Roman"/>
                <w:color w:val="000000" w:themeColor="text1"/>
                <w:sz w:val="18"/>
                <w:szCs w:val="18"/>
              </w:rPr>
              <w:t>assess  L</w:t>
            </w:r>
            <w:proofErr w:type="gramEnd"/>
            <w:r w:rsidRPr="008944CC">
              <w:rPr>
                <w:rFonts w:ascii="Times New Roman" w:hAnsi="Times New Roman"/>
                <w:color w:val="000000" w:themeColor="text1"/>
                <w:sz w:val="18"/>
                <w:szCs w:val="18"/>
              </w:rPr>
              <w:t xml:space="preserve">2 </w:t>
            </w:r>
            <w:proofErr w:type="spellStart"/>
            <w:r w:rsidRPr="008944CC">
              <w:rPr>
                <w:rFonts w:ascii="Times New Roman" w:hAnsi="Times New Roman"/>
                <w:color w:val="000000" w:themeColor="text1"/>
                <w:sz w:val="18"/>
                <w:szCs w:val="18"/>
              </w:rPr>
              <w:t>profi</w:t>
            </w:r>
            <w:proofErr w:type="spellEnd"/>
            <w:r w:rsidRPr="008944CC">
              <w:rPr>
                <w:rFonts w:ascii="Times New Roman" w:hAnsi="Times New Roman"/>
                <w:color w:val="000000" w:themeColor="text1"/>
                <w:sz w:val="18"/>
                <w:szCs w:val="18"/>
              </w:rPr>
              <w:t xml:space="preserve"> </w:t>
            </w:r>
            <w:proofErr w:type="spellStart"/>
            <w:r w:rsidRPr="008944CC">
              <w:rPr>
                <w:rFonts w:ascii="Times New Roman" w:hAnsi="Times New Roman"/>
                <w:color w:val="000000" w:themeColor="text1"/>
                <w:sz w:val="18"/>
                <w:szCs w:val="18"/>
              </w:rPr>
              <w:t>ciency</w:t>
            </w:r>
            <w:proofErr w:type="spellEnd"/>
          </w:p>
          <w:p w14:paraId="7B35DC68" w14:textId="77777777" w:rsidR="007B012C" w:rsidRPr="008944CC" w:rsidRDefault="007B012C">
            <w:pPr>
              <w:jc w:val="both"/>
              <w:rPr>
                <w:rFonts w:ascii="Times New Roman" w:hAnsi="Times New Roman"/>
                <w:color w:val="000000" w:themeColor="text1"/>
                <w:sz w:val="18"/>
                <w:szCs w:val="18"/>
              </w:rPr>
            </w:pPr>
          </w:p>
        </w:tc>
        <w:tc>
          <w:tcPr>
            <w:tcW w:w="992" w:type="dxa"/>
          </w:tcPr>
          <w:p w14:paraId="5C558B20" w14:textId="77777777" w:rsidR="007B012C" w:rsidRPr="008944CC" w:rsidRDefault="00000000">
            <w:pPr>
              <w:pStyle w:val="p1"/>
              <w:rPr>
                <w:rFonts w:ascii="Times New Roman" w:hAnsi="Times New Roman"/>
                <w:color w:val="000000" w:themeColor="text1"/>
                <w:sz w:val="18"/>
                <w:szCs w:val="18"/>
              </w:rPr>
            </w:pPr>
            <w:r w:rsidRPr="008944CC">
              <w:rPr>
                <w:rFonts w:ascii="Times New Roman" w:hAnsi="Times New Roman"/>
                <w:color w:val="000000" w:themeColor="text1"/>
                <w:sz w:val="18"/>
                <w:szCs w:val="18"/>
              </w:rPr>
              <w:t xml:space="preserve">Lack of longitudinal research </w:t>
            </w:r>
          </w:p>
          <w:p w14:paraId="58C72284" w14:textId="77777777" w:rsidR="007B012C" w:rsidRPr="008944CC" w:rsidRDefault="007B012C">
            <w:pPr>
              <w:jc w:val="both"/>
              <w:rPr>
                <w:rFonts w:ascii="Times New Roman" w:hAnsi="Times New Roman"/>
                <w:color w:val="000000" w:themeColor="text1"/>
                <w:sz w:val="18"/>
                <w:szCs w:val="18"/>
              </w:rPr>
            </w:pPr>
          </w:p>
        </w:tc>
      </w:tr>
    </w:tbl>
    <w:p w14:paraId="64BE4826" w14:textId="77777777" w:rsidR="007B012C" w:rsidRDefault="007B012C">
      <w:pPr>
        <w:autoSpaceDE w:val="0"/>
        <w:autoSpaceDN w:val="0"/>
        <w:adjustRightInd w:val="0"/>
        <w:jc w:val="both"/>
        <w:rPr>
          <w:rFonts w:ascii="Times New Roman" w:hAnsi="Times New Roman"/>
          <w:b/>
          <w:bCs/>
          <w:color w:val="000000" w:themeColor="text1"/>
          <w14:ligatures w14:val="standardContextual"/>
        </w:rPr>
      </w:pPr>
    </w:p>
    <w:p w14:paraId="72E2C4A6" w14:textId="77777777" w:rsidR="007B012C" w:rsidRDefault="007B012C">
      <w:pPr>
        <w:jc w:val="center"/>
        <w:rPr>
          <w:rFonts w:ascii="Times New Roman" w:eastAsia="Times New Roman" w:hAnsi="Times New Roman"/>
          <w:b/>
          <w:bCs/>
          <w:color w:val="000000"/>
        </w:rPr>
      </w:pPr>
    </w:p>
    <w:p w14:paraId="7EA18EAD" w14:textId="77777777" w:rsidR="00306DC2" w:rsidRDefault="00306DC2">
      <w:pPr>
        <w:jc w:val="center"/>
        <w:rPr>
          <w:rFonts w:ascii="Times New Roman" w:eastAsia="Times New Roman" w:hAnsi="Times New Roman"/>
          <w:b/>
          <w:bCs/>
          <w:color w:val="000000"/>
        </w:rPr>
      </w:pPr>
    </w:p>
    <w:p w14:paraId="61AB16F0" w14:textId="77777777" w:rsidR="00306DC2" w:rsidRDefault="00306DC2">
      <w:pPr>
        <w:jc w:val="center"/>
        <w:rPr>
          <w:rFonts w:ascii="Times New Roman" w:eastAsia="Times New Roman" w:hAnsi="Times New Roman"/>
          <w:b/>
          <w:bCs/>
          <w:color w:val="000000"/>
        </w:rPr>
      </w:pPr>
    </w:p>
    <w:p w14:paraId="286137AB" w14:textId="77777777" w:rsidR="00306DC2" w:rsidRDefault="00306DC2">
      <w:pPr>
        <w:jc w:val="center"/>
        <w:rPr>
          <w:rFonts w:ascii="Times New Roman" w:eastAsia="Times New Roman" w:hAnsi="Times New Roman"/>
          <w:b/>
          <w:bCs/>
          <w:color w:val="000000"/>
        </w:rPr>
      </w:pPr>
    </w:p>
    <w:p w14:paraId="2C6508D7" w14:textId="77777777" w:rsidR="00306DC2" w:rsidRDefault="00306DC2">
      <w:pPr>
        <w:jc w:val="center"/>
        <w:rPr>
          <w:rFonts w:ascii="Times New Roman" w:eastAsia="Times New Roman" w:hAnsi="Times New Roman"/>
          <w:b/>
          <w:bCs/>
          <w:color w:val="000000"/>
        </w:rPr>
      </w:pPr>
    </w:p>
    <w:p w14:paraId="6C03C0CE" w14:textId="511FB3FF" w:rsidR="007B012C" w:rsidRDefault="007B012C">
      <w:pPr>
        <w:pStyle w:val="NormalWeb"/>
        <w:spacing w:before="0" w:beforeAutospacing="0" w:after="0" w:afterAutospacing="0"/>
        <w:jc w:val="both"/>
      </w:pPr>
    </w:p>
    <w:sectPr w:rsidR="007B012C" w:rsidSect="008944CC">
      <w:pgSz w:w="15842" w:h="1221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CF3C1" w14:textId="77777777" w:rsidR="00BB5525" w:rsidRDefault="00BB5525">
      <w:r>
        <w:separator/>
      </w:r>
    </w:p>
  </w:endnote>
  <w:endnote w:type="continuationSeparator" w:id="0">
    <w:p w14:paraId="0DEBA58B" w14:textId="77777777" w:rsidR="00BB5525" w:rsidRDefault="00BB5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ptos">
    <w:panose1 w:val="020B06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ongti SC">
    <w:panose1 w:val="02010600040101010101"/>
    <w:charset w:val="86"/>
    <w:family w:val="auto"/>
    <w:pitch w:val="variable"/>
    <w:sig w:usb0="00000287" w:usb1="080F0000" w:usb2="00000010" w:usb3="00000000" w:csb0="0004009F" w:csb1="00000000"/>
  </w:font>
  <w:font w:name="Times New Roman Italic">
    <w:altName w:val="Times New Roman"/>
    <w:panose1 w:val="020B0604020202020204"/>
    <w:charset w:val="00"/>
    <w:family w:val="auto"/>
    <w:pitch w:val="default"/>
  </w:font>
  <w:font w:name="TimesNewRomanPS-ItalicMT">
    <w:altName w:val="Times New Roman"/>
    <w:panose1 w:val="020B0604020202020204"/>
    <w:charset w:val="00"/>
    <w:family w:val="roman"/>
    <w:pitch w:val="default"/>
  </w:font>
  <w:font w:name="Times New Roman Regular">
    <w:altName w:val="Times New Roman"/>
    <w:panose1 w:val="020B0604020202020204"/>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B9373" w14:textId="77777777" w:rsidR="00BB5525" w:rsidRDefault="00BB5525">
      <w:r>
        <w:separator/>
      </w:r>
    </w:p>
  </w:footnote>
  <w:footnote w:type="continuationSeparator" w:id="0">
    <w:p w14:paraId="01C5A3E8" w14:textId="77777777" w:rsidR="00BB5525" w:rsidRDefault="00BB5525">
      <w:r>
        <w:continuationSeparator/>
      </w:r>
    </w:p>
  </w:footnote>
  <w:footnote w:id="1">
    <w:p w14:paraId="25F23700" w14:textId="77777777" w:rsidR="00D05EE7" w:rsidRDefault="00D05EE7" w:rsidP="00D05EE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Main author</w:t>
      </w:r>
    </w:p>
  </w:footnote>
  <w:footnote w:id="2">
    <w:p w14:paraId="5834C09B" w14:textId="77777777" w:rsidR="00D05EE7" w:rsidRDefault="00D05EE7" w:rsidP="00D05EE7">
      <w:pPr>
        <w:pStyle w:val="FootnoteText"/>
      </w:pPr>
      <w:r>
        <w:rPr>
          <w:rStyle w:val="FootnoteReference"/>
          <w:rFonts w:ascii="Times New Roman" w:hAnsi="Times New Roman"/>
        </w:rPr>
        <w:footnoteRef/>
      </w:r>
      <w:r>
        <w:rPr>
          <w:rFonts w:ascii="Times New Roman" w:hAnsi="Times New Roman"/>
        </w:rPr>
        <w:t xml:space="preserve"> Corresponding author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9045C" w14:textId="77777777" w:rsidR="007B012C" w:rsidRDefault="00000000">
    <w:pPr>
      <w:rPr>
        <w:rFonts w:ascii="Times New Roman" w:eastAsia="Times New Roman" w:hAnsi="Times New Roman"/>
      </w:rPr>
    </w:pPr>
    <w:r>
      <w:rPr>
        <w:rFonts w:ascii="TimesNewRomanPS-ItalicMT" w:eastAsia="Times New Roman" w:hAnsi="TimesNewRomanPS-ItalicMT"/>
        <w:i/>
        <w:iCs/>
        <w:color w:val="000000"/>
      </w:rPr>
      <w:t>GEMA Online</w:t>
    </w:r>
    <w:r>
      <w:rPr>
        <w:rFonts w:ascii="TimesNewRomanPS-ItalicMT" w:eastAsia="Times New Roman" w:hAnsi="TimesNewRomanPS-ItalicMT"/>
        <w:i/>
        <w:iCs/>
        <w:color w:val="000000"/>
        <w:sz w:val="16"/>
        <w:szCs w:val="16"/>
      </w:rPr>
      <w:t xml:space="preserve">® </w:t>
    </w:r>
    <w:r>
      <w:rPr>
        <w:rFonts w:ascii="TimesNewRomanPS-ItalicMT" w:eastAsia="Times New Roman" w:hAnsi="TimesNewRomanPS-ItalicMT"/>
        <w:i/>
        <w:iCs/>
        <w:color w:val="000000"/>
      </w:rPr>
      <w:t xml:space="preserve">Journal of Language Studies </w:t>
    </w:r>
  </w:p>
  <w:p w14:paraId="04A9304A" w14:textId="77777777" w:rsidR="007B012C" w:rsidRDefault="00000000">
    <w:pPr>
      <w:rPr>
        <w:rFonts w:ascii="Times New Roman" w:eastAsia="Times New Roman" w:hAnsi="Times New Roman"/>
      </w:rPr>
    </w:pPr>
    <w:r>
      <w:rPr>
        <w:rFonts w:ascii="TimesNewRomanPS-ItalicMT" w:eastAsia="Times New Roman" w:hAnsi="TimesNewRomanPS-ItalicMT"/>
        <w:i/>
        <w:iCs/>
        <w:color w:val="000000"/>
      </w:rPr>
      <w:t>Volume x (x) xx</w:t>
    </w:r>
  </w:p>
  <w:p w14:paraId="69AE4BE4" w14:textId="77777777" w:rsidR="007B012C" w:rsidRDefault="007B012C">
    <w:pPr>
      <w:pStyle w:val="Header"/>
    </w:pPr>
  </w:p>
  <w:p w14:paraId="5EA24ED4" w14:textId="77777777" w:rsidR="007B012C" w:rsidRDefault="007B01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4D768D"/>
    <w:multiLevelType w:val="multilevel"/>
    <w:tmpl w:val="574D768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556118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8FEB0D08"/>
    <w:rsid w:val="9DFD2EEC"/>
    <w:rsid w:val="CABB2912"/>
    <w:rsid w:val="DF8FE0B8"/>
    <w:rsid w:val="E347DE56"/>
    <w:rsid w:val="FFE6F927"/>
    <w:rsid w:val="00000F45"/>
    <w:rsid w:val="000020B3"/>
    <w:rsid w:val="00002273"/>
    <w:rsid w:val="0000284E"/>
    <w:rsid w:val="0000287B"/>
    <w:rsid w:val="00002B71"/>
    <w:rsid w:val="0000444D"/>
    <w:rsid w:val="0000554E"/>
    <w:rsid w:val="00005838"/>
    <w:rsid w:val="00006E1A"/>
    <w:rsid w:val="00006F36"/>
    <w:rsid w:val="00007532"/>
    <w:rsid w:val="00007FCE"/>
    <w:rsid w:val="0001145B"/>
    <w:rsid w:val="00012420"/>
    <w:rsid w:val="000144F6"/>
    <w:rsid w:val="000149D4"/>
    <w:rsid w:val="00015BD2"/>
    <w:rsid w:val="00017669"/>
    <w:rsid w:val="00023C1C"/>
    <w:rsid w:val="00023E28"/>
    <w:rsid w:val="0002466B"/>
    <w:rsid w:val="0002498B"/>
    <w:rsid w:val="00025A8C"/>
    <w:rsid w:val="00026C53"/>
    <w:rsid w:val="00033672"/>
    <w:rsid w:val="000345C9"/>
    <w:rsid w:val="000357D9"/>
    <w:rsid w:val="00036CDA"/>
    <w:rsid w:val="000404A9"/>
    <w:rsid w:val="00040956"/>
    <w:rsid w:val="00040FAA"/>
    <w:rsid w:val="00041083"/>
    <w:rsid w:val="00041D24"/>
    <w:rsid w:val="000423EB"/>
    <w:rsid w:val="000434F4"/>
    <w:rsid w:val="000448D8"/>
    <w:rsid w:val="00045E81"/>
    <w:rsid w:val="000463B7"/>
    <w:rsid w:val="00050234"/>
    <w:rsid w:val="000529F6"/>
    <w:rsid w:val="00052A6F"/>
    <w:rsid w:val="0005325B"/>
    <w:rsid w:val="0005420C"/>
    <w:rsid w:val="00057390"/>
    <w:rsid w:val="000608FE"/>
    <w:rsid w:val="00060EFC"/>
    <w:rsid w:val="00061069"/>
    <w:rsid w:val="0006119F"/>
    <w:rsid w:val="000625D4"/>
    <w:rsid w:val="00062F61"/>
    <w:rsid w:val="00063518"/>
    <w:rsid w:val="00063F68"/>
    <w:rsid w:val="0006457F"/>
    <w:rsid w:val="00064712"/>
    <w:rsid w:val="00064F1C"/>
    <w:rsid w:val="000675DE"/>
    <w:rsid w:val="00067860"/>
    <w:rsid w:val="00070FDB"/>
    <w:rsid w:val="00072914"/>
    <w:rsid w:val="00072952"/>
    <w:rsid w:val="00073265"/>
    <w:rsid w:val="00073F65"/>
    <w:rsid w:val="0007450C"/>
    <w:rsid w:val="000758DB"/>
    <w:rsid w:val="000769DC"/>
    <w:rsid w:val="00076BB7"/>
    <w:rsid w:val="0007704F"/>
    <w:rsid w:val="00084C6E"/>
    <w:rsid w:val="00086469"/>
    <w:rsid w:val="00086763"/>
    <w:rsid w:val="000878F9"/>
    <w:rsid w:val="00091D93"/>
    <w:rsid w:val="00092B16"/>
    <w:rsid w:val="00094255"/>
    <w:rsid w:val="00095759"/>
    <w:rsid w:val="00096473"/>
    <w:rsid w:val="0009655C"/>
    <w:rsid w:val="000967E3"/>
    <w:rsid w:val="00096824"/>
    <w:rsid w:val="0009697D"/>
    <w:rsid w:val="000A05C1"/>
    <w:rsid w:val="000A1495"/>
    <w:rsid w:val="000A1E99"/>
    <w:rsid w:val="000A2036"/>
    <w:rsid w:val="000A2457"/>
    <w:rsid w:val="000A26A9"/>
    <w:rsid w:val="000A2D81"/>
    <w:rsid w:val="000A2E91"/>
    <w:rsid w:val="000A315B"/>
    <w:rsid w:val="000A325F"/>
    <w:rsid w:val="000A3566"/>
    <w:rsid w:val="000A36D8"/>
    <w:rsid w:val="000A433F"/>
    <w:rsid w:val="000A4CD3"/>
    <w:rsid w:val="000A5641"/>
    <w:rsid w:val="000A6FC8"/>
    <w:rsid w:val="000B01B1"/>
    <w:rsid w:val="000B11A3"/>
    <w:rsid w:val="000B1951"/>
    <w:rsid w:val="000B19B9"/>
    <w:rsid w:val="000B1D5A"/>
    <w:rsid w:val="000B39BB"/>
    <w:rsid w:val="000B4D26"/>
    <w:rsid w:val="000B533E"/>
    <w:rsid w:val="000B66A3"/>
    <w:rsid w:val="000B795D"/>
    <w:rsid w:val="000C05AE"/>
    <w:rsid w:val="000C1BDF"/>
    <w:rsid w:val="000C1DB2"/>
    <w:rsid w:val="000C3682"/>
    <w:rsid w:val="000C410E"/>
    <w:rsid w:val="000C45A1"/>
    <w:rsid w:val="000C4CC4"/>
    <w:rsid w:val="000C4F38"/>
    <w:rsid w:val="000C549A"/>
    <w:rsid w:val="000C54CD"/>
    <w:rsid w:val="000C5901"/>
    <w:rsid w:val="000C6ADE"/>
    <w:rsid w:val="000C7126"/>
    <w:rsid w:val="000D2CE7"/>
    <w:rsid w:val="000D40C7"/>
    <w:rsid w:val="000D5CF1"/>
    <w:rsid w:val="000E0F4A"/>
    <w:rsid w:val="000E11EE"/>
    <w:rsid w:val="000E1448"/>
    <w:rsid w:val="000E1A5A"/>
    <w:rsid w:val="000E381C"/>
    <w:rsid w:val="000E3822"/>
    <w:rsid w:val="000E40DB"/>
    <w:rsid w:val="000E4B74"/>
    <w:rsid w:val="000E55F5"/>
    <w:rsid w:val="000E78E8"/>
    <w:rsid w:val="000E78ED"/>
    <w:rsid w:val="000F11FB"/>
    <w:rsid w:val="000F1AFB"/>
    <w:rsid w:val="000F242E"/>
    <w:rsid w:val="000F358E"/>
    <w:rsid w:val="000F3785"/>
    <w:rsid w:val="000F3BDA"/>
    <w:rsid w:val="000F4CB9"/>
    <w:rsid w:val="000F5AA0"/>
    <w:rsid w:val="000F5B9E"/>
    <w:rsid w:val="000F5FF2"/>
    <w:rsid w:val="000F7028"/>
    <w:rsid w:val="000F7D8C"/>
    <w:rsid w:val="001015E6"/>
    <w:rsid w:val="00101FD5"/>
    <w:rsid w:val="00102CED"/>
    <w:rsid w:val="00103D61"/>
    <w:rsid w:val="00106660"/>
    <w:rsid w:val="0010694C"/>
    <w:rsid w:val="00107D1D"/>
    <w:rsid w:val="00110BF5"/>
    <w:rsid w:val="00110F99"/>
    <w:rsid w:val="001111CC"/>
    <w:rsid w:val="00111FEA"/>
    <w:rsid w:val="0011238D"/>
    <w:rsid w:val="00112C00"/>
    <w:rsid w:val="0011383E"/>
    <w:rsid w:val="00113AF4"/>
    <w:rsid w:val="0011431F"/>
    <w:rsid w:val="00114D39"/>
    <w:rsid w:val="00115C62"/>
    <w:rsid w:val="00117B98"/>
    <w:rsid w:val="001203AD"/>
    <w:rsid w:val="001217E6"/>
    <w:rsid w:val="00121EFB"/>
    <w:rsid w:val="0012266D"/>
    <w:rsid w:val="0012373D"/>
    <w:rsid w:val="00123DA3"/>
    <w:rsid w:val="00123E9E"/>
    <w:rsid w:val="001241F0"/>
    <w:rsid w:val="00125364"/>
    <w:rsid w:val="00125388"/>
    <w:rsid w:val="00125863"/>
    <w:rsid w:val="00125AAF"/>
    <w:rsid w:val="00125BB5"/>
    <w:rsid w:val="0012772C"/>
    <w:rsid w:val="00130588"/>
    <w:rsid w:val="00130696"/>
    <w:rsid w:val="00131FFA"/>
    <w:rsid w:val="00132701"/>
    <w:rsid w:val="00132B3B"/>
    <w:rsid w:val="00132DAA"/>
    <w:rsid w:val="001342E2"/>
    <w:rsid w:val="00134511"/>
    <w:rsid w:val="00135281"/>
    <w:rsid w:val="001360C3"/>
    <w:rsid w:val="00136171"/>
    <w:rsid w:val="00137807"/>
    <w:rsid w:val="00141082"/>
    <w:rsid w:val="001410A8"/>
    <w:rsid w:val="001411F9"/>
    <w:rsid w:val="001417D2"/>
    <w:rsid w:val="00142AD2"/>
    <w:rsid w:val="0014331F"/>
    <w:rsid w:val="00143F7D"/>
    <w:rsid w:val="001442E6"/>
    <w:rsid w:val="00144C05"/>
    <w:rsid w:val="0014529B"/>
    <w:rsid w:val="001466EF"/>
    <w:rsid w:val="00146AB8"/>
    <w:rsid w:val="001471C8"/>
    <w:rsid w:val="00147B99"/>
    <w:rsid w:val="001503C4"/>
    <w:rsid w:val="00150729"/>
    <w:rsid w:val="001509CE"/>
    <w:rsid w:val="00150A52"/>
    <w:rsid w:val="0015129A"/>
    <w:rsid w:val="0015328D"/>
    <w:rsid w:val="0015587D"/>
    <w:rsid w:val="00155F88"/>
    <w:rsid w:val="00156C4F"/>
    <w:rsid w:val="001600C6"/>
    <w:rsid w:val="00161173"/>
    <w:rsid w:val="0016118D"/>
    <w:rsid w:val="00161C32"/>
    <w:rsid w:val="00162166"/>
    <w:rsid w:val="00162511"/>
    <w:rsid w:val="00165BF7"/>
    <w:rsid w:val="00165CE5"/>
    <w:rsid w:val="00166C7C"/>
    <w:rsid w:val="00167A5D"/>
    <w:rsid w:val="00167B03"/>
    <w:rsid w:val="001701A0"/>
    <w:rsid w:val="001707DC"/>
    <w:rsid w:val="00170E64"/>
    <w:rsid w:val="00172933"/>
    <w:rsid w:val="00172A27"/>
    <w:rsid w:val="00173CA6"/>
    <w:rsid w:val="00174BB0"/>
    <w:rsid w:val="0017679E"/>
    <w:rsid w:val="001770B9"/>
    <w:rsid w:val="00177179"/>
    <w:rsid w:val="001775BD"/>
    <w:rsid w:val="001810E6"/>
    <w:rsid w:val="001835A2"/>
    <w:rsid w:val="00183958"/>
    <w:rsid w:val="0018418C"/>
    <w:rsid w:val="00185053"/>
    <w:rsid w:val="001869C2"/>
    <w:rsid w:val="00186F75"/>
    <w:rsid w:val="00187023"/>
    <w:rsid w:val="00187ED1"/>
    <w:rsid w:val="00190160"/>
    <w:rsid w:val="00190AEF"/>
    <w:rsid w:val="00191F7A"/>
    <w:rsid w:val="00192806"/>
    <w:rsid w:val="00192CF6"/>
    <w:rsid w:val="00194053"/>
    <w:rsid w:val="0019481D"/>
    <w:rsid w:val="001948C2"/>
    <w:rsid w:val="001951C9"/>
    <w:rsid w:val="001964DC"/>
    <w:rsid w:val="001969BA"/>
    <w:rsid w:val="00196BC2"/>
    <w:rsid w:val="00197CB5"/>
    <w:rsid w:val="001A03C4"/>
    <w:rsid w:val="001A0433"/>
    <w:rsid w:val="001A0F08"/>
    <w:rsid w:val="001A28C8"/>
    <w:rsid w:val="001A2D72"/>
    <w:rsid w:val="001A30E3"/>
    <w:rsid w:val="001A3110"/>
    <w:rsid w:val="001A5BDC"/>
    <w:rsid w:val="001A5EF4"/>
    <w:rsid w:val="001A6B90"/>
    <w:rsid w:val="001B0577"/>
    <w:rsid w:val="001B06F5"/>
    <w:rsid w:val="001B0A11"/>
    <w:rsid w:val="001B2621"/>
    <w:rsid w:val="001B32DA"/>
    <w:rsid w:val="001B3847"/>
    <w:rsid w:val="001B3864"/>
    <w:rsid w:val="001B39A4"/>
    <w:rsid w:val="001B5D4B"/>
    <w:rsid w:val="001B5E5E"/>
    <w:rsid w:val="001B63D5"/>
    <w:rsid w:val="001C10C8"/>
    <w:rsid w:val="001C1289"/>
    <w:rsid w:val="001C1E4C"/>
    <w:rsid w:val="001C3D51"/>
    <w:rsid w:val="001C4122"/>
    <w:rsid w:val="001C5BA6"/>
    <w:rsid w:val="001C6D6B"/>
    <w:rsid w:val="001C709A"/>
    <w:rsid w:val="001D0B5F"/>
    <w:rsid w:val="001D187F"/>
    <w:rsid w:val="001D2220"/>
    <w:rsid w:val="001D2652"/>
    <w:rsid w:val="001D2A1F"/>
    <w:rsid w:val="001D3294"/>
    <w:rsid w:val="001D3F9B"/>
    <w:rsid w:val="001D7689"/>
    <w:rsid w:val="001E1185"/>
    <w:rsid w:val="001E373A"/>
    <w:rsid w:val="001E39B8"/>
    <w:rsid w:val="001E40F0"/>
    <w:rsid w:val="001E431B"/>
    <w:rsid w:val="001E4FB6"/>
    <w:rsid w:val="001E6166"/>
    <w:rsid w:val="001E6952"/>
    <w:rsid w:val="001E6F13"/>
    <w:rsid w:val="001E71EB"/>
    <w:rsid w:val="001E7481"/>
    <w:rsid w:val="001E76BC"/>
    <w:rsid w:val="001E780D"/>
    <w:rsid w:val="001E7BDB"/>
    <w:rsid w:val="001F0D3D"/>
    <w:rsid w:val="001F1C4C"/>
    <w:rsid w:val="001F41CB"/>
    <w:rsid w:val="001F4748"/>
    <w:rsid w:val="0020331A"/>
    <w:rsid w:val="0020399B"/>
    <w:rsid w:val="002040D8"/>
    <w:rsid w:val="0020452B"/>
    <w:rsid w:val="00204ECC"/>
    <w:rsid w:val="002077B5"/>
    <w:rsid w:val="00210F98"/>
    <w:rsid w:val="002117B9"/>
    <w:rsid w:val="00211967"/>
    <w:rsid w:val="00211C7C"/>
    <w:rsid w:val="0021200B"/>
    <w:rsid w:val="0021203C"/>
    <w:rsid w:val="00212FC1"/>
    <w:rsid w:val="00213492"/>
    <w:rsid w:val="00213BC4"/>
    <w:rsid w:val="00215B4C"/>
    <w:rsid w:val="00215FFC"/>
    <w:rsid w:val="0021680A"/>
    <w:rsid w:val="00220399"/>
    <w:rsid w:val="00220C53"/>
    <w:rsid w:val="00222816"/>
    <w:rsid w:val="002235E1"/>
    <w:rsid w:val="00223BD3"/>
    <w:rsid w:val="00223E4D"/>
    <w:rsid w:val="002245A5"/>
    <w:rsid w:val="0022462B"/>
    <w:rsid w:val="00224741"/>
    <w:rsid w:val="00225FD2"/>
    <w:rsid w:val="002264EF"/>
    <w:rsid w:val="00226880"/>
    <w:rsid w:val="0022744D"/>
    <w:rsid w:val="0023018F"/>
    <w:rsid w:val="0023545D"/>
    <w:rsid w:val="0023589B"/>
    <w:rsid w:val="002360CF"/>
    <w:rsid w:val="002379E2"/>
    <w:rsid w:val="00240003"/>
    <w:rsid w:val="00240E65"/>
    <w:rsid w:val="00241991"/>
    <w:rsid w:val="00242C87"/>
    <w:rsid w:val="00243F2C"/>
    <w:rsid w:val="00245FAC"/>
    <w:rsid w:val="00246174"/>
    <w:rsid w:val="002467C5"/>
    <w:rsid w:val="00250315"/>
    <w:rsid w:val="0025084E"/>
    <w:rsid w:val="00251944"/>
    <w:rsid w:val="00252B68"/>
    <w:rsid w:val="00252BF2"/>
    <w:rsid w:val="002540B3"/>
    <w:rsid w:val="00254440"/>
    <w:rsid w:val="002548A4"/>
    <w:rsid w:val="00254CE7"/>
    <w:rsid w:val="002553C0"/>
    <w:rsid w:val="00255B71"/>
    <w:rsid w:val="00256226"/>
    <w:rsid w:val="0025640D"/>
    <w:rsid w:val="002570FA"/>
    <w:rsid w:val="002600D0"/>
    <w:rsid w:val="00261A27"/>
    <w:rsid w:val="00262A7B"/>
    <w:rsid w:val="00262E18"/>
    <w:rsid w:val="00263875"/>
    <w:rsid w:val="0026456C"/>
    <w:rsid w:val="0026667F"/>
    <w:rsid w:val="00270311"/>
    <w:rsid w:val="0027178D"/>
    <w:rsid w:val="00271CE2"/>
    <w:rsid w:val="00272048"/>
    <w:rsid w:val="002734D9"/>
    <w:rsid w:val="002745EC"/>
    <w:rsid w:val="002747CC"/>
    <w:rsid w:val="00276317"/>
    <w:rsid w:val="002770C0"/>
    <w:rsid w:val="002803A6"/>
    <w:rsid w:val="00280597"/>
    <w:rsid w:val="002816FE"/>
    <w:rsid w:val="0028205F"/>
    <w:rsid w:val="002833D3"/>
    <w:rsid w:val="0028359B"/>
    <w:rsid w:val="002844A8"/>
    <w:rsid w:val="002844F9"/>
    <w:rsid w:val="00285190"/>
    <w:rsid w:val="0028549B"/>
    <w:rsid w:val="00285ACA"/>
    <w:rsid w:val="002867B5"/>
    <w:rsid w:val="00287EC1"/>
    <w:rsid w:val="00290688"/>
    <w:rsid w:val="002915A3"/>
    <w:rsid w:val="00292B8A"/>
    <w:rsid w:val="00292D2A"/>
    <w:rsid w:val="00293B4A"/>
    <w:rsid w:val="00294F7E"/>
    <w:rsid w:val="002A0CE7"/>
    <w:rsid w:val="002A1639"/>
    <w:rsid w:val="002A1BB0"/>
    <w:rsid w:val="002A1D64"/>
    <w:rsid w:val="002A3EEB"/>
    <w:rsid w:val="002A47F3"/>
    <w:rsid w:val="002A49CC"/>
    <w:rsid w:val="002A4D2F"/>
    <w:rsid w:val="002A54D2"/>
    <w:rsid w:val="002A5C0A"/>
    <w:rsid w:val="002A5F7D"/>
    <w:rsid w:val="002B105A"/>
    <w:rsid w:val="002B162C"/>
    <w:rsid w:val="002B3748"/>
    <w:rsid w:val="002B4463"/>
    <w:rsid w:val="002B4BF9"/>
    <w:rsid w:val="002B57DA"/>
    <w:rsid w:val="002B5DE8"/>
    <w:rsid w:val="002B747D"/>
    <w:rsid w:val="002B785C"/>
    <w:rsid w:val="002B7C88"/>
    <w:rsid w:val="002C096D"/>
    <w:rsid w:val="002C0C7D"/>
    <w:rsid w:val="002C1524"/>
    <w:rsid w:val="002C2B8E"/>
    <w:rsid w:val="002C2EC5"/>
    <w:rsid w:val="002C2FD6"/>
    <w:rsid w:val="002C32CF"/>
    <w:rsid w:val="002C3D95"/>
    <w:rsid w:val="002C540E"/>
    <w:rsid w:val="002C686A"/>
    <w:rsid w:val="002C75A6"/>
    <w:rsid w:val="002C7681"/>
    <w:rsid w:val="002D0283"/>
    <w:rsid w:val="002D055A"/>
    <w:rsid w:val="002D06FE"/>
    <w:rsid w:val="002D23B3"/>
    <w:rsid w:val="002D3F32"/>
    <w:rsid w:val="002D44A5"/>
    <w:rsid w:val="002D5861"/>
    <w:rsid w:val="002D750D"/>
    <w:rsid w:val="002E0D64"/>
    <w:rsid w:val="002E101E"/>
    <w:rsid w:val="002E1D6F"/>
    <w:rsid w:val="002E3306"/>
    <w:rsid w:val="002E3505"/>
    <w:rsid w:val="002E4216"/>
    <w:rsid w:val="002E67E0"/>
    <w:rsid w:val="002E6CD7"/>
    <w:rsid w:val="002F02FD"/>
    <w:rsid w:val="002F1373"/>
    <w:rsid w:val="002F13E0"/>
    <w:rsid w:val="002F2C37"/>
    <w:rsid w:val="002F3AB1"/>
    <w:rsid w:val="002F3CC0"/>
    <w:rsid w:val="002F3EB3"/>
    <w:rsid w:val="002F4390"/>
    <w:rsid w:val="002F4F2C"/>
    <w:rsid w:val="002F5037"/>
    <w:rsid w:val="002F52E9"/>
    <w:rsid w:val="002F5F27"/>
    <w:rsid w:val="00300650"/>
    <w:rsid w:val="00301AD1"/>
    <w:rsid w:val="003022EF"/>
    <w:rsid w:val="00303A28"/>
    <w:rsid w:val="00303C98"/>
    <w:rsid w:val="003051EB"/>
    <w:rsid w:val="0030680D"/>
    <w:rsid w:val="00306DC2"/>
    <w:rsid w:val="00314CE2"/>
    <w:rsid w:val="0031518C"/>
    <w:rsid w:val="003158BD"/>
    <w:rsid w:val="00315A56"/>
    <w:rsid w:val="00317EF1"/>
    <w:rsid w:val="00320BB9"/>
    <w:rsid w:val="00322087"/>
    <w:rsid w:val="0032210D"/>
    <w:rsid w:val="00323038"/>
    <w:rsid w:val="00323133"/>
    <w:rsid w:val="003231D8"/>
    <w:rsid w:val="003233C7"/>
    <w:rsid w:val="00324611"/>
    <w:rsid w:val="00326955"/>
    <w:rsid w:val="0033484B"/>
    <w:rsid w:val="003363E3"/>
    <w:rsid w:val="003364BB"/>
    <w:rsid w:val="00336585"/>
    <w:rsid w:val="00336780"/>
    <w:rsid w:val="003369A8"/>
    <w:rsid w:val="00341805"/>
    <w:rsid w:val="00341EFE"/>
    <w:rsid w:val="00343D92"/>
    <w:rsid w:val="00344006"/>
    <w:rsid w:val="00344023"/>
    <w:rsid w:val="0034584C"/>
    <w:rsid w:val="00345E2C"/>
    <w:rsid w:val="00350EA4"/>
    <w:rsid w:val="0035515C"/>
    <w:rsid w:val="0035552A"/>
    <w:rsid w:val="00356FF5"/>
    <w:rsid w:val="0036062E"/>
    <w:rsid w:val="003645B4"/>
    <w:rsid w:val="00365CFB"/>
    <w:rsid w:val="00366B01"/>
    <w:rsid w:val="00367320"/>
    <w:rsid w:val="003674FB"/>
    <w:rsid w:val="00370518"/>
    <w:rsid w:val="00370F99"/>
    <w:rsid w:val="00374903"/>
    <w:rsid w:val="00374CCA"/>
    <w:rsid w:val="00375B6D"/>
    <w:rsid w:val="003766B1"/>
    <w:rsid w:val="00376B38"/>
    <w:rsid w:val="00377E69"/>
    <w:rsid w:val="00380477"/>
    <w:rsid w:val="00380765"/>
    <w:rsid w:val="00380B23"/>
    <w:rsid w:val="00382310"/>
    <w:rsid w:val="00382FC3"/>
    <w:rsid w:val="00383686"/>
    <w:rsid w:val="00383C5F"/>
    <w:rsid w:val="003855AF"/>
    <w:rsid w:val="00390412"/>
    <w:rsid w:val="00390502"/>
    <w:rsid w:val="00391338"/>
    <w:rsid w:val="00391BDA"/>
    <w:rsid w:val="00394059"/>
    <w:rsid w:val="003940D9"/>
    <w:rsid w:val="00394953"/>
    <w:rsid w:val="00394954"/>
    <w:rsid w:val="003953D0"/>
    <w:rsid w:val="0039601C"/>
    <w:rsid w:val="0039654E"/>
    <w:rsid w:val="003966EA"/>
    <w:rsid w:val="00397D1F"/>
    <w:rsid w:val="003A08BA"/>
    <w:rsid w:val="003A173B"/>
    <w:rsid w:val="003A28FC"/>
    <w:rsid w:val="003A3916"/>
    <w:rsid w:val="003A39AC"/>
    <w:rsid w:val="003A4034"/>
    <w:rsid w:val="003A6E3E"/>
    <w:rsid w:val="003A770F"/>
    <w:rsid w:val="003B0530"/>
    <w:rsid w:val="003B11F6"/>
    <w:rsid w:val="003B2C9C"/>
    <w:rsid w:val="003B2FE1"/>
    <w:rsid w:val="003B4165"/>
    <w:rsid w:val="003B49AB"/>
    <w:rsid w:val="003B5AA9"/>
    <w:rsid w:val="003B75FE"/>
    <w:rsid w:val="003B786F"/>
    <w:rsid w:val="003C1508"/>
    <w:rsid w:val="003C1BCB"/>
    <w:rsid w:val="003C2B6C"/>
    <w:rsid w:val="003C5FC5"/>
    <w:rsid w:val="003C6E0A"/>
    <w:rsid w:val="003D0CE4"/>
    <w:rsid w:val="003D147A"/>
    <w:rsid w:val="003D2B4F"/>
    <w:rsid w:val="003D3795"/>
    <w:rsid w:val="003D438D"/>
    <w:rsid w:val="003D612B"/>
    <w:rsid w:val="003D6887"/>
    <w:rsid w:val="003E145F"/>
    <w:rsid w:val="003E1914"/>
    <w:rsid w:val="003E2094"/>
    <w:rsid w:val="003E2124"/>
    <w:rsid w:val="003E3D23"/>
    <w:rsid w:val="003E4B32"/>
    <w:rsid w:val="003E4DF7"/>
    <w:rsid w:val="003E55D8"/>
    <w:rsid w:val="003E645B"/>
    <w:rsid w:val="003F0B25"/>
    <w:rsid w:val="003F0DE4"/>
    <w:rsid w:val="003F110B"/>
    <w:rsid w:val="003F1573"/>
    <w:rsid w:val="003F1CDF"/>
    <w:rsid w:val="003F49C7"/>
    <w:rsid w:val="003F5B29"/>
    <w:rsid w:val="003F6822"/>
    <w:rsid w:val="003F77AF"/>
    <w:rsid w:val="003F7E48"/>
    <w:rsid w:val="00401AC2"/>
    <w:rsid w:val="00402253"/>
    <w:rsid w:val="004024EE"/>
    <w:rsid w:val="004029F3"/>
    <w:rsid w:val="00402A78"/>
    <w:rsid w:val="00403822"/>
    <w:rsid w:val="00405113"/>
    <w:rsid w:val="00405BC2"/>
    <w:rsid w:val="00407C95"/>
    <w:rsid w:val="0041137E"/>
    <w:rsid w:val="00411607"/>
    <w:rsid w:val="004130B1"/>
    <w:rsid w:val="004136CF"/>
    <w:rsid w:val="00414244"/>
    <w:rsid w:val="00414602"/>
    <w:rsid w:val="0041689F"/>
    <w:rsid w:val="0041752B"/>
    <w:rsid w:val="004175DD"/>
    <w:rsid w:val="004202A7"/>
    <w:rsid w:val="00420FF1"/>
    <w:rsid w:val="00422FF3"/>
    <w:rsid w:val="00423599"/>
    <w:rsid w:val="00423B66"/>
    <w:rsid w:val="00424E41"/>
    <w:rsid w:val="0042514A"/>
    <w:rsid w:val="004255E7"/>
    <w:rsid w:val="0042625E"/>
    <w:rsid w:val="0042642A"/>
    <w:rsid w:val="00427FC5"/>
    <w:rsid w:val="004302FB"/>
    <w:rsid w:val="0043117D"/>
    <w:rsid w:val="004322B1"/>
    <w:rsid w:val="00433770"/>
    <w:rsid w:val="00433875"/>
    <w:rsid w:val="00435F7C"/>
    <w:rsid w:val="00436365"/>
    <w:rsid w:val="00436701"/>
    <w:rsid w:val="00436FDA"/>
    <w:rsid w:val="004378AF"/>
    <w:rsid w:val="004405B6"/>
    <w:rsid w:val="00440982"/>
    <w:rsid w:val="00440A2E"/>
    <w:rsid w:val="0044145E"/>
    <w:rsid w:val="004435EC"/>
    <w:rsid w:val="004443D3"/>
    <w:rsid w:val="00444751"/>
    <w:rsid w:val="00444CC3"/>
    <w:rsid w:val="00446243"/>
    <w:rsid w:val="00447DFC"/>
    <w:rsid w:val="00450A3E"/>
    <w:rsid w:val="00450D68"/>
    <w:rsid w:val="00452415"/>
    <w:rsid w:val="00452488"/>
    <w:rsid w:val="00452861"/>
    <w:rsid w:val="004534DB"/>
    <w:rsid w:val="00453826"/>
    <w:rsid w:val="00453E19"/>
    <w:rsid w:val="00454289"/>
    <w:rsid w:val="0045450F"/>
    <w:rsid w:val="00454516"/>
    <w:rsid w:val="00454F8D"/>
    <w:rsid w:val="00454FA6"/>
    <w:rsid w:val="00455372"/>
    <w:rsid w:val="00455B6F"/>
    <w:rsid w:val="00456B44"/>
    <w:rsid w:val="004577F5"/>
    <w:rsid w:val="0046055B"/>
    <w:rsid w:val="004611A7"/>
    <w:rsid w:val="004624CB"/>
    <w:rsid w:val="0046391B"/>
    <w:rsid w:val="00465941"/>
    <w:rsid w:val="0047298E"/>
    <w:rsid w:val="004730CA"/>
    <w:rsid w:val="0047319F"/>
    <w:rsid w:val="00473BDB"/>
    <w:rsid w:val="00473C2F"/>
    <w:rsid w:val="00475261"/>
    <w:rsid w:val="004757B2"/>
    <w:rsid w:val="00477804"/>
    <w:rsid w:val="00480183"/>
    <w:rsid w:val="0048111E"/>
    <w:rsid w:val="00484259"/>
    <w:rsid w:val="00485473"/>
    <w:rsid w:val="00490357"/>
    <w:rsid w:val="0049086E"/>
    <w:rsid w:val="004919EE"/>
    <w:rsid w:val="004922DE"/>
    <w:rsid w:val="00492852"/>
    <w:rsid w:val="00492E8F"/>
    <w:rsid w:val="00493A04"/>
    <w:rsid w:val="00494D60"/>
    <w:rsid w:val="0049622A"/>
    <w:rsid w:val="00497EFA"/>
    <w:rsid w:val="004A1763"/>
    <w:rsid w:val="004A2B19"/>
    <w:rsid w:val="004A32CD"/>
    <w:rsid w:val="004A348B"/>
    <w:rsid w:val="004A477E"/>
    <w:rsid w:val="004A4AC0"/>
    <w:rsid w:val="004A599F"/>
    <w:rsid w:val="004A6079"/>
    <w:rsid w:val="004A62B7"/>
    <w:rsid w:val="004A6E15"/>
    <w:rsid w:val="004A701F"/>
    <w:rsid w:val="004A7B86"/>
    <w:rsid w:val="004A7E36"/>
    <w:rsid w:val="004B0282"/>
    <w:rsid w:val="004B2640"/>
    <w:rsid w:val="004B2721"/>
    <w:rsid w:val="004B36CC"/>
    <w:rsid w:val="004B45FA"/>
    <w:rsid w:val="004B46A5"/>
    <w:rsid w:val="004B5F82"/>
    <w:rsid w:val="004B7766"/>
    <w:rsid w:val="004B7B03"/>
    <w:rsid w:val="004B7BCB"/>
    <w:rsid w:val="004C14C6"/>
    <w:rsid w:val="004C4526"/>
    <w:rsid w:val="004C4F4C"/>
    <w:rsid w:val="004C4FF0"/>
    <w:rsid w:val="004C70BA"/>
    <w:rsid w:val="004C735D"/>
    <w:rsid w:val="004C7A95"/>
    <w:rsid w:val="004D0FCA"/>
    <w:rsid w:val="004D2252"/>
    <w:rsid w:val="004D568A"/>
    <w:rsid w:val="004D581D"/>
    <w:rsid w:val="004D5865"/>
    <w:rsid w:val="004D5917"/>
    <w:rsid w:val="004D7589"/>
    <w:rsid w:val="004E289C"/>
    <w:rsid w:val="004E3E46"/>
    <w:rsid w:val="004E4A8C"/>
    <w:rsid w:val="004E5FC8"/>
    <w:rsid w:val="004E67CC"/>
    <w:rsid w:val="004F0F99"/>
    <w:rsid w:val="004F1395"/>
    <w:rsid w:val="004F38F7"/>
    <w:rsid w:val="004F43CE"/>
    <w:rsid w:val="004F4FB7"/>
    <w:rsid w:val="004F5253"/>
    <w:rsid w:val="004F59F7"/>
    <w:rsid w:val="004F6AAF"/>
    <w:rsid w:val="004F715C"/>
    <w:rsid w:val="004F72F0"/>
    <w:rsid w:val="005014D0"/>
    <w:rsid w:val="005037C5"/>
    <w:rsid w:val="00503A3A"/>
    <w:rsid w:val="00503AEF"/>
    <w:rsid w:val="00504EB6"/>
    <w:rsid w:val="005051ED"/>
    <w:rsid w:val="00505D78"/>
    <w:rsid w:val="00505E0C"/>
    <w:rsid w:val="00506A82"/>
    <w:rsid w:val="00506D9D"/>
    <w:rsid w:val="00507E07"/>
    <w:rsid w:val="00512A2B"/>
    <w:rsid w:val="00512EC9"/>
    <w:rsid w:val="00513000"/>
    <w:rsid w:val="005154D9"/>
    <w:rsid w:val="00515EA4"/>
    <w:rsid w:val="005224EA"/>
    <w:rsid w:val="00523783"/>
    <w:rsid w:val="0052423C"/>
    <w:rsid w:val="00524A02"/>
    <w:rsid w:val="00524A3A"/>
    <w:rsid w:val="005261FD"/>
    <w:rsid w:val="005263B1"/>
    <w:rsid w:val="0052648C"/>
    <w:rsid w:val="00526AEE"/>
    <w:rsid w:val="00535422"/>
    <w:rsid w:val="005362C8"/>
    <w:rsid w:val="0053634F"/>
    <w:rsid w:val="005406DE"/>
    <w:rsid w:val="005407A7"/>
    <w:rsid w:val="005411BD"/>
    <w:rsid w:val="005418F3"/>
    <w:rsid w:val="00541D08"/>
    <w:rsid w:val="0054225E"/>
    <w:rsid w:val="00542D2A"/>
    <w:rsid w:val="0054376B"/>
    <w:rsid w:val="00547986"/>
    <w:rsid w:val="00547B36"/>
    <w:rsid w:val="0055043D"/>
    <w:rsid w:val="0055144A"/>
    <w:rsid w:val="00553217"/>
    <w:rsid w:val="005533E3"/>
    <w:rsid w:val="00556391"/>
    <w:rsid w:val="00557A9B"/>
    <w:rsid w:val="00557CA7"/>
    <w:rsid w:val="005612CA"/>
    <w:rsid w:val="0056276B"/>
    <w:rsid w:val="00562A4F"/>
    <w:rsid w:val="00562C36"/>
    <w:rsid w:val="00563366"/>
    <w:rsid w:val="0056395A"/>
    <w:rsid w:val="00565030"/>
    <w:rsid w:val="005650AF"/>
    <w:rsid w:val="005653CD"/>
    <w:rsid w:val="005668B6"/>
    <w:rsid w:val="00566F06"/>
    <w:rsid w:val="00566FF1"/>
    <w:rsid w:val="00570146"/>
    <w:rsid w:val="00570A13"/>
    <w:rsid w:val="00570EA8"/>
    <w:rsid w:val="0057115D"/>
    <w:rsid w:val="00572B8A"/>
    <w:rsid w:val="005730E0"/>
    <w:rsid w:val="00573441"/>
    <w:rsid w:val="005734EE"/>
    <w:rsid w:val="00573D7B"/>
    <w:rsid w:val="00573F30"/>
    <w:rsid w:val="005740F1"/>
    <w:rsid w:val="0057464D"/>
    <w:rsid w:val="00575423"/>
    <w:rsid w:val="005755E1"/>
    <w:rsid w:val="00575683"/>
    <w:rsid w:val="00576FD7"/>
    <w:rsid w:val="00577A3C"/>
    <w:rsid w:val="00577A8F"/>
    <w:rsid w:val="00580537"/>
    <w:rsid w:val="0058054F"/>
    <w:rsid w:val="005809BD"/>
    <w:rsid w:val="00581536"/>
    <w:rsid w:val="005847FF"/>
    <w:rsid w:val="005857E9"/>
    <w:rsid w:val="00585F91"/>
    <w:rsid w:val="0058645C"/>
    <w:rsid w:val="00586869"/>
    <w:rsid w:val="0058780B"/>
    <w:rsid w:val="00590CCE"/>
    <w:rsid w:val="005915F3"/>
    <w:rsid w:val="0059338F"/>
    <w:rsid w:val="005942D3"/>
    <w:rsid w:val="005945F5"/>
    <w:rsid w:val="00594EAB"/>
    <w:rsid w:val="00595318"/>
    <w:rsid w:val="0059789B"/>
    <w:rsid w:val="005A002A"/>
    <w:rsid w:val="005A029F"/>
    <w:rsid w:val="005A071F"/>
    <w:rsid w:val="005A169C"/>
    <w:rsid w:val="005A39CD"/>
    <w:rsid w:val="005A3F11"/>
    <w:rsid w:val="005A449F"/>
    <w:rsid w:val="005A4586"/>
    <w:rsid w:val="005A46C5"/>
    <w:rsid w:val="005A5C34"/>
    <w:rsid w:val="005B0963"/>
    <w:rsid w:val="005B14E5"/>
    <w:rsid w:val="005B34D8"/>
    <w:rsid w:val="005B455E"/>
    <w:rsid w:val="005B494C"/>
    <w:rsid w:val="005B6012"/>
    <w:rsid w:val="005B6A65"/>
    <w:rsid w:val="005B75C3"/>
    <w:rsid w:val="005C064B"/>
    <w:rsid w:val="005C0828"/>
    <w:rsid w:val="005C0AC6"/>
    <w:rsid w:val="005C556D"/>
    <w:rsid w:val="005C6C41"/>
    <w:rsid w:val="005C781F"/>
    <w:rsid w:val="005C78D3"/>
    <w:rsid w:val="005C7912"/>
    <w:rsid w:val="005D0930"/>
    <w:rsid w:val="005D2BD1"/>
    <w:rsid w:val="005D3D99"/>
    <w:rsid w:val="005D52E6"/>
    <w:rsid w:val="005D52E8"/>
    <w:rsid w:val="005D53A2"/>
    <w:rsid w:val="005D77BB"/>
    <w:rsid w:val="005D7DC3"/>
    <w:rsid w:val="005E20EF"/>
    <w:rsid w:val="005E2219"/>
    <w:rsid w:val="005E263C"/>
    <w:rsid w:val="005E380B"/>
    <w:rsid w:val="005E50AF"/>
    <w:rsid w:val="005E65AC"/>
    <w:rsid w:val="005E67EC"/>
    <w:rsid w:val="005E72EE"/>
    <w:rsid w:val="005F0EB6"/>
    <w:rsid w:val="005F1BA4"/>
    <w:rsid w:val="005F21ED"/>
    <w:rsid w:val="005F434E"/>
    <w:rsid w:val="005F4639"/>
    <w:rsid w:val="005F4659"/>
    <w:rsid w:val="005F7DB6"/>
    <w:rsid w:val="0060015C"/>
    <w:rsid w:val="00601C81"/>
    <w:rsid w:val="006023D8"/>
    <w:rsid w:val="00602A16"/>
    <w:rsid w:val="00604238"/>
    <w:rsid w:val="00605B08"/>
    <w:rsid w:val="0060648D"/>
    <w:rsid w:val="006070B9"/>
    <w:rsid w:val="0060739F"/>
    <w:rsid w:val="00607CA1"/>
    <w:rsid w:val="006100CC"/>
    <w:rsid w:val="00610B22"/>
    <w:rsid w:val="006121AC"/>
    <w:rsid w:val="00613033"/>
    <w:rsid w:val="00614063"/>
    <w:rsid w:val="00615949"/>
    <w:rsid w:val="00616F54"/>
    <w:rsid w:val="00620FFD"/>
    <w:rsid w:val="00621745"/>
    <w:rsid w:val="00621DEE"/>
    <w:rsid w:val="0062238E"/>
    <w:rsid w:val="006229B9"/>
    <w:rsid w:val="0062364E"/>
    <w:rsid w:val="00624957"/>
    <w:rsid w:val="00624FF3"/>
    <w:rsid w:val="006254E9"/>
    <w:rsid w:val="006258FB"/>
    <w:rsid w:val="00626052"/>
    <w:rsid w:val="00630D9D"/>
    <w:rsid w:val="006314BE"/>
    <w:rsid w:val="006317F0"/>
    <w:rsid w:val="00631FCC"/>
    <w:rsid w:val="00633453"/>
    <w:rsid w:val="0063609B"/>
    <w:rsid w:val="0063626C"/>
    <w:rsid w:val="00637565"/>
    <w:rsid w:val="0064010D"/>
    <w:rsid w:val="0064026A"/>
    <w:rsid w:val="00640C89"/>
    <w:rsid w:val="0064118B"/>
    <w:rsid w:val="006414F8"/>
    <w:rsid w:val="00641694"/>
    <w:rsid w:val="00641A99"/>
    <w:rsid w:val="00642A1C"/>
    <w:rsid w:val="006452D5"/>
    <w:rsid w:val="0065100D"/>
    <w:rsid w:val="0065166E"/>
    <w:rsid w:val="00652E5B"/>
    <w:rsid w:val="00653672"/>
    <w:rsid w:val="00654783"/>
    <w:rsid w:val="006550D8"/>
    <w:rsid w:val="00655277"/>
    <w:rsid w:val="00655B2F"/>
    <w:rsid w:val="00656B1E"/>
    <w:rsid w:val="00656E97"/>
    <w:rsid w:val="0065743F"/>
    <w:rsid w:val="006574F2"/>
    <w:rsid w:val="00660518"/>
    <w:rsid w:val="006623E2"/>
    <w:rsid w:val="00662E09"/>
    <w:rsid w:val="00663C1C"/>
    <w:rsid w:val="00666537"/>
    <w:rsid w:val="006676B5"/>
    <w:rsid w:val="00667E37"/>
    <w:rsid w:val="0067042F"/>
    <w:rsid w:val="00670753"/>
    <w:rsid w:val="00670CCF"/>
    <w:rsid w:val="00671533"/>
    <w:rsid w:val="00672676"/>
    <w:rsid w:val="00676683"/>
    <w:rsid w:val="00676804"/>
    <w:rsid w:val="00676D74"/>
    <w:rsid w:val="00677151"/>
    <w:rsid w:val="00681907"/>
    <w:rsid w:val="006822C0"/>
    <w:rsid w:val="00683234"/>
    <w:rsid w:val="00683A77"/>
    <w:rsid w:val="006849BA"/>
    <w:rsid w:val="00690A98"/>
    <w:rsid w:val="006921D2"/>
    <w:rsid w:val="00693026"/>
    <w:rsid w:val="0069557B"/>
    <w:rsid w:val="00697B32"/>
    <w:rsid w:val="00697D0C"/>
    <w:rsid w:val="006A056F"/>
    <w:rsid w:val="006A1444"/>
    <w:rsid w:val="006A2086"/>
    <w:rsid w:val="006A2549"/>
    <w:rsid w:val="006A2C10"/>
    <w:rsid w:val="006A2D08"/>
    <w:rsid w:val="006A2E81"/>
    <w:rsid w:val="006A4746"/>
    <w:rsid w:val="006A49C6"/>
    <w:rsid w:val="006A5A49"/>
    <w:rsid w:val="006A7A60"/>
    <w:rsid w:val="006B0723"/>
    <w:rsid w:val="006B15B3"/>
    <w:rsid w:val="006B21A0"/>
    <w:rsid w:val="006B2C08"/>
    <w:rsid w:val="006B2C0B"/>
    <w:rsid w:val="006B35A1"/>
    <w:rsid w:val="006B5A61"/>
    <w:rsid w:val="006B6F42"/>
    <w:rsid w:val="006B78B3"/>
    <w:rsid w:val="006C00CA"/>
    <w:rsid w:val="006C0257"/>
    <w:rsid w:val="006C040D"/>
    <w:rsid w:val="006C1187"/>
    <w:rsid w:val="006C1BE5"/>
    <w:rsid w:val="006C35D2"/>
    <w:rsid w:val="006C39EC"/>
    <w:rsid w:val="006C3EA1"/>
    <w:rsid w:val="006C5213"/>
    <w:rsid w:val="006C5736"/>
    <w:rsid w:val="006C5E90"/>
    <w:rsid w:val="006D010C"/>
    <w:rsid w:val="006D0EE7"/>
    <w:rsid w:val="006D187F"/>
    <w:rsid w:val="006D1CAA"/>
    <w:rsid w:val="006D1E0A"/>
    <w:rsid w:val="006D2954"/>
    <w:rsid w:val="006D2A87"/>
    <w:rsid w:val="006D3443"/>
    <w:rsid w:val="006D47F7"/>
    <w:rsid w:val="006D4954"/>
    <w:rsid w:val="006D68BE"/>
    <w:rsid w:val="006D69F3"/>
    <w:rsid w:val="006D6C4F"/>
    <w:rsid w:val="006D6CCA"/>
    <w:rsid w:val="006E076E"/>
    <w:rsid w:val="006E0D43"/>
    <w:rsid w:val="006E16BD"/>
    <w:rsid w:val="006E1A98"/>
    <w:rsid w:val="006E3078"/>
    <w:rsid w:val="006E3602"/>
    <w:rsid w:val="006E5B3A"/>
    <w:rsid w:val="006E5D26"/>
    <w:rsid w:val="006E7D4A"/>
    <w:rsid w:val="006F0333"/>
    <w:rsid w:val="006F092D"/>
    <w:rsid w:val="006F0B00"/>
    <w:rsid w:val="006F1D59"/>
    <w:rsid w:val="006F25D5"/>
    <w:rsid w:val="006F362A"/>
    <w:rsid w:val="006F3C98"/>
    <w:rsid w:val="006F57E8"/>
    <w:rsid w:val="006F7189"/>
    <w:rsid w:val="00702C6D"/>
    <w:rsid w:val="007062C0"/>
    <w:rsid w:val="0070741B"/>
    <w:rsid w:val="00710657"/>
    <w:rsid w:val="0071083B"/>
    <w:rsid w:val="00710C03"/>
    <w:rsid w:val="007115C6"/>
    <w:rsid w:val="007127AA"/>
    <w:rsid w:val="00712E90"/>
    <w:rsid w:val="007143A9"/>
    <w:rsid w:val="00714A8E"/>
    <w:rsid w:val="00714C5C"/>
    <w:rsid w:val="00715F11"/>
    <w:rsid w:val="00715F20"/>
    <w:rsid w:val="00717050"/>
    <w:rsid w:val="00721C1D"/>
    <w:rsid w:val="007222EA"/>
    <w:rsid w:val="007243FD"/>
    <w:rsid w:val="00724483"/>
    <w:rsid w:val="007252A8"/>
    <w:rsid w:val="007265E8"/>
    <w:rsid w:val="00730C86"/>
    <w:rsid w:val="00731414"/>
    <w:rsid w:val="00731805"/>
    <w:rsid w:val="00731DFA"/>
    <w:rsid w:val="00732630"/>
    <w:rsid w:val="00733D59"/>
    <w:rsid w:val="00734E75"/>
    <w:rsid w:val="00735891"/>
    <w:rsid w:val="00735996"/>
    <w:rsid w:val="0073627C"/>
    <w:rsid w:val="00736B5F"/>
    <w:rsid w:val="00737009"/>
    <w:rsid w:val="007419F0"/>
    <w:rsid w:val="007431FB"/>
    <w:rsid w:val="00743816"/>
    <w:rsid w:val="007451AB"/>
    <w:rsid w:val="00746297"/>
    <w:rsid w:val="00746709"/>
    <w:rsid w:val="0074678E"/>
    <w:rsid w:val="00746A37"/>
    <w:rsid w:val="007504A7"/>
    <w:rsid w:val="00751FF2"/>
    <w:rsid w:val="00752C3C"/>
    <w:rsid w:val="007560DF"/>
    <w:rsid w:val="0076062A"/>
    <w:rsid w:val="0076252B"/>
    <w:rsid w:val="007637D0"/>
    <w:rsid w:val="007637E8"/>
    <w:rsid w:val="007658BB"/>
    <w:rsid w:val="0076616D"/>
    <w:rsid w:val="00766239"/>
    <w:rsid w:val="007662D7"/>
    <w:rsid w:val="00766370"/>
    <w:rsid w:val="007716D9"/>
    <w:rsid w:val="00772186"/>
    <w:rsid w:val="007721AA"/>
    <w:rsid w:val="0077335D"/>
    <w:rsid w:val="00773FDF"/>
    <w:rsid w:val="007745B2"/>
    <w:rsid w:val="00774B79"/>
    <w:rsid w:val="00776E47"/>
    <w:rsid w:val="00780026"/>
    <w:rsid w:val="007807A1"/>
    <w:rsid w:val="00780838"/>
    <w:rsid w:val="007829F5"/>
    <w:rsid w:val="00782E65"/>
    <w:rsid w:val="0078312E"/>
    <w:rsid w:val="007835E9"/>
    <w:rsid w:val="00783F0C"/>
    <w:rsid w:val="00784524"/>
    <w:rsid w:val="00784DF1"/>
    <w:rsid w:val="0078582E"/>
    <w:rsid w:val="007860B0"/>
    <w:rsid w:val="007871A2"/>
    <w:rsid w:val="00787E19"/>
    <w:rsid w:val="00790E44"/>
    <w:rsid w:val="0079215C"/>
    <w:rsid w:val="00793D02"/>
    <w:rsid w:val="00793D2F"/>
    <w:rsid w:val="00793D52"/>
    <w:rsid w:val="007940A4"/>
    <w:rsid w:val="0079500E"/>
    <w:rsid w:val="00795693"/>
    <w:rsid w:val="00795854"/>
    <w:rsid w:val="00795F22"/>
    <w:rsid w:val="0079754A"/>
    <w:rsid w:val="00797A11"/>
    <w:rsid w:val="007A150B"/>
    <w:rsid w:val="007A1F88"/>
    <w:rsid w:val="007A2C8B"/>
    <w:rsid w:val="007A3508"/>
    <w:rsid w:val="007A5068"/>
    <w:rsid w:val="007A57FC"/>
    <w:rsid w:val="007A5E61"/>
    <w:rsid w:val="007A660B"/>
    <w:rsid w:val="007A7231"/>
    <w:rsid w:val="007A7A44"/>
    <w:rsid w:val="007A7C26"/>
    <w:rsid w:val="007B012C"/>
    <w:rsid w:val="007B08CC"/>
    <w:rsid w:val="007B1216"/>
    <w:rsid w:val="007B2281"/>
    <w:rsid w:val="007B4E80"/>
    <w:rsid w:val="007B7D7C"/>
    <w:rsid w:val="007C00EA"/>
    <w:rsid w:val="007C05A5"/>
    <w:rsid w:val="007C0AA3"/>
    <w:rsid w:val="007C0C69"/>
    <w:rsid w:val="007C16B7"/>
    <w:rsid w:val="007C1B4E"/>
    <w:rsid w:val="007C3192"/>
    <w:rsid w:val="007C3513"/>
    <w:rsid w:val="007C42C8"/>
    <w:rsid w:val="007C5337"/>
    <w:rsid w:val="007C5981"/>
    <w:rsid w:val="007D0825"/>
    <w:rsid w:val="007D0F72"/>
    <w:rsid w:val="007D146E"/>
    <w:rsid w:val="007D1A80"/>
    <w:rsid w:val="007D2189"/>
    <w:rsid w:val="007D251C"/>
    <w:rsid w:val="007D31BD"/>
    <w:rsid w:val="007D3723"/>
    <w:rsid w:val="007D433E"/>
    <w:rsid w:val="007D45B4"/>
    <w:rsid w:val="007D52A5"/>
    <w:rsid w:val="007D6205"/>
    <w:rsid w:val="007E0A59"/>
    <w:rsid w:val="007E0E8F"/>
    <w:rsid w:val="007E138E"/>
    <w:rsid w:val="007E1414"/>
    <w:rsid w:val="007E2B81"/>
    <w:rsid w:val="007E3F34"/>
    <w:rsid w:val="007E4276"/>
    <w:rsid w:val="007E5DF8"/>
    <w:rsid w:val="007E7E3D"/>
    <w:rsid w:val="007F0115"/>
    <w:rsid w:val="007F16DF"/>
    <w:rsid w:val="007F18FE"/>
    <w:rsid w:val="007F1BC8"/>
    <w:rsid w:val="007F2033"/>
    <w:rsid w:val="007F2828"/>
    <w:rsid w:val="007F31DC"/>
    <w:rsid w:val="007F3895"/>
    <w:rsid w:val="007F408F"/>
    <w:rsid w:val="007F49D7"/>
    <w:rsid w:val="007F5C97"/>
    <w:rsid w:val="007F6F31"/>
    <w:rsid w:val="00801B8B"/>
    <w:rsid w:val="0080414C"/>
    <w:rsid w:val="008044A5"/>
    <w:rsid w:val="00804AF6"/>
    <w:rsid w:val="00810A03"/>
    <w:rsid w:val="00811700"/>
    <w:rsid w:val="008130AD"/>
    <w:rsid w:val="008132A7"/>
    <w:rsid w:val="008132BA"/>
    <w:rsid w:val="00813928"/>
    <w:rsid w:val="0081667D"/>
    <w:rsid w:val="00817383"/>
    <w:rsid w:val="00817CFE"/>
    <w:rsid w:val="00817FD8"/>
    <w:rsid w:val="00820F46"/>
    <w:rsid w:val="008224AC"/>
    <w:rsid w:val="008224EE"/>
    <w:rsid w:val="00823F9D"/>
    <w:rsid w:val="00827DC1"/>
    <w:rsid w:val="008314DA"/>
    <w:rsid w:val="00832707"/>
    <w:rsid w:val="00833F9B"/>
    <w:rsid w:val="00834E4C"/>
    <w:rsid w:val="00837B14"/>
    <w:rsid w:val="008406AA"/>
    <w:rsid w:val="00840AE3"/>
    <w:rsid w:val="0084134D"/>
    <w:rsid w:val="00842E1C"/>
    <w:rsid w:val="00843794"/>
    <w:rsid w:val="00844C20"/>
    <w:rsid w:val="00845AEB"/>
    <w:rsid w:val="0084627E"/>
    <w:rsid w:val="008468F5"/>
    <w:rsid w:val="00847530"/>
    <w:rsid w:val="00851951"/>
    <w:rsid w:val="008521DD"/>
    <w:rsid w:val="00853BA8"/>
    <w:rsid w:val="008544D0"/>
    <w:rsid w:val="00854E74"/>
    <w:rsid w:val="00855597"/>
    <w:rsid w:val="008576A4"/>
    <w:rsid w:val="00861088"/>
    <w:rsid w:val="008621B2"/>
    <w:rsid w:val="00863134"/>
    <w:rsid w:val="00863DA0"/>
    <w:rsid w:val="00864196"/>
    <w:rsid w:val="00865D48"/>
    <w:rsid w:val="00866730"/>
    <w:rsid w:val="00867055"/>
    <w:rsid w:val="00867D79"/>
    <w:rsid w:val="008701CA"/>
    <w:rsid w:val="0087052E"/>
    <w:rsid w:val="00870674"/>
    <w:rsid w:val="00871274"/>
    <w:rsid w:val="00873C69"/>
    <w:rsid w:val="00874AA4"/>
    <w:rsid w:val="008754C2"/>
    <w:rsid w:val="008765A3"/>
    <w:rsid w:val="008769A1"/>
    <w:rsid w:val="00876FA6"/>
    <w:rsid w:val="00877E61"/>
    <w:rsid w:val="008805C3"/>
    <w:rsid w:val="00880F57"/>
    <w:rsid w:val="00881D7A"/>
    <w:rsid w:val="00883F87"/>
    <w:rsid w:val="0088447F"/>
    <w:rsid w:val="00884CF4"/>
    <w:rsid w:val="0088565D"/>
    <w:rsid w:val="00887F2D"/>
    <w:rsid w:val="00891AF4"/>
    <w:rsid w:val="008924A6"/>
    <w:rsid w:val="00892680"/>
    <w:rsid w:val="00893EE9"/>
    <w:rsid w:val="008944CC"/>
    <w:rsid w:val="008945CE"/>
    <w:rsid w:val="008949E6"/>
    <w:rsid w:val="00895EB8"/>
    <w:rsid w:val="008967DA"/>
    <w:rsid w:val="008A0E3B"/>
    <w:rsid w:val="008A368C"/>
    <w:rsid w:val="008A4977"/>
    <w:rsid w:val="008A5571"/>
    <w:rsid w:val="008A6737"/>
    <w:rsid w:val="008A69E4"/>
    <w:rsid w:val="008A7D54"/>
    <w:rsid w:val="008B075C"/>
    <w:rsid w:val="008B1E96"/>
    <w:rsid w:val="008B2920"/>
    <w:rsid w:val="008B53F4"/>
    <w:rsid w:val="008B5482"/>
    <w:rsid w:val="008B58CD"/>
    <w:rsid w:val="008B7994"/>
    <w:rsid w:val="008C0BFA"/>
    <w:rsid w:val="008C104F"/>
    <w:rsid w:val="008C11E6"/>
    <w:rsid w:val="008C1DF0"/>
    <w:rsid w:val="008C37F1"/>
    <w:rsid w:val="008C4D2D"/>
    <w:rsid w:val="008C55EF"/>
    <w:rsid w:val="008C705D"/>
    <w:rsid w:val="008C7FC2"/>
    <w:rsid w:val="008D00B0"/>
    <w:rsid w:val="008D18B9"/>
    <w:rsid w:val="008D19F3"/>
    <w:rsid w:val="008D1AE5"/>
    <w:rsid w:val="008D4AD8"/>
    <w:rsid w:val="008D589D"/>
    <w:rsid w:val="008D656E"/>
    <w:rsid w:val="008D6733"/>
    <w:rsid w:val="008D7742"/>
    <w:rsid w:val="008E097E"/>
    <w:rsid w:val="008E0A75"/>
    <w:rsid w:val="008E12DB"/>
    <w:rsid w:val="008E13D5"/>
    <w:rsid w:val="008E1FE7"/>
    <w:rsid w:val="008E2DAB"/>
    <w:rsid w:val="008E2EEC"/>
    <w:rsid w:val="008E3B01"/>
    <w:rsid w:val="008E61D5"/>
    <w:rsid w:val="008E70C8"/>
    <w:rsid w:val="008F005F"/>
    <w:rsid w:val="008F04B2"/>
    <w:rsid w:val="008F19F4"/>
    <w:rsid w:val="008F1D0D"/>
    <w:rsid w:val="008F2263"/>
    <w:rsid w:val="008F3F7C"/>
    <w:rsid w:val="008F457A"/>
    <w:rsid w:val="008F4F19"/>
    <w:rsid w:val="008F6625"/>
    <w:rsid w:val="008F7277"/>
    <w:rsid w:val="008F74EF"/>
    <w:rsid w:val="009004FC"/>
    <w:rsid w:val="00901AF5"/>
    <w:rsid w:val="00902B6F"/>
    <w:rsid w:val="00904487"/>
    <w:rsid w:val="009046EC"/>
    <w:rsid w:val="009056EE"/>
    <w:rsid w:val="0090574B"/>
    <w:rsid w:val="00910838"/>
    <w:rsid w:val="00911693"/>
    <w:rsid w:val="009122E0"/>
    <w:rsid w:val="009145FB"/>
    <w:rsid w:val="009159AE"/>
    <w:rsid w:val="00916019"/>
    <w:rsid w:val="009166F4"/>
    <w:rsid w:val="009167B2"/>
    <w:rsid w:val="00917E22"/>
    <w:rsid w:val="00920C08"/>
    <w:rsid w:val="00921F7F"/>
    <w:rsid w:val="009230B3"/>
    <w:rsid w:val="00923DD6"/>
    <w:rsid w:val="009250EE"/>
    <w:rsid w:val="00925AA9"/>
    <w:rsid w:val="00925CE0"/>
    <w:rsid w:val="0092625B"/>
    <w:rsid w:val="00926903"/>
    <w:rsid w:val="00926A4A"/>
    <w:rsid w:val="009317CD"/>
    <w:rsid w:val="009318BE"/>
    <w:rsid w:val="00932FC6"/>
    <w:rsid w:val="00933750"/>
    <w:rsid w:val="00933878"/>
    <w:rsid w:val="00935535"/>
    <w:rsid w:val="00936817"/>
    <w:rsid w:val="00940659"/>
    <w:rsid w:val="00940746"/>
    <w:rsid w:val="009430B3"/>
    <w:rsid w:val="0094417C"/>
    <w:rsid w:val="00946931"/>
    <w:rsid w:val="00946D4F"/>
    <w:rsid w:val="00947673"/>
    <w:rsid w:val="009508DD"/>
    <w:rsid w:val="00952304"/>
    <w:rsid w:val="00952E9A"/>
    <w:rsid w:val="00955D71"/>
    <w:rsid w:val="00956180"/>
    <w:rsid w:val="009565FD"/>
    <w:rsid w:val="009566C2"/>
    <w:rsid w:val="00956CCE"/>
    <w:rsid w:val="00960720"/>
    <w:rsid w:val="00960AD3"/>
    <w:rsid w:val="00961101"/>
    <w:rsid w:val="0096196C"/>
    <w:rsid w:val="00961DBB"/>
    <w:rsid w:val="00961F19"/>
    <w:rsid w:val="0096269F"/>
    <w:rsid w:val="00962FF8"/>
    <w:rsid w:val="0096378E"/>
    <w:rsid w:val="00963A32"/>
    <w:rsid w:val="009676E3"/>
    <w:rsid w:val="009708CE"/>
    <w:rsid w:val="00971F35"/>
    <w:rsid w:val="00972E7A"/>
    <w:rsid w:val="0097549B"/>
    <w:rsid w:val="0097597C"/>
    <w:rsid w:val="00976650"/>
    <w:rsid w:val="00976887"/>
    <w:rsid w:val="00977CF4"/>
    <w:rsid w:val="00980153"/>
    <w:rsid w:val="00981864"/>
    <w:rsid w:val="00981D9A"/>
    <w:rsid w:val="00982A41"/>
    <w:rsid w:val="00983EB4"/>
    <w:rsid w:val="00985E75"/>
    <w:rsid w:val="00986ECC"/>
    <w:rsid w:val="00990A18"/>
    <w:rsid w:val="0099141B"/>
    <w:rsid w:val="00992362"/>
    <w:rsid w:val="009923FF"/>
    <w:rsid w:val="009931BA"/>
    <w:rsid w:val="00993DE0"/>
    <w:rsid w:val="00995B55"/>
    <w:rsid w:val="0099621A"/>
    <w:rsid w:val="0099660E"/>
    <w:rsid w:val="00997963"/>
    <w:rsid w:val="009A0E6B"/>
    <w:rsid w:val="009A10B3"/>
    <w:rsid w:val="009A2E89"/>
    <w:rsid w:val="009A3C18"/>
    <w:rsid w:val="009A3D35"/>
    <w:rsid w:val="009A4304"/>
    <w:rsid w:val="009A4330"/>
    <w:rsid w:val="009A535A"/>
    <w:rsid w:val="009A5BD0"/>
    <w:rsid w:val="009A6849"/>
    <w:rsid w:val="009A6C58"/>
    <w:rsid w:val="009A7E36"/>
    <w:rsid w:val="009B1F1B"/>
    <w:rsid w:val="009B2697"/>
    <w:rsid w:val="009B4193"/>
    <w:rsid w:val="009B42FC"/>
    <w:rsid w:val="009B6951"/>
    <w:rsid w:val="009C040E"/>
    <w:rsid w:val="009C04DF"/>
    <w:rsid w:val="009C069B"/>
    <w:rsid w:val="009C0850"/>
    <w:rsid w:val="009C0BF7"/>
    <w:rsid w:val="009C2D1E"/>
    <w:rsid w:val="009C2F11"/>
    <w:rsid w:val="009C34DF"/>
    <w:rsid w:val="009C3928"/>
    <w:rsid w:val="009C40C1"/>
    <w:rsid w:val="009C4367"/>
    <w:rsid w:val="009C46C7"/>
    <w:rsid w:val="009C6D6E"/>
    <w:rsid w:val="009C7AF5"/>
    <w:rsid w:val="009C7F5C"/>
    <w:rsid w:val="009D1591"/>
    <w:rsid w:val="009D1604"/>
    <w:rsid w:val="009D2713"/>
    <w:rsid w:val="009D3814"/>
    <w:rsid w:val="009D5EF6"/>
    <w:rsid w:val="009D61F3"/>
    <w:rsid w:val="009D651D"/>
    <w:rsid w:val="009D6654"/>
    <w:rsid w:val="009D6D5A"/>
    <w:rsid w:val="009E01D7"/>
    <w:rsid w:val="009E04C2"/>
    <w:rsid w:val="009E060D"/>
    <w:rsid w:val="009E2187"/>
    <w:rsid w:val="009E24BC"/>
    <w:rsid w:val="009E3438"/>
    <w:rsid w:val="009E4AA2"/>
    <w:rsid w:val="009E5BBE"/>
    <w:rsid w:val="009E65D1"/>
    <w:rsid w:val="009E7E54"/>
    <w:rsid w:val="009F0A4C"/>
    <w:rsid w:val="009F1C2F"/>
    <w:rsid w:val="009F1CCB"/>
    <w:rsid w:val="009F5BBD"/>
    <w:rsid w:val="009F644B"/>
    <w:rsid w:val="009F6652"/>
    <w:rsid w:val="00A024FF"/>
    <w:rsid w:val="00A035D0"/>
    <w:rsid w:val="00A0478C"/>
    <w:rsid w:val="00A050B4"/>
    <w:rsid w:val="00A059D5"/>
    <w:rsid w:val="00A05FB5"/>
    <w:rsid w:val="00A07437"/>
    <w:rsid w:val="00A0776A"/>
    <w:rsid w:val="00A07FAD"/>
    <w:rsid w:val="00A101A7"/>
    <w:rsid w:val="00A10694"/>
    <w:rsid w:val="00A10EB0"/>
    <w:rsid w:val="00A11046"/>
    <w:rsid w:val="00A137B1"/>
    <w:rsid w:val="00A13835"/>
    <w:rsid w:val="00A14806"/>
    <w:rsid w:val="00A14891"/>
    <w:rsid w:val="00A152B9"/>
    <w:rsid w:val="00A156FC"/>
    <w:rsid w:val="00A15A16"/>
    <w:rsid w:val="00A15D9C"/>
    <w:rsid w:val="00A16419"/>
    <w:rsid w:val="00A20BA8"/>
    <w:rsid w:val="00A2175E"/>
    <w:rsid w:val="00A220C3"/>
    <w:rsid w:val="00A22617"/>
    <w:rsid w:val="00A22B90"/>
    <w:rsid w:val="00A2493F"/>
    <w:rsid w:val="00A24C1F"/>
    <w:rsid w:val="00A257BE"/>
    <w:rsid w:val="00A278B2"/>
    <w:rsid w:val="00A30780"/>
    <w:rsid w:val="00A30B9A"/>
    <w:rsid w:val="00A30D85"/>
    <w:rsid w:val="00A33109"/>
    <w:rsid w:val="00A33395"/>
    <w:rsid w:val="00A3366C"/>
    <w:rsid w:val="00A34532"/>
    <w:rsid w:val="00A34CC0"/>
    <w:rsid w:val="00A3687D"/>
    <w:rsid w:val="00A36E78"/>
    <w:rsid w:val="00A375E5"/>
    <w:rsid w:val="00A408F4"/>
    <w:rsid w:val="00A40CE3"/>
    <w:rsid w:val="00A417B7"/>
    <w:rsid w:val="00A41A3F"/>
    <w:rsid w:val="00A44A1B"/>
    <w:rsid w:val="00A44E8C"/>
    <w:rsid w:val="00A45AF3"/>
    <w:rsid w:val="00A4603D"/>
    <w:rsid w:val="00A46792"/>
    <w:rsid w:val="00A477B9"/>
    <w:rsid w:val="00A518C7"/>
    <w:rsid w:val="00A51DFE"/>
    <w:rsid w:val="00A53E1E"/>
    <w:rsid w:val="00A53FA8"/>
    <w:rsid w:val="00A54071"/>
    <w:rsid w:val="00A5408A"/>
    <w:rsid w:val="00A54EBF"/>
    <w:rsid w:val="00A55F71"/>
    <w:rsid w:val="00A56F47"/>
    <w:rsid w:val="00A5722B"/>
    <w:rsid w:val="00A57527"/>
    <w:rsid w:val="00A605DE"/>
    <w:rsid w:val="00A60607"/>
    <w:rsid w:val="00A6178A"/>
    <w:rsid w:val="00A61DE8"/>
    <w:rsid w:val="00A626DC"/>
    <w:rsid w:val="00A62F50"/>
    <w:rsid w:val="00A63131"/>
    <w:rsid w:val="00A6352D"/>
    <w:rsid w:val="00A636F4"/>
    <w:rsid w:val="00A63C82"/>
    <w:rsid w:val="00A64C20"/>
    <w:rsid w:val="00A64DEA"/>
    <w:rsid w:val="00A6727C"/>
    <w:rsid w:val="00A67909"/>
    <w:rsid w:val="00A67C04"/>
    <w:rsid w:val="00A71194"/>
    <w:rsid w:val="00A72551"/>
    <w:rsid w:val="00A73446"/>
    <w:rsid w:val="00A73B2D"/>
    <w:rsid w:val="00A73CD3"/>
    <w:rsid w:val="00A74F93"/>
    <w:rsid w:val="00A756C9"/>
    <w:rsid w:val="00A77349"/>
    <w:rsid w:val="00A8064C"/>
    <w:rsid w:val="00A814F8"/>
    <w:rsid w:val="00A8180D"/>
    <w:rsid w:val="00A81BCC"/>
    <w:rsid w:val="00A82D42"/>
    <w:rsid w:val="00A8489A"/>
    <w:rsid w:val="00A86692"/>
    <w:rsid w:val="00A873B7"/>
    <w:rsid w:val="00A91CE6"/>
    <w:rsid w:val="00A92179"/>
    <w:rsid w:val="00A92274"/>
    <w:rsid w:val="00A92B2B"/>
    <w:rsid w:val="00A92D88"/>
    <w:rsid w:val="00A93612"/>
    <w:rsid w:val="00A9442D"/>
    <w:rsid w:val="00A9477A"/>
    <w:rsid w:val="00A970DA"/>
    <w:rsid w:val="00A972D4"/>
    <w:rsid w:val="00AA0382"/>
    <w:rsid w:val="00AA05C3"/>
    <w:rsid w:val="00AA0DA2"/>
    <w:rsid w:val="00AA11AD"/>
    <w:rsid w:val="00AA1A4B"/>
    <w:rsid w:val="00AA1BE9"/>
    <w:rsid w:val="00AA29D0"/>
    <w:rsid w:val="00AA3AAB"/>
    <w:rsid w:val="00AA506D"/>
    <w:rsid w:val="00AA61E5"/>
    <w:rsid w:val="00AA790B"/>
    <w:rsid w:val="00AB09A0"/>
    <w:rsid w:val="00AB47A1"/>
    <w:rsid w:val="00AB4A40"/>
    <w:rsid w:val="00AB5118"/>
    <w:rsid w:val="00AB597B"/>
    <w:rsid w:val="00AB59D5"/>
    <w:rsid w:val="00AB6150"/>
    <w:rsid w:val="00AB6B5D"/>
    <w:rsid w:val="00AB74C2"/>
    <w:rsid w:val="00AC0651"/>
    <w:rsid w:val="00AC069D"/>
    <w:rsid w:val="00AC0C69"/>
    <w:rsid w:val="00AC0DA8"/>
    <w:rsid w:val="00AC117A"/>
    <w:rsid w:val="00AC3AC6"/>
    <w:rsid w:val="00AC4291"/>
    <w:rsid w:val="00AC53BF"/>
    <w:rsid w:val="00AC5472"/>
    <w:rsid w:val="00AC57B9"/>
    <w:rsid w:val="00AC7DB7"/>
    <w:rsid w:val="00AD1C54"/>
    <w:rsid w:val="00AD3DAB"/>
    <w:rsid w:val="00AD44FA"/>
    <w:rsid w:val="00AD4B9C"/>
    <w:rsid w:val="00AD6041"/>
    <w:rsid w:val="00AD745D"/>
    <w:rsid w:val="00AD751D"/>
    <w:rsid w:val="00AE0465"/>
    <w:rsid w:val="00AE0F68"/>
    <w:rsid w:val="00AE0F6A"/>
    <w:rsid w:val="00AE2420"/>
    <w:rsid w:val="00AE4346"/>
    <w:rsid w:val="00AE58D1"/>
    <w:rsid w:val="00AF0A2B"/>
    <w:rsid w:val="00AF0E56"/>
    <w:rsid w:val="00AF190E"/>
    <w:rsid w:val="00AF29D7"/>
    <w:rsid w:val="00AF2F6A"/>
    <w:rsid w:val="00AF332D"/>
    <w:rsid w:val="00AF54A0"/>
    <w:rsid w:val="00AF5858"/>
    <w:rsid w:val="00AF6BAC"/>
    <w:rsid w:val="00B005E2"/>
    <w:rsid w:val="00B00B99"/>
    <w:rsid w:val="00B031B6"/>
    <w:rsid w:val="00B037C8"/>
    <w:rsid w:val="00B0381B"/>
    <w:rsid w:val="00B03C43"/>
    <w:rsid w:val="00B04CDF"/>
    <w:rsid w:val="00B05B67"/>
    <w:rsid w:val="00B05DF5"/>
    <w:rsid w:val="00B063F8"/>
    <w:rsid w:val="00B06719"/>
    <w:rsid w:val="00B06796"/>
    <w:rsid w:val="00B0690F"/>
    <w:rsid w:val="00B07D2A"/>
    <w:rsid w:val="00B10EB5"/>
    <w:rsid w:val="00B11AFB"/>
    <w:rsid w:val="00B1228D"/>
    <w:rsid w:val="00B13F39"/>
    <w:rsid w:val="00B14943"/>
    <w:rsid w:val="00B154F0"/>
    <w:rsid w:val="00B156F2"/>
    <w:rsid w:val="00B15D66"/>
    <w:rsid w:val="00B16A5F"/>
    <w:rsid w:val="00B21E8D"/>
    <w:rsid w:val="00B22A29"/>
    <w:rsid w:val="00B22A7B"/>
    <w:rsid w:val="00B2459A"/>
    <w:rsid w:val="00B249C4"/>
    <w:rsid w:val="00B25D34"/>
    <w:rsid w:val="00B2602C"/>
    <w:rsid w:val="00B26EE5"/>
    <w:rsid w:val="00B279C0"/>
    <w:rsid w:val="00B30041"/>
    <w:rsid w:val="00B315BA"/>
    <w:rsid w:val="00B31F3A"/>
    <w:rsid w:val="00B3250E"/>
    <w:rsid w:val="00B33D54"/>
    <w:rsid w:val="00B34F08"/>
    <w:rsid w:val="00B3568D"/>
    <w:rsid w:val="00B35D1A"/>
    <w:rsid w:val="00B35E87"/>
    <w:rsid w:val="00B36A1E"/>
    <w:rsid w:val="00B37628"/>
    <w:rsid w:val="00B37E7F"/>
    <w:rsid w:val="00B404B5"/>
    <w:rsid w:val="00B41D08"/>
    <w:rsid w:val="00B41DDB"/>
    <w:rsid w:val="00B4242F"/>
    <w:rsid w:val="00B427CC"/>
    <w:rsid w:val="00B42849"/>
    <w:rsid w:val="00B42EF0"/>
    <w:rsid w:val="00B43953"/>
    <w:rsid w:val="00B43955"/>
    <w:rsid w:val="00B45148"/>
    <w:rsid w:val="00B45733"/>
    <w:rsid w:val="00B46768"/>
    <w:rsid w:val="00B50086"/>
    <w:rsid w:val="00B51504"/>
    <w:rsid w:val="00B52986"/>
    <w:rsid w:val="00B56919"/>
    <w:rsid w:val="00B629A0"/>
    <w:rsid w:val="00B630E6"/>
    <w:rsid w:val="00B631D9"/>
    <w:rsid w:val="00B6345D"/>
    <w:rsid w:val="00B63CFA"/>
    <w:rsid w:val="00B641A0"/>
    <w:rsid w:val="00B6460E"/>
    <w:rsid w:val="00B64CE6"/>
    <w:rsid w:val="00B66D49"/>
    <w:rsid w:val="00B6713D"/>
    <w:rsid w:val="00B67839"/>
    <w:rsid w:val="00B71178"/>
    <w:rsid w:val="00B713F6"/>
    <w:rsid w:val="00B71FB7"/>
    <w:rsid w:val="00B72BA6"/>
    <w:rsid w:val="00B73399"/>
    <w:rsid w:val="00B73723"/>
    <w:rsid w:val="00B74284"/>
    <w:rsid w:val="00B74835"/>
    <w:rsid w:val="00B76EEA"/>
    <w:rsid w:val="00B76F07"/>
    <w:rsid w:val="00B77745"/>
    <w:rsid w:val="00B779FB"/>
    <w:rsid w:val="00B77BE9"/>
    <w:rsid w:val="00B77FFE"/>
    <w:rsid w:val="00B80B12"/>
    <w:rsid w:val="00B8111F"/>
    <w:rsid w:val="00B81284"/>
    <w:rsid w:val="00B81A6F"/>
    <w:rsid w:val="00B83465"/>
    <w:rsid w:val="00B83E2A"/>
    <w:rsid w:val="00B84657"/>
    <w:rsid w:val="00B85E74"/>
    <w:rsid w:val="00B87274"/>
    <w:rsid w:val="00B90151"/>
    <w:rsid w:val="00B91C56"/>
    <w:rsid w:val="00B9220E"/>
    <w:rsid w:val="00B92678"/>
    <w:rsid w:val="00B95126"/>
    <w:rsid w:val="00B95351"/>
    <w:rsid w:val="00B959F8"/>
    <w:rsid w:val="00B96666"/>
    <w:rsid w:val="00B966CC"/>
    <w:rsid w:val="00BA059C"/>
    <w:rsid w:val="00BA1141"/>
    <w:rsid w:val="00BA14DB"/>
    <w:rsid w:val="00BA19B2"/>
    <w:rsid w:val="00BA23F7"/>
    <w:rsid w:val="00BA443C"/>
    <w:rsid w:val="00BA4A0D"/>
    <w:rsid w:val="00BB08B4"/>
    <w:rsid w:val="00BB148A"/>
    <w:rsid w:val="00BB1AC7"/>
    <w:rsid w:val="00BB20A0"/>
    <w:rsid w:val="00BB2FC4"/>
    <w:rsid w:val="00BB3CDE"/>
    <w:rsid w:val="00BB3F7E"/>
    <w:rsid w:val="00BB5525"/>
    <w:rsid w:val="00BB58F7"/>
    <w:rsid w:val="00BB6FFB"/>
    <w:rsid w:val="00BB72B0"/>
    <w:rsid w:val="00BC0AD9"/>
    <w:rsid w:val="00BC1996"/>
    <w:rsid w:val="00BC1FFE"/>
    <w:rsid w:val="00BC3C0A"/>
    <w:rsid w:val="00BC435A"/>
    <w:rsid w:val="00BC4366"/>
    <w:rsid w:val="00BC567C"/>
    <w:rsid w:val="00BC5827"/>
    <w:rsid w:val="00BC6866"/>
    <w:rsid w:val="00BC69F6"/>
    <w:rsid w:val="00BC780E"/>
    <w:rsid w:val="00BC7F10"/>
    <w:rsid w:val="00BD1122"/>
    <w:rsid w:val="00BD12EC"/>
    <w:rsid w:val="00BD1401"/>
    <w:rsid w:val="00BD2011"/>
    <w:rsid w:val="00BD2F86"/>
    <w:rsid w:val="00BD3DF7"/>
    <w:rsid w:val="00BD616F"/>
    <w:rsid w:val="00BE3FFE"/>
    <w:rsid w:val="00BE4A13"/>
    <w:rsid w:val="00BE5421"/>
    <w:rsid w:val="00BE5602"/>
    <w:rsid w:val="00BE6468"/>
    <w:rsid w:val="00BE7941"/>
    <w:rsid w:val="00BF0883"/>
    <w:rsid w:val="00BF0FDF"/>
    <w:rsid w:val="00BF119C"/>
    <w:rsid w:val="00BF2A14"/>
    <w:rsid w:val="00BF2C05"/>
    <w:rsid w:val="00BF3179"/>
    <w:rsid w:val="00C0098E"/>
    <w:rsid w:val="00C020A4"/>
    <w:rsid w:val="00C02913"/>
    <w:rsid w:val="00C02E73"/>
    <w:rsid w:val="00C03F51"/>
    <w:rsid w:val="00C05A68"/>
    <w:rsid w:val="00C05FDB"/>
    <w:rsid w:val="00C06939"/>
    <w:rsid w:val="00C075E8"/>
    <w:rsid w:val="00C07828"/>
    <w:rsid w:val="00C10007"/>
    <w:rsid w:val="00C1086D"/>
    <w:rsid w:val="00C111BB"/>
    <w:rsid w:val="00C115AC"/>
    <w:rsid w:val="00C127C5"/>
    <w:rsid w:val="00C12983"/>
    <w:rsid w:val="00C14374"/>
    <w:rsid w:val="00C15F2E"/>
    <w:rsid w:val="00C20B9E"/>
    <w:rsid w:val="00C21D62"/>
    <w:rsid w:val="00C2265A"/>
    <w:rsid w:val="00C2290D"/>
    <w:rsid w:val="00C232A2"/>
    <w:rsid w:val="00C23724"/>
    <w:rsid w:val="00C260FC"/>
    <w:rsid w:val="00C266FC"/>
    <w:rsid w:val="00C26BC2"/>
    <w:rsid w:val="00C26F21"/>
    <w:rsid w:val="00C313A7"/>
    <w:rsid w:val="00C31AD2"/>
    <w:rsid w:val="00C31AFA"/>
    <w:rsid w:val="00C32136"/>
    <w:rsid w:val="00C32A63"/>
    <w:rsid w:val="00C32BF9"/>
    <w:rsid w:val="00C35189"/>
    <w:rsid w:val="00C37485"/>
    <w:rsid w:val="00C37FA6"/>
    <w:rsid w:val="00C4151A"/>
    <w:rsid w:val="00C41D14"/>
    <w:rsid w:val="00C42653"/>
    <w:rsid w:val="00C44B2B"/>
    <w:rsid w:val="00C44C53"/>
    <w:rsid w:val="00C45138"/>
    <w:rsid w:val="00C45233"/>
    <w:rsid w:val="00C46F31"/>
    <w:rsid w:val="00C47D03"/>
    <w:rsid w:val="00C500B2"/>
    <w:rsid w:val="00C50276"/>
    <w:rsid w:val="00C5040A"/>
    <w:rsid w:val="00C505FA"/>
    <w:rsid w:val="00C50E69"/>
    <w:rsid w:val="00C51415"/>
    <w:rsid w:val="00C524C6"/>
    <w:rsid w:val="00C53BAA"/>
    <w:rsid w:val="00C55852"/>
    <w:rsid w:val="00C55A2F"/>
    <w:rsid w:val="00C56280"/>
    <w:rsid w:val="00C56744"/>
    <w:rsid w:val="00C56D28"/>
    <w:rsid w:val="00C571A2"/>
    <w:rsid w:val="00C57365"/>
    <w:rsid w:val="00C574F4"/>
    <w:rsid w:val="00C5775F"/>
    <w:rsid w:val="00C60125"/>
    <w:rsid w:val="00C6090F"/>
    <w:rsid w:val="00C62614"/>
    <w:rsid w:val="00C658C0"/>
    <w:rsid w:val="00C66698"/>
    <w:rsid w:val="00C67E52"/>
    <w:rsid w:val="00C72B1A"/>
    <w:rsid w:val="00C73A10"/>
    <w:rsid w:val="00C7435A"/>
    <w:rsid w:val="00C75D96"/>
    <w:rsid w:val="00C769B3"/>
    <w:rsid w:val="00C76F2A"/>
    <w:rsid w:val="00C776CF"/>
    <w:rsid w:val="00C77B9D"/>
    <w:rsid w:val="00C77C1C"/>
    <w:rsid w:val="00C80DE5"/>
    <w:rsid w:val="00C839B3"/>
    <w:rsid w:val="00C8463E"/>
    <w:rsid w:val="00C86B06"/>
    <w:rsid w:val="00C87CAD"/>
    <w:rsid w:val="00C87FEA"/>
    <w:rsid w:val="00C927A8"/>
    <w:rsid w:val="00C92D3B"/>
    <w:rsid w:val="00C92D95"/>
    <w:rsid w:val="00C92F1C"/>
    <w:rsid w:val="00C93C3B"/>
    <w:rsid w:val="00C93C7E"/>
    <w:rsid w:val="00C93E19"/>
    <w:rsid w:val="00C93E50"/>
    <w:rsid w:val="00C9454F"/>
    <w:rsid w:val="00C95C53"/>
    <w:rsid w:val="00C96184"/>
    <w:rsid w:val="00C96B4D"/>
    <w:rsid w:val="00CA2403"/>
    <w:rsid w:val="00CA3039"/>
    <w:rsid w:val="00CA322F"/>
    <w:rsid w:val="00CA3B33"/>
    <w:rsid w:val="00CA4627"/>
    <w:rsid w:val="00CA5537"/>
    <w:rsid w:val="00CA7491"/>
    <w:rsid w:val="00CB0576"/>
    <w:rsid w:val="00CB0EEB"/>
    <w:rsid w:val="00CB13B5"/>
    <w:rsid w:val="00CB219E"/>
    <w:rsid w:val="00CB22B7"/>
    <w:rsid w:val="00CB28D4"/>
    <w:rsid w:val="00CB4133"/>
    <w:rsid w:val="00CB4B33"/>
    <w:rsid w:val="00CB4C4B"/>
    <w:rsid w:val="00CB5B52"/>
    <w:rsid w:val="00CB63F9"/>
    <w:rsid w:val="00CB7DBA"/>
    <w:rsid w:val="00CC0180"/>
    <w:rsid w:val="00CC0DD3"/>
    <w:rsid w:val="00CC0DE2"/>
    <w:rsid w:val="00CC25B8"/>
    <w:rsid w:val="00CC2C73"/>
    <w:rsid w:val="00CC4202"/>
    <w:rsid w:val="00CC49BB"/>
    <w:rsid w:val="00CC62C9"/>
    <w:rsid w:val="00CC6659"/>
    <w:rsid w:val="00CD05D5"/>
    <w:rsid w:val="00CD186C"/>
    <w:rsid w:val="00CD2A24"/>
    <w:rsid w:val="00CD4130"/>
    <w:rsid w:val="00CD439B"/>
    <w:rsid w:val="00CD5EFA"/>
    <w:rsid w:val="00CD6009"/>
    <w:rsid w:val="00CD64EC"/>
    <w:rsid w:val="00CE0A69"/>
    <w:rsid w:val="00CE114A"/>
    <w:rsid w:val="00CE4535"/>
    <w:rsid w:val="00CE57B0"/>
    <w:rsid w:val="00CE6A69"/>
    <w:rsid w:val="00CF138B"/>
    <w:rsid w:val="00CF13AF"/>
    <w:rsid w:val="00CF1C6B"/>
    <w:rsid w:val="00CF1EEF"/>
    <w:rsid w:val="00CF20A3"/>
    <w:rsid w:val="00CF3BDC"/>
    <w:rsid w:val="00CF4120"/>
    <w:rsid w:val="00CF4825"/>
    <w:rsid w:val="00CF4C75"/>
    <w:rsid w:val="00CF4D38"/>
    <w:rsid w:val="00CF4DD9"/>
    <w:rsid w:val="00CF4FE1"/>
    <w:rsid w:val="00CF5091"/>
    <w:rsid w:val="00CF5306"/>
    <w:rsid w:val="00CF5FD8"/>
    <w:rsid w:val="00CF631B"/>
    <w:rsid w:val="00CF6699"/>
    <w:rsid w:val="00CF7242"/>
    <w:rsid w:val="00CF7CA5"/>
    <w:rsid w:val="00D021A7"/>
    <w:rsid w:val="00D031F0"/>
    <w:rsid w:val="00D04029"/>
    <w:rsid w:val="00D04E75"/>
    <w:rsid w:val="00D05550"/>
    <w:rsid w:val="00D05EE7"/>
    <w:rsid w:val="00D07222"/>
    <w:rsid w:val="00D07E97"/>
    <w:rsid w:val="00D07F47"/>
    <w:rsid w:val="00D1105C"/>
    <w:rsid w:val="00D11552"/>
    <w:rsid w:val="00D12F8E"/>
    <w:rsid w:val="00D141D5"/>
    <w:rsid w:val="00D162A2"/>
    <w:rsid w:val="00D17C03"/>
    <w:rsid w:val="00D20C80"/>
    <w:rsid w:val="00D212B0"/>
    <w:rsid w:val="00D22C18"/>
    <w:rsid w:val="00D230EA"/>
    <w:rsid w:val="00D232B0"/>
    <w:rsid w:val="00D23B95"/>
    <w:rsid w:val="00D2456B"/>
    <w:rsid w:val="00D27063"/>
    <w:rsid w:val="00D323D1"/>
    <w:rsid w:val="00D32748"/>
    <w:rsid w:val="00D3329C"/>
    <w:rsid w:val="00D34CF3"/>
    <w:rsid w:val="00D34D1B"/>
    <w:rsid w:val="00D34F14"/>
    <w:rsid w:val="00D3506A"/>
    <w:rsid w:val="00D360D0"/>
    <w:rsid w:val="00D408F7"/>
    <w:rsid w:val="00D409D5"/>
    <w:rsid w:val="00D40C59"/>
    <w:rsid w:val="00D4182E"/>
    <w:rsid w:val="00D41B7A"/>
    <w:rsid w:val="00D41FB7"/>
    <w:rsid w:val="00D42E35"/>
    <w:rsid w:val="00D4358F"/>
    <w:rsid w:val="00D437D7"/>
    <w:rsid w:val="00D43B65"/>
    <w:rsid w:val="00D446B7"/>
    <w:rsid w:val="00D45460"/>
    <w:rsid w:val="00D46645"/>
    <w:rsid w:val="00D46D98"/>
    <w:rsid w:val="00D47600"/>
    <w:rsid w:val="00D50538"/>
    <w:rsid w:val="00D54394"/>
    <w:rsid w:val="00D54768"/>
    <w:rsid w:val="00D55B7B"/>
    <w:rsid w:val="00D5689A"/>
    <w:rsid w:val="00D56B65"/>
    <w:rsid w:val="00D56DA7"/>
    <w:rsid w:val="00D56E79"/>
    <w:rsid w:val="00D57204"/>
    <w:rsid w:val="00D57ABB"/>
    <w:rsid w:val="00D57C61"/>
    <w:rsid w:val="00D60D5D"/>
    <w:rsid w:val="00D61EA6"/>
    <w:rsid w:val="00D622D7"/>
    <w:rsid w:val="00D62659"/>
    <w:rsid w:val="00D630B2"/>
    <w:rsid w:val="00D64664"/>
    <w:rsid w:val="00D66F6B"/>
    <w:rsid w:val="00D67340"/>
    <w:rsid w:val="00D67690"/>
    <w:rsid w:val="00D67F91"/>
    <w:rsid w:val="00D71590"/>
    <w:rsid w:val="00D71DF1"/>
    <w:rsid w:val="00D73783"/>
    <w:rsid w:val="00D754B2"/>
    <w:rsid w:val="00D759AF"/>
    <w:rsid w:val="00D76193"/>
    <w:rsid w:val="00D806FE"/>
    <w:rsid w:val="00D8429E"/>
    <w:rsid w:val="00D852C0"/>
    <w:rsid w:val="00D85FF8"/>
    <w:rsid w:val="00D86F8C"/>
    <w:rsid w:val="00D87312"/>
    <w:rsid w:val="00D87478"/>
    <w:rsid w:val="00D90572"/>
    <w:rsid w:val="00D9089E"/>
    <w:rsid w:val="00D90B53"/>
    <w:rsid w:val="00D92099"/>
    <w:rsid w:val="00D93B36"/>
    <w:rsid w:val="00D958E1"/>
    <w:rsid w:val="00D95961"/>
    <w:rsid w:val="00D96764"/>
    <w:rsid w:val="00D97C8B"/>
    <w:rsid w:val="00DA1791"/>
    <w:rsid w:val="00DA19AD"/>
    <w:rsid w:val="00DA1B80"/>
    <w:rsid w:val="00DA255A"/>
    <w:rsid w:val="00DA2563"/>
    <w:rsid w:val="00DA3035"/>
    <w:rsid w:val="00DA42D5"/>
    <w:rsid w:val="00DA48D6"/>
    <w:rsid w:val="00DA5057"/>
    <w:rsid w:val="00DA5105"/>
    <w:rsid w:val="00DA5ABA"/>
    <w:rsid w:val="00DA5DA0"/>
    <w:rsid w:val="00DA65C5"/>
    <w:rsid w:val="00DA66E1"/>
    <w:rsid w:val="00DA69D0"/>
    <w:rsid w:val="00DA7F63"/>
    <w:rsid w:val="00DB18CB"/>
    <w:rsid w:val="00DB3331"/>
    <w:rsid w:val="00DB3690"/>
    <w:rsid w:val="00DB374B"/>
    <w:rsid w:val="00DB3764"/>
    <w:rsid w:val="00DB3D38"/>
    <w:rsid w:val="00DB53D4"/>
    <w:rsid w:val="00DB579B"/>
    <w:rsid w:val="00DB7204"/>
    <w:rsid w:val="00DC0E77"/>
    <w:rsid w:val="00DC23EC"/>
    <w:rsid w:val="00DC3400"/>
    <w:rsid w:val="00DC3726"/>
    <w:rsid w:val="00DC380C"/>
    <w:rsid w:val="00DC403C"/>
    <w:rsid w:val="00DC4445"/>
    <w:rsid w:val="00DD0087"/>
    <w:rsid w:val="00DD1113"/>
    <w:rsid w:val="00DD1D92"/>
    <w:rsid w:val="00DD277B"/>
    <w:rsid w:val="00DD315C"/>
    <w:rsid w:val="00DD387B"/>
    <w:rsid w:val="00DD3AB1"/>
    <w:rsid w:val="00DD41BE"/>
    <w:rsid w:val="00DD4D06"/>
    <w:rsid w:val="00DD55C3"/>
    <w:rsid w:val="00DD677C"/>
    <w:rsid w:val="00DD6E6F"/>
    <w:rsid w:val="00DE0990"/>
    <w:rsid w:val="00DE1DE7"/>
    <w:rsid w:val="00DE292C"/>
    <w:rsid w:val="00DE2F54"/>
    <w:rsid w:val="00DE36A6"/>
    <w:rsid w:val="00DE3B65"/>
    <w:rsid w:val="00DE3C5B"/>
    <w:rsid w:val="00DE474D"/>
    <w:rsid w:val="00DE72F9"/>
    <w:rsid w:val="00DF07F1"/>
    <w:rsid w:val="00DF13ED"/>
    <w:rsid w:val="00DF26C3"/>
    <w:rsid w:val="00DF27E0"/>
    <w:rsid w:val="00DF2DC8"/>
    <w:rsid w:val="00DF4BBE"/>
    <w:rsid w:val="00DF4C16"/>
    <w:rsid w:val="00DF55DF"/>
    <w:rsid w:val="00DF5E9F"/>
    <w:rsid w:val="00E015FC"/>
    <w:rsid w:val="00E02150"/>
    <w:rsid w:val="00E03557"/>
    <w:rsid w:val="00E04431"/>
    <w:rsid w:val="00E04D75"/>
    <w:rsid w:val="00E06082"/>
    <w:rsid w:val="00E066AF"/>
    <w:rsid w:val="00E0733C"/>
    <w:rsid w:val="00E1020E"/>
    <w:rsid w:val="00E111F5"/>
    <w:rsid w:val="00E11899"/>
    <w:rsid w:val="00E11D37"/>
    <w:rsid w:val="00E12CD4"/>
    <w:rsid w:val="00E131DE"/>
    <w:rsid w:val="00E136B8"/>
    <w:rsid w:val="00E13839"/>
    <w:rsid w:val="00E14732"/>
    <w:rsid w:val="00E22B88"/>
    <w:rsid w:val="00E24B5B"/>
    <w:rsid w:val="00E25084"/>
    <w:rsid w:val="00E25ED7"/>
    <w:rsid w:val="00E260D2"/>
    <w:rsid w:val="00E27246"/>
    <w:rsid w:val="00E27B6B"/>
    <w:rsid w:val="00E30C63"/>
    <w:rsid w:val="00E31992"/>
    <w:rsid w:val="00E31A9A"/>
    <w:rsid w:val="00E32239"/>
    <w:rsid w:val="00E331A7"/>
    <w:rsid w:val="00E34F01"/>
    <w:rsid w:val="00E360FC"/>
    <w:rsid w:val="00E3763E"/>
    <w:rsid w:val="00E3783D"/>
    <w:rsid w:val="00E404B8"/>
    <w:rsid w:val="00E40B0D"/>
    <w:rsid w:val="00E439ED"/>
    <w:rsid w:val="00E43E28"/>
    <w:rsid w:val="00E44DD0"/>
    <w:rsid w:val="00E4624D"/>
    <w:rsid w:val="00E46307"/>
    <w:rsid w:val="00E47176"/>
    <w:rsid w:val="00E47403"/>
    <w:rsid w:val="00E47EA6"/>
    <w:rsid w:val="00E50BF8"/>
    <w:rsid w:val="00E5154F"/>
    <w:rsid w:val="00E51C6E"/>
    <w:rsid w:val="00E545E7"/>
    <w:rsid w:val="00E55A57"/>
    <w:rsid w:val="00E55CBF"/>
    <w:rsid w:val="00E565B0"/>
    <w:rsid w:val="00E57A98"/>
    <w:rsid w:val="00E57B10"/>
    <w:rsid w:val="00E60EEB"/>
    <w:rsid w:val="00E61395"/>
    <w:rsid w:val="00E64E15"/>
    <w:rsid w:val="00E662F2"/>
    <w:rsid w:val="00E67148"/>
    <w:rsid w:val="00E71E01"/>
    <w:rsid w:val="00E721DE"/>
    <w:rsid w:val="00E73135"/>
    <w:rsid w:val="00E741CC"/>
    <w:rsid w:val="00E74B05"/>
    <w:rsid w:val="00E74C7E"/>
    <w:rsid w:val="00E803F2"/>
    <w:rsid w:val="00E804D9"/>
    <w:rsid w:val="00E81328"/>
    <w:rsid w:val="00E81EE9"/>
    <w:rsid w:val="00E82841"/>
    <w:rsid w:val="00E84553"/>
    <w:rsid w:val="00E86C3C"/>
    <w:rsid w:val="00E87351"/>
    <w:rsid w:val="00E87739"/>
    <w:rsid w:val="00E8787F"/>
    <w:rsid w:val="00E90436"/>
    <w:rsid w:val="00E90943"/>
    <w:rsid w:val="00E927AE"/>
    <w:rsid w:val="00E930C5"/>
    <w:rsid w:val="00E93790"/>
    <w:rsid w:val="00E93E6A"/>
    <w:rsid w:val="00E94612"/>
    <w:rsid w:val="00E95734"/>
    <w:rsid w:val="00E967A9"/>
    <w:rsid w:val="00E972FC"/>
    <w:rsid w:val="00EA08C9"/>
    <w:rsid w:val="00EA2406"/>
    <w:rsid w:val="00EA2575"/>
    <w:rsid w:val="00EA2894"/>
    <w:rsid w:val="00EA2FC1"/>
    <w:rsid w:val="00EA43E2"/>
    <w:rsid w:val="00EA57B8"/>
    <w:rsid w:val="00EA6A75"/>
    <w:rsid w:val="00EB02FB"/>
    <w:rsid w:val="00EB0B16"/>
    <w:rsid w:val="00EB1A35"/>
    <w:rsid w:val="00EB1CAE"/>
    <w:rsid w:val="00EB273F"/>
    <w:rsid w:val="00EB2F19"/>
    <w:rsid w:val="00EB3D05"/>
    <w:rsid w:val="00EB451A"/>
    <w:rsid w:val="00EB4668"/>
    <w:rsid w:val="00EB7139"/>
    <w:rsid w:val="00EB772D"/>
    <w:rsid w:val="00EC0DD7"/>
    <w:rsid w:val="00EC313A"/>
    <w:rsid w:val="00EC3C57"/>
    <w:rsid w:val="00EC5978"/>
    <w:rsid w:val="00EC5CCD"/>
    <w:rsid w:val="00EC6DF8"/>
    <w:rsid w:val="00EC7378"/>
    <w:rsid w:val="00ED12A4"/>
    <w:rsid w:val="00ED1D47"/>
    <w:rsid w:val="00ED1F5B"/>
    <w:rsid w:val="00ED3674"/>
    <w:rsid w:val="00ED3A07"/>
    <w:rsid w:val="00ED4F5B"/>
    <w:rsid w:val="00ED60B1"/>
    <w:rsid w:val="00ED63D5"/>
    <w:rsid w:val="00ED7B12"/>
    <w:rsid w:val="00ED7BBD"/>
    <w:rsid w:val="00EE00D9"/>
    <w:rsid w:val="00EE2487"/>
    <w:rsid w:val="00EE2783"/>
    <w:rsid w:val="00EE28AA"/>
    <w:rsid w:val="00EE3323"/>
    <w:rsid w:val="00EE4FB2"/>
    <w:rsid w:val="00EE60B5"/>
    <w:rsid w:val="00EE610B"/>
    <w:rsid w:val="00EE62AC"/>
    <w:rsid w:val="00EE6FC7"/>
    <w:rsid w:val="00EF0F29"/>
    <w:rsid w:val="00EF1C72"/>
    <w:rsid w:val="00EF369D"/>
    <w:rsid w:val="00EF49AB"/>
    <w:rsid w:val="00EF5464"/>
    <w:rsid w:val="00F0012C"/>
    <w:rsid w:val="00F023A5"/>
    <w:rsid w:val="00F026B9"/>
    <w:rsid w:val="00F02A4D"/>
    <w:rsid w:val="00F0351D"/>
    <w:rsid w:val="00F03FFC"/>
    <w:rsid w:val="00F05C77"/>
    <w:rsid w:val="00F0752F"/>
    <w:rsid w:val="00F104A4"/>
    <w:rsid w:val="00F114B6"/>
    <w:rsid w:val="00F116E2"/>
    <w:rsid w:val="00F11E82"/>
    <w:rsid w:val="00F1263D"/>
    <w:rsid w:val="00F1301E"/>
    <w:rsid w:val="00F130E5"/>
    <w:rsid w:val="00F143D5"/>
    <w:rsid w:val="00F14C1B"/>
    <w:rsid w:val="00F16AF4"/>
    <w:rsid w:val="00F179AC"/>
    <w:rsid w:val="00F21324"/>
    <w:rsid w:val="00F21BC9"/>
    <w:rsid w:val="00F22247"/>
    <w:rsid w:val="00F23340"/>
    <w:rsid w:val="00F2367D"/>
    <w:rsid w:val="00F23AEA"/>
    <w:rsid w:val="00F23D3C"/>
    <w:rsid w:val="00F24A64"/>
    <w:rsid w:val="00F25D68"/>
    <w:rsid w:val="00F308CE"/>
    <w:rsid w:val="00F31B9A"/>
    <w:rsid w:val="00F32A71"/>
    <w:rsid w:val="00F32BD2"/>
    <w:rsid w:val="00F32EE2"/>
    <w:rsid w:val="00F3736D"/>
    <w:rsid w:val="00F40180"/>
    <w:rsid w:val="00F40BA8"/>
    <w:rsid w:val="00F411C2"/>
    <w:rsid w:val="00F4185B"/>
    <w:rsid w:val="00F448DE"/>
    <w:rsid w:val="00F47AF3"/>
    <w:rsid w:val="00F51B26"/>
    <w:rsid w:val="00F51B65"/>
    <w:rsid w:val="00F524A0"/>
    <w:rsid w:val="00F52915"/>
    <w:rsid w:val="00F53A95"/>
    <w:rsid w:val="00F53D2F"/>
    <w:rsid w:val="00F554E9"/>
    <w:rsid w:val="00F57B3C"/>
    <w:rsid w:val="00F600FE"/>
    <w:rsid w:val="00F6016A"/>
    <w:rsid w:val="00F60DEC"/>
    <w:rsid w:val="00F610B3"/>
    <w:rsid w:val="00F61218"/>
    <w:rsid w:val="00F625FD"/>
    <w:rsid w:val="00F65132"/>
    <w:rsid w:val="00F65A3A"/>
    <w:rsid w:val="00F665E8"/>
    <w:rsid w:val="00F66DE5"/>
    <w:rsid w:val="00F676D4"/>
    <w:rsid w:val="00F7022E"/>
    <w:rsid w:val="00F70D0A"/>
    <w:rsid w:val="00F714BF"/>
    <w:rsid w:val="00F71BF1"/>
    <w:rsid w:val="00F71CE9"/>
    <w:rsid w:val="00F71DAE"/>
    <w:rsid w:val="00F7288E"/>
    <w:rsid w:val="00F754D7"/>
    <w:rsid w:val="00F75FB5"/>
    <w:rsid w:val="00F7680A"/>
    <w:rsid w:val="00F8093F"/>
    <w:rsid w:val="00F80B03"/>
    <w:rsid w:val="00F80E57"/>
    <w:rsid w:val="00F8106E"/>
    <w:rsid w:val="00F81F91"/>
    <w:rsid w:val="00F8225A"/>
    <w:rsid w:val="00F833FC"/>
    <w:rsid w:val="00F85D7E"/>
    <w:rsid w:val="00F878F0"/>
    <w:rsid w:val="00F87D58"/>
    <w:rsid w:val="00F87E41"/>
    <w:rsid w:val="00F91C1A"/>
    <w:rsid w:val="00F91EB7"/>
    <w:rsid w:val="00F93E1F"/>
    <w:rsid w:val="00F95418"/>
    <w:rsid w:val="00F95A63"/>
    <w:rsid w:val="00F95ACF"/>
    <w:rsid w:val="00F967E0"/>
    <w:rsid w:val="00F97100"/>
    <w:rsid w:val="00FA0498"/>
    <w:rsid w:val="00FA0CB1"/>
    <w:rsid w:val="00FA1A35"/>
    <w:rsid w:val="00FA20B6"/>
    <w:rsid w:val="00FA263C"/>
    <w:rsid w:val="00FA3211"/>
    <w:rsid w:val="00FA3B68"/>
    <w:rsid w:val="00FA4557"/>
    <w:rsid w:val="00FB0905"/>
    <w:rsid w:val="00FB0F55"/>
    <w:rsid w:val="00FB0F82"/>
    <w:rsid w:val="00FB0FA4"/>
    <w:rsid w:val="00FB21A6"/>
    <w:rsid w:val="00FB23AA"/>
    <w:rsid w:val="00FB25FB"/>
    <w:rsid w:val="00FB26C9"/>
    <w:rsid w:val="00FB2A5D"/>
    <w:rsid w:val="00FB33C6"/>
    <w:rsid w:val="00FB34FB"/>
    <w:rsid w:val="00FB3D15"/>
    <w:rsid w:val="00FB724B"/>
    <w:rsid w:val="00FB7AA6"/>
    <w:rsid w:val="00FC04B1"/>
    <w:rsid w:val="00FC1F64"/>
    <w:rsid w:val="00FC1F93"/>
    <w:rsid w:val="00FC342E"/>
    <w:rsid w:val="00FC4509"/>
    <w:rsid w:val="00FC479F"/>
    <w:rsid w:val="00FC4C40"/>
    <w:rsid w:val="00FC5536"/>
    <w:rsid w:val="00FC5E82"/>
    <w:rsid w:val="00FC6491"/>
    <w:rsid w:val="00FC6606"/>
    <w:rsid w:val="00FC7A35"/>
    <w:rsid w:val="00FD1118"/>
    <w:rsid w:val="00FD1125"/>
    <w:rsid w:val="00FD1279"/>
    <w:rsid w:val="00FD1CBA"/>
    <w:rsid w:val="00FD20E5"/>
    <w:rsid w:val="00FD23DE"/>
    <w:rsid w:val="00FD4A29"/>
    <w:rsid w:val="00FD7406"/>
    <w:rsid w:val="00FD7BD1"/>
    <w:rsid w:val="00FD7E37"/>
    <w:rsid w:val="00FE0550"/>
    <w:rsid w:val="00FE0C96"/>
    <w:rsid w:val="00FE52C4"/>
    <w:rsid w:val="00FE59B6"/>
    <w:rsid w:val="00FF129E"/>
    <w:rsid w:val="00FF140C"/>
    <w:rsid w:val="00FF3916"/>
    <w:rsid w:val="00FF422C"/>
    <w:rsid w:val="00FF5464"/>
    <w:rsid w:val="00FF5F1F"/>
    <w:rsid w:val="00FF684E"/>
    <w:rsid w:val="00FF7062"/>
    <w:rsid w:val="7BB79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4EAB2B2"/>
  <w15:docId w15:val="{E8C8D95C-9F1C-AC48-84BF-243B7470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sz w:val="24"/>
      <w:szCs w:val="24"/>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96607D" w:themeColor="followedHyperlink"/>
      <w:u w:val="single"/>
    </w:rPr>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rPr>
      <w:color w:val="467886" w:themeColor="hyperlink"/>
      <w:u w:val="single"/>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160"/>
    </w:pPr>
    <w:rPr>
      <w:rFonts w:asciiTheme="minorHAnsi" w:eastAsiaTheme="majorEastAsia" w:hAnsiTheme="minorHAnsi"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customStyle="1" w:styleId="10Normal01-FirstParagraph">
    <w:name w:val="10 Normal01-FirstParagraph"/>
    <w:next w:val="Normal"/>
    <w:qFormat/>
    <w:pPr>
      <w:spacing w:before="400" w:after="400" w:line="360" w:lineRule="auto"/>
      <w:jc w:val="both"/>
    </w:pPr>
    <w:rPr>
      <w:rFonts w:eastAsia="MS Mincho"/>
      <w:sz w:val="24"/>
      <w:szCs w:val="24"/>
      <w:lang w:val="en-GB"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kern w:val="0"/>
      <w14:ligatures w14:val="none"/>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kern w:val="0"/>
      <w14:ligatures w14:val="none"/>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14:ligatures w14:val="none"/>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pPr>
      <w:spacing w:before="160" w:after="160"/>
      <w:jc w:val="center"/>
    </w:pPr>
    <w:rPr>
      <w:rFonts w:ascii="Times New Roman" w:eastAsia="Times New Roman" w:hAnsi="Times New Roman"/>
      <w:i/>
      <w:iCs/>
      <w:color w:val="404040" w:themeColor="text1" w:themeTint="BF"/>
    </w:rPr>
  </w:style>
  <w:style w:type="character" w:customStyle="1" w:styleId="QuoteChar">
    <w:name w:val="Quote Char"/>
    <w:basedOn w:val="DefaultParagraphFont"/>
    <w:link w:val="Quote"/>
    <w:uiPriority w:val="29"/>
    <w:rPr>
      <w:rFonts w:ascii="Times New Roman" w:hAnsi="Times New Roman" w:cs="Times New Roman"/>
      <w:i/>
      <w:iCs/>
      <w:color w:val="404040" w:themeColor="text1" w:themeTint="BF"/>
      <w:kern w:val="0"/>
      <w14:ligatures w14:val="none"/>
    </w:rPr>
  </w:style>
  <w:style w:type="paragraph" w:styleId="ListParagraph">
    <w:name w:val="List Paragraph"/>
    <w:basedOn w:val="Normal"/>
    <w:uiPriority w:val="34"/>
    <w:qFormat/>
    <w:pPr>
      <w:ind w:left="720"/>
      <w:contextualSpacing/>
    </w:pPr>
    <w:rPr>
      <w:rFonts w:ascii="Times New Roman" w:eastAsia="Times New Roman" w:hAnsi="Times New Roman"/>
    </w:r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eastAsia="Times New Roman" w:hAnsi="Times New Roman"/>
      <w:i/>
      <w:iCs/>
      <w:color w:val="0F4761" w:themeColor="accent1" w:themeShade="BF"/>
    </w:rPr>
  </w:style>
  <w:style w:type="character" w:customStyle="1" w:styleId="IntenseQuoteChar">
    <w:name w:val="Intense Quote Char"/>
    <w:basedOn w:val="DefaultParagraphFont"/>
    <w:link w:val="IntenseQuote"/>
    <w:uiPriority w:val="30"/>
    <w:rPr>
      <w:rFonts w:ascii="Times New Roman" w:hAnsi="Times New Roman" w:cs="Times New Roman"/>
      <w:i/>
      <w:iCs/>
      <w:color w:val="0F4761" w:themeColor="accent1" w:themeShade="BF"/>
      <w:kern w:val="0"/>
      <w14:ligatures w14:val="none"/>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apple-converted-space">
    <w:name w:val="apple-converted-space"/>
    <w:basedOn w:val="DefaultParagraphFont"/>
  </w:style>
  <w:style w:type="character" w:customStyle="1" w:styleId="15">
    <w:name w:val="15"/>
    <w:basedOn w:val="DefaultParagraphFont"/>
    <w:rPr>
      <w:rFonts w:ascii="Times New Roman" w:hAnsi="Times New Roman" w:cs="Times New Roman" w:hint="default"/>
      <w:color w:val="0000FF"/>
      <w:u w:val="single"/>
    </w:rPr>
  </w:style>
  <w:style w:type="paragraph" w:customStyle="1" w:styleId="p1">
    <w:name w:val="p1"/>
    <w:basedOn w:val="Normal"/>
    <w:rPr>
      <w:rFonts w:ascii="Helvetica" w:eastAsia="Times New Roman" w:hAnsi="Helvetica"/>
      <w:color w:val="000000"/>
      <w:sz w:val="14"/>
      <w:szCs w:val="14"/>
    </w:rPr>
  </w:style>
  <w:style w:type="character" w:customStyle="1" w:styleId="16">
    <w:name w:val="16"/>
    <w:basedOn w:val="DefaultParagraphFont"/>
    <w:rPr>
      <w:rFonts w:ascii="Times New Roman" w:hAnsi="Times New Roman" w:cs="Times New Roman" w:hint="default"/>
      <w:sz w:val="13"/>
      <w:szCs w:val="13"/>
    </w:rPr>
  </w:style>
  <w:style w:type="character" w:customStyle="1" w:styleId="s1">
    <w:name w:val="s1"/>
    <w:basedOn w:val="DefaultParagraphFont"/>
    <w:rPr>
      <w:color w:val="000000"/>
    </w:rPr>
  </w:style>
  <w:style w:type="character" w:customStyle="1" w:styleId="s2">
    <w:name w:val="s2"/>
    <w:basedOn w:val="DefaultParagraphFont"/>
    <w:rPr>
      <w:rFonts w:ascii="Arial" w:hAnsi="Arial" w:cs="Arial" w:hint="default"/>
      <w:color w:val="000000"/>
      <w:sz w:val="18"/>
      <w:szCs w:val="18"/>
    </w:r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
    <w:name w:val="三线表"/>
    <w:basedOn w:val="TableNormal"/>
    <w:uiPriority w:val="99"/>
    <w:pPr>
      <w:jc w:val="center"/>
    </w:pPr>
    <w:rPr>
      <w:sz w:val="21"/>
    </w:rPr>
    <w:tblPr>
      <w:tblBorders>
        <w:top w:val="single" w:sz="4" w:space="0" w:color="auto"/>
        <w:bottom w:val="single" w:sz="4" w:space="0" w:color="auto"/>
      </w:tblBorders>
    </w:tblPr>
    <w:tblStylePr w:type="firstRow">
      <w:pPr>
        <w:wordWrap/>
        <w:spacing w:line="360" w:lineRule="exact"/>
        <w:jc w:val="center"/>
      </w:pPr>
      <w:rPr>
        <w:rFonts w:ascii="Times New Roman" w:eastAsia="Songti SC" w:hAnsi="Times New Roman"/>
        <w:sz w:val="10"/>
      </w:rPr>
      <w:tblPr/>
      <w:tcPr>
        <w:tcBorders>
          <w:top w:val="single" w:sz="12" w:space="0" w:color="auto"/>
          <w:left w:val="nil"/>
          <w:bottom w:val="single" w:sz="6" w:space="0" w:color="auto"/>
          <w:right w:val="nil"/>
          <w:insideH w:val="nil"/>
          <w:insideV w:val="nil"/>
          <w:tl2br w:val="nil"/>
          <w:tr2bl w:val="nil"/>
        </w:tcBorders>
      </w:tcPr>
    </w:tblStylePr>
  </w:style>
  <w:style w:type="paragraph" w:customStyle="1" w:styleId="p2">
    <w:name w:val="p2"/>
    <w:basedOn w:val="Normal"/>
    <w:rPr>
      <w:rFonts w:ascii="Helvetica" w:eastAsia="Times New Roman" w:hAnsi="Helvetica"/>
      <w:color w:val="0000FF"/>
      <w:sz w:val="15"/>
      <w:szCs w:val="15"/>
    </w:rPr>
  </w:style>
  <w:style w:type="character" w:styleId="PlaceholderText">
    <w:name w:val="Placeholder Text"/>
    <w:basedOn w:val="DefaultParagraphFont"/>
    <w:uiPriority w:val="99"/>
    <w:unhideWhenUsed/>
    <w:rPr>
      <w:color w:val="66666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rPr>
      <w:rFonts w:ascii="Calibri" w:hAnsi="Calibri" w:cs="Times New Roman"/>
      <w:sz w:val="24"/>
      <w:szCs w:val="24"/>
    </w:rPr>
  </w:style>
  <w:style w:type="character" w:customStyle="1" w:styleId="FooterChar">
    <w:name w:val="Footer Char"/>
    <w:basedOn w:val="DefaultParagraphFont"/>
    <w:link w:val="Footer"/>
    <w:uiPriority w:val="99"/>
    <w:rPr>
      <w:rFonts w:ascii="Calibri" w:hAnsi="Calibri" w:cs="Times New Roman"/>
      <w:sz w:val="24"/>
      <w:szCs w:val="24"/>
    </w:rPr>
  </w:style>
  <w:style w:type="paragraph" w:customStyle="1" w:styleId="Revision1">
    <w:name w:val="Revision1"/>
    <w:hidden/>
    <w:uiPriority w:val="99"/>
    <w:unhideWhenUsed/>
    <w:rPr>
      <w:rFonts w:ascii="Calibri" w:hAnsi="Calibri"/>
      <w:sz w:val="24"/>
      <w:szCs w:val="24"/>
    </w:rPr>
  </w:style>
  <w:style w:type="character" w:customStyle="1" w:styleId="CommentTextChar">
    <w:name w:val="Comment Text Char"/>
    <w:basedOn w:val="DefaultParagraphFont"/>
    <w:link w:val="CommentText"/>
    <w:uiPriority w:val="99"/>
    <w:semiHidden/>
    <w:rPr>
      <w:rFonts w:ascii="Calibri" w:hAnsi="Calibri" w:cs="Times New Roman"/>
      <w:lang w:val="en-US" w:eastAsia="zh-CN"/>
    </w:rPr>
  </w:style>
  <w:style w:type="character" w:customStyle="1" w:styleId="CommentSubjectChar">
    <w:name w:val="Comment Subject Char"/>
    <w:basedOn w:val="CommentTextChar"/>
    <w:link w:val="CommentSubject"/>
    <w:uiPriority w:val="99"/>
    <w:semiHidden/>
    <w:rPr>
      <w:rFonts w:ascii="Calibri" w:hAnsi="Calibri" w:cs="Times New Roman"/>
      <w:b/>
      <w:bCs/>
      <w:lang w:val="en-US" w:eastAsia="zh-CN"/>
    </w:rPr>
  </w:style>
  <w:style w:type="table" w:customStyle="1" w:styleId="TableGridLight2">
    <w:name w:val="Table Grid Light2"/>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noteTextChar">
    <w:name w:val="Footnote Text Char"/>
    <w:basedOn w:val="DefaultParagraphFont"/>
    <w:link w:val="FootnoteText"/>
    <w:uiPriority w:val="99"/>
    <w:semiHidden/>
    <w:rPr>
      <w:rFonts w:ascii="Calibri" w:hAnsi="Calibri"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urjanah@ukm.edu.my"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F9A622-C81B-E748-B084-F0BC2F9266DE}"/>
      </w:docPartPr>
      <w:docPartBody>
        <w:p w:rsidR="00D71C0D" w:rsidRDefault="00000000">
          <w:r>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67C1E" w:rsidRDefault="00E67C1E">
      <w:pPr>
        <w:spacing w:line="240" w:lineRule="auto"/>
      </w:pPr>
      <w:r>
        <w:separator/>
      </w:r>
    </w:p>
  </w:endnote>
  <w:endnote w:type="continuationSeparator" w:id="0">
    <w:p w:rsidR="00E67C1E" w:rsidRDefault="00E67C1E">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ptos">
    <w:panose1 w:val="020B06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ongti SC">
    <w:panose1 w:val="02010600040101010101"/>
    <w:charset w:val="86"/>
    <w:family w:val="auto"/>
    <w:pitch w:val="variable"/>
    <w:sig w:usb0="00000287" w:usb1="080F0000" w:usb2="00000010" w:usb3="00000000" w:csb0="0004009F" w:csb1="00000000"/>
  </w:font>
  <w:font w:name="Times New Roman Italic">
    <w:altName w:val="Times New Roman"/>
    <w:panose1 w:val="020B0604020202020204"/>
    <w:charset w:val="00"/>
    <w:family w:val="auto"/>
    <w:pitch w:val="default"/>
  </w:font>
  <w:font w:name="TimesNewRomanPS-ItalicMT">
    <w:altName w:val="Times New Roman"/>
    <w:panose1 w:val="020B0604020202020204"/>
    <w:charset w:val="00"/>
    <w:family w:val="roman"/>
    <w:pitch w:val="default"/>
  </w:font>
  <w:font w:name="Times New Roman Regular">
    <w:altName w:val="Times New Roman"/>
    <w:panose1 w:val="020B0604020202020204"/>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67C1E" w:rsidRDefault="00E67C1E">
      <w:pPr>
        <w:spacing w:after="0"/>
      </w:pPr>
      <w:r>
        <w:separator/>
      </w:r>
    </w:p>
  </w:footnote>
  <w:footnote w:type="continuationSeparator" w:id="0">
    <w:p w:rsidR="00E67C1E" w:rsidRDefault="00E67C1E">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249"/>
    <w:rsid w:val="00013249"/>
    <w:rsid w:val="00052DD7"/>
    <w:rsid w:val="0013378E"/>
    <w:rsid w:val="0022744D"/>
    <w:rsid w:val="00232DE7"/>
    <w:rsid w:val="00272169"/>
    <w:rsid w:val="002A67CF"/>
    <w:rsid w:val="004464BE"/>
    <w:rsid w:val="004815C7"/>
    <w:rsid w:val="005E29B0"/>
    <w:rsid w:val="00620499"/>
    <w:rsid w:val="00686D99"/>
    <w:rsid w:val="007E7E58"/>
    <w:rsid w:val="0080381C"/>
    <w:rsid w:val="0081199A"/>
    <w:rsid w:val="008E6A24"/>
    <w:rsid w:val="009B6E1E"/>
    <w:rsid w:val="009E677E"/>
    <w:rsid w:val="00A723DC"/>
    <w:rsid w:val="00B54F13"/>
    <w:rsid w:val="00D71C0D"/>
    <w:rsid w:val="00D9748B"/>
    <w:rsid w:val="00DB476A"/>
    <w:rsid w:val="00E07A9A"/>
    <w:rsid w:val="00E53F58"/>
    <w:rsid w:val="00E67C1E"/>
    <w:rsid w:val="00E71C98"/>
    <w:rsid w:val="00EE6FC7"/>
    <w:rsid w:val="00F3463F"/>
    <w:rsid w:val="00F833FC"/>
    <w:rsid w:val="00F91EB7"/>
    <w:rsid w:val="00FB0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4F8A7-C94A-DD45-9E29-376695C83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9500</Words>
  <Characters>54155</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OuyangXinzi</dc:creator>
  <cp:lastModifiedBy>Nurjanah</cp:lastModifiedBy>
  <cp:revision>2</cp:revision>
  <cp:lastPrinted>2025-09-03T01:57:00Z</cp:lastPrinted>
  <dcterms:created xsi:type="dcterms:W3CDTF">2025-09-03T02:00:00Z</dcterms:created>
  <dcterms:modified xsi:type="dcterms:W3CDTF">2025-09-03T02:00:00Z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1033-5.7.1.8092</vt:lpwstr>
  </property>
</Properties>
</file>