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EB21" w14:textId="77777777" w:rsidR="00E20DF5" w:rsidRPr="00E20DF5" w:rsidRDefault="001F7B6E" w:rsidP="00B94F3B">
      <w:pPr>
        <w:pStyle w:val="NoSpacing"/>
        <w:rPr>
          <w:rFonts w:ascii="Times New Roman" w:hAnsi="Times New Roman"/>
          <w:b/>
        </w:rPr>
      </w:pPr>
      <w:r>
        <w:rPr>
          <w:rFonts w:ascii="Times New Roman" w:hAnsi="Times New Roman"/>
          <w:b/>
          <w:noProof/>
          <w:lang w:val="en-MY" w:eastAsia="en-MY"/>
        </w:rPr>
        <w:drawing>
          <wp:inline distT="0" distB="0" distL="0" distR="0" wp14:anchorId="29E495B9" wp14:editId="548A8591">
            <wp:extent cx="5866790" cy="495300"/>
            <wp:effectExtent l="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6916" cy="495311"/>
                    </a:xfrm>
                    <a:prstGeom prst="rect">
                      <a:avLst/>
                    </a:prstGeom>
                    <a:noFill/>
                    <a:ln>
                      <a:noFill/>
                    </a:ln>
                  </pic:spPr>
                </pic:pic>
              </a:graphicData>
            </a:graphic>
          </wp:inline>
        </w:drawing>
      </w:r>
    </w:p>
    <w:p w14:paraId="62E832EB" w14:textId="77777777" w:rsidR="00E20DF5" w:rsidRDefault="00E20DF5" w:rsidP="00D9735B">
      <w:pPr>
        <w:pStyle w:val="NoSpacing"/>
        <w:jc w:val="both"/>
        <w:rPr>
          <w:rFonts w:ascii="Times New Roman" w:hAnsi="Times New Roman"/>
          <w:b/>
        </w:rPr>
      </w:pPr>
    </w:p>
    <w:p w14:paraId="4236D2E8" w14:textId="77777777" w:rsidR="00214DC0" w:rsidRPr="008A4885" w:rsidRDefault="00214DC0" w:rsidP="00214DC0">
      <w:pPr>
        <w:pStyle w:val="NoSpacing"/>
        <w:jc w:val="center"/>
        <w:rPr>
          <w:rFonts w:ascii="Times New Roman" w:hAnsi="Times New Roman"/>
          <w:b/>
          <w:bCs/>
          <w:sz w:val="28"/>
          <w:szCs w:val="28"/>
        </w:rPr>
      </w:pPr>
      <w:r w:rsidRPr="008A4885">
        <w:rPr>
          <w:rFonts w:ascii="Times New Roman" w:hAnsi="Times New Roman"/>
          <w:b/>
          <w:bCs/>
          <w:sz w:val="28"/>
          <w:szCs w:val="28"/>
        </w:rPr>
        <w:t>Konsep keupayaan penyerapan akademia dan inovasi sosial dalam konteks pembangunan bandar berasaskan pengetahuan</w:t>
      </w:r>
    </w:p>
    <w:p w14:paraId="4C45E0C7" w14:textId="77777777" w:rsidR="00214DC0" w:rsidRPr="008A4885" w:rsidRDefault="00214DC0" w:rsidP="00214DC0">
      <w:pPr>
        <w:pStyle w:val="NoSpacing"/>
        <w:jc w:val="center"/>
        <w:rPr>
          <w:rFonts w:ascii="Times New Roman" w:hAnsi="Times New Roman"/>
          <w:b/>
          <w:bCs/>
          <w:sz w:val="24"/>
          <w:szCs w:val="24"/>
        </w:rPr>
      </w:pPr>
    </w:p>
    <w:p w14:paraId="2FCD0B9C" w14:textId="625BB052" w:rsidR="00214DC0" w:rsidRPr="008A4885" w:rsidRDefault="00214DC0" w:rsidP="00214DC0">
      <w:pPr>
        <w:pStyle w:val="NoSpacing"/>
        <w:jc w:val="center"/>
        <w:rPr>
          <w:rFonts w:ascii="Times New Roman" w:hAnsi="Times New Roman"/>
          <w:bCs/>
          <w:vertAlign w:val="superscript"/>
        </w:rPr>
      </w:pPr>
      <w:r w:rsidRPr="008A4885">
        <w:rPr>
          <w:rFonts w:ascii="Times New Roman" w:hAnsi="Times New Roman"/>
          <w:bCs/>
        </w:rPr>
        <w:t xml:space="preserve">Nurhazliyana </w:t>
      </w:r>
      <w:r w:rsidR="008A4885">
        <w:rPr>
          <w:rFonts w:ascii="Times New Roman" w:hAnsi="Times New Roman"/>
          <w:bCs/>
        </w:rPr>
        <w:t>Hanafi, Jalaluddin Abdul Malek,</w:t>
      </w:r>
      <w:r w:rsidRPr="008A4885">
        <w:rPr>
          <w:rFonts w:ascii="Times New Roman" w:hAnsi="Times New Roman"/>
          <w:bCs/>
        </w:rPr>
        <w:t xml:space="preserve"> Hamzah Jusoh</w:t>
      </w:r>
    </w:p>
    <w:p w14:paraId="684326ED" w14:textId="77777777" w:rsidR="00214DC0" w:rsidRPr="008A4885" w:rsidRDefault="00214DC0" w:rsidP="00214DC0">
      <w:pPr>
        <w:pStyle w:val="NoSpacing"/>
        <w:jc w:val="center"/>
        <w:rPr>
          <w:rFonts w:ascii="Times New Roman" w:hAnsi="Times New Roman"/>
        </w:rPr>
      </w:pPr>
    </w:p>
    <w:p w14:paraId="73394855" w14:textId="77777777" w:rsidR="00214DC0" w:rsidRPr="008A4885" w:rsidRDefault="00214DC0" w:rsidP="00214DC0">
      <w:pPr>
        <w:pStyle w:val="NoSpacing"/>
        <w:jc w:val="center"/>
        <w:rPr>
          <w:rFonts w:ascii="Times New Roman" w:hAnsi="Times New Roman"/>
        </w:rPr>
      </w:pPr>
      <w:r w:rsidRPr="008A4885">
        <w:rPr>
          <w:rFonts w:ascii="Times New Roman" w:hAnsi="Times New Roman"/>
        </w:rPr>
        <w:t xml:space="preserve">Pusat Pembangunan, Sosial dan Persekitaran, Fakulti Sains Sosial dan Kemanusiaan, </w:t>
      </w:r>
    </w:p>
    <w:p w14:paraId="7798D6D7" w14:textId="77777777" w:rsidR="00214DC0" w:rsidRPr="008A4885" w:rsidRDefault="00214DC0" w:rsidP="00214DC0">
      <w:pPr>
        <w:pStyle w:val="NoSpacing"/>
        <w:jc w:val="center"/>
        <w:rPr>
          <w:rFonts w:ascii="Times New Roman" w:hAnsi="Times New Roman"/>
        </w:rPr>
      </w:pPr>
      <w:r w:rsidRPr="008A4885">
        <w:rPr>
          <w:rFonts w:ascii="Times New Roman" w:hAnsi="Times New Roman"/>
        </w:rPr>
        <w:t>Universiti Kebangsaan Malaysia.</w:t>
      </w:r>
    </w:p>
    <w:p w14:paraId="3D7700F3" w14:textId="77777777" w:rsidR="00214DC0" w:rsidRPr="008A4885" w:rsidRDefault="00214DC0" w:rsidP="00214DC0">
      <w:pPr>
        <w:pStyle w:val="NoSpacing"/>
        <w:jc w:val="center"/>
        <w:rPr>
          <w:rFonts w:ascii="Times New Roman" w:hAnsi="Times New Roman"/>
          <w:i/>
          <w:iCs/>
        </w:rPr>
      </w:pPr>
    </w:p>
    <w:p w14:paraId="196C3416" w14:textId="2D7F7EEA" w:rsidR="00214DC0" w:rsidRPr="008A4885" w:rsidRDefault="00214DC0" w:rsidP="00214DC0">
      <w:pPr>
        <w:pStyle w:val="NoSpacing"/>
        <w:jc w:val="center"/>
        <w:rPr>
          <w:rFonts w:ascii="Times New Roman" w:hAnsi="Times New Roman"/>
          <w:i/>
          <w:iCs/>
        </w:rPr>
      </w:pPr>
      <w:r w:rsidRPr="008A4885">
        <w:rPr>
          <w:rFonts w:ascii="Times New Roman" w:hAnsi="Times New Roman"/>
        </w:rPr>
        <w:t>Correspondence: Nurhazliyana Hanafi (</w:t>
      </w:r>
      <w:r w:rsidR="008A4885">
        <w:rPr>
          <w:rFonts w:ascii="Times New Roman" w:hAnsi="Times New Roman"/>
        </w:rPr>
        <w:t xml:space="preserve">email: </w:t>
      </w:r>
      <w:hyperlink r:id="rId10" w:history="1">
        <w:r w:rsidRPr="008A4885">
          <w:rPr>
            <w:rStyle w:val="Hyperlink"/>
            <w:rFonts w:ascii="Times New Roman" w:hAnsi="Times New Roman"/>
            <w:color w:val="auto"/>
            <w:u w:val="none"/>
          </w:rPr>
          <w:t>nurhazliyana@gmail.com</w:t>
        </w:r>
      </w:hyperlink>
      <w:r w:rsidRPr="008A4885">
        <w:rPr>
          <w:rFonts w:ascii="Times New Roman" w:hAnsi="Times New Roman"/>
        </w:rPr>
        <w:t>)</w:t>
      </w:r>
    </w:p>
    <w:p w14:paraId="6716E03E" w14:textId="77777777" w:rsidR="00214DC0" w:rsidRPr="008A4885" w:rsidRDefault="00214DC0" w:rsidP="00214DC0">
      <w:pPr>
        <w:pStyle w:val="NoSpacing"/>
        <w:jc w:val="both"/>
        <w:rPr>
          <w:rFonts w:ascii="Times New Roman" w:hAnsi="Times New Roman"/>
          <w:b/>
          <w:bCs/>
        </w:rPr>
      </w:pPr>
    </w:p>
    <w:p w14:paraId="73A5A9D3" w14:textId="0F6EA368" w:rsidR="00214DC0" w:rsidRPr="008A4885" w:rsidRDefault="00214DC0" w:rsidP="00214DC0">
      <w:pPr>
        <w:pStyle w:val="NoSpacing"/>
        <w:jc w:val="both"/>
        <w:rPr>
          <w:rFonts w:ascii="Times New Roman" w:hAnsi="Times New Roman"/>
          <w:b/>
          <w:bCs/>
          <w:sz w:val="24"/>
          <w:szCs w:val="24"/>
        </w:rPr>
      </w:pPr>
    </w:p>
    <w:p w14:paraId="3570F4CC" w14:textId="77777777" w:rsidR="00214DC0" w:rsidRPr="008A4885" w:rsidRDefault="00214DC0" w:rsidP="00214DC0">
      <w:pPr>
        <w:pStyle w:val="NoSpacing"/>
        <w:jc w:val="both"/>
        <w:rPr>
          <w:rFonts w:ascii="Times New Roman" w:hAnsi="Times New Roman"/>
          <w:b/>
          <w:sz w:val="24"/>
          <w:szCs w:val="24"/>
        </w:rPr>
      </w:pPr>
      <w:r w:rsidRPr="008A4885">
        <w:rPr>
          <w:rFonts w:ascii="Times New Roman" w:hAnsi="Times New Roman"/>
          <w:b/>
          <w:sz w:val="24"/>
          <w:szCs w:val="24"/>
        </w:rPr>
        <w:t xml:space="preserve">Abstrak </w:t>
      </w:r>
    </w:p>
    <w:p w14:paraId="496BF460" w14:textId="77777777" w:rsidR="00214DC0" w:rsidRPr="008A4885" w:rsidRDefault="00214DC0" w:rsidP="00214DC0">
      <w:pPr>
        <w:pStyle w:val="NoSpacing"/>
        <w:jc w:val="both"/>
        <w:rPr>
          <w:rFonts w:ascii="Times New Roman" w:hAnsi="Times New Roman"/>
          <w:b/>
          <w:sz w:val="24"/>
          <w:szCs w:val="24"/>
        </w:rPr>
      </w:pPr>
    </w:p>
    <w:p w14:paraId="4D8ADE8A" w14:textId="77777777" w:rsidR="00214DC0" w:rsidRPr="008A4885" w:rsidRDefault="00214DC0" w:rsidP="00214DC0">
      <w:pPr>
        <w:pStyle w:val="NoSpacing"/>
        <w:jc w:val="both"/>
        <w:rPr>
          <w:rFonts w:ascii="Times New Roman" w:hAnsi="Times New Roman"/>
          <w:b/>
          <w:sz w:val="24"/>
          <w:szCs w:val="24"/>
        </w:rPr>
      </w:pPr>
      <w:r w:rsidRPr="008A4885">
        <w:rPr>
          <w:rFonts w:ascii="Times New Roman" w:hAnsi="Times New Roman"/>
          <w:bCs/>
          <w:sz w:val="24"/>
          <w:szCs w:val="24"/>
        </w:rPr>
        <w:t>Inovasi adalah penting dalam meningkatkan daya saing negara dan menyumbang kepada pembangunan bandar berasaskan pengetahuan. Pembangunan inovasi yang hanya menumpukan pada perspektif ekonomi mendorong kepada ketidakseimbangan pembangunan apabila wujud jurang pertumbuhan ekonomi dan pembangunan sosial masyarakat. Kemunculan inovasi sosial merupakan pelengkap kepada inovasi perusahaan yang hanya fokus kepada keuntungan. Aspek inovasi sosial mula ditekankan dalam pembangunan di Malaysia agar masalah serta keperluan sosial masyarakat dipenuhi. Secara umumnya, pembangunan inovasi sosial melibatkan aktor dan struktur. Artikel ini memfokuskan kepada aktor inovasi sosial yang tertumpu kepada individu, iaitu akademia. Teori keupayaan penyerapan digunakan untuk mengukur keupayaan akademia dalam menjana pembentukan inovasi sosial. Justeru, artikel ini menghuraikan konsep keupayaan penyerapan dan inovasi sosial dalam konteks pembangunan bandar berasaskan pengetahuan. Kajian literatur berkenaan keupayaan penyerapan dan perkembangan inovasi sosial merangkumi keupayaan pengetahuan, pembelajaran, pembangunan, kesosialan dan jalinan turut dibincangkan. Berdasarkan dapatan literatur peranan inovasi sosial dalam penyelidikan akademia menyumbang kepada penghasilan inovasi bernilai tinggi dalam konteks ekonomi, sosial dan teknologi. Oleh itu, inovasi sosial memainkan peranan penting dalam mencapai keamanan sosial yang menyumbang kepada peningkatan kelestarian masyarakat dan daya saing negara bagi memenuhi matlamat pembangunan negara.</w:t>
      </w:r>
      <w:r w:rsidRPr="008A4885">
        <w:rPr>
          <w:rFonts w:ascii="Times New Roman" w:hAnsi="Times New Roman"/>
          <w:b/>
          <w:bCs/>
          <w:sz w:val="24"/>
          <w:szCs w:val="24"/>
        </w:rPr>
        <w:t xml:space="preserve"> </w:t>
      </w:r>
    </w:p>
    <w:p w14:paraId="638841E7" w14:textId="77777777" w:rsidR="00214DC0" w:rsidRPr="008A4885" w:rsidRDefault="00214DC0" w:rsidP="00214DC0">
      <w:pPr>
        <w:pStyle w:val="NoSpacing"/>
        <w:jc w:val="both"/>
        <w:rPr>
          <w:rFonts w:ascii="Times New Roman" w:hAnsi="Times New Roman"/>
          <w:b/>
          <w:bCs/>
          <w:sz w:val="24"/>
          <w:szCs w:val="24"/>
        </w:rPr>
      </w:pPr>
    </w:p>
    <w:p w14:paraId="7D5518BA" w14:textId="5DE4A4B3" w:rsidR="00214DC0" w:rsidRPr="008A4885" w:rsidRDefault="008A4885" w:rsidP="00214DC0">
      <w:pPr>
        <w:pStyle w:val="NoSpacing"/>
        <w:jc w:val="both"/>
        <w:rPr>
          <w:rFonts w:ascii="Times New Roman" w:hAnsi="Times New Roman"/>
          <w:sz w:val="24"/>
          <w:szCs w:val="24"/>
        </w:rPr>
      </w:pPr>
      <w:r>
        <w:rPr>
          <w:rFonts w:ascii="Times New Roman" w:hAnsi="Times New Roman"/>
          <w:b/>
          <w:bCs/>
          <w:sz w:val="24"/>
          <w:szCs w:val="24"/>
        </w:rPr>
        <w:t>Kata k</w:t>
      </w:r>
      <w:r w:rsidR="00214DC0" w:rsidRPr="008A4885">
        <w:rPr>
          <w:rFonts w:ascii="Times New Roman" w:hAnsi="Times New Roman"/>
          <w:b/>
          <w:bCs/>
          <w:sz w:val="24"/>
          <w:szCs w:val="24"/>
        </w:rPr>
        <w:t>unci</w:t>
      </w:r>
      <w:r w:rsidR="00214DC0" w:rsidRPr="008A4885">
        <w:rPr>
          <w:rFonts w:ascii="Times New Roman" w:hAnsi="Times New Roman"/>
          <w:bCs/>
          <w:sz w:val="24"/>
          <w:szCs w:val="24"/>
        </w:rPr>
        <w:t>:</w:t>
      </w:r>
      <w:r w:rsidR="00214DC0" w:rsidRPr="008A4885">
        <w:rPr>
          <w:rFonts w:ascii="Times New Roman" w:hAnsi="Times New Roman"/>
          <w:b/>
          <w:bCs/>
          <w:sz w:val="24"/>
          <w:szCs w:val="24"/>
        </w:rPr>
        <w:t xml:space="preserve"> </w:t>
      </w:r>
      <w:r w:rsidR="00214DC0" w:rsidRPr="008A4885">
        <w:rPr>
          <w:rFonts w:ascii="Times New Roman" w:hAnsi="Times New Roman"/>
          <w:bCs/>
          <w:sz w:val="24"/>
          <w:szCs w:val="24"/>
        </w:rPr>
        <w:t>inovasi,</w:t>
      </w:r>
      <w:r w:rsidR="00214DC0" w:rsidRPr="008A4885">
        <w:rPr>
          <w:rFonts w:ascii="Times New Roman" w:hAnsi="Times New Roman"/>
          <w:b/>
          <w:bCs/>
          <w:sz w:val="24"/>
          <w:szCs w:val="24"/>
        </w:rPr>
        <w:t xml:space="preserve"> </w:t>
      </w:r>
      <w:r w:rsidR="00214DC0" w:rsidRPr="008A4885">
        <w:rPr>
          <w:rFonts w:ascii="Times New Roman" w:hAnsi="Times New Roman"/>
          <w:sz w:val="24"/>
          <w:szCs w:val="24"/>
        </w:rPr>
        <w:t xml:space="preserve">inovasi sosial, keupayaan penyerapan, </w:t>
      </w:r>
      <w:r>
        <w:rPr>
          <w:rFonts w:ascii="Times New Roman" w:hAnsi="Times New Roman"/>
          <w:sz w:val="24"/>
          <w:szCs w:val="24"/>
        </w:rPr>
        <w:t xml:space="preserve">pembangunan bandar, </w:t>
      </w:r>
      <w:r w:rsidR="00214DC0" w:rsidRPr="008A4885">
        <w:rPr>
          <w:rFonts w:ascii="Times New Roman" w:hAnsi="Times New Roman"/>
          <w:sz w:val="24"/>
          <w:szCs w:val="24"/>
        </w:rPr>
        <w:t>pengetahuan, pengetah</w:t>
      </w:r>
      <w:r>
        <w:rPr>
          <w:rFonts w:ascii="Times New Roman" w:hAnsi="Times New Roman"/>
          <w:sz w:val="24"/>
          <w:szCs w:val="24"/>
        </w:rPr>
        <w:t>uan akademia</w:t>
      </w:r>
    </w:p>
    <w:p w14:paraId="44A2814B" w14:textId="4653E2A9" w:rsidR="00214DC0" w:rsidRDefault="00214DC0" w:rsidP="00214DC0">
      <w:pPr>
        <w:pStyle w:val="NoSpacing"/>
        <w:jc w:val="both"/>
        <w:rPr>
          <w:rFonts w:ascii="Times New Roman" w:hAnsi="Times New Roman"/>
          <w:b/>
          <w:sz w:val="24"/>
          <w:szCs w:val="24"/>
        </w:rPr>
      </w:pPr>
      <w:r w:rsidRPr="008A4885">
        <w:rPr>
          <w:rFonts w:ascii="Times New Roman" w:hAnsi="Times New Roman"/>
          <w:b/>
          <w:sz w:val="24"/>
          <w:szCs w:val="24"/>
        </w:rPr>
        <w:t xml:space="preserve"> </w:t>
      </w:r>
    </w:p>
    <w:p w14:paraId="1B2B406B" w14:textId="77777777" w:rsidR="00B94F3B" w:rsidRPr="008A4885" w:rsidRDefault="00B94F3B" w:rsidP="00214DC0">
      <w:pPr>
        <w:pStyle w:val="NoSpacing"/>
        <w:jc w:val="both"/>
        <w:rPr>
          <w:rFonts w:ascii="Times New Roman" w:hAnsi="Times New Roman"/>
          <w:b/>
          <w:sz w:val="24"/>
          <w:szCs w:val="24"/>
        </w:rPr>
      </w:pPr>
    </w:p>
    <w:p w14:paraId="2946FF7A" w14:textId="77777777" w:rsidR="00214DC0" w:rsidRPr="008A4885" w:rsidRDefault="00214DC0" w:rsidP="00214DC0">
      <w:pPr>
        <w:pStyle w:val="NoSpacing"/>
        <w:jc w:val="center"/>
        <w:rPr>
          <w:rFonts w:ascii="Times New Roman" w:hAnsi="Times New Roman"/>
          <w:b/>
          <w:bCs/>
          <w:sz w:val="28"/>
          <w:szCs w:val="28"/>
        </w:rPr>
      </w:pPr>
      <w:r w:rsidRPr="008A4885">
        <w:rPr>
          <w:rFonts w:ascii="Times New Roman" w:hAnsi="Times New Roman"/>
          <w:b/>
          <w:bCs/>
          <w:sz w:val="28"/>
          <w:szCs w:val="28"/>
          <w:lang w:val="en"/>
        </w:rPr>
        <w:t>The concept of academic absorptive capacity and social innovation in the context of knowledge-based urban development</w:t>
      </w:r>
    </w:p>
    <w:p w14:paraId="23C3AE02" w14:textId="77777777" w:rsidR="00214DC0" w:rsidRPr="008A4885" w:rsidRDefault="00214DC0" w:rsidP="00214DC0">
      <w:pPr>
        <w:pStyle w:val="NoSpacing"/>
        <w:jc w:val="center"/>
        <w:rPr>
          <w:rFonts w:ascii="Times New Roman" w:hAnsi="Times New Roman"/>
          <w:b/>
          <w:bCs/>
          <w:sz w:val="28"/>
          <w:szCs w:val="28"/>
        </w:rPr>
      </w:pPr>
      <w:r w:rsidRPr="008A4885">
        <w:rPr>
          <w:rFonts w:ascii="Times New Roman" w:hAnsi="Times New Roman"/>
          <w:b/>
          <w:bCs/>
          <w:sz w:val="28"/>
          <w:szCs w:val="28"/>
        </w:rPr>
        <w:t xml:space="preserve"> </w:t>
      </w:r>
    </w:p>
    <w:p w14:paraId="3EB2CEDA" w14:textId="71C65789" w:rsidR="00214DC0" w:rsidRPr="008A4885" w:rsidRDefault="00214DC0" w:rsidP="00214DC0">
      <w:pPr>
        <w:pStyle w:val="NoSpacing"/>
        <w:rPr>
          <w:rFonts w:ascii="Times New Roman" w:hAnsi="Times New Roman"/>
          <w:b/>
          <w:bCs/>
          <w:sz w:val="24"/>
          <w:szCs w:val="24"/>
        </w:rPr>
      </w:pPr>
    </w:p>
    <w:p w14:paraId="6CB64EBE" w14:textId="77777777" w:rsidR="00214DC0" w:rsidRPr="008A4885" w:rsidRDefault="00214DC0" w:rsidP="00214DC0">
      <w:pPr>
        <w:pStyle w:val="NoSpacing"/>
        <w:rPr>
          <w:rFonts w:ascii="Times New Roman" w:hAnsi="Times New Roman"/>
          <w:b/>
          <w:sz w:val="24"/>
          <w:szCs w:val="24"/>
        </w:rPr>
      </w:pPr>
      <w:r w:rsidRPr="008A4885">
        <w:rPr>
          <w:rFonts w:ascii="Times New Roman" w:hAnsi="Times New Roman"/>
          <w:b/>
          <w:bCs/>
          <w:sz w:val="24"/>
          <w:szCs w:val="24"/>
        </w:rPr>
        <w:t xml:space="preserve">Abstract </w:t>
      </w:r>
    </w:p>
    <w:p w14:paraId="28F7CF27" w14:textId="77777777" w:rsidR="00214DC0" w:rsidRPr="008A4885" w:rsidRDefault="00214DC0" w:rsidP="00214DC0">
      <w:pPr>
        <w:pStyle w:val="NoSpacing"/>
        <w:jc w:val="both"/>
        <w:rPr>
          <w:rFonts w:ascii="Times New Roman" w:hAnsi="Times New Roman"/>
          <w:sz w:val="24"/>
          <w:szCs w:val="24"/>
        </w:rPr>
      </w:pPr>
      <w:r w:rsidRPr="008A4885">
        <w:rPr>
          <w:rFonts w:ascii="Times New Roman" w:hAnsi="Times New Roman"/>
          <w:b/>
          <w:sz w:val="24"/>
          <w:szCs w:val="24"/>
        </w:rPr>
        <w:t xml:space="preserve"> </w:t>
      </w:r>
    </w:p>
    <w:p w14:paraId="45D2D605" w14:textId="77777777" w:rsidR="00214DC0" w:rsidRPr="008A4885" w:rsidRDefault="00214DC0" w:rsidP="00214DC0">
      <w:pPr>
        <w:pStyle w:val="NoSpacing"/>
        <w:jc w:val="both"/>
        <w:rPr>
          <w:rFonts w:ascii="Times New Roman" w:hAnsi="Times New Roman"/>
          <w:bCs/>
          <w:sz w:val="24"/>
          <w:szCs w:val="24"/>
        </w:rPr>
      </w:pPr>
      <w:r w:rsidRPr="008A4885">
        <w:rPr>
          <w:rFonts w:ascii="Times New Roman" w:hAnsi="Times New Roman"/>
          <w:bCs/>
          <w:sz w:val="24"/>
          <w:szCs w:val="24"/>
        </w:rPr>
        <w:t xml:space="preserve">Innovation is important in improving the country's competitiveness and contributing to knowledge-based urban development. The development of innovation that focuses only on economic perspectives drives developmental imbalances when there is a gap of economic </w:t>
      </w:r>
      <w:r w:rsidRPr="008A4885">
        <w:rPr>
          <w:rFonts w:ascii="Times New Roman" w:hAnsi="Times New Roman"/>
          <w:bCs/>
          <w:sz w:val="24"/>
          <w:szCs w:val="24"/>
        </w:rPr>
        <w:lastRenderedPageBreak/>
        <w:t>growth and social development of society. The emergence of social innovation is a complement to the company's innovation that focuses only on profit. The social aspect of social innovation has been emphasized in the development of Malaysia for social problems and social needs. In general, the development of social innovation involves actors and structures. This article focuses on social innovation actors focusing on academics individually. The absorptive capacity theory is used to measure the academic ability to generate social innovation. Thus, this article describes the concept of social absorption and innovation in the context of knowledge-based urban development. The literature review of absorptive capacity and development of social innovation encompasses knowledge, learning, development, social and social capabilities are also discussed. Based on the findings, role of the social innovation in academic research contributes to generate high impact innovation in the context of economic, social and technological. Thus, social innovation plays an important role in achieving social security that contributes to the improvement of society's sustainability and the competitiveness of the nation to meet the nation's development goals.</w:t>
      </w:r>
    </w:p>
    <w:p w14:paraId="44696943" w14:textId="77777777" w:rsidR="00214DC0" w:rsidRPr="008A4885" w:rsidRDefault="00214DC0" w:rsidP="00214DC0">
      <w:pPr>
        <w:pStyle w:val="NoSpacing"/>
        <w:rPr>
          <w:rFonts w:ascii="Times New Roman" w:hAnsi="Times New Roman"/>
          <w:b/>
          <w:bCs/>
          <w:sz w:val="24"/>
          <w:szCs w:val="24"/>
        </w:rPr>
      </w:pPr>
    </w:p>
    <w:p w14:paraId="1AF81B50" w14:textId="726F22EB" w:rsidR="00214DC0" w:rsidRPr="008A4885" w:rsidRDefault="00214DC0" w:rsidP="00214DC0">
      <w:pPr>
        <w:pStyle w:val="NoSpacing"/>
        <w:rPr>
          <w:rFonts w:ascii="Times New Roman" w:hAnsi="Times New Roman"/>
          <w:sz w:val="24"/>
          <w:szCs w:val="24"/>
        </w:rPr>
      </w:pPr>
      <w:r w:rsidRPr="008A4885">
        <w:rPr>
          <w:rFonts w:ascii="Times New Roman" w:hAnsi="Times New Roman"/>
          <w:b/>
          <w:bCs/>
          <w:sz w:val="24"/>
          <w:szCs w:val="24"/>
        </w:rPr>
        <w:t>Keywords</w:t>
      </w:r>
      <w:r w:rsidRPr="007018E7">
        <w:rPr>
          <w:rFonts w:ascii="Times New Roman" w:hAnsi="Times New Roman"/>
          <w:bCs/>
          <w:sz w:val="24"/>
          <w:szCs w:val="24"/>
        </w:rPr>
        <w:t xml:space="preserve">: </w:t>
      </w:r>
      <w:r w:rsidRPr="008A4885">
        <w:rPr>
          <w:rFonts w:ascii="Times New Roman" w:hAnsi="Times New Roman"/>
          <w:bCs/>
          <w:sz w:val="24"/>
          <w:szCs w:val="24"/>
        </w:rPr>
        <w:t xml:space="preserve">innovation, social innovation, absorptive capacity, </w:t>
      </w:r>
      <w:r w:rsidR="00B94F3B" w:rsidRPr="008A4885">
        <w:rPr>
          <w:rFonts w:ascii="Times New Roman" w:hAnsi="Times New Roman"/>
          <w:bCs/>
          <w:sz w:val="24"/>
          <w:szCs w:val="24"/>
        </w:rPr>
        <w:t>urban development</w:t>
      </w:r>
      <w:r w:rsidR="00B94F3B">
        <w:rPr>
          <w:rFonts w:ascii="Times New Roman" w:hAnsi="Times New Roman"/>
          <w:sz w:val="24"/>
          <w:szCs w:val="24"/>
        </w:rPr>
        <w:t xml:space="preserve">, </w:t>
      </w:r>
      <w:r w:rsidRPr="008A4885">
        <w:rPr>
          <w:rFonts w:ascii="Times New Roman" w:hAnsi="Times New Roman"/>
          <w:bCs/>
          <w:sz w:val="24"/>
          <w:szCs w:val="24"/>
        </w:rPr>
        <w:t xml:space="preserve">knowledge, knowledge academia, </w:t>
      </w:r>
    </w:p>
    <w:p w14:paraId="3B3C9C16" w14:textId="77777777" w:rsidR="00214DC0" w:rsidRPr="008A4885" w:rsidRDefault="00214DC0" w:rsidP="00214DC0">
      <w:pPr>
        <w:pStyle w:val="NoSpacing"/>
        <w:rPr>
          <w:rFonts w:ascii="Times New Roman" w:hAnsi="Times New Roman"/>
          <w:sz w:val="24"/>
          <w:szCs w:val="24"/>
        </w:rPr>
      </w:pPr>
    </w:p>
    <w:p w14:paraId="5B16CC12" w14:textId="77777777" w:rsidR="00B94F3B" w:rsidRDefault="00214DC0" w:rsidP="00B94F3B">
      <w:pPr>
        <w:pStyle w:val="NoSpacing"/>
        <w:rPr>
          <w:rFonts w:ascii="Times New Roman" w:hAnsi="Times New Roman"/>
          <w:b/>
          <w:sz w:val="24"/>
          <w:szCs w:val="24"/>
        </w:rPr>
      </w:pPr>
      <w:r w:rsidRPr="008A4885">
        <w:rPr>
          <w:rFonts w:ascii="Times New Roman" w:hAnsi="Times New Roman"/>
          <w:b/>
          <w:sz w:val="24"/>
          <w:szCs w:val="24"/>
        </w:rPr>
        <w:t xml:space="preserve"> </w:t>
      </w:r>
    </w:p>
    <w:p w14:paraId="25857B1A" w14:textId="21267302" w:rsidR="00E30E69" w:rsidRPr="00B94F3B" w:rsidRDefault="00B43FA5" w:rsidP="00B94F3B">
      <w:pPr>
        <w:pStyle w:val="NoSpacing"/>
        <w:rPr>
          <w:rFonts w:ascii="Times New Roman" w:hAnsi="Times New Roman"/>
          <w:b/>
          <w:sz w:val="24"/>
          <w:szCs w:val="24"/>
        </w:rPr>
      </w:pPr>
      <w:r w:rsidRPr="001F7B6E">
        <w:rPr>
          <w:rFonts w:ascii="Times New Roman" w:eastAsia="Times New Roman" w:hAnsi="Times New Roman"/>
          <w:b/>
          <w:bCs/>
          <w:sz w:val="24"/>
          <w:szCs w:val="24"/>
        </w:rPr>
        <w:t>Pengenalan</w:t>
      </w:r>
    </w:p>
    <w:p w14:paraId="2F104723" w14:textId="599A9FF6" w:rsidR="00E30E69" w:rsidRPr="00EE609A" w:rsidRDefault="00E30E69" w:rsidP="001560EC">
      <w:pPr>
        <w:spacing w:before="240" w:after="0" w:line="240" w:lineRule="auto"/>
        <w:jc w:val="both"/>
        <w:rPr>
          <w:rFonts w:ascii="Times New Roman" w:hAnsi="Times New Roman"/>
          <w:bCs/>
          <w:sz w:val="24"/>
          <w:szCs w:val="24"/>
        </w:rPr>
      </w:pPr>
      <w:r w:rsidRPr="001F7B6E">
        <w:rPr>
          <w:rFonts w:ascii="Times New Roman" w:hAnsi="Times New Roman"/>
          <w:sz w:val="24"/>
          <w:szCs w:val="24"/>
        </w:rPr>
        <w:t>Pada awal kemunculan</w:t>
      </w:r>
      <w:r w:rsidR="00AF5B90">
        <w:rPr>
          <w:rFonts w:ascii="Times New Roman" w:hAnsi="Times New Roman"/>
          <w:sz w:val="24"/>
          <w:szCs w:val="24"/>
        </w:rPr>
        <w:t>,</w:t>
      </w:r>
      <w:r w:rsidRPr="001F7B6E">
        <w:rPr>
          <w:rFonts w:ascii="Times New Roman" w:hAnsi="Times New Roman"/>
          <w:sz w:val="24"/>
          <w:szCs w:val="24"/>
        </w:rPr>
        <w:t xml:space="preserve"> inovasi tertumpu </w:t>
      </w:r>
      <w:r w:rsidR="00266DC5" w:rsidRPr="001F7B6E">
        <w:rPr>
          <w:rFonts w:ascii="Times New Roman" w:hAnsi="Times New Roman"/>
          <w:sz w:val="24"/>
          <w:szCs w:val="24"/>
        </w:rPr>
        <w:t>ke</w:t>
      </w:r>
      <w:r w:rsidRPr="001F7B6E">
        <w:rPr>
          <w:rFonts w:ascii="Times New Roman" w:hAnsi="Times New Roman"/>
          <w:sz w:val="24"/>
          <w:szCs w:val="24"/>
        </w:rPr>
        <w:t>pada pembangunan inovasi yang berteraskan ekonomi. Kebanyakan kajian dijalankan bertujuan untuk memahami keperluan, proses dan kesan inovasi teknologi dalam pembangunan pengetahuan dan</w:t>
      </w:r>
      <w:r w:rsidR="006E790B">
        <w:rPr>
          <w:rFonts w:ascii="Times New Roman" w:hAnsi="Times New Roman"/>
          <w:sz w:val="24"/>
          <w:szCs w:val="24"/>
        </w:rPr>
        <w:t xml:space="preserve"> kajian</w:t>
      </w:r>
      <w:r w:rsidRPr="001F7B6E">
        <w:rPr>
          <w:rFonts w:ascii="Times New Roman" w:hAnsi="Times New Roman"/>
          <w:sz w:val="24"/>
          <w:szCs w:val="24"/>
        </w:rPr>
        <w:t xml:space="preserve"> inovasi yang menyumbang kepada pembanguna</w:t>
      </w:r>
      <w:r w:rsidRPr="00FC009C">
        <w:rPr>
          <w:rFonts w:ascii="Times New Roman" w:hAnsi="Times New Roman"/>
          <w:sz w:val="24"/>
          <w:szCs w:val="24"/>
        </w:rPr>
        <w:t xml:space="preserve">n bandar </w:t>
      </w:r>
      <w:r w:rsidRPr="00FC009C">
        <w:rPr>
          <w:rFonts w:ascii="Times New Roman" w:hAnsi="Times New Roman"/>
          <w:sz w:val="24"/>
          <w:szCs w:val="24"/>
        </w:rPr>
        <w:fldChar w:fldCharType="begin" w:fldLock="1"/>
      </w:r>
      <w:r w:rsidR="002C0717" w:rsidRPr="00FC009C">
        <w:rPr>
          <w:rFonts w:ascii="Times New Roman" w:hAnsi="Times New Roman"/>
          <w:sz w:val="24"/>
          <w:szCs w:val="24"/>
        </w:rPr>
        <w:instrText>ADDIN CSL_CITATION { "citationItems" : [ { "id" : "ITEM-1", "itemData" : { "author" : [ { "dropping-particle" : "", "family" : "Striukavo", "given" : "Ludmila", "non-dropping-particle" : "", "parse-names" : false, "suffix" : "" }, { "dropping-particle" : "", "family" : "Rayna", "given" : "Thierry", "non-dropping-particle" : "", "parse-names" : false, "suffix" : "" } ], "container-title" : "European Journal of Innovation Management", "id" : "ITEM-1", "issue" : "4", "issued" : { "date-parts" : [ [ "2015" ] ] }, "page" : "471-492", "title" : "University-Industry Knowledge Exchange: An Exploratory Study of Open Innovation in UK Universities", "type" : "article-journal", "volume" : "18" }, "uris" : [ "http://www.mendeley.com/documents/?uuid=c7ce033e-6dfc-4d95-814e-76001cb8abcd" ] }, { "id" : "ITEM-2", "itemData" : { "DOI" : "10.1016/j.jbusres.2013.09.007", "ISSN" : "01482963", "abstract" : "Innovation is the key to organizational survival and therefore the study of processes that support innovation should be of interest to researchers and practitioners alike. Schein's multi-layered model of organizational culture offers a useful framework for thinking about processes that foster innovation. A defining characteristic of the model is the subtle but important distinctions between the varied \"layers\" of organizational culture (i.e., values and norms, artifacts and behaviors). The basic assumption of this study is that Schein's model offers a tractable explanation of cultural processes that support organizational innovation, especially in service firms. Despite the intuitive appeal and practical value of Schein's conceptual framework, empirical research in relation to the model is limited. This paper develops a rationale for an empirical model based on Schein's conceptual model; the study reports a test of an empirical model. Data collected from approximately 100 principals of law firms provides a suitable empirical context for a test of the model. The findings generally support the hypothesized relationships. A key result is how layers of organizational culture, particularly norms, artifacts, and innovative behaviors, partially mediate the effects of values that support innovation on measures of firm performance. The findings have implications for theory and practice, especially in relation to building an organizational culture within professional service firms that fosters innovative behavior. ?? 2013 Elsevier Inc.", "author" : [ { "dropping-particle" : "", "family" : "Hogan", "given" : "Suellen J.", "non-dropping-particle" : "", "parse-names" : false, "suffix" : "" }, { "dropping-particle" : "V.", "family" : "Coote", "given" : "Leonard", "non-dropping-particle" : "", "parse-names" : false, "suffix" : "" } ], "container-title" : "Journal of Business Research", "id" : "ITEM-2", "issued" : { "date-parts" : [ [ "2014" ] ] }, "page" : "1609-1621", "title" : "Organizational culture, innovation, and performance: A test of Schein's model", "type" : "article-journal", "volume" : "67" }, "uris" : [ "http://www.mendeley.com/documents/?uuid=7b7d6547-5ff0-4a3e-8ba7-35639e6eacd4" ] }, { "id" : "ITEM-3", "itemData" : { "DOI" : "10.1016/0048-7333(91)90080-A", "ISBN" : "0048-7333", "ISSN" : "00487333", "abstract" : "The purpose of this study is to estimate the extent to which technological innovations in various industries have been based on recent academic research, and the time lags between the investment in recent academic research projects and the industrial utilization of their findings. Because no attempt (to my knowledge) has been made to estimate the social rate of return from academic research, we also make some rough and tentative estimates of this sort. While the results are subject to many limitations discussed below, they should be of interest to public policy-makers concerned with science and technology, as well as to economists and others that study the process of technological change.", "author" : [ { "dropping-particle" : "", "family" : "Mansfield", "given" : "Edwin", "non-dropping-particle" : "", "parse-names" : false, "suffix" : "" } ], "container-title" : "Research Policy", "id" : "ITEM-3", "issue" : "1", "issued" : { "date-parts" : [ [ "1991" ] ] }, "page" : "1-12", "title" : "Academic research and industrial innovation", "type" : "article-journal", "volume" : "20" }, "uris" : [ "http://www.mendeley.com/documents/?uuid=d95b1ce9-7921-47ae-922b-84aa03894327" ] }, { "id" : "ITEM-4", "itemData" : { "DOI" : "10.1016/j.technovation.2016.08.002", "ISSN" : "01664972", "abstract" : "Individuals are considered the frontline that allows firms to learn from external sources. However, a firm can only benefit from individual efforts if it understands to what extent the dimensions of individual-level absorptive capacity are related to its innovation strategy. A firm's innovation strategy is characterized by the notions of exploration and exploitation, which result in either radical or incremental innovation. This study examines the driving factors of individual-level absorptive capacity regarding a firm's exploration versus exploitation strategy. Using quantitative data from 104 individuals, partial least squares structural equation modeling (PLS-SEM) analysis was conducted, verifying individuals' competencies in identifying external knowledge as a trigger for both exploratory and exploitative innovation. Consequently, these specific abilities also contribute to organizational ambidexterity. Furthermore, the results show the dichotomous contribution of individual competencies in assimilating external knowledge. While exploratory innovation thrives with individual assimilation efforts, realization of exploitative innovation is not significantly related to these efforts. Ultimately, individuals' competencies in utilizing external knowledge are significantly related to neither exploratory nor exploitative innovation. Moreover, this study provides means for managers to systematically position individuals in the external search process.", "author" : [ { "dropping-particle" : "", "family" : "Enkel", "given" : "Ellen", "non-dropping-particle" : "", "parse-names" : false, "suffix" : "" }, { "dropping-particle" : "", "family" : "Heil", "given" : "Sebastian", "non-dropping-particle" : "", "parse-names" : false, "suffix" : "" }, { "dropping-particle" : "", "family" : "Hengstler", "given" : "Monika", "non-dropping-particle" : "", "parse-names" : false, "suffix" : "" }, { "dropping-particle" : "", "family" : "Wirth", "given" : "Henning", "non-dropping-particle" : "", "parse-names" : false, "suffix" : "" } ], "container-title" : "Technovation", "id" : "ITEM-4", "issued" : { "date-parts" : [ [ "2017" ] ] }, "page" : "29-38", "title" : "Exploratory and exploitative innovation: To what extent do the dimensions of individual level absorptive capacity contribute?", "type" : "article-journal", "volume" : "60-61" }, "uris" : [ "http://www.mendeley.com/documents/?uuid=a821b76a-84d3-4c8f-8b12-688bde786407" ] } ], "mendeley" : { "formattedCitation" : "(Striukavo &amp; Rayna 2015; Hogan &amp; Coote 2014; Mansfield 1991; Enkel et al. 2017)", "plainTextFormattedCitation" : "(Striukavo &amp; Rayna 2015; Hogan &amp; Coote 2014; Mansfield 1991; Enkel et al. 2017)", "previouslyFormattedCitation" : "(Striukavo &amp; Rayna 2015; Hogan &amp; Coote 2014; Mansfield 1991; Enkel et al. 2017)" }, "properties" : {  }, "schema" : "https://github.com/citation-style-language/schema/raw/master/csl-citation.json" }</w:instrText>
      </w:r>
      <w:r w:rsidRPr="00FC009C">
        <w:rPr>
          <w:rFonts w:ascii="Times New Roman" w:hAnsi="Times New Roman"/>
          <w:sz w:val="24"/>
          <w:szCs w:val="24"/>
        </w:rPr>
        <w:fldChar w:fldCharType="separate"/>
      </w:r>
      <w:r w:rsidR="002C0717" w:rsidRPr="00FC009C">
        <w:rPr>
          <w:rFonts w:ascii="Times New Roman" w:hAnsi="Times New Roman"/>
          <w:noProof/>
          <w:sz w:val="24"/>
          <w:szCs w:val="24"/>
        </w:rPr>
        <w:t>(</w:t>
      </w:r>
      <w:r w:rsidR="00B94F3B" w:rsidRPr="00FC009C">
        <w:rPr>
          <w:rFonts w:ascii="Times New Roman" w:hAnsi="Times New Roman"/>
          <w:noProof/>
          <w:sz w:val="24"/>
          <w:szCs w:val="24"/>
        </w:rPr>
        <w:t>Mansfield, 1991</w:t>
      </w:r>
      <w:r w:rsidR="00B94F3B">
        <w:rPr>
          <w:rFonts w:ascii="Times New Roman" w:hAnsi="Times New Roman"/>
          <w:noProof/>
          <w:sz w:val="24"/>
          <w:szCs w:val="24"/>
        </w:rPr>
        <w:t>;</w:t>
      </w:r>
      <w:r w:rsidR="00FC009C" w:rsidRPr="00FC009C">
        <w:rPr>
          <w:rFonts w:ascii="Times New Roman" w:hAnsi="Times New Roman"/>
          <w:noProof/>
          <w:sz w:val="24"/>
          <w:szCs w:val="24"/>
        </w:rPr>
        <w:t xml:space="preserve"> </w:t>
      </w:r>
      <w:r w:rsidR="00B94F3B" w:rsidRPr="00FC009C">
        <w:rPr>
          <w:rFonts w:ascii="Times New Roman" w:hAnsi="Times New Roman"/>
          <w:noProof/>
          <w:sz w:val="24"/>
          <w:szCs w:val="24"/>
        </w:rPr>
        <w:t>Hogan &amp; Coote, 2014;</w:t>
      </w:r>
      <w:r w:rsidR="00B94F3B">
        <w:rPr>
          <w:rFonts w:ascii="Times New Roman" w:hAnsi="Times New Roman"/>
          <w:noProof/>
          <w:sz w:val="24"/>
          <w:szCs w:val="24"/>
        </w:rPr>
        <w:t xml:space="preserve"> </w:t>
      </w:r>
      <w:r w:rsidR="002C0717" w:rsidRPr="00FC009C">
        <w:rPr>
          <w:rFonts w:ascii="Times New Roman" w:hAnsi="Times New Roman"/>
          <w:noProof/>
          <w:sz w:val="24"/>
          <w:szCs w:val="24"/>
        </w:rPr>
        <w:t>Striukavo &amp; Rayna</w:t>
      </w:r>
      <w:r w:rsidR="00477398" w:rsidRPr="00FC009C">
        <w:rPr>
          <w:rFonts w:ascii="Times New Roman" w:hAnsi="Times New Roman"/>
          <w:noProof/>
          <w:sz w:val="24"/>
          <w:szCs w:val="24"/>
        </w:rPr>
        <w:t>,</w:t>
      </w:r>
      <w:r w:rsidR="002C0717" w:rsidRPr="00FC009C">
        <w:rPr>
          <w:rFonts w:ascii="Times New Roman" w:hAnsi="Times New Roman"/>
          <w:noProof/>
          <w:sz w:val="24"/>
          <w:szCs w:val="24"/>
        </w:rPr>
        <w:t xml:space="preserve"> 2015; </w:t>
      </w:r>
      <w:r w:rsidRPr="00FC009C">
        <w:rPr>
          <w:rFonts w:ascii="Times New Roman" w:hAnsi="Times New Roman"/>
          <w:sz w:val="24"/>
          <w:szCs w:val="24"/>
        </w:rPr>
        <w:fldChar w:fldCharType="end"/>
      </w:r>
      <w:r w:rsidR="00B94F3B">
        <w:rPr>
          <w:rFonts w:ascii="Times New Roman" w:hAnsi="Times New Roman"/>
          <w:noProof/>
          <w:sz w:val="24"/>
          <w:szCs w:val="24"/>
        </w:rPr>
        <w:t>Enkel et al., 2017</w:t>
      </w:r>
      <w:r w:rsidR="00FC009C">
        <w:rPr>
          <w:rFonts w:ascii="Times New Roman" w:hAnsi="Times New Roman"/>
          <w:sz w:val="24"/>
          <w:szCs w:val="24"/>
        </w:rPr>
        <w:t>)</w:t>
      </w:r>
      <w:r w:rsidRPr="00EE609A">
        <w:rPr>
          <w:rFonts w:ascii="Times New Roman" w:hAnsi="Times New Roman"/>
          <w:sz w:val="24"/>
          <w:szCs w:val="24"/>
        </w:rPr>
        <w:t>. Ke</w:t>
      </w:r>
      <w:r w:rsidRPr="001F7B6E">
        <w:rPr>
          <w:rFonts w:ascii="Times New Roman" w:hAnsi="Times New Roman"/>
          <w:sz w:val="24"/>
          <w:szCs w:val="24"/>
        </w:rPr>
        <w:t>wujudan inovasi sosial merupa</w:t>
      </w:r>
      <w:r w:rsidR="002A62E9" w:rsidRPr="001F7B6E">
        <w:rPr>
          <w:rFonts w:ascii="Times New Roman" w:hAnsi="Times New Roman"/>
          <w:sz w:val="24"/>
          <w:szCs w:val="24"/>
        </w:rPr>
        <w:t>kan idea baru dan praktikal bagi</w:t>
      </w:r>
      <w:r w:rsidRPr="001F7B6E">
        <w:rPr>
          <w:rFonts w:ascii="Times New Roman" w:hAnsi="Times New Roman"/>
          <w:sz w:val="24"/>
          <w:szCs w:val="24"/>
        </w:rPr>
        <w:t xml:space="preserve"> memenuhi keperluan sosial yang belum </w:t>
      </w:r>
      <w:r w:rsidRPr="00EE609A">
        <w:rPr>
          <w:rFonts w:ascii="Times New Roman" w:hAnsi="Times New Roman"/>
          <w:sz w:val="24"/>
          <w:szCs w:val="24"/>
        </w:rPr>
        <w:t xml:space="preserve">dipenuhi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"DOI" : "10.1162/itgg.2006.1.2.145", "ISBN" : "1558-2477", "ISSN" : "1558-2477", "PMID" : "21341455", "abstract" : "Much of what we now take for granted in social life began as radical innovation. A century ago, few believed that ordinary people could be trusted to drive cars at high speed, the idea of a national health service freely available was seen as absurd- ly utopian, the concept of ...", "author" : [ { "dropping-particle" : "", "family" : "Mulgan", "given" : "Geoff", "non-dropping-particle" : "", "parse-names" : false, "suffix" : "" } ], "container-title" : "Innovations: Technology, Governance, Globalization", "id" : "ITEM-1", "issue" : "2", "issued" : { "date-parts" : [ [ "2006" ] ] }, "page" : "145-162", "title" : "The Process of Social Innovation", "type" : "article-journal", "volume" : "1" }, "uris" : [ "http://www.mendeley.com/documents/?uuid=e1611e12-25f9-4bd5-a6b3-b3fa3a531ee2" ] }, { "id" : "ITEM-2", "itemData" : { "author" : [ { "dropping-particle" : "", "family" : "The Hope Institute", "given" : "", "non-dropping-particle" : "", "parse-names" : false, "suffix" : "" } ], "container-title" : "New Worlds From Below", "editor" : [ { "dropping-particle" : "", "family" : "Tessa", "given" : "Morris-Suzuki", "non-dropping-particle" : "", "parse-names" : false, "suffix" : "" }, { "dropping-particle" : "", "family" : "Eun", "given" : "Jwong Soh", "non-dropping-particle" : "", "parse-names" : false, "suffix" : "" } ], "id" : "ITEM-2", "issued" : { "date-parts" : [ [ "2017" ] ] }, "page" : "249-274", "publisher" : "ANU Press", "title" : "Social Innovation in Asia: Trends and Characteristics in China, Korea, India, Japan and Thailand", "type" : "chapter" }, "uris" : [ "http://www.mendeley.com/documents/?uuid=dd77c573-f1f7-4baa-9e42-1548398b5c26" ] } ], "mendeley" : { "formattedCitation" : "(Mulgan 2006; The Hope Institute 2017)", "plainTextFormattedCitation" : "(Mulgan 2006; The Hope Institute 2017)", "previouslyFormattedCitation" : "(Mulgan 2006; The Hope Institute 2017)"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B94F3B" w:rsidRPr="00B94F3B">
        <w:rPr>
          <w:rFonts w:ascii="Times New Roman" w:hAnsi="Times New Roman"/>
          <w:noProof/>
          <w:sz w:val="24"/>
          <w:szCs w:val="24"/>
        </w:rPr>
        <w:t xml:space="preserve"> </w:t>
      </w:r>
      <w:r w:rsidR="00B94F3B" w:rsidRPr="00EE609A">
        <w:rPr>
          <w:rFonts w:ascii="Times New Roman" w:hAnsi="Times New Roman"/>
          <w:noProof/>
          <w:sz w:val="24"/>
          <w:szCs w:val="24"/>
        </w:rPr>
        <w:t>Mulgan,</w:t>
      </w:r>
      <w:r w:rsidR="00B94F3B">
        <w:rPr>
          <w:rFonts w:ascii="Times New Roman" w:hAnsi="Times New Roman"/>
          <w:noProof/>
          <w:sz w:val="24"/>
          <w:szCs w:val="24"/>
        </w:rPr>
        <w:t xml:space="preserve"> 2006; </w:t>
      </w:r>
      <w:r w:rsidR="00F76715" w:rsidRPr="00EE609A">
        <w:rPr>
          <w:rFonts w:ascii="Times New Roman" w:hAnsi="Times New Roman"/>
          <w:noProof/>
          <w:sz w:val="24"/>
          <w:szCs w:val="24"/>
        </w:rPr>
        <w:t>The Hope Institute, 2017</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Pr="00EE609A">
        <w:rPr>
          <w:rFonts w:ascii="Times New Roman" w:hAnsi="Times New Roman"/>
          <w:sz w:val="24"/>
          <w:szCs w:val="24"/>
        </w:rPr>
        <w:t>. Jurang antara</w:t>
      </w:r>
      <w:r w:rsidR="00770B35">
        <w:rPr>
          <w:rFonts w:ascii="Times New Roman" w:hAnsi="Times New Roman"/>
          <w:sz w:val="24"/>
          <w:szCs w:val="24"/>
        </w:rPr>
        <w:t xml:space="preserve"> Keluaran Dalam Negeri Kasar</w:t>
      </w:r>
      <w:r w:rsidR="007018E7">
        <w:rPr>
          <w:rFonts w:ascii="Times New Roman" w:hAnsi="Times New Roman"/>
          <w:sz w:val="24"/>
          <w:szCs w:val="24"/>
        </w:rPr>
        <w:t xml:space="preserve"> </w:t>
      </w:r>
      <w:r w:rsidR="00AF5B90" w:rsidRPr="00EE609A">
        <w:rPr>
          <w:rFonts w:ascii="Times New Roman" w:hAnsi="Times New Roman"/>
          <w:sz w:val="24"/>
          <w:szCs w:val="24"/>
        </w:rPr>
        <w:t>(</w:t>
      </w:r>
      <w:r w:rsidR="00770B35" w:rsidRPr="00EE609A">
        <w:rPr>
          <w:rFonts w:ascii="Times New Roman" w:hAnsi="Times New Roman"/>
          <w:i/>
          <w:sz w:val="24"/>
          <w:szCs w:val="24"/>
        </w:rPr>
        <w:t>Gross Domestic Product</w:t>
      </w:r>
      <w:r w:rsidR="007018E7" w:rsidRPr="007018E7">
        <w:rPr>
          <w:rFonts w:ascii="Times New Roman" w:hAnsi="Times New Roman"/>
          <w:sz w:val="24"/>
          <w:szCs w:val="24"/>
        </w:rPr>
        <w:t>/GDP</w:t>
      </w:r>
      <w:r w:rsidR="00AF5B90" w:rsidRPr="00EE609A">
        <w:rPr>
          <w:rFonts w:ascii="Times New Roman" w:hAnsi="Times New Roman"/>
          <w:sz w:val="24"/>
          <w:szCs w:val="24"/>
        </w:rPr>
        <w:t>)</w:t>
      </w:r>
      <w:r w:rsidRPr="00EE609A">
        <w:rPr>
          <w:rFonts w:ascii="Times New Roman" w:hAnsi="Times New Roman"/>
          <w:sz w:val="24"/>
          <w:szCs w:val="24"/>
        </w:rPr>
        <w:t xml:space="preserve"> dengan </w:t>
      </w:r>
      <w:r w:rsidR="00770B35">
        <w:rPr>
          <w:rFonts w:ascii="Times New Roman" w:hAnsi="Times New Roman"/>
          <w:sz w:val="24"/>
          <w:szCs w:val="24"/>
        </w:rPr>
        <w:t>Indeks</w:t>
      </w:r>
      <w:r w:rsidR="007018E7">
        <w:rPr>
          <w:rFonts w:ascii="Times New Roman" w:hAnsi="Times New Roman"/>
          <w:sz w:val="24"/>
          <w:szCs w:val="24"/>
        </w:rPr>
        <w:t xml:space="preserve"> Kebajikan Ekonomi Mampan (</w:t>
      </w:r>
      <w:r w:rsidR="00AF5B90" w:rsidRPr="00EE609A">
        <w:rPr>
          <w:rFonts w:ascii="Times New Roman" w:hAnsi="Times New Roman"/>
          <w:i/>
          <w:sz w:val="24"/>
          <w:szCs w:val="24"/>
        </w:rPr>
        <w:t>Index of Sustainable Economic Welfare</w:t>
      </w:r>
      <w:r w:rsidR="007018E7" w:rsidRPr="007018E7">
        <w:rPr>
          <w:rFonts w:ascii="Times New Roman" w:hAnsi="Times New Roman"/>
          <w:sz w:val="24"/>
          <w:szCs w:val="24"/>
        </w:rPr>
        <w:t>/ISEW</w:t>
      </w:r>
      <w:r w:rsidR="00AF5B90" w:rsidRPr="00EE609A">
        <w:rPr>
          <w:rFonts w:ascii="Times New Roman" w:hAnsi="Times New Roman"/>
          <w:sz w:val="24"/>
          <w:szCs w:val="24"/>
        </w:rPr>
        <w:t>)</w:t>
      </w:r>
      <w:r w:rsidRPr="00EE609A">
        <w:rPr>
          <w:rFonts w:ascii="Times New Roman" w:hAnsi="Times New Roman"/>
          <w:sz w:val="24"/>
          <w:szCs w:val="24"/>
        </w:rPr>
        <w:t xml:space="preserve"> dikenali sebagai </w:t>
      </w:r>
      <w:r w:rsidR="00770B35">
        <w:rPr>
          <w:rFonts w:ascii="Times New Roman" w:hAnsi="Times New Roman"/>
          <w:sz w:val="24"/>
          <w:szCs w:val="24"/>
        </w:rPr>
        <w:t xml:space="preserve">Indikator Kemajuan Tulen </w:t>
      </w:r>
      <w:r w:rsidR="00AF5B90" w:rsidRPr="00EE609A">
        <w:rPr>
          <w:rFonts w:ascii="Times New Roman" w:hAnsi="Times New Roman"/>
          <w:sz w:val="24"/>
          <w:szCs w:val="24"/>
        </w:rPr>
        <w:t>(</w:t>
      </w:r>
      <w:r w:rsidR="00770B35" w:rsidRPr="00EE609A">
        <w:rPr>
          <w:rFonts w:ascii="Times New Roman" w:hAnsi="Times New Roman"/>
          <w:i/>
          <w:sz w:val="24"/>
          <w:szCs w:val="24"/>
        </w:rPr>
        <w:t>Genuine Progress Indicator</w:t>
      </w:r>
      <w:r w:rsidR="007018E7" w:rsidRPr="007018E7">
        <w:rPr>
          <w:rFonts w:ascii="Times New Roman" w:hAnsi="Times New Roman"/>
          <w:sz w:val="24"/>
          <w:szCs w:val="24"/>
        </w:rPr>
        <w:t>/GPI</w:t>
      </w:r>
      <w:r w:rsidR="001560EC">
        <w:rPr>
          <w:rFonts w:ascii="Times New Roman" w:hAnsi="Times New Roman"/>
          <w:sz w:val="24"/>
          <w:szCs w:val="24"/>
        </w:rPr>
        <w:t xml:space="preserve">) </w:t>
      </w:r>
      <w:r w:rsidRPr="00EE609A">
        <w:rPr>
          <w:rFonts w:ascii="Times New Roman" w:hAnsi="Times New Roman"/>
          <w:sz w:val="24"/>
          <w:szCs w:val="24"/>
        </w:rPr>
        <w:t xml:space="preserve">di kebanyakan negara menunjukkan pembangunan ekonomi dan sosial adalah tidak stabil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"author" : [ { "dropping-particle" : "", "family" : "Hochgerner", "given" : "Josef", "non-dropping-particle" : "", "parse-names" : false, "suffix" : "" } ], "container-title" : "National Innovation Conference and Exhibition", "id" : "ITEM-1", "issued" : { "date-parts" : [ [ "2014" ] ] }, "title" : "\u201c SOCIAL INNOVATION ROCKS \u201d The concept of social innovation and entry points to establish a Malaysian \u201e ALL INNOVATIONS ARE SOCIALLY RELEVANT \u201c Innovations are embedded in social change", "type" : "paper-conference" }, "uris" : [ "http://www.mendeley.com/documents/?uuid=86ddafb4-fffd-4501-9ae2-cb364872a51e" ] }, { "id" : "ITEM-2", "itemData" : { "DOI" : "10.1016/j.ecolecon.2005.12.004", "ISBN" : "0921-8009", "ISSN" : "09218009", "abstract" : "The Index of Sustainable Economic Welfare (ISEW) has been calculated for many countries, but rarely at the local level. This paper shows how the index has been calculated for the Province of Siena, Central Italy. The whole procedure is illustrated step by step, including the search for the most suitable and precise methods to obtain reliable values for each item composing the index. Application of ISEW at a very local level was found to be feasible. The most general difficulty encountered was the lack of an adequate institutionalised source of statistical information to support the construction of indicators other than purely economic or demographic ones. This is mainly due to the still low interest for a sustainable management of natural resources and land on the part of local authorities, and the related willingness to invest money and human resources on environmental research. The ISEW gives a more realistic representation of the well-being of the population than GDP, since it includes environmental and social items not considered in conventional national accounting. Furthermore, in Italy, the principle of administrative decentralization has been implemented in recent years to such an extent that the central government devolved part of its power to Regions, Provinces and Municipalities. Consequently, local authorities are called to allocate more resources to pursue their policies towards sustainability, an issue which modern electoral campaigns are often based on. The results for the Province of Siena show that there is a large gap between local GDP and ISEW (about 37% of GDP). ?? 2006 Elsevier B.V. All rights reserved.", "author" : [ { "dropping-particle" : "", "family" : "Pulselli", "given" : "Federico Maria", "non-dropping-particle" : "", "parse-names" : false, "suffix" : "" }, { "dropping-particle" : "", "family" : "Ciampalini", "given" : "Francesca", "non-dropping-particle" : "", "parse-names" : false, "suffix" : "" }, { "dropping-particle" : "", "family" : "Tiezzi", "given" : "Enzo", "non-dropping-particle" : "", "parse-names" : false, "suffix" : "" }, { "dropping-particle" : "", "family" : "Zappia", "given" : "Carlo", "non-dropping-particle" : "", "parse-names" : false, "suffix" : "" } ], "container-title" : "Ecological Economics", "id" : "ITEM-2", "issue" : "1", "issued" : { "date-parts" : [ [ "2006" ] ] }, "page" : "271-281", "title" : "The index of sustainable economic welfare (ISEW) for a local authority: A case study in Italy", "type" : "article-journal", "volume" : "60" }, "uris" : [ "http://www.mendeley.com/documents/?uuid=3a2d3003-b681-4bfc-8b78-2cac5e85a604" ] } ], "mendeley" : { "formattedCitation" : "(Hochgerner 2014; Pulselli et al. 2006)", "plainTextFormattedCitation" : "(Hochgerner 2014; Pulselli et al. 2006)", "previouslyFormattedCitation" : "(Hochgerner 2014; Pulselli et al. 2006)"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B94F3B" w:rsidRPr="00EE609A">
        <w:rPr>
          <w:rFonts w:ascii="Times New Roman" w:hAnsi="Times New Roman"/>
          <w:noProof/>
          <w:sz w:val="24"/>
          <w:szCs w:val="24"/>
        </w:rPr>
        <w:t>Pulselli et al., 2006</w:t>
      </w:r>
      <w:r w:rsidR="00B94F3B">
        <w:rPr>
          <w:rFonts w:ascii="Times New Roman" w:hAnsi="Times New Roman"/>
          <w:noProof/>
          <w:sz w:val="24"/>
          <w:szCs w:val="24"/>
        </w:rPr>
        <w:t xml:space="preserve">; </w:t>
      </w:r>
      <w:r w:rsidR="002C0717" w:rsidRPr="00EE609A">
        <w:rPr>
          <w:rFonts w:ascii="Times New Roman" w:hAnsi="Times New Roman"/>
          <w:noProof/>
          <w:sz w:val="24"/>
          <w:szCs w:val="24"/>
        </w:rPr>
        <w:t>Hochgerner</w:t>
      </w:r>
      <w:r w:rsidR="00AF5B90" w:rsidRPr="00EE609A">
        <w:rPr>
          <w:rFonts w:ascii="Times New Roman" w:hAnsi="Times New Roman"/>
          <w:noProof/>
          <w:sz w:val="24"/>
          <w:szCs w:val="24"/>
        </w:rPr>
        <w:t>,</w:t>
      </w:r>
      <w:r w:rsidR="00B94F3B">
        <w:rPr>
          <w:rFonts w:ascii="Times New Roman" w:hAnsi="Times New Roman"/>
          <w:noProof/>
          <w:sz w:val="24"/>
          <w:szCs w:val="24"/>
        </w:rPr>
        <w:t xml:space="preserve"> 2014</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Pr="00EE609A">
        <w:rPr>
          <w:rFonts w:ascii="Times New Roman" w:hAnsi="Times New Roman"/>
          <w:sz w:val="24"/>
          <w:szCs w:val="24"/>
        </w:rPr>
        <w:t xml:space="preserve">. </w:t>
      </w:r>
      <w:r w:rsidRPr="00EE609A">
        <w:rPr>
          <w:rFonts w:ascii="Times New Roman" w:hAnsi="Times New Roman"/>
          <w:bCs/>
          <w:sz w:val="24"/>
          <w:szCs w:val="24"/>
        </w:rPr>
        <w:t>Berdasarkan Indeks Inovasi Sosial 2016, Amerika Syarikat merupakan negara yang memperoleh skor keseluruhan tertinggi</w:t>
      </w:r>
      <w:r w:rsidR="00AF5B90" w:rsidRPr="00EE609A">
        <w:rPr>
          <w:rFonts w:ascii="Times New Roman" w:hAnsi="Times New Roman"/>
          <w:bCs/>
          <w:sz w:val="24"/>
          <w:szCs w:val="24"/>
        </w:rPr>
        <w:t>,</w:t>
      </w:r>
      <w:r w:rsidRPr="00EE609A">
        <w:rPr>
          <w:rFonts w:ascii="Times New Roman" w:hAnsi="Times New Roman"/>
          <w:bCs/>
          <w:sz w:val="24"/>
          <w:szCs w:val="24"/>
        </w:rPr>
        <w:t xml:space="preserve"> iaitu 79 daripada 100. Pengukuran indeks kapasiti inovasi sosial dijalankan terhadap 45 negara adalah berdasarkan empat elemen</w:t>
      </w:r>
      <w:r w:rsidR="00AF5B90" w:rsidRPr="00EE609A">
        <w:rPr>
          <w:rFonts w:ascii="Times New Roman" w:hAnsi="Times New Roman"/>
          <w:bCs/>
          <w:sz w:val="24"/>
          <w:szCs w:val="24"/>
        </w:rPr>
        <w:t>,</w:t>
      </w:r>
      <w:r w:rsidRPr="00EE609A">
        <w:rPr>
          <w:rFonts w:ascii="Times New Roman" w:hAnsi="Times New Roman"/>
          <w:bCs/>
          <w:sz w:val="24"/>
          <w:szCs w:val="24"/>
        </w:rPr>
        <w:t xml:space="preserve"> iaitu polisi dan kerangka institusi, kewangan, keusahawanan dan masyarakat. Amalan inovasi sosial di barat jauh lebih efektif berbanding di Asia </w:t>
      </w:r>
      <w:r w:rsidRPr="00EE609A">
        <w:rPr>
          <w:rFonts w:ascii="Times New Roman" w:hAnsi="Times New Roman"/>
          <w:bCs/>
          <w:sz w:val="24"/>
          <w:szCs w:val="24"/>
        </w:rPr>
        <w:fldChar w:fldCharType="begin" w:fldLock="1"/>
      </w:r>
      <w:r w:rsidR="002C0717" w:rsidRPr="00EE609A">
        <w:rPr>
          <w:rFonts w:ascii="Times New Roman" w:hAnsi="Times New Roman"/>
          <w:bCs/>
          <w:sz w:val="24"/>
          <w:szCs w:val="24"/>
        </w:rPr>
        <w:instrText>ADDIN CSL_CITATION { "citationItems" : [ { "id" : "ITEM-1", "itemData" : { "author" : [ { "dropping-particle" : "", "family" : "The Hope Institute", "given" : "", "non-dropping-particle" : "", "parse-names" : false, "suffix" : "" } ], "container-title" : "New Worlds From Below", "editor" : [ { "dropping-particle" : "", "family" : "Tessa", "given" : "Morris-Suzuki", "non-dropping-particle" : "", "parse-names" : false, "suffix" : "" }, { "dropping-particle" : "", "family" : "Eun", "given" : "Jwong Soh", "non-dropping-particle" : "", "parse-names" : false, "suffix" : "" } ], "id" : "ITEM-1", "issued" : { "date-parts" : [ [ "2017" ] ] }, "page" : "249-274", "publisher" : "ANU Press", "title" : "Social Innovation in Asia: Trends and Characteristics in China, Korea, India, Japan and Thailand", "type" : "chapter" }, "uris" : [ "http://www.mendeley.com/documents/?uuid=dd77c573-f1f7-4baa-9e42-1548398b5c26" ] } ], "mendeley" : { "formattedCitation" : "(The Hope Institute 2017)", "plainTextFormattedCitation" : "(The Hope Institute 2017)", "previouslyFormattedCitation" : "(The Hope Institute 2017)" }, "properties" : {  }, "schema" : "https://github.com/citation-style-language/schema/raw/master/csl-citation.json" }</w:instrText>
      </w:r>
      <w:r w:rsidRPr="00EE609A">
        <w:rPr>
          <w:rFonts w:ascii="Times New Roman" w:hAnsi="Times New Roman"/>
          <w:bCs/>
          <w:sz w:val="24"/>
          <w:szCs w:val="24"/>
        </w:rPr>
        <w:fldChar w:fldCharType="separate"/>
      </w:r>
      <w:r w:rsidR="002C0717" w:rsidRPr="00EE609A">
        <w:rPr>
          <w:rFonts w:ascii="Times New Roman" w:hAnsi="Times New Roman"/>
          <w:bCs/>
          <w:noProof/>
          <w:sz w:val="24"/>
          <w:szCs w:val="24"/>
        </w:rPr>
        <w:t>(The Hope Institute</w:t>
      </w:r>
      <w:r w:rsidR="00477398" w:rsidRPr="00EE609A">
        <w:rPr>
          <w:rFonts w:ascii="Times New Roman" w:hAnsi="Times New Roman"/>
          <w:bCs/>
          <w:noProof/>
          <w:sz w:val="24"/>
          <w:szCs w:val="24"/>
        </w:rPr>
        <w:t>,</w:t>
      </w:r>
      <w:r w:rsidR="002C0717" w:rsidRPr="00EE609A">
        <w:rPr>
          <w:rFonts w:ascii="Times New Roman" w:hAnsi="Times New Roman"/>
          <w:bCs/>
          <w:noProof/>
          <w:sz w:val="24"/>
          <w:szCs w:val="24"/>
        </w:rPr>
        <w:t xml:space="preserve"> 2017)</w:t>
      </w:r>
      <w:r w:rsidRPr="00EE609A">
        <w:rPr>
          <w:rFonts w:ascii="Times New Roman" w:hAnsi="Times New Roman"/>
          <w:bCs/>
          <w:sz w:val="24"/>
          <w:szCs w:val="24"/>
        </w:rPr>
        <w:fldChar w:fldCharType="end"/>
      </w:r>
      <w:r w:rsidRPr="00EE609A">
        <w:rPr>
          <w:rFonts w:ascii="Times New Roman" w:hAnsi="Times New Roman"/>
          <w:bCs/>
          <w:sz w:val="24"/>
          <w:szCs w:val="24"/>
        </w:rPr>
        <w:t>. Malaysia</w:t>
      </w:r>
      <w:r w:rsidRPr="001F7B6E">
        <w:rPr>
          <w:rFonts w:ascii="Times New Roman" w:hAnsi="Times New Roman"/>
          <w:bCs/>
          <w:sz w:val="24"/>
          <w:szCs w:val="24"/>
        </w:rPr>
        <w:t xml:space="preserve"> memperoleh skor 47.5% bagi keseluruhan skor dengan skor tertinggi dalam elemen polisi</w:t>
      </w:r>
      <w:r w:rsidR="00AF5B90">
        <w:rPr>
          <w:rFonts w:ascii="Times New Roman" w:hAnsi="Times New Roman"/>
          <w:bCs/>
          <w:sz w:val="24"/>
          <w:szCs w:val="24"/>
        </w:rPr>
        <w:t>,</w:t>
      </w:r>
      <w:r w:rsidRPr="001F7B6E">
        <w:rPr>
          <w:rFonts w:ascii="Times New Roman" w:hAnsi="Times New Roman"/>
          <w:bCs/>
          <w:sz w:val="24"/>
          <w:szCs w:val="24"/>
        </w:rPr>
        <w:t xml:space="preserve"> iaitu tempat ke 22 berbanding ke</w:t>
      </w:r>
      <w:r w:rsidR="00AF5B90">
        <w:rPr>
          <w:rFonts w:ascii="Times New Roman" w:hAnsi="Times New Roman"/>
          <w:bCs/>
          <w:sz w:val="24"/>
          <w:szCs w:val="24"/>
        </w:rPr>
        <w:t>-</w:t>
      </w:r>
      <w:r w:rsidRPr="001F7B6E">
        <w:rPr>
          <w:rFonts w:ascii="Times New Roman" w:hAnsi="Times New Roman"/>
          <w:bCs/>
          <w:sz w:val="24"/>
          <w:szCs w:val="24"/>
        </w:rPr>
        <w:t xml:space="preserve">24 secara keseluruhannya. Malaysia mempunyai kerangka polisi yang strategik dalam </w:t>
      </w:r>
      <w:r w:rsidRPr="00EE609A">
        <w:rPr>
          <w:rFonts w:ascii="Times New Roman" w:hAnsi="Times New Roman"/>
          <w:bCs/>
          <w:sz w:val="24"/>
          <w:szCs w:val="24"/>
        </w:rPr>
        <w:t>pelaksanaan inovasi, namun masih mengalami</w:t>
      </w:r>
      <w:r w:rsidR="00266DC5" w:rsidRPr="00EE609A">
        <w:rPr>
          <w:rFonts w:ascii="Times New Roman" w:hAnsi="Times New Roman"/>
          <w:bCs/>
          <w:sz w:val="24"/>
          <w:szCs w:val="24"/>
        </w:rPr>
        <w:t xml:space="preserve"> kelemahan dalam </w:t>
      </w:r>
      <w:r w:rsidR="006E790B">
        <w:rPr>
          <w:rFonts w:ascii="Times New Roman" w:hAnsi="Times New Roman"/>
          <w:bCs/>
          <w:sz w:val="24"/>
          <w:szCs w:val="24"/>
        </w:rPr>
        <w:t xml:space="preserve">melaksanakan </w:t>
      </w:r>
      <w:r w:rsidR="00266DC5" w:rsidRPr="00EE609A">
        <w:rPr>
          <w:rFonts w:ascii="Times New Roman" w:hAnsi="Times New Roman"/>
          <w:bCs/>
          <w:sz w:val="24"/>
          <w:szCs w:val="24"/>
        </w:rPr>
        <w:t xml:space="preserve">polisi yang dibentuk </w:t>
      </w:r>
      <w:r w:rsidRPr="00EE609A">
        <w:rPr>
          <w:rFonts w:ascii="Times New Roman" w:hAnsi="Times New Roman"/>
          <w:bCs/>
          <w:sz w:val="24"/>
          <w:szCs w:val="24"/>
        </w:rPr>
        <w:fldChar w:fldCharType="begin" w:fldLock="1"/>
      </w:r>
      <w:r w:rsidR="002C0717" w:rsidRPr="00EE609A">
        <w:rPr>
          <w:rFonts w:ascii="Times New Roman" w:hAnsi="Times New Roman"/>
          <w:bCs/>
          <w:sz w:val="24"/>
          <w:szCs w:val="24"/>
        </w:rPr>
        <w:instrText>ADDIN CSL_CITATION { "citationItems" : [ { "id" : "ITEM-1", "itemData" : { "author" : [ { "dropping-particle" : "", "family" : "EPU", "given" : "", "non-dropping-particle" : "", "parse-names" : false, "suffix" : "" } ], "id" : "ITEM-1", "issued" : { "date-parts" : [ [ "2016" ] ] }, "page" : "2016-2020", "title" : "Inovasi Penjana Kekayaan", "type" : "article-journal" }, "uris" : [ "http://www.mendeley.com/documents/?uuid=38271f06-6008-492b-bc1a-48e3a8ff95d9" ] } ], "mendeley" : { "formattedCitation" : "(EPU 2016)", "plainTextFormattedCitation" : "(EPU 2016)", "previouslyFormattedCitation" : "(EPU 2016)" }, "properties" : {  }, "schema" : "https://github.com/citation-style-language/schema/raw/master/csl-citation.json" }</w:instrText>
      </w:r>
      <w:r w:rsidRPr="00EE609A">
        <w:rPr>
          <w:rFonts w:ascii="Times New Roman" w:hAnsi="Times New Roman"/>
          <w:bCs/>
          <w:sz w:val="24"/>
          <w:szCs w:val="24"/>
        </w:rPr>
        <w:fldChar w:fldCharType="separate"/>
      </w:r>
      <w:r w:rsidR="002C0717" w:rsidRPr="00EE609A">
        <w:rPr>
          <w:rFonts w:ascii="Times New Roman" w:hAnsi="Times New Roman"/>
          <w:bCs/>
          <w:noProof/>
          <w:sz w:val="24"/>
          <w:szCs w:val="24"/>
        </w:rPr>
        <w:t>(EPU</w:t>
      </w:r>
      <w:r w:rsidR="00477398" w:rsidRPr="00EE609A">
        <w:rPr>
          <w:rFonts w:ascii="Times New Roman" w:hAnsi="Times New Roman"/>
          <w:bCs/>
          <w:noProof/>
          <w:sz w:val="24"/>
          <w:szCs w:val="24"/>
        </w:rPr>
        <w:t>,</w:t>
      </w:r>
      <w:r w:rsidR="002C0717" w:rsidRPr="00EE609A">
        <w:rPr>
          <w:rFonts w:ascii="Times New Roman" w:hAnsi="Times New Roman"/>
          <w:bCs/>
          <w:noProof/>
          <w:sz w:val="24"/>
          <w:szCs w:val="24"/>
        </w:rPr>
        <w:t xml:space="preserve"> 2016)</w:t>
      </w:r>
      <w:r w:rsidRPr="00EE609A">
        <w:rPr>
          <w:rFonts w:ascii="Times New Roman" w:hAnsi="Times New Roman"/>
          <w:bCs/>
          <w:sz w:val="24"/>
          <w:szCs w:val="24"/>
        </w:rPr>
        <w:fldChar w:fldCharType="end"/>
      </w:r>
      <w:r w:rsidRPr="00EE609A">
        <w:rPr>
          <w:rFonts w:ascii="Times New Roman" w:hAnsi="Times New Roman"/>
          <w:bCs/>
          <w:sz w:val="24"/>
          <w:szCs w:val="24"/>
        </w:rPr>
        <w:t>.</w:t>
      </w:r>
    </w:p>
    <w:p w14:paraId="1E85E2E2" w14:textId="250EEF4A" w:rsidR="00E30E69" w:rsidRPr="00EE609A" w:rsidRDefault="00E30E69" w:rsidP="00B94F3B">
      <w:pPr>
        <w:spacing w:after="0" w:line="240" w:lineRule="auto"/>
        <w:ind w:firstLine="426"/>
        <w:jc w:val="both"/>
        <w:rPr>
          <w:rFonts w:ascii="Times New Roman" w:hAnsi="Times New Roman"/>
          <w:bCs/>
          <w:sz w:val="24"/>
          <w:szCs w:val="24"/>
        </w:rPr>
      </w:pPr>
      <w:r w:rsidRPr="00EE609A">
        <w:rPr>
          <w:rFonts w:ascii="Times New Roman" w:hAnsi="Times New Roman"/>
          <w:bCs/>
          <w:sz w:val="24"/>
          <w:szCs w:val="24"/>
        </w:rPr>
        <w:t xml:space="preserve">Sejarah pembangunan negara selepas kemerdekaan tertumpu </w:t>
      </w:r>
      <w:r w:rsidR="00266DC5" w:rsidRPr="00EE609A">
        <w:rPr>
          <w:rFonts w:ascii="Times New Roman" w:hAnsi="Times New Roman"/>
          <w:bCs/>
          <w:sz w:val="24"/>
          <w:szCs w:val="24"/>
        </w:rPr>
        <w:t>ke</w:t>
      </w:r>
      <w:r w:rsidRPr="00EE609A">
        <w:rPr>
          <w:rFonts w:ascii="Times New Roman" w:hAnsi="Times New Roman"/>
          <w:bCs/>
          <w:sz w:val="24"/>
          <w:szCs w:val="24"/>
        </w:rPr>
        <w:t>pada ketidakseimbangan ruang dan pembangunan ekonomi masyarakat. Penekanan terhadap pembangunan bandar berteraskan teknologi ber</w:t>
      </w:r>
      <w:r w:rsidR="00B94F3B">
        <w:rPr>
          <w:rFonts w:ascii="Times New Roman" w:hAnsi="Times New Roman"/>
          <w:bCs/>
          <w:sz w:val="24"/>
          <w:szCs w:val="24"/>
        </w:rPr>
        <w:t>m</w:t>
      </w:r>
      <w:r w:rsidR="00D3151E">
        <w:rPr>
          <w:rFonts w:ascii="Times New Roman" w:hAnsi="Times New Roman"/>
          <w:bCs/>
          <w:sz w:val="24"/>
          <w:szCs w:val="24"/>
        </w:rPr>
        <w:t>ula sejak Rancangan Malaysia ke-5</w:t>
      </w:r>
      <w:r w:rsidRPr="00EE609A">
        <w:rPr>
          <w:rFonts w:ascii="Times New Roman" w:hAnsi="Times New Roman"/>
          <w:bCs/>
          <w:sz w:val="24"/>
          <w:szCs w:val="24"/>
        </w:rPr>
        <w:t xml:space="preserve"> (1986-1990). Pelbagai dasar dan strategi dirangka dan dibangunkan sehin</w:t>
      </w:r>
      <w:r w:rsidR="00D3151E">
        <w:rPr>
          <w:rFonts w:ascii="Times New Roman" w:hAnsi="Times New Roman"/>
          <w:bCs/>
          <w:sz w:val="24"/>
          <w:szCs w:val="24"/>
        </w:rPr>
        <w:t>gga Rancangan Malaysia ke-10</w:t>
      </w:r>
      <w:r w:rsidRPr="00EE609A">
        <w:rPr>
          <w:rFonts w:ascii="Times New Roman" w:hAnsi="Times New Roman"/>
          <w:bCs/>
          <w:sz w:val="24"/>
          <w:szCs w:val="24"/>
        </w:rPr>
        <w:t xml:space="preserve"> (2011-2015) yang berorientasikan taman sains, globalisasi, pengetahuan, inovasi dan berpendapatan tinggi </w:t>
      </w:r>
      <w:r w:rsidRPr="00EE609A">
        <w:rPr>
          <w:rFonts w:ascii="Times New Roman" w:hAnsi="Times New Roman"/>
          <w:bCs/>
          <w:sz w:val="24"/>
          <w:szCs w:val="24"/>
        </w:rPr>
        <w:fldChar w:fldCharType="begin" w:fldLock="1"/>
      </w:r>
      <w:r w:rsidR="002C0717" w:rsidRPr="00EE609A">
        <w:rPr>
          <w:rFonts w:ascii="Times New Roman" w:hAnsi="Times New Roman"/>
          <w:bCs/>
          <w:sz w:val="24"/>
          <w:szCs w:val="24"/>
        </w:rPr>
        <w:instrText>ADDIN CSL_CITATION { "citationItems" : [ { "id" : "ITEM-1", "itemData" : { "author" : [ { "dropping-particle" : "", "family" : "Malaysia", "given" : "", "non-dropping-particle" : "", "parse-names" : false, "suffix" : "" } ], "id" : "ITEM-1", "issued" : { "date-parts" : [ [ "2006" ] ] }, "title" : "Rancangan Malaysia Kesembilan 2006 2010", "type" : "book" }, "uris" : [ "http://www.mendeley.com/documents/?uuid=7fd5f67b-791f-4874-96ff-b76122f0498b" ] }, { "id" : "ITEM-2",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"EPU", "given" : "Jabatan Perdana Menteri", "non-dropping-particle" : "", "parse-names" : false, "suffix" : "" } ], "container-title" : "Unit Perancang Ekonomi, Jabatan Perdana Menteri", "id" : "ITEM-2", "issued" : { "date-parts" : [ [ "2010" ] ] }, "title" : "Rancangan Malaysia ke-10 (2010-2015)", "type" : "report", "volume" : "1" }, "uris" : [ "http://www.mendeley.com/documents/?uuid=bdf1bdb2-391f-4ba9-875a-0c63b11f7b97" ] } ], "mendeley" : { "formattedCitation" : "(Malaysia 2006; EPU 2010)", "plainTextFormattedCitation" : "(Malaysia 2006; EPU 2010)", "previouslyFormattedCitation" : "(Malaysia 2006; EPU 2010)" }, "properties" : {  }, "schema" : "https://github.com/citation-style-language/schema/raw/master/csl-citation.json" }</w:instrText>
      </w:r>
      <w:r w:rsidRPr="00EE609A">
        <w:rPr>
          <w:rFonts w:ascii="Times New Roman" w:hAnsi="Times New Roman"/>
          <w:bCs/>
          <w:sz w:val="24"/>
          <w:szCs w:val="24"/>
        </w:rPr>
        <w:fldChar w:fldCharType="separate"/>
      </w:r>
      <w:r w:rsidR="002C0717" w:rsidRPr="00EE609A">
        <w:rPr>
          <w:rFonts w:ascii="Times New Roman" w:hAnsi="Times New Roman"/>
          <w:bCs/>
          <w:noProof/>
          <w:sz w:val="24"/>
          <w:szCs w:val="24"/>
        </w:rPr>
        <w:t>(</w:t>
      </w:r>
      <w:r w:rsidR="00B94F3B" w:rsidRPr="00EE609A">
        <w:rPr>
          <w:rFonts w:ascii="Times New Roman" w:hAnsi="Times New Roman"/>
          <w:bCs/>
          <w:noProof/>
          <w:sz w:val="24"/>
          <w:szCs w:val="24"/>
        </w:rPr>
        <w:t>Malaysia,</w:t>
      </w:r>
      <w:r w:rsidR="00B94F3B">
        <w:rPr>
          <w:rFonts w:ascii="Times New Roman" w:hAnsi="Times New Roman"/>
          <w:bCs/>
          <w:noProof/>
          <w:sz w:val="24"/>
          <w:szCs w:val="24"/>
        </w:rPr>
        <w:t xml:space="preserve"> 2006; </w:t>
      </w:r>
      <w:r w:rsidR="00F76715" w:rsidRPr="00EE609A">
        <w:rPr>
          <w:rFonts w:ascii="Times New Roman" w:hAnsi="Times New Roman"/>
          <w:bCs/>
          <w:noProof/>
          <w:sz w:val="24"/>
          <w:szCs w:val="24"/>
        </w:rPr>
        <w:t>EPU, 2010</w:t>
      </w:r>
      <w:r w:rsidR="00B94F3B">
        <w:rPr>
          <w:rFonts w:ascii="Times New Roman" w:hAnsi="Times New Roman"/>
          <w:bCs/>
          <w:noProof/>
          <w:sz w:val="24"/>
          <w:szCs w:val="24"/>
        </w:rPr>
        <w:t>)</w:t>
      </w:r>
      <w:r w:rsidRPr="00EE609A">
        <w:rPr>
          <w:rFonts w:ascii="Times New Roman" w:hAnsi="Times New Roman"/>
          <w:bCs/>
          <w:sz w:val="24"/>
          <w:szCs w:val="24"/>
        </w:rPr>
        <w:fldChar w:fldCharType="end"/>
      </w:r>
      <w:r w:rsidRPr="00EE609A">
        <w:rPr>
          <w:rFonts w:ascii="Times New Roman" w:hAnsi="Times New Roman"/>
          <w:bCs/>
          <w:sz w:val="24"/>
          <w:szCs w:val="24"/>
        </w:rPr>
        <w:t>. Manakala, p</w:t>
      </w:r>
      <w:r w:rsidR="00D3151E">
        <w:rPr>
          <w:rFonts w:ascii="Times New Roman" w:hAnsi="Times New Roman"/>
          <w:bCs/>
          <w:sz w:val="24"/>
          <w:szCs w:val="24"/>
        </w:rPr>
        <w:t>ada Rancangan Malaysia Ke-11</w:t>
      </w:r>
      <w:r w:rsidR="00266DC5" w:rsidRPr="00EE609A">
        <w:rPr>
          <w:rFonts w:ascii="Times New Roman" w:hAnsi="Times New Roman"/>
          <w:bCs/>
          <w:sz w:val="24"/>
          <w:szCs w:val="24"/>
        </w:rPr>
        <w:t xml:space="preserve"> (2016-2020)</w:t>
      </w:r>
      <w:r w:rsidRPr="00EE609A">
        <w:rPr>
          <w:rFonts w:ascii="Times New Roman" w:hAnsi="Times New Roman"/>
          <w:bCs/>
          <w:sz w:val="24"/>
          <w:szCs w:val="24"/>
        </w:rPr>
        <w:t xml:space="preserve">, kesejahteraan dan pembangunan berpaksikan rakyat ditekankan dalam dasar pembangunan </w:t>
      </w:r>
      <w:r w:rsidRPr="00EE609A">
        <w:rPr>
          <w:rFonts w:ascii="Times New Roman" w:hAnsi="Times New Roman"/>
          <w:bCs/>
          <w:sz w:val="24"/>
          <w:szCs w:val="24"/>
        </w:rPr>
        <w:fldChar w:fldCharType="begin" w:fldLock="1"/>
      </w:r>
      <w:r w:rsidR="002C0717" w:rsidRPr="00EE609A">
        <w:rPr>
          <w:rFonts w:ascii="Times New Roman" w:hAnsi="Times New Roman"/>
          <w:bCs/>
          <w:sz w:val="24"/>
          <w:szCs w:val="24"/>
        </w:rPr>
        <w:instrText>ADDIN CSL_CITATION { "citationItems" : [ { "id" : "ITEM-1", "itemData" : { "ISBN" : "9789675842078", "abstract" : "Pembangunan modal insan merupakan faktor kritikal bagi menjana dan mengekalkan pertumbuhan ekonomi Malaysia. Ketersediaan tenaga kerja berkemahiran tinggi adalah penting untuk menyokong peralihan semua sektor ekonomi ke arah aktiviti berintensifkan pengetahuan, menjana produktiviti buruh dan menarik pelaburan ke Malaysia. Pasaran buruh yang cekap dan inklusif akan memastikan pemadanan antara penawaran dengan permintaan tenaga kerja, dan membolehkan warga Malaysia menyertai serta menerima manfaat daripada pertumbuhan ekonomi negara. Pelaburan dalam bidang pendidikan juga memainkan peranan yang penting dalam menambah baik mobiliti sosial dan kesejahteraan rakyat", "author" : [ { "dropping-particle" : "", "family" : "Unit Perancang Ekonomi", "given" : "", "non-dropping-particle" : "", "parse-names" : false, "suffix" : "" } ], "container-title" : "Unit Perancang Ekonomi, Jabatan Perdana Menteri", "id" : "ITEM-1", "issued" : { "date-parts" : [ [ "2015" ] ] }, "number-of-pages" : "1-389", "title" : "Rancangan Malaysia ke-11 (2016-2020)", "type" : "book" }, "uris" : [ "http://www.mendeley.com/documents/?uuid=8ec899ae-5634-410a-ab4f-e82aa400375e" ] } ], "mendeley" : { "formattedCitation" : "(Unit Perancang Ekonomi 2015)", "plainTextFormattedCitation" : "(Unit Perancang Ekonomi 2015)", "previouslyFormattedCitation" : "(Unit Perancang Ekonomi 2015)" }, "properties" : {  }, "schema" : "https://github.com/citation-style-language/schema/raw/master/csl-citation.json" }</w:instrText>
      </w:r>
      <w:r w:rsidRPr="00EE609A">
        <w:rPr>
          <w:rFonts w:ascii="Times New Roman" w:hAnsi="Times New Roman"/>
          <w:bCs/>
          <w:sz w:val="24"/>
          <w:szCs w:val="24"/>
        </w:rPr>
        <w:fldChar w:fldCharType="separate"/>
      </w:r>
      <w:r w:rsidR="002C0717" w:rsidRPr="00EE609A">
        <w:rPr>
          <w:rFonts w:ascii="Times New Roman" w:hAnsi="Times New Roman"/>
          <w:bCs/>
          <w:noProof/>
          <w:sz w:val="24"/>
          <w:szCs w:val="24"/>
        </w:rPr>
        <w:t>(Unit Perancang Ekonomi</w:t>
      </w:r>
      <w:r w:rsidR="00477398" w:rsidRPr="00EE609A">
        <w:rPr>
          <w:rFonts w:ascii="Times New Roman" w:hAnsi="Times New Roman"/>
          <w:bCs/>
          <w:noProof/>
          <w:sz w:val="24"/>
          <w:szCs w:val="24"/>
        </w:rPr>
        <w:t>,</w:t>
      </w:r>
      <w:r w:rsidR="002C0717" w:rsidRPr="00EE609A">
        <w:rPr>
          <w:rFonts w:ascii="Times New Roman" w:hAnsi="Times New Roman"/>
          <w:bCs/>
          <w:noProof/>
          <w:sz w:val="24"/>
          <w:szCs w:val="24"/>
        </w:rPr>
        <w:t xml:space="preserve"> 2015)</w:t>
      </w:r>
      <w:r w:rsidRPr="00EE609A">
        <w:rPr>
          <w:rFonts w:ascii="Times New Roman" w:hAnsi="Times New Roman"/>
          <w:bCs/>
          <w:sz w:val="24"/>
          <w:szCs w:val="24"/>
        </w:rPr>
        <w:fldChar w:fldCharType="end"/>
      </w:r>
      <w:r w:rsidRPr="00EE609A">
        <w:rPr>
          <w:rFonts w:ascii="Times New Roman" w:hAnsi="Times New Roman"/>
          <w:bCs/>
          <w:sz w:val="24"/>
          <w:szCs w:val="24"/>
        </w:rPr>
        <w:t>. Isu kualiti dan kesejahteraan masyarakat diberi penekanan selari dengan keperluan kepada inovasi sosial dalam membentuk keseimbangan pembangunan ekonomi dan sosial.</w:t>
      </w:r>
    </w:p>
    <w:p w14:paraId="115DB16D" w14:textId="271B586B" w:rsidR="00E30E69" w:rsidRPr="001F7B6E" w:rsidRDefault="00E30E69" w:rsidP="00B94F3B">
      <w:pPr>
        <w:spacing w:after="0" w:line="240" w:lineRule="auto"/>
        <w:ind w:firstLine="426"/>
        <w:jc w:val="both"/>
        <w:rPr>
          <w:rFonts w:ascii="Times New Roman" w:hAnsi="Times New Roman"/>
          <w:sz w:val="24"/>
          <w:szCs w:val="24"/>
        </w:rPr>
      </w:pPr>
      <w:r w:rsidRPr="00EE609A">
        <w:rPr>
          <w:rFonts w:ascii="Times New Roman" w:hAnsi="Times New Roman"/>
          <w:sz w:val="24"/>
          <w:szCs w:val="24"/>
        </w:rPr>
        <w:lastRenderedPageBreak/>
        <w:t>Penerapan elemen inovasi sosial dalam penyelidikan akan meningkatkan</w:t>
      </w:r>
      <w:r w:rsidR="00127A4C" w:rsidRPr="00EE609A">
        <w:rPr>
          <w:rFonts w:ascii="Times New Roman" w:hAnsi="Times New Roman"/>
          <w:sz w:val="24"/>
          <w:szCs w:val="24"/>
        </w:rPr>
        <w:t xml:space="preserve"> intelektual dan</w:t>
      </w:r>
      <w:r w:rsidRPr="00EE609A">
        <w:rPr>
          <w:rFonts w:ascii="Times New Roman" w:hAnsi="Times New Roman"/>
          <w:sz w:val="24"/>
          <w:szCs w:val="24"/>
        </w:rPr>
        <w:t xml:space="preserve"> keupayaan hasil penyelidikan yang memenuhi kehendak dan keperluan masyarakat </w:t>
      </w:r>
      <w:r w:rsidRPr="00EE609A">
        <w:rPr>
          <w:rFonts w:ascii="Times New Roman" w:hAnsi="Times New Roman"/>
          <w:sz w:val="24"/>
          <w:szCs w:val="24"/>
        </w:rPr>
        <w:fldChar w:fldCharType="begin" w:fldLock="1"/>
      </w:r>
      <w:r w:rsidR="001560EC">
        <w:rPr>
          <w:rFonts w:ascii="Times New Roman" w:hAnsi="Times New Roman"/>
          <w:sz w:val="24"/>
          <w:szCs w:val="24"/>
        </w:rPr>
        <w:instrText>ADDIN CSL_CITATION {"citationItems":[{"id":"ITEM-1","itemData":{"ISBN":"5555555555","abstract":"There is growing interest in social innovation among policymakers, foundations, researchers and academic institutions around the world. Despite this interest, there are no shared or common definitions of social innovation. Currently, there are a large number of different definitions in circulation. There are also few systematic or comprehensive reviews of the definitions currently in use. We believe that it is important to develop a working definition of social innovation in order to ensure consistency and coherence over the course of the TEPSIE project and across the various work packages.","author":[{"dropping-particle":"","family":"The Young Foundation","given":"","non-dropping-particle":"","parse-names":false,"suffix":""}],"container-title":"(TEPSIE), European Commission – 7th Framework Programme","id":"ITEM-1","issue":"May","issued":{"date-parts":[["2012"]]},"page":"43","title":"Social Innovation Overview: A deliverable of the project: “The theoretical, empirical and policy foundations for building social innovation in Europe”","type":"article-journal"},"uris":["http://www.mendeley.com/documents/?uuid=a443c72d-07f8-40b8-9bd6-a95245b43818"]},{"id":"ITEM-2","itemData":{"author":[{"dropping-particle":"","family":"The Hope Institute","given":"","non-dropping-particle":"","parse-names":false,"suffix":""}],"container-title":"New Worlds From Below","editor":[{"dropping-particle":"","family":"Tessa","given":"Morris-Suzuki","non-dropping-particle":"","parse-names":false,"suffix":""},{"dropping-particle":"","family":"Eun","given":"Jwong Soh","non-dropping-particle":"","parse-names":false,"suffix":""}],"id":"ITEM-2","issued":{"date-parts":[["2017"]]},"page":"249-274","publisher":"ANU Press","title":"Social Innovation in Asia: Trends and Characteristics in China, Korea, India, Japan and Thailand","type":"chapter"},"uris":["http://www.mendeley.com/documents/?uuid=dd77c573-f1f7-4baa-9e42-1548398b5c26"]}],"mendeley":{"formattedCitation":"(The Young Foundation 2012; The Hope Institute 2017)","manualFormatting":"(The Hope Institute, 2017; The Young Foundation, 2012)","plainTextFormattedCitation":"(The Young Foundation 2012; The Hope Institute 2017)","previouslyFormattedCitation":"(The Young Foundation 2012; The Hope Institute 2017)"},"properties":{"noteIndex":0},"schema":"https://github.com/citation-style-language/schema/raw/master/csl-citation.json"}</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B94F3B" w:rsidRPr="00EE609A">
        <w:rPr>
          <w:rFonts w:ascii="Times New Roman" w:hAnsi="Times New Roman"/>
          <w:noProof/>
          <w:sz w:val="24"/>
          <w:szCs w:val="24"/>
        </w:rPr>
        <w:t>The Young Foundation,</w:t>
      </w:r>
      <w:r w:rsidR="00B94F3B">
        <w:rPr>
          <w:rFonts w:ascii="Times New Roman" w:hAnsi="Times New Roman"/>
          <w:noProof/>
          <w:sz w:val="24"/>
          <w:szCs w:val="24"/>
        </w:rPr>
        <w:t xml:space="preserve"> 2012; </w:t>
      </w:r>
      <w:r w:rsidR="00F76715" w:rsidRPr="00EE609A">
        <w:rPr>
          <w:rFonts w:ascii="Times New Roman" w:hAnsi="Times New Roman"/>
          <w:noProof/>
          <w:sz w:val="24"/>
          <w:szCs w:val="24"/>
        </w:rPr>
        <w:t>The Hope Institute, 2017</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00737B19" w:rsidRPr="00EE609A">
        <w:rPr>
          <w:rFonts w:ascii="Times New Roman" w:hAnsi="Times New Roman"/>
          <w:sz w:val="24"/>
          <w:szCs w:val="24"/>
        </w:rPr>
        <w:t>. Keintelektualan</w:t>
      </w:r>
      <w:r w:rsidRPr="001F7B6E">
        <w:rPr>
          <w:rFonts w:ascii="Times New Roman" w:hAnsi="Times New Roman"/>
          <w:sz w:val="24"/>
          <w:szCs w:val="24"/>
        </w:rPr>
        <w:t xml:space="preserve"> bukan sahaja memenuhi keperluan sosial dan masalah sosial masyarakat seperti kemiskinan, kesejahteraan, perpaduan atau kelestarian tetapi mekanisme untuk mencapai </w:t>
      </w:r>
      <w:r w:rsidRPr="00EE609A">
        <w:rPr>
          <w:rFonts w:ascii="Times New Roman" w:hAnsi="Times New Roman"/>
          <w:sz w:val="24"/>
          <w:szCs w:val="24"/>
        </w:rPr>
        <w:t>perubahan yang sistematik</w:t>
      </w:r>
      <w:r w:rsidR="00737B19" w:rsidRPr="00EE609A">
        <w:rPr>
          <w:rFonts w:ascii="Times New Roman" w:hAnsi="Times New Roman"/>
          <w:sz w:val="24"/>
          <w:szCs w:val="24"/>
        </w:rPr>
        <w:t xml:space="preserve"> </w:t>
      </w:r>
      <w:r w:rsidR="00737B19" w:rsidRPr="00EE609A">
        <w:rPr>
          <w:rFonts w:ascii="Times New Roman" w:hAnsi="Times New Roman"/>
          <w:sz w:val="24"/>
          <w:szCs w:val="24"/>
        </w:rPr>
        <w:fldChar w:fldCharType="begin" w:fldLock="1"/>
      </w:r>
      <w:r w:rsidR="00737B19" w:rsidRPr="00EE609A">
        <w:rPr>
          <w:rFonts w:ascii="Times New Roman" w:hAnsi="Times New Roman"/>
          <w:sz w:val="24"/>
          <w:szCs w:val="24"/>
        </w:rPr>
        <w:instrText>ADDIN CSL_CITATION { "citationItems" : [ { "id" : "ITEM-1", "itemData" : { "author" : [ { "dropping-particle" : "", "family" : "Jalaluddin Abdul Malek", "given" : "", "non-dropping-particle" : "", "parse-names" : false, "suffix" : "" } ], "container-title" : "Malaysian Journal of Society and Space", "id" : "ITEM-1", "issue" : "1", "issued" : { "date-parts" : [ [ "2014" ] ] }, "page" : "147-159", "title" : "Intelektual Pembangunan : Antara yang Menyumbang dan Mendendang", "type" : "article-journal", "volume" : "1" }, "uris" : [ "http://www.mendeley.com/documents/?uuid=7648dfa8-c3ed-4eed-90c4-bf2ae1d95f8f" ] } ], "mendeley" : { "formattedCitation" : "(Jalaluddin Abdul Malek 2014)", "plainTextFormattedCitation" : "(Jalaluddin Abdul Malek 2014)", "previouslyFormattedCitation" : "(Jalaluddin Abdul Malek 2014)" }, "properties" : {  }, "schema" : "https://github.com/citation-style-language/schema/raw/master/csl-citation.json" }</w:instrText>
      </w:r>
      <w:r w:rsidR="00737B19" w:rsidRPr="00EE609A">
        <w:rPr>
          <w:rFonts w:ascii="Times New Roman" w:hAnsi="Times New Roman"/>
          <w:sz w:val="24"/>
          <w:szCs w:val="24"/>
        </w:rPr>
        <w:fldChar w:fldCharType="separate"/>
      </w:r>
      <w:r w:rsidR="009D4EB9" w:rsidRPr="00EE609A">
        <w:rPr>
          <w:rFonts w:ascii="Times New Roman" w:hAnsi="Times New Roman"/>
          <w:noProof/>
          <w:sz w:val="24"/>
          <w:szCs w:val="24"/>
        </w:rPr>
        <w:t>(Jalaluddin</w:t>
      </w:r>
      <w:r w:rsidR="003F44BC" w:rsidRPr="00EE609A">
        <w:rPr>
          <w:rFonts w:ascii="Times New Roman" w:hAnsi="Times New Roman"/>
          <w:noProof/>
          <w:sz w:val="24"/>
          <w:szCs w:val="24"/>
        </w:rPr>
        <w:t>,</w:t>
      </w:r>
      <w:r w:rsidR="00737B19" w:rsidRPr="00EE609A">
        <w:rPr>
          <w:rFonts w:ascii="Times New Roman" w:hAnsi="Times New Roman"/>
          <w:noProof/>
          <w:sz w:val="24"/>
          <w:szCs w:val="24"/>
        </w:rPr>
        <w:t xml:space="preserve"> 2014)</w:t>
      </w:r>
      <w:r w:rsidR="00737B19" w:rsidRPr="00EE609A">
        <w:rPr>
          <w:rFonts w:ascii="Times New Roman" w:hAnsi="Times New Roman"/>
          <w:sz w:val="24"/>
          <w:szCs w:val="24"/>
        </w:rPr>
        <w:fldChar w:fldCharType="end"/>
      </w:r>
      <w:r w:rsidRPr="00EE609A">
        <w:rPr>
          <w:rFonts w:ascii="Times New Roman" w:hAnsi="Times New Roman"/>
          <w:sz w:val="24"/>
          <w:szCs w:val="24"/>
        </w:rPr>
        <w:t xml:space="preserve">. Kajian terdahulu menunjukkan hubungan yang signifikan antara keupayaan penyerapan pengetahuan dengan output inovasi yang dihasilkan kerana ia melibatkan cara mendasari sebab masalah sosial berbanding hanya pengurangan simptomnya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"DOI" : "10.2796/27492", "ISBN" : "9783642365393", "ISSN" : "0901-7488", "PMID" : "20826173", "abstract" : "In questo dossier vengono analizzate le occorrenze dell\u2019espressione \u201cso- cial innovation\u201d sui principali quotidiani generalisti e specializzati nel settore economico, nelle loro edizioni online, nel periodo tra gennaio 2010 e giugno 2011. Si considerano, inoltre, quegli ambiti di stretta attinenza con i significati normalmente veicolati dall\u2019espressione, anche dove la locuzione non ricorre esplicitamente. La prima sezione (Origini, definizioni e campi d\u2019azione della Social In- novation) e quelle immediatamente successive, fino alla quarta, delineano le principali accezioni date a \u201csocial innovation\u201d (e sue traduzioni). In particola- re, la social innovation viene considerata in relazione al welfare (sez. 2), come empowerment dei cittadini (sez. 3) e come utilizzo sociale di una innovazione (sez. 4). Successivamente, nella seconda parte, vengono considerati alcuni usi dell\u2019espressione e applicazioni di innovazione sociale che riguardano spe- cificamente alcune regioni geografiche: gli Stati Uniti (sez. 5), l\u2019Europa (sez. 6), l\u2019Italia (sez. 7). In conclusione, nella terza parte, vengono esaminate le ricadute che ha la social innovation nel campo della ricerca e della formazione (sez. 8) e in relazione alla cooperazione e alle imprese sociali (sez. 9) in base a quanto riportato dai media sottoposti ad analisi.", "author" : [ { "dropping-particle" : "", "family" : "A BEPA Report", "given" : "", "non-dropping-particle" : "", "parse-names" : false, "suffix" : "" } ], "container-title" : "Publication Office of the European Union", "id" : "ITEM-1", "issue" : "1", "issued" : { "date-parts" : [ [ "2014" ] ] }, "number-of-pages" : "1-71", "publisher-place" : "Luxembourg", "title" : "Social innovation: A Decade of Changes", "type" : "report", "volume" : "92" }, "uris" : [ "http://www.mendeley.com/documents/?uuid=f288e69e-7f25-4895-8ba4-26281843148b" ] }, { "id" : "ITEM-2", "itemData" : { "author" : [ { "dropping-particle" : "", "family" : "Zahra", "given" : "Shaker A.", "non-dropping-particle" : "", "parse-names" : false, "suffix" : "" }, { "dropping-particle" : "", "family" : "George", "given" : "Gerard", "non-dropping-particle" : "", "parse-names" : false, "suffix" : "" } ], "container-title" : "Academy of Management Review", "id" : "ITEM-2", "issue" : "2", "issued" : { "date-parts" : [ [ "2002" ] ] }, "page" : "185-203", "title" : "Absorptive Capacity: A Review, Reconceptualization, and Extension", "type" : "article-journal", "volume" : "27" }, "uris" : [ "http://www.mendeley.com/documents/?uuid=dbad701b-d677-4d14-8391-c0b6510204f2" ] } ], "mendeley" : { "formattedCitation" : "(A BEPA Report 2014; Zahra &amp; George 2002)", "plainTextFormattedCitation" : "(A BEPA Report 2014; Zahra &amp; George 2002)", "previouslyFormattedCitation" : "(A BEPA Report 2014; Zahra &amp; George 2002)"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B94F3B">
        <w:rPr>
          <w:rFonts w:ascii="Times New Roman" w:hAnsi="Times New Roman"/>
          <w:noProof/>
          <w:sz w:val="24"/>
          <w:szCs w:val="24"/>
        </w:rPr>
        <w:t xml:space="preserve">Zahra &amp; George, 2002; </w:t>
      </w:r>
      <w:r w:rsidR="002C0717" w:rsidRPr="00EE609A">
        <w:rPr>
          <w:rFonts w:ascii="Times New Roman" w:hAnsi="Times New Roman"/>
          <w:noProof/>
          <w:sz w:val="24"/>
          <w:szCs w:val="24"/>
        </w:rPr>
        <w:t>A BEPA Report</w:t>
      </w:r>
      <w:r w:rsidR="003F44BC" w:rsidRPr="00EE609A">
        <w:rPr>
          <w:rFonts w:ascii="Times New Roman" w:hAnsi="Times New Roman"/>
          <w:noProof/>
          <w:sz w:val="24"/>
          <w:szCs w:val="24"/>
        </w:rPr>
        <w:t>,</w:t>
      </w:r>
      <w:r w:rsidR="00B94F3B">
        <w:rPr>
          <w:rFonts w:ascii="Times New Roman" w:hAnsi="Times New Roman"/>
          <w:noProof/>
          <w:sz w:val="24"/>
          <w:szCs w:val="24"/>
        </w:rPr>
        <w:t xml:space="preserve"> 2014</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Pr="00EE609A">
        <w:rPr>
          <w:rFonts w:ascii="Times New Roman" w:hAnsi="Times New Roman"/>
          <w:sz w:val="24"/>
          <w:szCs w:val="24"/>
        </w:rPr>
        <w:t>. Artikel ini bertujuan membincangkan konsep</w:t>
      </w:r>
      <w:r w:rsidRPr="001F7B6E">
        <w:rPr>
          <w:rFonts w:ascii="Times New Roman" w:hAnsi="Times New Roman"/>
          <w:sz w:val="24"/>
          <w:szCs w:val="24"/>
        </w:rPr>
        <w:t xml:space="preserve"> inovasi sosial dan keupayaan penyerapan dalam konteks pembangunan bandar berasaskan pengetahuan. Kaedah tinjauan literatur digunakan untuk meneliti konsep keupayaan penyerapan dan pembangunan inovasi sosial. Perbincangan dalam konteks pembangunan bandar berasaskan pengetahuan merujuk kepada aktornya iaitu akademia merupakan individu yang terlibat secara langsung dalam pembangunan penyelidikan dan inovasi.</w:t>
      </w:r>
    </w:p>
    <w:p w14:paraId="526C5459" w14:textId="77777777" w:rsidR="00E30E69" w:rsidRPr="001F7B6E" w:rsidRDefault="00E30E69" w:rsidP="00E30E69">
      <w:pPr>
        <w:spacing w:after="0" w:line="240" w:lineRule="auto"/>
        <w:jc w:val="both"/>
        <w:rPr>
          <w:rFonts w:ascii="Times New Roman" w:hAnsi="Times New Roman"/>
          <w:sz w:val="24"/>
          <w:szCs w:val="24"/>
        </w:rPr>
      </w:pPr>
    </w:p>
    <w:p w14:paraId="7348E981" w14:textId="77777777" w:rsidR="00B94F3B" w:rsidRDefault="00B94F3B" w:rsidP="00E30E69">
      <w:pPr>
        <w:keepNext/>
        <w:keepLines/>
        <w:spacing w:after="0" w:line="240" w:lineRule="auto"/>
        <w:outlineLvl w:val="0"/>
        <w:rPr>
          <w:rFonts w:ascii="Times New Roman" w:eastAsia="Times New Roman" w:hAnsi="Times New Roman"/>
          <w:b/>
          <w:bCs/>
          <w:sz w:val="24"/>
          <w:szCs w:val="24"/>
        </w:rPr>
      </w:pPr>
    </w:p>
    <w:p w14:paraId="20ECCB8D" w14:textId="39B5173A" w:rsidR="00E30E69" w:rsidRPr="001F7B6E" w:rsidRDefault="00B43FA5" w:rsidP="00E30E69">
      <w:pPr>
        <w:keepNext/>
        <w:keepLines/>
        <w:spacing w:after="0" w:line="240" w:lineRule="auto"/>
        <w:outlineLvl w:val="0"/>
        <w:rPr>
          <w:rFonts w:ascii="Times New Roman" w:eastAsia="Times New Roman" w:hAnsi="Times New Roman"/>
          <w:b/>
          <w:bCs/>
          <w:caps/>
          <w:sz w:val="24"/>
          <w:szCs w:val="24"/>
        </w:rPr>
      </w:pPr>
      <w:r w:rsidRPr="001F7B6E">
        <w:rPr>
          <w:rFonts w:ascii="Times New Roman" w:eastAsia="Times New Roman" w:hAnsi="Times New Roman"/>
          <w:b/>
          <w:bCs/>
          <w:sz w:val="24"/>
          <w:szCs w:val="24"/>
        </w:rPr>
        <w:t xml:space="preserve">Kemunculan </w:t>
      </w:r>
      <w:r w:rsidR="003F44BC">
        <w:rPr>
          <w:rFonts w:ascii="Times New Roman" w:eastAsia="Times New Roman" w:hAnsi="Times New Roman"/>
          <w:b/>
          <w:bCs/>
          <w:sz w:val="24"/>
          <w:szCs w:val="24"/>
        </w:rPr>
        <w:t>i</w:t>
      </w:r>
      <w:r w:rsidRPr="001F7B6E">
        <w:rPr>
          <w:rFonts w:ascii="Times New Roman" w:eastAsia="Times New Roman" w:hAnsi="Times New Roman"/>
          <w:b/>
          <w:bCs/>
          <w:sz w:val="24"/>
          <w:szCs w:val="24"/>
        </w:rPr>
        <w:t xml:space="preserve">novasi </w:t>
      </w:r>
      <w:r w:rsidR="003F44BC">
        <w:rPr>
          <w:rFonts w:ascii="Times New Roman" w:eastAsia="Times New Roman" w:hAnsi="Times New Roman"/>
          <w:b/>
          <w:bCs/>
          <w:sz w:val="24"/>
          <w:szCs w:val="24"/>
        </w:rPr>
        <w:t>s</w:t>
      </w:r>
      <w:r w:rsidRPr="001F7B6E">
        <w:rPr>
          <w:rFonts w:ascii="Times New Roman" w:eastAsia="Times New Roman" w:hAnsi="Times New Roman"/>
          <w:b/>
          <w:bCs/>
          <w:sz w:val="24"/>
          <w:szCs w:val="24"/>
        </w:rPr>
        <w:t>osial</w:t>
      </w:r>
    </w:p>
    <w:p w14:paraId="3749A54F" w14:textId="77777777" w:rsidR="00E30E69" w:rsidRPr="001F7B6E" w:rsidRDefault="00E30E69" w:rsidP="00E30E69">
      <w:pPr>
        <w:spacing w:after="0" w:line="240" w:lineRule="auto"/>
        <w:rPr>
          <w:rFonts w:ascii="Times New Roman" w:hAnsi="Times New Roman"/>
          <w:b/>
          <w:sz w:val="24"/>
          <w:szCs w:val="24"/>
        </w:rPr>
      </w:pPr>
    </w:p>
    <w:p w14:paraId="1F578D4F" w14:textId="4FBA3C0E" w:rsidR="00E30E69" w:rsidRPr="001F7B6E" w:rsidRDefault="00E30E69" w:rsidP="00E30E69">
      <w:pPr>
        <w:spacing w:after="0" w:line="240" w:lineRule="auto"/>
        <w:jc w:val="both"/>
        <w:rPr>
          <w:rFonts w:ascii="Times New Roman" w:hAnsi="Times New Roman"/>
          <w:sz w:val="24"/>
          <w:szCs w:val="24"/>
        </w:rPr>
      </w:pPr>
      <w:r w:rsidRPr="001F7B6E">
        <w:rPr>
          <w:rFonts w:ascii="Times New Roman" w:hAnsi="Times New Roman"/>
          <w:sz w:val="24"/>
          <w:szCs w:val="24"/>
        </w:rPr>
        <w:t xml:space="preserve">Konsep dan penyelidikan berkenaan inovasi </w:t>
      </w:r>
      <w:r w:rsidRPr="00EE609A">
        <w:rPr>
          <w:rFonts w:ascii="Times New Roman" w:hAnsi="Times New Roman"/>
          <w:sz w:val="24"/>
          <w:szCs w:val="24"/>
        </w:rPr>
        <w:t xml:space="preserve">berkembang </w:t>
      </w:r>
      <w:r w:rsidRPr="00EE609A">
        <w:rPr>
          <w:rFonts w:ascii="Times New Roman" w:hAnsi="Times New Roman"/>
          <w:sz w:val="24"/>
          <w:szCs w:val="24"/>
        </w:rPr>
        <w:fldChar w:fldCharType="begin" w:fldLock="1"/>
      </w:r>
      <w:r w:rsidR="001560EC">
        <w:rPr>
          <w:rFonts w:ascii="Times New Roman" w:hAnsi="Times New Roman"/>
          <w:sz w:val="24"/>
          <w:szCs w:val="24"/>
        </w:rPr>
        <w:instrText>ADDIN CSL_CITATION {"citationItems":[{"id":"ITEM-1","itemData":{"DOI":"10.1016/0048-7333(91)90080-A","ISBN":"0048-7333","ISSN":"00487333","abstract":"The purpose of this study is to estimate the extent to which technological innovations in various industries have been based on recent academic research, and the time lags between the investment in recent academic research projects and the industrial utilization of their findings. Because no attempt (to my knowledge) has been made to estimate the social rate of return from academic research, we also make some rough and tentative estimates of this sort. While the results are subject to many limitations discussed below, they should be of interest to public policy-makers concerned with science and technology, as well as to economists and others that study the process of technological change.","author":[{"dropping-particle":"","family":"Mansfield","given":"Edwin","non-dropping-particle":"","parse-names":false,"suffix":""}],"container-title":"Research Policy","id":"ITEM-1","issue":"1","issued":{"date-parts":[["1991"]]},"page":"1-12","title":"Academic research and industrial innovation","type":"article-journal","volume":"20"},"uris":["http://www.mendeley.com/documents/?uuid=d95b1ce9-7921-47ae-922b-84aa03894327"]},{"id":"ITEM-2","itemData":{"DOI":"10.1177/05390184030423002","ISSN":"05390184","author":[{"dropping-particle":"","family":"Etzkowitz","given":"Henry","non-dropping-particle":"","parse-names":false,"suffix":""}],"container-title":"Social Science Information","id":"ITEM-2","issue":"3","issued":{"date-parts":[["2003","9","1"]]},"page":"293-337","title":"Innovation in Innovation: The Triple Helix of University-Industry-Government Relations","type":"article-journal","volume":"42"},"uris":["http://www.mendeley.com/documents/?uuid=1d44436c-f619-4dee-9151-007411ef6387"]},{"id":"ITEM-3","itemData":{"DOI":"10.1016/j.sbspro.2013.04.025","ISBN":"1877-0428","ISSN":"18770428","abstract":"The knowledge sharing and innovation have been subject to many studies in the literature. The knowledge sharing and innovation are two important and interrelated subjects that need to be further explored to understand their dynamics and implications. Knowledge sharing has implication for innovation capability and innovation performance of the firms. Innovation capability also affects innovation performance of the firms. This study focuses on the knowledge sharing process and its impact on innovation capability and innovation performance of the firms. The research model along with hypotheses are developed from the literature and tested based on the data collected through a survey on companies in Kahramanmaras. The obtained data from the questionnaires are analyzed through Smart PLS 2.0 program. The results from the study partially confirm hypothesized the influence of knowledge sharing process on innovation capability of the firms. The effect of innovation capability on innovation performance constitutes another finding of this study. However, the hypothesized the influence of knowledge sharing process on innovation performance was not realized. Theoretical and practical implications of the study were discussed in the conclusion part of the study.","author":[{"dropping-particle":"","family":"Yeşil","given":"Salih","non-dropping-particle":"","parse-names":false,"suffix":""},{"dropping-particle":"","family":"Koska","given":"Alaeddin","non-dropping-particle":"","parse-names":false,"suffix":""},{"dropping-particle":"","family":"Büyükbeşe","given":"Tuba","non-dropping-particle":"","parse-names":false,"suffix":""}],"container-title":"Procedia - Social and Behavioral Sciences","id":"ITEM-3","issued":{"date-parts":[["2013"]]},"page":"217-225","title":"Knowledge Sharing Process, Innovation Capability and Innovation Performance: An Empirical Study","type":"article-journal","volume":"75"},"uris":["http://www.mendeley.com/documents/?uuid=37d2b1dc-892a-4ed6-ac1b-2c32daa34b8f"]}],"mendeley":{"formattedCitation":"(Mansfield 1991; Etzkowitz 2003; Yeşil et al. 2013)","manualFormatting":"(Yeşil et al., 2013; Etzkowitz, 2003; Mansfield, 1991)","plainTextFormattedCitation":"(Mansfield 1991; Etzkowitz 2003; Yeşil et al. 2013)","previouslyFormattedCitation":"(Mansfield 1991; Etzkowitz 2003; Yeşil et al. 2013)"},"properties":{"noteIndex":0},"schema":"https://github.com/citation-style-language/schema/raw/master/csl-citation.json"}</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B94F3B" w:rsidRPr="00B94F3B">
        <w:rPr>
          <w:rFonts w:ascii="Times New Roman" w:hAnsi="Times New Roman"/>
          <w:noProof/>
          <w:sz w:val="24"/>
          <w:szCs w:val="24"/>
        </w:rPr>
        <w:t xml:space="preserve"> </w:t>
      </w:r>
      <w:r w:rsidR="00B94F3B" w:rsidRPr="00EE609A">
        <w:rPr>
          <w:rFonts w:ascii="Times New Roman" w:hAnsi="Times New Roman"/>
          <w:noProof/>
          <w:sz w:val="24"/>
          <w:szCs w:val="24"/>
        </w:rPr>
        <w:t>Mansfield,</w:t>
      </w:r>
      <w:r w:rsidR="00B94F3B">
        <w:rPr>
          <w:rFonts w:ascii="Times New Roman" w:hAnsi="Times New Roman"/>
          <w:noProof/>
          <w:sz w:val="24"/>
          <w:szCs w:val="24"/>
        </w:rPr>
        <w:t xml:space="preserve"> 1991; </w:t>
      </w:r>
      <w:r w:rsidR="00B94F3B" w:rsidRPr="00EE609A">
        <w:rPr>
          <w:rFonts w:ascii="Times New Roman" w:hAnsi="Times New Roman"/>
          <w:noProof/>
          <w:sz w:val="24"/>
          <w:szCs w:val="24"/>
        </w:rPr>
        <w:t>Etzkowitz, 2003;</w:t>
      </w:r>
      <w:r w:rsidR="00B94F3B">
        <w:rPr>
          <w:rFonts w:ascii="Times New Roman" w:hAnsi="Times New Roman"/>
          <w:noProof/>
          <w:sz w:val="24"/>
          <w:szCs w:val="24"/>
        </w:rPr>
        <w:t xml:space="preserve"> </w:t>
      </w:r>
      <w:r w:rsidR="00495A04" w:rsidRPr="00EE609A">
        <w:rPr>
          <w:rFonts w:ascii="Times New Roman" w:hAnsi="Times New Roman"/>
          <w:noProof/>
          <w:sz w:val="24"/>
          <w:szCs w:val="24"/>
        </w:rPr>
        <w:t>Yeşil et al., 2013</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Pr="00EE609A">
        <w:rPr>
          <w:rFonts w:ascii="Times New Roman" w:hAnsi="Times New Roman"/>
          <w:sz w:val="24"/>
          <w:szCs w:val="24"/>
        </w:rPr>
        <w:t xml:space="preserve"> dan mendalam melebihi paradigma berorientasi teknologi yang terbentuk melalui masyarakat industri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"DOI" : "10.1016/j.technovation.2012.05.001", "ISSN" : "01664972", "author" : [ { "dropping-particle" : "", "family" : "Theodorakopoulos", "given" : "Nicholas", "non-dropping-particle" : "", "parse-names" : false, "suffix" : "" }, { "dropping-particle" : "", "family" : "S\u00e1nchez Preciado", "given" : "Deycy Janeth", "non-dropping-particle" : "", "parse-names" : false, "suffix" : "" }, { "dropping-particle" : "", "family" : "Bennett", "given" : "David", "non-dropping-particle" : "", "parse-names" : false, "suffix" : "" } ], "container-title" : "Technovation", "id" : "ITEM-1", "issue" : "9-10", "issued" : { "date-parts" : [ [ "2012", "9" ] ] }, "page" : "550-559", "title" : "Transferring technology from university to rural industry within a developing economy context: The case for nurturing communities of practice", "type" : "article-journal", "volume" : "32" }, "uris" : [ "http://www.mendeley.com/documents/?uuid=23b64a2b-ba6c-41ce-b40c-8ac165510337" ] }, { "id" : "ITEM-2", "itemData" : { "DOI" : "10.1080/02691720600879798", "ISBN" : "0269172060087", "ISSN" : "0269-1728", "author" : [ { "dropping-particle" : "", "family" : "Perry&lt;sup&gt;1&lt;/sup&gt;", "given" : "Beth", "non-dropping-particle" : "", "parse-names" : false, "suffix" : "" } ], "container-title" : "Social Epistemology", "id" : "ITEM-2", "issue" : "3-4", "issued" : { "date-parts" : [ [ "2006", "7", "1" ] ] }, "page" : "201-219", "title" : "Science, Society and the University: A Paradox of Values", "type" : "article-journal", "volume" : "20" }, "uris" : [ "http://www.mendeley.com/documents/?uuid=7c381593-9a13-487d-8eb5-c1396a958c3c" ] }, { "id" : "ITEM-3", "itemData" : { "DOI" : "10.1016/0048-7333(96)00885-2", "ISBN" : "0335199135", "ISSN" : "00487333", "PMID" : "1831294649433814006", "abstract" : "This paper reviews the growing body of research that explores 'the social shaping of technology' (SST) - how the design and implementation of technology are patterned by a range of 'social' and 'economic' factors as well as narrowly 'technical' considerations. It shows how researchers from a range of disciplinary backgrounds were brought together by a critique of traditional conceptions of technology (for example, 'linear models' of innovation that privileged technological supply or restricted the scope of social inquiry into technology to assessing its 'impacts'). Though their analytical frameworks differ to a greater or lesser extent in terminology and approach, some explanatory concepts have emerged, and constitute an effective model of the innovation process. Here, it is suggested, SST offers a deeper understanding and also potentially broadens the technology policy agenda. These claims are assessed through a review of recent research into specific instances of social shaping, particularly in relation to information technology. Finally the article discusses some of the intellectual dilemmas in the field. Though the intellectual cross-fertilisation has been creative, points of tension and divergence between its constituent strands have resulted in some sharp controversies, which reflect upon the theoretical and policy claims of SST.", "author" : [ { "dropping-particle" : "", "family" : "Williams", "given" : "Robin", "non-dropping-particle" : "", "parse-names" : false, "suffix" : "" }, { "dropping-particle" : "", "family" : "Edge", "given" : "David", "non-dropping-particle" : "", "parse-names" : false, "suffix" : "" } ], "container-title" : "Research Policy", "id" : "ITEM-3", "issue" : "6", "issued" : { "date-parts" : [ [ "1996" ] ] }, "page" : "865-899", "title" : "The social shaping of technology", "type" : "article-journal", "volume" : "25" }, "uris" : [ "http://www.mendeley.com/documents/?uuid=c0fd88e3-6dfb-4e52-9872-88d2f7ede2c6" ] }, { "id" : "ITEM-4", "itemData" : { "DOI" : "10.1016/j.respol.2004.01.015", "ISBN" : "3140244460", "ISSN" : "00487333", "PMID" : "651", "abstract" : "In the last decade 'sectoral systems of innovation' have emerged as a new approach in innovation studies. This article makes four contributions to the approach by addressing some open issues. The first contribution is to explicitly incorporate the user side in the analysis. Hence, the unit of analysis is widened from sectoral systems of innovation to socio-technical systems. The second contribution is to suggest an analytical distinction between systems, actors involved in them, and the institutions which guide actor's perceptions and activities. Thirdly, the article opens up the black box of institutions, making them an integral part of the analysis. Institutions should not just be used to explain inertia and stability. They can also be used to conceptualise the dynamic interplay between actors and structures. The fourth contribution is to address issues of change from one system to another. The article provides a coherent conceptual multi-level perspective, using insights from sociology, institutional theory and innovation studies. The perspective is particularly useful to analyse long-term dynamics, shifts from one socio-technical system to another and the co-evolution of technology and society. ?? 2004 Elsevier B.V. All rights reserved.", "author" : [ { "dropping-particle" : "", "family" : "Geels", "given" : "Frank W.", "non-dropping-particle" : "", "parse-names" : false, "suffix" : "" } ], "container-title" : "Research Policy", "id" : "ITEM-4", "issue" : "6-7", "issued" : { "date-parts" : [ [ "2004" ] ] }, "page" : "897-920", "title" : "From sectoral systems of innovation to socio-technical systems: Insights about dynamics and change from sociology and institutional theory", "type" : "article-journal", "volume" : "33" }, "uris" : [ "http://www.mendeley.com/documents/?uuid=372f4645-66b4-43da-a009-ad3549da0e7e" ] } ], "mendeley" : { "formattedCitation" : "(Theodorakopoulos et al. 2012; Perry&lt;sup&gt;1&lt;/sup&gt; 2006; Williams &amp; Edge 1996; Geels 2004)", "plainTextFormattedCitation" : "(Theodorakopoulos et al. 2012; Perry1 2006; Williams &amp; Edge 1996; Geels 2004)", "previouslyFormattedCitation" : "(Theodorakopoulos et al. 2012; Perry&lt;sup&gt;1&lt;/sup&gt; 2006; Williams &amp; Edge 1996; Geels 2004)"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B94F3B" w:rsidRPr="00EE609A">
        <w:rPr>
          <w:rFonts w:ascii="Times New Roman" w:hAnsi="Times New Roman"/>
          <w:noProof/>
          <w:sz w:val="24"/>
          <w:szCs w:val="24"/>
        </w:rPr>
        <w:t>Williams &amp; Edge, 1996</w:t>
      </w:r>
      <w:r w:rsidR="00214520">
        <w:rPr>
          <w:rFonts w:ascii="Times New Roman" w:hAnsi="Times New Roman"/>
          <w:noProof/>
          <w:sz w:val="24"/>
          <w:szCs w:val="24"/>
        </w:rPr>
        <w:t>; Geels, 2004;</w:t>
      </w:r>
      <w:r w:rsidR="002C0717" w:rsidRPr="00EE609A">
        <w:rPr>
          <w:rFonts w:ascii="Times New Roman" w:hAnsi="Times New Roman"/>
          <w:noProof/>
          <w:sz w:val="24"/>
          <w:szCs w:val="24"/>
        </w:rPr>
        <w:t xml:space="preserve"> Perry</w:t>
      </w:r>
      <w:r w:rsidR="00A12008" w:rsidRPr="00EE609A">
        <w:rPr>
          <w:rFonts w:ascii="Times New Roman" w:hAnsi="Times New Roman"/>
          <w:noProof/>
          <w:sz w:val="24"/>
          <w:szCs w:val="24"/>
        </w:rPr>
        <w:t>,</w:t>
      </w:r>
      <w:r w:rsidR="002C0717" w:rsidRPr="00EE609A">
        <w:rPr>
          <w:rFonts w:ascii="Times New Roman" w:hAnsi="Times New Roman"/>
          <w:noProof/>
          <w:sz w:val="24"/>
          <w:szCs w:val="24"/>
        </w:rPr>
        <w:t xml:space="preserve"> 2006</w:t>
      </w:r>
      <w:r w:rsidR="00214520">
        <w:rPr>
          <w:rFonts w:ascii="Times New Roman" w:hAnsi="Times New Roman"/>
          <w:noProof/>
          <w:sz w:val="24"/>
          <w:szCs w:val="24"/>
        </w:rPr>
        <w:t xml:space="preserve">; </w:t>
      </w:r>
      <w:r w:rsidR="00B94F3B" w:rsidRPr="00B94F3B">
        <w:rPr>
          <w:rFonts w:ascii="Times New Roman" w:hAnsi="Times New Roman"/>
          <w:noProof/>
          <w:sz w:val="24"/>
          <w:szCs w:val="24"/>
        </w:rPr>
        <w:t xml:space="preserve"> </w:t>
      </w:r>
      <w:r w:rsidR="007018E7">
        <w:rPr>
          <w:rFonts w:ascii="Times New Roman" w:hAnsi="Times New Roman"/>
          <w:noProof/>
          <w:sz w:val="24"/>
          <w:szCs w:val="24"/>
        </w:rPr>
        <w:t>Theodorakopoulos et al., 2012</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Pr="00EE609A">
        <w:rPr>
          <w:rFonts w:ascii="Times New Roman" w:hAnsi="Times New Roman"/>
          <w:sz w:val="24"/>
          <w:szCs w:val="24"/>
        </w:rPr>
        <w:t>. Deklarasi Vienna 2011 terhasil selepas</w:t>
      </w:r>
      <w:r w:rsidRPr="001F7B6E">
        <w:rPr>
          <w:rFonts w:ascii="Times New Roman" w:hAnsi="Times New Roman"/>
          <w:sz w:val="24"/>
          <w:szCs w:val="24"/>
        </w:rPr>
        <w:t xml:space="preserve"> 100 tahun Schumpeter membentuk Teori Ekonomi Inovasi. Peralihan sektor perindustrian kepada pengetahuan dan perkhidmatan berasaskan </w:t>
      </w:r>
      <w:r w:rsidRPr="00DC19E7">
        <w:rPr>
          <w:rFonts w:ascii="Times New Roman" w:hAnsi="Times New Roman"/>
          <w:sz w:val="24"/>
          <w:szCs w:val="24"/>
        </w:rPr>
        <w:t>masyarakat</w:t>
      </w:r>
      <w:r w:rsidR="009D4EB9" w:rsidRPr="00DC19E7">
        <w:rPr>
          <w:rFonts w:ascii="Times New Roman" w:hAnsi="Times New Roman"/>
          <w:sz w:val="24"/>
          <w:szCs w:val="24"/>
        </w:rPr>
        <w:t xml:space="preserve"> </w:t>
      </w:r>
      <w:r w:rsidRPr="00DC19E7">
        <w:rPr>
          <w:rFonts w:ascii="Times New Roman" w:hAnsi="Times New Roman"/>
          <w:sz w:val="24"/>
          <w:szCs w:val="24"/>
        </w:rPr>
        <w:fldChar w:fldCharType="begin" w:fldLock="1"/>
      </w:r>
      <w:r w:rsidR="002C0717" w:rsidRPr="00DC19E7">
        <w:rPr>
          <w:rFonts w:ascii="Times New Roman" w:hAnsi="Times New Roman"/>
          <w:sz w:val="24"/>
          <w:szCs w:val="24"/>
        </w:rPr>
        <w:instrText>ADDIN CSL_CITATION { "citationItems" : [ { "id" : "ITEM-1", "itemData" : { "DOI" : "10.1016/j.respol.2016.06.010", "ISSN" : "00487333", "abstract" : "While the adoption of Social Innovation (SI) in the governance and policy domain has fueled a rapidly expanding scholarly literature, this field has become characterized by conceptual ambiguity and a diversity of definitions and research settings. This present situation inhibits the integration of findings. This paper traces the content, scope and relatively short history of modern social innovation research across disciplines by applying network and bibliometric analyses, and explores their relevance to innovation studies. Based on data from 172 publications, we analyze scholarly works that directly address the social innovation topic, allowing us to identify the precedence, dynamics and the current map of social innovation research as an emerging field of study. Our analysis suggests that the SI field is grounded in four distinct intellectual communities arising through a somewhat organized diffusion process: 1) Community Psychology; 2) Creativity research; 3) Social and societal challenges; 4) Local development. The interest of SI in the areas of management and entrepreneurship is only very recent and is currently reflected within existing communities. We forge conceptual bridges between the two (currently very separate) domains of social innovation and innovation studies, and the implications of our finding for further research and policy are also discussed.", "author" : [ { "dropping-particle" : "", "family" : "Have", "given" : "Robert P.", "non-dropping-particle" : "van der", "parse-names" : false, "suffix" : "" }, { "dropping-particle" : "", "family" : "Rubalcaba", "given" : "Luis", "non-dropping-particle" : "", "parse-names" : false, "suffix" : "" } ], "container-title" : "Research Policy", "id" : "ITEM-1", "issued" : { "date-parts" : [ [ "2015" ] ] }, "page" : "1923-1935", "title" : "Social innovation research: An emerging area of innovation studies?", "type" : "article-journal", "volume" : "45" }, "uris" : [ "http://www.mendeley.com/documents/?uuid=a1c26086-6480-4094-8f96-58c6d802bdf2" ] } ], "mendeley" : { "formattedCitation" : "(van der Have &amp; Rubalcaba 2015)", "plainTextFormattedCitation" : "(van der Have &amp; Rubalcaba 2015)", "previouslyFormattedCitation" : "(van der Have &amp; Rubalcaba 2015)" }, "properties" : {  }, "schema" : "https://github.com/citation-style-language/schema/raw/master/csl-citation.json" }</w:instrText>
      </w:r>
      <w:r w:rsidRPr="00DC19E7">
        <w:rPr>
          <w:rFonts w:ascii="Times New Roman" w:hAnsi="Times New Roman"/>
          <w:sz w:val="24"/>
          <w:szCs w:val="24"/>
        </w:rPr>
        <w:fldChar w:fldCharType="separate"/>
      </w:r>
      <w:r w:rsidR="002C0717" w:rsidRPr="00DC19E7">
        <w:rPr>
          <w:rFonts w:ascii="Times New Roman" w:hAnsi="Times New Roman"/>
          <w:noProof/>
          <w:sz w:val="24"/>
          <w:szCs w:val="24"/>
        </w:rPr>
        <w:t>(van der Have &amp; Rubalcaba</w:t>
      </w:r>
      <w:r w:rsidR="00A12008" w:rsidRPr="00DC19E7">
        <w:rPr>
          <w:rFonts w:ascii="Times New Roman" w:hAnsi="Times New Roman"/>
          <w:noProof/>
          <w:sz w:val="24"/>
          <w:szCs w:val="24"/>
        </w:rPr>
        <w:t>,</w:t>
      </w:r>
      <w:r w:rsidR="002C0717" w:rsidRPr="00DC19E7">
        <w:rPr>
          <w:rFonts w:ascii="Times New Roman" w:hAnsi="Times New Roman"/>
          <w:noProof/>
          <w:sz w:val="24"/>
          <w:szCs w:val="24"/>
        </w:rPr>
        <w:t xml:space="preserve"> 2015)</w:t>
      </w:r>
      <w:r w:rsidRPr="00DC19E7">
        <w:rPr>
          <w:rFonts w:ascii="Times New Roman" w:hAnsi="Times New Roman"/>
          <w:sz w:val="24"/>
          <w:szCs w:val="24"/>
        </w:rPr>
        <w:fldChar w:fldCharType="end"/>
      </w:r>
      <w:r w:rsidRPr="001F7B6E">
        <w:rPr>
          <w:rFonts w:ascii="Times New Roman" w:hAnsi="Times New Roman"/>
          <w:sz w:val="24"/>
          <w:szCs w:val="24"/>
        </w:rPr>
        <w:t>. Anjakan paradigma meningkatkan kepentingan</w:t>
      </w:r>
      <w:r w:rsidR="007A3783" w:rsidRPr="001F7B6E">
        <w:rPr>
          <w:rFonts w:ascii="Times New Roman" w:hAnsi="Times New Roman"/>
          <w:sz w:val="24"/>
          <w:szCs w:val="24"/>
        </w:rPr>
        <w:t xml:space="preserve"> inovasi</w:t>
      </w:r>
      <w:r w:rsidRPr="001F7B6E">
        <w:rPr>
          <w:rFonts w:ascii="Times New Roman" w:hAnsi="Times New Roman"/>
          <w:sz w:val="24"/>
          <w:szCs w:val="24"/>
        </w:rPr>
        <w:t xml:space="preserve"> s</w:t>
      </w:r>
      <w:r w:rsidR="007A3783" w:rsidRPr="001F7B6E">
        <w:rPr>
          <w:rFonts w:ascii="Times New Roman" w:hAnsi="Times New Roman"/>
          <w:sz w:val="24"/>
          <w:szCs w:val="24"/>
        </w:rPr>
        <w:t>osial berbanding inovasi teknologi</w:t>
      </w:r>
      <w:r w:rsidRPr="001F7B6E">
        <w:rPr>
          <w:rFonts w:ascii="Times New Roman" w:hAnsi="Times New Roman"/>
          <w:sz w:val="24"/>
          <w:szCs w:val="24"/>
        </w:rPr>
        <w:t xml:space="preserve">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"DOI" : "10.1007/978-3-642-32879-4", "ISBN" : "978-3-642-32879-4", "abstract" : "Social innovation of work and employment are prerequisites to achieve the EU2020 objectives of smart, sustainable and inclusive growth. It covers labour market innovation on societal level and workplace innovation on organisational level. This paper focuses on the latter. Workplace innovations are social both in their ends (quality of working life, well-being and development of talents together with organisational performance) and in their means (employee participation and empowerment). Complementary to technological innovations they regard innovations in social aspects of organisations such as work organisation, HRM and work relations. Workplace innovation - or innovative workplaces as it is sometimes called - deserves to be better incorporated in EU policies, as also has been recommended by the European Economic and Social Committee and the OECD. Some countries have experienced the benefits of national campaigns already.", "author" : [ { "dropping-particle" : "", "family" : "Franz", "given" : "Hans-Werner", "non-dropping-particle" : "", "parse-names" : false, "suffix" : "" } ], "container-title" : "Potentials for Business, Social Entrepreneurship, Welfare and Civil Society", "id" : "ITEM-1", "issued" : { "date-parts" : [ [ "2012" ] ] }, "page" : "Online-Ressource (XVII, 384 p. 37 illus, digital)", "title" : "Challenge Social Innovation", "type" : "article-journal", "volume" : "9783642328" }, "uris" : [ "http://www.mendeley.com/documents/?uuid=2c8315bc-28d3-476f-84a4-f91f0a0fde81" ] } ], "mendeley" : { "formattedCitation" : "(Franz 2012)", "plainTextFormattedCitation" : "(Franz 2012)", "previouslyFormattedCitation" : "(Franz 2012)"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(Franz</w:t>
      </w:r>
      <w:r w:rsidR="000D5466">
        <w:rPr>
          <w:rFonts w:ascii="Times New Roman" w:hAnsi="Times New Roman"/>
          <w:noProof/>
          <w:sz w:val="24"/>
          <w:szCs w:val="24"/>
        </w:rPr>
        <w:t xml:space="preserve"> et al.,</w:t>
      </w:r>
      <w:r w:rsidR="002C0717" w:rsidRPr="00EE609A">
        <w:rPr>
          <w:rFonts w:ascii="Times New Roman" w:hAnsi="Times New Roman"/>
          <w:noProof/>
          <w:sz w:val="24"/>
          <w:szCs w:val="24"/>
        </w:rPr>
        <w:t xml:space="preserve"> 2012)</w:t>
      </w:r>
      <w:r w:rsidRPr="00EE609A">
        <w:rPr>
          <w:rFonts w:ascii="Times New Roman" w:hAnsi="Times New Roman"/>
          <w:sz w:val="24"/>
          <w:szCs w:val="24"/>
        </w:rPr>
        <w:fldChar w:fldCharType="end"/>
      </w:r>
      <w:r w:rsidRPr="00EE609A">
        <w:rPr>
          <w:rFonts w:ascii="Times New Roman" w:hAnsi="Times New Roman"/>
          <w:sz w:val="24"/>
          <w:szCs w:val="24"/>
        </w:rPr>
        <w:t>.</w:t>
      </w:r>
      <w:r w:rsidRPr="001F7B6E">
        <w:rPr>
          <w:rFonts w:ascii="Times New Roman" w:hAnsi="Times New Roman"/>
          <w:sz w:val="24"/>
          <w:szCs w:val="24"/>
        </w:rPr>
        <w:t xml:space="preserve"> Teknologi inovasi memerlukan inovasi sosial dalam menyempurnakan pembangunan inovasi dan pengetahuan dalam sesebuah bandar </w:t>
      </w:r>
      <w:r w:rsidRPr="009D4EB9">
        <w:rPr>
          <w:rFonts w:ascii="Times New Roman" w:hAnsi="Times New Roman"/>
          <w:sz w:val="24"/>
          <w:szCs w:val="24"/>
          <w:highlight w:val="yellow"/>
        </w:rPr>
        <w:fldChar w:fldCharType="begin" w:fldLock="1"/>
      </w:r>
      <w:r w:rsidR="002C0717" w:rsidRPr="009D4EB9">
        <w:rPr>
          <w:rFonts w:ascii="Times New Roman" w:hAnsi="Times New Roman"/>
          <w:sz w:val="24"/>
          <w:szCs w:val="24"/>
          <w:highlight w:val="yellow"/>
        </w:rPr>
        <w:instrText>ADDIN CSL_CITATION { "citationItems" : [ { "id" : "ITEM-1", "itemData" : { "DOI" : "10.1016/j.respol.2004.01.015", "ISBN" : "3140244460", "ISSN" : "00487333", "PMID" : "651", "abstract" : "In the last decade 'sectoral systems of innovation' have emerged as a new approach in innovation studies. This article makes four contributions to the approach by addressing some open issues. The first contribution is to explicitly incorporate the user side in the analysis. Hence, the unit of analysis is widened from sectoral systems of innovation to socio-technical systems. The second contribution is to suggest an analytical distinction between systems, actors involved in them, and the institutions which guide actor's perceptions and activities. Thirdly, the article opens up the black box of institutions, making them an integral part of the analysis. Institutions should not just be used to explain inertia and stability. They can also be used to conceptualise the dynamic interplay between actors and structures. The fourth contribution is to address issues of change from one system to another. The article provides a coherent conceptual multi-level perspective, using insights from sociology, institutional theory and innovation studies. The perspective is particularly useful to analyse long-term dynamics, shifts from one socio-technical system to another and the co-evolution of technology and society. ?? 2004 Elsevier B.V. All rights reserved.", "author" : [ { "dropping-particle" : "", "family" : "Geels", "given" : "Frank W.", "non-dropping-particle" : "", "parse-names" : false, "suffix" : "" } ], "container-title" : "Research Policy", "id" : "ITEM-1", "issue" : "6-7", "issued" : { "date-parts" : [ [ "2004" ] ] }, "page" : "897-920", "title" : "From sectoral systems of innovation to socio-technical systems: Insights about dynamics and change from sociology and institutional theory", "type" : "article-journal", "volume" : "33" }, "uris" : [ "http://www.mendeley.com/documents/?uuid=372f4645-66b4-43da-a009-ad3549da0e7e" ] }, { "id" : "ITEM-2", "itemData" : { "DOI" : "10.1016/j.respol.2016.06.010", "ISSN" : "00487333", "abstract" : "While the adoption of Social Innovation (SI) in the governance and policy domain has fueled a rapidly expanding scholarly literature, this field has become characterized by conceptual ambiguity and a diversity of definitions and research settings. This present situation inhibits the integration of findings. This paper traces the content, scope and relatively short history of modern social innovation research across disciplines by applying network and bibliometric analyses, and explores their relevance to innovation studies. Based on data from 172 publications, we analyze scholarly works that directly address the social innovation topic, allowing us to identify the precedence, dynamics and the current map of social innovation research as an emerging field of study. Our analysis suggests that the SI field is grounded in four distinct intellectual communities arising through a somewhat organized diffusion process: 1) Community Psychology; 2) Creativity research; 3) Social and societal challenges; 4) Local development. The interest of SI in the areas of management and entrepreneurship is only very recent and is currently reflected within existing communities. We forge conceptual bridges between the two (currently very separate) domains of social innovation and innovation studies, and the implications of our finding for further research and policy are also discussed.", "author" : [ { "dropping-particle" : "", "family" : "Have", "given" : "Robert P.", "non-dropping-particle" : "van der", "parse-names" : false, "suffix" : "" }, { "dropping-particle" : "", "family" : "Rubalcaba", "given" : "Luis", "non-dropping-particle" : "", "parse-names" : false, "suffix" : "" } ], "container-title" : "Research Policy", "id" : "ITEM-2", "issued" : { "date-parts" : [ [ "2015" ] ] }, "page" : "1923-1935", "title" : "Social innovation research: An emerging area of innovation studies?", "type" : "article-journal", "volume" : "45" }, "uris" : [ "http://www.mendeley.com/documents/?uuid=a1c26086-6480-4094-8f96-58c6d802bdf2" ] }, { "id" : "ITEM-3", "itemData" : { "DOI" : "10.1504/IJTM.2010.033132", "ISBN" : "0267-5730", "ISSN" : "0267-5730", "abstract" : "This paper analyses the role of social economy-based local actors in developing social innovation in Montreal. On the basis of a case study in the garment industry, the paper analyses the role played by community economic development corporations in the economic and urban reconversion in the city. The paper has five sections: 1 the problems and the issues facing Montreal's garment industry 2 the theoretical concepts used in the analysis, i.e., proximity, social innovation, and governance 3 a brief introduction of community economic development corporations (CDEC) in Montreal 4 presentation of a case study in which a CDEC promotes the implementation of a fashion designers' cluster in a Montreal neighbourhood 5 the analysis of the specific role played by the CDEC in the development of this cluster. The paper shows that innovation is not the exclusive playing field of high-tech sectors and aims to expand our vision of innovation to include stakeholders who mobilise resources that are not academic but rather the result of institutionally and locally-based learning. Copyright \u00a9 2010 Inderscience Enterprises Ltd.", "author" : [ { "dropping-particle" : "", "family" : "Klein", "given" : "Juan Luis", "non-dropping-particle" : "", "parse-names" : false, "suffix" : "" }, { "dropping-particle" : "", "family" : "Tremblay", "given" : "Diane Gabrielle", "non-dropping-particle" : "", "parse-names" : false, "suffix" : "" }, { "dropping-particle" : "", "family" : "Bussieres", "given" : "Denis R.", "non-dropping-particle" : "", "parse-names" : false, "suffix" : "" } ], "container-title" : "International Journal of Technology Management", "id" : "ITEM-3", "issue" : "1", "issued" : { "date-parts" : [ [ "2010" ] ] }, "page" : "121", "title" : "Social economy-based local initiatives and social innovation: a Montreal case study", "type" : "article-journal", "volume" : "51" }, "uris" : [ "http://www.mendeley.com/documents/?uuid=a33e5597-abf5-4347-a91e-f8379ddb0f44" ] } ], "mendeley" : { "formattedCitation" : "(Geels 2004; van der Have &amp; Rubalcaba 2015; Klein et al. 2010)", "plainTextFormattedCitation" : "(Geels 2004; van der Have &amp; Rubalcaba 2015; Klein et al. 2010)", "previouslyFormattedCitation" : "(Geels 2004; van der Have &amp; Rubalcaba 2015; Klein et al. 2010)" }, "properties" : {  }, "schema" : "https://github.com/citation-style-language/schema/raw/master/csl-citation.json" }</w:instrText>
      </w:r>
      <w:r w:rsidRPr="009D4EB9">
        <w:rPr>
          <w:rFonts w:ascii="Times New Roman" w:hAnsi="Times New Roman"/>
          <w:sz w:val="24"/>
          <w:szCs w:val="24"/>
          <w:highlight w:val="yellow"/>
        </w:rPr>
        <w:fldChar w:fldCharType="separate"/>
      </w:r>
      <w:r w:rsidR="002C0717" w:rsidRPr="00EE609A">
        <w:rPr>
          <w:rFonts w:ascii="Times New Roman" w:hAnsi="Times New Roman"/>
          <w:noProof/>
          <w:sz w:val="24"/>
          <w:szCs w:val="24"/>
        </w:rPr>
        <w:t>(</w:t>
      </w:r>
      <w:r w:rsidR="000F1014" w:rsidRPr="00EE609A">
        <w:rPr>
          <w:rFonts w:ascii="Times New Roman" w:hAnsi="Times New Roman"/>
          <w:noProof/>
          <w:sz w:val="24"/>
          <w:szCs w:val="24"/>
        </w:rPr>
        <w:t>Geels, 2004</w:t>
      </w:r>
      <w:r w:rsidR="002C0717" w:rsidRPr="00DC19E7">
        <w:rPr>
          <w:rFonts w:ascii="Times New Roman" w:hAnsi="Times New Roman"/>
          <w:noProof/>
          <w:sz w:val="24"/>
          <w:szCs w:val="24"/>
        </w:rPr>
        <w:t>; K</w:t>
      </w:r>
      <w:r w:rsidR="002C0717" w:rsidRPr="00EE609A">
        <w:rPr>
          <w:rFonts w:ascii="Times New Roman" w:hAnsi="Times New Roman"/>
          <w:noProof/>
          <w:sz w:val="24"/>
          <w:szCs w:val="24"/>
        </w:rPr>
        <w:t>lein et al.</w:t>
      </w:r>
      <w:r w:rsidR="00A12008" w:rsidRPr="00EE609A">
        <w:rPr>
          <w:rFonts w:ascii="Times New Roman" w:hAnsi="Times New Roman"/>
          <w:noProof/>
          <w:sz w:val="24"/>
          <w:szCs w:val="24"/>
        </w:rPr>
        <w:t>,</w:t>
      </w:r>
      <w:r w:rsidR="002C0717" w:rsidRPr="00EE609A">
        <w:rPr>
          <w:rFonts w:ascii="Times New Roman" w:hAnsi="Times New Roman"/>
          <w:noProof/>
          <w:sz w:val="24"/>
          <w:szCs w:val="24"/>
        </w:rPr>
        <w:t xml:space="preserve"> 2010</w:t>
      </w:r>
      <w:r w:rsidR="00495A04">
        <w:rPr>
          <w:rFonts w:ascii="Times New Roman" w:hAnsi="Times New Roman"/>
          <w:noProof/>
          <w:sz w:val="24"/>
          <w:szCs w:val="24"/>
        </w:rPr>
        <w:t>;</w:t>
      </w:r>
      <w:r w:rsidR="00495A04" w:rsidRPr="00495A04">
        <w:rPr>
          <w:rFonts w:ascii="Times New Roman" w:hAnsi="Times New Roman"/>
          <w:noProof/>
          <w:sz w:val="24"/>
          <w:szCs w:val="24"/>
        </w:rPr>
        <w:t xml:space="preserve"> </w:t>
      </w:r>
      <w:r w:rsidR="000F1014" w:rsidRPr="00DC19E7">
        <w:rPr>
          <w:rFonts w:ascii="Times New Roman" w:hAnsi="Times New Roman"/>
          <w:noProof/>
          <w:sz w:val="24"/>
          <w:szCs w:val="24"/>
        </w:rPr>
        <w:t>van der Have &amp; Rubalcaba, 2015</w:t>
      </w:r>
      <w:r w:rsidR="002C0717" w:rsidRPr="00EE609A">
        <w:rPr>
          <w:rFonts w:ascii="Times New Roman" w:hAnsi="Times New Roman"/>
          <w:noProof/>
          <w:sz w:val="24"/>
          <w:szCs w:val="24"/>
        </w:rPr>
        <w:t>)</w:t>
      </w:r>
      <w:r w:rsidRPr="009D4EB9">
        <w:rPr>
          <w:rFonts w:ascii="Times New Roman" w:hAnsi="Times New Roman"/>
          <w:sz w:val="24"/>
          <w:szCs w:val="24"/>
          <w:highlight w:val="yellow"/>
        </w:rPr>
        <w:fldChar w:fldCharType="end"/>
      </w:r>
      <w:r w:rsidRPr="001F7B6E">
        <w:rPr>
          <w:rFonts w:ascii="Times New Roman" w:hAnsi="Times New Roman"/>
          <w:sz w:val="24"/>
          <w:szCs w:val="24"/>
        </w:rPr>
        <w:t xml:space="preserve">. </w:t>
      </w:r>
      <w:r w:rsidRPr="00D73B9E">
        <w:rPr>
          <w:rFonts w:ascii="Times New Roman" w:hAnsi="Times New Roman"/>
          <w:sz w:val="24"/>
          <w:szCs w:val="24"/>
        </w:rPr>
        <w:t>Fagerberg (2012)</w:t>
      </w:r>
      <w:r w:rsidR="00EE609A" w:rsidRPr="00EE609A">
        <w:rPr>
          <w:rFonts w:ascii="Times New Roman" w:hAnsi="Times New Roman"/>
          <w:color w:val="FF0000"/>
          <w:sz w:val="24"/>
          <w:szCs w:val="24"/>
        </w:rPr>
        <w:t xml:space="preserve"> </w:t>
      </w:r>
      <w:r w:rsidRPr="001F7B6E">
        <w:rPr>
          <w:rFonts w:ascii="Times New Roman" w:hAnsi="Times New Roman"/>
          <w:sz w:val="24"/>
          <w:szCs w:val="24"/>
        </w:rPr>
        <w:t xml:space="preserve">menyatakan integrasi inovasi sosial dalam kajian inovasi didefinisikan sebagai kajian ilmiah bagaimana inovasi berlaku dan apa faktor penting yang memberi kesan kepada ekonomi, sosial dan alam </w:t>
      </w:r>
      <w:r w:rsidRPr="00DC19E7">
        <w:rPr>
          <w:rFonts w:ascii="Times New Roman" w:hAnsi="Times New Roman"/>
          <w:sz w:val="24"/>
          <w:szCs w:val="24"/>
        </w:rPr>
        <w:t xml:space="preserve">sekitar </w:t>
      </w:r>
      <w:r w:rsidRPr="00DC19E7">
        <w:rPr>
          <w:rFonts w:ascii="Times New Roman" w:hAnsi="Times New Roman"/>
          <w:sz w:val="24"/>
          <w:szCs w:val="24"/>
        </w:rPr>
        <w:fldChar w:fldCharType="begin" w:fldLock="1"/>
      </w:r>
      <w:r w:rsidR="002C0717" w:rsidRPr="00DC19E7">
        <w:rPr>
          <w:rFonts w:ascii="Times New Roman" w:hAnsi="Times New Roman"/>
          <w:sz w:val="24"/>
          <w:szCs w:val="24"/>
        </w:rPr>
        <w:instrText>ADDIN CSL_CITATION { "citationItems" : [ { "id" : "ITEM-1", "itemData" : { "DOI" : "10.1016/j.respol.2016.06.010", "ISSN" : "00487333", "abstract" : "While the adoption of Social Innovation (SI) in the governance and policy domain has fueled a rapidly expanding scholarly literature, this field has become characterized by conceptual ambiguity and a diversity of definitions and research settings. This present situation inhibits the integration of findings. This paper traces the content, scope and relatively short history of modern social innovation research across disciplines by applying network and bibliometric analyses, and explores their relevance to innovation studies. Based on data from 172 publications, we analyze scholarly works that directly address the social innovation topic, allowing us to identify the precedence, dynamics and the current map of social innovation research as an emerging field of study. Our analysis suggests that the SI field is grounded in four distinct intellectual communities arising through a somewhat organized diffusion process: 1) Community Psychology; 2) Creativity research; 3) Social and societal challenges; 4) Local development. The interest of SI in the areas of management and entrepreneurship is only very recent and is currently reflected within existing communities. We forge conceptual bridges between the two (currently very separate) domains of social innovation and innovation studies, and the implications of our finding for further research and policy are also discussed.", "author" : [ { "dropping-particle" : "", "family" : "Have", "given" : "Robert P.", "non-dropping-particle" : "van der", "parse-names" : false, "suffix" : "" }, { "dropping-particle" : "", "family" : "Rubalcaba", "given" : "Luis", "non-dropping-particle" : "", "parse-names" : false, "suffix" : "" } ], "container-title" : "Research Policy", "id" : "ITEM-1", "issued" : { "date-parts" : [ [ "2015" ] ] }, "page" : "1923-1935", "title" : "Social innovation research: An emerging area of innovation studies?", "type" : "article-journal", "volume" : "45" }, "uris" : [ "http://www.mendeley.com/documents/?uuid=a1c26086-6480-4094-8f96-58c6d802bdf2" ] } ], "mendeley" : { "formattedCitation" : "(van der Have &amp; Rubalcaba 2015)", "plainTextFormattedCitation" : "(van der Have &amp; Rubalcaba 2015)", "previouslyFormattedCitation" : "(van der Have &amp; Rubalcaba 2015)" }, "properties" : {  }, "schema" : "https://github.com/citation-style-language/schema/raw/master/csl-citation.json" }</w:instrText>
      </w:r>
      <w:r w:rsidRPr="00DC19E7">
        <w:rPr>
          <w:rFonts w:ascii="Times New Roman" w:hAnsi="Times New Roman"/>
          <w:sz w:val="24"/>
          <w:szCs w:val="24"/>
        </w:rPr>
        <w:fldChar w:fldCharType="separate"/>
      </w:r>
      <w:r w:rsidR="002C0717" w:rsidRPr="00DC19E7">
        <w:rPr>
          <w:rFonts w:ascii="Times New Roman" w:hAnsi="Times New Roman"/>
          <w:noProof/>
          <w:sz w:val="24"/>
          <w:szCs w:val="24"/>
        </w:rPr>
        <w:t>(van der Have &amp; Rubalcaba</w:t>
      </w:r>
      <w:r w:rsidR="00A12008" w:rsidRPr="00DC19E7">
        <w:rPr>
          <w:rFonts w:ascii="Times New Roman" w:hAnsi="Times New Roman"/>
          <w:noProof/>
          <w:sz w:val="24"/>
          <w:szCs w:val="24"/>
        </w:rPr>
        <w:t>,</w:t>
      </w:r>
      <w:r w:rsidR="002C0717" w:rsidRPr="00DC19E7">
        <w:rPr>
          <w:rFonts w:ascii="Times New Roman" w:hAnsi="Times New Roman"/>
          <w:noProof/>
          <w:sz w:val="24"/>
          <w:szCs w:val="24"/>
        </w:rPr>
        <w:t xml:space="preserve"> 2015)</w:t>
      </w:r>
      <w:r w:rsidRPr="00DC19E7">
        <w:rPr>
          <w:rFonts w:ascii="Times New Roman" w:hAnsi="Times New Roman"/>
          <w:sz w:val="24"/>
          <w:szCs w:val="24"/>
        </w:rPr>
        <w:fldChar w:fldCharType="end"/>
      </w:r>
      <w:r w:rsidRPr="00DC19E7">
        <w:rPr>
          <w:rFonts w:ascii="Times New Roman" w:hAnsi="Times New Roman"/>
          <w:sz w:val="24"/>
          <w:szCs w:val="24"/>
        </w:rPr>
        <w:t>.</w:t>
      </w:r>
    </w:p>
    <w:p w14:paraId="7CD4DFB8" w14:textId="77777777" w:rsidR="00E30E69" w:rsidRPr="001F7B6E" w:rsidRDefault="00E30E69" w:rsidP="00E30E69">
      <w:pPr>
        <w:keepNext/>
        <w:keepLines/>
        <w:spacing w:after="0" w:line="240" w:lineRule="auto"/>
        <w:outlineLvl w:val="1"/>
        <w:rPr>
          <w:rFonts w:ascii="Times New Roman" w:eastAsia="Times New Roman" w:hAnsi="Times New Roman"/>
          <w:b/>
          <w:bCs/>
          <w:sz w:val="24"/>
          <w:szCs w:val="24"/>
        </w:rPr>
      </w:pPr>
    </w:p>
    <w:p w14:paraId="0D9795C0" w14:textId="7C5DC203" w:rsidR="00E30E69" w:rsidRPr="001F7B6E" w:rsidRDefault="000F1014" w:rsidP="00E30E69">
      <w:pPr>
        <w:keepNext/>
        <w:keepLines/>
        <w:spacing w:after="0" w:line="240" w:lineRule="auto"/>
        <w:outlineLvl w:val="1"/>
        <w:rPr>
          <w:rFonts w:ascii="Times New Roman" w:eastAsia="Times New Roman" w:hAnsi="Times New Roman"/>
          <w:bCs/>
          <w:i/>
          <w:sz w:val="24"/>
          <w:szCs w:val="24"/>
        </w:rPr>
      </w:pPr>
      <w:r>
        <w:rPr>
          <w:rFonts w:ascii="Times New Roman" w:eastAsia="Times New Roman" w:hAnsi="Times New Roman"/>
          <w:bCs/>
          <w:i/>
          <w:sz w:val="24"/>
          <w:szCs w:val="24"/>
        </w:rPr>
        <w:t>Definisi inovasi s</w:t>
      </w:r>
      <w:r w:rsidR="00E30E69" w:rsidRPr="001F7B6E">
        <w:rPr>
          <w:rFonts w:ascii="Times New Roman" w:eastAsia="Times New Roman" w:hAnsi="Times New Roman"/>
          <w:bCs/>
          <w:i/>
          <w:sz w:val="24"/>
          <w:szCs w:val="24"/>
        </w:rPr>
        <w:t>osial</w:t>
      </w:r>
    </w:p>
    <w:p w14:paraId="0B589CA1" w14:textId="77777777" w:rsidR="00E30E69" w:rsidRPr="001F7B6E" w:rsidRDefault="00E30E69" w:rsidP="00E30E69">
      <w:pPr>
        <w:spacing w:after="0" w:line="240" w:lineRule="auto"/>
        <w:rPr>
          <w:rFonts w:ascii="Times New Roman" w:hAnsi="Times New Roman"/>
          <w:b/>
          <w:sz w:val="24"/>
          <w:szCs w:val="24"/>
        </w:rPr>
      </w:pPr>
    </w:p>
    <w:p w14:paraId="617D709A" w14:textId="6E171757" w:rsidR="00E30E69" w:rsidRPr="001F7B6E" w:rsidRDefault="00E30E69" w:rsidP="00E30E69">
      <w:pPr>
        <w:spacing w:after="0" w:line="240" w:lineRule="auto"/>
        <w:jc w:val="both"/>
        <w:rPr>
          <w:rFonts w:ascii="Times New Roman" w:hAnsi="Times New Roman"/>
          <w:sz w:val="24"/>
          <w:szCs w:val="24"/>
        </w:rPr>
      </w:pPr>
      <w:r w:rsidRPr="001F7B6E">
        <w:rPr>
          <w:rFonts w:ascii="Times New Roman" w:hAnsi="Times New Roman"/>
          <w:sz w:val="24"/>
          <w:szCs w:val="24"/>
          <w:lang w:val="ms-MY"/>
        </w:rPr>
        <w:t xml:space="preserve">Inovasi sosial merujuk kepada </w:t>
      </w:r>
      <w:r w:rsidRPr="00EE609A">
        <w:rPr>
          <w:rFonts w:ascii="Times New Roman" w:hAnsi="Times New Roman"/>
          <w:sz w:val="24"/>
          <w:szCs w:val="24"/>
          <w:lang w:val="ms-MY"/>
        </w:rPr>
        <w:t xml:space="preserve">aktiviti dan perkhidmatan inovatif yang didorong dengan matlamat memenuhi keperluan sosial dan kebanyakannya tersebar melalui organisasi yang tujuan utamanya adalah sosial </w:t>
      </w:r>
      <w:r w:rsidRPr="00EE609A">
        <w:rPr>
          <w:rFonts w:ascii="Times New Roman" w:hAnsi="Times New Roman"/>
          <w:sz w:val="24"/>
          <w:szCs w:val="24"/>
          <w:lang w:val="ms-MY"/>
        </w:rPr>
        <w:fldChar w:fldCharType="begin" w:fldLock="1"/>
      </w:r>
      <w:r w:rsidR="002C0717" w:rsidRPr="00EE609A">
        <w:rPr>
          <w:rFonts w:ascii="Times New Roman" w:hAnsi="Times New Roman"/>
          <w:sz w:val="24"/>
          <w:szCs w:val="24"/>
          <w:lang w:val="ms-MY"/>
        </w:rPr>
        <w:instrText>ADDIN CSL_CITATION { "citationItems" : [ { "id" : "ITEM-1", "itemData" : { "DOI" : "10.1162/itgg.2006.1.2.145", "ISBN" : "1558-2477", "ISSN" : "1558-2477", "PMID" : "21341455", "abstract" : "Much of what we now take for granted in social life began as radical innovation. A century ago, few believed that ordinary people could be trusted to drive cars at high speed, the idea of a national health service freely available was seen as absurd- ly utopian, the concept of ...", "author" : [ { "dropping-particle" : "", "family" : "Mulgan", "given" : "Geoff", "non-dropping-particle" : "", "parse-names" : false, "suffix" : "" } ], "container-title" : "Innovations: Technology, Governance, Globalization", "id" : "ITEM-1", "issue" : "2", "issued" : { "date-parts" : [ [ "2006" ] ] }, "page" : "145-162", "title" : "The Process of Social Innovation", "type" : "article-journal", "volume" : "1" }, "uris" : [ "http://www.mendeley.com/documents/?uuid=e1611e12-25f9-4bd5-a6b3-b3fa3a531ee2" ] } ], "mendeley" : { "formattedCitation" : "(Mulgan 2006)", "plainTextFormattedCitation" : "(Mulgan 2006)", "previouslyFormattedCitation" : "(Mulgan 2006)" }, "properties" : {  }, "schema" : "https://github.com/citation-style-language/schema/raw/master/csl-citation.json" }</w:instrText>
      </w:r>
      <w:r w:rsidRPr="00EE609A">
        <w:rPr>
          <w:rFonts w:ascii="Times New Roman" w:hAnsi="Times New Roman"/>
          <w:sz w:val="24"/>
          <w:szCs w:val="24"/>
          <w:lang w:val="ms-MY"/>
        </w:rPr>
        <w:fldChar w:fldCharType="separate"/>
      </w:r>
      <w:r w:rsidR="002C0717" w:rsidRPr="00EE609A">
        <w:rPr>
          <w:rFonts w:ascii="Times New Roman" w:hAnsi="Times New Roman"/>
          <w:noProof/>
          <w:sz w:val="24"/>
          <w:szCs w:val="24"/>
          <w:lang w:val="ms-MY"/>
        </w:rPr>
        <w:t>(Mulgan</w:t>
      </w:r>
      <w:r w:rsidR="00A12008" w:rsidRPr="00EE609A">
        <w:rPr>
          <w:rFonts w:ascii="Times New Roman" w:hAnsi="Times New Roman"/>
          <w:noProof/>
          <w:sz w:val="24"/>
          <w:szCs w:val="24"/>
          <w:lang w:val="ms-MY"/>
        </w:rPr>
        <w:t>,</w:t>
      </w:r>
      <w:r w:rsidR="002C0717" w:rsidRPr="00EE609A">
        <w:rPr>
          <w:rFonts w:ascii="Times New Roman" w:hAnsi="Times New Roman"/>
          <w:noProof/>
          <w:sz w:val="24"/>
          <w:szCs w:val="24"/>
          <w:lang w:val="ms-MY"/>
        </w:rPr>
        <w:t xml:space="preserve"> 2006)</w:t>
      </w:r>
      <w:r w:rsidRPr="00EE609A">
        <w:rPr>
          <w:rFonts w:ascii="Times New Roman" w:hAnsi="Times New Roman"/>
          <w:sz w:val="24"/>
          <w:szCs w:val="24"/>
          <w:lang w:val="ms-MY"/>
        </w:rPr>
        <w:fldChar w:fldCharType="end"/>
      </w:r>
      <w:r w:rsidRPr="00EE609A">
        <w:rPr>
          <w:rFonts w:ascii="Times New Roman" w:hAnsi="Times New Roman"/>
          <w:sz w:val="24"/>
          <w:szCs w:val="24"/>
          <w:lang w:val="ms-MY"/>
        </w:rPr>
        <w:t xml:space="preserve">. </w:t>
      </w:r>
      <w:r w:rsidR="009D4EB9" w:rsidRPr="00EE609A">
        <w:rPr>
          <w:rFonts w:ascii="Times New Roman" w:hAnsi="Times New Roman"/>
          <w:sz w:val="24"/>
          <w:szCs w:val="24"/>
          <w:lang w:val="ms-MY"/>
        </w:rPr>
        <w:t xml:space="preserve">Sementara itu, </w:t>
      </w:r>
      <w:r w:rsidRPr="00EE609A">
        <w:rPr>
          <w:rFonts w:ascii="Times New Roman" w:hAnsi="Times New Roman"/>
          <w:sz w:val="24"/>
          <w:szCs w:val="24"/>
          <w:lang w:val="ms-MY"/>
        </w:rPr>
        <w:fldChar w:fldCharType="begin" w:fldLock="1"/>
      </w:r>
      <w:r w:rsidR="002C0717" w:rsidRPr="00EE609A">
        <w:rPr>
          <w:rFonts w:ascii="Times New Roman" w:hAnsi="Times New Roman"/>
          <w:sz w:val="24"/>
          <w:szCs w:val="24"/>
          <w:lang w:val="ms-MY"/>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"mendeley" : { "formattedCitation" : "(Unceta et al. 2016)", "manualFormatting" : "Unceta, Castro-Spila, &amp; Fronti (2016)", "plainTextFormattedCitation" : "(Unceta et al. 2016)", "previouslyFormattedCitation" : "(Unceta et al. 2016)" }, "properties" : {  }, "schema" : "https://github.com/citation-style-language/schema/raw/master/csl-citation.json" }</w:instrText>
      </w:r>
      <w:r w:rsidRPr="00EE609A">
        <w:rPr>
          <w:rFonts w:ascii="Times New Roman" w:hAnsi="Times New Roman"/>
          <w:sz w:val="24"/>
          <w:szCs w:val="24"/>
          <w:lang w:val="ms-MY"/>
        </w:rPr>
        <w:fldChar w:fldCharType="separate"/>
      </w:r>
      <w:r w:rsidRPr="00EE609A">
        <w:rPr>
          <w:rFonts w:ascii="Times New Roman" w:hAnsi="Times New Roman"/>
          <w:noProof/>
          <w:sz w:val="24"/>
          <w:szCs w:val="24"/>
          <w:lang w:val="ms-MY"/>
        </w:rPr>
        <w:t>Unceta</w:t>
      </w:r>
      <w:r w:rsidR="009D4EB9" w:rsidRPr="00EE609A">
        <w:rPr>
          <w:rFonts w:ascii="Times New Roman" w:hAnsi="Times New Roman"/>
          <w:noProof/>
          <w:sz w:val="24"/>
          <w:szCs w:val="24"/>
          <w:lang w:val="ms-MY"/>
        </w:rPr>
        <w:t xml:space="preserve"> et al.</w:t>
      </w:r>
      <w:r w:rsidRPr="00EE609A">
        <w:rPr>
          <w:rFonts w:ascii="Times New Roman" w:hAnsi="Times New Roman"/>
          <w:noProof/>
          <w:sz w:val="24"/>
          <w:szCs w:val="24"/>
          <w:lang w:val="ms-MY"/>
        </w:rPr>
        <w:t xml:space="preserve"> (2016)</w:t>
      </w:r>
      <w:r w:rsidRPr="00EE609A">
        <w:rPr>
          <w:rFonts w:ascii="Times New Roman" w:hAnsi="Times New Roman"/>
          <w:sz w:val="24"/>
          <w:szCs w:val="24"/>
          <w:lang w:val="ms-MY"/>
        </w:rPr>
        <w:fldChar w:fldCharType="end"/>
      </w:r>
      <w:r w:rsidRPr="00EE609A">
        <w:rPr>
          <w:rFonts w:ascii="Times New Roman" w:hAnsi="Times New Roman"/>
          <w:sz w:val="24"/>
          <w:szCs w:val="24"/>
          <w:lang w:val="ms-MY"/>
        </w:rPr>
        <w:t xml:space="preserve"> mendefinisikan ia</w:t>
      </w:r>
      <w:r w:rsidRPr="00EE609A">
        <w:rPr>
          <w:rFonts w:ascii="Times New Roman" w:hAnsi="Times New Roman"/>
          <w:sz w:val="24"/>
          <w:szCs w:val="24"/>
        </w:rPr>
        <w:t xml:space="preserve"> sebagai produk baru, proses dan kaedah yang dibangunkan secara kreatif dan lestari, menawarkan penyelesaian yang lebih baik kepada satu atau beberapa permintaan sosial. Manakala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"DOI" : "10.1590/1678-69712016/administracao.v17n6p20-44", "ISBN" : "15186776", "ISSN" : "1678-6971", "PMID" : "121051347", "abstract" : "ABSTRACT Purpose: Against the backdrop of clear paradoxes and confusion in prevailing innovation policies, the contours of a new innovation paradigm, as elaborated in this paper, are becoming visible and causing social innovation to grow in importance. Originality/gap/relevance/implications: However, innovation research is still lacking sustained and systematic analysis of social innovation, its theories, characteristics, and impacts. The purpose of this paper is to focus on a theoretically sound concept of social innovation as a precondition for an integrated theory of socio-technological innovation in which social innovation is more than an appendage of technological innovation. Key methodological aspects: The paper presents first empirical results of the global research project \"SI-DRIVE: Social Innovation - Driving Force of Social Change\" and introduces key findings of a global mapping of social innovation initiatives. This quantitative mapping is based upon 1.005 social innovation initiatives. Summary of key results: The mapping underlines the broad range of actors involved in the mapped initiatives and thereby confirms the need for a cross-sectoral concept of social innovation. It reveals a high diversity of social needs and societal challenges addressed by the initiatives as well as a high dependency on networks. The results also show that 90% of the initiatives are scaling. Key considerations/conclusions: Finally, on the basis of these empirical results, a recourse to Gabriel Tarde's social theory allows us to widen a perspective which was narrowed to economic and technological innovations by Schumpeter and after him by the sociology of technology, and to include social innovations in all their diversity.", "author" : [ { "dropping-particle" : "", "family" : "Howaldt", "given" : "Jurgen", "non-dropping-particle" : "", "parse-names" : false, "suffix" : "" }, { "dropping-particle" : "", "family" : "Domanski", "given" : "Dmitri", "non-dropping-particle" : "", "parse-names" : false, "suffix" : "" }, { "dropping-particle" : "", "family" : "Kaletka", "given" : "Christoph", "non-dropping-particle" : "", "parse-names" : false, "suffix" : "" } ], "container-title" : "RAM. Revista de Administra\u00e7\u00e3o Mackenzie", "id" : "ITEM-1", "issue" : "6", "issued" : { "date-parts" : [ [ "2016" ] ] }, "page" : "20-44", "title" : "Social Innovation: Towards a New Innovation Paradigm", "type" : "article-journal", "volume" : "17" }, "uris" : [ "http://www.mendeley.com/documents/?uuid=ef098db3-9226-4f51-9ca3-819eadbadb1e" ] } ], "mendeley" : { "formattedCitation" : "(Howaldt et al. 2016)", "manualFormatting" : "Howaldt, Domanski, &amp; Kaletka, (2016)", "plainTextFormattedCitation" : "(Howaldt et al. 2016)", "previouslyFormattedCitation" : "(Howaldt et al. 2016)" }, "properties" : {  }, "schema" : "https://github.com/citation-style-language/schema/raw/master/csl-citation.json" }</w:instrText>
      </w:r>
      <w:r w:rsidRPr="00EE609A">
        <w:rPr>
          <w:rFonts w:ascii="Times New Roman" w:hAnsi="Times New Roman"/>
          <w:sz w:val="24"/>
          <w:szCs w:val="24"/>
        </w:rPr>
        <w:fldChar w:fldCharType="separate"/>
      </w:r>
      <w:r w:rsidR="00A12008" w:rsidRPr="00EE609A">
        <w:rPr>
          <w:rFonts w:ascii="Times New Roman" w:hAnsi="Times New Roman"/>
          <w:noProof/>
          <w:sz w:val="24"/>
          <w:szCs w:val="24"/>
        </w:rPr>
        <w:t>Howaldt</w:t>
      </w:r>
      <w:r w:rsidR="009D4EB9" w:rsidRPr="00EE609A">
        <w:rPr>
          <w:rFonts w:ascii="Times New Roman" w:hAnsi="Times New Roman"/>
          <w:noProof/>
          <w:sz w:val="24"/>
          <w:szCs w:val="24"/>
        </w:rPr>
        <w:t xml:space="preserve"> et al.</w:t>
      </w:r>
      <w:r w:rsidRPr="00EE609A">
        <w:rPr>
          <w:rFonts w:ascii="Times New Roman" w:hAnsi="Times New Roman"/>
          <w:noProof/>
          <w:sz w:val="24"/>
          <w:szCs w:val="24"/>
        </w:rPr>
        <w:t xml:space="preserve"> (2016)</w:t>
      </w:r>
      <w:r w:rsidRPr="00EE609A">
        <w:rPr>
          <w:rFonts w:ascii="Times New Roman" w:hAnsi="Times New Roman"/>
          <w:sz w:val="24"/>
          <w:szCs w:val="24"/>
        </w:rPr>
        <w:fldChar w:fldCharType="end"/>
      </w:r>
      <w:r w:rsidRPr="00EE609A">
        <w:rPr>
          <w:rFonts w:ascii="Times New Roman" w:hAnsi="Times New Roman"/>
          <w:sz w:val="24"/>
          <w:szCs w:val="24"/>
        </w:rPr>
        <w:t xml:space="preserve"> menyatakan konsep inovasi sosial melibatkan hubungan teknologi dan inovasi perniagaan bertujuan memenuhi tuntutan sosial, memenuhi cabaran masyarakat dan perubahan sistematik yang ditangani oleh pelaku, rangkaian dan urus tadbir (termasuk peranan usahawan sosial, rangkaian, penglibatan pengguna) perubahan sosial dan pembangunan melalui proses dinamik. Definisi ini menunjukkan perbincangan inovasi sosial sering dikaitkan dengan elemen ekonomi dengan mengetengahkan keusahawanan sosial. Usahawan sosial merupakan sebahagian daripada inovasi sosial. Keusahawanan dalam kajian inovasi merupakan pengukuran kepada limpahan pengetahuan yang memberi impak kepada masyarakat seperti yang dibincangkan dalam teori limpahan pengetahuan keusahawanan</w:t>
      </w:r>
      <w:r w:rsidR="009D4EB9" w:rsidRPr="00EE609A">
        <w:rPr>
          <w:rFonts w:ascii="Times New Roman" w:hAnsi="Times New Roman"/>
          <w:sz w:val="24"/>
          <w:szCs w:val="24"/>
        </w:rPr>
        <w:t xml:space="preserve">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"ISSN" : "0921-898X", "author" : [ { "dropping-particle" : "", "family" : "Acs", "given" : "Zoltan J.", "non-dropping-particle" : "", "parse-names" : false, "suffix" : "" }, { "dropping-particle" : "", "family" : "Audretsch", "given" : "David B.", "non-dropping-particle" : "", "parse-names" : false, "suffix" : "" }, { "dropping-particle" : "", "family" : "Lehmann", "given" : "Erik E.", "non-dropping-particle" : "", "parse-names" : false, "suffix" : "" } ], "container-title" : "Small Business Economics", "id" : "ITEM-1", "issue" : "4", "issued" : { "date-parts" : [ [ "2013", "10", "22" ] ] }, "note" : "Konsep Knowledge filter diperkenalkan oleh Acs et al. (2004). Gabung konsep faktor-faktor yang berfungsi sebagai halangan yang menghadkan jumlah penukaran pengetahuan yang inovatif menjadi pengetahuan ekonomi yang akan digunakan dalam pasaran melalui produk, proses dan organisasi", "page" : "757-774", "title" : "The knowledge spillover theory of entrepreneurship", "type" : "article-journal", "volume" : "41" }, "uris" : [ "http://www.mendeley.com/documents/?uuid=25d59f36-ef80-4cbf-8ff4-12eb8315d330" ] }, { "id" : "ITEM-2", "itemData" : { "DOI" : "10.1111/etap.12024", "ISBN" : "0921898X", "ISSN" : "15406520", "PMID" : "220943373", "abstract" : "The knowledge spillover theory of entrepreneurship predicts that the relationship between new knowledge and entrepreneurial activity depends on the commercialization efficiency of incumbents. We extend the theory to contend that localized competition impedes entrepreneurial activity by reducing the incentive to exploit new knowledge, and we test this conjecture using spatial panel estimation. We find a positive relationship between new knowledge and entrepreneurial activity, which is negatively moderated by localized competition. We also find that greater agglomeration counteracts the moderating effect localized competition has on the relationship between new knowledge and entrepreneurial activity. ?? 2012 Elsevier Inc.", "author" : [ { "dropping-particle" : "", "family" : "Shu", "given" : "Chengli", "non-dropping-particle" : "", "parse-names" : false, "suffix" : "" }, { "dropping-particle" : "", "family" : "Liu", "given" : "Cuijuan", "non-dropping-particle" : "", "parse-names" : false, "suffix" : "" }, { "dropping-particle" : "", "family" : "Gao", "given" : "Shanxing", "non-dropping-particle" : "", "parse-names" : false, "suffix" : "" }, { "dropping-particle" : "", "family" : "Shanley", "given" : "Mark", "non-dropping-particle" : "", "parse-names" : false, "suffix" : "" } ], "container-title" : "Entrepreneurship: Theory and Practice", "id" : "ITEM-2", "issued" : { "date-parts" : [ [ "2014" ] ] }, "page" : "913-940", "title" : "The Knowledge Spillover Theory of Entrepreneurship in Alliances", "type" : "article-journal", "volume" : "38" }, "uris" : [ "http://www.mendeley.com/documents/?uuid=dfdf0e32-2d21-4d7f-bf95-6fee70933ea3" ] } ], "mendeley" : { "formattedCitation" : "(Acs et al. 2013; Shu et al. 2014)", "plainTextFormattedCitation" : "(Acs et al. 2013; Shu et al. 2014)", "previouslyFormattedCitation" : "(Acs et al. 2013; Shu et al. 2014)"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w:t>
      </w:r>
      <w:r w:rsidR="0045584E" w:rsidRPr="00EE609A">
        <w:rPr>
          <w:rFonts w:ascii="Times New Roman" w:hAnsi="Times New Roman"/>
          <w:noProof/>
          <w:sz w:val="24"/>
          <w:szCs w:val="24"/>
        </w:rPr>
        <w:t>Acs et al.,</w:t>
      </w:r>
      <w:r w:rsidR="0045584E">
        <w:rPr>
          <w:rFonts w:ascii="Times New Roman" w:hAnsi="Times New Roman"/>
          <w:noProof/>
          <w:sz w:val="24"/>
          <w:szCs w:val="24"/>
        </w:rPr>
        <w:t xml:space="preserve"> 2013; </w:t>
      </w:r>
      <w:r w:rsidR="00495A04" w:rsidRPr="00EE609A">
        <w:rPr>
          <w:rFonts w:ascii="Times New Roman" w:hAnsi="Times New Roman"/>
          <w:noProof/>
          <w:sz w:val="24"/>
          <w:szCs w:val="24"/>
        </w:rPr>
        <w:t>Shu et al., 2014</w:t>
      </w:r>
      <w:r w:rsidR="002C0717" w:rsidRPr="00EE609A">
        <w:rPr>
          <w:rFonts w:ascii="Times New Roman" w:hAnsi="Times New Roman"/>
          <w:noProof/>
          <w:sz w:val="24"/>
          <w:szCs w:val="24"/>
        </w:rPr>
        <w:t>)</w:t>
      </w:r>
      <w:r w:rsidRPr="00EE609A">
        <w:rPr>
          <w:rFonts w:ascii="Times New Roman" w:hAnsi="Times New Roman"/>
          <w:sz w:val="24"/>
          <w:szCs w:val="24"/>
        </w:rPr>
        <w:fldChar w:fldCharType="end"/>
      </w:r>
      <w:r w:rsidRPr="00EE609A">
        <w:rPr>
          <w:rFonts w:ascii="Times New Roman" w:hAnsi="Times New Roman"/>
          <w:sz w:val="24"/>
          <w:szCs w:val="24"/>
        </w:rPr>
        <w:t>.</w:t>
      </w:r>
    </w:p>
    <w:p w14:paraId="2455B2EB" w14:textId="2C3927B9" w:rsidR="00E30E69" w:rsidRPr="001F7B6E" w:rsidRDefault="00E30E69" w:rsidP="000F1014">
      <w:pPr>
        <w:spacing w:after="0" w:line="240" w:lineRule="auto"/>
        <w:ind w:firstLine="426"/>
        <w:jc w:val="both"/>
        <w:rPr>
          <w:rFonts w:ascii="Times New Roman" w:hAnsi="Times New Roman"/>
          <w:sz w:val="24"/>
          <w:szCs w:val="24"/>
          <w:lang w:val="ms-MY"/>
        </w:rPr>
      </w:pPr>
      <w:r w:rsidRPr="001F7B6E">
        <w:rPr>
          <w:rFonts w:ascii="Times New Roman" w:hAnsi="Times New Roman"/>
          <w:sz w:val="24"/>
          <w:szCs w:val="24"/>
        </w:rPr>
        <w:t>Konsep inovasi lebih menyeluruh melalui</w:t>
      </w:r>
      <w:r w:rsidRPr="001F7B6E">
        <w:rPr>
          <w:rFonts w:ascii="Times New Roman" w:hAnsi="Times New Roman"/>
          <w:sz w:val="24"/>
          <w:szCs w:val="24"/>
          <w:lang w:val="ms-MY"/>
        </w:rPr>
        <w:t xml:space="preserve"> </w:t>
      </w:r>
      <w:r w:rsidRPr="00EE609A">
        <w:rPr>
          <w:rFonts w:ascii="Times New Roman" w:hAnsi="Times New Roman"/>
          <w:sz w:val="24"/>
          <w:szCs w:val="24"/>
          <w:lang w:val="ms-MY"/>
        </w:rPr>
        <w:t>definisi Hochgerner (2014)</w:t>
      </w:r>
      <w:r w:rsidR="009D4EB9" w:rsidRPr="00EE609A">
        <w:rPr>
          <w:rFonts w:ascii="Times New Roman" w:hAnsi="Times New Roman"/>
          <w:sz w:val="24"/>
          <w:szCs w:val="24"/>
          <w:lang w:val="ms-MY"/>
        </w:rPr>
        <w:t>,</w:t>
      </w:r>
      <w:r w:rsidRPr="00EE609A">
        <w:rPr>
          <w:rFonts w:ascii="Times New Roman" w:hAnsi="Times New Roman"/>
          <w:sz w:val="24"/>
          <w:szCs w:val="24"/>
          <w:lang w:val="ms-MY"/>
        </w:rPr>
        <w:t xml:space="preserve"> iaitu amalan baru untuk menyelesaikan cabaran masyarakat, yang diterima pakai dan digunakan oleh individu, </w:t>
      </w:r>
      <w:r w:rsidRPr="00EE609A">
        <w:rPr>
          <w:rFonts w:ascii="Times New Roman" w:hAnsi="Times New Roman"/>
          <w:sz w:val="24"/>
          <w:szCs w:val="24"/>
          <w:lang w:val="ms-MY"/>
        </w:rPr>
        <w:lastRenderedPageBreak/>
        <w:t xml:space="preserve">kumpulan sosial dan organisasi yang terlibat. Ia digunakan untuk merujuk kepada idea-idea baru (produk, perkhidmatan dan model) yang dibangunkan untuk memenuhi keperluan sosial yang tidak dipenuhi </w:t>
      </w:r>
      <w:r w:rsidRPr="00EE609A">
        <w:rPr>
          <w:rFonts w:ascii="Times New Roman" w:hAnsi="Times New Roman"/>
          <w:sz w:val="24"/>
          <w:szCs w:val="24"/>
          <w:lang w:val="ms-MY"/>
        </w:rPr>
        <w:fldChar w:fldCharType="begin" w:fldLock="1"/>
      </w:r>
      <w:r w:rsidR="002C0717" w:rsidRPr="00EE609A">
        <w:rPr>
          <w:rFonts w:ascii="Times New Roman" w:hAnsi="Times New Roman"/>
          <w:sz w:val="24"/>
          <w:szCs w:val="24"/>
          <w:lang w:val="ms-MY"/>
        </w:rPr>
        <w:instrText>ADDIN CSL_CITATION { "citationItems" : [ { "id" : "ITEM-1", "itemData" : { "DOI" : "10.1016/j.sbspro.2015.03.371", "ISSN" : "18770428", "abstract" : "The term of \u201cinnovation\u201d has become increasingly frequent as people begin to recognize both the need for fundamental change in human beings\u2019 relationships with each other and their environment. This paper wants to bring up also the complexity theory matter in order for us to be able to build a connection between innovation and complex adaptive social systems. The critical question is whether and how social networks can help facilitate innovations to bridge the seemingly insurmountable chasms that separate local solutions from broad system transformation; that is, how they help innovations to \u201ccross scales\u201d. Using a complexity lens to understand the meta challenges confronting the world, and applying a social innovation framework to illuminate how local novelty spreads so as to have broad system impacts, this paper proposes that institutional entrepreneurship enhances the understanding of agency that is active within networks. The Public sector adopts strategies for dealing with complexity, therefore, focuses on outcomes (rather than inputs and outputs) that are demonstrable and measurable (even if only qualitatively), collaboration and co-ordination (across sectors, fields, organizational boundaries etc.), decentralization and self-organization (by increasing decision making powers of local communities), building adaptive capacity (in order to support decentralization and self-organization and build resilience).", "author" : [ { "dropping-particle" : "", "family" : "Matei", "given" : "Ani", "non-dropping-particle" : "", "parse-names" : false, "suffix" : "" }, { "dropping-particle" : "", "family" : "Antonie", "given" : "Catalina", "non-dropping-particle" : "", "parse-names" : false, "suffix" : "" } ], "container-title" : "Procedia - Social and Behavioral Sciences", "id" : "ITEM-1", "issue" : "April", "issued" : { "date-parts" : [ [ "2015" ] ] }, "page" : "61-66", "title" : "Complexity Theory and the Development of the Social Innovation", "type" : "article-journal", "volume" : "185" }, "uris" : [ "http://www.mendeley.com/documents/?uuid=7859ce50-eed1-4282-b07b-b3da0d826782" ] }, { "id" : "ITEM-2", "itemData" : { "ISBN" : "5555555555", "abstract" : "There is growing interest in social innovation among policymakers, foundations, researchers and academic institutions around the world. Despite this interest, there are no shared or common definitions of social innovation. Currently, there are a large number of different definitions in circulation. There are also few systematic or comprehensive reviews of the definitions currently in use. We believe that it is important to develop a working definition of social innovation in order to ensure consistency and coherence over the course of the TEPSIE project and across the various work packages.", "author" : [ { "dropping-particle" : "", "family" : "The Young Foundation", "given" : "", "non-dropping-particle" : "", "parse-names" : false, "suffix" : "" } ], "container-title" : "(TEPSIE), European Commission \u2013 7th Framework Programme", "id" : "ITEM-2", "issue" : "May", "issued" : { "date-parts" : [ [ "2012" ] ] }, "page" : "43", "title" : "Social Innovation Overview: A deliverable of the project: \u201cThe theoretical, empirical and policy foundations for building social innovation in Europe\u201d", "type" : "article-journal" }, "uris" : [ "http://www.mendeley.com/documents/?uuid=a443c72d-07f8-40b8-9bd6-a95245b43818" ] } ], "mendeley" : { "formattedCitation" : "(Matei &amp; Antonie 2015; The Young Foundation 2012)", "plainTextFormattedCitation" : "(Matei &amp; Antonie 2015; The Young Foundation 2012)", "previouslyFormattedCitation" : "(Matei &amp; Antonie 2015; The Young Foundation 2012)" }, "properties" : {  }, "schema" : "https://github.com/citation-style-language/schema/raw/master/csl-citation.json" }</w:instrText>
      </w:r>
      <w:r w:rsidRPr="00EE609A">
        <w:rPr>
          <w:rFonts w:ascii="Times New Roman" w:hAnsi="Times New Roman"/>
          <w:sz w:val="24"/>
          <w:szCs w:val="24"/>
          <w:lang w:val="ms-MY"/>
        </w:rPr>
        <w:fldChar w:fldCharType="separate"/>
      </w:r>
      <w:r w:rsidR="002C0717" w:rsidRPr="00EE609A">
        <w:rPr>
          <w:rFonts w:ascii="Times New Roman" w:hAnsi="Times New Roman"/>
          <w:noProof/>
          <w:sz w:val="24"/>
          <w:szCs w:val="24"/>
          <w:lang w:val="ms-MY"/>
        </w:rPr>
        <w:t>(</w:t>
      </w:r>
      <w:r w:rsidR="0045584E">
        <w:rPr>
          <w:rFonts w:ascii="Times New Roman" w:hAnsi="Times New Roman"/>
          <w:noProof/>
          <w:sz w:val="24"/>
          <w:szCs w:val="24"/>
          <w:lang w:val="ms-MY"/>
        </w:rPr>
        <w:t xml:space="preserve">The Young Foundation, 2012; </w:t>
      </w:r>
      <w:r w:rsidR="002C0717" w:rsidRPr="00EE609A">
        <w:rPr>
          <w:rFonts w:ascii="Times New Roman" w:hAnsi="Times New Roman"/>
          <w:noProof/>
          <w:sz w:val="24"/>
          <w:szCs w:val="24"/>
          <w:lang w:val="ms-MY"/>
        </w:rPr>
        <w:t>Matei &amp; Antonie</w:t>
      </w:r>
      <w:r w:rsidR="00A12008" w:rsidRPr="00EE609A">
        <w:rPr>
          <w:rFonts w:ascii="Times New Roman" w:hAnsi="Times New Roman"/>
          <w:noProof/>
          <w:sz w:val="24"/>
          <w:szCs w:val="24"/>
          <w:lang w:val="ms-MY"/>
        </w:rPr>
        <w:t>,</w:t>
      </w:r>
      <w:r w:rsidR="002C0717" w:rsidRPr="00EE609A">
        <w:rPr>
          <w:rFonts w:ascii="Times New Roman" w:hAnsi="Times New Roman"/>
          <w:noProof/>
          <w:sz w:val="24"/>
          <w:szCs w:val="24"/>
          <w:lang w:val="ms-MY"/>
        </w:rPr>
        <w:t xml:space="preserve"> 2015)</w:t>
      </w:r>
      <w:r w:rsidRPr="00EE609A">
        <w:rPr>
          <w:rFonts w:ascii="Times New Roman" w:hAnsi="Times New Roman"/>
          <w:sz w:val="24"/>
          <w:szCs w:val="24"/>
        </w:rPr>
        <w:fldChar w:fldCharType="end"/>
      </w:r>
      <w:r w:rsidRPr="00EE609A">
        <w:rPr>
          <w:rFonts w:ascii="Times New Roman" w:hAnsi="Times New Roman"/>
          <w:sz w:val="24"/>
          <w:szCs w:val="24"/>
          <w:lang w:val="ms-MY"/>
        </w:rPr>
        <w:t xml:space="preserve">. Inovasi sosial mempengaruhi tingkahlaku sosial, cara pemikiran, tindakan dan perlakuan seseorang secara bersendirian ataupun bersama </w:t>
      </w:r>
      <w:r w:rsidRPr="00EE609A">
        <w:rPr>
          <w:rFonts w:ascii="Times New Roman" w:hAnsi="Times New Roman"/>
          <w:sz w:val="24"/>
          <w:szCs w:val="24"/>
          <w:lang w:val="ms-MY"/>
        </w:rPr>
        <w:fldChar w:fldCharType="begin" w:fldLock="1"/>
      </w:r>
      <w:r w:rsidR="000D5466">
        <w:rPr>
          <w:rFonts w:ascii="Times New Roman" w:hAnsi="Times New Roman"/>
          <w:sz w:val="24"/>
          <w:szCs w:val="24"/>
          <w:lang w:val="ms-MY"/>
        </w:rPr>
        <w:instrText>ADDIN CSL_CITATION {"citationItems":[{"id":"ITEM-1","itemData":{"DOI":"10.1007/978-3-642-32879-4","ISBN":"978-3-642-32879-4","abstract":"Social innovation of work and employment are prerequisites to achieve the EU2020 objectives of smart, sustainable and inclusive growth. It covers labour market innovation on societal level and workplace innovation on organisational level. This paper focuses on the latter. Workplace innovations are social both in their ends (quality of working life, well-being and development of talents together with organisational performance) and in their means (employee participation and empowerment). Complementary to technological innovations they regard innovations in social aspects of organisations such as work organisation, HRM and work relations. Workplace innovation - or innovative workplaces as it is sometimes called - deserves to be better incorporated in EU policies, as also has been recommended by the European Economic and Social Committee and the OECD. Some countries have experienced the benefits of national campaigns already.","author":[{"dropping-particle":"","family":"Franz","given":"Hans-Werner","non-dropping-particle":"","parse-names":false,"suffix":""}],"container-title":"Potentials for Business, Social Entrepreneurship, Welfare and Civil Society","id":"ITEM-1","issued":{"date-parts":[["2012"]]},"page":"Online-Ressource (XVII, 384 p. 37 illus, digital)","title":"Challenge Social Innovation","type":"article-journal","volume":"9783642328"},"uris":["http://www.mendeley.com/documents/?uuid=2c8315bc-28d3-476f-84a4-f91f0a0fde81"]}],"mendeley":{"formattedCitation":"(Franz 2012)","manualFormatting":"(Franz et al., 2012)","plainTextFormattedCitation":"(Franz 2012)","previouslyFormattedCitation":"(Franz 2012)"},"properties":{"noteIndex":0},"schema":"https://github.com/citation-style-language/schema/raw/master/csl-citation.json"}</w:instrText>
      </w:r>
      <w:r w:rsidRPr="00EE609A">
        <w:rPr>
          <w:rFonts w:ascii="Times New Roman" w:hAnsi="Times New Roman"/>
          <w:sz w:val="24"/>
          <w:szCs w:val="24"/>
          <w:lang w:val="ms-MY"/>
        </w:rPr>
        <w:fldChar w:fldCharType="separate"/>
      </w:r>
      <w:r w:rsidR="002C0717" w:rsidRPr="00EE609A">
        <w:rPr>
          <w:rFonts w:ascii="Times New Roman" w:hAnsi="Times New Roman"/>
          <w:noProof/>
          <w:sz w:val="24"/>
          <w:szCs w:val="24"/>
          <w:lang w:val="ms-MY"/>
        </w:rPr>
        <w:t>(Franz</w:t>
      </w:r>
      <w:r w:rsidR="000D5466">
        <w:rPr>
          <w:rFonts w:ascii="Times New Roman" w:hAnsi="Times New Roman"/>
          <w:noProof/>
          <w:sz w:val="24"/>
          <w:szCs w:val="24"/>
          <w:lang w:val="ms-MY"/>
        </w:rPr>
        <w:t xml:space="preserve"> et al.</w:t>
      </w:r>
      <w:r w:rsidR="00A12008" w:rsidRPr="00EE609A">
        <w:rPr>
          <w:rFonts w:ascii="Times New Roman" w:hAnsi="Times New Roman"/>
          <w:noProof/>
          <w:sz w:val="24"/>
          <w:szCs w:val="24"/>
          <w:lang w:val="ms-MY"/>
        </w:rPr>
        <w:t>,</w:t>
      </w:r>
      <w:r w:rsidR="002C0717" w:rsidRPr="00EE609A">
        <w:rPr>
          <w:rFonts w:ascii="Times New Roman" w:hAnsi="Times New Roman"/>
          <w:noProof/>
          <w:sz w:val="24"/>
          <w:szCs w:val="24"/>
          <w:lang w:val="ms-MY"/>
        </w:rPr>
        <w:t xml:space="preserve"> 2012)</w:t>
      </w:r>
      <w:r w:rsidRPr="00EE609A">
        <w:rPr>
          <w:rFonts w:ascii="Times New Roman" w:hAnsi="Times New Roman"/>
          <w:sz w:val="24"/>
          <w:szCs w:val="24"/>
        </w:rPr>
        <w:fldChar w:fldCharType="end"/>
      </w:r>
      <w:r w:rsidRPr="00EE609A">
        <w:rPr>
          <w:rFonts w:ascii="Times New Roman" w:hAnsi="Times New Roman"/>
          <w:sz w:val="24"/>
          <w:szCs w:val="24"/>
          <w:lang w:val="ms-MY"/>
        </w:rPr>
        <w:t>. Definisi</w:t>
      </w:r>
      <w:r w:rsidRPr="001F7B6E">
        <w:rPr>
          <w:rFonts w:ascii="Times New Roman" w:hAnsi="Times New Roman"/>
          <w:sz w:val="24"/>
          <w:szCs w:val="24"/>
          <w:lang w:val="ms-MY"/>
        </w:rPr>
        <w:t xml:space="preserve"> diguna pakai dalam konteks menilai pembangunan inovasi sosial dalam kalangan akademia. Peranan akademia secara mutlaknya adalah menjana idea-idea baru melalui </w:t>
      </w:r>
      <w:r w:rsidRPr="00EE609A">
        <w:rPr>
          <w:rFonts w:ascii="Times New Roman" w:hAnsi="Times New Roman"/>
          <w:sz w:val="24"/>
          <w:szCs w:val="24"/>
          <w:lang w:val="ms-MY"/>
        </w:rPr>
        <w:t xml:space="preserve">penyelidikan dan diterjemahkan dalam konteks inovasi yang memberi impak kepada kesejahteraan masyarakat melalui pembangunan ekonomi, sosial dan alam sekitar </w:t>
      </w:r>
      <w:r w:rsidRPr="00EE609A">
        <w:rPr>
          <w:rFonts w:ascii="Times New Roman" w:hAnsi="Times New Roman"/>
          <w:sz w:val="24"/>
          <w:szCs w:val="24"/>
          <w:lang w:val="ms-MY"/>
        </w:rPr>
        <w:fldChar w:fldCharType="begin" w:fldLock="1"/>
      </w:r>
      <w:r w:rsidR="002C0717" w:rsidRPr="00EE609A">
        <w:rPr>
          <w:rFonts w:ascii="Times New Roman" w:hAnsi="Times New Roman"/>
          <w:sz w:val="24"/>
          <w:szCs w:val="24"/>
          <w:lang w:val="ms-MY"/>
        </w:rPr>
        <w:instrText>ADDIN CSL_CITATION { "citationItems" : [ { "id" : "ITEM-1", "itemData" : { "DOI" : "10.1007/s10961-014-9348-9", "ISSN" : "0892-9912", "author" : [ { "dropping-particle" : "", "family" : "Paleari", "given" : "Stefano", "non-dropping-particle" : "", "parse-names" : false, "suffix" : "" }, { "dropping-particle" : "", "family" : "Donina", "given" : "Davide", "non-dropping-particle" : "", "parse-names" : false, "suffix" : "" }, { "dropping-particle" : "", "family" : "Meoli", "given" : "Michele", "non-dropping-particle" : "", "parse-names" : false, "suffix" : "" } ], "container-title" : "The Journal of Technology Transfer", "id" : "ITEM-1", "issued" : { "date-parts" : [ [ "2014", "7", "5" ] ] }, "title" : "The role of the university in twenty-first century European society", "type" : "article-journal" }, "uris" : [ "http://www.mendeley.com/documents/?uuid=f092f954-6489-4e5d-b1af-6cc2e41df29f" ] } ], "mendeley" : { "formattedCitation" : "(Paleari et al. 2014)", "plainTextFormattedCitation" : "(Paleari et al. 2014)", "previouslyFormattedCitation" : "(Paleari et al. 2014)" }, "properties" : {  }, "schema" : "https://github.com/citation-style-language/schema/raw/master/csl-citation.json" }</w:instrText>
      </w:r>
      <w:r w:rsidRPr="00EE609A">
        <w:rPr>
          <w:rFonts w:ascii="Times New Roman" w:hAnsi="Times New Roman"/>
          <w:sz w:val="24"/>
          <w:szCs w:val="24"/>
          <w:lang w:val="ms-MY"/>
        </w:rPr>
        <w:fldChar w:fldCharType="separate"/>
      </w:r>
      <w:r w:rsidR="002C0717" w:rsidRPr="00EE609A">
        <w:rPr>
          <w:rFonts w:ascii="Times New Roman" w:hAnsi="Times New Roman"/>
          <w:noProof/>
          <w:sz w:val="24"/>
          <w:szCs w:val="24"/>
          <w:lang w:val="ms-MY"/>
        </w:rPr>
        <w:t>(Paleari et al.</w:t>
      </w:r>
      <w:r w:rsidR="00A12008" w:rsidRPr="00EE609A">
        <w:rPr>
          <w:rFonts w:ascii="Times New Roman" w:hAnsi="Times New Roman"/>
          <w:noProof/>
          <w:sz w:val="24"/>
          <w:szCs w:val="24"/>
          <w:lang w:val="ms-MY"/>
        </w:rPr>
        <w:t>,</w:t>
      </w:r>
      <w:r w:rsidR="002C0717" w:rsidRPr="00EE609A">
        <w:rPr>
          <w:rFonts w:ascii="Times New Roman" w:hAnsi="Times New Roman"/>
          <w:noProof/>
          <w:sz w:val="24"/>
          <w:szCs w:val="24"/>
          <w:lang w:val="ms-MY"/>
        </w:rPr>
        <w:t xml:space="preserve"> 2014)</w:t>
      </w:r>
      <w:r w:rsidRPr="00EE609A">
        <w:rPr>
          <w:rFonts w:ascii="Times New Roman" w:hAnsi="Times New Roman"/>
          <w:sz w:val="24"/>
          <w:szCs w:val="24"/>
          <w:lang w:val="ms-MY"/>
        </w:rPr>
        <w:fldChar w:fldCharType="end"/>
      </w:r>
      <w:r w:rsidRPr="00EE609A">
        <w:rPr>
          <w:rFonts w:ascii="Times New Roman" w:hAnsi="Times New Roman"/>
          <w:sz w:val="24"/>
          <w:szCs w:val="24"/>
          <w:lang w:val="ms-MY"/>
        </w:rPr>
        <w:t>.</w:t>
      </w:r>
    </w:p>
    <w:p w14:paraId="06BD953A" w14:textId="77777777" w:rsidR="00E30E69" w:rsidRPr="001F7B6E" w:rsidRDefault="00E30E69" w:rsidP="00E30E69">
      <w:pPr>
        <w:spacing w:after="0" w:line="240" w:lineRule="auto"/>
        <w:rPr>
          <w:rFonts w:ascii="Times New Roman" w:hAnsi="Times New Roman"/>
          <w:sz w:val="24"/>
          <w:szCs w:val="24"/>
        </w:rPr>
      </w:pPr>
    </w:p>
    <w:p w14:paraId="321279DC" w14:textId="5A1099BB" w:rsidR="00E30E69" w:rsidRPr="001F7B6E" w:rsidRDefault="0045584E" w:rsidP="00E30E69">
      <w:pPr>
        <w:keepNext/>
        <w:keepLines/>
        <w:spacing w:after="0" w:line="240" w:lineRule="auto"/>
        <w:outlineLvl w:val="1"/>
        <w:rPr>
          <w:rFonts w:ascii="Times New Roman" w:eastAsia="Times New Roman" w:hAnsi="Times New Roman"/>
          <w:bCs/>
          <w:i/>
          <w:sz w:val="24"/>
          <w:szCs w:val="24"/>
        </w:rPr>
      </w:pPr>
      <w:r>
        <w:rPr>
          <w:rFonts w:ascii="Times New Roman" w:eastAsia="Times New Roman" w:hAnsi="Times New Roman"/>
          <w:bCs/>
          <w:i/>
          <w:sz w:val="24"/>
          <w:szCs w:val="24"/>
        </w:rPr>
        <w:t>Pembangunan inovasi s</w:t>
      </w:r>
      <w:r w:rsidR="00E30E69" w:rsidRPr="001F7B6E">
        <w:rPr>
          <w:rFonts w:ascii="Times New Roman" w:eastAsia="Times New Roman" w:hAnsi="Times New Roman"/>
          <w:bCs/>
          <w:i/>
          <w:sz w:val="24"/>
          <w:szCs w:val="24"/>
        </w:rPr>
        <w:t>osial</w:t>
      </w:r>
    </w:p>
    <w:p w14:paraId="09D9B1B6" w14:textId="77777777" w:rsidR="00E30E69" w:rsidRPr="001F7B6E" w:rsidRDefault="00E30E69" w:rsidP="00E30E69">
      <w:pPr>
        <w:spacing w:after="0" w:line="240" w:lineRule="auto"/>
        <w:rPr>
          <w:rFonts w:ascii="Times New Roman" w:hAnsi="Times New Roman"/>
          <w:b/>
          <w:sz w:val="24"/>
          <w:szCs w:val="24"/>
        </w:rPr>
      </w:pPr>
    </w:p>
    <w:p w14:paraId="7F833CD9" w14:textId="0A407BA8" w:rsidR="00E30E69" w:rsidRPr="001F7B6E" w:rsidRDefault="00E30E69" w:rsidP="00E30E69">
      <w:pPr>
        <w:spacing w:after="0" w:line="240" w:lineRule="auto"/>
        <w:jc w:val="both"/>
        <w:rPr>
          <w:rFonts w:ascii="Times New Roman" w:hAnsi="Times New Roman"/>
          <w:sz w:val="24"/>
          <w:szCs w:val="24"/>
        </w:rPr>
      </w:pPr>
      <w:r w:rsidRPr="001F7B6E">
        <w:rPr>
          <w:rFonts w:ascii="Times New Roman" w:hAnsi="Times New Roman"/>
          <w:sz w:val="24"/>
          <w:szCs w:val="24"/>
        </w:rPr>
        <w:t xml:space="preserve">Kemunculan inovasi sosial adalah rentetan daripada teori pembangunan inovasi yang diilhamkan oleh Schumpeter pada tahun 1911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"author" : [ { "dropping-particle" : "", "family" : "Hochgerner", "given" : "Josef", "non-dropping-particle" : "", "parse-names" : false, "suffix" : "" } ], "container-title" : "National Innovation Conference and Exhibition", "id" : "ITEM-1", "issued" : { "date-parts" : [ [ "2014" ] ] }, "title" : "\u201c SOCIAL INNOVATION ROCKS \u201d The concept of social innovation and entry points to establish a Malaysian \u201e ALL INNOVATIONS ARE SOCIALLY RELEVANT \u201c Innovations are embedded in social change", "type" : "paper-conference" }, "uris" : [ "http://www.mendeley.com/documents/?uuid=86ddafb4-fffd-4501-9ae2-cb364872a51e" ] } ], "mendeley" : { "formattedCitation" : "(Hochgerner 2014)", "plainTextFormattedCitation" : "(Hochgerner 2014)", "previouslyFormattedCitation" : "(Hochgerner 2014)"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(Hochgerner</w:t>
      </w:r>
      <w:r w:rsidR="00A12008" w:rsidRPr="00EE609A">
        <w:rPr>
          <w:rFonts w:ascii="Times New Roman" w:hAnsi="Times New Roman"/>
          <w:noProof/>
          <w:sz w:val="24"/>
          <w:szCs w:val="24"/>
        </w:rPr>
        <w:t>,</w:t>
      </w:r>
      <w:r w:rsidR="002C0717" w:rsidRPr="00EE609A">
        <w:rPr>
          <w:rFonts w:ascii="Times New Roman" w:hAnsi="Times New Roman"/>
          <w:noProof/>
          <w:sz w:val="24"/>
          <w:szCs w:val="24"/>
        </w:rPr>
        <w:t xml:space="preserve"> 2014)</w:t>
      </w:r>
      <w:r w:rsidRPr="00EE609A">
        <w:rPr>
          <w:rFonts w:ascii="Times New Roman" w:hAnsi="Times New Roman"/>
          <w:sz w:val="24"/>
          <w:szCs w:val="24"/>
        </w:rPr>
        <w:fldChar w:fldCharType="end"/>
      </w:r>
      <w:r w:rsidRPr="00EE609A">
        <w:rPr>
          <w:rFonts w:ascii="Times New Roman" w:hAnsi="Times New Roman"/>
          <w:sz w:val="24"/>
          <w:szCs w:val="24"/>
        </w:rPr>
        <w:t xml:space="preserve">. Kesemua inovasi adalah relevan terhadap masyarakat dan sosial tetapi bukan semua inovasi merujuk kepada mekanisme ekonomi dan </w:t>
      </w:r>
      <w:r w:rsidR="007A3783" w:rsidRPr="00EE609A">
        <w:rPr>
          <w:rFonts w:ascii="Times New Roman" w:hAnsi="Times New Roman"/>
          <w:sz w:val="24"/>
          <w:szCs w:val="24"/>
        </w:rPr>
        <w:t>proses teknikal</w:t>
      </w:r>
      <w:r w:rsidR="00222275" w:rsidRPr="00EE609A">
        <w:rPr>
          <w:rFonts w:ascii="Times New Roman" w:hAnsi="Times New Roman"/>
          <w:sz w:val="24"/>
          <w:szCs w:val="24"/>
        </w:rPr>
        <w:t>.</w:t>
      </w:r>
      <w:r w:rsidRPr="00EE609A">
        <w:rPr>
          <w:rFonts w:ascii="Times New Roman" w:hAnsi="Times New Roman"/>
          <w:sz w:val="24"/>
          <w:szCs w:val="24"/>
        </w:rPr>
        <w:t xml:space="preserve"> Isu-isu perubahan sosial, pembangunan, krisis sosial, cabaran sumber dan penyelesaian memerlukan perubahan daripada inovasi berorientasikan ekonomi kepada orientasi sosial dan masyarakat. Malah elemen ekonomi terletak dalam perbincangan kesejahteraan masyarakat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"DOI" : "10.1590/1678-69712016/administracao.v17n6p20-44", "ISBN" : "15186776", "ISSN" : "1678-6971", "PMID" : "121051347", "abstract" : "ABSTRACT Purpose: Against the backdrop of clear paradoxes and confusion in prevailing innovation policies, the contours of a new innovation paradigm, as elaborated in this paper, are becoming visible and causing social innovation to grow in importance. Originality/gap/relevance/implications: However, innovation research is still lacking sustained and systematic analysis of social innovation, its theories, characteristics, and impacts. The purpose of this paper is to focus on a theoretically sound concept of social innovation as a precondition for an integrated theory of socio-technological innovation in which social innovation is more than an appendage of technological innovation. Key methodological aspects: The paper presents first empirical results of the global research project \"SI-DRIVE: Social Innovation - Driving Force of Social Change\" and introduces key findings of a global mapping of social innovation initiatives. This quantitative mapping is based upon 1.005 social innovation initiatives. Summary of key results: The mapping underlines the broad range of actors involved in the mapped initiatives and thereby confirms the need for a cross-sectoral concept of social innovation. It reveals a high diversity of social needs and societal challenges addressed by the initiatives as well as a high dependency on networks. The results also show that 90% of the initiatives are scaling. Key considerations/conclusions: Finally, on the basis of these empirical results, a recourse to Gabriel Tarde's social theory allows us to widen a perspective which was narrowed to economic and technological innovations by Schumpeter and after him by the sociology of technology, and to include social innovations in all their diversity.", "author" : [ { "dropping-particle" : "", "family" : "Howaldt", "given" : "Jurgen", "non-dropping-particle" : "", "parse-names" : false, "suffix" : "" }, { "dropping-particle" : "", "family" : "Domanski", "given" : "Dmitri", "non-dropping-particle" : "", "parse-names" : false, "suffix" : "" }, { "dropping-particle" : "", "family" : "Kaletka", "given" : "Christoph", "non-dropping-particle" : "", "parse-names" : false, "suffix" : "" } ], "container-title" : "RAM. Revista de Administra\u00e7\u00e3o Mackenzie", "id" : "ITEM-1", "issue" : "6", "issued" : { "date-parts" : [ [ "2016" ] ] }, "page" : "20-44", "title" : "Social Innovation: Towards a New Innovation Paradigm", "type" : "article-journal", "volume" : "17" }, "uris" : [ "http://www.mendeley.com/documents/?uuid=ef098db3-9226-4f51-9ca3-819eadbadb1e" ] } ], "mendeley" : { "formattedCitation" : "(Howaldt et al. 2016)", "plainTextFormattedCitation" : "(Howaldt et al. 2016)", "previouslyFormattedCitation" : "(Howaldt et al. 2016)"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(Howaldt et al.</w:t>
      </w:r>
      <w:r w:rsidR="00A12008" w:rsidRPr="00EE609A">
        <w:rPr>
          <w:rFonts w:ascii="Times New Roman" w:hAnsi="Times New Roman"/>
          <w:noProof/>
          <w:sz w:val="24"/>
          <w:szCs w:val="24"/>
        </w:rPr>
        <w:t>,</w:t>
      </w:r>
      <w:r w:rsidR="002C0717" w:rsidRPr="00EE609A">
        <w:rPr>
          <w:rFonts w:ascii="Times New Roman" w:hAnsi="Times New Roman"/>
          <w:noProof/>
          <w:sz w:val="24"/>
          <w:szCs w:val="24"/>
        </w:rPr>
        <w:t xml:space="preserve"> 2016)</w:t>
      </w:r>
      <w:r w:rsidRPr="00EE609A">
        <w:rPr>
          <w:rFonts w:ascii="Times New Roman" w:hAnsi="Times New Roman"/>
          <w:sz w:val="24"/>
          <w:szCs w:val="24"/>
        </w:rPr>
        <w:fldChar w:fldCharType="end"/>
      </w:r>
      <w:r w:rsidRPr="00EE609A">
        <w:rPr>
          <w:rFonts w:ascii="Times New Roman" w:hAnsi="Times New Roman"/>
          <w:sz w:val="24"/>
          <w:szCs w:val="24"/>
        </w:rPr>
        <w:t xml:space="preserve">. Pelbagai inisiatif, organisasi, polisi dan institusi diwujudkan untuk membincangkan inovasi sosial. Antara yang terawal ialah </w:t>
      </w:r>
      <w:r w:rsidRPr="00EE609A">
        <w:rPr>
          <w:rFonts w:ascii="Times New Roman" w:hAnsi="Times New Roman"/>
          <w:i/>
          <w:sz w:val="24"/>
          <w:szCs w:val="24"/>
        </w:rPr>
        <w:t>Institute of Social Invention London</w:t>
      </w:r>
      <w:r w:rsidRPr="00EE609A">
        <w:rPr>
          <w:rFonts w:ascii="Times New Roman" w:hAnsi="Times New Roman"/>
          <w:sz w:val="24"/>
          <w:szCs w:val="24"/>
        </w:rPr>
        <w:t xml:space="preserve"> (1985), </w:t>
      </w:r>
      <w:r w:rsidRPr="00EE609A">
        <w:rPr>
          <w:rFonts w:ascii="Times New Roman" w:hAnsi="Times New Roman"/>
          <w:i/>
          <w:sz w:val="24"/>
          <w:szCs w:val="24"/>
        </w:rPr>
        <w:t>Centre for Social Innovation Vienna</w:t>
      </w:r>
      <w:r w:rsidRPr="00EE609A">
        <w:rPr>
          <w:rFonts w:ascii="Times New Roman" w:hAnsi="Times New Roman"/>
          <w:sz w:val="24"/>
          <w:szCs w:val="24"/>
        </w:rPr>
        <w:t xml:space="preserve"> (1990), </w:t>
      </w:r>
      <w:r w:rsidRPr="00EE609A">
        <w:rPr>
          <w:rFonts w:ascii="Times New Roman" w:hAnsi="Times New Roman"/>
          <w:i/>
          <w:sz w:val="24"/>
          <w:szCs w:val="24"/>
        </w:rPr>
        <w:t>Social Innovation Ltd. Dortmund</w:t>
      </w:r>
      <w:r w:rsidRPr="00EE609A">
        <w:rPr>
          <w:rFonts w:ascii="Times New Roman" w:hAnsi="Times New Roman"/>
          <w:sz w:val="24"/>
          <w:szCs w:val="24"/>
        </w:rPr>
        <w:t xml:space="preserve"> (1994) dan </w:t>
      </w:r>
      <w:r w:rsidRPr="00EE609A">
        <w:rPr>
          <w:rFonts w:ascii="Times New Roman" w:hAnsi="Times New Roman"/>
          <w:i/>
          <w:sz w:val="24"/>
          <w:szCs w:val="24"/>
        </w:rPr>
        <w:t>Centre f</w:t>
      </w:r>
      <w:r w:rsidR="00A12008" w:rsidRPr="00EE609A">
        <w:rPr>
          <w:rFonts w:ascii="Times New Roman" w:hAnsi="Times New Roman"/>
          <w:i/>
          <w:sz w:val="24"/>
          <w:szCs w:val="24"/>
        </w:rPr>
        <w:t>or Social Innovation Stanford U</w:t>
      </w:r>
      <w:r w:rsidRPr="00EE609A">
        <w:rPr>
          <w:rFonts w:ascii="Times New Roman" w:hAnsi="Times New Roman"/>
          <w:sz w:val="24"/>
          <w:szCs w:val="24"/>
        </w:rPr>
        <w:t xml:space="preserve"> (2000) </w:t>
      </w:r>
      <w:r w:rsidRPr="00EE609A">
        <w:rPr>
          <w:rFonts w:ascii="Times New Roman" w:hAnsi="Times New Roman"/>
          <w:sz w:val="24"/>
          <w:szCs w:val="24"/>
        </w:rPr>
        <w:fldChar w:fldCharType="begin" w:fldLock="1"/>
      </w:r>
      <w:r w:rsidR="002C0717" w:rsidRPr="00EE609A">
        <w:rPr>
          <w:rFonts w:ascii="Times New Roman" w:hAnsi="Times New Roman"/>
          <w:sz w:val="24"/>
          <w:szCs w:val="24"/>
        </w:rPr>
        <w:instrText>ADDIN CSL_CITATION { "citationItems" : [ { "id" : "ITEM-1", "itemData" : { "author" : [ { "dropping-particle" : "", "family" : "Hochgerner", "given" : "Josef", "non-dropping-particle" : "", "parse-names" : false, "suffix" : "" } ], "container-title" : "National Innovation Conference and Exhibition", "id" : "ITEM-1", "issued" : { "date-parts" : [ [ "2014" ] ] }, "title" : "\u201c SOCIAL INNOVATION ROCKS \u201d The concept of social innovation and entry points to establish a Malaysian \u201e ALL INNOVATIONS ARE SOCIALLY RELEVANT \u201c Innovations are embedded in social change", "type" : "paper-conference" }, "uris" : [ "http://www.mendeley.com/documents/?uuid=86ddafb4-fffd-4501-9ae2-cb364872a51e" ] } ], "mendeley" : { "formattedCitation" : "(Hochgerner 2014)", "plainTextFormattedCitation" : "(Hochgerner 2014)", "previouslyFormattedCitation" : "(Hochgerner 2014)" }, "properties" : {  }, "schema" : "https://github.com/citation-style-language/schema/raw/master/csl-citation.json" }</w:instrText>
      </w:r>
      <w:r w:rsidRPr="00EE609A">
        <w:rPr>
          <w:rFonts w:ascii="Times New Roman" w:hAnsi="Times New Roman"/>
          <w:sz w:val="24"/>
          <w:szCs w:val="24"/>
        </w:rPr>
        <w:fldChar w:fldCharType="separate"/>
      </w:r>
      <w:r w:rsidR="002C0717" w:rsidRPr="00EE609A">
        <w:rPr>
          <w:rFonts w:ascii="Times New Roman" w:hAnsi="Times New Roman"/>
          <w:noProof/>
          <w:sz w:val="24"/>
          <w:szCs w:val="24"/>
        </w:rPr>
        <w:t>(Hochgerner</w:t>
      </w:r>
      <w:r w:rsidR="00A12008" w:rsidRPr="00EE609A">
        <w:rPr>
          <w:rFonts w:ascii="Times New Roman" w:hAnsi="Times New Roman"/>
          <w:noProof/>
          <w:sz w:val="24"/>
          <w:szCs w:val="24"/>
        </w:rPr>
        <w:t>,</w:t>
      </w:r>
      <w:r w:rsidR="002C0717" w:rsidRPr="00EE609A">
        <w:rPr>
          <w:rFonts w:ascii="Times New Roman" w:hAnsi="Times New Roman"/>
          <w:noProof/>
          <w:sz w:val="24"/>
          <w:szCs w:val="24"/>
        </w:rPr>
        <w:t xml:space="preserve"> 2014)</w:t>
      </w:r>
      <w:r w:rsidRPr="00EE609A">
        <w:rPr>
          <w:rFonts w:ascii="Times New Roman" w:hAnsi="Times New Roman"/>
          <w:sz w:val="24"/>
          <w:szCs w:val="24"/>
        </w:rPr>
        <w:fldChar w:fldCharType="end"/>
      </w:r>
      <w:r w:rsidRPr="00EE609A">
        <w:rPr>
          <w:rFonts w:ascii="Times New Roman" w:hAnsi="Times New Roman"/>
          <w:sz w:val="24"/>
          <w:szCs w:val="24"/>
        </w:rPr>
        <w:t>. Inisiatif pembangunan inovasi</w:t>
      </w:r>
      <w:r w:rsidRPr="00A12008">
        <w:rPr>
          <w:rFonts w:ascii="Times New Roman" w:hAnsi="Times New Roman"/>
          <w:sz w:val="24"/>
          <w:szCs w:val="24"/>
        </w:rPr>
        <w:t xml:space="preserve"> sosial di Asia yang memberi impak tinggi adalah </w:t>
      </w:r>
      <w:r w:rsidRPr="009D4EB9">
        <w:rPr>
          <w:rFonts w:ascii="Times New Roman" w:hAnsi="Times New Roman"/>
          <w:i/>
          <w:sz w:val="24"/>
          <w:szCs w:val="24"/>
        </w:rPr>
        <w:t>Asian Social Innovation Award, Hong Kong</w:t>
      </w:r>
      <w:r w:rsidRPr="00A12008">
        <w:rPr>
          <w:rFonts w:ascii="Times New Roman" w:hAnsi="Times New Roman"/>
          <w:sz w:val="24"/>
          <w:szCs w:val="24"/>
        </w:rPr>
        <w:t xml:space="preserve"> (2011).</w:t>
      </w:r>
      <w:r w:rsidRPr="001F7B6E">
        <w:rPr>
          <w:rFonts w:ascii="Times New Roman" w:hAnsi="Times New Roman"/>
          <w:sz w:val="24"/>
          <w:szCs w:val="24"/>
        </w:rPr>
        <w:t xml:space="preserve"> </w:t>
      </w:r>
      <w:r w:rsidR="009D4EB9">
        <w:rPr>
          <w:rFonts w:ascii="Times New Roman" w:hAnsi="Times New Roman"/>
          <w:sz w:val="24"/>
          <w:szCs w:val="24"/>
        </w:rPr>
        <w:t>S</w:t>
      </w:r>
      <w:r w:rsidRPr="001F7B6E">
        <w:rPr>
          <w:rFonts w:ascii="Times New Roman" w:hAnsi="Times New Roman"/>
          <w:sz w:val="24"/>
          <w:szCs w:val="24"/>
        </w:rPr>
        <w:t>ecara amnya</w:t>
      </w:r>
      <w:r w:rsidR="009D4EB9">
        <w:rPr>
          <w:rFonts w:ascii="Times New Roman" w:hAnsi="Times New Roman"/>
          <w:sz w:val="24"/>
          <w:szCs w:val="24"/>
        </w:rPr>
        <w:t>,</w:t>
      </w:r>
      <w:r w:rsidRPr="001F7B6E">
        <w:rPr>
          <w:rFonts w:ascii="Times New Roman" w:hAnsi="Times New Roman"/>
          <w:sz w:val="24"/>
          <w:szCs w:val="24"/>
        </w:rPr>
        <w:t xml:space="preserve"> inovasi sosial dibincangkan secara mendalam semasa Pameran dan Persidangan Inovasi Kebangsaan oleh Kementerian Sains, Teknologi dan Inovasi, </w:t>
      </w:r>
      <w:r w:rsidR="009D4EB9">
        <w:rPr>
          <w:rFonts w:ascii="Times New Roman" w:hAnsi="Times New Roman"/>
          <w:sz w:val="24"/>
          <w:szCs w:val="24"/>
        </w:rPr>
        <w:t xml:space="preserve">di </w:t>
      </w:r>
      <w:r w:rsidRPr="00D73B9E">
        <w:rPr>
          <w:rFonts w:ascii="Times New Roman" w:hAnsi="Times New Roman"/>
          <w:sz w:val="24"/>
          <w:szCs w:val="24"/>
        </w:rPr>
        <w:t>Malaysia</w:t>
      </w:r>
      <w:r w:rsidR="009D4EB9" w:rsidRPr="00D73B9E">
        <w:rPr>
          <w:rFonts w:ascii="Times New Roman" w:hAnsi="Times New Roman"/>
          <w:sz w:val="24"/>
          <w:szCs w:val="24"/>
        </w:rPr>
        <w:t xml:space="preserve"> </w:t>
      </w:r>
      <w:r w:rsidR="00D73B9E">
        <w:rPr>
          <w:rFonts w:ascii="Times New Roman" w:hAnsi="Times New Roman"/>
          <w:sz w:val="24"/>
          <w:szCs w:val="24"/>
        </w:rPr>
        <w:t>pada 2 November 2014</w:t>
      </w:r>
      <w:r w:rsidRPr="00D73B9E">
        <w:rPr>
          <w:rFonts w:ascii="Times New Roman" w:hAnsi="Times New Roman"/>
          <w:sz w:val="24"/>
          <w:szCs w:val="24"/>
        </w:rPr>
        <w:t>.</w:t>
      </w:r>
    </w:p>
    <w:p w14:paraId="68C257B3" w14:textId="7AA0EA76" w:rsidR="00E30E69" w:rsidRPr="001F7B6E" w:rsidRDefault="00E30E69" w:rsidP="0045584E">
      <w:pPr>
        <w:spacing w:after="0" w:line="240" w:lineRule="auto"/>
        <w:ind w:firstLine="426"/>
        <w:jc w:val="both"/>
        <w:rPr>
          <w:rFonts w:ascii="Times New Roman" w:hAnsi="Times New Roman"/>
          <w:sz w:val="24"/>
          <w:szCs w:val="24"/>
        </w:rPr>
      </w:pPr>
      <w:r w:rsidRPr="001F7B6E">
        <w:rPr>
          <w:rFonts w:ascii="Times New Roman" w:hAnsi="Times New Roman"/>
          <w:sz w:val="24"/>
          <w:szCs w:val="24"/>
        </w:rPr>
        <w:t xml:space="preserve">Kajian terhadap masyarakat bertujuan mengenal pasti keperluan masyarakat yang wujud dengan memberi keutamaan kepada keperluan mendesak yang belum dipenuhi. </w:t>
      </w:r>
      <w:r w:rsidR="009D4EB9" w:rsidRPr="009D4EB9">
        <w:rPr>
          <w:rFonts w:ascii="Times New Roman" w:hAnsi="Times New Roman"/>
          <w:i/>
          <w:sz w:val="24"/>
          <w:szCs w:val="24"/>
        </w:rPr>
        <w:t>Theoretical, Empirical and Policy foundation for Social Innovation in Europe</w:t>
      </w:r>
      <w:r w:rsidR="009D4EB9" w:rsidRPr="001F7B6E">
        <w:rPr>
          <w:rFonts w:ascii="Times New Roman" w:hAnsi="Times New Roman"/>
          <w:sz w:val="24"/>
          <w:szCs w:val="24"/>
        </w:rPr>
        <w:t xml:space="preserve"> </w:t>
      </w:r>
      <w:r w:rsidR="009D4EB9">
        <w:rPr>
          <w:rFonts w:ascii="Times New Roman" w:hAnsi="Times New Roman"/>
          <w:sz w:val="24"/>
          <w:szCs w:val="24"/>
        </w:rPr>
        <w:t>(</w:t>
      </w:r>
      <w:r w:rsidRPr="001F7B6E">
        <w:rPr>
          <w:rFonts w:ascii="Times New Roman" w:hAnsi="Times New Roman"/>
          <w:sz w:val="24"/>
          <w:szCs w:val="24"/>
        </w:rPr>
        <w:t>TEPSIE</w:t>
      </w:r>
      <w:r w:rsidR="009D4EB9">
        <w:rPr>
          <w:rFonts w:ascii="Times New Roman" w:hAnsi="Times New Roman"/>
          <w:sz w:val="24"/>
          <w:szCs w:val="24"/>
        </w:rPr>
        <w:t>)</w:t>
      </w:r>
      <w:r w:rsidRPr="001F7B6E">
        <w:rPr>
          <w:rFonts w:ascii="Times New Roman" w:hAnsi="Times New Roman"/>
          <w:sz w:val="24"/>
          <w:szCs w:val="24"/>
        </w:rPr>
        <w:t xml:space="preserve"> menggariskan lima elemen dalam teras pembangunan inovasi </w:t>
      </w:r>
      <w:r w:rsidR="00436717">
        <w:rPr>
          <w:rFonts w:ascii="Times New Roman" w:hAnsi="Times New Roman"/>
          <w:sz w:val="24"/>
          <w:szCs w:val="24"/>
        </w:rPr>
        <w:t>sos</w:t>
      </w:r>
      <w:r w:rsidR="009D4EB9">
        <w:rPr>
          <w:rFonts w:ascii="Times New Roman" w:hAnsi="Times New Roman"/>
          <w:sz w:val="24"/>
          <w:szCs w:val="24"/>
        </w:rPr>
        <w:t>ial,</w:t>
      </w:r>
      <w:r w:rsidRPr="001F7B6E">
        <w:rPr>
          <w:rFonts w:ascii="Times New Roman" w:hAnsi="Times New Roman"/>
          <w:sz w:val="24"/>
          <w:szCs w:val="24"/>
        </w:rPr>
        <w:t xml:space="preserve"> iaitu pembaharuan, pelaksanaan idea, memenuhi keperluan masyarakat, keberkesanan dan meningkatkan keupayaan masyarakat bertindak. Pertama, pembaharuan bukan bermakna </w:t>
      </w:r>
      <w:r w:rsidRPr="001F7B6E">
        <w:rPr>
          <w:rFonts w:ascii="Times New Roman" w:hAnsi="Times New Roman"/>
          <w:sz w:val="24"/>
          <w:szCs w:val="24"/>
          <w:lang w:val="ms-MY"/>
        </w:rPr>
        <w:t>kebaharuan sejagat atau mutlak</w:t>
      </w:r>
      <w:r w:rsidR="009D4EB9">
        <w:rPr>
          <w:rFonts w:ascii="Times New Roman" w:hAnsi="Times New Roman"/>
          <w:sz w:val="24"/>
          <w:szCs w:val="24"/>
          <w:lang w:val="ms-MY"/>
        </w:rPr>
        <w:t>,</w:t>
      </w:r>
      <w:r w:rsidRPr="001F7B6E">
        <w:rPr>
          <w:rFonts w:ascii="Times New Roman" w:hAnsi="Times New Roman"/>
          <w:sz w:val="24"/>
          <w:szCs w:val="24"/>
          <w:lang w:val="ms-MY"/>
        </w:rPr>
        <w:t xml:space="preserve"> tetapi menjurus kepada penerimaan sesuatu yang baru dalam konteks politik, sosial atau budaya di mana kes-kes inovasi sosial timbul. Walaupun bagi sesetengah perkara ia telah tersebar dan diterima di negara lain, tetapi boleh dianggap baru di peringkat tempatan sekiranya ia tidak wujud sebelumnya. Kedua, pelaksanaan idea melalui penerapan praktikal idea inovasi sosial. Idea yang dicipta dan diuji harus diterapkan ke lapangan untuk memenuhi </w:t>
      </w:r>
      <w:r w:rsidR="00C74044">
        <w:rPr>
          <w:rFonts w:ascii="Times New Roman" w:hAnsi="Times New Roman"/>
          <w:sz w:val="24"/>
          <w:szCs w:val="24"/>
          <w:lang w:val="ms-MY"/>
        </w:rPr>
        <w:t>syarat sebagai inovasi sosial. Hal i</w:t>
      </w:r>
      <w:r w:rsidRPr="001F7B6E">
        <w:rPr>
          <w:rFonts w:ascii="Times New Roman" w:hAnsi="Times New Roman"/>
          <w:sz w:val="24"/>
          <w:szCs w:val="24"/>
          <w:lang w:val="ms-MY"/>
        </w:rPr>
        <w:t>ni juga membayangkan ba</w:t>
      </w:r>
      <w:r w:rsidR="00664B21" w:rsidRPr="001F7B6E">
        <w:rPr>
          <w:rFonts w:ascii="Times New Roman" w:hAnsi="Times New Roman"/>
          <w:sz w:val="24"/>
          <w:szCs w:val="24"/>
          <w:lang w:val="ms-MY"/>
        </w:rPr>
        <w:t>hawa aplikasi tersebut perlu ma</w:t>
      </w:r>
      <w:r w:rsidRPr="001F7B6E">
        <w:rPr>
          <w:rFonts w:ascii="Times New Roman" w:hAnsi="Times New Roman"/>
          <w:sz w:val="24"/>
          <w:szCs w:val="24"/>
          <w:lang w:val="ms-MY"/>
        </w:rPr>
        <w:t>pan</w:t>
      </w:r>
    </w:p>
    <w:p w14:paraId="02AB6C6F" w14:textId="77777777" w:rsidR="00E30E69" w:rsidRPr="00EE609A" w:rsidRDefault="00E30E69" w:rsidP="0045584E">
      <w:pPr>
        <w:spacing w:after="0" w:line="240" w:lineRule="auto"/>
        <w:ind w:firstLine="426"/>
        <w:jc w:val="both"/>
        <w:rPr>
          <w:rFonts w:ascii="Times New Roman" w:hAnsi="Times New Roman"/>
          <w:sz w:val="24"/>
          <w:szCs w:val="24"/>
          <w:lang w:val="ms-MY"/>
        </w:rPr>
      </w:pPr>
      <w:r w:rsidRPr="001F7B6E">
        <w:rPr>
          <w:rFonts w:ascii="Times New Roman" w:hAnsi="Times New Roman"/>
          <w:sz w:val="24"/>
          <w:szCs w:val="24"/>
          <w:lang w:val="ms-MY"/>
        </w:rPr>
        <w:t>Ketiga, memenuhi keperluan masyarakat</w:t>
      </w:r>
      <w:r w:rsidRPr="001F7B6E">
        <w:rPr>
          <w:rFonts w:ascii="Times New Roman" w:hAnsi="Times New Roman"/>
          <w:bCs/>
          <w:sz w:val="24"/>
          <w:szCs w:val="24"/>
        </w:rPr>
        <w:t>. Penyelidikan yang memenuhi keperluan masyarakat dan hasil yang efektif menggambarkan kejayaan inovasi sosial. Keempat, keberkesanan</w:t>
      </w:r>
      <w:r w:rsidR="00C74044">
        <w:rPr>
          <w:rFonts w:ascii="Times New Roman" w:hAnsi="Times New Roman"/>
          <w:bCs/>
          <w:sz w:val="24"/>
          <w:szCs w:val="24"/>
        </w:rPr>
        <w:t>,</w:t>
      </w:r>
      <w:r w:rsidRPr="001F7B6E">
        <w:rPr>
          <w:rFonts w:ascii="Times New Roman" w:hAnsi="Times New Roman"/>
          <w:bCs/>
          <w:sz w:val="24"/>
          <w:szCs w:val="24"/>
        </w:rPr>
        <w:t xml:space="preserve"> iaitu elemen fokus kepada idea inovasi sosial yang berkesan dalam bentuk hasil (seperti kualiti, kepuasan, </w:t>
      </w:r>
      <w:proofErr w:type="gramStart"/>
      <w:r w:rsidRPr="001F7B6E">
        <w:rPr>
          <w:rFonts w:ascii="Times New Roman" w:hAnsi="Times New Roman"/>
          <w:bCs/>
          <w:sz w:val="24"/>
          <w:szCs w:val="24"/>
        </w:rPr>
        <w:t>kos</w:t>
      </w:r>
      <w:proofErr w:type="gramEnd"/>
      <w:r w:rsidRPr="001F7B6E">
        <w:rPr>
          <w:rFonts w:ascii="Times New Roman" w:hAnsi="Times New Roman"/>
          <w:bCs/>
          <w:sz w:val="24"/>
          <w:szCs w:val="24"/>
        </w:rPr>
        <w:t xml:space="preserve"> dan kesan) berbanding penyelesaian yang ada. </w:t>
      </w:r>
      <w:r w:rsidRPr="001F7B6E">
        <w:rPr>
          <w:rFonts w:ascii="Times New Roman" w:hAnsi="Times New Roman"/>
          <w:sz w:val="24"/>
          <w:szCs w:val="24"/>
          <w:lang w:val="ms-MY"/>
        </w:rPr>
        <w:t xml:space="preserve">Kelima, meningkatkan keupayaan masyarakat untuk bertindak. Inovasi sosial dicapai bukan sahaja dengan memenuhi keperluan sosial yang tidak terpadam dengan cara yang berkesan, tetapi juga dengan menerapkan proses inovatif terhadap seluruh masyarakat. Sesungguhnya, inovasi sosial merangkumi proses inklusif yang melibatkan pengguna, pihak berkepentingan, minoriti dan orang terpinggir untuk meningkatkan kapasiti </w:t>
      </w:r>
      <w:r w:rsidRPr="00EE609A">
        <w:rPr>
          <w:rFonts w:ascii="Times New Roman" w:hAnsi="Times New Roman"/>
          <w:sz w:val="24"/>
          <w:szCs w:val="24"/>
          <w:lang w:val="ms-MY"/>
        </w:rPr>
        <w:t>masyarakat keseluruhannya</w:t>
      </w:r>
      <w:r w:rsidR="00C74044" w:rsidRPr="00EE609A">
        <w:rPr>
          <w:rFonts w:ascii="Times New Roman" w:hAnsi="Times New Roman"/>
          <w:sz w:val="24"/>
          <w:szCs w:val="24"/>
          <w:lang w:val="ms-MY"/>
        </w:rPr>
        <w:t xml:space="preserve"> k</w:t>
      </w:r>
      <w:r w:rsidRPr="00EE609A">
        <w:rPr>
          <w:rFonts w:ascii="Times New Roman" w:hAnsi="Times New Roman"/>
          <w:sz w:val="24"/>
          <w:szCs w:val="24"/>
          <w:lang w:val="ms-MY"/>
        </w:rPr>
        <w:t xml:space="preserve">erana ia akhirnya berkaitan dengan dimensi pemberkasakan inovasi sosial dan ketahanan masyarakat </w:t>
      </w:r>
      <w:r w:rsidRPr="00EE609A">
        <w:rPr>
          <w:rFonts w:ascii="Times New Roman" w:hAnsi="Times New Roman"/>
          <w:sz w:val="24"/>
          <w:szCs w:val="24"/>
          <w:lang w:val="ms-MY"/>
        </w:rPr>
        <w:fldChar w:fldCharType="begin" w:fldLock="1"/>
      </w:r>
      <w:r w:rsidR="002C0717" w:rsidRPr="00EE609A">
        <w:rPr>
          <w:rFonts w:ascii="Times New Roman" w:hAnsi="Times New Roman"/>
          <w:sz w:val="24"/>
          <w:szCs w:val="24"/>
          <w:lang w:val="ms-MY"/>
        </w:rPr>
        <w:instrText>ADDIN CSL_CITATION { "citationItems" : [ { "id" : "ITEM-1", "itemData" : { "author" : [ { "dropping-particle" : "", "family" : "The Hope Institute", "given" : "", "non-dropping-particle" : "", "parse-names" : false, "suffix" : "" } ], "container-title" : "New Worlds From Below", "editor" : [ { "dropping-particle" : "", "family" : "Tessa", "given" : "Morris-Suzuki", "non-dropping-particle" : "", "parse-names" : false, "suffix" : "" }, { "dropping-particle" : "", "family" : "Eun", "given" : "Jwong Soh", "non-dropping-particle" : "", "parse-names" : false, "suffix" : "" } ], "id" : "ITEM-1", "issued" : { "date-parts" : [ [ "2017" ] ] }, "page" : "249-274", "publisher" : "ANU Press", "title" : "Social Innovation in Asia: Trends and Characteristics in China, Korea, India, Japan and Thailand", "type" : "chapter" }, "uris" : [ "http://www.mendeley.com/documents/?uuid=dd77c573-f1f7-4baa-9e42-1548398b5c26" ] } ], "mendeley" : { "formattedCitation" : "(The Hope Institute 2017)", "plainTextFormattedCitation" : "(The Hope Institute 2017)", "previouslyFormattedCitation" : "(The Hope Institute 2017)" }, "properties" : {  }, "schema" : "https://github.com/citation-style-language/schema/raw/master/csl-citation.json" }</w:instrText>
      </w:r>
      <w:r w:rsidRPr="00EE609A">
        <w:rPr>
          <w:rFonts w:ascii="Times New Roman" w:hAnsi="Times New Roman"/>
          <w:sz w:val="24"/>
          <w:szCs w:val="24"/>
          <w:lang w:val="ms-MY"/>
        </w:rPr>
        <w:fldChar w:fldCharType="separate"/>
      </w:r>
      <w:r w:rsidR="002C0717" w:rsidRPr="00EE609A">
        <w:rPr>
          <w:rFonts w:ascii="Times New Roman" w:hAnsi="Times New Roman"/>
          <w:noProof/>
          <w:sz w:val="24"/>
          <w:szCs w:val="24"/>
          <w:lang w:val="ms-MY"/>
        </w:rPr>
        <w:t>(The Hope Institute</w:t>
      </w:r>
      <w:r w:rsidR="00A12008" w:rsidRPr="00EE609A">
        <w:rPr>
          <w:rFonts w:ascii="Times New Roman" w:hAnsi="Times New Roman"/>
          <w:noProof/>
          <w:sz w:val="24"/>
          <w:szCs w:val="24"/>
          <w:lang w:val="ms-MY"/>
        </w:rPr>
        <w:t xml:space="preserve">, </w:t>
      </w:r>
      <w:r w:rsidR="002C0717" w:rsidRPr="00EE609A">
        <w:rPr>
          <w:rFonts w:ascii="Times New Roman" w:hAnsi="Times New Roman"/>
          <w:noProof/>
          <w:sz w:val="24"/>
          <w:szCs w:val="24"/>
          <w:lang w:val="ms-MY"/>
        </w:rPr>
        <w:t>2017)</w:t>
      </w:r>
      <w:r w:rsidRPr="00EE609A">
        <w:rPr>
          <w:rFonts w:ascii="Times New Roman" w:hAnsi="Times New Roman"/>
          <w:sz w:val="24"/>
          <w:szCs w:val="24"/>
          <w:lang w:val="ms-MY"/>
        </w:rPr>
        <w:fldChar w:fldCharType="end"/>
      </w:r>
      <w:r w:rsidRPr="00EE609A">
        <w:rPr>
          <w:rFonts w:ascii="Times New Roman" w:hAnsi="Times New Roman"/>
          <w:sz w:val="24"/>
          <w:szCs w:val="24"/>
          <w:lang w:val="ms-MY"/>
        </w:rPr>
        <w:t>.</w:t>
      </w:r>
    </w:p>
    <w:p w14:paraId="056BA237" w14:textId="57F69750" w:rsidR="00E30E69" w:rsidRPr="001F7B6E" w:rsidRDefault="00E30E69" w:rsidP="0045584E">
      <w:pPr>
        <w:tabs>
          <w:tab w:val="left" w:pos="360"/>
          <w:tab w:val="left" w:pos="720"/>
        </w:tabs>
        <w:spacing w:after="0" w:line="240" w:lineRule="auto"/>
        <w:ind w:firstLine="426"/>
        <w:jc w:val="both"/>
        <w:rPr>
          <w:rFonts w:ascii="Times New Roman" w:hAnsi="Times New Roman"/>
          <w:bCs/>
          <w:sz w:val="24"/>
          <w:szCs w:val="24"/>
        </w:rPr>
      </w:pPr>
      <w:r w:rsidRPr="00EE609A">
        <w:rPr>
          <w:rFonts w:ascii="Times New Roman" w:hAnsi="Times New Roman"/>
          <w:sz w:val="24"/>
          <w:szCs w:val="24"/>
          <w:lang w:val="ms-MY"/>
        </w:rPr>
        <w:lastRenderedPageBreak/>
        <w:fldChar w:fldCharType="begin" w:fldLock="1"/>
      </w:r>
      <w:r w:rsidR="002C0717" w:rsidRPr="00EE609A">
        <w:rPr>
          <w:rFonts w:ascii="Times New Roman" w:hAnsi="Times New Roman"/>
          <w:sz w:val="24"/>
          <w:szCs w:val="24"/>
          <w:lang w:val="ms-MY"/>
        </w:rPr>
        <w:instrText>ADDIN CSL_CITATION { "citationItems" : [ { "id" : "ITEM-1", "itemData" : { "DOI" : "10.1590/1678-69712016/administracao.v17n6p20-44", "ISBN" : "15186776", "ISSN" : "1678-6971", "PMID" : "121051347", "abstract" : "ABSTRACT Purpose: Against the backdrop of clear paradoxes and confusion in prevailing innovation policies, the contours of a new innovation paradigm, as elaborated in this paper, are becoming visible and causing social innovation to grow in importance. Originality/gap/relevance/implications: However, innovation research is still lacking sustained and systematic analysis of social innovation, its theories, characteristics, and impacts. The purpose of this paper is to focus on a theoretically sound concept of social innovation as a precondition for an integrated theory of socio-technological innovation in which social innovation is more than an appendage of technological innovation. Key methodological aspects: The paper presents first empirical results of the global research project \"SI-DRIVE: Social Innovation - Driving Force of Social Change\" and introduces key findings of a global mapping of social innovation initiatives. This quantitative mapping is based upon 1.005 social innovation initiatives. Summary of key results: The mapping underlines the broad range of actors involved in the mapped initiatives and thereby confirms the need for a cross-sectoral concept of social innovation. It reveals a high diversity of social needs and societal challenges addressed by the initiatives as well as a high dependency on networks. The results also show that 90% of the initiatives are scaling. Key considerations/conclusions: Finally, on the basis of these empirical results, a recourse to Gabriel Tarde's social theory allows us to widen a perspective which was narrowed to economic and technological innovations by Schumpeter and after him by the sociology of technology, and to include social innovations in all their diversity.", "author" : [ { "dropping-particle" : "", "family" : "Howaldt", "given" : "Jurgen", "non-dropping-particle" : "", "parse-names" : false, "suffix" : "" }, { "dropping-particle" : "", "family" : "Domanski", "given" : "Dmitri", "non-dropping-particle" : "", "parse-names" : false, "suffix" : "" }, { "dropping-particle" : "", "family" : "Kaletka", "given" : "Christoph", "non-dropping-particle" : "", "parse-names" : false, "suffix" : "" } ], "container-title" : "RAM. Revista de Administra\u00e7\u00e3o Mackenzie", "id" : "ITEM-1", "issue" : "6", "issued" : { "date-parts" : [ [ "2016" ] ] }, "page" : "20-44", "title" : "Social Innovation: Towards a New Innovation Paradigm", "type" : "article-journal", "volume" : "17" }, "uris" : [ "http://www.mendeley.com/documents/?uuid=ef098db3-9226-4f51-9ca3-819eadbadb1e" ] } ], "mendeley" : { "formattedCitation" : "(Howaldt et al. 2016)", "manualFormatting" : "Howaldt, Domanski, &amp; Kaletka (2016)", "plainTextFormattedCitation" : "(Howaldt et al. 2016)", "previouslyFormattedCitation" : "(Howaldt et al. 2016)" }, "properties" : {  }, "schema" : "https://github.com/citation-style-language/schema/raw/master/csl-citation.json" }</w:instrText>
      </w:r>
      <w:r w:rsidRPr="00EE609A">
        <w:rPr>
          <w:rFonts w:ascii="Times New Roman" w:hAnsi="Times New Roman"/>
          <w:sz w:val="24"/>
          <w:szCs w:val="24"/>
          <w:lang w:val="ms-MY"/>
        </w:rPr>
        <w:fldChar w:fldCharType="separate"/>
      </w:r>
      <w:r w:rsidRPr="00EE609A">
        <w:rPr>
          <w:rFonts w:ascii="Times New Roman" w:hAnsi="Times New Roman"/>
          <w:noProof/>
          <w:sz w:val="24"/>
          <w:szCs w:val="24"/>
          <w:lang w:val="ms-MY"/>
        </w:rPr>
        <w:t>Howaldt</w:t>
      </w:r>
      <w:r w:rsidR="00C74044" w:rsidRPr="00EE609A">
        <w:rPr>
          <w:rFonts w:ascii="Times New Roman" w:hAnsi="Times New Roman"/>
          <w:noProof/>
          <w:sz w:val="24"/>
          <w:szCs w:val="24"/>
          <w:lang w:val="ms-MY"/>
        </w:rPr>
        <w:t xml:space="preserve"> et al.</w:t>
      </w:r>
      <w:r w:rsidRPr="00EE609A">
        <w:rPr>
          <w:rFonts w:ascii="Times New Roman" w:hAnsi="Times New Roman"/>
          <w:noProof/>
          <w:sz w:val="24"/>
          <w:szCs w:val="24"/>
          <w:lang w:val="ms-MY"/>
        </w:rPr>
        <w:t xml:space="preserve"> (2016)</w:t>
      </w:r>
      <w:r w:rsidRPr="00EE609A">
        <w:rPr>
          <w:rFonts w:ascii="Times New Roman" w:hAnsi="Times New Roman"/>
          <w:sz w:val="24"/>
          <w:szCs w:val="24"/>
          <w:lang w:val="ms-MY"/>
        </w:rPr>
        <w:fldChar w:fldCharType="end"/>
      </w:r>
      <w:r w:rsidRPr="00EE609A">
        <w:rPr>
          <w:rFonts w:ascii="Times New Roman" w:hAnsi="Times New Roman"/>
          <w:sz w:val="24"/>
          <w:szCs w:val="24"/>
          <w:lang w:val="ms-MY"/>
        </w:rPr>
        <w:t xml:space="preserve"> menggariskan lima dimensi utama dalam inovasi sosial</w:t>
      </w:r>
      <w:r w:rsidR="00C74044" w:rsidRPr="00EE609A">
        <w:rPr>
          <w:rFonts w:ascii="Times New Roman" w:hAnsi="Times New Roman"/>
          <w:sz w:val="24"/>
          <w:szCs w:val="24"/>
          <w:lang w:val="ms-MY"/>
        </w:rPr>
        <w:t>.</w:t>
      </w:r>
      <w:r w:rsidRPr="00EE609A">
        <w:rPr>
          <w:rFonts w:ascii="Times New Roman" w:hAnsi="Times New Roman"/>
          <w:sz w:val="24"/>
          <w:szCs w:val="24"/>
          <w:lang w:val="ms-MY"/>
        </w:rPr>
        <w:t xml:space="preserve"> Pertama, mengenalpasti keperluan dan cabaran masyarakat. Kedua, sumber, keupayaan dan konstrain yang ada untuk membangunkan inovasi sosial. Ketiga inovasi sosial memerlukan proses dinamik, ia melibatkan strategi sosial yang kreatif </w:t>
      </w:r>
      <w:r w:rsidRPr="00EE609A">
        <w:rPr>
          <w:rFonts w:ascii="Times New Roman" w:hAnsi="Times New Roman"/>
          <w:sz w:val="24"/>
          <w:szCs w:val="24"/>
          <w:lang w:val="ms-MY"/>
        </w:rPr>
        <w:fldChar w:fldCharType="begin" w:fldLock="1"/>
      </w:r>
      <w:r w:rsidR="002C0717" w:rsidRPr="00EE609A">
        <w:rPr>
          <w:rFonts w:ascii="Times New Roman" w:hAnsi="Times New Roman"/>
          <w:sz w:val="24"/>
          <w:szCs w:val="24"/>
          <w:lang w:val="ms-MY"/>
        </w:rPr>
        <w:instrText>ADDIN CSL_CITATION { "citationItems" : [ { "id" : "ITEM-1", "itemData" : { "author" : [ { "dropping-particle" : "", "family" : "Pue", "given" : "Kristen", "non-dropping-particle" : "", "parse-names" : false, "suffix" : "" }, { "dropping-particle" : "", "family" : "Vandergeest", "given" : "Christian", "non-dropping-particle" : "", "parse-names" : false, "suffix" : "" }, { "dropping-particle" : "", "family" : "Breznitz", "given" : "Dan", "non-dropping-particle" : "", "parse-names" : false, "suffix" : "" } ], "container-title" : "Innovation Policy Lab White Paper", "id" : "ITEM-1", "issued" : { "date-parts" : [ [ "2016" ] ] }, "page" : "67", "title" : "Toward a Theory of Social Innovation", "type" : "article-journal" }, "uris" : [ "http://www.mendeley.com/documents/?uuid=44ad64f5-8f06-466a-b487-e91fd3c28e35" ] } ], "mendeley" : { "formattedCitation" : "(Pue et al. 2016)", "plainTextFormattedCitation" : "(Pue et al. 2016)", "previouslyFormattedCitation" : "(Pue et al. 2016)" }, "properties" : {  }, "schema" : "https://github.com/citation-style-language/schema/raw/master/csl-citation.json" }</w:instrText>
      </w:r>
      <w:r w:rsidRPr="00EE609A">
        <w:rPr>
          <w:rFonts w:ascii="Times New Roman" w:hAnsi="Times New Roman"/>
          <w:sz w:val="24"/>
          <w:szCs w:val="24"/>
          <w:lang w:val="ms-MY"/>
        </w:rPr>
        <w:fldChar w:fldCharType="separate"/>
      </w:r>
      <w:r w:rsidR="002C0717" w:rsidRPr="00EE609A">
        <w:rPr>
          <w:rFonts w:ascii="Times New Roman" w:hAnsi="Times New Roman"/>
          <w:noProof/>
          <w:sz w:val="24"/>
          <w:szCs w:val="24"/>
          <w:lang w:val="ms-MY"/>
        </w:rPr>
        <w:t>(Pue et al.</w:t>
      </w:r>
      <w:r w:rsidR="003231FD" w:rsidRPr="00EE609A">
        <w:rPr>
          <w:rFonts w:ascii="Times New Roman" w:hAnsi="Times New Roman"/>
          <w:noProof/>
          <w:sz w:val="24"/>
          <w:szCs w:val="24"/>
          <w:lang w:val="ms-MY"/>
        </w:rPr>
        <w:t>,</w:t>
      </w:r>
      <w:r w:rsidR="002C0717" w:rsidRPr="00EE609A">
        <w:rPr>
          <w:rFonts w:ascii="Times New Roman" w:hAnsi="Times New Roman"/>
          <w:noProof/>
          <w:sz w:val="24"/>
          <w:szCs w:val="24"/>
          <w:lang w:val="ms-MY"/>
        </w:rPr>
        <w:t xml:space="preserve"> 2016)</w:t>
      </w:r>
      <w:r w:rsidRPr="00EE609A">
        <w:rPr>
          <w:rFonts w:ascii="Times New Roman" w:hAnsi="Times New Roman"/>
          <w:sz w:val="24"/>
          <w:szCs w:val="24"/>
          <w:lang w:val="ms-MY"/>
        </w:rPr>
        <w:fldChar w:fldCharType="end"/>
      </w:r>
      <w:r w:rsidRPr="00EE609A">
        <w:rPr>
          <w:rFonts w:ascii="Times New Roman" w:hAnsi="Times New Roman"/>
          <w:sz w:val="24"/>
          <w:szCs w:val="24"/>
          <w:lang w:val="ms-MY"/>
        </w:rPr>
        <w:t>. Keempat</w:t>
      </w:r>
      <w:r w:rsidRPr="001F7B6E">
        <w:rPr>
          <w:rFonts w:ascii="Times New Roman" w:hAnsi="Times New Roman"/>
          <w:sz w:val="24"/>
          <w:szCs w:val="24"/>
          <w:lang w:val="ms-MY"/>
        </w:rPr>
        <w:t xml:space="preserve"> adalah mewakili eleman pelaku, hubungan jaringan dan urus tadbir yang merupakan aktor penting dalam pelaksanaan inovasi sosial. Akhir sekali ialah konsep dan kefahaman inovasi sosial dalam kalangan pemegang taruh. Manakala, dimensi dan teras yang dibangunkan mesti bertujuan memenuhi kehendak dan keperlua sosial. </w:t>
      </w:r>
    </w:p>
    <w:p w14:paraId="0D3ABAD4" w14:textId="77777777" w:rsidR="00E30E69" w:rsidRPr="001F7B6E" w:rsidRDefault="00E30E69" w:rsidP="00E30E69">
      <w:pPr>
        <w:spacing w:after="0" w:line="240" w:lineRule="auto"/>
        <w:rPr>
          <w:rFonts w:ascii="Times New Roman" w:hAnsi="Times New Roman"/>
          <w:sz w:val="24"/>
          <w:szCs w:val="24"/>
        </w:rPr>
      </w:pPr>
    </w:p>
    <w:p w14:paraId="211E0CE2" w14:textId="5315AA44" w:rsidR="00E30E69" w:rsidRPr="001F7B6E" w:rsidRDefault="00E30E69" w:rsidP="00E30E69">
      <w:pPr>
        <w:keepNext/>
        <w:keepLines/>
        <w:spacing w:after="0" w:line="240" w:lineRule="auto"/>
        <w:outlineLvl w:val="1"/>
        <w:rPr>
          <w:rFonts w:ascii="Times New Roman" w:eastAsia="Times New Roman" w:hAnsi="Times New Roman"/>
          <w:bCs/>
          <w:i/>
          <w:sz w:val="24"/>
          <w:szCs w:val="24"/>
        </w:rPr>
      </w:pPr>
      <w:r w:rsidRPr="001F7B6E">
        <w:rPr>
          <w:rFonts w:ascii="Times New Roman" w:eastAsia="Times New Roman" w:hAnsi="Times New Roman"/>
          <w:bCs/>
          <w:i/>
          <w:sz w:val="24"/>
          <w:szCs w:val="24"/>
        </w:rPr>
        <w:t xml:space="preserve">Pengukuran </w:t>
      </w:r>
      <w:r w:rsidR="0045584E" w:rsidRPr="001F7B6E">
        <w:rPr>
          <w:rFonts w:ascii="Times New Roman" w:eastAsia="Times New Roman" w:hAnsi="Times New Roman"/>
          <w:bCs/>
          <w:i/>
          <w:sz w:val="24"/>
          <w:szCs w:val="24"/>
        </w:rPr>
        <w:t>inovasi sosial</w:t>
      </w:r>
    </w:p>
    <w:p w14:paraId="18E0F553" w14:textId="77777777" w:rsidR="00E30E69" w:rsidRPr="001F7B6E" w:rsidRDefault="00E30E69" w:rsidP="00E30E69">
      <w:pPr>
        <w:spacing w:after="0" w:line="240" w:lineRule="auto"/>
        <w:rPr>
          <w:rFonts w:ascii="Times New Roman" w:hAnsi="Times New Roman"/>
          <w:b/>
          <w:sz w:val="24"/>
          <w:szCs w:val="24"/>
        </w:rPr>
      </w:pPr>
    </w:p>
    <w:p w14:paraId="09303F15" w14:textId="466BE3C6" w:rsidR="00E30E69" w:rsidRPr="00202D28" w:rsidRDefault="00E30E69" w:rsidP="00E30E69">
      <w:pPr>
        <w:spacing w:after="0" w:line="240" w:lineRule="auto"/>
        <w:jc w:val="both"/>
        <w:rPr>
          <w:rFonts w:ascii="Times New Roman" w:hAnsi="Times New Roman"/>
          <w:noProof/>
          <w:sz w:val="24"/>
          <w:szCs w:val="24"/>
        </w:rPr>
      </w:pPr>
      <w:r w:rsidRPr="001F7B6E">
        <w:rPr>
          <w:rFonts w:ascii="Times New Roman" w:hAnsi="Times New Roman"/>
          <w:sz w:val="24"/>
          <w:szCs w:val="24"/>
        </w:rPr>
        <w:t xml:space="preserve">Pembangunan memerlukan pengukuran untuk mengetahui tahap dan keupayaan sesuatu perkara. Justeru, bagi membentuk sistem pengukuran inovasi sosial terdapat empat cabaran yang perlu diselesaikan </w:t>
      </w:r>
      <w:r w:rsidRPr="001F7B6E">
        <w:rPr>
          <w:rFonts w:ascii="Times New Roman" w:hAnsi="Times New Roman"/>
          <w:sz w:val="24"/>
          <w:szCs w:val="24"/>
        </w:rPr>
        <w:fldChar w:fldCharType="begin" w:fldLock="1"/>
      </w:r>
      <w:r w:rsidR="002C0717" w:rsidRPr="001F7B6E">
        <w:rPr>
          <w:rFonts w:ascii="Times New Roman" w:hAnsi="Times New Roman"/>
          <w:sz w:val="24"/>
          <w:szCs w:val="24"/>
        </w:rPr>
        <w:instrText>ADDIN CSL_CITATION { "citationItems" : [ { "id" : "ITEM-1", "itemData" : { "DOI" : "10.2796/27492", "ISBN" : "9783642365393", "ISSN" : "0901-7488", "PMID" : "20826173", "abstract" : "This Article provides the first legal examination of the immensely valuable but underappreciated phenomenon of social innovation. Innovations such as cognitive behavioral therapy, microfinance, and strategies to reduce hospital-based infections greatly enhance social welfare yet operate completely outside of the patent system, the primary legal mechanism for promoting innovation. This Article draws on empirical studies to elucidate this significant kind of innovation and explore its divergence from the classic model of technological innovation championed by the patent system. In so doing, it illustrates how patent law exhibits a rather crabbed, particularistic conception of innovation. Among other characteristics, innovation in the patent context is individualistic, arises from a discrete origin and history, and prioritizes novelty. Much social innovation, however, arises from communities rather than individual inventors, evolves from multiple histories, and entails expanding that which already exists from one context to another. These attributes, moreover, apply in large part to technological innovation as well, thus revealing how patent law relies upon and reinforces a rather distorted view of the innovative processes it seeks to promote. Moving from the descriptive to the prescriptive, this Article cautions against extending exclusive rights to social innovations and suggests several nonpatent mechanisms for accelerating this valuable activity. Finally, it examines the theoretical implications of social innovation for patent law, thus helping to contribute to a more holistic framework for innovation law and policy.", "author" : [ { "dropping-particle" : "", "family" : "Lee", "given" : "Peter", "non-dropping-particle" : "", "parse-names" : false, "suffix" : "" } ], "container-title" : "Washington University Law Review", "id" : "ITEM-1", "issue" : "1", "issued" : { "date-parts" : [ [ "2014" ] ] }, "number-of-pages" : "1-71", "title" : "Social innovation", "type" : "book", "volume" : "92" }, "uris" : [ "http://www.mendeley.com/documents/?uuid=32ebfb21-724e-49ef-9fb9-992863ce259a" ] } ], "mendeley" : { "formattedCitation" : "(Lee 2014)", "plainTextFormattedCitation" : "(Lee 2014)", "previouslyFormattedCitation" : "(Lee 2014)" }, "properties" : {  }, "schema" : "https://github.com/citation-style-language/schema/raw/master/csl-citation.json" }</w:instrText>
      </w:r>
      <w:r w:rsidRPr="001F7B6E">
        <w:rPr>
          <w:rFonts w:ascii="Times New Roman" w:hAnsi="Times New Roman"/>
          <w:sz w:val="24"/>
          <w:szCs w:val="24"/>
        </w:rPr>
        <w:fldChar w:fldCharType="separate"/>
      </w:r>
      <w:r w:rsidR="002C0717" w:rsidRPr="00721288">
        <w:rPr>
          <w:rFonts w:ascii="Times New Roman" w:hAnsi="Times New Roman"/>
          <w:noProof/>
          <w:sz w:val="24"/>
          <w:szCs w:val="24"/>
        </w:rPr>
        <w:t>(Lee</w:t>
      </w:r>
      <w:r w:rsidR="003231FD" w:rsidRPr="00721288">
        <w:rPr>
          <w:rFonts w:ascii="Times New Roman" w:hAnsi="Times New Roman"/>
          <w:noProof/>
          <w:sz w:val="24"/>
          <w:szCs w:val="24"/>
        </w:rPr>
        <w:t>,</w:t>
      </w:r>
      <w:r w:rsidR="002C0717" w:rsidRPr="00721288">
        <w:rPr>
          <w:rFonts w:ascii="Times New Roman" w:hAnsi="Times New Roman"/>
          <w:noProof/>
          <w:sz w:val="24"/>
          <w:szCs w:val="24"/>
        </w:rPr>
        <w:t xml:space="preserve"> 2014</w:t>
      </w:r>
      <w:r w:rsidR="002C0717" w:rsidRPr="001F7B6E">
        <w:rPr>
          <w:rFonts w:ascii="Times New Roman" w:hAnsi="Times New Roman"/>
          <w:noProof/>
          <w:sz w:val="24"/>
          <w:szCs w:val="24"/>
        </w:rPr>
        <w:t>)</w:t>
      </w:r>
      <w:r w:rsidRPr="001F7B6E">
        <w:rPr>
          <w:rFonts w:ascii="Times New Roman" w:hAnsi="Times New Roman"/>
          <w:sz w:val="24"/>
          <w:szCs w:val="24"/>
        </w:rPr>
        <w:fldChar w:fldCharType="end"/>
      </w:r>
      <w:r w:rsidRPr="001F7B6E">
        <w:rPr>
          <w:rFonts w:ascii="Times New Roman" w:hAnsi="Times New Roman"/>
          <w:sz w:val="24"/>
          <w:szCs w:val="24"/>
        </w:rPr>
        <w:t>.</w:t>
      </w:r>
      <w:r w:rsidR="00721288">
        <w:rPr>
          <w:rFonts w:ascii="Times New Roman" w:hAnsi="Times New Roman"/>
          <w:color w:val="FF0000"/>
          <w:sz w:val="24"/>
          <w:szCs w:val="24"/>
        </w:rPr>
        <w:t xml:space="preserve"> </w:t>
      </w:r>
      <w:r w:rsidRPr="001F7B6E">
        <w:rPr>
          <w:rFonts w:ascii="Times New Roman" w:hAnsi="Times New Roman"/>
          <w:sz w:val="24"/>
          <w:szCs w:val="24"/>
        </w:rPr>
        <w:t>Pertama</w:t>
      </w:r>
      <w:r w:rsidR="00DE5FFB">
        <w:rPr>
          <w:rFonts w:ascii="Times New Roman" w:hAnsi="Times New Roman"/>
          <w:sz w:val="24"/>
          <w:szCs w:val="24"/>
        </w:rPr>
        <w:t>,</w:t>
      </w:r>
      <w:r w:rsidRPr="001F7B6E">
        <w:rPr>
          <w:rFonts w:ascii="Times New Roman" w:hAnsi="Times New Roman"/>
          <w:sz w:val="24"/>
          <w:szCs w:val="24"/>
        </w:rPr>
        <w:t xml:space="preserve"> perlu membuktikan inovasi sosial efektif dan secara mapan terhadap tindak balas kepada keperluan masyarakat</w:t>
      </w:r>
      <w:r w:rsidR="00DE5FFB">
        <w:rPr>
          <w:rFonts w:ascii="Times New Roman" w:hAnsi="Times New Roman"/>
          <w:sz w:val="24"/>
          <w:szCs w:val="24"/>
        </w:rPr>
        <w:t>, t</w:t>
      </w:r>
      <w:r w:rsidRPr="001F7B6E">
        <w:rPr>
          <w:rFonts w:ascii="Times New Roman" w:hAnsi="Times New Roman"/>
          <w:sz w:val="24"/>
          <w:szCs w:val="24"/>
        </w:rPr>
        <w:t>erutamanya apabila masalah sosial wujud, inovasi sosial memainkan peranan penting dalam membentuk daya saing dari segi ekonomi dan masyarakat. Kedua, menggambarkan</w:t>
      </w:r>
      <w:r w:rsidRPr="001F7B6E">
        <w:rPr>
          <w:rFonts w:ascii="Times New Roman" w:hAnsi="Times New Roman"/>
          <w:noProof/>
          <w:sz w:val="24"/>
          <w:szCs w:val="24"/>
        </w:rPr>
        <w:t xml:space="preserve"> peruntukan wang awam serta menarik sumber pembiayaan awam dan swasta. </w:t>
      </w:r>
      <w:r w:rsidR="00DE5FFB">
        <w:rPr>
          <w:rFonts w:ascii="Times New Roman" w:hAnsi="Times New Roman"/>
          <w:noProof/>
          <w:sz w:val="24"/>
          <w:szCs w:val="24"/>
        </w:rPr>
        <w:t>Hal ini</w:t>
      </w:r>
      <w:r w:rsidRPr="001F7B6E">
        <w:rPr>
          <w:rFonts w:ascii="Times New Roman" w:hAnsi="Times New Roman"/>
          <w:noProof/>
          <w:sz w:val="24"/>
          <w:szCs w:val="24"/>
        </w:rPr>
        <w:t xml:space="preserve"> memerlukan pemahaman bersama mengenai apa yang 'inovasi sosial dan k</w:t>
      </w:r>
      <w:r w:rsidR="00C60849">
        <w:rPr>
          <w:rFonts w:ascii="Times New Roman" w:hAnsi="Times New Roman"/>
          <w:noProof/>
          <w:sz w:val="24"/>
          <w:szCs w:val="24"/>
        </w:rPr>
        <w:t>esan sosial yang boleh diukur'.</w:t>
      </w:r>
      <w:r w:rsidRPr="001F7B6E">
        <w:rPr>
          <w:rFonts w:ascii="Times New Roman" w:hAnsi="Times New Roman"/>
          <w:noProof/>
          <w:sz w:val="24"/>
          <w:szCs w:val="24"/>
        </w:rPr>
        <w:t xml:space="preserve"> Ketiga, dasar berasaskan bukti memerlukan bukti mengenai impak yang diharapkan dari tindakan yang terlibat. Akhirnya, inovasi sosial dapat membuka jalan untuk membangunkan kelebihan daya saing baru </w:t>
      </w:r>
      <w:r w:rsidRPr="00202D28">
        <w:rPr>
          <w:rFonts w:ascii="Times New Roman" w:hAnsi="Times New Roman"/>
          <w:noProof/>
          <w:sz w:val="24"/>
          <w:szCs w:val="24"/>
        </w:rPr>
        <w:t>untuk ekonomi. Cabaran ini menunjukkan bahawa penciptaan nilai sosial dan ling</w:t>
      </w:r>
      <w:r w:rsidR="00664B21" w:rsidRPr="00202D28">
        <w:rPr>
          <w:rFonts w:ascii="Times New Roman" w:hAnsi="Times New Roman"/>
          <w:noProof/>
          <w:sz w:val="24"/>
          <w:szCs w:val="24"/>
        </w:rPr>
        <w:t>kungan adalah pusat kepada kema</w:t>
      </w:r>
      <w:r w:rsidRPr="00202D28">
        <w:rPr>
          <w:rFonts w:ascii="Times New Roman" w:hAnsi="Times New Roman"/>
          <w:noProof/>
          <w:sz w:val="24"/>
          <w:szCs w:val="24"/>
        </w:rPr>
        <w:t>panan manusia dan ekologi masyarakat.</w:t>
      </w:r>
    </w:p>
    <w:p w14:paraId="1AF0B883" w14:textId="208D963C" w:rsidR="00DC19E7" w:rsidRPr="00202D28" w:rsidRDefault="00E30E69" w:rsidP="00DC19E7">
      <w:pPr>
        <w:spacing w:after="0" w:line="240" w:lineRule="auto"/>
        <w:jc w:val="both"/>
        <w:rPr>
          <w:rFonts w:ascii="Times New Roman" w:hAnsi="Times New Roman"/>
          <w:sz w:val="24"/>
          <w:szCs w:val="24"/>
        </w:rPr>
      </w:pPr>
      <w:r w:rsidRPr="00202D28">
        <w:rPr>
          <w:rFonts w:ascii="Times New Roman" w:hAnsi="Times New Roman"/>
          <w:sz w:val="24"/>
          <w:szCs w:val="24"/>
        </w:rPr>
        <w:t xml:space="preserve">Pengukuran inovasi sosial dinilai melalui pendekatan peringkat individu, organisasi dan wilayah/negara </w:t>
      </w:r>
      <w:r w:rsidRPr="00202D28">
        <w:rPr>
          <w:rFonts w:ascii="Times New Roman" w:hAnsi="Times New Roman"/>
          <w:sz w:val="24"/>
          <w:szCs w:val="24"/>
        </w:rPr>
        <w:fldChar w:fldCharType="begin" w:fldLock="1"/>
      </w:r>
      <w:r w:rsidR="002C0717" w:rsidRPr="00202D28">
        <w:rPr>
          <w:rFonts w:ascii="Times New Roman" w:hAnsi="Times New Roman"/>
          <w:sz w:val="24"/>
          <w:szCs w:val="24"/>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"mendeley" : { "formattedCitation" : "(Unceta et al. 2016)", "plainTextFormattedCitation" : "(Unceta et al. 2016)", "previouslyFormattedCitation" : "(Unceta et al. 2016)" }, "properties" : {  }, "schema" : "https://github.com/citation-style-language/schema/raw/master/csl-citation.json" }</w:instrText>
      </w:r>
      <w:r w:rsidRPr="00202D28">
        <w:rPr>
          <w:rFonts w:ascii="Times New Roman" w:hAnsi="Times New Roman"/>
          <w:sz w:val="24"/>
          <w:szCs w:val="24"/>
        </w:rPr>
        <w:fldChar w:fldCharType="separate"/>
      </w:r>
      <w:r w:rsidR="002C0717" w:rsidRPr="00202D28">
        <w:rPr>
          <w:rFonts w:ascii="Times New Roman" w:hAnsi="Times New Roman"/>
          <w:noProof/>
          <w:sz w:val="24"/>
          <w:szCs w:val="24"/>
        </w:rPr>
        <w:t>(Unceta et al.</w:t>
      </w:r>
      <w:r w:rsidR="003231FD" w:rsidRPr="00202D28">
        <w:rPr>
          <w:rFonts w:ascii="Times New Roman" w:hAnsi="Times New Roman"/>
          <w:noProof/>
          <w:sz w:val="24"/>
          <w:szCs w:val="24"/>
        </w:rPr>
        <w:t>,</w:t>
      </w:r>
      <w:r w:rsidR="002C0717" w:rsidRPr="00202D28">
        <w:rPr>
          <w:rFonts w:ascii="Times New Roman" w:hAnsi="Times New Roman"/>
          <w:noProof/>
          <w:sz w:val="24"/>
          <w:szCs w:val="24"/>
        </w:rPr>
        <w:t xml:space="preserve"> 2016)</w:t>
      </w:r>
      <w:r w:rsidRPr="00202D28">
        <w:rPr>
          <w:rFonts w:ascii="Times New Roman" w:hAnsi="Times New Roman"/>
          <w:sz w:val="24"/>
          <w:szCs w:val="24"/>
        </w:rPr>
        <w:fldChar w:fldCharType="end"/>
      </w:r>
      <w:r w:rsidRPr="00202D28">
        <w:rPr>
          <w:rFonts w:ascii="Times New Roman" w:hAnsi="Times New Roman"/>
          <w:sz w:val="24"/>
          <w:szCs w:val="24"/>
        </w:rPr>
        <w:t xml:space="preserve">. Berdasarkan kajian lepas, terdapat beberapa kelemahan dalam pengukuran inovasi </w:t>
      </w:r>
      <w:r w:rsidR="00436717">
        <w:rPr>
          <w:rFonts w:ascii="Times New Roman" w:hAnsi="Times New Roman"/>
          <w:sz w:val="24"/>
          <w:szCs w:val="24"/>
        </w:rPr>
        <w:t>sos</w:t>
      </w:r>
      <w:r w:rsidR="00DE5FFB" w:rsidRPr="00202D28">
        <w:rPr>
          <w:rFonts w:ascii="Times New Roman" w:hAnsi="Times New Roman"/>
          <w:sz w:val="24"/>
          <w:szCs w:val="24"/>
        </w:rPr>
        <w:t>ial,</w:t>
      </w:r>
      <w:r w:rsidRPr="00202D28">
        <w:rPr>
          <w:rFonts w:ascii="Times New Roman" w:hAnsi="Times New Roman"/>
          <w:sz w:val="24"/>
          <w:szCs w:val="24"/>
        </w:rPr>
        <w:t xml:space="preserve"> khususnya secara empirikal. Pendekatan individu ditekankan dalam konteks keusahawanan sosial dan pereka sosial dalam menangani masalah sosial yang kompleks </w:t>
      </w:r>
      <w:r w:rsidRPr="00202D28">
        <w:rPr>
          <w:rFonts w:ascii="Times New Roman" w:hAnsi="Times New Roman"/>
          <w:sz w:val="24"/>
          <w:szCs w:val="24"/>
        </w:rPr>
        <w:fldChar w:fldCharType="begin" w:fldLock="1"/>
      </w:r>
      <w:r w:rsidR="002C0717" w:rsidRPr="00202D28">
        <w:rPr>
          <w:rFonts w:ascii="Times New Roman" w:hAnsi="Times New Roman"/>
          <w:sz w:val="24"/>
          <w:szCs w:val="24"/>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"id" : "ITEM-2", "itemData" : { "DOI" : "10.1353/rhe.2011.0007", "ISBN" : "1090-7009", "ISSN" : "1090-7009", "PMID" : "31767271", "abstract" : "The absorptive capacity construct has been examined across various country, interorganization, and organizational level phenomena. This paper presents a framework that adopts the absorptive capacity framework to explain the relationship between creative and innovative performance at the individual level. The framework is illustrated by predicting research scholarship among university faculty.", "author" : [ { "dropping-particle" : "", "family" : "Silva", "given" : "Nancy", "non-dropping-particle" : "Da", "parse-names" : false, "suffix" : "" }, { "dropping-particle" : "", "family" : "Davis", "given" : "Ashley R.", "non-dropping-particle" : "", "parse-names" : false, "suffix" : "" } ], "container-title" : "The Review of Higher Education", "id" : "ITEM-2", "issue" : "3", "issued" : { "date-parts" : [ [ "2011" ] ] }, "page" : "355-379", "title" : "Absorptive Capacity at the Individual Level: Linking Creativity to Innovation in Academia", "type" : "article-journal", "volume" : "34" }, "uris" : [ "http://www.mendeley.com/documents/?uuid=c2925591-c09c-4d51-9efa-3b2d0a3bbd7c" ] } ], "mendeley" : { "formattedCitation" : "(Unceta et al. 2016; Da Silva &amp; Davis 2011)", "plainTextFormattedCitation" : "(Unceta et al. 2016; Da Silva &amp; Davis 2011)", "previouslyFormattedCitation" : "(Unceta et al. 2016; Da Silva &amp; Davis 2011)" }, "properties" : {  }, "schema" : "https://github.com/citation-style-language/schema/raw/master/csl-citation.json" }</w:instrText>
      </w:r>
      <w:r w:rsidRPr="00202D28">
        <w:rPr>
          <w:rFonts w:ascii="Times New Roman" w:hAnsi="Times New Roman"/>
          <w:sz w:val="24"/>
          <w:szCs w:val="24"/>
        </w:rPr>
        <w:fldChar w:fldCharType="separate"/>
      </w:r>
      <w:r w:rsidR="002C0717" w:rsidRPr="00202D28">
        <w:rPr>
          <w:rFonts w:ascii="Times New Roman" w:hAnsi="Times New Roman"/>
          <w:noProof/>
          <w:sz w:val="24"/>
          <w:szCs w:val="24"/>
        </w:rPr>
        <w:t>(</w:t>
      </w:r>
      <w:r w:rsidR="0045584E" w:rsidRPr="0045584E">
        <w:rPr>
          <w:rFonts w:ascii="Times New Roman" w:hAnsi="Times New Roman"/>
          <w:noProof/>
          <w:sz w:val="24"/>
          <w:szCs w:val="24"/>
        </w:rPr>
        <w:t xml:space="preserve"> </w:t>
      </w:r>
      <w:r w:rsidR="0045584E" w:rsidRPr="00202D28">
        <w:rPr>
          <w:rFonts w:ascii="Times New Roman" w:hAnsi="Times New Roman"/>
          <w:noProof/>
          <w:sz w:val="24"/>
          <w:szCs w:val="24"/>
        </w:rPr>
        <w:t>Davis &amp; Da Silva, 2011</w:t>
      </w:r>
      <w:r w:rsidR="0045584E">
        <w:rPr>
          <w:rFonts w:ascii="Times New Roman" w:hAnsi="Times New Roman"/>
          <w:noProof/>
          <w:sz w:val="24"/>
          <w:szCs w:val="24"/>
        </w:rPr>
        <w:t xml:space="preserve">; </w:t>
      </w:r>
      <w:r w:rsidR="002C0717" w:rsidRPr="00202D28">
        <w:rPr>
          <w:rFonts w:ascii="Times New Roman" w:hAnsi="Times New Roman"/>
          <w:noProof/>
          <w:sz w:val="24"/>
          <w:szCs w:val="24"/>
        </w:rPr>
        <w:t>Unceta et al.</w:t>
      </w:r>
      <w:r w:rsidR="003231FD" w:rsidRPr="00202D28">
        <w:rPr>
          <w:rFonts w:ascii="Times New Roman" w:hAnsi="Times New Roman"/>
          <w:noProof/>
          <w:sz w:val="24"/>
          <w:szCs w:val="24"/>
        </w:rPr>
        <w:t>,</w:t>
      </w:r>
      <w:r w:rsidR="0045584E">
        <w:rPr>
          <w:rFonts w:ascii="Times New Roman" w:hAnsi="Times New Roman"/>
          <w:noProof/>
          <w:sz w:val="24"/>
          <w:szCs w:val="24"/>
        </w:rPr>
        <w:t xml:space="preserve"> 2016</w:t>
      </w:r>
      <w:r w:rsidR="002C0717" w:rsidRPr="00202D28">
        <w:rPr>
          <w:rFonts w:ascii="Times New Roman" w:hAnsi="Times New Roman"/>
          <w:noProof/>
          <w:sz w:val="24"/>
          <w:szCs w:val="24"/>
        </w:rPr>
        <w:t>)</w:t>
      </w:r>
      <w:r w:rsidRPr="00202D28">
        <w:rPr>
          <w:rFonts w:ascii="Times New Roman" w:hAnsi="Times New Roman"/>
          <w:sz w:val="24"/>
          <w:szCs w:val="24"/>
        </w:rPr>
        <w:fldChar w:fldCharType="end"/>
      </w:r>
      <w:r w:rsidR="00222275" w:rsidRPr="00202D28">
        <w:rPr>
          <w:rFonts w:ascii="Times New Roman" w:hAnsi="Times New Roman"/>
          <w:sz w:val="24"/>
          <w:szCs w:val="24"/>
        </w:rPr>
        <w:t>.</w:t>
      </w:r>
      <w:r w:rsidR="00DC19E7" w:rsidRPr="00202D28">
        <w:rPr>
          <w:rFonts w:ascii="Times New Roman" w:hAnsi="Times New Roman"/>
          <w:color w:val="FF0000"/>
          <w:sz w:val="24"/>
          <w:szCs w:val="24"/>
        </w:rPr>
        <w:t xml:space="preserve"> </w:t>
      </w:r>
    </w:p>
    <w:p w14:paraId="1FE32FB1" w14:textId="77777777" w:rsidR="00E30E69" w:rsidRPr="00202D28" w:rsidRDefault="00222275" w:rsidP="0045584E">
      <w:pPr>
        <w:spacing w:after="0" w:line="240" w:lineRule="auto"/>
        <w:ind w:firstLine="426"/>
        <w:jc w:val="both"/>
        <w:rPr>
          <w:rFonts w:ascii="Times New Roman" w:hAnsi="Times New Roman"/>
          <w:sz w:val="24"/>
          <w:szCs w:val="24"/>
        </w:rPr>
      </w:pPr>
      <w:r w:rsidRPr="00202D28">
        <w:rPr>
          <w:rFonts w:ascii="Times New Roman" w:hAnsi="Times New Roman"/>
          <w:sz w:val="24"/>
          <w:szCs w:val="24"/>
        </w:rPr>
        <w:t xml:space="preserve"> Kajian</w:t>
      </w:r>
      <w:r w:rsidR="00E30E69" w:rsidRPr="00202D28">
        <w:rPr>
          <w:rFonts w:ascii="Times New Roman" w:hAnsi="Times New Roman"/>
          <w:sz w:val="24"/>
          <w:szCs w:val="24"/>
        </w:rPr>
        <w:t xml:space="preserve"> tertumpu terhadap motivasi, pengalaman dan usahawan sosial yang tidak menggambarkan matlamat inovasi sosial. Manakala, pengukuran antara pendekatan individu dan wilayah yang merupakan </w:t>
      </w:r>
      <w:r w:rsidR="004F60C2" w:rsidRPr="00202D28">
        <w:rPr>
          <w:rFonts w:ascii="Times New Roman" w:hAnsi="Times New Roman"/>
          <w:sz w:val="24"/>
          <w:szCs w:val="24"/>
        </w:rPr>
        <w:t>struktur perantara bagi individu</w:t>
      </w:r>
      <w:r w:rsidR="00D437D5" w:rsidRPr="00202D28">
        <w:rPr>
          <w:rFonts w:ascii="Times New Roman" w:hAnsi="Times New Roman"/>
          <w:sz w:val="24"/>
          <w:szCs w:val="24"/>
        </w:rPr>
        <w:t xml:space="preserve"> </w:t>
      </w:r>
      <w:r w:rsidR="00DE5FFB" w:rsidRPr="00202D28">
        <w:rPr>
          <w:rFonts w:ascii="Times New Roman" w:hAnsi="Times New Roman"/>
          <w:sz w:val="24"/>
          <w:szCs w:val="24"/>
        </w:rPr>
        <w:t xml:space="preserve">daripada segi organisasi </w:t>
      </w:r>
      <w:r w:rsidR="00D437D5" w:rsidRPr="00202D28">
        <w:rPr>
          <w:rFonts w:ascii="Times New Roman" w:hAnsi="Times New Roman"/>
          <w:sz w:val="24"/>
          <w:szCs w:val="24"/>
        </w:rPr>
        <w:fldChar w:fldCharType="begin" w:fldLock="1"/>
      </w:r>
      <w:r w:rsidR="00D437D5" w:rsidRPr="00202D28">
        <w:rPr>
          <w:rFonts w:ascii="Times New Roman" w:hAnsi="Times New Roman"/>
          <w:sz w:val="24"/>
          <w:szCs w:val="24"/>
        </w:rPr>
        <w:instrText>ADDIN CSL_CITATION { "citationItems" : [ { "id" : "ITEM-1", "itemData" : { "author" : [ { "dropping-particle" : "", "family" : "Hamzah", "given" : "Jusoh", "non-dropping-particle" : "", "parse-names" : false, "suffix" : "" }, { "dropping-particle" : "", "family" : "Rashid", "given" : "Azmizam Abdul", "non-dropping-particle" : "", "parse-names" : false, "suffix" : "" } ], "container-title" : "World Academy of Science, Engineering and Technology", "id" : "ITEM-1", "issue" : "40", "issued" : { "date-parts" : [ [ "2008" ] ] }, "page" : "443-456", "title" : "Efficiency in Urban Governance towards Sustainability and Competitiveness of City : A Case Study of Kuala Lumpur", "type" : "article-journal", "volume" : "2" }, "uris" : [ "http://www.mendeley.com/documents/?uuid=da65abe3-72e2-4d29-a32d-b0c5a0ef656e" ] } ], "mendeley" : { "formattedCitation" : "(Hamzah &amp; Rashid 2008)", "plainTextFormattedCitation" : "(Hamzah &amp; Rashid 2008)", "previouslyFormattedCitation" : "(Hamzah &amp; Rashid 2008)" }, "properties" : {  }, "schema" : "https://github.com/citation-style-language/schema/raw/master/csl-citation.json" }</w:instrText>
      </w:r>
      <w:r w:rsidR="00D437D5" w:rsidRPr="00202D28">
        <w:rPr>
          <w:rFonts w:ascii="Times New Roman" w:hAnsi="Times New Roman"/>
          <w:sz w:val="24"/>
          <w:szCs w:val="24"/>
        </w:rPr>
        <w:fldChar w:fldCharType="separate"/>
      </w:r>
      <w:r w:rsidR="00D437D5" w:rsidRPr="00202D28">
        <w:rPr>
          <w:rFonts w:ascii="Times New Roman" w:hAnsi="Times New Roman"/>
          <w:noProof/>
          <w:sz w:val="24"/>
          <w:szCs w:val="24"/>
        </w:rPr>
        <w:t>(Hamzah &amp; Rashid</w:t>
      </w:r>
      <w:r w:rsidR="003231FD" w:rsidRPr="00202D28">
        <w:rPr>
          <w:rFonts w:ascii="Times New Roman" w:hAnsi="Times New Roman"/>
          <w:noProof/>
          <w:sz w:val="24"/>
          <w:szCs w:val="24"/>
        </w:rPr>
        <w:t>,</w:t>
      </w:r>
      <w:r w:rsidR="00D437D5" w:rsidRPr="00202D28">
        <w:rPr>
          <w:rFonts w:ascii="Times New Roman" w:hAnsi="Times New Roman"/>
          <w:noProof/>
          <w:sz w:val="24"/>
          <w:szCs w:val="24"/>
        </w:rPr>
        <w:t xml:space="preserve"> 2008)</w:t>
      </w:r>
      <w:r w:rsidR="00D437D5" w:rsidRPr="00202D28">
        <w:rPr>
          <w:rFonts w:ascii="Times New Roman" w:hAnsi="Times New Roman"/>
          <w:sz w:val="24"/>
          <w:szCs w:val="24"/>
        </w:rPr>
        <w:fldChar w:fldCharType="end"/>
      </w:r>
      <w:r w:rsidR="00E30E69" w:rsidRPr="00202D28">
        <w:rPr>
          <w:rFonts w:ascii="Times New Roman" w:hAnsi="Times New Roman"/>
          <w:sz w:val="24"/>
          <w:szCs w:val="24"/>
        </w:rPr>
        <w:t>. Akhirnya di peringkat wilayah, pengukuran dijalankan terhadap indikator yang boleh diukur</w:t>
      </w:r>
      <w:r w:rsidR="00DE5FFB" w:rsidRPr="00202D28">
        <w:rPr>
          <w:rFonts w:ascii="Times New Roman" w:hAnsi="Times New Roman"/>
          <w:sz w:val="24"/>
          <w:szCs w:val="24"/>
        </w:rPr>
        <w:t>,</w:t>
      </w:r>
      <w:r w:rsidR="00E30E69" w:rsidRPr="00202D28">
        <w:rPr>
          <w:rFonts w:ascii="Times New Roman" w:hAnsi="Times New Roman"/>
          <w:sz w:val="24"/>
          <w:szCs w:val="24"/>
        </w:rPr>
        <w:t xml:space="preserve"> bukan kepada indikator yang perlu dan mesti diukur.</w:t>
      </w:r>
    </w:p>
    <w:p w14:paraId="69A95252" w14:textId="321B4964" w:rsidR="00E30E69" w:rsidRDefault="00222275" w:rsidP="00DC19E7">
      <w:pPr>
        <w:spacing w:after="0" w:line="240" w:lineRule="auto"/>
        <w:jc w:val="both"/>
        <w:rPr>
          <w:rFonts w:ascii="Times New Roman" w:hAnsi="Times New Roman"/>
          <w:bCs/>
          <w:sz w:val="24"/>
          <w:szCs w:val="24"/>
        </w:rPr>
      </w:pPr>
      <w:r w:rsidRPr="00202D28">
        <w:rPr>
          <w:rFonts w:ascii="Times New Roman" w:hAnsi="Times New Roman"/>
          <w:bCs/>
          <w:sz w:val="24"/>
          <w:szCs w:val="24"/>
        </w:rPr>
        <w:t>K</w:t>
      </w:r>
      <w:r w:rsidR="00E30E69" w:rsidRPr="00202D28">
        <w:rPr>
          <w:rFonts w:ascii="Times New Roman" w:hAnsi="Times New Roman"/>
          <w:bCs/>
          <w:sz w:val="24"/>
          <w:szCs w:val="24"/>
        </w:rPr>
        <w:t xml:space="preserve">ajian terdahulu menunjukkan halangan kepada pembangunan inovasi terutamanya </w:t>
      </w:r>
      <w:r w:rsidR="001E676D" w:rsidRPr="00202D28">
        <w:rPr>
          <w:rFonts w:ascii="Times New Roman" w:hAnsi="Times New Roman"/>
          <w:bCs/>
          <w:sz w:val="24"/>
          <w:szCs w:val="24"/>
        </w:rPr>
        <w:t xml:space="preserve">adalah </w:t>
      </w:r>
      <w:r w:rsidR="00E30E69" w:rsidRPr="00202D28">
        <w:rPr>
          <w:rFonts w:ascii="Times New Roman" w:hAnsi="Times New Roman"/>
          <w:bCs/>
          <w:sz w:val="24"/>
          <w:szCs w:val="24"/>
        </w:rPr>
        <w:t xml:space="preserve">pada peringkat pelaksanaan </w:t>
      </w:r>
      <w:r w:rsidR="00E30E69" w:rsidRPr="00202D28">
        <w:rPr>
          <w:rFonts w:ascii="Times New Roman" w:hAnsi="Times New Roman"/>
          <w:bCs/>
          <w:sz w:val="24"/>
          <w:szCs w:val="24"/>
        </w:rPr>
        <w:fldChar w:fldCharType="begin" w:fldLock="1"/>
      </w:r>
      <w:r w:rsidR="002C0717" w:rsidRPr="00202D28">
        <w:rPr>
          <w:rFonts w:ascii="Times New Roman" w:hAnsi="Times New Roman"/>
          <w:bCs/>
          <w:sz w:val="24"/>
          <w:szCs w:val="24"/>
        </w:rPr>
        <w:instrText>ADDIN CSL_CITATION { "citationItems" : [ { "id" : "ITEM-1", "itemData" : { "DOI" : "citeulike-article-id:126680", "ISBN" : "0028740742 (CLOTH) 0029266718 (PAPER)", "ISSN" : "0306-4603", "PMID" : "12369480", "abstract" : "Elements of diffusion -- A history of diffusion research -- Contributions and criticisms of diffusion research -- The generation of innovations -- The innovation-decision process -- Attributes of innovations and their rate of adoption -- Innovativeness and adopter categories -- Diffusion networks -- The change agent -- Innovation in organizations -- Consequences of innovations.", "author" : [ { "dropping-particle" : "", "family" : "Rogers", "given" : "Everett M.", "non-dropping-particle" : "", "parse-names" : false, "suffix" : "" } ], "container-title" : "Newyork Free Press", "id" : "ITEM-1", "issued" : { "date-parts" : [ [ "1995" ] ] }, "number-of-pages" : "3rd Edition.", "title" : "Diffusion of innovations", "type" : "book" }, "uris" : [ "http://www.mendeley.com/documents/?uuid=ad4d1af6-398c-41c8-864e-e07bb9fc1ec3" ] }, { "id" : "ITEM-2", "itemData" : { "author" : [ { "dropping-particle" : "", "family" : "Agrawal", "given" : "Ajay", "non-dropping-particle" : "", "parse-names" : false, "suffix" : "" } ], "id" : "ITEM-2", "issue" : "4", "issued" : { "date-parts" : [ [ "2001" ] ] }, "page" : "285-302", "title" : "University-to-industry knowledge transfer : literature review and unanswered questions", "type" : "article-journal", "volume" : "3" }, "uris" : [ "http://www.mendeley.com/documents/?uuid=8994363c-0e32-43cb-9238-bd6daab18d63" ] }, { "id" : "ITEM-3", "itemData" : { "DOI" : "10.1080/08109028.2015.1046715", "ISSN" : "0810-9028", "author" : [ { "dropping-particle" : "", "family" : "Gilman", "given" : "Mark", "non-dropping-particle" : "", "parse-names" : false, "suffix" : "" }, { "dropping-particle" : "", "family" : "Serbanica", "given" : "Cristina", "non-dropping-particle" : "", "parse-names" : false, "suffix" : "" } ], "container-title" : "Prometheus", "id" : "ITEM-3", "issue" : "August 2015", "issued" : { "date-parts" : [ [ "2015" ] ] }, "page" : "1-37", "title" : "University\u2013Industry Linkages in the UK: Emerging Themes and \u2018Unanswered\u2019 Questions", "type" : "article-journal" }, "uris" : [ "http://www.mendeley.com/documents/?uuid=030bb94d-cfab-4bf8-8387-0e5f3a40ff71" ] } ], "mendeley" : { "formattedCitation" : "(Rogers 1995; Agrawal 2001; Gilman &amp; Serbanica 2015)", "plainTextFormattedCitation" : "(Rogers 1995; Agrawal 2001; Gilman &amp; Serbanica 2015)", "previouslyFormattedCitation" : "(Rogers 1995; Agrawal 2001; Gilman &amp; Serbanica 2015)" }, "properties" : {  }, "schema" : "https://github.com/citation-style-language/schema/raw/master/csl-citation.json" }</w:instrText>
      </w:r>
      <w:r w:rsidR="00E30E69" w:rsidRPr="00202D28">
        <w:rPr>
          <w:rFonts w:ascii="Times New Roman" w:hAnsi="Times New Roman"/>
          <w:bCs/>
          <w:sz w:val="24"/>
          <w:szCs w:val="24"/>
        </w:rPr>
        <w:fldChar w:fldCharType="separate"/>
      </w:r>
      <w:r w:rsidR="002C0717" w:rsidRPr="00202D28">
        <w:rPr>
          <w:rFonts w:ascii="Times New Roman" w:hAnsi="Times New Roman"/>
          <w:bCs/>
          <w:noProof/>
          <w:sz w:val="24"/>
          <w:szCs w:val="24"/>
        </w:rPr>
        <w:t>(Rogers</w:t>
      </w:r>
      <w:r w:rsidR="003231FD" w:rsidRPr="00202D28">
        <w:rPr>
          <w:rFonts w:ascii="Times New Roman" w:hAnsi="Times New Roman"/>
          <w:bCs/>
          <w:noProof/>
          <w:sz w:val="24"/>
          <w:szCs w:val="24"/>
        </w:rPr>
        <w:t>,</w:t>
      </w:r>
      <w:r w:rsidR="002C0717" w:rsidRPr="00202D28">
        <w:rPr>
          <w:rFonts w:ascii="Times New Roman" w:hAnsi="Times New Roman"/>
          <w:bCs/>
          <w:noProof/>
          <w:sz w:val="24"/>
          <w:szCs w:val="24"/>
        </w:rPr>
        <w:t xml:space="preserve"> 1995; Agrawal</w:t>
      </w:r>
      <w:r w:rsidR="003231FD" w:rsidRPr="00202D28">
        <w:rPr>
          <w:rFonts w:ascii="Times New Roman" w:hAnsi="Times New Roman"/>
          <w:bCs/>
          <w:noProof/>
          <w:sz w:val="24"/>
          <w:szCs w:val="24"/>
        </w:rPr>
        <w:t>,</w:t>
      </w:r>
      <w:r w:rsidR="002C0717" w:rsidRPr="00202D28">
        <w:rPr>
          <w:rFonts w:ascii="Times New Roman" w:hAnsi="Times New Roman"/>
          <w:bCs/>
          <w:noProof/>
          <w:sz w:val="24"/>
          <w:szCs w:val="24"/>
        </w:rPr>
        <w:t xml:space="preserve"> 2001; Gilman &amp; Serbanica</w:t>
      </w:r>
      <w:r w:rsidR="003231FD" w:rsidRPr="00202D28">
        <w:rPr>
          <w:rFonts w:ascii="Times New Roman" w:hAnsi="Times New Roman"/>
          <w:bCs/>
          <w:noProof/>
          <w:sz w:val="24"/>
          <w:szCs w:val="24"/>
        </w:rPr>
        <w:t>,</w:t>
      </w:r>
      <w:r w:rsidR="002C0717" w:rsidRPr="00202D28">
        <w:rPr>
          <w:rFonts w:ascii="Times New Roman" w:hAnsi="Times New Roman"/>
          <w:bCs/>
          <w:noProof/>
          <w:sz w:val="24"/>
          <w:szCs w:val="24"/>
        </w:rPr>
        <w:t xml:space="preserve"> 2015)</w:t>
      </w:r>
      <w:r w:rsidR="00E30E69" w:rsidRPr="00202D28">
        <w:rPr>
          <w:rFonts w:ascii="Times New Roman" w:hAnsi="Times New Roman"/>
          <w:sz w:val="24"/>
          <w:szCs w:val="24"/>
        </w:rPr>
        <w:fldChar w:fldCharType="end"/>
      </w:r>
      <w:r w:rsidR="00E30E69" w:rsidRPr="00202D28">
        <w:rPr>
          <w:rFonts w:ascii="Times New Roman" w:hAnsi="Times New Roman"/>
          <w:bCs/>
          <w:sz w:val="24"/>
          <w:szCs w:val="24"/>
        </w:rPr>
        <w:t xml:space="preserve">. Justeru, keupayaan penyerapan pengetahuan digunakan dalam kajian ini bertujuan untuk memahami teras dan proses kepada terbentuknya pembangunan inovasi berkesan </w:t>
      </w:r>
      <w:r w:rsidR="00E30E69" w:rsidRPr="00202D28">
        <w:rPr>
          <w:rFonts w:ascii="Times New Roman" w:hAnsi="Times New Roman"/>
          <w:bCs/>
          <w:sz w:val="24"/>
          <w:szCs w:val="24"/>
        </w:rPr>
        <w:fldChar w:fldCharType="begin" w:fldLock="1"/>
      </w:r>
      <w:r w:rsidR="002C0717" w:rsidRPr="00202D28">
        <w:rPr>
          <w:rFonts w:ascii="Times New Roman" w:hAnsi="Times New Roman"/>
          <w:bCs/>
          <w:sz w:val="24"/>
          <w:szCs w:val="24"/>
        </w:rPr>
        <w:instrText>ADDIN CSL_CITATION { "citationItems" : [ { "id" : "ITEM-1", "itemData" : { "DOI" : "10.1016/j.technovation.2016.08.002", "ISSN" : "01664972", "abstract" : "Individuals are considered the frontline that allows firms to learn from external sources. However, a firm can only benefit from individual efforts if it understands to what extent the dimensions of individual-level absorptive capacity are related to its innovation strategy. A firm's innovation strategy is characterized by the notions of exploration and exploitation, which result in either radical or incremental innovation. This study examines the driving factors of individual-level absorptive capacity regarding a firm's exploration versus exploitation strategy. Using quantitative data from 104 individuals, partial least squares structural equation modeling (PLS-SEM) analysis was conducted, verifying individuals' competencies in identifying external knowledge as a trigger for both exploratory and exploitative innovation. Consequently, these specific abilities also contribute to organizational ambidexterity. Furthermore, the results show the dichotomous contribution of individual competencies in assimilating external knowledge. While exploratory innovation thrives with individual assimilation efforts, realization of exploitative innovation is not significantly related to these efforts. Ultimately, individuals' competencies in utilizing external knowledge are significantly related to neither exploratory nor exploitative innovation. Moreover, this study provides means for managers to systematically position individuals in the external search process.", "author" : [ { "dropping-particle" : "", "family" : "Enkel", "given" : "Ellen", "non-dropping-particle" : "", "parse-names" : false, "suffix" : "" }, { "dropping-particle" : "", "family" : "Heil", "given" : "Sebastian", "non-dropping-particle" : "", "parse-names" : false, "suffix" : "" }, { "dropping-particle" : "", "family" : "Hengstler", "given" : "Monika", "non-dropping-particle" : "", "parse-names" : false, "suffix" : "" }, { "dropping-particle" : "", "family" : "Wirth", "given" : "Henning", "non-dropping-particle" : "", "parse-names" : false, "suffix" : "" } ], "container-title" : "Technovation", "id" : "ITEM-1", "issued" : { "date-parts" : [ [ "2017" ] ] }, "page" : "29-38", "title" : "Exploratory and exploitative innovation: To what extent do the dimensions of individual level absorptive capacity contribute?", "type" : "article-journal", "volume" : "60-61" }, "uris" : [ "http://www.mendeley.com/documents/?uuid=a821b76a-84d3-4c8f-8b12-688bde786407" ] }, { "id" : "ITEM-2", "itemData" : { "DOI" : "10.1353/rhe.2011.0007", "ISBN" : "1090-7009", "ISSN" : "1090-7009", "PMID" : "31767271", "abstract" : "The absorptive capacity construct has been examined across various country, interorganization, and organizational level phenomena. This paper presents a framework that adopts the absorptive capacity framework to explain the relationship between creative and innovative performance at the individual level. The framework is illustrated by predicting research scholarship among university faculty.", "author" : [ { "dropping-particle" : "", "family" : "Silva", "given" : "Nancy", "non-dropping-particle" : "Da", "parse-names" : false, "suffix" : "" }, { "dropping-particle" : "", "family" : "Davis", "given" : "Ashley R.", "non-dropping-particle" : "", "parse-names" : false, "suffix" : "" } ], "container-title" : "The Review of Higher Education", "id" : "ITEM-2", "issue" : "3", "issued" : { "date-parts" : [ [ "2011" ] ] }, "page" : "355-379", "title" : "Absorptive Capacity at the Individual Level: Linking Creativity to Innovation in Academia", "type" : "article-journal", "volume" : "34" }, "uris" : [ "http://www.mendeley.com/documents/?uuid=c2925591-c09c-4d51-9efa-3b2d0a3bbd7c" ] } ], "mendeley" : { "formattedCitation" : "(Enkel et al. 2017; Da Silva &amp; Davis 2011)", "plainTextFormattedCitation" : "(Enkel et al. 2017; Da Silva &amp; Davis 2011)", "previouslyFormattedCitation" : "(Enkel et al. 2017; Da Silva &amp; Davis 2011)" }, "properties" : {  }, "schema" : "https://github.com/citation-style-language/schema/raw/master/csl-citation.json" }</w:instrText>
      </w:r>
      <w:r w:rsidR="00E30E69" w:rsidRPr="00202D28">
        <w:rPr>
          <w:rFonts w:ascii="Times New Roman" w:hAnsi="Times New Roman"/>
          <w:bCs/>
          <w:sz w:val="24"/>
          <w:szCs w:val="24"/>
        </w:rPr>
        <w:fldChar w:fldCharType="separate"/>
      </w:r>
      <w:r w:rsidR="002C0717" w:rsidRPr="00202D28">
        <w:rPr>
          <w:rFonts w:ascii="Times New Roman" w:hAnsi="Times New Roman"/>
          <w:bCs/>
          <w:noProof/>
          <w:sz w:val="24"/>
          <w:szCs w:val="24"/>
        </w:rPr>
        <w:t>(</w:t>
      </w:r>
      <w:r w:rsidR="0045584E" w:rsidRPr="00202D28">
        <w:rPr>
          <w:rFonts w:ascii="Times New Roman" w:hAnsi="Times New Roman"/>
          <w:bCs/>
          <w:noProof/>
          <w:sz w:val="24"/>
          <w:szCs w:val="24"/>
        </w:rPr>
        <w:t>Davis &amp; Da Silva, 2011</w:t>
      </w:r>
      <w:r w:rsidR="0045584E">
        <w:rPr>
          <w:rFonts w:ascii="Times New Roman" w:hAnsi="Times New Roman"/>
          <w:bCs/>
          <w:noProof/>
          <w:sz w:val="24"/>
          <w:szCs w:val="24"/>
        </w:rPr>
        <w:t xml:space="preserve">; </w:t>
      </w:r>
      <w:r w:rsidR="002C0717" w:rsidRPr="00202D28">
        <w:rPr>
          <w:rFonts w:ascii="Times New Roman" w:hAnsi="Times New Roman"/>
          <w:bCs/>
          <w:noProof/>
          <w:sz w:val="24"/>
          <w:szCs w:val="24"/>
        </w:rPr>
        <w:t>Enkel et al.</w:t>
      </w:r>
      <w:r w:rsidR="003231FD" w:rsidRPr="00202D28">
        <w:rPr>
          <w:rFonts w:ascii="Times New Roman" w:hAnsi="Times New Roman"/>
          <w:bCs/>
          <w:noProof/>
          <w:sz w:val="24"/>
          <w:szCs w:val="24"/>
        </w:rPr>
        <w:t>,</w:t>
      </w:r>
      <w:r w:rsidR="0045584E">
        <w:rPr>
          <w:rFonts w:ascii="Times New Roman" w:hAnsi="Times New Roman"/>
          <w:bCs/>
          <w:noProof/>
          <w:sz w:val="24"/>
          <w:szCs w:val="24"/>
        </w:rPr>
        <w:t xml:space="preserve"> 2017</w:t>
      </w:r>
      <w:r w:rsidR="002C0717" w:rsidRPr="00202D28">
        <w:rPr>
          <w:rFonts w:ascii="Times New Roman" w:hAnsi="Times New Roman"/>
          <w:bCs/>
          <w:noProof/>
          <w:sz w:val="24"/>
          <w:szCs w:val="24"/>
        </w:rPr>
        <w:t>)</w:t>
      </w:r>
      <w:r w:rsidR="00E30E69" w:rsidRPr="00202D28">
        <w:rPr>
          <w:rFonts w:ascii="Times New Roman" w:hAnsi="Times New Roman"/>
          <w:sz w:val="24"/>
          <w:szCs w:val="24"/>
        </w:rPr>
        <w:fldChar w:fldCharType="end"/>
      </w:r>
      <w:r w:rsidR="00E30E69" w:rsidRPr="00202D28">
        <w:rPr>
          <w:rFonts w:ascii="Times New Roman" w:hAnsi="Times New Roman"/>
          <w:bCs/>
          <w:sz w:val="24"/>
          <w:szCs w:val="24"/>
        </w:rPr>
        <w:t>. Kajian</w:t>
      </w:r>
      <w:r w:rsidR="00E30E69" w:rsidRPr="001F7B6E">
        <w:rPr>
          <w:rFonts w:ascii="Times New Roman" w:hAnsi="Times New Roman"/>
          <w:bCs/>
          <w:sz w:val="24"/>
          <w:szCs w:val="24"/>
        </w:rPr>
        <w:t xml:space="preserve"> ini, menggunakan pendekatan yang lebih meluas, tidak hanya tertumpu pada akademia yang terlibat dengan keusahawanan sosial sahaja</w:t>
      </w:r>
      <w:r w:rsidR="001E676D">
        <w:rPr>
          <w:rFonts w:ascii="Times New Roman" w:hAnsi="Times New Roman"/>
          <w:bCs/>
          <w:sz w:val="24"/>
          <w:szCs w:val="24"/>
        </w:rPr>
        <w:t>,</w:t>
      </w:r>
      <w:r w:rsidRPr="001F7B6E">
        <w:rPr>
          <w:rFonts w:ascii="Times New Roman" w:hAnsi="Times New Roman"/>
          <w:bCs/>
          <w:sz w:val="24"/>
          <w:szCs w:val="24"/>
        </w:rPr>
        <w:t xml:space="preserve"> tetapi akademia secar</w:t>
      </w:r>
      <w:r w:rsidR="001E676D">
        <w:rPr>
          <w:rFonts w:ascii="Times New Roman" w:hAnsi="Times New Roman"/>
          <w:bCs/>
          <w:sz w:val="24"/>
          <w:szCs w:val="24"/>
        </w:rPr>
        <w:t>a</w:t>
      </w:r>
      <w:r w:rsidRPr="001F7B6E">
        <w:rPr>
          <w:rFonts w:ascii="Times New Roman" w:hAnsi="Times New Roman"/>
          <w:bCs/>
          <w:sz w:val="24"/>
          <w:szCs w:val="24"/>
        </w:rPr>
        <w:t xml:space="preserve"> menyeluruh</w:t>
      </w:r>
      <w:r w:rsidR="00E30E69" w:rsidRPr="001F7B6E">
        <w:rPr>
          <w:rFonts w:ascii="Times New Roman" w:hAnsi="Times New Roman"/>
          <w:bCs/>
          <w:sz w:val="24"/>
          <w:szCs w:val="24"/>
        </w:rPr>
        <w:t xml:space="preserve">. Inovasi berkesan bermaksud inovasi yang terhasil memberi impak positif kepada pengguna akhir. </w:t>
      </w:r>
    </w:p>
    <w:p w14:paraId="1FC7F666" w14:textId="77777777" w:rsidR="0031467A" w:rsidRPr="001F7B6E" w:rsidRDefault="0031467A" w:rsidP="003231FD">
      <w:pPr>
        <w:spacing w:after="0" w:line="240" w:lineRule="auto"/>
        <w:ind w:firstLine="360"/>
        <w:jc w:val="both"/>
        <w:rPr>
          <w:rFonts w:ascii="Times New Roman" w:hAnsi="Times New Roman"/>
          <w:sz w:val="24"/>
          <w:szCs w:val="24"/>
        </w:rPr>
      </w:pPr>
    </w:p>
    <w:p w14:paraId="55445C07" w14:textId="77777777" w:rsidR="00E30E69" w:rsidRPr="001F7B6E" w:rsidRDefault="00E30E69" w:rsidP="00E30E69">
      <w:pPr>
        <w:spacing w:after="0" w:line="240" w:lineRule="auto"/>
        <w:rPr>
          <w:rFonts w:ascii="Times New Roman" w:hAnsi="Times New Roman"/>
          <w:sz w:val="24"/>
          <w:szCs w:val="24"/>
        </w:rPr>
      </w:pPr>
    </w:p>
    <w:p w14:paraId="3A8B627E" w14:textId="2ECAB374" w:rsidR="00E30E69" w:rsidRPr="001F7B6E" w:rsidRDefault="00B43FA5" w:rsidP="00E30E69">
      <w:pPr>
        <w:keepNext/>
        <w:keepLines/>
        <w:spacing w:after="0" w:line="240" w:lineRule="auto"/>
        <w:outlineLvl w:val="0"/>
        <w:rPr>
          <w:rFonts w:ascii="Times New Roman" w:eastAsia="Times New Roman" w:hAnsi="Times New Roman"/>
          <w:b/>
          <w:bCs/>
          <w:caps/>
          <w:sz w:val="24"/>
          <w:szCs w:val="24"/>
        </w:rPr>
      </w:pPr>
      <w:r w:rsidRPr="001F7B6E">
        <w:rPr>
          <w:rFonts w:ascii="Times New Roman" w:eastAsia="Times New Roman" w:hAnsi="Times New Roman"/>
          <w:b/>
          <w:bCs/>
          <w:sz w:val="24"/>
          <w:szCs w:val="24"/>
        </w:rPr>
        <w:t xml:space="preserve">Keupayaan </w:t>
      </w:r>
      <w:r w:rsidR="0045584E" w:rsidRPr="001F7B6E">
        <w:rPr>
          <w:rFonts w:ascii="Times New Roman" w:eastAsia="Times New Roman" w:hAnsi="Times New Roman"/>
          <w:b/>
          <w:bCs/>
          <w:sz w:val="24"/>
          <w:szCs w:val="24"/>
        </w:rPr>
        <w:t>penyerapan dalam pembangunan inovasi sosial</w:t>
      </w:r>
    </w:p>
    <w:p w14:paraId="104E4F79" w14:textId="77777777" w:rsidR="00E30E69" w:rsidRPr="001F7B6E" w:rsidRDefault="00E30E69" w:rsidP="00E30E69">
      <w:pPr>
        <w:spacing w:after="0" w:line="240" w:lineRule="auto"/>
        <w:rPr>
          <w:rFonts w:ascii="Times New Roman" w:hAnsi="Times New Roman"/>
          <w:b/>
          <w:sz w:val="24"/>
          <w:szCs w:val="24"/>
        </w:rPr>
      </w:pPr>
    </w:p>
    <w:p w14:paraId="274B8450" w14:textId="5A640058" w:rsidR="00E30E69" w:rsidRPr="001F7B6E" w:rsidRDefault="00E30E69" w:rsidP="00E30E69">
      <w:pPr>
        <w:keepNext/>
        <w:keepLines/>
        <w:spacing w:after="0" w:line="240" w:lineRule="auto"/>
        <w:outlineLvl w:val="1"/>
        <w:rPr>
          <w:rFonts w:ascii="Times New Roman" w:eastAsia="Times New Roman" w:hAnsi="Times New Roman"/>
          <w:bCs/>
          <w:i/>
          <w:sz w:val="24"/>
          <w:szCs w:val="24"/>
        </w:rPr>
      </w:pPr>
      <w:r w:rsidRPr="001F7B6E">
        <w:rPr>
          <w:rFonts w:ascii="Times New Roman" w:eastAsia="Times New Roman" w:hAnsi="Times New Roman"/>
          <w:bCs/>
          <w:i/>
          <w:sz w:val="24"/>
          <w:szCs w:val="24"/>
        </w:rPr>
        <w:t xml:space="preserve">Definisi </w:t>
      </w:r>
      <w:r w:rsidR="0045584E" w:rsidRPr="001F7B6E">
        <w:rPr>
          <w:rFonts w:ascii="Times New Roman" w:eastAsia="Times New Roman" w:hAnsi="Times New Roman"/>
          <w:bCs/>
          <w:i/>
          <w:sz w:val="24"/>
          <w:szCs w:val="24"/>
        </w:rPr>
        <w:t xml:space="preserve">keupayaan penyerapan </w:t>
      </w:r>
    </w:p>
    <w:p w14:paraId="171FC31D" w14:textId="77777777" w:rsidR="00E30E69" w:rsidRPr="001F7B6E" w:rsidRDefault="00E30E69" w:rsidP="00E30E69">
      <w:pPr>
        <w:spacing w:after="0" w:line="240" w:lineRule="auto"/>
        <w:rPr>
          <w:rFonts w:ascii="Times New Roman" w:hAnsi="Times New Roman"/>
          <w:b/>
          <w:bCs/>
          <w:sz w:val="24"/>
          <w:szCs w:val="24"/>
        </w:rPr>
      </w:pPr>
    </w:p>
    <w:p w14:paraId="388CDF0A" w14:textId="500C1173" w:rsidR="00E30E69" w:rsidRPr="001F7B6E" w:rsidRDefault="00E30E69" w:rsidP="00E30E69">
      <w:pPr>
        <w:spacing w:after="0" w:line="240" w:lineRule="auto"/>
        <w:jc w:val="both"/>
        <w:rPr>
          <w:rFonts w:ascii="Times New Roman" w:hAnsi="Times New Roman"/>
          <w:sz w:val="24"/>
          <w:szCs w:val="24"/>
          <w:lang w:val="ms-MY"/>
        </w:rPr>
      </w:pPr>
      <w:r w:rsidRPr="00EE196C">
        <w:rPr>
          <w:rFonts w:ascii="Times New Roman" w:hAnsi="Times New Roman"/>
          <w:sz w:val="24"/>
          <w:szCs w:val="24"/>
        </w:rPr>
        <w:t xml:space="preserve">Kedia </w:t>
      </w:r>
      <w:r w:rsidR="001E676D" w:rsidRPr="00EE196C">
        <w:rPr>
          <w:rFonts w:ascii="Times New Roman" w:hAnsi="Times New Roman"/>
          <w:sz w:val="24"/>
          <w:szCs w:val="24"/>
        </w:rPr>
        <w:t>dan</w:t>
      </w:r>
      <w:r w:rsidRPr="00EE196C">
        <w:rPr>
          <w:rFonts w:ascii="Times New Roman" w:hAnsi="Times New Roman"/>
          <w:sz w:val="24"/>
          <w:szCs w:val="24"/>
        </w:rPr>
        <w:t xml:space="preserve"> Bhagat (1988)</w:t>
      </w:r>
      <w:r w:rsidR="00DC19E7" w:rsidRPr="00EE196C">
        <w:rPr>
          <w:rFonts w:ascii="Times New Roman" w:hAnsi="Times New Roman"/>
          <w:color w:val="FF0000"/>
          <w:sz w:val="24"/>
          <w:szCs w:val="24"/>
        </w:rPr>
        <w:t xml:space="preserve"> </w:t>
      </w:r>
      <w:r w:rsidR="001E676D" w:rsidRPr="00EE196C">
        <w:rPr>
          <w:rFonts w:ascii="Times New Roman" w:hAnsi="Times New Roman"/>
          <w:sz w:val="24"/>
          <w:szCs w:val="24"/>
        </w:rPr>
        <w:t xml:space="preserve">adalah </w:t>
      </w:r>
      <w:r w:rsidRPr="00EE196C">
        <w:rPr>
          <w:rFonts w:ascii="Times New Roman" w:hAnsi="Times New Roman"/>
          <w:sz w:val="24"/>
          <w:szCs w:val="24"/>
        </w:rPr>
        <w:t>pengkaji pertama menggunak</w:t>
      </w:r>
      <w:r w:rsidR="001E676D" w:rsidRPr="00EE196C">
        <w:rPr>
          <w:rFonts w:ascii="Times New Roman" w:hAnsi="Times New Roman"/>
          <w:sz w:val="24"/>
          <w:szCs w:val="24"/>
        </w:rPr>
        <w:t>an</w:t>
      </w:r>
      <w:r w:rsidR="007018E7">
        <w:rPr>
          <w:rFonts w:ascii="Times New Roman" w:hAnsi="Times New Roman"/>
          <w:sz w:val="24"/>
          <w:szCs w:val="24"/>
        </w:rPr>
        <w:t xml:space="preserve"> istilah keupayaan penyerapan. </w:t>
      </w:r>
      <w:r w:rsidR="001E676D" w:rsidRPr="00EE196C">
        <w:rPr>
          <w:rFonts w:ascii="Times New Roman" w:hAnsi="Times New Roman"/>
          <w:sz w:val="24"/>
          <w:szCs w:val="24"/>
        </w:rPr>
        <w:t>Namun</w:t>
      </w:r>
      <w:r w:rsidRPr="00EE196C">
        <w:rPr>
          <w:rFonts w:ascii="Times New Roman" w:hAnsi="Times New Roman"/>
          <w:sz w:val="24"/>
          <w:szCs w:val="24"/>
        </w:rPr>
        <w:t xml:space="preserve">, </w:t>
      </w:r>
      <w:r w:rsidRPr="00EE196C">
        <w:rPr>
          <w:rFonts w:ascii="Times New Roman" w:hAnsi="Times New Roman"/>
          <w:sz w:val="24"/>
          <w:szCs w:val="24"/>
        </w:rPr>
        <w:fldChar w:fldCharType="begin" w:fldLock="1"/>
      </w:r>
      <w:r w:rsidR="002C0717" w:rsidRPr="00EE196C">
        <w:rPr>
          <w:rFonts w:ascii="Times New Roman" w:hAnsi="Times New Roman"/>
          <w:sz w:val="24"/>
          <w:szCs w:val="24"/>
        </w:rPr>
        <w:instrText>ADDIN CSL_CITATION { "citationItems" : [ { "id" : "ITEM-1", "itemData" : { "DOI" : "10.2307/2393553", "ISBN" : "0143-2095", "ISSN" : "0143-2095", "PMID" : "618442", "abstract" : "In this paper, we argue that the ability of a firm to recognize the value of new, external information, assimilate it, and apply it to commercial ends is critical to its innovative capabilities. We label this capability a firm's absorptive capacity and suggest that it is largely a function of the firm's level of prior related knowledge. The discussion focuses first on the cognitive basis for an individual's absorptive capacity including, in particular, prior related knowledge and diversity of background. We then characterize the factors that influence absorptive capacity at the organizational level, how an organization's absorptive capacity differs from that of its individual members, and the role of diversity of expertise within an organization. We argue that the development of absorptive capacity, and, in turn, innovative performance are history- or path-dependent and argue how lack of investment in an area of expertise early on may foreclose the future development of a technical capability in that area. We formulate a model of firm investment in research and development (R&amp;D), in which R&amp;D contributes to a firm's absorptive capacity, and test predictions relating a firm's investment in R&amp;D to the knowledge underlying technical change within an industry. Discussion focuses on the implications of absorptive capacity for the analysis of other related innovative activities, including basic research, the adoption and diffusion of innovations, and decisions to participate in cooperative R&amp;D ventures.", "author" : [ { "dropping-particle" : "", "family" : "Cohen", "given" : "Wesley M", "non-dropping-particle" : "", "parse-names" : false, "suffix" : "" }, { "dropping-particle" : "", "family" : "Levinthal", "given" : "Daniel A", "non-dropping-particle" : "", "parse-names" : false, "suffix" : "" } ], "container-title" : "Administrative Science Quarterly", "id" : "ITEM-1", "issue" : "1", "issued" : { "date-parts" : [ [ "1990" ] ] }, "page" : "128-152", "title" : "Absorptive Capacity : A New Perspective on Learning and Innovation Wesley M . Cohen ; Daniel A . Levinthal Absorptive Capacity : A New Perspective on Learning and Innovation", "type" : "article-journal", "volume" : "35" }, "uris" : [ "http://www.mendeley.com/documents/?uuid=5cb11bd5-5eb1-4d76-aec9-32836eacdc58" ] } ], "mendeley" : { "formattedCitation" : "(Cohen &amp; Levinthal 1990)", "manualFormatting" : "Cohen &amp; Levinthal, (1990)", "plainTextFormattedCitation" : "(Cohen &amp; Levinthal 1990)", "previouslyFormattedCitation" : "(Cohen &amp; Levinthal 1990)" }, "properties" : {  }, "schema" : "https://github.com/citation-style-language/schema/raw/master/csl-citation.json" }</w:instrText>
      </w:r>
      <w:r w:rsidRPr="00EE196C">
        <w:rPr>
          <w:rFonts w:ascii="Times New Roman" w:hAnsi="Times New Roman"/>
          <w:sz w:val="24"/>
          <w:szCs w:val="24"/>
        </w:rPr>
        <w:fldChar w:fldCharType="separate"/>
      </w:r>
      <w:r w:rsidR="003231FD" w:rsidRPr="00EE196C">
        <w:rPr>
          <w:rFonts w:ascii="Times New Roman" w:hAnsi="Times New Roman"/>
          <w:noProof/>
          <w:sz w:val="24"/>
          <w:szCs w:val="24"/>
        </w:rPr>
        <w:t>Cohen &amp; Levinthal</w:t>
      </w:r>
      <w:r w:rsidRPr="00EE196C">
        <w:rPr>
          <w:rFonts w:ascii="Times New Roman" w:hAnsi="Times New Roman"/>
          <w:noProof/>
          <w:sz w:val="24"/>
          <w:szCs w:val="24"/>
        </w:rPr>
        <w:t xml:space="preserve"> (1990)</w:t>
      </w:r>
      <w:r w:rsidRPr="00EE196C">
        <w:rPr>
          <w:rFonts w:ascii="Times New Roman" w:hAnsi="Times New Roman"/>
          <w:sz w:val="24"/>
          <w:szCs w:val="24"/>
        </w:rPr>
        <w:fldChar w:fldCharType="end"/>
      </w:r>
      <w:r w:rsidRPr="00DC19E7">
        <w:rPr>
          <w:rFonts w:ascii="Times New Roman" w:hAnsi="Times New Roman"/>
          <w:sz w:val="24"/>
          <w:szCs w:val="24"/>
        </w:rPr>
        <w:t xml:space="preserve"> s</w:t>
      </w:r>
      <w:r w:rsidRPr="001F7B6E">
        <w:rPr>
          <w:rFonts w:ascii="Times New Roman" w:hAnsi="Times New Roman"/>
          <w:sz w:val="24"/>
          <w:szCs w:val="24"/>
        </w:rPr>
        <w:t xml:space="preserve">ecara umum </w:t>
      </w:r>
      <w:r w:rsidR="001E676D">
        <w:rPr>
          <w:rFonts w:ascii="Times New Roman" w:hAnsi="Times New Roman"/>
          <w:sz w:val="24"/>
          <w:szCs w:val="24"/>
        </w:rPr>
        <w:t xml:space="preserve">dianggap </w:t>
      </w:r>
      <w:r w:rsidRPr="001F7B6E">
        <w:rPr>
          <w:rFonts w:ascii="Times New Roman" w:hAnsi="Times New Roman"/>
          <w:sz w:val="24"/>
          <w:szCs w:val="24"/>
        </w:rPr>
        <w:t>sebagai pengasas kertas kerja yang menyumbang ke atas subjek. Istilah ini dianalisis secara individual (</w:t>
      </w:r>
      <w:r w:rsidR="0045584E" w:rsidRPr="00DC19E7">
        <w:rPr>
          <w:rFonts w:ascii="Times New Roman" w:hAnsi="Times New Roman"/>
          <w:sz w:val="24"/>
          <w:szCs w:val="24"/>
        </w:rPr>
        <w:t xml:space="preserve">Cohen </w:t>
      </w:r>
      <w:r w:rsidR="0045584E" w:rsidRPr="00DC19E7">
        <w:rPr>
          <w:rFonts w:ascii="Times New Roman" w:hAnsi="Times New Roman"/>
          <w:sz w:val="24"/>
          <w:szCs w:val="24"/>
        </w:rPr>
        <w:lastRenderedPageBreak/>
        <w:t>&amp; Levinthal,</w:t>
      </w:r>
      <w:r w:rsidR="0045584E">
        <w:rPr>
          <w:rFonts w:ascii="Times New Roman" w:hAnsi="Times New Roman"/>
          <w:sz w:val="24"/>
          <w:szCs w:val="24"/>
        </w:rPr>
        <w:t xml:space="preserve"> 1990; </w:t>
      </w:r>
      <w:r w:rsidR="00495A04" w:rsidRPr="00AD23A8">
        <w:rPr>
          <w:rFonts w:ascii="Times New Roman" w:hAnsi="Times New Roman"/>
          <w:sz w:val="24"/>
          <w:szCs w:val="24"/>
        </w:rPr>
        <w:t>Minbaeva et al., 2003</w:t>
      </w:r>
      <w:r w:rsidRPr="001F7B6E">
        <w:rPr>
          <w:rFonts w:ascii="Times New Roman" w:hAnsi="Times New Roman"/>
          <w:sz w:val="24"/>
          <w:szCs w:val="24"/>
        </w:rPr>
        <w:t>),</w:t>
      </w:r>
      <w:r w:rsidR="00DC19E7">
        <w:rPr>
          <w:rFonts w:ascii="Times New Roman" w:hAnsi="Times New Roman"/>
          <w:color w:val="FF0000"/>
          <w:sz w:val="24"/>
          <w:szCs w:val="24"/>
        </w:rPr>
        <w:t xml:space="preserve"> </w:t>
      </w:r>
      <w:r w:rsidRPr="001F7B6E">
        <w:rPr>
          <w:rFonts w:ascii="Times New Roman" w:hAnsi="Times New Roman"/>
          <w:sz w:val="24"/>
          <w:szCs w:val="24"/>
        </w:rPr>
        <w:t>unit perniagaan (</w:t>
      </w:r>
      <w:r w:rsidRPr="002A7DEC">
        <w:rPr>
          <w:rFonts w:ascii="Times New Roman" w:hAnsi="Times New Roman"/>
          <w:sz w:val="24"/>
          <w:szCs w:val="24"/>
        </w:rPr>
        <w:t>Szulanski, 1996)</w:t>
      </w:r>
      <w:r w:rsidR="00DC19E7" w:rsidRPr="00DC19E7">
        <w:rPr>
          <w:rFonts w:ascii="Times New Roman" w:hAnsi="Times New Roman"/>
          <w:color w:val="FF0000"/>
          <w:sz w:val="24"/>
          <w:szCs w:val="24"/>
        </w:rPr>
        <w:t xml:space="preserve"> </w:t>
      </w:r>
      <w:r w:rsidRPr="001F7B6E">
        <w:rPr>
          <w:rFonts w:ascii="Times New Roman" w:hAnsi="Times New Roman"/>
          <w:sz w:val="24"/>
          <w:szCs w:val="24"/>
        </w:rPr>
        <w:t xml:space="preserve">dan organisasi </w:t>
      </w:r>
      <w:r w:rsidRPr="00DC19E7">
        <w:rPr>
          <w:rFonts w:ascii="Times New Roman" w:hAnsi="Times New Roman"/>
          <w:sz w:val="24"/>
          <w:szCs w:val="24"/>
        </w:rPr>
        <w:t xml:space="preserve">(Cohen </w:t>
      </w:r>
      <w:r w:rsidR="003231FD" w:rsidRPr="00DC19E7">
        <w:rPr>
          <w:rFonts w:ascii="Times New Roman" w:hAnsi="Times New Roman"/>
          <w:sz w:val="24"/>
          <w:szCs w:val="24"/>
        </w:rPr>
        <w:t>&amp;</w:t>
      </w:r>
      <w:r w:rsidRPr="00DC19E7">
        <w:rPr>
          <w:rFonts w:ascii="Times New Roman" w:hAnsi="Times New Roman"/>
          <w:sz w:val="24"/>
          <w:szCs w:val="24"/>
        </w:rPr>
        <w:t xml:space="preserve"> Levinthal,</w:t>
      </w:r>
      <w:r w:rsidR="00F52C4E">
        <w:rPr>
          <w:rFonts w:ascii="Times New Roman" w:hAnsi="Times New Roman"/>
          <w:sz w:val="24"/>
          <w:szCs w:val="24"/>
        </w:rPr>
        <w:t xml:space="preserve"> </w:t>
      </w:r>
      <w:r w:rsidRPr="00DC19E7">
        <w:rPr>
          <w:rFonts w:ascii="Times New Roman" w:hAnsi="Times New Roman"/>
          <w:sz w:val="24"/>
          <w:szCs w:val="24"/>
        </w:rPr>
        <w:t>1990).</w:t>
      </w:r>
      <w:r w:rsidRPr="001F7B6E">
        <w:rPr>
          <w:rFonts w:ascii="Times New Roman" w:hAnsi="Times New Roman"/>
          <w:sz w:val="24"/>
          <w:szCs w:val="24"/>
        </w:rPr>
        <w:t xml:space="preserve"> </w:t>
      </w:r>
      <w:r w:rsidR="001E676D">
        <w:rPr>
          <w:rFonts w:ascii="Times New Roman" w:hAnsi="Times New Roman"/>
          <w:sz w:val="24"/>
          <w:szCs w:val="24"/>
        </w:rPr>
        <w:t>Selain itu, k</w:t>
      </w:r>
      <w:r w:rsidRPr="001F7B6E">
        <w:rPr>
          <w:rFonts w:ascii="Times New Roman" w:hAnsi="Times New Roman"/>
          <w:sz w:val="24"/>
          <w:szCs w:val="24"/>
        </w:rPr>
        <w:t xml:space="preserve">eupayaan penyerapan didefinisikan sebagai satu set rutin dan proses organisasi dalam firma peroleh, asimilasi, mengubah dan eksploitasi pengetahuan untuk menghasilkan keupayaan organisasi yang </w:t>
      </w:r>
      <w:r w:rsidRPr="00DC19E7">
        <w:rPr>
          <w:rFonts w:ascii="Times New Roman" w:hAnsi="Times New Roman"/>
          <w:sz w:val="24"/>
          <w:szCs w:val="24"/>
        </w:rPr>
        <w:t>dinamik</w:t>
      </w:r>
      <w:r w:rsidRPr="00DC19E7">
        <w:rPr>
          <w:rFonts w:ascii="Times New Roman" w:hAnsi="Times New Roman"/>
          <w:noProof/>
          <w:sz w:val="24"/>
          <w:szCs w:val="24"/>
        </w:rPr>
        <w:t xml:space="preserve"> (Zahra &amp; George, 2002)</w:t>
      </w:r>
      <w:r w:rsidRPr="00DC19E7">
        <w:rPr>
          <w:rFonts w:ascii="Times New Roman" w:hAnsi="Times New Roman"/>
          <w:sz w:val="24"/>
          <w:szCs w:val="24"/>
        </w:rPr>
        <w:t xml:space="preserve">. Pada awalnya penilaian berdasarkan keupayaan penyerapan berdasarkan tiga dimensi digunakan untuk mengukur keupayaan firma mengenal pasti, menerima idea dan pengetahuan luar untuk dieksploitasikan dalam pembangunan produk dan teknologi dalaman firma </w:t>
      </w:r>
      <w:r w:rsidR="0056457A" w:rsidRPr="0056457A">
        <w:rPr>
          <w:rFonts w:ascii="Times New Roman" w:hAnsi="Times New Roman"/>
          <w:sz w:val="24"/>
          <w:szCs w:val="24"/>
        </w:rPr>
        <w:fldChar w:fldCharType="begin" w:fldLock="1"/>
      </w:r>
      <w:r w:rsidR="0056457A">
        <w:rPr>
          <w:rFonts w:ascii="Times New Roman" w:hAnsi="Times New Roman"/>
          <w:sz w:val="24"/>
          <w:szCs w:val="24"/>
        </w:rPr>
        <w:instrText>ADDIN CSL_CITATION {"citationItems":[{"id":"ITEM-1","itemData":{"DOI":"10.2307/2393553","ISBN":"0143-2095","ISSN":"0143-2095","PMID":"618442","abstract":"In this paper, we argue that the ability of a firm to recognize the value of new, external information, assimilate it, and apply it to commercial ends is critical to its innovative capabilities. We label this capability a firm's absorptive capacity and suggest that it is largely a function of the firm's level of prior related knowledge. The discussion focuses first on the cognitive basis for an individual's absorptive capacity including, in particular, prior related knowledge and diversity of background. We then characterize the factors that influence absorptive capacity at the organizational level, how an organization's absorptive capacity differs from that of its individual members, and the role of diversity of expertise within an organization. We argue that the development of absorptive capacity, and, in turn, innovative performance are history- or path-dependent and argue how lack of investment in an area of expertise early on may foreclose the future development of a technical capability in that area. We formulate a model of firm investment in research and development (R&amp;D), in which R&amp;D contributes to a firm's absorptive capacity, and test predictions relating a firm's investment in R&amp;D to the knowledge underlying technical change within an industry. Discussion focuses on the implications of absorptive capacity for the analysis of other related innovative activities, including basic research, the adoption and diffusion of innovations, and decisions to participate in cooperative R&amp;D ventures.","author":[{"dropping-particle":"","family":"Cohen","given":"Wesley M","non-dropping-particle":"","parse-names":false,"suffix":""},{"dropping-particle":"","family":"Levinthal","given":"Daniel A","non-dropping-particle":"","parse-names":false,"suffix":""}],"container-title":"Administrative Science Quarterly","id":"ITEM-1","issue":"1","issued":{"date-parts":[["1990"]]},"page":"128-152","title":"Absorptive Capacity : A New Perspective on Learning and Innovation Wesley M . Cohen ; Daniel A . Levinthal Absorptive Capacity : A New Perspective on Learning and Innovation","type":"article-journal","volume":"35"},"uris":["http://www.mendeley.com/documents/?uuid=5cb11bd5-5eb1-4d76-aec9-32836eacdc58"]},{"id":"ITEM-2","itemData":{"DOI":"10.1016/j.emj.2011.10.004","ISBN":"02632373","ISSN":"02632373","PMID":"60662684","abstract":"The current paper focuses on absorptive capacity in the context of strategic innovation. Strategic innovation aims at a re-conceptualisation of business models, the creation of uncontested market spaces, and leaps in customer value. By using the learning-process perspective of absorptive capacity (exploratory, assimilative, transformative, and exploitative learning processes), we suggest that transformative learning processes in particular, play a key role in strategic innovation. In addition, a follower strategy and participative role in the knowledge network, instead of a first-mover strategy and a dominant role in the knowledge network, do indeed promote strategic innovation. Companies should not only manage the accumulation of external knowledge, but also adapt their combinative capabilities (systematisation, coordination, and socialisation of knowledge) in order to succeed with strategic innovation. The findings yield a set of research propositions for further academic and managerial consideration. Two longitudinal case studies of European electricity providers form the empirical background. ?? 2011 Elsevier Ltd.","author":[{"dropping-particle":"","family":"Gebauer","given":"Heiko","non-dropping-particle":"","parse-names":false,"suffix":""},{"dropping-particle":"","family":"Worch","given":"Hagen","non-dropping-particle":"","parse-names":false,"suffix":""},{"dropping-particle":"","family":"Truffer","given":"Bernhard","non-dropping-particle":"","parse-names":false,"suffix":""}],"container-title":"European Management Journal","id":"ITEM-2","issue":"1","issued":{"date-parts":[["2012"]]},"page":"57-73","title":"Absorptive capacity, learning processes and combinative capabilities as determinants of strategic innovation","type":"article-journal","volume":"30"},"uris":["http://www.mendeley.com/documents/?uuid=36fd035a-dc54-482d-a0f3-11939615bbb4"]}],"mendeley":{"formattedCitation":"(Cohen &amp; Levinthal 1990; Gebauer et al. 2012)","manualFormatting":"(Gebauer et al., 2012; Cohen &amp; Levinthal 1990)","plainTextFormattedCitation":"(Cohen &amp; Levinthal 1990; Gebauer et al. 2012)","previouslyFormattedCitation":"(Cohen &amp; Levinthal 1990; Gebauer et al. 2012)"},"properties":{"noteIndex":0},"schema":"https://github.com/citation-style-language/schema/raw/master/csl-citation.json"}</w:instrText>
      </w:r>
      <w:r w:rsidR="0056457A" w:rsidRPr="0056457A">
        <w:rPr>
          <w:rFonts w:ascii="Times New Roman" w:hAnsi="Times New Roman"/>
          <w:sz w:val="24"/>
          <w:szCs w:val="24"/>
        </w:rPr>
        <w:fldChar w:fldCharType="separate"/>
      </w:r>
      <w:r w:rsidR="0056457A" w:rsidRPr="0056457A">
        <w:rPr>
          <w:rFonts w:ascii="Times New Roman" w:hAnsi="Times New Roman"/>
          <w:sz w:val="24"/>
          <w:szCs w:val="24"/>
        </w:rPr>
        <w:t>(</w:t>
      </w:r>
      <w:r w:rsidR="0045584E">
        <w:rPr>
          <w:rFonts w:ascii="Times New Roman" w:hAnsi="Times New Roman"/>
          <w:sz w:val="24"/>
          <w:szCs w:val="24"/>
        </w:rPr>
        <w:t xml:space="preserve">Cohen &amp; Levinthal, 1990; </w:t>
      </w:r>
      <w:r w:rsidR="0056457A" w:rsidRPr="0056457A">
        <w:rPr>
          <w:rFonts w:ascii="Times New Roman" w:hAnsi="Times New Roman"/>
          <w:sz w:val="24"/>
          <w:szCs w:val="24"/>
        </w:rPr>
        <w:t>Gebauer et al., 2012)</w:t>
      </w:r>
      <w:r w:rsidR="0056457A" w:rsidRPr="0056457A">
        <w:rPr>
          <w:rFonts w:ascii="Times New Roman" w:hAnsi="Times New Roman"/>
          <w:sz w:val="24"/>
          <w:szCs w:val="24"/>
        </w:rPr>
        <w:fldChar w:fldCharType="end"/>
      </w:r>
      <w:r w:rsidRPr="001F7B6E">
        <w:rPr>
          <w:rFonts w:ascii="Times New Roman" w:hAnsi="Times New Roman"/>
          <w:sz w:val="24"/>
          <w:szCs w:val="24"/>
        </w:rPr>
        <w:t>.</w:t>
      </w:r>
      <w:r w:rsidR="007018E7">
        <w:rPr>
          <w:rFonts w:ascii="Times New Roman" w:hAnsi="Times New Roman"/>
          <w:color w:val="FF0000"/>
          <w:sz w:val="24"/>
          <w:szCs w:val="24"/>
        </w:rPr>
        <w:t xml:space="preserve"> </w:t>
      </w:r>
      <w:r w:rsidR="001E676D">
        <w:rPr>
          <w:rFonts w:ascii="Times New Roman" w:hAnsi="Times New Roman"/>
          <w:sz w:val="24"/>
          <w:szCs w:val="24"/>
        </w:rPr>
        <w:t xml:space="preserve">Menurut </w:t>
      </w:r>
      <w:r w:rsidRPr="00DC19E7">
        <w:rPr>
          <w:rFonts w:ascii="Times New Roman" w:hAnsi="Times New Roman"/>
          <w:sz w:val="24"/>
          <w:szCs w:val="24"/>
          <w:lang w:val="ms-MY"/>
        </w:rPr>
        <w:fldChar w:fldCharType="begin" w:fldLock="1"/>
      </w:r>
      <w:r w:rsidR="002C0717" w:rsidRPr="00DC19E7">
        <w:rPr>
          <w:rFonts w:ascii="Times New Roman" w:hAnsi="Times New Roman"/>
          <w:sz w:val="24"/>
          <w:szCs w:val="24"/>
          <w:lang w:val="ms-MY"/>
        </w:rPr>
        <w:instrText>ADDIN CSL_CITATION { "citationItems" : [ { "id" : "ITEM-1", "itemData" : { "author" : [ { "dropping-particle" : "", "family" : "Zahra", "given" : "Shaker A.", "non-dropping-particle" : "", "parse-names" : false, "suffix" : "" }, { "dropping-particle" : "", "family" : "George", "given" : "Gerard", "non-dropping-particle" : "", "parse-names" : false, "suffix" : "" } ], "container-title" : "Academy of Management Review", "id" : "ITEM-1", "issue" : "2", "issued" : { "date-parts" : [ [ "2002" ] ] }, "page" : "185-203", "title" : "Absorptive Capacity: A Review, Reconceptualization, and Extension", "type" : "article-journal", "volume" : "27" }, "uris" : [ "http://www.mendeley.com/documents/?uuid=dbad701b-d677-4d14-8391-c0b6510204f2" ] } ], "mendeley" : { "formattedCitation" : "(Zahra &amp; George 2002)", "manualFormatting" : "Zahra &amp; George, (2002)", "plainTextFormattedCitation" : "(Zahra &amp; George 2002)", "previouslyFormattedCitation" : "(Zahra &amp; George 2002)" }, "properties" : {  }, "schema" : "https://github.com/citation-style-language/schema/raw/master/csl-citation.json" }</w:instrText>
      </w:r>
      <w:r w:rsidRPr="00DC19E7">
        <w:rPr>
          <w:rFonts w:ascii="Times New Roman" w:hAnsi="Times New Roman"/>
          <w:sz w:val="24"/>
          <w:szCs w:val="24"/>
          <w:lang w:val="ms-MY"/>
        </w:rPr>
        <w:fldChar w:fldCharType="separate"/>
      </w:r>
      <w:r w:rsidR="003231FD" w:rsidRPr="00DC19E7">
        <w:rPr>
          <w:rFonts w:ascii="Times New Roman" w:hAnsi="Times New Roman"/>
          <w:noProof/>
          <w:sz w:val="24"/>
          <w:szCs w:val="24"/>
          <w:lang w:val="ms-MY"/>
        </w:rPr>
        <w:t xml:space="preserve">Zahra </w:t>
      </w:r>
      <w:r w:rsidR="001E676D" w:rsidRPr="00DC19E7">
        <w:rPr>
          <w:rFonts w:ascii="Times New Roman" w:hAnsi="Times New Roman"/>
          <w:noProof/>
          <w:sz w:val="24"/>
          <w:szCs w:val="24"/>
          <w:lang w:val="ms-MY"/>
        </w:rPr>
        <w:t>dan</w:t>
      </w:r>
      <w:r w:rsidR="003231FD" w:rsidRPr="00DC19E7">
        <w:rPr>
          <w:rFonts w:ascii="Times New Roman" w:hAnsi="Times New Roman"/>
          <w:noProof/>
          <w:sz w:val="24"/>
          <w:szCs w:val="24"/>
          <w:lang w:val="ms-MY"/>
        </w:rPr>
        <w:t xml:space="preserve"> George</w:t>
      </w:r>
      <w:r w:rsidRPr="00DC19E7">
        <w:rPr>
          <w:rFonts w:ascii="Times New Roman" w:hAnsi="Times New Roman"/>
          <w:noProof/>
          <w:sz w:val="24"/>
          <w:szCs w:val="24"/>
          <w:lang w:val="ms-MY"/>
        </w:rPr>
        <w:t xml:space="preserve"> (2002)</w:t>
      </w:r>
      <w:r w:rsidRPr="00DC19E7">
        <w:rPr>
          <w:rFonts w:ascii="Times New Roman" w:hAnsi="Times New Roman"/>
          <w:sz w:val="24"/>
          <w:szCs w:val="24"/>
          <w:lang w:val="ms-MY"/>
        </w:rPr>
        <w:fldChar w:fldCharType="end"/>
      </w:r>
      <w:r w:rsidR="001E676D" w:rsidRPr="00DC19E7">
        <w:rPr>
          <w:rFonts w:ascii="Times New Roman" w:hAnsi="Times New Roman"/>
          <w:sz w:val="24"/>
          <w:szCs w:val="24"/>
          <w:lang w:val="ms-MY"/>
        </w:rPr>
        <w:t>,</w:t>
      </w:r>
      <w:r w:rsidRPr="00DC19E7">
        <w:rPr>
          <w:rFonts w:ascii="Times New Roman" w:hAnsi="Times New Roman"/>
          <w:sz w:val="24"/>
          <w:szCs w:val="24"/>
          <w:lang w:val="ms-MY"/>
        </w:rPr>
        <w:t xml:space="preserve"> keupayaan penyerapan </w:t>
      </w:r>
      <w:r w:rsidR="001E676D" w:rsidRPr="00DC19E7">
        <w:rPr>
          <w:rFonts w:ascii="Times New Roman" w:hAnsi="Times New Roman"/>
          <w:sz w:val="24"/>
          <w:szCs w:val="24"/>
          <w:lang w:val="ms-MY"/>
        </w:rPr>
        <w:t xml:space="preserve">dibahagikan </w:t>
      </w:r>
      <w:r w:rsidRPr="00DC19E7">
        <w:rPr>
          <w:rFonts w:ascii="Times New Roman" w:hAnsi="Times New Roman"/>
          <w:sz w:val="24"/>
          <w:szCs w:val="24"/>
          <w:lang w:val="ms-MY"/>
        </w:rPr>
        <w:t>kepada dua</w:t>
      </w:r>
      <w:r w:rsidR="001E676D" w:rsidRPr="00DC19E7">
        <w:rPr>
          <w:rFonts w:ascii="Times New Roman" w:hAnsi="Times New Roman"/>
          <w:sz w:val="24"/>
          <w:szCs w:val="24"/>
          <w:lang w:val="ms-MY"/>
        </w:rPr>
        <w:t>,</w:t>
      </w:r>
      <w:r w:rsidRPr="00DC19E7">
        <w:rPr>
          <w:rFonts w:ascii="Times New Roman" w:hAnsi="Times New Roman"/>
          <w:sz w:val="24"/>
          <w:szCs w:val="24"/>
          <w:lang w:val="ms-MY"/>
        </w:rPr>
        <w:t xml:space="preserve"> iaitu keupayaan p</w:t>
      </w:r>
      <w:r w:rsidRPr="001F7B6E">
        <w:rPr>
          <w:rFonts w:ascii="Times New Roman" w:hAnsi="Times New Roman"/>
          <w:sz w:val="24"/>
          <w:szCs w:val="24"/>
          <w:lang w:val="ms-MY"/>
        </w:rPr>
        <w:t>otensi dan  keupayaan kesedaran. Keupayaan potensi merangkumi proses pemerolehan dan penerimaan ilmu, manakala keupayaan kesedaran berfungsi dalam mentransformasi dan menggunakan ilmu tersebut.</w:t>
      </w:r>
    </w:p>
    <w:p w14:paraId="0F55629F" w14:textId="77777777" w:rsidR="00E30E69" w:rsidRPr="001F7B6E" w:rsidRDefault="00E30E69" w:rsidP="00E30E69">
      <w:pPr>
        <w:spacing w:after="0" w:line="240" w:lineRule="auto"/>
        <w:rPr>
          <w:rFonts w:ascii="Times New Roman" w:hAnsi="Times New Roman"/>
          <w:i/>
          <w:sz w:val="24"/>
          <w:szCs w:val="24"/>
        </w:rPr>
      </w:pPr>
    </w:p>
    <w:p w14:paraId="59B51506" w14:textId="06D3218D" w:rsidR="00E30E69" w:rsidRPr="001F7B6E" w:rsidRDefault="00E30E69" w:rsidP="00E30E69">
      <w:pPr>
        <w:keepNext/>
        <w:keepLines/>
        <w:spacing w:after="0" w:line="240" w:lineRule="auto"/>
        <w:outlineLvl w:val="1"/>
        <w:rPr>
          <w:rFonts w:ascii="Times New Roman" w:eastAsia="Times New Roman" w:hAnsi="Times New Roman"/>
          <w:bCs/>
          <w:i/>
          <w:sz w:val="24"/>
          <w:szCs w:val="24"/>
        </w:rPr>
      </w:pPr>
      <w:r w:rsidRPr="001F7B6E">
        <w:rPr>
          <w:rFonts w:ascii="Times New Roman" w:eastAsia="Times New Roman" w:hAnsi="Times New Roman"/>
          <w:bCs/>
          <w:i/>
          <w:sz w:val="24"/>
          <w:szCs w:val="24"/>
        </w:rPr>
        <w:t xml:space="preserve">RESINDEX: Pengukuran </w:t>
      </w:r>
      <w:r w:rsidR="0045584E" w:rsidRPr="001F7B6E">
        <w:rPr>
          <w:rFonts w:ascii="Times New Roman" w:eastAsia="Times New Roman" w:hAnsi="Times New Roman"/>
          <w:bCs/>
          <w:i/>
          <w:sz w:val="24"/>
          <w:szCs w:val="24"/>
        </w:rPr>
        <w:t>keupayaan pengetahuan inovasi sosial</w:t>
      </w:r>
    </w:p>
    <w:p w14:paraId="12F467EA" w14:textId="77777777" w:rsidR="00E30E69" w:rsidRPr="001F7B6E" w:rsidRDefault="00E30E69" w:rsidP="00E30E69">
      <w:pPr>
        <w:spacing w:after="0" w:line="240" w:lineRule="auto"/>
        <w:rPr>
          <w:rFonts w:ascii="Times New Roman" w:hAnsi="Times New Roman"/>
          <w:b/>
          <w:sz w:val="24"/>
          <w:szCs w:val="24"/>
        </w:rPr>
      </w:pPr>
    </w:p>
    <w:p w14:paraId="45434297" w14:textId="6A9643C2" w:rsidR="00DC19E7" w:rsidRPr="001F7B6E" w:rsidRDefault="00E30E69" w:rsidP="00DC19E7">
      <w:pPr>
        <w:spacing w:after="0" w:line="240" w:lineRule="auto"/>
        <w:jc w:val="both"/>
        <w:rPr>
          <w:rFonts w:ascii="Times New Roman" w:hAnsi="Times New Roman"/>
          <w:sz w:val="24"/>
          <w:szCs w:val="24"/>
        </w:rPr>
      </w:pPr>
      <w:r w:rsidRPr="003231FD">
        <w:rPr>
          <w:rFonts w:ascii="Times New Roman" w:hAnsi="Times New Roman"/>
          <w:sz w:val="24"/>
          <w:szCs w:val="24"/>
        </w:rPr>
        <w:t>Model RESINDEX (</w:t>
      </w:r>
      <w:r w:rsidRPr="00476BEA">
        <w:rPr>
          <w:rFonts w:ascii="Times New Roman" w:hAnsi="Times New Roman"/>
          <w:i/>
          <w:sz w:val="24"/>
          <w:szCs w:val="24"/>
        </w:rPr>
        <w:t>Regional Social Innovation Index</w:t>
      </w:r>
      <w:r w:rsidRPr="003231FD">
        <w:rPr>
          <w:rFonts w:ascii="Times New Roman" w:hAnsi="Times New Roman"/>
          <w:sz w:val="24"/>
          <w:szCs w:val="24"/>
        </w:rPr>
        <w:t>) dirangka untuk mendalami pembangunan inovasi sosial berdasarkan perspektif organisasi dan wilayah. RESIND</w:t>
      </w:r>
      <w:r w:rsidRPr="0045584E">
        <w:rPr>
          <w:rFonts w:ascii="Times New Roman" w:hAnsi="Times New Roman"/>
          <w:i/>
          <w:sz w:val="24"/>
          <w:szCs w:val="24"/>
        </w:rPr>
        <w:t>EX dibangunkan oleh SINNERGIAK</w:t>
      </w:r>
      <w:r w:rsidRPr="003231FD">
        <w:rPr>
          <w:rFonts w:ascii="Times New Roman" w:hAnsi="Times New Roman"/>
          <w:sz w:val="24"/>
          <w:szCs w:val="24"/>
        </w:rPr>
        <w:t xml:space="preserve"> </w:t>
      </w:r>
      <w:r w:rsidRPr="0045584E">
        <w:rPr>
          <w:rFonts w:ascii="Times New Roman" w:hAnsi="Times New Roman"/>
          <w:i/>
          <w:sz w:val="24"/>
          <w:szCs w:val="24"/>
        </w:rPr>
        <w:t>Social Innovation dan Basque Innovation Agency</w:t>
      </w:r>
      <w:r w:rsidRPr="003231FD">
        <w:rPr>
          <w:rFonts w:ascii="Times New Roman" w:hAnsi="Times New Roman"/>
          <w:sz w:val="24"/>
          <w:szCs w:val="24"/>
        </w:rPr>
        <w:t xml:space="preserve"> (INNOBASQUE). Pengukuran ini dijalankan terhadap empat organisasi</w:t>
      </w:r>
      <w:r w:rsidR="002C7B79">
        <w:rPr>
          <w:rFonts w:ascii="Times New Roman" w:hAnsi="Times New Roman"/>
          <w:sz w:val="24"/>
          <w:szCs w:val="24"/>
        </w:rPr>
        <w:t>,</w:t>
      </w:r>
      <w:r w:rsidRPr="003231FD">
        <w:rPr>
          <w:rFonts w:ascii="Times New Roman" w:hAnsi="Times New Roman"/>
          <w:sz w:val="24"/>
          <w:szCs w:val="24"/>
        </w:rPr>
        <w:t xml:space="preserve"> iaitu pihak industri, organisasi tidak berasaskan keuntungan, universiti dan pusat teknologi. </w:t>
      </w:r>
      <w:r w:rsidRPr="003231FD">
        <w:rPr>
          <w:rFonts w:ascii="Times New Roman" w:hAnsi="Times New Roman"/>
          <w:sz w:val="24"/>
          <w:szCs w:val="24"/>
          <w:lang w:val="ms-MY"/>
        </w:rPr>
        <w:t>Rajah 1 menentukan model RESINDEX keupayaan penyerapan untuk inovasi sosial. Keupayaan penyerapan menggabungkan pelbagai jenis keupayaan</w:t>
      </w:r>
      <w:r w:rsidR="002C7B79">
        <w:rPr>
          <w:rFonts w:ascii="Times New Roman" w:hAnsi="Times New Roman"/>
          <w:sz w:val="24"/>
          <w:szCs w:val="24"/>
          <w:lang w:val="ms-MY"/>
        </w:rPr>
        <w:t>,</w:t>
      </w:r>
      <w:r w:rsidRPr="003231FD">
        <w:rPr>
          <w:rFonts w:ascii="Times New Roman" w:hAnsi="Times New Roman"/>
          <w:sz w:val="24"/>
          <w:szCs w:val="24"/>
          <w:lang w:val="ms-MY"/>
        </w:rPr>
        <w:t xml:space="preserve"> iaitu keupayaan untuk mengenal pasti, mengasimilasikan pengetahuan (penerokaan), mentransformasikan dan keupayaan mengeksploitasi </w:t>
      </w:r>
      <w:r w:rsidRPr="006F1590">
        <w:rPr>
          <w:rFonts w:ascii="Times New Roman" w:hAnsi="Times New Roman"/>
          <w:sz w:val="24"/>
          <w:szCs w:val="24"/>
          <w:lang w:val="ms-MY"/>
        </w:rPr>
        <w:t>pen</w:t>
      </w:r>
      <w:r w:rsidR="003231FD" w:rsidRPr="006F1590">
        <w:rPr>
          <w:rFonts w:ascii="Times New Roman" w:hAnsi="Times New Roman"/>
          <w:sz w:val="24"/>
          <w:szCs w:val="24"/>
          <w:lang w:val="ms-MY"/>
        </w:rPr>
        <w:t>getahuan (</w:t>
      </w:r>
      <w:r w:rsidR="002C7B79" w:rsidRPr="006F1590">
        <w:rPr>
          <w:rFonts w:ascii="Times New Roman" w:hAnsi="Times New Roman"/>
          <w:sz w:val="24"/>
          <w:szCs w:val="24"/>
          <w:lang w:val="ms-MY"/>
        </w:rPr>
        <w:t>Murray et al.,</w:t>
      </w:r>
      <w:r w:rsidR="0056457A" w:rsidRPr="006F1590">
        <w:rPr>
          <w:rFonts w:ascii="Times New Roman" w:hAnsi="Times New Roman"/>
          <w:sz w:val="24"/>
          <w:szCs w:val="24"/>
          <w:lang w:val="ms-MY"/>
        </w:rPr>
        <w:t xml:space="preserve"> 2010</w:t>
      </w:r>
      <w:r w:rsidRPr="006F1590">
        <w:rPr>
          <w:rFonts w:ascii="Times New Roman" w:hAnsi="Times New Roman"/>
          <w:sz w:val="24"/>
          <w:szCs w:val="24"/>
          <w:lang w:val="ms-MY"/>
        </w:rPr>
        <w:t>).</w:t>
      </w:r>
      <w:r w:rsidR="00DC19E7" w:rsidRPr="00DC19E7">
        <w:rPr>
          <w:rFonts w:ascii="Times New Roman" w:hAnsi="Times New Roman"/>
          <w:color w:val="FF0000"/>
          <w:sz w:val="24"/>
          <w:szCs w:val="24"/>
        </w:rPr>
        <w:t xml:space="preserve"> </w:t>
      </w:r>
    </w:p>
    <w:p w14:paraId="405E78BE" w14:textId="77777777" w:rsidR="00E30E69" w:rsidRPr="003231FD" w:rsidRDefault="00E30E69" w:rsidP="008A295B">
      <w:pPr>
        <w:spacing w:after="0" w:line="240" w:lineRule="auto"/>
        <w:ind w:firstLine="426"/>
        <w:jc w:val="both"/>
        <w:rPr>
          <w:rFonts w:ascii="Times New Roman" w:hAnsi="Times New Roman"/>
          <w:sz w:val="24"/>
          <w:szCs w:val="24"/>
          <w:lang w:val="ms-MY"/>
        </w:rPr>
      </w:pPr>
      <w:r w:rsidRPr="003231FD">
        <w:rPr>
          <w:rFonts w:ascii="Times New Roman" w:hAnsi="Times New Roman"/>
          <w:sz w:val="24"/>
          <w:szCs w:val="24"/>
          <w:lang w:val="ms-MY"/>
        </w:rPr>
        <w:t xml:space="preserve">Penilaian RESINDEX membahagikan keupayan </w:t>
      </w:r>
      <w:r w:rsidRPr="00DC19E7">
        <w:rPr>
          <w:rFonts w:ascii="Times New Roman" w:hAnsi="Times New Roman"/>
          <w:sz w:val="24"/>
          <w:szCs w:val="24"/>
          <w:lang w:val="ms-MY"/>
        </w:rPr>
        <w:t>kepada dua dimensi</w:t>
      </w:r>
      <w:r w:rsidR="002C7B79" w:rsidRPr="00DC19E7">
        <w:rPr>
          <w:rFonts w:ascii="Times New Roman" w:hAnsi="Times New Roman"/>
          <w:sz w:val="24"/>
          <w:szCs w:val="24"/>
          <w:lang w:val="ms-MY"/>
        </w:rPr>
        <w:t>,</w:t>
      </w:r>
      <w:r w:rsidRPr="00DC19E7">
        <w:rPr>
          <w:rFonts w:ascii="Times New Roman" w:hAnsi="Times New Roman"/>
          <w:sz w:val="24"/>
          <w:szCs w:val="24"/>
          <w:lang w:val="ms-MY"/>
        </w:rPr>
        <w:t xml:space="preserve"> iaitu keupayaan potensi inovasi sosial dan keupayaan kesedaran inovasi sosial  </w:t>
      </w:r>
      <w:r w:rsidRPr="00DC19E7">
        <w:rPr>
          <w:rFonts w:ascii="Times New Roman" w:hAnsi="Times New Roman"/>
          <w:sz w:val="24"/>
          <w:szCs w:val="24"/>
          <w:lang w:val="ms-MY"/>
        </w:rPr>
        <w:fldChar w:fldCharType="begin" w:fldLock="1"/>
      </w:r>
      <w:r w:rsidR="002C0717" w:rsidRPr="00DC19E7">
        <w:rPr>
          <w:rFonts w:ascii="Times New Roman" w:hAnsi="Times New Roman"/>
          <w:sz w:val="24"/>
          <w:szCs w:val="24"/>
          <w:lang w:val="ms-MY"/>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"id" : "ITEM-2", "itemData" : { "author" : [ { "dropping-particle" : "", "family" : "Innobasque", "given" : "", "non-dropping-particle" : "", "parse-names" : false, "suffix" : "" } ], "id" : "ITEM-2", "issued" : { "date-parts" : [ [ "2013" ] ] }, "publisher-place" : "Spain", "title" : "RESINDEX: A regional index to measure social innovation", "type" : "report" }, "uris" : [ "http://www.mendeley.com/documents/?uuid=59296cac-448e-4b9b-81e0-1971898bf8c1" ] } ], "mendeley" : { "formattedCitation" : "(Unceta et al. 2016; Innobasque 2013)", "plainTextFormattedCitation" : "(Unceta et al. 2016; Innobasque 2013)", "previouslyFormattedCitation" : "(Unceta et al. 2016; Innobasque 2013)" }, "properties" : {  }, "schema" : "https://github.com/citation-style-language/schema/raw/master/csl-citation.json" }</w:instrText>
      </w:r>
      <w:r w:rsidRPr="00DC19E7">
        <w:rPr>
          <w:rFonts w:ascii="Times New Roman" w:hAnsi="Times New Roman"/>
          <w:sz w:val="24"/>
          <w:szCs w:val="24"/>
          <w:lang w:val="ms-MY"/>
        </w:rPr>
        <w:fldChar w:fldCharType="separate"/>
      </w:r>
      <w:r w:rsidR="002C0717" w:rsidRPr="00DC19E7">
        <w:rPr>
          <w:rFonts w:ascii="Times New Roman" w:hAnsi="Times New Roman"/>
          <w:noProof/>
          <w:sz w:val="24"/>
          <w:szCs w:val="24"/>
          <w:lang w:val="ms-MY"/>
        </w:rPr>
        <w:t>(Unceta et al.</w:t>
      </w:r>
      <w:r w:rsidR="003231FD" w:rsidRPr="00DC19E7">
        <w:rPr>
          <w:rFonts w:ascii="Times New Roman" w:hAnsi="Times New Roman"/>
          <w:noProof/>
          <w:sz w:val="24"/>
          <w:szCs w:val="24"/>
          <w:lang w:val="ms-MY"/>
        </w:rPr>
        <w:t>,</w:t>
      </w:r>
      <w:r w:rsidR="002C0717" w:rsidRPr="00DC19E7">
        <w:rPr>
          <w:rFonts w:ascii="Times New Roman" w:hAnsi="Times New Roman"/>
          <w:noProof/>
          <w:sz w:val="24"/>
          <w:szCs w:val="24"/>
          <w:lang w:val="ms-MY"/>
        </w:rPr>
        <w:t xml:space="preserve"> 2016; Innobasque 2013)</w:t>
      </w:r>
      <w:r w:rsidRPr="00DC19E7">
        <w:rPr>
          <w:rFonts w:ascii="Times New Roman" w:hAnsi="Times New Roman"/>
          <w:sz w:val="24"/>
          <w:szCs w:val="24"/>
          <w:lang w:val="ms-MY"/>
        </w:rPr>
        <w:fldChar w:fldCharType="end"/>
      </w:r>
      <w:r w:rsidRPr="00DC19E7">
        <w:rPr>
          <w:rFonts w:ascii="Times New Roman" w:hAnsi="Times New Roman"/>
          <w:sz w:val="24"/>
          <w:szCs w:val="24"/>
          <w:lang w:val="ms-MY"/>
        </w:rPr>
        <w:t>. Keupayaan potensi inovasi sosial terdiri daripada</w:t>
      </w:r>
      <w:r w:rsidRPr="003231FD">
        <w:rPr>
          <w:rFonts w:ascii="Times New Roman" w:hAnsi="Times New Roman"/>
          <w:sz w:val="24"/>
          <w:szCs w:val="24"/>
          <w:lang w:val="ms-MY"/>
        </w:rPr>
        <w:t xml:space="preserve"> </w:t>
      </w:r>
      <w:r w:rsidR="007A3783" w:rsidRPr="003231FD">
        <w:rPr>
          <w:rFonts w:ascii="Times New Roman" w:hAnsi="Times New Roman"/>
          <w:sz w:val="24"/>
          <w:szCs w:val="24"/>
          <w:lang w:val="ms-MY"/>
        </w:rPr>
        <w:t xml:space="preserve">lima </w:t>
      </w:r>
      <w:r w:rsidRPr="003231FD">
        <w:rPr>
          <w:rFonts w:ascii="Times New Roman" w:hAnsi="Times New Roman"/>
          <w:sz w:val="24"/>
          <w:szCs w:val="24"/>
          <w:lang w:val="ms-MY"/>
        </w:rPr>
        <w:t>faktor</w:t>
      </w:r>
      <w:r w:rsidR="002C7B79">
        <w:rPr>
          <w:rFonts w:ascii="Times New Roman" w:hAnsi="Times New Roman"/>
          <w:sz w:val="24"/>
          <w:szCs w:val="24"/>
          <w:lang w:val="ms-MY"/>
        </w:rPr>
        <w:t>,</w:t>
      </w:r>
      <w:r w:rsidRPr="003231FD">
        <w:rPr>
          <w:rFonts w:ascii="Times New Roman" w:hAnsi="Times New Roman"/>
          <w:sz w:val="24"/>
          <w:szCs w:val="24"/>
          <w:lang w:val="ms-MY"/>
        </w:rPr>
        <w:t xml:space="preserve"> iaitu kapasiti pengetahuan, kapasiti pembelajaran, kapasiti kesosialan, kapasiti pembangunan dan kapasiti jalinan kerjasama. </w:t>
      </w:r>
      <w:r w:rsidR="002C7B79">
        <w:rPr>
          <w:rFonts w:ascii="Times New Roman" w:hAnsi="Times New Roman"/>
          <w:sz w:val="24"/>
          <w:szCs w:val="24"/>
          <w:lang w:val="ms-MY"/>
        </w:rPr>
        <w:t>B</w:t>
      </w:r>
      <w:r w:rsidRPr="003231FD">
        <w:rPr>
          <w:rFonts w:ascii="Times New Roman" w:hAnsi="Times New Roman"/>
          <w:sz w:val="24"/>
          <w:szCs w:val="24"/>
          <w:lang w:val="ms-MY"/>
        </w:rPr>
        <w:t>eberapa item bagi setiap faktor seperti yang ditunjukkan dalam Jadual 1.</w:t>
      </w:r>
    </w:p>
    <w:p w14:paraId="034ADB5B" w14:textId="77777777" w:rsidR="003231FD" w:rsidRDefault="003231FD" w:rsidP="00E30E69">
      <w:pPr>
        <w:spacing w:after="0" w:line="240" w:lineRule="auto"/>
        <w:jc w:val="center"/>
        <w:rPr>
          <w:rFonts w:ascii="Times New Roman" w:hAnsi="Times New Roman"/>
          <w:b/>
          <w:bCs/>
          <w:sz w:val="20"/>
          <w:szCs w:val="20"/>
        </w:rPr>
      </w:pPr>
    </w:p>
    <w:p w14:paraId="69CDECBA" w14:textId="7B38E01F" w:rsidR="00E30E69" w:rsidRPr="003231FD" w:rsidRDefault="00332432" w:rsidP="00E30E69">
      <w:pPr>
        <w:spacing w:after="0" w:line="240" w:lineRule="auto"/>
        <w:jc w:val="center"/>
        <w:rPr>
          <w:rFonts w:ascii="Times New Roman" w:hAnsi="Times New Roman"/>
          <w:bCs/>
          <w:sz w:val="20"/>
          <w:szCs w:val="20"/>
        </w:rPr>
      </w:pPr>
      <w:r w:rsidRPr="003231FD">
        <w:rPr>
          <w:rFonts w:ascii="Times New Roman" w:hAnsi="Times New Roman"/>
          <w:b/>
          <w:bCs/>
          <w:sz w:val="20"/>
          <w:szCs w:val="20"/>
        </w:rPr>
        <w:t>Jadual 1.</w:t>
      </w:r>
      <w:r w:rsidR="007018E7" w:rsidRPr="007018E7">
        <w:rPr>
          <w:rFonts w:ascii="Times New Roman" w:hAnsi="Times New Roman"/>
          <w:bCs/>
          <w:sz w:val="20"/>
          <w:szCs w:val="20"/>
        </w:rPr>
        <w:t xml:space="preserve"> </w:t>
      </w:r>
      <w:r w:rsidR="00E30E69" w:rsidRPr="003231FD">
        <w:rPr>
          <w:rFonts w:ascii="Times New Roman" w:hAnsi="Times New Roman"/>
          <w:bCs/>
          <w:sz w:val="20"/>
          <w:szCs w:val="20"/>
        </w:rPr>
        <w:t xml:space="preserve">Keupayaan </w:t>
      </w:r>
      <w:r w:rsidR="003231FD">
        <w:rPr>
          <w:rFonts w:ascii="Times New Roman" w:hAnsi="Times New Roman"/>
          <w:bCs/>
          <w:sz w:val="20"/>
          <w:szCs w:val="20"/>
        </w:rPr>
        <w:t>p</w:t>
      </w:r>
      <w:r w:rsidR="00E30E69" w:rsidRPr="003231FD">
        <w:rPr>
          <w:rFonts w:ascii="Times New Roman" w:hAnsi="Times New Roman"/>
          <w:bCs/>
          <w:sz w:val="20"/>
          <w:szCs w:val="20"/>
        </w:rPr>
        <w:t xml:space="preserve">otensi </w:t>
      </w:r>
      <w:r w:rsidR="003231FD">
        <w:rPr>
          <w:rFonts w:ascii="Times New Roman" w:hAnsi="Times New Roman"/>
          <w:bCs/>
          <w:sz w:val="20"/>
          <w:szCs w:val="20"/>
        </w:rPr>
        <w:t>i</w:t>
      </w:r>
      <w:r w:rsidR="00E30E69" w:rsidRPr="003231FD">
        <w:rPr>
          <w:rFonts w:ascii="Times New Roman" w:hAnsi="Times New Roman"/>
          <w:bCs/>
          <w:sz w:val="20"/>
          <w:szCs w:val="20"/>
        </w:rPr>
        <w:t xml:space="preserve">novasi </w:t>
      </w:r>
      <w:r w:rsidR="003231FD">
        <w:rPr>
          <w:rFonts w:ascii="Times New Roman" w:hAnsi="Times New Roman"/>
          <w:bCs/>
          <w:sz w:val="20"/>
          <w:szCs w:val="20"/>
        </w:rPr>
        <w:t>s</w:t>
      </w:r>
      <w:r w:rsidR="00E30E69" w:rsidRPr="003231FD">
        <w:rPr>
          <w:rFonts w:ascii="Times New Roman" w:hAnsi="Times New Roman"/>
          <w:bCs/>
          <w:sz w:val="20"/>
          <w:szCs w:val="20"/>
        </w:rPr>
        <w:t>osial</w:t>
      </w:r>
    </w:p>
    <w:p w14:paraId="1BFF7E08" w14:textId="77777777" w:rsidR="001F4660" w:rsidRPr="003231FD" w:rsidRDefault="001F4660" w:rsidP="00E30E69">
      <w:pPr>
        <w:spacing w:after="0" w:line="240" w:lineRule="auto"/>
        <w:jc w:val="center"/>
        <w:rPr>
          <w:rFonts w:ascii="Times New Roman" w:hAnsi="Times New Roman"/>
          <w:bCs/>
          <w:sz w:val="20"/>
          <w:szCs w:val="20"/>
        </w:rPr>
      </w:pPr>
    </w:p>
    <w:tbl>
      <w:tblPr>
        <w:tblW w:w="0" w:type="auto"/>
        <w:tblLayout w:type="fixed"/>
        <w:tblLook w:val="04A0" w:firstRow="1" w:lastRow="0" w:firstColumn="1" w:lastColumn="0" w:noHBand="0" w:noVBand="1"/>
      </w:tblPr>
      <w:tblGrid>
        <w:gridCol w:w="1368"/>
        <w:gridCol w:w="1800"/>
        <w:gridCol w:w="1800"/>
        <w:gridCol w:w="3229"/>
        <w:gridCol w:w="893"/>
      </w:tblGrid>
      <w:tr w:rsidR="00E30E69" w:rsidRPr="003231FD" w14:paraId="524517BC" w14:textId="77777777" w:rsidTr="003231FD">
        <w:tc>
          <w:tcPr>
            <w:tcW w:w="1368" w:type="dxa"/>
            <w:tcBorders>
              <w:top w:val="single" w:sz="4" w:space="0" w:color="auto"/>
              <w:bottom w:val="single" w:sz="4" w:space="0" w:color="auto"/>
            </w:tcBorders>
            <w:shd w:val="clear" w:color="auto" w:fill="C6D9F1" w:themeFill="text2" w:themeFillTint="33"/>
          </w:tcPr>
          <w:p w14:paraId="3392B6F3" w14:textId="77777777" w:rsidR="00E30E69" w:rsidRPr="003231FD" w:rsidRDefault="00E30E69" w:rsidP="008A295B">
            <w:pPr>
              <w:spacing w:after="0" w:line="240" w:lineRule="auto"/>
              <w:jc w:val="center"/>
              <w:rPr>
                <w:rFonts w:ascii="Times New Roman" w:hAnsi="Times New Roman"/>
                <w:b/>
                <w:bCs/>
                <w:sz w:val="20"/>
                <w:szCs w:val="20"/>
              </w:rPr>
            </w:pPr>
            <w:r w:rsidRPr="003231FD">
              <w:rPr>
                <w:rFonts w:ascii="Times New Roman" w:hAnsi="Times New Roman"/>
                <w:b/>
                <w:bCs/>
                <w:sz w:val="20"/>
                <w:szCs w:val="20"/>
              </w:rPr>
              <w:t>Dimensi</w:t>
            </w:r>
          </w:p>
        </w:tc>
        <w:tc>
          <w:tcPr>
            <w:tcW w:w="1800" w:type="dxa"/>
            <w:tcBorders>
              <w:top w:val="single" w:sz="4" w:space="0" w:color="auto"/>
              <w:bottom w:val="single" w:sz="4" w:space="0" w:color="auto"/>
            </w:tcBorders>
            <w:shd w:val="clear" w:color="auto" w:fill="C6D9F1" w:themeFill="text2" w:themeFillTint="33"/>
          </w:tcPr>
          <w:p w14:paraId="1E814B0A" w14:textId="77777777" w:rsidR="00E30E69" w:rsidRPr="003231FD" w:rsidRDefault="00E30E69" w:rsidP="008A295B">
            <w:pPr>
              <w:spacing w:after="0" w:line="240" w:lineRule="auto"/>
              <w:jc w:val="center"/>
              <w:rPr>
                <w:rFonts w:ascii="Times New Roman" w:hAnsi="Times New Roman"/>
                <w:b/>
                <w:bCs/>
                <w:sz w:val="20"/>
                <w:szCs w:val="20"/>
              </w:rPr>
            </w:pPr>
            <w:r w:rsidRPr="003231FD">
              <w:rPr>
                <w:rFonts w:ascii="Times New Roman" w:hAnsi="Times New Roman"/>
                <w:b/>
                <w:bCs/>
                <w:sz w:val="20"/>
                <w:szCs w:val="20"/>
              </w:rPr>
              <w:t>Faktor</w:t>
            </w:r>
          </w:p>
        </w:tc>
        <w:tc>
          <w:tcPr>
            <w:tcW w:w="5029" w:type="dxa"/>
            <w:gridSpan w:val="2"/>
            <w:tcBorders>
              <w:top w:val="single" w:sz="4" w:space="0" w:color="auto"/>
              <w:bottom w:val="single" w:sz="4" w:space="0" w:color="auto"/>
            </w:tcBorders>
            <w:shd w:val="clear" w:color="auto" w:fill="C6D9F1" w:themeFill="text2" w:themeFillTint="33"/>
          </w:tcPr>
          <w:p w14:paraId="61289267" w14:textId="77777777" w:rsidR="00E30E69" w:rsidRPr="003231FD" w:rsidRDefault="00E30E69" w:rsidP="008A295B">
            <w:pPr>
              <w:spacing w:after="0" w:line="240" w:lineRule="auto"/>
              <w:jc w:val="center"/>
              <w:rPr>
                <w:rFonts w:ascii="Times New Roman" w:hAnsi="Times New Roman"/>
                <w:b/>
                <w:bCs/>
                <w:sz w:val="20"/>
                <w:szCs w:val="20"/>
              </w:rPr>
            </w:pPr>
            <w:r w:rsidRPr="003231FD">
              <w:rPr>
                <w:rFonts w:ascii="Times New Roman" w:hAnsi="Times New Roman"/>
                <w:b/>
                <w:bCs/>
                <w:sz w:val="20"/>
                <w:szCs w:val="20"/>
              </w:rPr>
              <w:t>Item</w:t>
            </w:r>
          </w:p>
        </w:tc>
        <w:tc>
          <w:tcPr>
            <w:tcW w:w="893" w:type="dxa"/>
            <w:tcBorders>
              <w:top w:val="single" w:sz="4" w:space="0" w:color="auto"/>
              <w:bottom w:val="single" w:sz="4" w:space="0" w:color="auto"/>
            </w:tcBorders>
            <w:shd w:val="clear" w:color="auto" w:fill="C6D9F1" w:themeFill="text2" w:themeFillTint="33"/>
          </w:tcPr>
          <w:p w14:paraId="6C85561A" w14:textId="77777777" w:rsidR="00E30E69" w:rsidRPr="003231FD" w:rsidRDefault="00E30E69" w:rsidP="008A295B">
            <w:pPr>
              <w:spacing w:after="0" w:line="240" w:lineRule="auto"/>
              <w:jc w:val="center"/>
              <w:rPr>
                <w:rFonts w:ascii="Times New Roman" w:hAnsi="Times New Roman"/>
                <w:b/>
                <w:bCs/>
                <w:sz w:val="20"/>
                <w:szCs w:val="20"/>
              </w:rPr>
            </w:pPr>
          </w:p>
        </w:tc>
      </w:tr>
      <w:tr w:rsidR="00E30E69" w:rsidRPr="003231FD" w14:paraId="36DC4F90" w14:textId="77777777" w:rsidTr="003231FD">
        <w:tc>
          <w:tcPr>
            <w:tcW w:w="1368" w:type="dxa"/>
            <w:vMerge w:val="restart"/>
            <w:tcBorders>
              <w:top w:val="single" w:sz="4" w:space="0" w:color="auto"/>
            </w:tcBorders>
            <w:shd w:val="clear" w:color="auto" w:fill="auto"/>
          </w:tcPr>
          <w:p w14:paraId="3FAC5D8A" w14:textId="65F16569" w:rsidR="00E30E69" w:rsidRPr="003231FD" w:rsidRDefault="00E30E69" w:rsidP="00FB08F6">
            <w:pPr>
              <w:tabs>
                <w:tab w:val="left" w:pos="8385"/>
              </w:tabs>
              <w:jc w:val="both"/>
              <w:rPr>
                <w:rFonts w:ascii="Times New Roman" w:hAnsi="Times New Roman"/>
                <w:sz w:val="20"/>
                <w:szCs w:val="20"/>
              </w:rPr>
            </w:pPr>
            <w:r w:rsidRPr="003231FD">
              <w:rPr>
                <w:rFonts w:ascii="Times New Roman" w:hAnsi="Times New Roman"/>
                <w:sz w:val="20"/>
                <w:szCs w:val="20"/>
              </w:rPr>
              <w:t xml:space="preserve">Keupayaan </w:t>
            </w:r>
            <w:r w:rsidR="008A295B" w:rsidRPr="003231FD">
              <w:rPr>
                <w:rFonts w:ascii="Times New Roman" w:hAnsi="Times New Roman"/>
                <w:sz w:val="20"/>
                <w:szCs w:val="20"/>
              </w:rPr>
              <w:t xml:space="preserve">Potensi Sosial Inovasi </w:t>
            </w:r>
          </w:p>
        </w:tc>
        <w:tc>
          <w:tcPr>
            <w:tcW w:w="1800" w:type="dxa"/>
            <w:tcBorders>
              <w:top w:val="single" w:sz="4" w:space="0" w:color="auto"/>
            </w:tcBorders>
            <w:shd w:val="clear" w:color="auto" w:fill="auto"/>
          </w:tcPr>
          <w:p w14:paraId="528D5398" w14:textId="77777777" w:rsidR="00E30E69" w:rsidRPr="003231FD" w:rsidRDefault="00E30E69" w:rsidP="00E30E69">
            <w:pPr>
              <w:rPr>
                <w:rFonts w:ascii="Times New Roman" w:hAnsi="Times New Roman"/>
                <w:bCs/>
                <w:sz w:val="20"/>
                <w:szCs w:val="20"/>
              </w:rPr>
            </w:pPr>
            <w:r w:rsidRPr="003231FD">
              <w:rPr>
                <w:rFonts w:ascii="Times New Roman" w:hAnsi="Times New Roman"/>
                <w:bCs/>
                <w:sz w:val="20"/>
                <w:szCs w:val="20"/>
              </w:rPr>
              <w:t>Kapasiti pengetahuan</w:t>
            </w:r>
          </w:p>
        </w:tc>
        <w:tc>
          <w:tcPr>
            <w:tcW w:w="5922" w:type="dxa"/>
            <w:gridSpan w:val="3"/>
            <w:tcBorders>
              <w:top w:val="single" w:sz="4" w:space="0" w:color="auto"/>
            </w:tcBorders>
            <w:shd w:val="clear" w:color="auto" w:fill="auto"/>
          </w:tcPr>
          <w:p w14:paraId="12CCCD9B" w14:textId="77777777" w:rsidR="00E30E69" w:rsidRPr="003231FD" w:rsidRDefault="00E30E69" w:rsidP="00FB08F6">
            <w:pPr>
              <w:numPr>
                <w:ilvl w:val="0"/>
                <w:numId w:val="36"/>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Peringkat latihan</w:t>
            </w:r>
            <w:r w:rsidRPr="003231FD">
              <w:rPr>
                <w:rFonts w:ascii="Times New Roman" w:hAnsi="Times New Roman"/>
                <w:sz w:val="20"/>
                <w:szCs w:val="20"/>
              </w:rPr>
              <w:t xml:space="preserve"> (</w:t>
            </w:r>
            <w:r w:rsidRPr="003231FD">
              <w:rPr>
                <w:rFonts w:ascii="Times New Roman" w:hAnsi="Times New Roman"/>
                <w:bCs/>
                <w:sz w:val="20"/>
                <w:szCs w:val="20"/>
              </w:rPr>
              <w:t>Sekolah menengah, latihan profesional, universiti)</w:t>
            </w:r>
          </w:p>
          <w:p w14:paraId="55F86F8D" w14:textId="77777777" w:rsidR="00E30E69" w:rsidRPr="003231FD" w:rsidRDefault="00E30E69" w:rsidP="00FB08F6">
            <w:pPr>
              <w:numPr>
                <w:ilvl w:val="0"/>
                <w:numId w:val="36"/>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Penyelidikan</w:t>
            </w:r>
          </w:p>
        </w:tc>
      </w:tr>
      <w:tr w:rsidR="00E30E69" w:rsidRPr="003231FD" w14:paraId="378133F2" w14:textId="77777777" w:rsidTr="003231FD">
        <w:tc>
          <w:tcPr>
            <w:tcW w:w="1368" w:type="dxa"/>
            <w:vMerge/>
            <w:shd w:val="clear" w:color="auto" w:fill="auto"/>
          </w:tcPr>
          <w:p w14:paraId="3CE50AE6" w14:textId="77777777" w:rsidR="00E30E69" w:rsidRPr="003231FD" w:rsidRDefault="00E30E69" w:rsidP="00E30E69">
            <w:pPr>
              <w:rPr>
                <w:rFonts w:ascii="Times New Roman" w:hAnsi="Times New Roman"/>
                <w:bCs/>
                <w:sz w:val="20"/>
                <w:szCs w:val="20"/>
              </w:rPr>
            </w:pPr>
          </w:p>
        </w:tc>
        <w:tc>
          <w:tcPr>
            <w:tcW w:w="1800" w:type="dxa"/>
            <w:shd w:val="clear" w:color="auto" w:fill="auto"/>
          </w:tcPr>
          <w:p w14:paraId="39DFED40" w14:textId="77777777" w:rsidR="00E30E69" w:rsidRPr="003231FD" w:rsidRDefault="00E30E69" w:rsidP="00E30E69">
            <w:pPr>
              <w:rPr>
                <w:rFonts w:ascii="Times New Roman" w:hAnsi="Times New Roman"/>
                <w:bCs/>
                <w:sz w:val="20"/>
                <w:szCs w:val="20"/>
              </w:rPr>
            </w:pPr>
            <w:r w:rsidRPr="003231FD">
              <w:rPr>
                <w:rFonts w:ascii="Times New Roman" w:hAnsi="Times New Roman"/>
                <w:bCs/>
                <w:sz w:val="20"/>
                <w:szCs w:val="20"/>
              </w:rPr>
              <w:t>Kapasiti pembelajaran</w:t>
            </w:r>
          </w:p>
        </w:tc>
        <w:tc>
          <w:tcPr>
            <w:tcW w:w="5922" w:type="dxa"/>
            <w:gridSpan w:val="3"/>
            <w:shd w:val="clear" w:color="auto" w:fill="auto"/>
          </w:tcPr>
          <w:p w14:paraId="5E9D85F7" w14:textId="77777777" w:rsidR="00E30E69" w:rsidRPr="003231FD" w:rsidRDefault="00E30E69" w:rsidP="00FB08F6">
            <w:pPr>
              <w:numPr>
                <w:ilvl w:val="0"/>
                <w:numId w:val="37"/>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Aktiviti latihan berterusan</w:t>
            </w:r>
          </w:p>
          <w:p w14:paraId="5C294D24" w14:textId="77777777" w:rsidR="00E30E69" w:rsidRPr="003231FD" w:rsidRDefault="00E30E69" w:rsidP="00FB08F6">
            <w:pPr>
              <w:numPr>
                <w:ilvl w:val="0"/>
                <w:numId w:val="37"/>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Penglibatan mengikut tahap</w:t>
            </w:r>
          </w:p>
        </w:tc>
      </w:tr>
      <w:tr w:rsidR="00E30E69" w:rsidRPr="003231FD" w14:paraId="09E5EC00" w14:textId="77777777" w:rsidTr="003231FD">
        <w:tc>
          <w:tcPr>
            <w:tcW w:w="1368" w:type="dxa"/>
            <w:vMerge/>
            <w:shd w:val="clear" w:color="auto" w:fill="auto"/>
          </w:tcPr>
          <w:p w14:paraId="72B2AAE5" w14:textId="77777777" w:rsidR="00E30E69" w:rsidRPr="003231FD" w:rsidRDefault="00E30E69" w:rsidP="00E30E69">
            <w:pPr>
              <w:rPr>
                <w:rFonts w:ascii="Times New Roman" w:hAnsi="Times New Roman"/>
                <w:bCs/>
                <w:sz w:val="20"/>
                <w:szCs w:val="20"/>
              </w:rPr>
            </w:pPr>
          </w:p>
        </w:tc>
        <w:tc>
          <w:tcPr>
            <w:tcW w:w="1800" w:type="dxa"/>
            <w:shd w:val="clear" w:color="auto" w:fill="auto"/>
          </w:tcPr>
          <w:p w14:paraId="4B53072E" w14:textId="6C7FF640" w:rsidR="00E30E69" w:rsidRPr="003231FD" w:rsidRDefault="008A295B" w:rsidP="00E30E69">
            <w:pPr>
              <w:rPr>
                <w:rFonts w:ascii="Times New Roman" w:hAnsi="Times New Roman"/>
                <w:bCs/>
                <w:sz w:val="20"/>
                <w:szCs w:val="20"/>
              </w:rPr>
            </w:pPr>
            <w:r>
              <w:rPr>
                <w:rFonts w:ascii="Times New Roman" w:hAnsi="Times New Roman"/>
                <w:bCs/>
                <w:sz w:val="20"/>
                <w:szCs w:val="20"/>
              </w:rPr>
              <w:t>Kapasiti k</w:t>
            </w:r>
            <w:r w:rsidR="00E30E69" w:rsidRPr="003231FD">
              <w:rPr>
                <w:rFonts w:ascii="Times New Roman" w:hAnsi="Times New Roman"/>
                <w:bCs/>
                <w:sz w:val="20"/>
                <w:szCs w:val="20"/>
              </w:rPr>
              <w:t>esosialan (</w:t>
            </w:r>
            <w:r w:rsidR="00E30E69" w:rsidRPr="003231FD">
              <w:rPr>
                <w:rFonts w:ascii="Times New Roman" w:hAnsi="Times New Roman"/>
                <w:bCs/>
                <w:i/>
                <w:sz w:val="20"/>
                <w:szCs w:val="20"/>
              </w:rPr>
              <w:t>Socialization</w:t>
            </w:r>
            <w:r w:rsidR="00E30E69" w:rsidRPr="003231FD">
              <w:rPr>
                <w:rFonts w:ascii="Times New Roman" w:hAnsi="Times New Roman"/>
                <w:bCs/>
                <w:sz w:val="20"/>
                <w:szCs w:val="20"/>
              </w:rPr>
              <w:t>)</w:t>
            </w:r>
          </w:p>
        </w:tc>
        <w:tc>
          <w:tcPr>
            <w:tcW w:w="5922" w:type="dxa"/>
            <w:gridSpan w:val="3"/>
            <w:shd w:val="clear" w:color="auto" w:fill="auto"/>
          </w:tcPr>
          <w:p w14:paraId="4B475071" w14:textId="77777777" w:rsidR="00E30E69" w:rsidRPr="003231FD" w:rsidRDefault="00E30E69" w:rsidP="00FB08F6">
            <w:pPr>
              <w:numPr>
                <w:ilvl w:val="0"/>
                <w:numId w:val="41"/>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 xml:space="preserve">Aktiviti penjanaan idea, maklumat dan pengetahuan (kesosialan kreatif) </w:t>
            </w:r>
          </w:p>
        </w:tc>
      </w:tr>
      <w:tr w:rsidR="00E30E69" w:rsidRPr="003231FD" w14:paraId="3F41D53A" w14:textId="77777777" w:rsidTr="003231FD">
        <w:tc>
          <w:tcPr>
            <w:tcW w:w="1368" w:type="dxa"/>
            <w:vMerge/>
            <w:shd w:val="clear" w:color="auto" w:fill="auto"/>
          </w:tcPr>
          <w:p w14:paraId="549B7385" w14:textId="77777777" w:rsidR="00E30E69" w:rsidRPr="003231FD" w:rsidRDefault="00E30E69" w:rsidP="00E30E69">
            <w:pPr>
              <w:rPr>
                <w:rFonts w:ascii="Times New Roman" w:hAnsi="Times New Roman"/>
                <w:bCs/>
                <w:sz w:val="20"/>
                <w:szCs w:val="20"/>
              </w:rPr>
            </w:pPr>
          </w:p>
        </w:tc>
        <w:tc>
          <w:tcPr>
            <w:tcW w:w="1800" w:type="dxa"/>
            <w:shd w:val="clear" w:color="auto" w:fill="auto"/>
          </w:tcPr>
          <w:p w14:paraId="6AABA602" w14:textId="00F6C225" w:rsidR="00E30E69" w:rsidRPr="003231FD" w:rsidRDefault="00E30E69" w:rsidP="00E30E69">
            <w:pPr>
              <w:rPr>
                <w:rFonts w:ascii="Times New Roman" w:hAnsi="Times New Roman"/>
                <w:bCs/>
                <w:sz w:val="20"/>
                <w:szCs w:val="20"/>
              </w:rPr>
            </w:pPr>
            <w:r w:rsidRPr="003231FD">
              <w:rPr>
                <w:rFonts w:ascii="Times New Roman" w:hAnsi="Times New Roman"/>
                <w:bCs/>
                <w:sz w:val="20"/>
                <w:szCs w:val="20"/>
              </w:rPr>
              <w:t xml:space="preserve">Kapasiti </w:t>
            </w:r>
            <w:r w:rsidR="008A295B" w:rsidRPr="003231FD">
              <w:rPr>
                <w:rFonts w:ascii="Times New Roman" w:hAnsi="Times New Roman"/>
                <w:bCs/>
                <w:sz w:val="20"/>
                <w:szCs w:val="20"/>
              </w:rPr>
              <w:t>p</w:t>
            </w:r>
            <w:r w:rsidRPr="003231FD">
              <w:rPr>
                <w:rFonts w:ascii="Times New Roman" w:hAnsi="Times New Roman"/>
                <w:bCs/>
                <w:sz w:val="20"/>
                <w:szCs w:val="20"/>
              </w:rPr>
              <w:t>embangunan</w:t>
            </w:r>
          </w:p>
        </w:tc>
        <w:tc>
          <w:tcPr>
            <w:tcW w:w="5922" w:type="dxa"/>
            <w:gridSpan w:val="3"/>
            <w:shd w:val="clear" w:color="auto" w:fill="auto"/>
          </w:tcPr>
          <w:p w14:paraId="560C7BC2" w14:textId="449322F5" w:rsidR="00E30E69" w:rsidRPr="003231FD" w:rsidRDefault="00E30E69" w:rsidP="00FB08F6">
            <w:pPr>
              <w:numPr>
                <w:ilvl w:val="0"/>
                <w:numId w:val="38"/>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 xml:space="preserve">Tahap </w:t>
            </w:r>
            <w:r w:rsidR="008A295B" w:rsidRPr="003231FD">
              <w:rPr>
                <w:rFonts w:ascii="Times New Roman" w:hAnsi="Times New Roman"/>
                <w:bCs/>
                <w:sz w:val="20"/>
                <w:szCs w:val="20"/>
              </w:rPr>
              <w:t>idea baru</w:t>
            </w:r>
          </w:p>
          <w:p w14:paraId="37F4A3EF" w14:textId="77777777" w:rsidR="00E30E69" w:rsidRPr="003231FD" w:rsidRDefault="00E30E69" w:rsidP="00FB08F6">
            <w:pPr>
              <w:numPr>
                <w:ilvl w:val="0"/>
                <w:numId w:val="38"/>
              </w:numPr>
              <w:spacing w:after="0" w:line="240" w:lineRule="auto"/>
              <w:ind w:left="370"/>
              <w:contextualSpacing/>
              <w:rPr>
                <w:rFonts w:ascii="Times New Roman" w:hAnsi="Times New Roman"/>
                <w:bCs/>
                <w:sz w:val="20"/>
                <w:szCs w:val="20"/>
              </w:rPr>
            </w:pPr>
            <w:r w:rsidRPr="003231FD">
              <w:rPr>
                <w:rFonts w:ascii="Times New Roman" w:hAnsi="Times New Roman"/>
                <w:bCs/>
                <w:sz w:val="20"/>
                <w:szCs w:val="20"/>
              </w:rPr>
              <w:t>Kapasiti penggunaan idea dalam projek/produk/prototaip dan lain-lain</w:t>
            </w:r>
          </w:p>
        </w:tc>
      </w:tr>
      <w:tr w:rsidR="00E30E69" w:rsidRPr="003231FD" w14:paraId="0ABE1DE7" w14:textId="77777777" w:rsidTr="003231FD">
        <w:tc>
          <w:tcPr>
            <w:tcW w:w="1368" w:type="dxa"/>
            <w:vMerge/>
            <w:tcBorders>
              <w:bottom w:val="single" w:sz="4" w:space="0" w:color="auto"/>
            </w:tcBorders>
            <w:shd w:val="clear" w:color="auto" w:fill="auto"/>
          </w:tcPr>
          <w:p w14:paraId="5B9DDDE5" w14:textId="77777777" w:rsidR="00E30E69" w:rsidRPr="003231FD" w:rsidRDefault="00E30E69" w:rsidP="00E30E69">
            <w:pPr>
              <w:rPr>
                <w:rFonts w:ascii="Times New Roman" w:hAnsi="Times New Roman"/>
                <w:bCs/>
                <w:sz w:val="20"/>
                <w:szCs w:val="20"/>
              </w:rPr>
            </w:pPr>
          </w:p>
        </w:tc>
        <w:tc>
          <w:tcPr>
            <w:tcW w:w="1800" w:type="dxa"/>
            <w:tcBorders>
              <w:bottom w:val="single" w:sz="4" w:space="0" w:color="auto"/>
            </w:tcBorders>
            <w:shd w:val="clear" w:color="auto" w:fill="auto"/>
          </w:tcPr>
          <w:p w14:paraId="52569380" w14:textId="748D61AE" w:rsidR="00E30E69" w:rsidRPr="003231FD" w:rsidRDefault="00E30E69" w:rsidP="00E30E69">
            <w:pPr>
              <w:rPr>
                <w:rFonts w:ascii="Times New Roman" w:hAnsi="Times New Roman"/>
                <w:bCs/>
                <w:sz w:val="20"/>
                <w:szCs w:val="20"/>
              </w:rPr>
            </w:pPr>
            <w:r w:rsidRPr="003231FD">
              <w:rPr>
                <w:rFonts w:ascii="Times New Roman" w:hAnsi="Times New Roman"/>
                <w:bCs/>
                <w:sz w:val="20"/>
                <w:szCs w:val="20"/>
              </w:rPr>
              <w:t>K</w:t>
            </w:r>
            <w:r w:rsidR="008A295B">
              <w:rPr>
                <w:rFonts w:ascii="Times New Roman" w:hAnsi="Times New Roman"/>
                <w:bCs/>
                <w:sz w:val="20"/>
                <w:szCs w:val="20"/>
              </w:rPr>
              <w:t>apasiti j</w:t>
            </w:r>
            <w:r w:rsidRPr="003231FD">
              <w:rPr>
                <w:rFonts w:ascii="Times New Roman" w:hAnsi="Times New Roman"/>
                <w:bCs/>
                <w:sz w:val="20"/>
                <w:szCs w:val="20"/>
              </w:rPr>
              <w:t>alinan</w:t>
            </w:r>
          </w:p>
        </w:tc>
        <w:tc>
          <w:tcPr>
            <w:tcW w:w="1800" w:type="dxa"/>
            <w:tcBorders>
              <w:bottom w:val="single" w:sz="4" w:space="0" w:color="auto"/>
            </w:tcBorders>
            <w:shd w:val="clear" w:color="auto" w:fill="auto"/>
          </w:tcPr>
          <w:p w14:paraId="5E657242" w14:textId="4578C1B8" w:rsidR="00E30E69" w:rsidRPr="003231FD" w:rsidRDefault="008A295B" w:rsidP="00FB08F6">
            <w:pPr>
              <w:numPr>
                <w:ilvl w:val="0"/>
                <w:numId w:val="39"/>
              </w:numPr>
              <w:spacing w:after="0" w:line="240" w:lineRule="auto"/>
              <w:ind w:left="370"/>
              <w:contextualSpacing/>
              <w:rPr>
                <w:rFonts w:ascii="Times New Roman" w:hAnsi="Times New Roman"/>
                <w:bCs/>
                <w:sz w:val="20"/>
                <w:szCs w:val="20"/>
              </w:rPr>
            </w:pPr>
            <w:r>
              <w:rPr>
                <w:rFonts w:ascii="Times New Roman" w:hAnsi="Times New Roman"/>
                <w:bCs/>
                <w:sz w:val="20"/>
                <w:szCs w:val="20"/>
              </w:rPr>
              <w:t>Tahap j</w:t>
            </w:r>
            <w:r w:rsidR="00E30E69" w:rsidRPr="003231FD">
              <w:rPr>
                <w:rFonts w:ascii="Times New Roman" w:hAnsi="Times New Roman"/>
                <w:bCs/>
                <w:sz w:val="20"/>
                <w:szCs w:val="20"/>
              </w:rPr>
              <w:t>alinan:</w:t>
            </w:r>
          </w:p>
          <w:p w14:paraId="74DD493B" w14:textId="77777777" w:rsidR="00E30E69" w:rsidRPr="003231FD" w:rsidRDefault="00E30E69" w:rsidP="00FB08F6">
            <w:pPr>
              <w:ind w:left="640"/>
              <w:contextualSpacing/>
              <w:rPr>
                <w:rFonts w:ascii="Times New Roman" w:hAnsi="Times New Roman"/>
                <w:bCs/>
                <w:sz w:val="20"/>
                <w:szCs w:val="20"/>
              </w:rPr>
            </w:pPr>
          </w:p>
        </w:tc>
        <w:tc>
          <w:tcPr>
            <w:tcW w:w="4122" w:type="dxa"/>
            <w:gridSpan w:val="2"/>
            <w:tcBorders>
              <w:bottom w:val="single" w:sz="4" w:space="0" w:color="auto"/>
            </w:tcBorders>
            <w:shd w:val="clear" w:color="auto" w:fill="auto"/>
          </w:tcPr>
          <w:p w14:paraId="684F54EB" w14:textId="1896D1C8" w:rsidR="00E30E69" w:rsidRPr="003231FD" w:rsidRDefault="008A295B" w:rsidP="00FB08F6">
            <w:pPr>
              <w:numPr>
                <w:ilvl w:val="1"/>
                <w:numId w:val="39"/>
              </w:numPr>
              <w:spacing w:after="0" w:line="240" w:lineRule="auto"/>
              <w:ind w:left="251" w:hanging="270"/>
              <w:contextualSpacing/>
              <w:rPr>
                <w:rFonts w:ascii="Times New Roman" w:hAnsi="Times New Roman"/>
                <w:bCs/>
                <w:sz w:val="20"/>
                <w:szCs w:val="20"/>
              </w:rPr>
            </w:pPr>
            <w:r>
              <w:rPr>
                <w:rFonts w:ascii="Times New Roman" w:hAnsi="Times New Roman"/>
                <w:bCs/>
                <w:sz w:val="20"/>
                <w:szCs w:val="20"/>
              </w:rPr>
              <w:t>Tiada j</w:t>
            </w:r>
            <w:r w:rsidR="00E30E69" w:rsidRPr="003231FD">
              <w:rPr>
                <w:rFonts w:ascii="Times New Roman" w:hAnsi="Times New Roman"/>
                <w:bCs/>
                <w:sz w:val="20"/>
                <w:szCs w:val="20"/>
              </w:rPr>
              <w:t>alinan</w:t>
            </w:r>
          </w:p>
          <w:p w14:paraId="46799835" w14:textId="77777777" w:rsidR="00E30E69" w:rsidRPr="003231FD" w:rsidRDefault="00E30E69" w:rsidP="00FB08F6">
            <w:pPr>
              <w:numPr>
                <w:ilvl w:val="1"/>
                <w:numId w:val="39"/>
              </w:numPr>
              <w:spacing w:after="0" w:line="240" w:lineRule="auto"/>
              <w:ind w:left="251" w:hanging="270"/>
              <w:contextualSpacing/>
              <w:rPr>
                <w:rFonts w:ascii="Times New Roman" w:hAnsi="Times New Roman"/>
                <w:bCs/>
                <w:sz w:val="20"/>
                <w:szCs w:val="20"/>
              </w:rPr>
            </w:pPr>
            <w:r w:rsidRPr="003231FD">
              <w:rPr>
                <w:rFonts w:ascii="Times New Roman" w:hAnsi="Times New Roman"/>
                <w:bCs/>
                <w:sz w:val="20"/>
                <w:szCs w:val="20"/>
              </w:rPr>
              <w:t>Rangkaian</w:t>
            </w:r>
          </w:p>
          <w:p w14:paraId="41D1051E" w14:textId="77777777" w:rsidR="00E30E69" w:rsidRPr="003231FD" w:rsidRDefault="00E30E69" w:rsidP="00FB08F6">
            <w:pPr>
              <w:numPr>
                <w:ilvl w:val="1"/>
                <w:numId w:val="39"/>
              </w:numPr>
              <w:spacing w:after="0" w:line="240" w:lineRule="auto"/>
              <w:ind w:left="251" w:hanging="270"/>
              <w:contextualSpacing/>
              <w:rPr>
                <w:rFonts w:ascii="Times New Roman" w:hAnsi="Times New Roman"/>
                <w:bCs/>
                <w:sz w:val="20"/>
                <w:szCs w:val="20"/>
              </w:rPr>
            </w:pPr>
            <w:r w:rsidRPr="003231FD">
              <w:rPr>
                <w:rFonts w:ascii="Times New Roman" w:hAnsi="Times New Roman"/>
                <w:bCs/>
                <w:sz w:val="20"/>
                <w:szCs w:val="20"/>
              </w:rPr>
              <w:t>Bekerjasama</w:t>
            </w:r>
          </w:p>
        </w:tc>
      </w:tr>
    </w:tbl>
    <w:p w14:paraId="3A8DDDC4" w14:textId="77777777" w:rsidR="00E30E69" w:rsidRPr="003231FD" w:rsidRDefault="00E30E69" w:rsidP="00411126">
      <w:pPr>
        <w:spacing w:after="0" w:line="240" w:lineRule="auto"/>
        <w:rPr>
          <w:rFonts w:ascii="Times New Roman" w:hAnsi="Times New Roman"/>
          <w:bCs/>
          <w:sz w:val="20"/>
          <w:szCs w:val="20"/>
        </w:rPr>
      </w:pPr>
      <w:r w:rsidRPr="003231FD">
        <w:rPr>
          <w:rFonts w:ascii="Times New Roman" w:hAnsi="Times New Roman"/>
          <w:bCs/>
          <w:sz w:val="20"/>
          <w:szCs w:val="20"/>
        </w:rPr>
        <w:t xml:space="preserve">Sumber: </w:t>
      </w:r>
      <w:r w:rsidRPr="003231FD">
        <w:rPr>
          <w:rFonts w:ascii="Times New Roman" w:hAnsi="Times New Roman"/>
          <w:bCs/>
          <w:sz w:val="20"/>
          <w:szCs w:val="20"/>
        </w:rPr>
        <w:fldChar w:fldCharType="begin" w:fldLock="1"/>
      </w:r>
      <w:r w:rsidR="002C0717" w:rsidRPr="003231FD">
        <w:rPr>
          <w:rFonts w:ascii="Times New Roman" w:hAnsi="Times New Roman"/>
          <w:bCs/>
          <w:sz w:val="20"/>
          <w:szCs w:val="20"/>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"id" : "ITEM-2", "itemData" : { "author" : [ { "dropping-particle" : "", "family" : "Innobasque", "given" : "", "non-dropping-particle" : "", "parse-names" : false, "suffix" : "" } ], "id" : "ITEM-2", "issued" : { "date-parts" : [ [ "2013" ] ] }, "publisher-place" : "Spain", "title" : "RESINDEX: A regional index to measure social innovation", "type" : "report" }, "uris" : [ "http://www.mendeley.com/documents/?uuid=59296cac-448e-4b9b-81e0-1971898bf8c1" ] } ], "mendeley" : { "formattedCitation" : "(Unceta et al. 2016; Innobasque 2013)", "manualFormatting" : "Innobasque, 2013; Unceta et al., 2016", "plainTextFormattedCitation" : "(Unceta et al. 2016; Innobasque 2013)", "previouslyFormattedCitation" : "(Unceta et al. 2016; Innobasque 2013)" }, "properties" : {  }, "schema" : "https://github.com/citation-style-language/schema/raw/master/csl-citation.json" }</w:instrText>
      </w:r>
      <w:r w:rsidRPr="003231FD">
        <w:rPr>
          <w:rFonts w:ascii="Times New Roman" w:hAnsi="Times New Roman"/>
          <w:bCs/>
          <w:sz w:val="20"/>
          <w:szCs w:val="20"/>
        </w:rPr>
        <w:fldChar w:fldCharType="separate"/>
      </w:r>
      <w:r w:rsidRPr="003231FD">
        <w:rPr>
          <w:rFonts w:ascii="Times New Roman" w:hAnsi="Times New Roman"/>
          <w:bCs/>
          <w:noProof/>
          <w:sz w:val="20"/>
          <w:szCs w:val="20"/>
        </w:rPr>
        <w:t>Innobasque, 2013; Unceta et al., 2016</w:t>
      </w:r>
      <w:r w:rsidRPr="003231FD">
        <w:rPr>
          <w:rFonts w:ascii="Times New Roman" w:hAnsi="Times New Roman"/>
          <w:sz w:val="20"/>
          <w:szCs w:val="20"/>
        </w:rPr>
        <w:fldChar w:fldCharType="end"/>
      </w:r>
      <w:r w:rsidRPr="003231FD">
        <w:rPr>
          <w:rFonts w:ascii="Times New Roman" w:hAnsi="Times New Roman"/>
          <w:sz w:val="20"/>
          <w:szCs w:val="20"/>
        </w:rPr>
        <w:t>.</w:t>
      </w:r>
    </w:p>
    <w:p w14:paraId="6F81808A" w14:textId="77777777" w:rsidR="00E30E69" w:rsidRPr="003231FD" w:rsidRDefault="00E30E69" w:rsidP="00411126">
      <w:pPr>
        <w:spacing w:after="0" w:line="240" w:lineRule="auto"/>
        <w:rPr>
          <w:rFonts w:ascii="Times New Roman" w:hAnsi="Times New Roman"/>
          <w:bCs/>
          <w:sz w:val="20"/>
          <w:szCs w:val="20"/>
        </w:rPr>
      </w:pPr>
    </w:p>
    <w:p w14:paraId="562D3441" w14:textId="77777777" w:rsidR="00E30E69" w:rsidRPr="003231FD" w:rsidRDefault="00E30E69" w:rsidP="00411126">
      <w:pPr>
        <w:spacing w:after="0" w:line="240" w:lineRule="auto"/>
        <w:rPr>
          <w:rFonts w:ascii="Times New Roman" w:hAnsi="Times New Roman"/>
          <w:b/>
          <w:bCs/>
          <w:sz w:val="20"/>
          <w:szCs w:val="20"/>
        </w:rPr>
        <w:sectPr w:rsidR="00E30E69" w:rsidRPr="003231FD" w:rsidSect="008A4885">
          <w:headerReference w:type="default" r:id="rId11"/>
          <w:footerReference w:type="default" r:id="rId12"/>
          <w:pgSz w:w="11906" w:h="16838" w:code="9"/>
          <w:pgMar w:top="1440" w:right="1440" w:bottom="1440" w:left="1440" w:header="720" w:footer="720" w:gutter="0"/>
          <w:pgNumType w:start="68"/>
          <w:cols w:space="720"/>
          <w:docGrid w:linePitch="360"/>
        </w:sectPr>
      </w:pPr>
    </w:p>
    <w:p w14:paraId="1F3A80D9" w14:textId="77777777" w:rsidR="00E30E69" w:rsidRPr="001F7B6E" w:rsidRDefault="00E30E69" w:rsidP="00E30E69">
      <w:pPr>
        <w:spacing w:after="0" w:line="240" w:lineRule="auto"/>
        <w:rPr>
          <w:rFonts w:ascii="Times New Roman" w:hAnsi="Times New Roman"/>
          <w:b/>
          <w:sz w:val="24"/>
          <w:szCs w:val="24"/>
        </w:rPr>
      </w:pPr>
    </w:p>
    <w:p w14:paraId="226DD981" w14:textId="77777777" w:rsidR="00E30E69" w:rsidRPr="001F7B6E" w:rsidRDefault="00E30E69" w:rsidP="00E30E69">
      <w:pPr>
        <w:spacing w:after="0" w:line="240" w:lineRule="auto"/>
        <w:jc w:val="both"/>
        <w:rPr>
          <w:rFonts w:ascii="Times New Roman" w:hAnsi="Times New Roman"/>
          <w:sz w:val="24"/>
          <w:szCs w:val="24"/>
        </w:rPr>
        <w:sectPr w:rsidR="00E30E69" w:rsidRPr="001F7B6E" w:rsidSect="009E01F3">
          <w:type w:val="continuous"/>
          <w:pgSz w:w="16838" w:h="11906" w:orient="landscape" w:code="9"/>
          <w:pgMar w:top="1440" w:right="1440" w:bottom="1440" w:left="1440" w:header="720" w:footer="720" w:gutter="0"/>
          <w:cols w:space="720"/>
          <w:docGrid w:linePitch="360"/>
        </w:sectPr>
      </w:pPr>
    </w:p>
    <w:p w14:paraId="6B3DE714" w14:textId="77777777" w:rsidR="00E30E69" w:rsidRPr="001F7B6E" w:rsidRDefault="001F7B6E" w:rsidP="00E30E69">
      <w:pPr>
        <w:spacing w:after="0" w:line="240" w:lineRule="auto"/>
        <w:jc w:val="both"/>
        <w:rPr>
          <w:rFonts w:ascii="Times New Roman" w:hAnsi="Times New Roman"/>
          <w:sz w:val="24"/>
          <w:szCs w:val="24"/>
        </w:rPr>
      </w:pPr>
      <w:r w:rsidRPr="00087F49">
        <w:rPr>
          <w:rFonts w:ascii="Times New Roman" w:hAnsi="Times New Roman"/>
          <w:noProof/>
          <w:sz w:val="20"/>
          <w:szCs w:val="20"/>
          <w:lang w:val="en-MY" w:eastAsia="en-MY"/>
        </w:rPr>
        <mc:AlternateContent>
          <mc:Choice Requires="wpc">
            <w:drawing>
              <wp:inline distT="0" distB="0" distL="0" distR="0" wp14:anchorId="4EEA2F9C" wp14:editId="093157C8">
                <wp:extent cx="8181975" cy="4991100"/>
                <wp:effectExtent l="0" t="0" r="28575" b="19050"/>
                <wp:docPr id="19" name="Canvas 3"/>
                <wp:cNvGraphicFramePr>
                  <a:graphicFrameLocks xmlns:a="http://schemas.openxmlformats.org/drawingml/2006/main"/>
                </wp:cNvGraphicFramePr>
                <a:graphic xmlns:a="http://schemas.openxmlformats.org/drawingml/2006/main">
                  <a:graphicData uri="http://schemas.microsoft.com/office/word/2010/wordprocessingCanvas">
                    <wpc:wpc>
                      <wpc:bg/>
                      <wpc:whole>
                        <a:ln w="19050" cap="flat" cmpd="sng" algn="ctr">
                          <a:solidFill>
                            <a:schemeClr val="tx1"/>
                          </a:solidFill>
                          <a:prstDash val="solid"/>
                          <a:round/>
                          <a:headEnd type="none" w="med" len="med"/>
                          <a:tailEnd type="none" w="med" len="med"/>
                        </a:ln>
                      </wpc:whole>
                      <wps:wsp>
                        <wps:cNvPr id="62" name="Rectangle 62"/>
                        <wps:cNvSpPr/>
                        <wps:spPr>
                          <a:xfrm>
                            <a:off x="199022" y="467781"/>
                            <a:ext cx="7581795" cy="2504019"/>
                          </a:xfrm>
                          <a:prstGeom prst="rect">
                            <a:avLst/>
                          </a:prstGeom>
                          <a:solidFill>
                            <a:sysClr val="window" lastClr="FFFFFF"/>
                          </a:solidFill>
                          <a:ln w="25400" cap="flat" cmpd="sng" algn="ctr">
                            <a:solidFill>
                              <a:srgbClr val="C0504D"/>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4412046" y="607572"/>
                            <a:ext cx="3288541" cy="1515058"/>
                          </a:xfrm>
                          <a:prstGeom prst="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485774" y="3116101"/>
                            <a:ext cx="7019925" cy="1211203"/>
                          </a:xfrm>
                          <a:prstGeom prst="rect">
                            <a:avLst/>
                          </a:prstGeom>
                          <a:solidFill>
                            <a:sysClr val="window" lastClr="FFFFFF"/>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84535" y="615656"/>
                            <a:ext cx="4074356" cy="1506879"/>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6910790" y="722657"/>
                            <a:ext cx="748871" cy="411798"/>
                          </a:xfrm>
                          <a:prstGeom prst="rect">
                            <a:avLst/>
                          </a:prstGeom>
                          <a:solidFill>
                            <a:sysClr val="window" lastClr="FFFFFF"/>
                          </a:solidFill>
                          <a:ln w="6350">
                            <a:solidFill>
                              <a:prstClr val="black"/>
                            </a:solidFill>
                          </a:ln>
                          <a:effectLst/>
                        </wps:spPr>
                        <wps:txbx>
                          <w:txbxContent>
                            <w:p w14:paraId="3C3BBB2D" w14:textId="77777777" w:rsidR="007018E7" w:rsidRPr="00D63AAF" w:rsidRDefault="007018E7" w:rsidP="00E30E69">
                              <w:pPr>
                                <w:spacing w:after="0" w:line="240" w:lineRule="auto"/>
                                <w:jc w:val="center"/>
                                <w:rPr>
                                  <w:rFonts w:ascii="Times New Roman" w:hAnsi="Times New Roman"/>
                                  <w:sz w:val="20"/>
                                  <w:szCs w:val="20"/>
                                </w:rPr>
                              </w:pPr>
                              <w:r w:rsidRPr="00D63AAF">
                                <w:rPr>
                                  <w:rFonts w:ascii="Times New Roman" w:hAnsi="Times New Roman"/>
                                  <w:sz w:val="20"/>
                                  <w:szCs w:val="20"/>
                                </w:rPr>
                                <w:t>Urus tadbir Sosial Inovasi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
                        <wps:cNvSpPr txBox="1"/>
                        <wps:spPr>
                          <a:xfrm>
                            <a:off x="305816" y="700539"/>
                            <a:ext cx="863774" cy="399051"/>
                          </a:xfrm>
                          <a:prstGeom prst="rect">
                            <a:avLst/>
                          </a:prstGeom>
                          <a:solidFill>
                            <a:sysClr val="window" lastClr="FFFFFF"/>
                          </a:solidFill>
                          <a:ln w="6350">
                            <a:solidFill>
                              <a:prstClr val="black"/>
                            </a:solidFill>
                          </a:ln>
                          <a:effectLst/>
                        </wps:spPr>
                        <wps:txbx>
                          <w:txbxContent>
                            <w:p w14:paraId="4097C68D" w14:textId="77777777" w:rsidR="007018E7" w:rsidRPr="00D63AAF" w:rsidRDefault="007018E7" w:rsidP="00E30E69">
                              <w:pPr>
                                <w:pStyle w:val="NormalWeb1"/>
                                <w:spacing w:after="0" w:line="240" w:lineRule="auto"/>
                                <w:jc w:val="center"/>
                                <w:rPr>
                                  <w:sz w:val="20"/>
                                  <w:szCs w:val="20"/>
                                </w:rPr>
                              </w:pPr>
                              <w:r w:rsidRPr="00D63AAF">
                                <w:rPr>
                                  <w:sz w:val="20"/>
                                  <w:szCs w:val="20"/>
                                </w:rPr>
                                <w:t>Kapasiti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Text Box 4"/>
                        <wps:cNvSpPr txBox="1"/>
                        <wps:spPr>
                          <a:xfrm>
                            <a:off x="2828371" y="700549"/>
                            <a:ext cx="758495" cy="397110"/>
                          </a:xfrm>
                          <a:prstGeom prst="rect">
                            <a:avLst/>
                          </a:prstGeom>
                          <a:solidFill>
                            <a:sysClr val="window" lastClr="FFFFFF"/>
                          </a:solidFill>
                          <a:ln w="6350">
                            <a:solidFill>
                              <a:prstClr val="black"/>
                            </a:solidFill>
                          </a:ln>
                          <a:effectLst/>
                        </wps:spPr>
                        <wps:txbx>
                          <w:txbxContent>
                            <w:p w14:paraId="01AE2938" w14:textId="77777777" w:rsidR="007018E7" w:rsidRPr="00D63AAF" w:rsidRDefault="007018E7" w:rsidP="00E30E69">
                              <w:pPr>
                                <w:pStyle w:val="NormalWeb1"/>
                                <w:spacing w:after="0" w:line="240" w:lineRule="auto"/>
                                <w:jc w:val="center"/>
                                <w:rPr>
                                  <w:sz w:val="20"/>
                                  <w:szCs w:val="20"/>
                                </w:rPr>
                              </w:pPr>
                              <w:r w:rsidRPr="00D63AAF">
                                <w:rPr>
                                  <w:sz w:val="20"/>
                                  <w:szCs w:val="20"/>
                                </w:rPr>
                                <w:t>Kapasiti Jalinan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4"/>
                        <wps:cNvSpPr txBox="1"/>
                        <wps:spPr>
                          <a:xfrm>
                            <a:off x="1967558" y="700539"/>
                            <a:ext cx="913971" cy="399051"/>
                          </a:xfrm>
                          <a:prstGeom prst="rect">
                            <a:avLst/>
                          </a:prstGeom>
                          <a:solidFill>
                            <a:sysClr val="window" lastClr="FFFFFF"/>
                          </a:solidFill>
                          <a:ln w="6350">
                            <a:solidFill>
                              <a:prstClr val="black"/>
                            </a:solidFill>
                          </a:ln>
                          <a:effectLst/>
                        </wps:spPr>
                        <wps:txbx>
                          <w:txbxContent>
                            <w:p w14:paraId="1028F721" w14:textId="77777777" w:rsidR="007018E7" w:rsidRPr="00D63AAF" w:rsidRDefault="007018E7" w:rsidP="00E30E69">
                              <w:pPr>
                                <w:pStyle w:val="NormalWeb1"/>
                                <w:spacing w:after="0" w:line="240" w:lineRule="auto"/>
                                <w:jc w:val="center"/>
                                <w:rPr>
                                  <w:sz w:val="20"/>
                                  <w:szCs w:val="20"/>
                                </w:rPr>
                              </w:pPr>
                              <w:r w:rsidRPr="00D63AAF">
                                <w:rPr>
                                  <w:sz w:val="20"/>
                                  <w:szCs w:val="20"/>
                                </w:rPr>
                                <w:t>Kapasiti Pembangunan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4"/>
                        <wps:cNvSpPr txBox="1"/>
                        <wps:spPr>
                          <a:xfrm>
                            <a:off x="5316465" y="722928"/>
                            <a:ext cx="922244" cy="411468"/>
                          </a:xfrm>
                          <a:prstGeom prst="rect">
                            <a:avLst/>
                          </a:prstGeom>
                          <a:solidFill>
                            <a:sysClr val="window" lastClr="FFFFFF"/>
                          </a:solidFill>
                          <a:ln w="6350">
                            <a:solidFill>
                              <a:prstClr val="black"/>
                            </a:solidFill>
                          </a:ln>
                          <a:effectLst/>
                        </wps:spPr>
                        <wps:txbx>
                          <w:txbxContent>
                            <w:p w14:paraId="49BAE22C" w14:textId="77777777" w:rsidR="007018E7" w:rsidRPr="00D63AAF" w:rsidRDefault="007018E7" w:rsidP="00E30E69">
                              <w:pPr>
                                <w:pStyle w:val="NormalWeb1"/>
                                <w:spacing w:after="0" w:line="240" w:lineRule="auto"/>
                                <w:jc w:val="center"/>
                                <w:rPr>
                                  <w:sz w:val="20"/>
                                  <w:szCs w:val="20"/>
                                </w:rPr>
                              </w:pPr>
                              <w:r w:rsidRPr="00D63AAF">
                                <w:rPr>
                                  <w:sz w:val="20"/>
                                  <w:szCs w:val="20"/>
                                </w:rPr>
                                <w:t>Pembangunan Inovasi Sosial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4"/>
                        <wps:cNvSpPr txBox="1"/>
                        <wps:spPr>
                          <a:xfrm>
                            <a:off x="6238323" y="723005"/>
                            <a:ext cx="672114" cy="411481"/>
                          </a:xfrm>
                          <a:prstGeom prst="rect">
                            <a:avLst/>
                          </a:prstGeom>
                          <a:solidFill>
                            <a:sysClr val="window" lastClr="FFFFFF"/>
                          </a:solidFill>
                          <a:ln w="6350">
                            <a:solidFill>
                              <a:prstClr val="black"/>
                            </a:solidFill>
                          </a:ln>
                          <a:effectLst/>
                        </wps:spPr>
                        <wps:txbx>
                          <w:txbxContent>
                            <w:p w14:paraId="515B0F82" w14:textId="77777777" w:rsidR="007018E7" w:rsidRPr="00D63AAF" w:rsidRDefault="007018E7" w:rsidP="00E30E69">
                              <w:pPr>
                                <w:pStyle w:val="NormalWeb1"/>
                                <w:spacing w:after="0" w:line="240" w:lineRule="auto"/>
                                <w:jc w:val="center"/>
                                <w:rPr>
                                  <w:sz w:val="20"/>
                                  <w:szCs w:val="20"/>
                                </w:rPr>
                              </w:pPr>
                              <w:r w:rsidRPr="00D63AAF">
                                <w:rPr>
                                  <w:sz w:val="20"/>
                                  <w:szCs w:val="20"/>
                                </w:rPr>
                                <w:t>Kesan Inovasi Sosial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4"/>
                        <wps:cNvSpPr txBox="1"/>
                        <wps:spPr>
                          <a:xfrm>
                            <a:off x="4462555" y="722851"/>
                            <a:ext cx="874644" cy="411458"/>
                          </a:xfrm>
                          <a:prstGeom prst="rect">
                            <a:avLst/>
                          </a:prstGeom>
                          <a:solidFill>
                            <a:sysClr val="window" lastClr="FFFFFF"/>
                          </a:solidFill>
                          <a:ln w="6350">
                            <a:solidFill>
                              <a:prstClr val="black"/>
                            </a:solidFill>
                          </a:ln>
                          <a:effectLst/>
                        </wps:spPr>
                        <wps:txbx>
                          <w:txbxContent>
                            <w:p w14:paraId="1139E09B" w14:textId="77777777" w:rsidR="007018E7" w:rsidRPr="00D63AAF" w:rsidRDefault="007018E7" w:rsidP="00E30E69">
                              <w:pPr>
                                <w:pStyle w:val="NormalWeb1"/>
                                <w:spacing w:after="0" w:line="240" w:lineRule="auto"/>
                                <w:jc w:val="center"/>
                                <w:rPr>
                                  <w:sz w:val="20"/>
                                  <w:szCs w:val="20"/>
                                </w:rPr>
                              </w:pPr>
                              <w:r w:rsidRPr="00D63AAF">
                                <w:rPr>
                                  <w:sz w:val="20"/>
                                  <w:szCs w:val="20"/>
                                </w:rPr>
                                <w:t>Perolehan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4"/>
                        <wps:cNvSpPr txBox="1"/>
                        <wps:spPr>
                          <a:xfrm>
                            <a:off x="1095157" y="700539"/>
                            <a:ext cx="902623" cy="399051"/>
                          </a:xfrm>
                          <a:prstGeom prst="rect">
                            <a:avLst/>
                          </a:prstGeom>
                          <a:solidFill>
                            <a:sysClr val="window" lastClr="FFFFFF"/>
                          </a:solidFill>
                          <a:ln w="6350">
                            <a:solidFill>
                              <a:prstClr val="black"/>
                            </a:solidFill>
                          </a:ln>
                          <a:effectLst/>
                        </wps:spPr>
                        <wps:txbx>
                          <w:txbxContent>
                            <w:p w14:paraId="2D81A655" w14:textId="77777777" w:rsidR="007018E7" w:rsidRPr="00D63AAF" w:rsidRDefault="007018E7" w:rsidP="00E30E69">
                              <w:pPr>
                                <w:pStyle w:val="NormalWeb1"/>
                                <w:spacing w:after="0" w:line="240" w:lineRule="auto"/>
                                <w:jc w:val="center"/>
                                <w:rPr>
                                  <w:sz w:val="20"/>
                                  <w:szCs w:val="20"/>
                                </w:rPr>
                              </w:pPr>
                              <w:r w:rsidRPr="00D63AAF">
                                <w:rPr>
                                  <w:sz w:val="20"/>
                                  <w:szCs w:val="20"/>
                                </w:rPr>
                                <w:t>Kapasiti Pembelajaran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4"/>
                        <wps:cNvSpPr txBox="1"/>
                        <wps:spPr>
                          <a:xfrm>
                            <a:off x="3533731" y="700549"/>
                            <a:ext cx="783570" cy="399051"/>
                          </a:xfrm>
                          <a:prstGeom prst="rect">
                            <a:avLst/>
                          </a:prstGeom>
                          <a:solidFill>
                            <a:sysClr val="window" lastClr="FFFFFF"/>
                          </a:solidFill>
                          <a:ln w="6350">
                            <a:solidFill>
                              <a:prstClr val="black"/>
                            </a:solidFill>
                          </a:ln>
                          <a:effectLst/>
                        </wps:spPr>
                        <wps:txbx>
                          <w:txbxContent>
                            <w:p w14:paraId="0770EDCD" w14:textId="77777777" w:rsidR="007018E7" w:rsidRPr="00D63AAF" w:rsidRDefault="007018E7" w:rsidP="00E30E69">
                              <w:pPr>
                                <w:pStyle w:val="NormalWeb1"/>
                                <w:spacing w:after="0" w:line="240" w:lineRule="auto"/>
                                <w:jc w:val="center"/>
                                <w:rPr>
                                  <w:sz w:val="20"/>
                                  <w:szCs w:val="20"/>
                                </w:rPr>
                              </w:pPr>
                              <w:r w:rsidRPr="00D63AAF">
                                <w:rPr>
                                  <w:sz w:val="20"/>
                                  <w:szCs w:val="20"/>
                                </w:rPr>
                                <w:t>Kapasiti Kesosialan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106770" y="2205830"/>
                            <a:ext cx="2409824" cy="46117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6E65FA7" w14:textId="77777777" w:rsidR="007018E7" w:rsidRPr="00D40CB8" w:rsidRDefault="007018E7" w:rsidP="00E30E69">
                              <w:pPr>
                                <w:spacing w:after="0" w:line="240" w:lineRule="auto"/>
                                <w:jc w:val="center"/>
                                <w:rPr>
                                  <w:b/>
                                  <w:sz w:val="28"/>
                                </w:rPr>
                              </w:pPr>
                              <w:r>
                                <w:rPr>
                                  <w:rFonts w:ascii="Times New Roman" w:hAnsi="Times New Roman"/>
                                  <w:b/>
                                  <w:sz w:val="24"/>
                                </w:rPr>
                                <w:t>Keupayaan Penyerapan Inovasi 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6"/>
                        <wps:cNvSpPr txBox="1"/>
                        <wps:spPr>
                          <a:xfrm>
                            <a:off x="3106770" y="3203366"/>
                            <a:ext cx="2409824" cy="2762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9C125F8" w14:textId="77777777" w:rsidR="007018E7" w:rsidRPr="00694223" w:rsidRDefault="007018E7" w:rsidP="00E30E69">
                              <w:pPr>
                                <w:pStyle w:val="NormalWeb1"/>
                                <w:jc w:val="center"/>
                                <w:rPr>
                                  <w:b/>
                                  <w:sz w:val="32"/>
                                </w:rPr>
                              </w:pPr>
                              <w:r w:rsidRPr="00694223">
                                <w:rPr>
                                  <w:b/>
                                  <w:szCs w:val="20"/>
                                </w:rPr>
                                <w:t>Proses Inovasi Sosial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 Box 4"/>
                        <wps:cNvSpPr txBox="1"/>
                        <wps:spPr>
                          <a:xfrm>
                            <a:off x="1733108" y="4466475"/>
                            <a:ext cx="1815458" cy="4191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2634B5F2" w14:textId="77777777" w:rsidR="007018E7" w:rsidRPr="005E72D2" w:rsidRDefault="007018E7" w:rsidP="00E30E69">
                              <w:pPr>
                                <w:pStyle w:val="NormalWeb1"/>
                                <w:spacing w:before="120" w:after="120"/>
                                <w:jc w:val="center"/>
                              </w:pPr>
                              <w:r w:rsidRPr="005E72D2">
                                <w:rPr>
                                  <w:sz w:val="22"/>
                                  <w:szCs w:val="22"/>
                                </w:rPr>
                                <w:t>PERUBAHAN SOSIAL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Text Box 4"/>
                        <wps:cNvSpPr txBox="1"/>
                        <wps:spPr>
                          <a:xfrm>
                            <a:off x="2424543" y="36006"/>
                            <a:ext cx="3157643" cy="2772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5F15639" w14:textId="77777777" w:rsidR="007018E7" w:rsidRPr="007B3721" w:rsidRDefault="007018E7" w:rsidP="00E30E69">
                              <w:pPr>
                                <w:pStyle w:val="NormalWeb1"/>
                              </w:pPr>
                              <w:r>
                                <w:rPr>
                                  <w:sz w:val="22"/>
                                  <w:szCs w:val="22"/>
                                </w:rPr>
                                <w:t> </w:t>
                              </w:r>
                              <w:r w:rsidRPr="007B3721">
                                <w:rPr>
                                  <w:szCs w:val="22"/>
                                </w:rPr>
                                <w:t xml:space="preserve">MASALAH SOSIAL/KEPERLUAN SOSIAL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Text Box 4"/>
                        <wps:cNvSpPr txBox="1"/>
                        <wps:spPr>
                          <a:xfrm>
                            <a:off x="4705176" y="4466513"/>
                            <a:ext cx="1982703" cy="4191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F0D2E4A" w14:textId="77777777" w:rsidR="007018E7" w:rsidRPr="00530309" w:rsidRDefault="007018E7" w:rsidP="00E30E69">
                              <w:pPr>
                                <w:pStyle w:val="NormalWeb1"/>
                                <w:spacing w:before="120" w:after="120"/>
                                <w:rPr>
                                  <w:b/>
                                </w:rPr>
                              </w:pPr>
                              <w:r>
                                <w:rPr>
                                  <w:sz w:val="22"/>
                                  <w:szCs w:val="22"/>
                                </w:rPr>
                                <w:t>KESEJAHTERAAN SOSIAL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Left-Right Arrow 26"/>
                        <wps:cNvSpPr/>
                        <wps:spPr>
                          <a:xfrm rot="5400000">
                            <a:off x="3981203" y="2867271"/>
                            <a:ext cx="536368" cy="135826"/>
                          </a:xfrm>
                          <a:prstGeom prst="leftRightArrow">
                            <a:avLst/>
                          </a:prstGeom>
                          <a:solidFill>
                            <a:srgbClr val="F79646"/>
                          </a:solidFill>
                          <a:ln w="25400" cap="flat" cmpd="sng" algn="ctr">
                            <a:solidFill>
                              <a:srgbClr val="F79646">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Left-Right Arrow 95"/>
                        <wps:cNvSpPr/>
                        <wps:spPr>
                          <a:xfrm>
                            <a:off x="3602509" y="4629935"/>
                            <a:ext cx="1038225" cy="142240"/>
                          </a:xfrm>
                          <a:prstGeom prst="leftRightArrow">
                            <a:avLst/>
                          </a:prstGeom>
                          <a:solidFill>
                            <a:srgbClr val="F79646"/>
                          </a:solidFill>
                          <a:ln w="25400" cap="flat" cmpd="sng" algn="ctr">
                            <a:solidFill>
                              <a:srgbClr val="F79646">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Text Box 6"/>
                        <wps:cNvSpPr txBox="1"/>
                        <wps:spPr>
                          <a:xfrm>
                            <a:off x="5186144" y="1327541"/>
                            <a:ext cx="2409190" cy="27559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147FC2C" w14:textId="77777777" w:rsidR="007018E7" w:rsidRDefault="007018E7" w:rsidP="00E30E69">
                              <w:pPr>
                                <w:pStyle w:val="NormalWeb1"/>
                                <w:jc w:val="center"/>
                              </w:pPr>
                              <w:r>
                                <w:rPr>
                                  <w:b/>
                                  <w:bCs/>
                                </w:rPr>
                                <w:t>Keupayaan Kesedaran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6"/>
                        <wps:cNvSpPr txBox="1"/>
                        <wps:spPr>
                          <a:xfrm>
                            <a:off x="781856" y="1348563"/>
                            <a:ext cx="2409190" cy="27559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9A2923B" w14:textId="77777777" w:rsidR="007018E7" w:rsidRDefault="007018E7" w:rsidP="00E30E69">
                              <w:pPr>
                                <w:pStyle w:val="NormalWeb1"/>
                                <w:jc w:val="center"/>
                              </w:pPr>
                              <w:r>
                                <w:rPr>
                                  <w:b/>
                                  <w:bCs/>
                                </w:rPr>
                                <w:t>Keupayaan Potensi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6"/>
                        <wps:cNvSpPr txBox="1"/>
                        <wps:spPr>
                          <a:xfrm>
                            <a:off x="6475407" y="1762257"/>
                            <a:ext cx="1119533" cy="279374"/>
                          </a:xfrm>
                          <a:prstGeom prst="rect">
                            <a:avLst/>
                          </a:prstGeom>
                          <a:solidFill>
                            <a:sysClr val="window" lastClr="FFFFFF"/>
                          </a:solidFill>
                          <a:ln w="25400" cap="flat" cmpd="sng" algn="ctr">
                            <a:solidFill>
                              <a:srgbClr val="9BBB59"/>
                            </a:solidFill>
                            <a:prstDash val="solid"/>
                          </a:ln>
                          <a:effectLst/>
                        </wps:spPr>
                        <wps:txbx>
                          <w:txbxContent>
                            <w:p w14:paraId="3A632F81" w14:textId="77777777" w:rsidR="007018E7" w:rsidRPr="00D63AAF" w:rsidRDefault="007018E7" w:rsidP="00E30E69">
                              <w:pPr>
                                <w:pStyle w:val="NormalWeb1"/>
                                <w:jc w:val="center"/>
                              </w:pPr>
                              <w:r w:rsidRPr="00D63AAF">
                                <w:rPr>
                                  <w:bCs/>
                                </w:rPr>
                                <w:t>Eksploitasi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6"/>
                        <wps:cNvSpPr txBox="1"/>
                        <wps:spPr>
                          <a:xfrm>
                            <a:off x="4452153" y="1751361"/>
                            <a:ext cx="1860600" cy="275590"/>
                          </a:xfrm>
                          <a:prstGeom prst="rect">
                            <a:avLst/>
                          </a:prstGeom>
                          <a:solidFill>
                            <a:sysClr val="window" lastClr="FFFFFF"/>
                          </a:solidFill>
                          <a:ln w="25400" cap="flat" cmpd="sng" algn="ctr">
                            <a:solidFill>
                              <a:srgbClr val="9BBB59"/>
                            </a:solidFill>
                            <a:prstDash val="solid"/>
                          </a:ln>
                          <a:effectLst/>
                        </wps:spPr>
                        <wps:txbx>
                          <w:txbxContent>
                            <w:p w14:paraId="5F61E682" w14:textId="77777777" w:rsidR="007018E7" w:rsidRPr="00D63AAF" w:rsidRDefault="007018E7" w:rsidP="00E30E69">
                              <w:pPr>
                                <w:pStyle w:val="NormalWeb1"/>
                                <w:jc w:val="center"/>
                              </w:pPr>
                              <w:r w:rsidRPr="00D63AAF">
                                <w:rPr>
                                  <w:bCs/>
                                </w:rPr>
                                <w:t>Transformasi/pelaksanaan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6"/>
                        <wps:cNvSpPr txBox="1"/>
                        <wps:spPr>
                          <a:xfrm>
                            <a:off x="2321265" y="1762454"/>
                            <a:ext cx="1681797" cy="275590"/>
                          </a:xfrm>
                          <a:prstGeom prst="rect">
                            <a:avLst/>
                          </a:prstGeom>
                          <a:solidFill>
                            <a:sysClr val="window" lastClr="FFFFFF"/>
                          </a:solidFill>
                          <a:ln w="25400" cap="flat" cmpd="sng" algn="ctr">
                            <a:solidFill>
                              <a:srgbClr val="9BBB59"/>
                            </a:solidFill>
                            <a:prstDash val="solid"/>
                          </a:ln>
                          <a:effectLst/>
                        </wps:spPr>
                        <wps:txbx>
                          <w:txbxContent>
                            <w:p w14:paraId="0B1CE68D" w14:textId="77777777" w:rsidR="007018E7" w:rsidRDefault="007018E7" w:rsidP="00E30E69">
                              <w:pPr>
                                <w:pStyle w:val="NormalWeb1"/>
                              </w:pPr>
                              <w:r>
                                <w:t>Penyerapan / Asimilasi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6"/>
                        <wps:cNvSpPr txBox="1"/>
                        <wps:spPr>
                          <a:xfrm>
                            <a:off x="415855" y="1762448"/>
                            <a:ext cx="1448925" cy="275687"/>
                          </a:xfrm>
                          <a:prstGeom prst="rect">
                            <a:avLst/>
                          </a:prstGeom>
                          <a:solidFill>
                            <a:sysClr val="window" lastClr="FFFFFF"/>
                          </a:solidFill>
                          <a:ln w="25400" cap="flat" cmpd="sng" algn="ctr">
                            <a:solidFill>
                              <a:srgbClr val="9BBB59"/>
                            </a:solidFill>
                            <a:prstDash val="solid"/>
                          </a:ln>
                          <a:effectLst/>
                        </wps:spPr>
                        <wps:txbx>
                          <w:txbxContent>
                            <w:p w14:paraId="28761B86" w14:textId="77777777" w:rsidR="007018E7" w:rsidRPr="00D63AAF" w:rsidRDefault="007018E7" w:rsidP="00E30E69">
                              <w:pPr>
                                <w:pStyle w:val="NormalWeb1"/>
                                <w:jc w:val="center"/>
                              </w:pPr>
                              <w:r w:rsidRPr="00D63AAF">
                                <w:rPr>
                                  <w:bCs/>
                                </w:rPr>
                                <w:t>Pengenalpastian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Elbow Connector 5"/>
                        <wps:cNvCnPr>
                          <a:stCxn id="6" idx="1"/>
                          <a:endCxn id="29" idx="2"/>
                        </wps:cNvCnPr>
                        <wps:spPr>
                          <a:xfrm rot="10800000">
                            <a:off x="1986452" y="1624153"/>
                            <a:ext cx="1120319" cy="812262"/>
                          </a:xfrm>
                          <a:prstGeom prst="bentConnector2">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8" name="Elbow Connector 8"/>
                        <wps:cNvCnPr>
                          <a:stCxn id="6" idx="3"/>
                          <a:endCxn id="28" idx="2"/>
                        </wps:cNvCnPr>
                        <wps:spPr>
                          <a:xfrm flipV="1">
                            <a:off x="5516594" y="1603131"/>
                            <a:ext cx="874145" cy="833284"/>
                          </a:xfrm>
                          <a:prstGeom prst="bentConnector2">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9" name="Straight Arrow Connector 9"/>
                        <wps:cNvCnPr>
                          <a:stCxn id="29" idx="0"/>
                          <a:endCxn id="40" idx="2"/>
                        </wps:cNvCnPr>
                        <wps:spPr>
                          <a:xfrm flipH="1" flipV="1">
                            <a:off x="737703" y="1099590"/>
                            <a:ext cx="1248748" cy="24897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 name="Straight Arrow Connector 10"/>
                        <wps:cNvCnPr>
                          <a:stCxn id="29" idx="0"/>
                          <a:endCxn id="52" idx="2"/>
                        </wps:cNvCnPr>
                        <wps:spPr>
                          <a:xfrm flipH="1" flipV="1">
                            <a:off x="1546469" y="1099590"/>
                            <a:ext cx="439982" cy="24897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 name="Straight Arrow Connector 11"/>
                        <wps:cNvCnPr>
                          <a:stCxn id="29" idx="0"/>
                          <a:endCxn id="48" idx="2"/>
                        </wps:cNvCnPr>
                        <wps:spPr>
                          <a:xfrm flipV="1">
                            <a:off x="1986451" y="1099590"/>
                            <a:ext cx="438093" cy="24897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a:stCxn id="29" idx="0"/>
                          <a:endCxn id="41" idx="2"/>
                        </wps:cNvCnPr>
                        <wps:spPr>
                          <a:xfrm flipV="1">
                            <a:off x="1986451" y="1097659"/>
                            <a:ext cx="1221168" cy="25090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a:stCxn id="29" idx="0"/>
                          <a:endCxn id="53" idx="2"/>
                        </wps:cNvCnPr>
                        <wps:spPr>
                          <a:xfrm flipV="1">
                            <a:off x="1986451" y="1099600"/>
                            <a:ext cx="1939065" cy="24896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 name="Straight Arrow Connector 14"/>
                        <wps:cNvCnPr>
                          <a:stCxn id="28" idx="0"/>
                          <a:endCxn id="51" idx="2"/>
                        </wps:cNvCnPr>
                        <wps:spPr>
                          <a:xfrm flipH="1" flipV="1">
                            <a:off x="4899877" y="1134309"/>
                            <a:ext cx="1490862" cy="19323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5" name="Straight Arrow Connector 15"/>
                        <wps:cNvCnPr>
                          <a:stCxn id="28" idx="0"/>
                          <a:endCxn id="49" idx="2"/>
                        </wps:cNvCnPr>
                        <wps:spPr>
                          <a:xfrm flipH="1" flipV="1">
                            <a:off x="5777587" y="1134396"/>
                            <a:ext cx="613152" cy="19314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 name="Straight Arrow Connector 16"/>
                        <wps:cNvCnPr>
                          <a:stCxn id="28" idx="0"/>
                          <a:endCxn id="50" idx="2"/>
                        </wps:cNvCnPr>
                        <wps:spPr>
                          <a:xfrm flipV="1">
                            <a:off x="6390739" y="1134486"/>
                            <a:ext cx="183641" cy="19305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Straight Arrow Connector 17"/>
                        <wps:cNvCnPr>
                          <a:stCxn id="28" idx="0"/>
                          <a:endCxn id="4" idx="2"/>
                        </wps:cNvCnPr>
                        <wps:spPr>
                          <a:xfrm flipV="1">
                            <a:off x="6390739" y="1134455"/>
                            <a:ext cx="894487" cy="19308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7" name="Text Box 4"/>
                        <wps:cNvSpPr txBox="1"/>
                        <wps:spPr>
                          <a:xfrm>
                            <a:off x="2476500" y="3526707"/>
                            <a:ext cx="912845" cy="398780"/>
                          </a:xfrm>
                          <a:prstGeom prst="rect">
                            <a:avLst/>
                          </a:prstGeom>
                          <a:solidFill>
                            <a:sysClr val="window" lastClr="FFFFFF"/>
                          </a:solidFill>
                          <a:ln w="6350">
                            <a:solidFill>
                              <a:prstClr val="black"/>
                            </a:solidFill>
                          </a:ln>
                          <a:effectLst/>
                        </wps:spPr>
                        <wps:txbx>
                          <w:txbxContent>
                            <w:p w14:paraId="73C7F7FD" w14:textId="77777777" w:rsidR="007018E7" w:rsidRPr="003D3865" w:rsidRDefault="007018E7" w:rsidP="00E30E69">
                              <w:pPr>
                                <w:pStyle w:val="NormalWeb1"/>
                                <w:spacing w:after="0"/>
                                <w:jc w:val="center"/>
                                <w:rPr>
                                  <w:sz w:val="20"/>
                                  <w:szCs w:val="20"/>
                                </w:rPr>
                              </w:pPr>
                              <w:r w:rsidRPr="003D3865">
                                <w:rPr>
                                  <w:sz w:val="20"/>
                                  <w:szCs w:val="20"/>
                                </w:rPr>
                                <w:t>Pembangunan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xt Box 4"/>
                        <wps:cNvSpPr txBox="1"/>
                        <wps:spPr>
                          <a:xfrm>
                            <a:off x="3533731" y="3526740"/>
                            <a:ext cx="1016613" cy="398780"/>
                          </a:xfrm>
                          <a:prstGeom prst="rect">
                            <a:avLst/>
                          </a:prstGeom>
                          <a:solidFill>
                            <a:sysClr val="window" lastClr="FFFFFF"/>
                          </a:solidFill>
                          <a:ln w="6350">
                            <a:solidFill>
                              <a:prstClr val="black"/>
                            </a:solidFill>
                          </a:ln>
                          <a:effectLst/>
                        </wps:spPr>
                        <wps:txbx>
                          <w:txbxContent>
                            <w:p w14:paraId="5A7D7FC0" w14:textId="77777777" w:rsidR="007018E7" w:rsidRDefault="007018E7" w:rsidP="00E30E69">
                              <w:pPr>
                                <w:pStyle w:val="NormalWeb1"/>
                                <w:spacing w:after="0"/>
                                <w:jc w:val="center"/>
                                <w:rPr>
                                  <w:sz w:val="20"/>
                                  <w:szCs w:val="20"/>
                                </w:rPr>
                              </w:pPr>
                              <w:r>
                                <w:rPr>
                                  <w:sz w:val="20"/>
                                  <w:szCs w:val="20"/>
                                </w:rPr>
                                <w:t>Prototaip/</w:t>
                              </w:r>
                            </w:p>
                            <w:p w14:paraId="1B9AD459" w14:textId="77777777" w:rsidR="007018E7" w:rsidRDefault="007018E7" w:rsidP="00E30E69">
                              <w:pPr>
                                <w:pStyle w:val="NormalWeb1"/>
                                <w:spacing w:after="0"/>
                                <w:jc w:val="center"/>
                              </w:pPr>
                              <w:r>
                                <w:rPr>
                                  <w:sz w:val="20"/>
                                  <w:szCs w:val="20"/>
                                </w:rPr>
                                <w:t>Pengkomersilan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4"/>
                        <wps:cNvSpPr txBox="1"/>
                        <wps:spPr>
                          <a:xfrm>
                            <a:off x="5582187" y="3526806"/>
                            <a:ext cx="1028700" cy="398780"/>
                          </a:xfrm>
                          <a:prstGeom prst="rect">
                            <a:avLst/>
                          </a:prstGeom>
                          <a:solidFill>
                            <a:sysClr val="window" lastClr="FFFFFF"/>
                          </a:solidFill>
                          <a:ln w="6350">
                            <a:solidFill>
                              <a:prstClr val="black"/>
                            </a:solidFill>
                          </a:ln>
                          <a:effectLst/>
                        </wps:spPr>
                        <wps:txbx>
                          <w:txbxContent>
                            <w:p w14:paraId="7CD9D884" w14:textId="77777777" w:rsidR="007018E7" w:rsidRDefault="007018E7" w:rsidP="00E30E69">
                              <w:pPr>
                                <w:pStyle w:val="NormalWeb1"/>
                                <w:spacing w:after="0"/>
                                <w:jc w:val="center"/>
                              </w:pPr>
                              <w:r>
                                <w:rPr>
                                  <w:sz w:val="20"/>
                                  <w:szCs w:val="20"/>
                                </w:rPr>
                                <w:t>Pembaharuan dan Penerimaan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4"/>
                        <wps:cNvSpPr txBox="1"/>
                        <wps:spPr>
                          <a:xfrm>
                            <a:off x="4640734" y="3528076"/>
                            <a:ext cx="863600" cy="398780"/>
                          </a:xfrm>
                          <a:prstGeom prst="rect">
                            <a:avLst/>
                          </a:prstGeom>
                          <a:solidFill>
                            <a:sysClr val="window" lastClr="FFFFFF"/>
                          </a:solidFill>
                          <a:ln w="6350">
                            <a:solidFill>
                              <a:prstClr val="black"/>
                            </a:solidFill>
                          </a:ln>
                          <a:effectLst/>
                        </wps:spPr>
                        <wps:txbx>
                          <w:txbxContent>
                            <w:p w14:paraId="573F4F80" w14:textId="77777777" w:rsidR="007018E7" w:rsidRDefault="007018E7" w:rsidP="00E30E69">
                              <w:pPr>
                                <w:pStyle w:val="NormalWeb1"/>
                                <w:spacing w:after="0"/>
                                <w:jc w:val="center"/>
                              </w:pPr>
                              <w:r>
                                <w:rPr>
                                  <w:sz w:val="20"/>
                                  <w:szCs w:val="20"/>
                                </w:rPr>
                                <w:t>Kemapanan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 name="Elbow Connector 1"/>
                        <wps:cNvCnPr>
                          <a:stCxn id="62" idx="1"/>
                          <a:endCxn id="94" idx="1"/>
                        </wps:cNvCnPr>
                        <wps:spPr>
                          <a:xfrm rot="10800000" flipH="1" flipV="1">
                            <a:off x="199022" y="1719791"/>
                            <a:ext cx="286752" cy="2001912"/>
                          </a:xfrm>
                          <a:prstGeom prst="bentConnector3">
                            <a:avLst>
                              <a:gd name="adj1" fmla="val -29895"/>
                            </a:avLst>
                          </a:prstGeom>
                          <a:noFill/>
                          <a:ln w="127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wps:wsp>
                        <wps:cNvPr id="3" name="Elbow Connector 2"/>
                        <wps:cNvCnPr>
                          <a:stCxn id="94" idx="3"/>
                          <a:endCxn id="62" idx="3"/>
                        </wps:cNvCnPr>
                        <wps:spPr>
                          <a:xfrm flipV="1">
                            <a:off x="7505699" y="1719791"/>
                            <a:ext cx="275118" cy="2001912"/>
                          </a:xfrm>
                          <a:prstGeom prst="bentConnector3">
                            <a:avLst>
                              <a:gd name="adj1" fmla="val 151933"/>
                            </a:avLst>
                          </a:prstGeom>
                          <a:noFill/>
                          <a:ln w="127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wps:wsp>
                        <wps:cNvPr id="63" name="Text Box 4"/>
                        <wps:cNvSpPr txBox="1"/>
                        <wps:spPr>
                          <a:xfrm>
                            <a:off x="557145" y="3522426"/>
                            <a:ext cx="871605" cy="398145"/>
                          </a:xfrm>
                          <a:prstGeom prst="rect">
                            <a:avLst/>
                          </a:prstGeom>
                          <a:solidFill>
                            <a:sysClr val="window" lastClr="FFFFFF"/>
                          </a:solidFill>
                          <a:ln w="6350">
                            <a:solidFill>
                              <a:prstClr val="black"/>
                            </a:solidFill>
                          </a:ln>
                          <a:effectLst/>
                        </wps:spPr>
                        <wps:txbx>
                          <w:txbxContent>
                            <w:p w14:paraId="68FA077D" w14:textId="77777777" w:rsidR="007018E7" w:rsidRDefault="007018E7" w:rsidP="00E30E69">
                              <w:pPr>
                                <w:pStyle w:val="NormalWeb1"/>
                                <w:spacing w:after="0"/>
                                <w:jc w:val="center"/>
                                <w:rPr>
                                  <w:sz w:val="20"/>
                                  <w:szCs w:val="20"/>
                                </w:rPr>
                              </w:pPr>
                              <w:r>
                                <w:rPr>
                                  <w:sz w:val="20"/>
                                  <w:szCs w:val="20"/>
                                </w:rPr>
                                <w:t>Keperluan/</w:t>
                              </w:r>
                            </w:p>
                            <w:p w14:paraId="5AFE23C5" w14:textId="77777777" w:rsidR="007018E7" w:rsidRDefault="007018E7" w:rsidP="00E30E69">
                              <w:pPr>
                                <w:pStyle w:val="NormalWeb1"/>
                                <w:spacing w:after="0"/>
                                <w:jc w:val="center"/>
                              </w:pPr>
                              <w:r>
                                <w:rPr>
                                  <w:sz w:val="20"/>
                                  <w:szCs w:val="20"/>
                                </w:rPr>
                                <w:t>Masalah</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Text Box 4"/>
                        <wps:cNvSpPr txBox="1"/>
                        <wps:spPr>
                          <a:xfrm>
                            <a:off x="1514475" y="3526806"/>
                            <a:ext cx="875551" cy="394105"/>
                          </a:xfrm>
                          <a:prstGeom prst="rect">
                            <a:avLst/>
                          </a:prstGeom>
                          <a:solidFill>
                            <a:sysClr val="window" lastClr="FFFFFF"/>
                          </a:solidFill>
                          <a:ln w="6350">
                            <a:solidFill>
                              <a:prstClr val="black"/>
                            </a:solidFill>
                          </a:ln>
                          <a:effectLst/>
                        </wps:spPr>
                        <wps:txbx>
                          <w:txbxContent>
                            <w:p w14:paraId="73D88FFB" w14:textId="77777777" w:rsidR="007018E7" w:rsidRDefault="007018E7" w:rsidP="00E30E69">
                              <w:pPr>
                                <w:pStyle w:val="NormalWeb1"/>
                                <w:spacing w:after="0"/>
                              </w:pPr>
                              <w:r>
                                <w:rPr>
                                  <w:sz w:val="20"/>
                                  <w:szCs w:val="20"/>
                                </w:rPr>
                                <w:t>Penyelidikan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533731" y="4010025"/>
                            <a:ext cx="3514769" cy="260129"/>
                          </a:xfrm>
                          <a:prstGeom prst="rect">
                            <a:avLst/>
                          </a:prstGeom>
                          <a:solidFill>
                            <a:sysClr val="window" lastClr="FFFFFF"/>
                          </a:solidFill>
                          <a:ln w="6350">
                            <a:solidFill>
                              <a:sysClr val="window" lastClr="FFFFFF"/>
                            </a:solidFill>
                          </a:ln>
                          <a:effectLst/>
                        </wps:spPr>
                        <wps:txbx>
                          <w:txbxContent>
                            <w:p w14:paraId="084DED5F" w14:textId="77777777" w:rsidR="007018E7" w:rsidRPr="00BC5857" w:rsidRDefault="007018E7" w:rsidP="00E30E69">
                              <w:pPr>
                                <w:jc w:val="right"/>
                                <w:rPr>
                                  <w:rFonts w:ascii="Times New Roman" w:hAnsi="Times New Roman"/>
                                </w:rPr>
                              </w:pPr>
                              <w:r w:rsidRPr="00BC5857">
                                <w:rPr>
                                  <w:rFonts w:ascii="Times New Roman" w:hAnsi="Times New Roman"/>
                                </w:rPr>
                                <w:t>(Sumber: Hochgerner, 2013</w:t>
                              </w:r>
                              <w:r>
                                <w:rPr>
                                  <w:rFonts w:ascii="Times New Roman" w:hAnsi="Times New Roman"/>
                                </w:rPr>
                                <w:t>; Rogers, 1995</w:t>
                              </w:r>
                              <w:r w:rsidRPr="00BC585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7"/>
                        <wps:cNvSpPr txBox="1"/>
                        <wps:spPr>
                          <a:xfrm>
                            <a:off x="5516594" y="2463007"/>
                            <a:ext cx="2183993" cy="426662"/>
                          </a:xfrm>
                          <a:prstGeom prst="rect">
                            <a:avLst/>
                          </a:prstGeom>
                          <a:solidFill>
                            <a:sysClr val="window" lastClr="FFFFFF"/>
                          </a:solidFill>
                          <a:ln w="6350">
                            <a:solidFill>
                              <a:sysClr val="window" lastClr="FFFFFF"/>
                            </a:solidFill>
                          </a:ln>
                          <a:effectLst/>
                        </wps:spPr>
                        <wps:txbx>
                          <w:txbxContent>
                            <w:p w14:paraId="512DDFA5" w14:textId="77777777" w:rsidR="007018E7" w:rsidRPr="009D4185" w:rsidRDefault="007018E7" w:rsidP="00E30E69">
                              <w:pPr>
                                <w:pStyle w:val="NormalWeb1"/>
                                <w:spacing w:after="0" w:line="240" w:lineRule="auto"/>
                                <w:jc w:val="center"/>
                                <w:rPr>
                                  <w:sz w:val="20"/>
                                  <w:szCs w:val="22"/>
                                </w:rPr>
                              </w:pPr>
                              <w:r>
                                <w:rPr>
                                  <w:sz w:val="22"/>
                                  <w:szCs w:val="22"/>
                                </w:rPr>
                                <w:t>(</w:t>
                              </w:r>
                              <w:r w:rsidRPr="009D4185">
                                <w:rPr>
                                  <w:sz w:val="20"/>
                                  <w:szCs w:val="22"/>
                                </w:rPr>
                                <w:t>Sumber:</w:t>
                              </w:r>
                              <w:r w:rsidRPr="009D4185">
                                <w:rPr>
                                  <w:bCs/>
                                  <w:noProof/>
                                  <w:sz w:val="20"/>
                                  <w:szCs w:val="22"/>
                                </w:rPr>
                                <w:t xml:space="preserve"> </w:t>
                              </w:r>
                              <w:r w:rsidRPr="009D4185">
                                <w:rPr>
                                  <w:bCs/>
                                  <w:sz w:val="20"/>
                                  <w:szCs w:val="22"/>
                                </w:rPr>
                                <w:t>Zahra &amp; George, 2002;</w:t>
                              </w:r>
                              <w:r w:rsidRPr="009D4185">
                                <w:rPr>
                                  <w:noProof/>
                                  <w:sz w:val="20"/>
                                  <w:szCs w:val="22"/>
                                  <w:lang w:val="ms-MY"/>
                                </w:rPr>
                                <w:t xml:space="preserve"> </w:t>
                              </w:r>
                              <w:r w:rsidRPr="009D4185">
                                <w:rPr>
                                  <w:bCs/>
                                  <w:sz w:val="20"/>
                                  <w:szCs w:val="22"/>
                                  <w:lang w:val="ms-MY"/>
                                </w:rPr>
                                <w:t>Innobasque, 2013; Unceta et al., 2016</w:t>
                              </w:r>
                              <w:r w:rsidRPr="009D4185">
                                <w:rPr>
                                  <w:sz w:val="20"/>
                                  <w:szCs w:val="2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Elbow Connector 18"/>
                        <wps:cNvCnPr>
                          <a:stCxn id="56" idx="3"/>
                          <a:endCxn id="57" idx="3"/>
                        </wps:cNvCnPr>
                        <wps:spPr>
                          <a:xfrm>
                            <a:off x="5582186" y="174606"/>
                            <a:ext cx="1105693" cy="4501457"/>
                          </a:xfrm>
                          <a:prstGeom prst="bentConnector3">
                            <a:avLst>
                              <a:gd name="adj1" fmla="val 222326"/>
                            </a:avLst>
                          </a:prstGeom>
                          <a:noFill/>
                          <a:ln w="9525" cap="flat" cmpd="sng" algn="ctr">
                            <a:solidFill>
                              <a:sysClr val="windowText" lastClr="000000">
                                <a:shade val="95000"/>
                                <a:satMod val="105000"/>
                              </a:sysClr>
                            </a:solidFill>
                            <a:prstDash val="solid"/>
                            <a:headEnd type="arrow"/>
                            <a:tailEnd type="arrow"/>
                          </a:ln>
                          <a:effectLst/>
                        </wps:spPr>
                        <wps:bodyPr/>
                      </wps:wsp>
                      <wps:wsp>
                        <wps:cNvPr id="20" name="Elbow Connector 20"/>
                        <wps:cNvCnPr>
                          <a:stCxn id="56" idx="1"/>
                          <a:endCxn id="55" idx="1"/>
                        </wps:cNvCnPr>
                        <wps:spPr>
                          <a:xfrm rot="10800000" flipV="1">
                            <a:off x="1733109" y="174605"/>
                            <a:ext cx="691435" cy="4501419"/>
                          </a:xfrm>
                          <a:prstGeom prst="bentConnector3">
                            <a:avLst>
                              <a:gd name="adj1" fmla="val 343830"/>
                            </a:avLst>
                          </a:prstGeom>
                          <a:noFill/>
                          <a:ln w="9525" cap="flat" cmpd="sng" algn="ctr">
                            <a:solidFill>
                              <a:sysClr val="windowText" lastClr="000000">
                                <a:shade val="95000"/>
                                <a:satMod val="105000"/>
                              </a:sysClr>
                            </a:solidFill>
                            <a:prstDash val="solid"/>
                            <a:headEnd type="arrow"/>
                            <a:tailEnd type="arrow"/>
                          </a:ln>
                          <a:effectLst/>
                        </wps:spPr>
                        <wps:bodyPr/>
                      </wps:wsp>
                      <wps:wsp>
                        <wps:cNvPr id="66" name="Down Arrow 66"/>
                        <wps:cNvSpPr/>
                        <wps:spPr>
                          <a:xfrm>
                            <a:off x="4114800" y="4327304"/>
                            <a:ext cx="168067" cy="302631"/>
                          </a:xfrm>
                          <a:prstGeom prst="downArrow">
                            <a:avLst/>
                          </a:prstGeom>
                          <a:solidFill>
                            <a:srgbClr val="F79646"/>
                          </a:solidFill>
                          <a:ln w="25400" cap="flat" cmpd="sng" algn="ctr">
                            <a:solidFill>
                              <a:srgbClr val="F79646">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7" name="Down Arrow 67"/>
                        <wps:cNvSpPr/>
                        <wps:spPr>
                          <a:xfrm>
                            <a:off x="3895080" y="313206"/>
                            <a:ext cx="125816" cy="169054"/>
                          </a:xfrm>
                          <a:prstGeom prst="downArrow">
                            <a:avLst/>
                          </a:prstGeom>
                          <a:solidFill>
                            <a:srgbClr val="F79646"/>
                          </a:solidFill>
                          <a:ln w="25400" cap="flat" cmpd="sng" algn="ctr">
                            <a:solidFill>
                              <a:srgbClr val="F79646">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Text Box 4"/>
                        <wps:cNvSpPr txBox="1"/>
                        <wps:spPr>
                          <a:xfrm>
                            <a:off x="6757612" y="3528076"/>
                            <a:ext cx="662363" cy="398145"/>
                          </a:xfrm>
                          <a:prstGeom prst="rect">
                            <a:avLst/>
                          </a:prstGeom>
                          <a:solidFill>
                            <a:sysClr val="window" lastClr="FFFFFF"/>
                          </a:solidFill>
                          <a:ln w="6350">
                            <a:solidFill>
                              <a:prstClr val="black"/>
                            </a:solidFill>
                          </a:ln>
                          <a:effectLst/>
                        </wps:spPr>
                        <wps:txbx>
                          <w:txbxContent>
                            <w:p w14:paraId="0902148B" w14:textId="77777777" w:rsidR="007018E7" w:rsidRDefault="007018E7" w:rsidP="00E30E69">
                              <w:pPr>
                                <w:pStyle w:val="NormalWeb1"/>
                                <w:spacing w:after="0"/>
                                <w:jc w:val="center"/>
                              </w:pPr>
                              <w:r>
                                <w:rPr>
                                  <w:sz w:val="20"/>
                                  <w:szCs w:val="20"/>
                                </w:rPr>
                                <w:t>Kesan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EEA2F9C" id="Canvas 3" o:spid="_x0000_s1026" editas="canvas" style="width:644.25pt;height:393pt;mso-position-horizontal-relative:char;mso-position-vertical-relative:line" coordsize="81819,4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GOFBEAADCzAAAOAAAAZHJzL2Uyb0RvYy54bWzsXdly20YWfZ+q+QcU322hG7sqckqWoplU&#10;OYkryoyfIRAUOQEBBoAsOV8/53YDjYWEuEoCTbjKNkiA2Pqeu56+/cOPT/NI+xqm2SyJL0bsvT7S&#10;wjhIxrP4/mL0nz9u3rkjLcv9eOxHSRxejL6F2ejHD//8xw+Pi/OQJ9MkGoephpPE2fnj4mI0zfPF&#10;+dlZFkzDuZ+9TxZhjJ2TJJ37OT6m92fj1H/E2efRGdd1++wxSceLNAnCLMO313Ln6IM4/2QSBvlv&#10;k0kW5lp0McK95eLfVPx7R/+effjBP79P/cV0FhS34e9wF3N/FuOi6lTXfu5rD+ls6VTzWZAmWTLJ&#10;3wfJ/CyZTGZBKJ4BT8P01tNc+fFXPxMPE+DtlDeIrQOe9+4e7wCnPH/EYIT0DFGsPWIsPd3CGwt8&#10;jMok8nNszhfji1EW3480P7rHcAd5Kh46S6LZ+GYWRfRrMXThVZRqX3289PyJ0Us+w476UYs0y6/9&#10;bCoPErvkWKTJQzwWozIN/fFP8VjLvy0gODHEZ0T3NQ/HIy0KcXnaEkfm/iza5EjcRBTjXmpP+7iA&#10;3GULJYHZfm/2duovQjFg2Xnw69fPqTbDK7P5SIv9OZ7idwikH99HoYbvxHsXx90uPqfFpwyb9Bqf&#10;Jumc/oeIaE80Gp7OcZpvFyPTdhxXvFT/PHzKtQC7HctljmdhjHAAt3RTZx6dH09cnoje+L/CZK7R&#10;xsUoxZ2IwfO/fspyeWh5iBjG+mhl3zI1oADfOHnEEPhZji8vRjfiT3G1xiBLQeKWqe8kSOn9nbrq&#10;FYTRvF51kQ5JKsYar0hogeIZabjlG6atu2T8DUOUJlItZIvgZoaX8wlP9tlPoQdw29Bt2DtN0r8h&#10;fdATAMBfD34KWYx+jiEtHjNNUizig2k5HB/S+p67+p74YX6VABUMWnERiE06Po/KzUmazL9ApV3S&#10;VbHLjwNcW0Kt+HCVS/0FpRiEl5fiMCiThZ9/im9JNTAxrvRe/nj64qeLYsRzCMuvSSmh/nlr4OWx&#10;NPRxcvmQJ5OZkIrqPQngCLSQvngF2BjmMmzw3TawMU3GddMWuLF1B8NDP69wY3DXtUyMBuGGWczS&#10;LbcQsjfHDePObrhZAusfGPkaYHXxZ8ASgHUyWPJWYAnfbYUl13IcnAZIMRizmd62QbA5Hi9sEOMM&#10;yDP6gqXjt0G/wRBNogQOUFJsjTSySqu+H2xWadtf3WaRj9Z29fDdNjjjrmkZgBFwZjPLtmz6dWWy&#10;TN0xDXxZmCzddp3euHrfp8laBbEBesK17JO7qCwcuTvax+RJa9s3LX/C1+QgF3jsCLZsj+mOB+8b&#10;EHQ4ty2nCUHHdF2ncBpNhsCrNz6jbSBmp0FpxGEUCqhI6i7ygz/peZoh+SbxUv5091S8uU1DpyPE&#10;DlxlGXWdjHNIAaw0WntDx0AAxWS8hejFMoRpqoyXaxvCh6Rwy0BKwyqTQ28ebb08ckQqSKmeTQHU&#10;g9zDCQICyv1AgOAudw0yFmRLgAizhQhk7swycWd4DmMiJ92HvN0rIUI5xwMihE2u8na9cq5QxzkQ&#10;IphnOxbSbCUi2jbCY4QDGd+cpI0QWZMq73oU+ekTtBHewRBhGcw2bRnyI97wuIgnKq/J45ybCG/I&#10;a0K8YdonFG8Ir0kFcoON6LGNoHLxgWyEzQ3X4EYRgRvwm5oRuO0gv1xDhKyHnpDXJN7HYCMapev+&#10;VTAR3h4KEaZpc8tSNsKVkXNlI1zHtOs2oj91zFeKI0SafEBE3xGh6iN7p5qY7qFg73THETqHGTnh&#10;OEJkrQdE9B0RENEDeU2GZRiO8UyuyTUsB07ayWZfRdw0IKLniED5oAUIZdvBqSSu5KaFPIPpIEvK&#10;Qh7nKE0YBeO35E1yU/dcXgYSNmp5e6ZfQSUWTFhK2nyZ5VNBtyspefcZ3jxl9e4zbZGAPFjU6upE&#10;R/Pj5dWVLWp4+SzOJT/WIsaWjIAyP/8lGcuvERcV31MtT55FxIf3Wf0qqAni16IquPZKBnLUu1+J&#10;0f1seimQ7VZeSj3siofCV+olRrMYhTrQzJkNJjidS8sCPwrHRYGXji1Gg55dklE9SzCUtiY1d7y4&#10;bOqPQzkY3urHYSCuysdsPc5ShXYFHRo/IcIyvPySxEofkoc8TG+n40ftLnpIf/fxwGDY0vOPZ0Tt&#10;FW+DPoAnStxbsaspjyvGSBwnv/ejxdQvRMylXxfV4pqEqXsQ8la7PZCr6xRbKhmLFI4oe2yjeofK&#10;8RFQdC2ozhfQ1Qaog4bdIj41dDV3bA4kS8HcsXhcaoeddbX38eNHy3sNXb3ySi+jq1de6mh1de1p&#10;Bl29qa6WNehtlPXAUqBZO8L2YTbRK82PoGxgS/mqQsmWjjJzDPjKsiaLTKNtOq2EO3OZZVLRVtag&#10;QJArvYK3Ur7FjCByiF7YUV55pZdRvisvdbTKt/Y0g/LdWPkOFDFAuveT04iBfyDly01uWqYsdho2&#10;JjU3a50Gktw27SbVyx3MMBxUr3wFSHpsnw3pylHUlFVlTwbVW03sJmLa952jYAMX8ShUL2p+B1K9&#10;pgMKuiP56uT3WkyQ76qyOkN62ME8xsHvLVLRg98brOx6UU8Q10zJ4Pdu7PcOtNdjUL5c+b2fwkn+&#10;7vfZ/TTXLtM0edSwq5gdVmQfik/1WXaSzFxWJUQ1QzY4MTxXTBgnVjh3we8DBRy/rzSxZdgGiK9C&#10;ETPDcuXVUCHpSEBEuD1xd+LmRJK2FVRQNxS6QqMSU5TRZPXjxvFAzC2yzI3DDtjapLiIuJOqnNRV&#10;BWvcxcYuGeXJm4WZTZm0R1iGIQV9alP4aAqR9ImWYIlda2FZB6Kto4EQyO1ENre552EuegOITDdc&#10;qr1IJJqgpq+JRwck1gq4uyOxBzn2U0QWJmO0o422nduUjmIx10a7KAEtZnCHOg81oEUlTvRdK1M9&#10;loVtEphOI7eui9feJc6BjtJliIljg4EZ6CiKCnJMdBRMHgGwhhJnz6mAfHmS3a7KFz0TXUraw61h&#10;honNVqZn0L0tIsvLZHpWGpSjTbPXnmbI9Gyc6VEByaZBaA9c3/zkQkpwpQ/l+BKfBH3LpPIVzL1W&#10;RyXGmIfJC6Xj6xloNLiX49tIk7x9+9qChiYfqXFve6RwFLcWDXcGZ6b/lAGamdOqW6mB25KvZZoW&#10;Z5akDDAHVSu7FUki0tRBJSgBtX8k2RDa7x5Qw9S5Y6hFGMuTSXcFFDc4Q6M/ZaFAyCGdWpUfmE0d&#10;1mHCJAtnANTy3BSybs0iQ2Whhpl3RwEoWJRDWShmuUW7AhAs0L6m1dMGeVBXdYtGKhRtbAePrznX&#10;6zk8bT2dagih3oKhX8Lpp+gOBfKrJI6x7EaSaioCht93FcsVP9Cj9SmW64WM8F/ZpxYmKB6Xeygf&#10;JnYJpprQtuoMleqV5QJZagerX8zsE8kdtZiIa8OBlMYO2CRPsmnsqBSPFUSEsUNdHo0UngfnXRjn&#10;6un4c8X2OKGFYsTV9qyhH3yZA0wkaCwk4xOroXjuI5+GKRMtpUJ5vSkqqnbWBoDyB5T4goexBIBS&#10;LGsAwBk3BsAkmi3+W06+LmTfspht0WoIlAe2IeWIyhqyj0Y6zCyq266BBULWZCIG0e/3DOS3En1V&#10;ubjNU7/GklJqUlM2fCUGlKoXJeCGFaB+zVuB4N8EAm0VHBz0YyZ6K6FB97yi4FwLe7gJQBS0K2x7&#10;jsBkd0U6K55WPaZcjaiDerVkDQ4yP//GZR+vhRF64aT8Fhaj1L3t1afK719PJ2N2Z+Hkd0pmNQF0&#10;W9Ekr+JAookJhyDfAUZdsmmiO6yL64mIfBBNsdyeSNNJg7axM1OKYA9EU2VIu0VTmGvydbcVTdJi&#10;W4lm23XAXAC4zbK90kplaRqu7pVFjEEgvweBVBnGboFUk4a2FkiI0iEF0oFj2/RlEblhpa7SeoPV&#10;qa9xZgfrvTre65GKVCm6bokULtouKpIqSoeUSI9KUHh3NX/SMzyd8uyl0ZY0nMGfHB+v0VY9gLol&#10;UqidboksLXMpLFW8T+Z2K4nsDnVgkD3XKUgIoIAZILk3ZdP0dBeZLiGbzEP/6TVZr0Fb9l5bQtPI&#10;gka3bD6fiyX6txDAZdnEUi6Hkk2srImFYGqy6YlCZqU3beSpKLYitQnRpAwV2aROYvggmr0XTTWR&#10;rls069Xs5TLBM6JJrfi3UpvtWMeGmXawMosIvqEsTbclkMw1bLVwsmfoqPUNAklrptNrOM68ENTP&#10;Ol2peDGrY51ndOWh5VHKW6UgXQ8yWtAzoCBhyAd5PO5kkKnkce9W8dxEbExsOFhPw+K2Ay5qw/Xz&#10;GK26K80rZiI7rrD23eZ13byrw7HlXmn1BC4emDz0gZMt/Cri5fZwQRFVVdobE/Vm8QITchpvpVGx&#10;wLsNt/OUQaFyzQMoegwKWxW09gYF1iXkrIjDCBRuuxkb07mLFumnDAqV7x5A0WdQqFLa3qBAGRax&#10;oKTMABSujoZZDe8JqzqruQan6T2pjPuAiR5jQhXz2mw0ZedXhrWUEhbJlJIpVqWniUhW7dqKjyno&#10;ON3ZaobV0TkuTPk+h3mOV178KdcCcEOpR1KZEERHUIYI5vmAt8FTMyqKJmUr7sdF5O+P/we9MZlH&#10;/sUI5VvtHfdc2T8GsZDg8KjhLbsnLVF4GBrmkYHceo2NFyB0TkN//FM81vJvi/BipAidW+Rn6PUc&#10;U4cDqYAoFUfB3OuxilRZso0t5S6sxJYC0DLVU8FOMs4a1SP60GgrtpLbZumW7RU5zJUYwsw5VlbH&#10;XwxDzEI+Sj7DgKGjWLTmrTCEWnihh/f22SzLESxmmfBCh+m2y+aA/FwlvNbWk76/hJcqSQ8um7Lp&#10;/Ut42YpcsDckoIdNWteiTAIvxfaugwV24f5QjdXwTKzc9bxH9f1hQpXCB0z0GBPLdZF6We52m/UR&#10;awuGmjo648sltaocsAHMOMTBFnQtW2eYlUC+ZSfv4K0xsVNnAjxOa35X6T9XlGg1lbnqcrspSI6w&#10;hWp+ct1uiJPYmvq8K6rqU8y4aWOVzla1ESlmTF0oKitwzex10ytPAFXqZW+KqmFC8xtMaKZoWaKk&#10;HeZjD5RmI0ivz+ikznsiUbYc59MS7tWu53NoIhsjG4bLUk3R0M8x0e6GbqAyXQz+m61AZukIcYSM&#10;dduunTJknIMmWnJNNsyQ7TrJbcMEGb2FbSe+iVMLw96gLnR0p/LP90+sLZtYifzy+9dLXYH70CHU&#10;FStiZfJKCXWZm60Sw9T6Yp/EcJuPJxfoK3NZkHbhqlfSbnvMRKNu4aeZJOyYvU9vstNR20nYQZou&#10;ltDGiQdh37xfQCnUlT/5VsKOVXULYb9OHuNi5Qa51G6hvCmAwP22U6w11WsyZqKrhIikTfSxNuS0&#10;okoaMecIC68XkbTObTnHvlsYx7iVYZmGLO8SE9nKAy88WwQ3MzCTPvlZ/tlPUaXBl1/DFKt+T5P0&#10;75H2mFLZJfvrwU/DkRb9HGOVeagGmjGeiw+wgqTv0vqeu/qe+GF+lURiwjiuJjbp+DwqNydpMv+S&#10;pONLuip2+XGAa1+MgjwtP1zl+IxdkyQNwstLsR0k84Wff4pvFwGdnMSp4lhptHkxysOn/Nfkduov&#10;wqpAJdVYdSz9Mk4uH/JkMlNvTMIJCo/E9vVMBwm59IfqaFK+LKzGejQZqLChSYvMS6Et/JIjwy0X&#10;HR4l9d/2dNmZbABTc3op3sfaGP6IQouTBJMKLvbO9aI27tioiBe53mXKCkJurCdUWCgsPbRuPs1b&#10;R+Ck/q6iVC5LdBf5wZ+Fe1dz1zeBQJXGUvHaEaGiV2kpmJrgHH+Fl42FNhbTWXDt5379szBI5yFP&#10;pkk0DtMP/xcAAAD//wMAUEsDBBQABgAIAAAAIQCcgk7G3QAAAAYBAAAPAAAAZHJzL2Rvd25yZXYu&#10;eG1sTI9BS8NAEIXvgv9hGcGL2I0FY4jZlCJ4ECnYtPQ8yU6zwexsyG7b6K9320u9DDze471visVk&#10;e3Gk0XeOFTzNEhDEjdMdtwq2m/fHDIQPyBp7x6TghzwsytubAnPtTrymYxVaEUvY56jAhDDkUvrG&#10;kEU/cwNx9PZutBiiHFupRzzFctvLeZKk0mLHccHgQG+Gmu/qYBWsdxs0e5vq32q1/HpYfdSdDJ9K&#10;3d9Ny1cQgaZwDcMZP6JDGZlqd2DtRa8gPhIu9+zNs+wZRK3gJUsTkGUh/+OXfwAAAP//AwBQSwEC&#10;LQAUAAYACAAAACEAtoM4kv4AAADhAQAAEwAAAAAAAAAAAAAAAAAAAAAAW0NvbnRlbnRfVHlwZXNd&#10;LnhtbFBLAQItABQABgAIAAAAIQA4/SH/1gAAAJQBAAALAAAAAAAAAAAAAAAAAC8BAABfcmVscy8u&#10;cmVsc1BLAQItABQABgAIAAAAIQBAJrGOFBEAADCzAAAOAAAAAAAAAAAAAAAAAC4CAABkcnMvZTJv&#10;RG9jLnhtbFBLAQItABQABgAIAAAAIQCcgk7G3QAAAAYBAAAPAAAAAAAAAAAAAAAAAG4TAABkcnMv&#10;ZG93bnJldi54bWxQSwUGAAAAAAQABADzAAAAe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819;height:49911;visibility:visible;mso-wrap-style:square" stroked="t" strokecolor="black [3213]" strokeweight="1.5pt">
                  <v:fill o:detectmouseclick="t"/>
                  <v:stroke joinstyle="round"/>
                  <v:path o:connecttype="none"/>
                </v:shape>
                <v:rect id="Rectangle 62" o:spid="_x0000_s1028" style="position:absolute;left:1990;top:4677;width:75818;height:2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jdxAAAANsAAAAPAAAAZHJzL2Rvd25yZXYueG1sRI9Ba8JA&#10;FITvhf6H5RW81Y0BpaSuUoRCL4JNPXh8ZJ/JkuzbuLsmsb++WxA8DjPzDbPeTrYTA/lgHCtYzDMQ&#10;xJXThmsFx5/P1zcQISJr7ByTghsF2G6en9ZYaDfyNw1lrEWCcChQQRNjX0gZqoYshrnriZN3dt5i&#10;TNLXUnscE9x2Ms+ylbRoOC002NOuoaotr1bBshuv+eHYnku//z245cWczH6n1Oxl+ngHEWmKj/C9&#10;/aUVrHL4/5J+gNz8AQAA//8DAFBLAQItABQABgAIAAAAIQDb4fbL7gAAAIUBAAATAAAAAAAAAAAA&#10;AAAAAAAAAABbQ29udGVudF9UeXBlc10ueG1sUEsBAi0AFAAGAAgAAAAhAFr0LFu/AAAAFQEAAAsA&#10;AAAAAAAAAAAAAAAAHwEAAF9yZWxzLy5yZWxzUEsBAi0AFAAGAAgAAAAhABOwaN3EAAAA2wAAAA8A&#10;AAAAAAAAAAAAAAAABwIAAGRycy9kb3ducmV2LnhtbFBLBQYAAAAAAwADALcAAAD4AgAAAAA=&#10;" fillcolor="window" strokecolor="#c0504d" strokeweight="2pt"/>
                <v:rect id="Rectangle 34" o:spid="_x0000_s1029" style="position:absolute;left:44120;top:6075;width:32885;height:15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rect id="Rectangle 94" o:spid="_x0000_s1030" style="position:absolute;left:4857;top:31161;width:70199;height:12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UVxAAAANsAAAAPAAAAZHJzL2Rvd25yZXYueG1sRI9BawIx&#10;FITvQv9DeAVvmq2otFujiCB4EXTrocfH5rkb3LysSXS3/fVNQfA4zMw3zGLV20bcyQfjWMHbOANB&#10;XDptuFJw+tqO3kGEiKyxcUwKfijAavkyWGCuXcdHuhexEgnCIUcFdYxtLmUoa7IYxq4lTt7ZeYsx&#10;SV9J7bFLcNvISZbNpUXDaaHGljY1lZfiZhXMmu42OZwu58Lvfw9udjXfZr9Ravjarz9BROrjM/xo&#10;77SCjyn8f0k/QC7/AAAA//8DAFBLAQItABQABgAIAAAAIQDb4fbL7gAAAIUBAAATAAAAAAAAAAAA&#10;AAAAAAAAAABbQ29udGVudF9UeXBlc10ueG1sUEsBAi0AFAAGAAgAAAAhAFr0LFu/AAAAFQEAAAsA&#10;AAAAAAAAAAAAAAAAHwEAAF9yZWxzLy5yZWxzUEsBAi0AFAAGAAgAAAAhAMbAJRXEAAAA2wAAAA8A&#10;AAAAAAAAAAAAAAAABwIAAGRycy9kb3ducmV2LnhtbFBLBQYAAAAAAwADALcAAAD4AgAAAAA=&#10;" fillcolor="window" strokecolor="#c0504d" strokeweight="2pt"/>
                <v:rect id="Rectangle 22" o:spid="_x0000_s1031" style="position:absolute;left:2845;top:6156;width:40743;height:15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v:shapetype id="_x0000_t202" coordsize="21600,21600" o:spt="202" path="m,l,21600r21600,l21600,xe">
                  <v:stroke joinstyle="miter"/>
                  <v:path gradientshapeok="t" o:connecttype="rect"/>
                </v:shapetype>
                <v:shape id="Text Box 4" o:spid="_x0000_s1032" type="#_x0000_t202" style="position:absolute;left:69107;top:7226;width:7489;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3C3BBB2D" w14:textId="77777777" w:rsidR="007018E7" w:rsidRPr="00D63AAF" w:rsidRDefault="007018E7" w:rsidP="00E30E69">
                        <w:pPr>
                          <w:spacing w:after="0" w:line="240" w:lineRule="auto"/>
                          <w:jc w:val="center"/>
                          <w:rPr>
                            <w:rFonts w:ascii="Times New Roman" w:hAnsi="Times New Roman"/>
                            <w:sz w:val="20"/>
                            <w:szCs w:val="20"/>
                          </w:rPr>
                        </w:pPr>
                        <w:r w:rsidRPr="00D63AAF">
                          <w:rPr>
                            <w:rFonts w:ascii="Times New Roman" w:hAnsi="Times New Roman"/>
                            <w:sz w:val="20"/>
                            <w:szCs w:val="20"/>
                          </w:rPr>
                          <w:t>Urus tadbir Sosial Inovasi</w:t>
                        </w:r>
                      </w:p>
                    </w:txbxContent>
                  </v:textbox>
                </v:shape>
                <v:shape id="Text Box 4" o:spid="_x0000_s1033" type="#_x0000_t202" style="position:absolute;left:3058;top:7005;width:8637;height: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IrwAAAANsAAAAPAAAAZHJzL2Rvd25yZXYueG1sRE/Pa8Iw&#10;FL4L+x/CG+xmU8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0wmCK8AAAADbAAAADwAAAAAA&#10;AAAAAAAAAAAHAgAAZHJzL2Rvd25yZXYueG1sUEsFBgAAAAADAAMAtwAAAPQCAAAAAA==&#10;" fillcolor="window" strokeweight=".5pt">
                  <v:textbox>
                    <w:txbxContent>
                      <w:p w14:paraId="4097C68D" w14:textId="77777777" w:rsidR="007018E7" w:rsidRPr="00D63AAF" w:rsidRDefault="007018E7" w:rsidP="00E30E69">
                        <w:pPr>
                          <w:pStyle w:val="NormalWeb1"/>
                          <w:spacing w:after="0" w:line="240" w:lineRule="auto"/>
                          <w:jc w:val="center"/>
                          <w:rPr>
                            <w:sz w:val="20"/>
                            <w:szCs w:val="20"/>
                          </w:rPr>
                        </w:pPr>
                        <w:r w:rsidRPr="00D63AAF">
                          <w:rPr>
                            <w:sz w:val="20"/>
                            <w:szCs w:val="20"/>
                          </w:rPr>
                          <w:t>Kapasiti Pengetahuan</w:t>
                        </w:r>
                      </w:p>
                    </w:txbxContent>
                  </v:textbox>
                </v:shape>
                <v:shape id="Text Box 4" o:spid="_x0000_s1034" type="#_x0000_t202" style="position:absolute;left:28283;top:7005;width:7585;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wwwAAANsAAAAPAAAAZHJzL2Rvd25yZXYueG1sRI9Ba8JA&#10;FITvQv/D8gq96UYp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vEUnsMMAAADbAAAADwAA&#10;AAAAAAAAAAAAAAAHAgAAZHJzL2Rvd25yZXYueG1sUEsFBgAAAAADAAMAtwAAAPcCAAAAAA==&#10;" fillcolor="window" strokeweight=".5pt">
                  <v:textbox>
                    <w:txbxContent>
                      <w:p w14:paraId="01AE2938" w14:textId="77777777" w:rsidR="007018E7" w:rsidRPr="00D63AAF" w:rsidRDefault="007018E7" w:rsidP="00E30E69">
                        <w:pPr>
                          <w:pStyle w:val="NormalWeb1"/>
                          <w:spacing w:after="0" w:line="240" w:lineRule="auto"/>
                          <w:jc w:val="center"/>
                          <w:rPr>
                            <w:sz w:val="20"/>
                            <w:szCs w:val="20"/>
                          </w:rPr>
                        </w:pPr>
                        <w:r w:rsidRPr="00D63AAF">
                          <w:rPr>
                            <w:sz w:val="20"/>
                            <w:szCs w:val="20"/>
                          </w:rPr>
                          <w:t>Kapasiti Jalinan</w:t>
                        </w:r>
                      </w:p>
                    </w:txbxContent>
                  </v:textbox>
                </v:shape>
                <v:shape id="Text Box 4" o:spid="_x0000_s1035" type="#_x0000_t202" style="position:absolute;left:19675;top:7005;width:9140;height: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4twAAAANsAAAAPAAAAZHJzL2Rvd25yZXYueG1sRE/Pa8Iw&#10;FL4L+x/CG+xmU8cY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LX+OLcAAAADbAAAADwAAAAAA&#10;AAAAAAAAAAAHAgAAZHJzL2Rvd25yZXYueG1sUEsFBgAAAAADAAMAtwAAAPQCAAAAAA==&#10;" fillcolor="window" strokeweight=".5pt">
                  <v:textbox>
                    <w:txbxContent>
                      <w:p w14:paraId="1028F721" w14:textId="77777777" w:rsidR="007018E7" w:rsidRPr="00D63AAF" w:rsidRDefault="007018E7" w:rsidP="00E30E69">
                        <w:pPr>
                          <w:pStyle w:val="NormalWeb1"/>
                          <w:spacing w:after="0" w:line="240" w:lineRule="auto"/>
                          <w:jc w:val="center"/>
                          <w:rPr>
                            <w:sz w:val="20"/>
                            <w:szCs w:val="20"/>
                          </w:rPr>
                        </w:pPr>
                        <w:r w:rsidRPr="00D63AAF">
                          <w:rPr>
                            <w:sz w:val="20"/>
                            <w:szCs w:val="20"/>
                          </w:rPr>
                          <w:t>Kapasiti Pembangunan</w:t>
                        </w:r>
                      </w:p>
                    </w:txbxContent>
                  </v:textbox>
                </v:shape>
                <v:shape id="Text Box 4" o:spid="_x0000_s1036" type="#_x0000_t202" style="position:absolute;left:53164;top:7229;width:9223;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u2wwAAANsAAAAPAAAAZHJzL2Rvd25yZXYueG1sRI9Ba8JA&#10;FITvQv/D8gq96aZS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QjMrtsMAAADbAAAADwAA&#10;AAAAAAAAAAAAAAAHAgAAZHJzL2Rvd25yZXYueG1sUEsFBgAAAAADAAMAtwAAAPcCAAAAAA==&#10;" fillcolor="window" strokeweight=".5pt">
                  <v:textbox>
                    <w:txbxContent>
                      <w:p w14:paraId="49BAE22C" w14:textId="77777777" w:rsidR="007018E7" w:rsidRPr="00D63AAF" w:rsidRDefault="007018E7" w:rsidP="00E30E69">
                        <w:pPr>
                          <w:pStyle w:val="NormalWeb1"/>
                          <w:spacing w:after="0" w:line="240" w:lineRule="auto"/>
                          <w:jc w:val="center"/>
                          <w:rPr>
                            <w:sz w:val="20"/>
                            <w:szCs w:val="20"/>
                          </w:rPr>
                        </w:pPr>
                        <w:r w:rsidRPr="00D63AAF">
                          <w:rPr>
                            <w:sz w:val="20"/>
                            <w:szCs w:val="20"/>
                          </w:rPr>
                          <w:t>Pembangunan Inovasi Sosial</w:t>
                        </w:r>
                      </w:p>
                    </w:txbxContent>
                  </v:textbox>
                </v:shape>
                <v:shape id="Text Box 4" o:spid="_x0000_s1037" type="#_x0000_t202" style="position:absolute;left:62383;top:7230;width:6721;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T2wAAAANsAAAAPAAAAZHJzL2Rvd25yZXYueG1sRE/Pa8Iw&#10;FL4L+x/CG+xmUwcb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VtAU9sAAAADbAAAADwAAAAAA&#10;AAAAAAAAAAAHAgAAZHJzL2Rvd25yZXYueG1sUEsFBgAAAAADAAMAtwAAAPQCAAAAAA==&#10;" fillcolor="window" strokeweight=".5pt">
                  <v:textbox>
                    <w:txbxContent>
                      <w:p w14:paraId="515B0F82" w14:textId="77777777" w:rsidR="007018E7" w:rsidRPr="00D63AAF" w:rsidRDefault="007018E7" w:rsidP="00E30E69">
                        <w:pPr>
                          <w:pStyle w:val="NormalWeb1"/>
                          <w:spacing w:after="0" w:line="240" w:lineRule="auto"/>
                          <w:jc w:val="center"/>
                          <w:rPr>
                            <w:sz w:val="20"/>
                            <w:szCs w:val="20"/>
                          </w:rPr>
                        </w:pPr>
                        <w:r w:rsidRPr="00D63AAF">
                          <w:rPr>
                            <w:sz w:val="20"/>
                            <w:szCs w:val="20"/>
                          </w:rPr>
                          <w:t>Kesan Inovasi Sosial</w:t>
                        </w:r>
                      </w:p>
                    </w:txbxContent>
                  </v:textbox>
                </v:shape>
                <v:shape id="Text Box 4" o:spid="_x0000_s1038" type="#_x0000_t202" style="position:absolute;left:44625;top:7228;width:8746;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FtwwAAANsAAAAPAAAAZHJzL2Rvd25yZXYueG1sRI9Ba8JA&#10;FITvQv/D8gq96Uah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OZyxbcMAAADbAAAADwAA&#10;AAAAAAAAAAAAAAAHAgAAZHJzL2Rvd25yZXYueG1sUEsFBgAAAAADAAMAtwAAAPcCAAAAAA==&#10;" fillcolor="window" strokeweight=".5pt">
                  <v:textbox>
                    <w:txbxContent>
                      <w:p w14:paraId="1139E09B" w14:textId="77777777" w:rsidR="007018E7" w:rsidRPr="00D63AAF" w:rsidRDefault="007018E7" w:rsidP="00E30E69">
                        <w:pPr>
                          <w:pStyle w:val="NormalWeb1"/>
                          <w:spacing w:after="0" w:line="240" w:lineRule="auto"/>
                          <w:jc w:val="center"/>
                          <w:rPr>
                            <w:sz w:val="20"/>
                            <w:szCs w:val="20"/>
                          </w:rPr>
                        </w:pPr>
                        <w:r w:rsidRPr="00D63AAF">
                          <w:rPr>
                            <w:sz w:val="20"/>
                            <w:szCs w:val="20"/>
                          </w:rPr>
                          <w:t>Perolehan Pengetahuan</w:t>
                        </w:r>
                      </w:p>
                    </w:txbxContent>
                  </v:textbox>
                </v:shape>
                <v:shape id="Text Box 4" o:spid="_x0000_s1039" type="#_x0000_t202" style="position:absolute;left:10951;top:7005;width:9026;height: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8awwAAANsAAAAPAAAAZHJzL2Rvd25yZXYueG1sRI9Ba8JA&#10;FITvQv/D8gredFOh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yU4vGsMAAADbAAAADwAA&#10;AAAAAAAAAAAAAAAHAgAAZHJzL2Rvd25yZXYueG1sUEsFBgAAAAADAAMAtwAAAPcCAAAAAA==&#10;" fillcolor="window" strokeweight=".5pt">
                  <v:textbox>
                    <w:txbxContent>
                      <w:p w14:paraId="2D81A655" w14:textId="77777777" w:rsidR="007018E7" w:rsidRPr="00D63AAF" w:rsidRDefault="007018E7" w:rsidP="00E30E69">
                        <w:pPr>
                          <w:pStyle w:val="NormalWeb1"/>
                          <w:spacing w:after="0" w:line="240" w:lineRule="auto"/>
                          <w:jc w:val="center"/>
                          <w:rPr>
                            <w:sz w:val="20"/>
                            <w:szCs w:val="20"/>
                          </w:rPr>
                        </w:pPr>
                        <w:r w:rsidRPr="00D63AAF">
                          <w:rPr>
                            <w:sz w:val="20"/>
                            <w:szCs w:val="20"/>
                          </w:rPr>
                          <w:t>Kapasiti Pembelajaran</w:t>
                        </w:r>
                      </w:p>
                    </w:txbxContent>
                  </v:textbox>
                </v:shape>
                <v:shape id="Text Box 4" o:spid="_x0000_s1040" type="#_x0000_t202" style="position:absolute;left:35337;top:7005;width:7836;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qBwwAAANsAAAAPAAAAZHJzL2Rvd25yZXYueG1sRI9BawIx&#10;FITvhf6H8Aq91awtln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pgKKgcMAAADbAAAADwAA&#10;AAAAAAAAAAAAAAAHAgAAZHJzL2Rvd25yZXYueG1sUEsFBgAAAAADAAMAtwAAAPcCAAAAAA==&#10;" fillcolor="window" strokeweight=".5pt">
                  <v:textbox>
                    <w:txbxContent>
                      <w:p w14:paraId="0770EDCD" w14:textId="77777777" w:rsidR="007018E7" w:rsidRPr="00D63AAF" w:rsidRDefault="007018E7" w:rsidP="00E30E69">
                        <w:pPr>
                          <w:pStyle w:val="NormalWeb1"/>
                          <w:spacing w:after="0" w:line="240" w:lineRule="auto"/>
                          <w:jc w:val="center"/>
                          <w:rPr>
                            <w:sz w:val="20"/>
                            <w:szCs w:val="20"/>
                          </w:rPr>
                        </w:pPr>
                        <w:r w:rsidRPr="00D63AAF">
                          <w:rPr>
                            <w:sz w:val="20"/>
                            <w:szCs w:val="20"/>
                          </w:rPr>
                          <w:t>Kapasiti Kesosialan</w:t>
                        </w:r>
                      </w:p>
                    </w:txbxContent>
                  </v:textbox>
                </v:shape>
                <v:shape id="Text Box 6" o:spid="_x0000_s1041" type="#_x0000_t202" style="position:absolute;left:31067;top:22058;width:24098;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bywAAAANoAAAAPAAAAZHJzL2Rvd25yZXYueG1sRI9Bi8Iw&#10;FITvgv8hPMGbpi5YtRpFZJX1IlQFr4/m2Rabl9JErf/eLAgeh5n5hlmsWlOJBzWutKxgNIxAEGdW&#10;l5wrOJ+2gykI55E1VpZJwYscrJbdzgITbZ+c0uPocxEg7BJUUHhfJ1K6rCCDbmhr4uBdbWPQB9nk&#10;Ujf4DHBTyZ8oiqXBksNCgTVtCspux7tRcLC/GE/S3f4ideRnenQfG3NQqt9r13MQnlr/DX/af1pB&#10;DP9Xwg2QyzcAAAD//wMAUEsBAi0AFAAGAAgAAAAhANvh9svuAAAAhQEAABMAAAAAAAAAAAAAAAAA&#10;AAAAAFtDb250ZW50X1R5cGVzXS54bWxQSwECLQAUAAYACAAAACEAWvQsW78AAAAVAQAACwAAAAAA&#10;AAAAAAAAAAAfAQAAX3JlbHMvLnJlbHNQSwECLQAUAAYACAAAACEADAkm8sAAAADaAAAADwAAAAAA&#10;AAAAAAAAAAAHAgAAZHJzL2Rvd25yZXYueG1sUEsFBgAAAAADAAMAtwAAAPQCAAAAAA==&#10;" fillcolor="#9eeaff" strokecolor="#46aac5">
                  <v:fill color2="#e4f9ff" rotate="t" angle="180" colors="0 #9eeaff;22938f #bbefff;1 #e4f9ff" focus="100%" type="gradient"/>
                  <v:shadow on="t" color="black" opacity="24903f" origin=",.5" offset="0,.55556mm"/>
                  <v:textbox>
                    <w:txbxContent>
                      <w:p w14:paraId="76E65FA7" w14:textId="77777777" w:rsidR="007018E7" w:rsidRPr="00D40CB8" w:rsidRDefault="007018E7" w:rsidP="00E30E69">
                        <w:pPr>
                          <w:spacing w:after="0" w:line="240" w:lineRule="auto"/>
                          <w:jc w:val="center"/>
                          <w:rPr>
                            <w:b/>
                            <w:sz w:val="28"/>
                          </w:rPr>
                        </w:pPr>
                        <w:r>
                          <w:rPr>
                            <w:rFonts w:ascii="Times New Roman" w:hAnsi="Times New Roman"/>
                            <w:b/>
                            <w:sz w:val="24"/>
                          </w:rPr>
                          <w:t>Keupayaan Penyerapan Inovasi Sosial</w:t>
                        </w:r>
                      </w:p>
                    </w:txbxContent>
                  </v:textbox>
                </v:shape>
                <v:shape id="Text Box 6" o:spid="_x0000_s1042" type="#_x0000_t202" style="position:absolute;left:31067;top:32033;width:2409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0bgwwAAANsAAAAPAAAAZHJzL2Rvd25yZXYueG1sRI9Li8JA&#10;EITvwv6HoRf2phPFFzGjiCCushdf9zbTJsFMT8iMMe6v3xEWPBZV9RWVLFpTioZqV1hW0O9FIIhT&#10;qwvOFJyO6+4UhPPIGkvLpOBJDhbzj06CsbYP3lNz8JkIEHYxKsi9r2IpXZqTQdezFXHwrrY26IOs&#10;M6lrfAS4KeUgisbSYMFhIceKVjmlt8PdKCi3w+kvjker82Y9yUz/57K7pBOlvj7b5QyEp9a/w//t&#10;b61gNITXl/AD5PwPAAD//wMAUEsBAi0AFAAGAAgAAAAhANvh9svuAAAAhQEAABMAAAAAAAAAAAAA&#10;AAAAAAAAAFtDb250ZW50X1R5cGVzXS54bWxQSwECLQAUAAYACAAAACEAWvQsW78AAAAVAQAACwAA&#10;AAAAAAAAAAAAAAAfAQAAX3JlbHMvLnJlbHNQSwECLQAUAAYACAAAACEAD6tG4MMAAADbAAAADwAA&#10;AAAAAAAAAAAAAAAHAgAAZHJzL2Rvd25yZXYueG1sUEsFBgAAAAADAAMAtwAAAPcCAAAAAA==&#10;" fillcolor="#dafda7" strokecolor="#98b954">
                  <v:fill color2="#f5ffe6" rotate="t" angle="180" colors="0 #dafda7;22938f #e4fdc2;1 #f5ffe6" focus="100%" type="gradient"/>
                  <v:shadow on="t" color="black" opacity="24903f" origin=",.5" offset="0,.55556mm"/>
                  <v:textbox>
                    <w:txbxContent>
                      <w:p w14:paraId="69C125F8" w14:textId="77777777" w:rsidR="007018E7" w:rsidRPr="00694223" w:rsidRDefault="007018E7" w:rsidP="00E30E69">
                        <w:pPr>
                          <w:pStyle w:val="NormalWeb1"/>
                          <w:jc w:val="center"/>
                          <w:rPr>
                            <w:b/>
                            <w:sz w:val="32"/>
                          </w:rPr>
                        </w:pPr>
                        <w:r w:rsidRPr="00694223">
                          <w:rPr>
                            <w:b/>
                            <w:szCs w:val="20"/>
                          </w:rPr>
                          <w:t>Proses Inovasi Sosial</w:t>
                        </w:r>
                      </w:p>
                    </w:txbxContent>
                  </v:textbox>
                </v:shape>
                <v:shape id="Text Box 4" o:spid="_x0000_s1043" type="#_x0000_t202" style="position:absolute;left:17331;top:44664;width:1815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EBbwwAAANsAAAAPAAAAZHJzL2Rvd25yZXYueG1sRI/NasMw&#10;EITvgbyD2EBviZxCQnAim/xQmlOgcdtcF2trmUorx1IT9+2rQqHHYWa+YTbl4Ky4UR9azwrmswwE&#10;ce11y42C1+ppugIRIrJG65kUfFOAshiPNphrf+cXup1jIxKEQ44KTIxdLmWoDTkMM98RJ+/D9w5j&#10;kn0jdY/3BHdWPmbZUjpsOS0Y7GhvqP48fzkF9dHJ0/t1V5lVp90B7dvlubJKPUyG7RpEpCH+h//a&#10;R61gsYDfL+kHyOIHAAD//wMAUEsBAi0AFAAGAAgAAAAhANvh9svuAAAAhQEAABMAAAAAAAAAAAAA&#10;AAAAAAAAAFtDb250ZW50X1R5cGVzXS54bWxQSwECLQAUAAYACAAAACEAWvQsW78AAAAVAQAACwAA&#10;AAAAAAAAAAAAAAAfAQAAX3JlbHMvLnJlbHNQSwECLQAUAAYACAAAACEA/bBAW8MAAADbAAAADwAA&#10;AAAAAAAAAAAAAAAHAgAAZHJzL2Rvd25yZXYueG1sUEsFBgAAAAADAAMAtwAAAPcCAAAAAA==&#10;" fillcolor="#ffa2a1" strokecolor="#be4b48">
                  <v:fill color2="#ffe5e5" rotate="t" angle="180" colors="0 #ffa2a1;22938f #ffbebd;1 #ffe5e5" focus="100%" type="gradient"/>
                  <v:shadow on="t" color="black" opacity="24903f" origin=",.5" offset="0,.55556mm"/>
                  <v:textbox>
                    <w:txbxContent>
                      <w:p w14:paraId="2634B5F2" w14:textId="77777777" w:rsidR="007018E7" w:rsidRPr="005E72D2" w:rsidRDefault="007018E7" w:rsidP="00E30E69">
                        <w:pPr>
                          <w:pStyle w:val="NormalWeb1"/>
                          <w:spacing w:before="120" w:after="120"/>
                          <w:jc w:val="center"/>
                        </w:pPr>
                        <w:r w:rsidRPr="005E72D2">
                          <w:rPr>
                            <w:sz w:val="22"/>
                            <w:szCs w:val="22"/>
                          </w:rPr>
                          <w:t>PERUBAHAN SOSIAL</w:t>
                        </w:r>
                      </w:p>
                    </w:txbxContent>
                  </v:textbox>
                </v:shape>
                <v:shape id="Text Box 4" o:spid="_x0000_s1044" type="#_x0000_t202" style="position:absolute;left:24245;top:360;width:31576;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4swwAAANsAAAAPAAAAZHJzL2Rvd25yZXYueG1sRI9BawIx&#10;FITvQv9DeIXeNFuhIqvZpa1IPQm6bb0+Nq+bpcnLukl1/fdGEHocZuYbZlkOzooT9aH1rOB5koEg&#10;rr1uuVHwWa3HcxAhImu0nknBhQKUxcNoibn2Z97RaR8bkSAcclRgYuxyKUNtyGGY+I44eT++dxiT&#10;7BupezwnuLNymmUz6bDltGCwo3dD9e/+zymoN05uv49vlZl32q3Qfh0+KqvU0+PwugARaYj/4Xt7&#10;oxW8zOD2Jf0AWVwBAAD//wMAUEsBAi0AFAAGAAgAAAAhANvh9svuAAAAhQEAABMAAAAAAAAAAAAA&#10;AAAAAAAAAFtDb250ZW50X1R5cGVzXS54bWxQSwECLQAUAAYACAAAACEAWvQsW78AAAAVAQAACwAA&#10;AAAAAAAAAAAAAAAfAQAAX3JlbHMvLnJlbHNQSwECLQAUAAYACAAAACEADWLeLMMAAADbAAAADwAA&#10;AAAAAAAAAAAAAAAHAgAAZHJzL2Rvd25yZXYueG1sUEsFBgAAAAADAAMAtwAAAPcCAAAAAA==&#10;" fillcolor="#ffa2a1" strokecolor="#be4b48">
                  <v:fill color2="#ffe5e5" rotate="t" angle="180" colors="0 #ffa2a1;22938f #ffbebd;1 #ffe5e5" focus="100%" type="gradient"/>
                  <v:shadow on="t" color="black" opacity="24903f" origin=",.5" offset="0,.55556mm"/>
                  <v:textbox>
                    <w:txbxContent>
                      <w:p w14:paraId="35F15639" w14:textId="77777777" w:rsidR="007018E7" w:rsidRPr="007B3721" w:rsidRDefault="007018E7" w:rsidP="00E30E69">
                        <w:pPr>
                          <w:pStyle w:val="NormalWeb1"/>
                        </w:pPr>
                        <w:r>
                          <w:rPr>
                            <w:sz w:val="22"/>
                            <w:szCs w:val="22"/>
                          </w:rPr>
                          <w:t> </w:t>
                        </w:r>
                        <w:r w:rsidRPr="007B3721">
                          <w:rPr>
                            <w:szCs w:val="22"/>
                          </w:rPr>
                          <w:t xml:space="preserve">MASALAH SOSIAL/KEPERLUAN SOSIAL </w:t>
                        </w:r>
                      </w:p>
                    </w:txbxContent>
                  </v:textbox>
                </v:shape>
                <v:shape id="Text Box 4" o:spid="_x0000_s1045" type="#_x0000_t202" style="position:absolute;left:47051;top:44665;width:1982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u3wwAAANsAAAAPAAAAZHJzL2Rvd25yZXYueG1sRI9PawIx&#10;FMTvgt8hPMGbZi3UytYotaXoSajrn+tj87pZmrxsN1G3374RBI/DzPyGmS87Z8WF2lB7VjAZZyCI&#10;S69rrhTsi8/RDESIyBqtZ1LwRwGWi35vjrn2V/6iyy5WIkE45KjAxNjkUobSkMMw9g1x8r596zAm&#10;2VZSt3hNcGflU5ZNpcOa04LBht4NlT+7s1NQbpzcHn9XhZk12n2gPZzWhVVqOOjeXkFE6uIjfG9v&#10;tILnF7h9ST9ALv4BAAD//wMAUEsBAi0AFAAGAAgAAAAhANvh9svuAAAAhQEAABMAAAAAAAAAAAAA&#10;AAAAAAAAAFtDb250ZW50X1R5cGVzXS54bWxQSwECLQAUAAYACAAAACEAWvQsW78AAAAVAQAACwAA&#10;AAAAAAAAAAAAAAAfAQAAX3JlbHMvLnJlbHNQSwECLQAUAAYACAAAACEAYi57t8MAAADbAAAADwAA&#10;AAAAAAAAAAAAAAAHAgAAZHJzL2Rvd25yZXYueG1sUEsFBgAAAAADAAMAtwAAAPcCAAAAAA==&#10;" fillcolor="#ffa2a1" strokecolor="#be4b48">
                  <v:fill color2="#ffe5e5" rotate="t" angle="180" colors="0 #ffa2a1;22938f #ffbebd;1 #ffe5e5" focus="100%" type="gradient"/>
                  <v:shadow on="t" color="black" opacity="24903f" origin=",.5" offset="0,.55556mm"/>
                  <v:textbox>
                    <w:txbxContent>
                      <w:p w14:paraId="4F0D2E4A" w14:textId="77777777" w:rsidR="007018E7" w:rsidRPr="00530309" w:rsidRDefault="007018E7" w:rsidP="00E30E69">
                        <w:pPr>
                          <w:pStyle w:val="NormalWeb1"/>
                          <w:spacing w:before="120" w:after="120"/>
                          <w:rPr>
                            <w:b/>
                          </w:rPr>
                        </w:pPr>
                        <w:r>
                          <w:rPr>
                            <w:sz w:val="22"/>
                            <w:szCs w:val="22"/>
                          </w:rPr>
                          <w:t>KESEJAHTERAAN SOSIAL</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6" o:spid="_x0000_s1046" type="#_x0000_t69" style="position:absolute;left:39812;top:28672;width:5363;height:13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l9wwAAANsAAAAPAAAAZHJzL2Rvd25yZXYueG1sRI9BS8NA&#10;FITvQv/D8gre7KY5FI3dFi0o4qm29f6Sfc2G5r1Ns2sS/70rCB6HmfmGWW8nbtVAfWi8GFguMlAk&#10;lbeN1AZOx5e7e1AholhsvZCBbwqw3cxu1lhYP8oHDYdYqwSRUKABF2NXaB0qR4xh4TuS5J19zxiT&#10;7GttexwTnFudZ9lKMzaSFhx2tHNUXQ5fbICv5f6zHHIun4/vrw8XN/J5tzfmdj49PYKKNMX/8F/7&#10;zRrIV/D7Jf0AvfkBAAD//wMAUEsBAi0AFAAGAAgAAAAhANvh9svuAAAAhQEAABMAAAAAAAAAAAAA&#10;AAAAAAAAAFtDb250ZW50X1R5cGVzXS54bWxQSwECLQAUAAYACAAAACEAWvQsW78AAAAVAQAACwAA&#10;AAAAAAAAAAAAAAAfAQAAX3JlbHMvLnJlbHNQSwECLQAUAAYACAAAACEAi1Y5fcMAAADbAAAADwAA&#10;AAAAAAAAAAAAAAAHAgAAZHJzL2Rvd25yZXYueG1sUEsFBgAAAAADAAMAtwAAAPcCAAAAAA==&#10;" adj="2735" fillcolor="#f79646" strokecolor="#b66d31" strokeweight="2pt"/>
                <v:shape id="Left-Right Arrow 95" o:spid="_x0000_s1047" type="#_x0000_t69" style="position:absolute;left:36025;top:46299;width:10382;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DWdxQAAANsAAAAPAAAAZHJzL2Rvd25yZXYueG1sRI/disIw&#10;FITvhX2HcBa8EU1XVNyuUWRBEEHEP/Dy0BzbanNSmmirT78RFrwcZuYbZjJrTCHuVLncsoKvXgSC&#10;OLE651TBYb/ojkE4j6yxsEwKHuRgNv1oTTDWtuYt3Xc+FQHCLkYFmfdlLKVLMjLoerYkDt7ZVgZ9&#10;kFUqdYV1gJtC9qNoJA3mHBYyLOk3o+S6uxkF8/H6PNg8O+vhKu0/LsekU58KUqr92cx/QHhq/Dv8&#10;315qBd9DeH0JP0BO/wAAAP//AwBQSwECLQAUAAYACAAAACEA2+H2y+4AAACFAQAAEwAAAAAAAAAA&#10;AAAAAAAAAAAAW0NvbnRlbnRfVHlwZXNdLnhtbFBLAQItABQABgAIAAAAIQBa9CxbvwAAABUBAAAL&#10;AAAAAAAAAAAAAAAAAB8BAABfcmVscy8ucmVsc1BLAQItABQABgAIAAAAIQBc8DWdxQAAANsAAAAP&#10;AAAAAAAAAAAAAAAAAAcCAABkcnMvZG93bnJldi54bWxQSwUGAAAAAAMAAwC3AAAA+QIAAAAA&#10;" adj="1480" fillcolor="#f79646" strokecolor="#b66d31" strokeweight="2pt"/>
                <v:shape id="Text Box 6" o:spid="_x0000_s1048" type="#_x0000_t202" style="position:absolute;left:51861;top:13275;width:2409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spNvAAAANsAAAAPAAAAZHJzL2Rvd25yZXYueG1sRE9LCsIw&#10;EN0L3iGM4E5TBX/VKCIquhGqgtuhGdtiMylN1Hp7sxBcPt5/sWpMKV5Uu8KygkE/AkGcWl1wpuB6&#10;2fWmIJxH1lhaJgUfcrBatlsLjLV9c0Kvs89ECGEXo4Lc+yqW0qU5GXR9WxEH7m5rgz7AOpO6xncI&#10;N6UcRtFYGiw4NORY0San9HF+GgUnu8XxJNkfb1JHfqYHz5ExJ6W6nWY9B+Gp8X/xz33QCoZhbPgS&#10;foBcfgEAAP//AwBQSwECLQAUAAYACAAAACEA2+H2y+4AAACFAQAAEwAAAAAAAAAAAAAAAAAAAAAA&#10;W0NvbnRlbnRfVHlwZXNdLnhtbFBLAQItABQABgAIAAAAIQBa9CxbvwAAABUBAAALAAAAAAAAAAAA&#10;AAAAAB8BAABfcmVscy8ucmVsc1BLAQItABQABgAIAAAAIQD57spNvAAAANsAAAAPAAAAAAAAAAAA&#10;AAAAAAcCAABkcnMvZG93bnJldi54bWxQSwUGAAAAAAMAAwC3AAAA8AIAAAAA&#10;" fillcolor="#9eeaff" strokecolor="#46aac5">
                  <v:fill color2="#e4f9ff" rotate="t" angle="180" colors="0 #9eeaff;22938f #bbefff;1 #e4f9ff" focus="100%" type="gradient"/>
                  <v:shadow on="t" color="black" opacity="24903f" origin=",.5" offset="0,.55556mm"/>
                  <v:textbox>
                    <w:txbxContent>
                      <w:p w14:paraId="2147FC2C" w14:textId="77777777" w:rsidR="007018E7" w:rsidRDefault="007018E7" w:rsidP="00E30E69">
                        <w:pPr>
                          <w:pStyle w:val="NormalWeb1"/>
                          <w:jc w:val="center"/>
                        </w:pPr>
                        <w:r>
                          <w:rPr>
                            <w:b/>
                            <w:bCs/>
                          </w:rPr>
                          <w:t>Keupayaan Kesedaran</w:t>
                        </w:r>
                      </w:p>
                    </w:txbxContent>
                  </v:textbox>
                </v:shape>
                <v:shape id="Text Box 6" o:spid="_x0000_s1049" type="#_x0000_t202" style="position:absolute;left:7818;top:13485;width:2409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WvwAAANsAAAAPAAAAZHJzL2Rvd25yZXYueG1sRI9LC8Iw&#10;EITvgv8hrOBNUwVf1SgiKnoRfIDXpVnbYrMpTdT6740geBxm5htmtqhNIZ5Uudyygl43AkGcWJ1z&#10;quBy3nTGIJxH1lhYJgVvcrCYNxszjLV98ZGeJ5+KAGEXo4LM+zKW0iUZGXRdWxIH72Yrgz7IKpW6&#10;wleAm0L2o2goDeYcFjIsaZVRcj89jIKDXeNwdNzur1JHfqJ7j4ExB6XarXo5BeGp9v/wr73TCvoT&#10;+H4JP0DOPwAAAP//AwBQSwECLQAUAAYACAAAACEA2+H2y+4AAACFAQAAEwAAAAAAAAAAAAAAAAAA&#10;AAAAW0NvbnRlbnRfVHlwZXNdLnhtbFBLAQItABQABgAIAAAAIQBa9CxbvwAAABUBAAALAAAAAAAA&#10;AAAAAAAAAB8BAABfcmVscy8ucmVsc1BLAQItABQABgAIAAAAIQCWom/WvwAAANsAAAAPAAAAAAAA&#10;AAAAAAAAAAcCAABkcnMvZG93bnJldi54bWxQSwUGAAAAAAMAAwC3AAAA8wIAAAAA&#10;" fillcolor="#9eeaff" strokecolor="#46aac5">
                  <v:fill color2="#e4f9ff" rotate="t" angle="180" colors="0 #9eeaff;22938f #bbefff;1 #e4f9ff" focus="100%" type="gradient"/>
                  <v:shadow on="t" color="black" opacity="24903f" origin=",.5" offset="0,.55556mm"/>
                  <v:textbox>
                    <w:txbxContent>
                      <w:p w14:paraId="19A2923B" w14:textId="77777777" w:rsidR="007018E7" w:rsidRDefault="007018E7" w:rsidP="00E30E69">
                        <w:pPr>
                          <w:pStyle w:val="NormalWeb1"/>
                          <w:jc w:val="center"/>
                        </w:pPr>
                        <w:r>
                          <w:rPr>
                            <w:b/>
                            <w:bCs/>
                          </w:rPr>
                          <w:t>Keupayaan Potensi</w:t>
                        </w:r>
                      </w:p>
                    </w:txbxContent>
                  </v:textbox>
                </v:shape>
                <v:shape id="Text Box 6" o:spid="_x0000_s1050" type="#_x0000_t202" style="position:absolute;left:64754;top:17622;width:1119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nvwQAAANsAAAAPAAAAZHJzL2Rvd25yZXYueG1sRE/Pa8Iw&#10;FL4P/B/CE3YZa9p1DqlGEcF1h12sm+dH82yLzUtJYu3+++Uw2PHj+73eTqYXIznfWVaQJSkI4trq&#10;jhsFX6fD8xKED8gae8uk4Ic8bDezhzUW2t75SGMVGhFD2BeooA1hKKT0dUsGfWIH4shdrDMYInSN&#10;1A7vMdz08iVN36TBjmNDiwPtW6qv1c0oeP125/xJ+88s9YuSL2X+PlGp1ON82q1ABJrCv/jP/aEV&#10;5HF9/BJ/gNz8AgAA//8DAFBLAQItABQABgAIAAAAIQDb4fbL7gAAAIUBAAATAAAAAAAAAAAAAAAA&#10;AAAAAABbQ29udGVudF9UeXBlc10ueG1sUEsBAi0AFAAGAAgAAAAhAFr0LFu/AAAAFQEAAAsAAAAA&#10;AAAAAAAAAAAAHwEAAF9yZWxzLy5yZWxzUEsBAi0AFAAGAAgAAAAhAL7uCe/BAAAA2wAAAA8AAAAA&#10;AAAAAAAAAAAABwIAAGRycy9kb3ducmV2LnhtbFBLBQYAAAAAAwADALcAAAD1AgAAAAA=&#10;" fillcolor="window" strokecolor="#9bbb59" strokeweight="2pt">
                  <v:textbox>
                    <w:txbxContent>
                      <w:p w14:paraId="3A632F81" w14:textId="77777777" w:rsidR="007018E7" w:rsidRPr="00D63AAF" w:rsidRDefault="007018E7" w:rsidP="00E30E69">
                        <w:pPr>
                          <w:pStyle w:val="NormalWeb1"/>
                          <w:jc w:val="center"/>
                        </w:pPr>
                        <w:r w:rsidRPr="00D63AAF">
                          <w:rPr>
                            <w:bCs/>
                          </w:rPr>
                          <w:t>Eksploitasi</w:t>
                        </w:r>
                      </w:p>
                    </w:txbxContent>
                  </v:textbox>
                </v:shape>
                <v:shape id="Text Box 6" o:spid="_x0000_s1051" type="#_x0000_t202" style="position:absolute;left:44521;top:17513;width:18606;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x0wwAAANsAAAAPAAAAZHJzL2Rvd25yZXYueG1sRI9Pa8JA&#10;FMTvgt9heUIvopsYlZK6ihRsevDin/b8yD6TYPZt2N1q+u27BcHjMDO/YVab3rTiRs43lhWk0wQE&#10;cWl1w5WC82k3eQXhA7LG1jIp+CUPm/VwsMJc2zsf6HYMlYgQ9jkqqEPocil9WZNBP7UdcfQu1hkM&#10;UbpKaof3CDetnCXJUhpsOC7U2NF7TeX1+GMUzL/cdzbWfp8mflHwpcg+eiqUehn12zcQgfrwDD/a&#10;n1pBlsL/l/gD5PoPAAD//wMAUEsBAi0AFAAGAAgAAAAhANvh9svuAAAAhQEAABMAAAAAAAAAAAAA&#10;AAAAAAAAAFtDb250ZW50X1R5cGVzXS54bWxQSwECLQAUAAYACAAAACEAWvQsW78AAAAVAQAACwAA&#10;AAAAAAAAAAAAAAAfAQAAX3JlbHMvLnJlbHNQSwECLQAUAAYACAAAACEA0aKsdMMAAADbAAAADwAA&#10;AAAAAAAAAAAAAAAHAgAAZHJzL2Rvd25yZXYueG1sUEsFBgAAAAADAAMAtwAAAPcCAAAAAA==&#10;" fillcolor="window" strokecolor="#9bbb59" strokeweight="2pt">
                  <v:textbox>
                    <w:txbxContent>
                      <w:p w14:paraId="5F61E682" w14:textId="77777777" w:rsidR="007018E7" w:rsidRPr="00D63AAF" w:rsidRDefault="007018E7" w:rsidP="00E30E69">
                        <w:pPr>
                          <w:pStyle w:val="NormalWeb1"/>
                          <w:jc w:val="center"/>
                        </w:pPr>
                        <w:r w:rsidRPr="00D63AAF">
                          <w:rPr>
                            <w:bCs/>
                          </w:rPr>
                          <w:t>Transformasi/pelaksanaan</w:t>
                        </w:r>
                      </w:p>
                    </w:txbxContent>
                  </v:textbox>
                </v:shape>
                <v:shape id="Text Box 6" o:spid="_x0000_s1052" type="#_x0000_t202" style="position:absolute;left:23212;top:17624;width:16818;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IDwwAAANsAAAAPAAAAZHJzL2Rvd25yZXYueG1sRI9Ba8JA&#10;FITvhf6H5RV6KbrR1FJiNiKCjYde1NrzI/tMgtm3YXfV+O9dodDjMDPfMPliMJ24kPOtZQWTcQKC&#10;uLK65VrBz349+gThA7LGzjIpuJGHRfH8lGOm7ZW3dNmFWkQI+wwVNCH0mZS+asigH9ueOHpH6wyG&#10;KF0ttcNrhJtOTpPkQxpsOS402NOqoeq0OxsF7wf3m75p/z1J/KzkY5l+DVQq9foyLOcgAg3hP/zX&#10;3mgF6RQeX+IPkMUdAAD//wMAUEsBAi0AFAAGAAgAAAAhANvh9svuAAAAhQEAABMAAAAAAAAAAAAA&#10;AAAAAAAAAFtDb250ZW50X1R5cGVzXS54bWxQSwECLQAUAAYACAAAACEAWvQsW78AAAAVAQAACwAA&#10;AAAAAAAAAAAAAAAfAQAAX3JlbHMvLnJlbHNQSwECLQAUAAYACAAAACEAIXAyA8MAAADbAAAADwAA&#10;AAAAAAAAAAAAAAAHAgAAZHJzL2Rvd25yZXYueG1sUEsFBgAAAAADAAMAtwAAAPcCAAAAAA==&#10;" fillcolor="window" strokecolor="#9bbb59" strokeweight="2pt">
                  <v:textbox>
                    <w:txbxContent>
                      <w:p w14:paraId="0B1CE68D" w14:textId="77777777" w:rsidR="007018E7" w:rsidRDefault="007018E7" w:rsidP="00E30E69">
                        <w:pPr>
                          <w:pStyle w:val="NormalWeb1"/>
                        </w:pPr>
                        <w:r>
                          <w:t>Penyerapan / Asimilasi</w:t>
                        </w:r>
                      </w:p>
                    </w:txbxContent>
                  </v:textbox>
                </v:shape>
                <v:shape id="Text Box 6" o:spid="_x0000_s1053" type="#_x0000_t202" style="position:absolute;left:4158;top:17624;width:14489;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eYwwAAANsAAAAPAAAAZHJzL2Rvd25yZXYueG1sRI9Pi8Iw&#10;FMTvC36H8AQvsqZad1m6RhFB62Ev67/zo3m2xealJFHrtzfCwh6HmfkNM1t0phE3cr62rGA8SkAQ&#10;F1bXXCo47NfvXyB8QNbYWCYFD/KwmPfeZphpe+dfuu1CKSKEfYYKqhDaTEpfVGTQj2xLHL2zdQZD&#10;lK6U2uE9wk0jJ0nyKQ3WHBcqbGlVUXHZXY2C6dGd0qH2P+PEf+R8ztNNR7lSg363/AYRqAv/4b/2&#10;VitIU3h9iT9Azp8AAAD//wMAUEsBAi0AFAAGAAgAAAAhANvh9svuAAAAhQEAABMAAAAAAAAAAAAA&#10;AAAAAAAAAFtDb250ZW50X1R5cGVzXS54bWxQSwECLQAUAAYACAAAACEAWvQsW78AAAAVAQAACwAA&#10;AAAAAAAAAAAAAAAfAQAAX3JlbHMvLnJlbHNQSwECLQAUAAYACAAAACEATjyXmMMAAADbAAAADwAA&#10;AAAAAAAAAAAAAAAHAgAAZHJzL2Rvd25yZXYueG1sUEsFBgAAAAADAAMAtwAAAPcCAAAAAA==&#10;" fillcolor="window" strokecolor="#9bbb59" strokeweight="2pt">
                  <v:textbox>
                    <w:txbxContent>
                      <w:p w14:paraId="28761B86" w14:textId="77777777" w:rsidR="007018E7" w:rsidRPr="00D63AAF" w:rsidRDefault="007018E7" w:rsidP="00E30E69">
                        <w:pPr>
                          <w:pStyle w:val="NormalWeb1"/>
                          <w:jc w:val="center"/>
                        </w:pPr>
                        <w:r w:rsidRPr="00D63AAF">
                          <w:rPr>
                            <w:bCs/>
                          </w:rPr>
                          <w:t>Pengenalpastian</w:t>
                        </w:r>
                      </w:p>
                    </w:txbxContent>
                  </v:textbox>
                </v:shape>
                <v:shapetype id="_x0000_t33" coordsize="21600,21600" o:spt="33" o:oned="t" path="m,l21600,r,21600e" filled="f">
                  <v:stroke joinstyle="miter"/>
                  <v:path arrowok="t" fillok="f" o:connecttype="none"/>
                  <o:lock v:ext="edit" shapetype="t"/>
                </v:shapetype>
                <v:shape id="Elbow Connector 5" o:spid="_x0000_s1054" type="#_x0000_t33" style="position:absolute;left:19864;top:16241;width:11203;height:812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k1wwAAANoAAAAPAAAAZHJzL2Rvd25yZXYueG1sRI/RasJA&#10;FETfC/7DcoW+SN0oGELqKmJbqr6IsR9wyd5mg9m7IbvV6Ne7gtDHYWbOMPNlbxtxps7XjhVMxgkI&#10;4tLpmisFP8evtwyED8gaG8ek4EoelovByxxz7S58oHMRKhEh7HNUYEJocyl9aciiH7uWOHq/rrMY&#10;ouwqqTu8RLht5DRJUmmx5rhgsKW1ofJU/FkF+yxrJ9+n1DbpZ2FG2+nR7j5uSr0O+9U7iEB9+A8/&#10;2xutYAaPK/EGyMUdAAD//wMAUEsBAi0AFAAGAAgAAAAhANvh9svuAAAAhQEAABMAAAAAAAAAAAAA&#10;AAAAAAAAAFtDb250ZW50X1R5cGVzXS54bWxQSwECLQAUAAYACAAAACEAWvQsW78AAAAVAQAACwAA&#10;AAAAAAAAAAAAAAAfAQAAX3JlbHMvLnJlbHNQSwECLQAUAAYACAAAACEApk2JNcMAAADaAAAADwAA&#10;AAAAAAAAAAAAAAAHAgAAZHJzL2Rvd25yZXYueG1sUEsFBgAAAAADAAMAtwAAAPcCAAAAAA==&#10;" strokecolor="windowText" strokeweight="2pt">
                  <v:stroke endarrow="open"/>
                  <v:shadow on="t" color="black" opacity="24903f" origin=",.5" offset="0,.55556mm"/>
                </v:shape>
                <v:shape id="Elbow Connector 8" o:spid="_x0000_s1055" type="#_x0000_t33" style="position:absolute;left:55165;top:16031;width:8742;height:833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gzwgAAANoAAAAPAAAAZHJzL2Rvd25yZXYueG1sRE9Na8JA&#10;EL0X/A/LCL2UZqOI1jSbUAqFUrxUY7xOs9MkNDsbs6vGf989CB4f7zvNR9OJMw2utaxgFsUgiCur&#10;W64VFLuP5xcQziNr7CyTgis5yLPJQ4qJthf+pvPW1yKEsEtQQeN9n0jpqoYMusj2xIH7tYNBH+BQ&#10;Sz3gJYSbTs7jeCkNthwaGuzpvaHqb3syCtbl02EzW3wtjj/HU7Eq7Jz2tlTqcTq+vYLwNPq7+Ob+&#10;1ArC1nAl3ACZ/QMAAP//AwBQSwECLQAUAAYACAAAACEA2+H2y+4AAACFAQAAEwAAAAAAAAAAAAAA&#10;AAAAAAAAW0NvbnRlbnRfVHlwZXNdLnhtbFBLAQItABQABgAIAAAAIQBa9CxbvwAAABUBAAALAAAA&#10;AAAAAAAAAAAAAB8BAABfcmVscy8ucmVsc1BLAQItABQABgAIAAAAIQDkHugzwgAAANoAAAAPAAAA&#10;AAAAAAAAAAAAAAcCAABkcnMvZG93bnJldi54bWxQSwUGAAAAAAMAAwC3AAAA9gIAAAAA&#10;" strokecolor="windowText" strokeweight="2pt">
                  <v:stroke endarrow="open"/>
                  <v:shadow on="t" color="black" opacity="24903f" origin=",.5" offset="0,.55556mm"/>
                </v:shape>
                <v:shapetype id="_x0000_t32" coordsize="21600,21600" o:spt="32" o:oned="t" path="m,l21600,21600e" filled="f">
                  <v:path arrowok="t" fillok="f" o:connecttype="none"/>
                  <o:lock v:ext="edit" shapetype="t"/>
                </v:shapetype>
                <v:shape id="Straight Arrow Connector 9" o:spid="_x0000_s1056" type="#_x0000_t32" style="position:absolute;left:7377;top:10995;width:12487;height:24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j4xgAAANoAAAAPAAAAZHJzL2Rvd25yZXYueG1sRI9Pa8JA&#10;FMTvBb/D8oReSrOxh1LTrOKfFkTpoVF6fuw+k2j2bciumvrpXaHQ4zAzv2HyaW8bcabO144VjJIU&#10;BLF2puZSwW77+fwGwgdkg41jUvBLHqaTwUOOmXEX/qZzEUoRIewzVFCF0GZSel2RRZ+4ljh6e9dZ&#10;DFF2pTQdXiLcNvIlTV+lxZrjQoUtLSrSx+JkFbRfq41ePp12Pwc9vi4+5tu1nV+Vehz2s3cQgfrw&#10;H/5rr4yCMdyvxBsgJzcAAAD//wMAUEsBAi0AFAAGAAgAAAAhANvh9svuAAAAhQEAABMAAAAAAAAA&#10;AAAAAAAAAAAAAFtDb250ZW50X1R5cGVzXS54bWxQSwECLQAUAAYACAAAACEAWvQsW78AAAAVAQAA&#10;CwAAAAAAAAAAAAAAAAAfAQAAX3JlbHMvLnJlbHNQSwECLQAUAAYACAAAACEAkw6o+MYAAADaAAAA&#10;DwAAAAAAAAAAAAAAAAAHAgAAZHJzL2Rvd25yZXYueG1sUEsFBgAAAAADAAMAtwAAAPoCAAAAAA==&#10;" strokecolor="#4a7ebb">
                  <v:stroke endarrow="open"/>
                </v:shape>
                <v:shape id="Straight Arrow Connector 10" o:spid="_x0000_s1057" type="#_x0000_t32" style="position:absolute;left:15464;top:10995;width:4400;height:24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axxwAAANsAAAAPAAAAZHJzL2Rvd25yZXYueG1sRI9Pb8Iw&#10;DMXvk/YdIk/iMo2UHdBWCIg/Q0KbdhggzlZi2kLjVE2AwqefD5N2s/We3/t5PO18rS7UxiqwgUE/&#10;A0Vsg6u4MLDbrl7eQMWE7LAOTAZuFGE6eXwYY+7ClX/oskmFkhCOORooU2pyraMtyWPsh4ZYtENo&#10;PSZZ20K7Fq8S7mv9mmVD7bFiaSixoUVJ9rQ5ewPN9/rLLp/Pu/3Rvt8XH/Ptp5/fjek9dbMRqERd&#10;+jf/Xa+d4Au9/CID6MkvAAAA//8DAFBLAQItABQABgAIAAAAIQDb4fbL7gAAAIUBAAATAAAAAAAA&#10;AAAAAAAAAAAAAABbQ29udGVudF9UeXBlc10ueG1sUEsBAi0AFAAGAAgAAAAhAFr0LFu/AAAAFQEA&#10;AAsAAAAAAAAAAAAAAAAAHwEAAF9yZWxzLy5yZWxzUEsBAi0AFAAGAAgAAAAhAC4hxrHHAAAA2wAA&#10;AA8AAAAAAAAAAAAAAAAABwIAAGRycy9kb3ducmV2LnhtbFBLBQYAAAAAAwADALcAAAD7AgAAAAA=&#10;" strokecolor="#4a7ebb">
                  <v:stroke endarrow="open"/>
                </v:shape>
                <v:shape id="Straight Arrow Connector 11" o:spid="_x0000_s1058" type="#_x0000_t32" style="position:absolute;left:19864;top:10995;width:4381;height:2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59" type="#_x0000_t32" style="position:absolute;left:19864;top:10976;width:12212;height:25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1ofwQAAANsAAAAPAAAAZHJzL2Rvd25yZXYueG1sRE/NaoNA&#10;EL4X8g7LBHKrazyEYtyEEihJoBY0eYDBnarUnZXdjdq37xYKvc3H9zvFcTGDmMj53rKCbZKCIG6s&#10;7rlVcL+9Pb+A8AFZ42CZFHyTh+Nh9VRgru3MFU11aEUMYZ+jgi6EMZfSNx0Z9IkdiSP3aZ3BEKFr&#10;pXY4x3AzyCxNd9Jgz7Ghw5FOHTVf9cMoaN79hyvL8/W0rbLqzLd6eEy9Upv18roHEWgJ/+I/90XH&#10;+Rn8/hIPkIcfAAAA//8DAFBLAQItABQABgAIAAAAIQDb4fbL7gAAAIUBAAATAAAAAAAAAAAAAAAA&#10;AAAAAABbQ29udGVudF9UeXBlc10ueG1sUEsBAi0AFAAGAAgAAAAhAFr0LFu/AAAAFQEAAAsAAAAA&#10;AAAAAAAAAAAAHwEAAF9yZWxzLy5yZWxzUEsBAi0AFAAGAAgAAAAhAGcTWh/BAAAA2wAAAA8AAAAA&#10;AAAAAAAAAAAABwIAAGRycy9kb3ducmV2LnhtbFBLBQYAAAAAAwADALcAAAD1AgAAAAA=&#10;" strokecolor="#4a7ebb">
                  <v:stroke endarrow="open"/>
                </v:shape>
                <v:shape id="Straight Arrow Connector 13" o:spid="_x0000_s1060" type="#_x0000_t32" style="position:absolute;left:19864;top:10996;width:19391;height:2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EwAAAANsAAAAPAAAAZHJzL2Rvd25yZXYueG1sRE/bisIw&#10;EH0X9h/CLPimqS6IdI0iwuIuqNDWDxia2bbYTEoSa/17Iwi+zeFcZ7UZTCt6cr6xrGA2TUAQl1Y3&#10;XCk4Fz+TJQgfkDW2lknBnTxs1h+jFaba3jijPg+ViCHsU1RQh9ClUvqyJoN+ajviyP1bZzBE6Cqp&#10;Hd5iuGnlPEkW0mDDsaHGjnY1lZf8ahSUB39yx+P+bzfL5tmei7y99o1S489h+w0i0BDe4pf7V8f5&#10;X/D8JR4g1w8AAAD//wMAUEsBAi0AFAAGAAgAAAAhANvh9svuAAAAhQEAABMAAAAAAAAAAAAAAAAA&#10;AAAAAFtDb250ZW50X1R5cGVzXS54bWxQSwECLQAUAAYACAAAACEAWvQsW78AAAAVAQAACwAAAAAA&#10;AAAAAAAAAAAfAQAAX3JlbHMvLnJlbHNQSwECLQAUAAYACAAAACEACF//hMAAAADbAAAADwAAAAAA&#10;AAAAAAAAAAAHAgAAZHJzL2Rvd25yZXYueG1sUEsFBgAAAAADAAMAtwAAAPQCAAAAAA==&#10;" strokecolor="#4a7ebb">
                  <v:stroke endarrow="open"/>
                </v:shape>
                <v:shape id="Straight Arrow Connector 14" o:spid="_x0000_s1061" type="#_x0000_t32" style="position:absolute;left:48998;top:11343;width:14909;height:19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CyxAAAANsAAAAPAAAAZHJzL2Rvd25yZXYueG1sRE9La8JA&#10;EL4X/A/LCL2UumkRsdFV1LYglh584HnYnSap2dmQXZPor3eFQm/z8T1nOu9sKRqqfeFYwcsgAUGs&#10;nSk4U3DYfz6PQfiAbLB0TAou5GE+6z1MMTWu5S01u5CJGMI+RQV5CFUqpdc5WfQDVxFH7sfVFkOE&#10;dSZNjW0Mt6V8TZKRtFhwbMixolVO+rQ7WwXV9/pLvz+dD8df/XZdfSz3G7u8KvXY7xYTEIG68C/+&#10;c69NnD+E+y/xADm7AQAA//8DAFBLAQItABQABgAIAAAAIQDb4fbL7gAAAIUBAAATAAAAAAAAAAAA&#10;AAAAAAAAAABbQ29udGVudF9UeXBlc10ueG1sUEsBAi0AFAAGAAgAAAAhAFr0LFu/AAAAFQEAAAsA&#10;AAAAAAAAAAAAAAAAHwEAAF9yZWxzLy5yZWxzUEsBAi0AFAAGAAgAAAAhAFEawLLEAAAA2wAAAA8A&#10;AAAAAAAAAAAAAAAABwIAAGRycy9kb3ducmV2LnhtbFBLBQYAAAAAAwADALcAAAD4AgAAAAA=&#10;" strokecolor="#4a7ebb">
                  <v:stroke endarrow="open"/>
                </v:shape>
                <v:shape id="Straight Arrow Connector 15" o:spid="_x0000_s1062" type="#_x0000_t32" style="position:absolute;left:57775;top:11343;width:6132;height:19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pxAAAANsAAAAPAAAAZHJzL2Rvd25yZXYueG1sRE9La8JA&#10;EL4X/A/LCL2UumlBsdFV1LYglh584HnYnSap2dmQXZPor3eFQm/z8T1nOu9sKRqqfeFYwcsgAUGs&#10;nSk4U3DYfz6PQfiAbLB0TAou5GE+6z1MMTWu5S01u5CJGMI+RQV5CFUqpdc5WfQDVxFH7sfVFkOE&#10;dSZNjW0Mt6V8TZKRtFhwbMixolVO+rQ7WwXV9/pLvz+dD8df/XZdfSz3G7u8KvXY7xYTEIG68C/+&#10;c69NnD+E+y/xADm7AQAA//8DAFBLAQItABQABgAIAAAAIQDb4fbL7gAAAIUBAAATAAAAAAAAAAAA&#10;AAAAAAAAAABbQ29udGVudF9UeXBlc10ueG1sUEsBAi0AFAAGAAgAAAAhAFr0LFu/AAAAFQEAAAsA&#10;AAAAAAAAAAAAAAAAHwEAAF9yZWxzLy5yZWxzUEsBAi0AFAAGAAgAAAAhAD5WZSnEAAAA2wAAAA8A&#10;AAAAAAAAAAAAAAAABwIAAGRycy9kb3ducmV2LnhtbFBLBQYAAAAAAwADALcAAAD4AgAAAAA=&#10;" strokecolor="#4a7ebb">
                  <v:stroke endarrow="open"/>
                </v:shape>
                <v:shape id="Straight Arrow Connector 16" o:spid="_x0000_s1063" type="#_x0000_t32" style="position:absolute;left:63907;top:11344;width:1836;height:19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wcwQAAANsAAAAPAAAAZHJzL2Rvd25yZXYueG1sRE/NasJA&#10;EL4XfIdlhN6ajR5Cia5SBNFCLSTxAYbsmIRmZ8PumqRv7wqF3ubj+53tfja9GMn5zrKCVZKCIK6t&#10;7rhRcK2Ob+8gfEDW2FsmBb/kYb9bvGwx13bigsYyNCKGsM9RQRvCkEvp65YM+sQOxJG7WWcwROga&#10;qR1OMdz0cp2mmTTYcWxocaBDS/VPeTcK6i//7S6X0+dhVayLE1dlfx87pV6X88cGRKA5/Iv/3Gcd&#10;52fw/CUeIHcPAAAA//8DAFBLAQItABQABgAIAAAAIQDb4fbL7gAAAIUBAAATAAAAAAAAAAAAAAAA&#10;AAAAAABbQ29udGVudF9UeXBlc10ueG1sUEsBAi0AFAAGAAgAAAAhAFr0LFu/AAAAFQEAAAsAAAAA&#10;AAAAAAAAAAAAHwEAAF9yZWxzLy5yZWxzUEsBAi0AFAAGAAgAAAAhABgoXBzBAAAA2wAAAA8AAAAA&#10;AAAAAAAAAAAABwIAAGRycy9kb3ducmV2LnhtbFBLBQYAAAAAAwADALcAAAD1AgAAAAA=&#10;" strokecolor="#4a7ebb">
                  <v:stroke endarrow="open"/>
                </v:shape>
                <v:shape id="Straight Arrow Connector 17" o:spid="_x0000_s1064" type="#_x0000_t32" style="position:absolute;left:63907;top:11344;width:8945;height:19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mHwAAAANsAAAAPAAAAZHJzL2Rvd25yZXYueG1sRE/NisIw&#10;EL4L+w5hFrxpqodVukYRYXEXVGjrAwzNbFtsJiWJtb69EQRv8/H9zmozmFb05HxjWcFsmoAgLq1u&#10;uFJwLn4mSxA+IGtsLZOCO3nYrD9GK0y1vXFGfR4qEUPYp6igDqFLpfRlTQb91HbEkfu3zmCI0FVS&#10;O7zFcNPKeZJ8SYMNx4YaO9rVVF7yq1FQHvzJHY/7v90sm2d7LvL22jdKjT+H7TeIQEN4i1/uXx3n&#10;L+D5SzxArh8AAAD//wMAUEsBAi0AFAAGAAgAAAAhANvh9svuAAAAhQEAABMAAAAAAAAAAAAAAAAA&#10;AAAAAFtDb250ZW50X1R5cGVzXS54bWxQSwECLQAUAAYACAAAACEAWvQsW78AAAAVAQAACwAAAAAA&#10;AAAAAAAAAAAfAQAAX3JlbHMvLnJlbHNQSwECLQAUAAYACAAAACEAd2T5h8AAAADbAAAADwAAAAAA&#10;AAAAAAAAAAAHAgAAZHJzL2Rvd25yZXYueG1sUEsFBgAAAAADAAMAtwAAAPQCAAAAAA==&#10;" strokecolor="#4a7ebb">
                  <v:stroke endarrow="open"/>
                </v:shape>
                <v:shape id="Text Box 4" o:spid="_x0000_s1065" type="#_x0000_t202" style="position:absolute;left:24765;top:35267;width:912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pfwwAAANsAAAAPAAAAZHJzL2Rvd25yZXYueG1sRI9BawIx&#10;FITvhf6H8Aq91ayl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XOAaX8MAAADbAAAADwAA&#10;AAAAAAAAAAAAAAAHAgAAZHJzL2Rvd25yZXYueG1sUEsFBgAAAAADAAMAtwAAAPcCAAAAAA==&#10;" fillcolor="window" strokeweight=".5pt">
                  <v:textbox>
                    <w:txbxContent>
                      <w:p w14:paraId="73C7F7FD" w14:textId="77777777" w:rsidR="007018E7" w:rsidRPr="003D3865" w:rsidRDefault="007018E7" w:rsidP="00E30E69">
                        <w:pPr>
                          <w:pStyle w:val="NormalWeb1"/>
                          <w:spacing w:after="0"/>
                          <w:jc w:val="center"/>
                          <w:rPr>
                            <w:sz w:val="20"/>
                            <w:szCs w:val="20"/>
                          </w:rPr>
                        </w:pPr>
                        <w:r w:rsidRPr="003D3865">
                          <w:rPr>
                            <w:sz w:val="20"/>
                            <w:szCs w:val="20"/>
                          </w:rPr>
                          <w:t>Pembangunan</w:t>
                        </w:r>
                      </w:p>
                    </w:txbxContent>
                  </v:textbox>
                </v:shape>
                <v:shape id="Text Box 4" o:spid="_x0000_s1066" type="#_x0000_t202" style="position:absolute;left:35337;top:35267;width:10166;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1rwwAAANsAAAAPAAAAZHJzL2Rvd25yZXYueG1sRI9Ba8JA&#10;FITvQv/D8gq96aZCRa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x+q9a8MAAADbAAAADwAA&#10;AAAAAAAAAAAAAAAHAgAAZHJzL2Rvd25yZXYueG1sUEsFBgAAAAADAAMAtwAAAPcCAAAAAA==&#10;" fillcolor="window" strokeweight=".5pt">
                  <v:textbox>
                    <w:txbxContent>
                      <w:p w14:paraId="5A7D7FC0" w14:textId="77777777" w:rsidR="007018E7" w:rsidRDefault="007018E7" w:rsidP="00E30E69">
                        <w:pPr>
                          <w:pStyle w:val="NormalWeb1"/>
                          <w:spacing w:after="0"/>
                          <w:jc w:val="center"/>
                          <w:rPr>
                            <w:sz w:val="20"/>
                            <w:szCs w:val="20"/>
                          </w:rPr>
                        </w:pPr>
                        <w:r>
                          <w:rPr>
                            <w:sz w:val="20"/>
                            <w:szCs w:val="20"/>
                          </w:rPr>
                          <w:t>Prototaip/</w:t>
                        </w:r>
                      </w:p>
                      <w:p w14:paraId="1B9AD459" w14:textId="77777777" w:rsidR="007018E7" w:rsidRDefault="007018E7" w:rsidP="00E30E69">
                        <w:pPr>
                          <w:pStyle w:val="NormalWeb1"/>
                          <w:spacing w:after="0"/>
                          <w:jc w:val="center"/>
                        </w:pPr>
                        <w:r>
                          <w:rPr>
                            <w:sz w:val="20"/>
                            <w:szCs w:val="20"/>
                          </w:rPr>
                          <w:t>Pengkomersilan</w:t>
                        </w:r>
                      </w:p>
                    </w:txbxContent>
                  </v:textbox>
                </v:shape>
                <v:shape id="Text Box 4" o:spid="_x0000_s1067" type="#_x0000_t202" style="position:absolute;left:55821;top:35268;width:10287;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5LwAAAANsAAAAPAAAAZHJzL2Rvd25yZXYueG1sRE89a8Mw&#10;EN0L+Q/iAtlqOR2C61oJIRDoEkKdDO12SFdbrXUyluK4/vXVUOj4eN/VbnKdGGkI1rOCdZaDINbe&#10;WG4UXC/HxwJEiMgGO8+k4IcC7LaLhwpL4+/8RmMdG5FCOJSooI2xL6UMuiWHIfM9ceI+/eAwJjg0&#10;0gx4T+Guk095vpEOLaeGFns6tKS/65tTYPjds/6wp9lyre3zfC6+9KjUajntX0BEmuK/+M/9ahRs&#10;0vr0Jf0Auf0FAAD//wMAUEsBAi0AFAAGAAgAAAAhANvh9svuAAAAhQEAABMAAAAAAAAAAAAAAAAA&#10;AAAAAFtDb250ZW50X1R5cGVzXS54bWxQSwECLQAUAAYACAAAACEAWvQsW78AAAAVAQAACwAAAAAA&#10;AAAAAAAAAAAfAQAAX3JlbHMvLnJlbHNQSwECLQAUAAYACAAAACEAmLzeS8AAAADbAAAADwAAAAAA&#10;AAAAAAAAAAAHAgAAZHJzL2Rvd25yZXYueG1sUEsFBgAAAAADAAMAtwAAAPQCAAAAAA==&#10;" fillcolor="window" strokeweight=".5pt">
                  <v:textbox>
                    <w:txbxContent>
                      <w:p w14:paraId="7CD9D884" w14:textId="77777777" w:rsidR="007018E7" w:rsidRDefault="007018E7" w:rsidP="00E30E69">
                        <w:pPr>
                          <w:pStyle w:val="NormalWeb1"/>
                          <w:spacing w:after="0"/>
                          <w:jc w:val="center"/>
                        </w:pPr>
                        <w:r>
                          <w:rPr>
                            <w:sz w:val="20"/>
                            <w:szCs w:val="20"/>
                          </w:rPr>
                          <w:t>Pembaharuan dan Penerimaan</w:t>
                        </w:r>
                      </w:p>
                    </w:txbxContent>
                  </v:textbox>
                </v:shape>
                <v:shape id="Text Box 4" o:spid="_x0000_s1068" type="#_x0000_t202" style="position:absolute;left:46407;top:35280;width:8636;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vQwwAAANsAAAAPAAAAZHJzL2Rvd25yZXYueG1sRI9Ba8JA&#10;FITvQv/D8gq96SY9iKauQQTBi4iph/b22H1NVrNvQ3YbU3+9Wyj0OMzMN8yqHF0rBuqD9awgn2Ug&#10;iLU3lmsF5/fddAEiRGSDrWdS8EMByvXTZIWF8Tc+0VDFWiQIhwIVNDF2hZRBN+QwzHxHnLwv3zuM&#10;Sfa1ND3eEty18jXL5tKh5bTQYEfbhvS1+nYKDH941p/2cLdcabu8HxcXPSj18jxu3kBEGuN/+K+9&#10;NwrmOfx+ST9Arh8AAAD//wMAUEsBAi0AFAAGAAgAAAAhANvh9svuAAAAhQEAABMAAAAAAAAAAAAA&#10;AAAAAAAAAFtDb250ZW50X1R5cGVzXS54bWxQSwECLQAUAAYACAAAACEAWvQsW78AAAAVAQAACwAA&#10;AAAAAAAAAAAAAAAfAQAAX3JlbHMvLnJlbHNQSwECLQAUAAYACAAAACEA9/B70MMAAADbAAAADwAA&#10;AAAAAAAAAAAAAAAHAgAAZHJzL2Rvd25yZXYueG1sUEsFBgAAAAADAAMAtwAAAPcCAAAAAA==&#10;" fillcolor="window" strokeweight=".5pt">
                  <v:textbox>
                    <w:txbxContent>
                      <w:p w14:paraId="573F4F80" w14:textId="77777777" w:rsidR="007018E7" w:rsidRDefault="007018E7" w:rsidP="00E30E69">
                        <w:pPr>
                          <w:pStyle w:val="NormalWeb1"/>
                          <w:spacing w:after="0"/>
                          <w:jc w:val="center"/>
                        </w:pPr>
                        <w:r>
                          <w:rPr>
                            <w:sz w:val="20"/>
                            <w:szCs w:val="20"/>
                          </w:rPr>
                          <w:t>Kemapanan</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69" type="#_x0000_t34" style="position:absolute;left:1990;top:17197;width:2867;height:2002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2bwgAAANoAAAAPAAAAZHJzL2Rvd25yZXYueG1sRI/BasMw&#10;EETvhf6D2EIvpZFjSCiu5VAaCg6BQBz3vlhb29RaGUl13L+PAoEch5l5w+Sb2QxiIud7ywqWiwQE&#10;cWN1z62C+vT1+gbCB2SNg2VS8E8eNsXjQ46Ztmc+0lSFVkQI+wwVdCGMmZS+6cigX9iROHo/1hkM&#10;UbpWaofnCDeDTJNkLQ32HBc6HOmzo+a3+jMK3Mv3ztR9Wa0OU5vum/JUs98q9fw0f7yDCDSHe/jW&#10;LrWCFK5X4g2QxQUAAP//AwBQSwECLQAUAAYACAAAACEA2+H2y+4AAACFAQAAEwAAAAAAAAAAAAAA&#10;AAAAAAAAW0NvbnRlbnRfVHlwZXNdLnhtbFBLAQItABQABgAIAAAAIQBa9CxbvwAAABUBAAALAAAA&#10;AAAAAAAAAAAAAB8BAABfcmVscy8ucmVsc1BLAQItABQABgAIAAAAIQB/ML2bwgAAANoAAAAPAAAA&#10;AAAAAAAAAAAAAAcCAABkcnMvZG93bnJldi54bWxQSwUGAAAAAAMAAwC3AAAA9gIAAAAA&#10;" adj="-6457" strokecolor="windowText" strokeweight="1pt">
                  <v:stroke startarrow="open" endarrow="open"/>
                  <v:shadow on="t" color="black" opacity="24903f" origin=",.5" offset="0,.55556mm"/>
                </v:shape>
                <v:shape id="Elbow Connector 2" o:spid="_x0000_s1070" type="#_x0000_t34" style="position:absolute;left:75056;top:17197;width:2752;height:200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h5xAAAANoAAAAPAAAAZHJzL2Rvd25yZXYueG1sRI9Ba8JA&#10;FITvgv9heUIvUjdtpZToKhJozUGERi/eHtnXbGj2bdjdmvjvu4WCx2FmvmHW29F24ko+tI4VPC0y&#10;EMS10y03Cs6n98c3ECEia+wck4IbBdhuppM15toN/EnXKjYiQTjkqMDE2OdShtqQxbBwPXHyvpy3&#10;GJP0jdQehwS3nXzOsldpseW0YLCnwlD9Xf1YBdnFH3fGF2WxnA+Hfrl3h4+qVOphNu5WICKN8R7+&#10;b5dawQv8XUk3QG5+AQAA//8DAFBLAQItABQABgAIAAAAIQDb4fbL7gAAAIUBAAATAAAAAAAAAAAA&#10;AAAAAAAAAABbQ29udGVudF9UeXBlc10ueG1sUEsBAi0AFAAGAAgAAAAhAFr0LFu/AAAAFQEAAAsA&#10;AAAAAAAAAAAAAAAAHwEAAF9yZWxzLy5yZWxzUEsBAi0AFAAGAAgAAAAhAHRkmHnEAAAA2gAAAA8A&#10;AAAAAAAAAAAAAAAABwIAAGRycy9kb3ducmV2LnhtbFBLBQYAAAAAAwADALcAAAD4AgAAAAA=&#10;" adj="32818" strokecolor="windowText" strokeweight="1pt">
                  <v:stroke startarrow="open" endarrow="open"/>
                  <v:shadow on="t" color="black" opacity="24903f" origin=",.5" offset="0,.55556mm"/>
                </v:shape>
                <v:shape id="Text Box 4" o:spid="_x0000_s1071" type="#_x0000_t202" style="position:absolute;left:5571;top:35224;width:8716;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A8wgAAANsAAAAPAAAAZHJzL2Rvd25yZXYueG1sRI9BawIx&#10;FITvQv9DeIXeNKsFsVujSKHgRYqrB3t7JK+70c3Lsonr1l9vBMHjMDPfMPNl72rRURusZwXjUQaC&#10;WHtjuVSw330PZyBCRDZYeyYF/xRguXgZzDE3/sJb6opYigThkKOCKsYmlzLoihyGkW+Ik/fnW4cx&#10;ybaUpsVLgrtaTrJsKh1aTgsVNvRVkT4VZ6fA8MGz/rWbq+VC24/rz+yoO6XeXvvVJ4hIfXyGH+21&#10;UTB9h/uX9APk4gYAAP//AwBQSwECLQAUAAYACAAAACEA2+H2y+4AAACFAQAAEwAAAAAAAAAAAAAA&#10;AAAAAAAAW0NvbnRlbnRfVHlwZXNdLnhtbFBLAQItABQABgAIAAAAIQBa9CxbvwAAABUBAAALAAAA&#10;AAAAAAAAAAAAAB8BAABfcmVscy8ucmVsc1BLAQItABQABgAIAAAAIQBobkA8wgAAANsAAAAPAAAA&#10;AAAAAAAAAAAAAAcCAABkcnMvZG93bnJldi54bWxQSwUGAAAAAAMAAwC3AAAA9gIAAAAA&#10;" fillcolor="window" strokeweight=".5pt">
                  <v:textbox>
                    <w:txbxContent>
                      <w:p w14:paraId="68FA077D" w14:textId="77777777" w:rsidR="007018E7" w:rsidRDefault="007018E7" w:rsidP="00E30E69">
                        <w:pPr>
                          <w:pStyle w:val="NormalWeb1"/>
                          <w:spacing w:after="0"/>
                          <w:jc w:val="center"/>
                          <w:rPr>
                            <w:sz w:val="20"/>
                            <w:szCs w:val="20"/>
                          </w:rPr>
                        </w:pPr>
                        <w:r>
                          <w:rPr>
                            <w:sz w:val="20"/>
                            <w:szCs w:val="20"/>
                          </w:rPr>
                          <w:t>Keperluan/</w:t>
                        </w:r>
                      </w:p>
                      <w:p w14:paraId="5AFE23C5" w14:textId="77777777" w:rsidR="007018E7" w:rsidRDefault="007018E7" w:rsidP="00E30E69">
                        <w:pPr>
                          <w:pStyle w:val="NormalWeb1"/>
                          <w:spacing w:after="0"/>
                          <w:jc w:val="center"/>
                        </w:pPr>
                        <w:r>
                          <w:rPr>
                            <w:sz w:val="20"/>
                            <w:szCs w:val="20"/>
                          </w:rPr>
                          <w:t>Masalah</w:t>
                        </w:r>
                      </w:p>
                    </w:txbxContent>
                  </v:textbox>
                </v:shape>
                <v:shape id="Text Box 4" o:spid="_x0000_s1072" type="#_x0000_t202" style="position:absolute;left:15144;top:35268;width:8756;height:3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hIwgAAANsAAAAPAAAAZHJzL2Rvd25yZXYueG1sRI9BawIx&#10;FITvQv9DeIXeNKsUsVujSKHgRYqrB3t7JK+70c3Lsonr1l9vBMHjMDPfMPNl72rRURusZwXjUQaC&#10;WHtjuVSw330PZyBCRDZYeyYF/xRguXgZzDE3/sJb6opYigThkKOCKsYmlzLoihyGkW+Ik/fnW4cx&#10;ybaUpsVLgrtaTrJsKh1aTgsVNvRVkT4VZ6fA8MGz/rWbq+VC24/rz+yoO6XeXvvVJ4hIfXyGH+21&#10;UTB9h/uX9APk4gYAAP//AwBQSwECLQAUAAYACAAAACEA2+H2y+4AAACFAQAAEwAAAAAAAAAAAAAA&#10;AAAAAAAAW0NvbnRlbnRfVHlwZXNdLnhtbFBLAQItABQABgAIAAAAIQBa9CxbvwAAABUBAAALAAAA&#10;AAAAAAAAAAAAAB8BAABfcmVscy8ucmVsc1BLAQItABQABgAIAAAAIQDnh9hIwgAAANsAAAAPAAAA&#10;AAAAAAAAAAAAAAcCAABkcnMvZG93bnJldi54bWxQSwUGAAAAAAMAAwC3AAAA9gIAAAAA&#10;" fillcolor="window" strokeweight=".5pt">
                  <v:textbox>
                    <w:txbxContent>
                      <w:p w14:paraId="73D88FFB" w14:textId="77777777" w:rsidR="007018E7" w:rsidRDefault="007018E7" w:rsidP="00E30E69">
                        <w:pPr>
                          <w:pStyle w:val="NormalWeb1"/>
                          <w:spacing w:after="0"/>
                        </w:pPr>
                        <w:r>
                          <w:rPr>
                            <w:sz w:val="20"/>
                            <w:szCs w:val="20"/>
                          </w:rPr>
                          <w:t>Penyelidikan</w:t>
                        </w:r>
                      </w:p>
                    </w:txbxContent>
                  </v:textbox>
                </v:shape>
                <v:shape id="Text Box 7" o:spid="_x0000_s1073" type="#_x0000_t202" style="position:absolute;left:35337;top:40100;width:35148;height:2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mawgAAANoAAAAPAAAAZHJzL2Rvd25yZXYueG1sRI9BSwMx&#10;FITvQv9DeII3m7WCytq0LAVLKSi09eDxkbxml25eluTZbv+9EQSPw8x8w8yXY+jVmVLuIht4mFag&#10;iG10HXsDn4e3+xdQWZAd9pHJwJUyLBeTmznWLl54R+e9eFUgnGs00IoMtdbZthQwT+NAXLxjTAGl&#10;yOS1S3gp8NDrWVU96YAdl4UWB1q1ZE/772Bgu1vjzK831fvjlzQfXmyTkzXm7nZsXkEJjfIf/mtv&#10;nIFn+L1SboBe/AAAAP//AwBQSwECLQAUAAYACAAAACEA2+H2y+4AAACFAQAAEwAAAAAAAAAAAAAA&#10;AAAAAAAAW0NvbnRlbnRfVHlwZXNdLnhtbFBLAQItABQABgAIAAAAIQBa9CxbvwAAABUBAAALAAAA&#10;AAAAAAAAAAAAAB8BAABfcmVscy8ucmVsc1BLAQItABQABgAIAAAAIQBpI9mawgAAANoAAAAPAAAA&#10;AAAAAAAAAAAAAAcCAABkcnMvZG93bnJldi54bWxQSwUGAAAAAAMAAwC3AAAA9gIAAAAA&#10;" fillcolor="window" strokecolor="window" strokeweight=".5pt">
                  <v:textbox>
                    <w:txbxContent>
                      <w:p w14:paraId="084DED5F" w14:textId="77777777" w:rsidR="007018E7" w:rsidRPr="00BC5857" w:rsidRDefault="007018E7" w:rsidP="00E30E69">
                        <w:pPr>
                          <w:jc w:val="right"/>
                          <w:rPr>
                            <w:rFonts w:ascii="Times New Roman" w:hAnsi="Times New Roman"/>
                          </w:rPr>
                        </w:pPr>
                        <w:r w:rsidRPr="00BC5857">
                          <w:rPr>
                            <w:rFonts w:ascii="Times New Roman" w:hAnsi="Times New Roman"/>
                          </w:rPr>
                          <w:t>(Sumber: Hochgerner, 2013</w:t>
                        </w:r>
                        <w:r>
                          <w:rPr>
                            <w:rFonts w:ascii="Times New Roman" w:hAnsi="Times New Roman"/>
                          </w:rPr>
                          <w:t>; Rogers, 1995</w:t>
                        </w:r>
                        <w:r w:rsidRPr="00BC5857">
                          <w:rPr>
                            <w:rFonts w:ascii="Times New Roman" w:hAnsi="Times New Roman"/>
                          </w:rPr>
                          <w:t>)</w:t>
                        </w:r>
                      </w:p>
                    </w:txbxContent>
                  </v:textbox>
                </v:shape>
                <v:shape id="Text Box 7" o:spid="_x0000_s1074" type="#_x0000_t202" style="position:absolute;left:55165;top:24630;width:21840;height: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rzwwAAANsAAAAPAAAAZHJzL2Rvd25yZXYueG1sRI9BSwMx&#10;FITvQv9DeAVvNmvFItumZSm0FEGh1YPHR/KaXdy8LMmzXf+9EQSPw8x8w6w2Y+jVhVLuIhu4n1Wg&#10;iG10HXsD72+7uydQWZAd9pHJwDdl2KwnNyusXbzykS4n8apAONdooBUZaq2zbSlgnsWBuHjnmAJK&#10;kclrl/Ba4KHX86pa6IAdl4UWB9q2ZD9PX8HA83GPc78/VC8PH9K8erFNTtaY2+nYLEEJjfIf/msf&#10;nIHFI/x+KT9Ar38AAAD//wMAUEsBAi0AFAAGAAgAAAAhANvh9svuAAAAhQEAABMAAAAAAAAAAAAA&#10;AAAAAAAAAFtDb250ZW50X1R5cGVzXS54bWxQSwECLQAUAAYACAAAACEAWvQsW78AAAAVAQAACwAA&#10;AAAAAAAAAAAAAAAfAQAAX3JlbHMvLnJlbHNQSwECLQAUAAYACAAAACEA+Tb688MAAADbAAAADwAA&#10;AAAAAAAAAAAAAAAHAgAAZHJzL2Rvd25yZXYueG1sUEsFBgAAAAADAAMAtwAAAPcCAAAAAA==&#10;" fillcolor="window" strokecolor="window" strokeweight=".5pt">
                  <v:textbox>
                    <w:txbxContent>
                      <w:p w14:paraId="512DDFA5" w14:textId="77777777" w:rsidR="007018E7" w:rsidRPr="009D4185" w:rsidRDefault="007018E7" w:rsidP="00E30E69">
                        <w:pPr>
                          <w:pStyle w:val="NormalWeb1"/>
                          <w:spacing w:after="0" w:line="240" w:lineRule="auto"/>
                          <w:jc w:val="center"/>
                          <w:rPr>
                            <w:sz w:val="20"/>
                            <w:szCs w:val="22"/>
                          </w:rPr>
                        </w:pPr>
                        <w:r>
                          <w:rPr>
                            <w:sz w:val="22"/>
                            <w:szCs w:val="22"/>
                          </w:rPr>
                          <w:t>(</w:t>
                        </w:r>
                        <w:r w:rsidRPr="009D4185">
                          <w:rPr>
                            <w:sz w:val="20"/>
                            <w:szCs w:val="22"/>
                          </w:rPr>
                          <w:t>Sumber:</w:t>
                        </w:r>
                        <w:r w:rsidRPr="009D4185">
                          <w:rPr>
                            <w:bCs/>
                            <w:noProof/>
                            <w:sz w:val="20"/>
                            <w:szCs w:val="22"/>
                          </w:rPr>
                          <w:t xml:space="preserve"> </w:t>
                        </w:r>
                        <w:r w:rsidRPr="009D4185">
                          <w:rPr>
                            <w:bCs/>
                            <w:sz w:val="20"/>
                            <w:szCs w:val="22"/>
                          </w:rPr>
                          <w:t>Zahra &amp; George, 2002;</w:t>
                        </w:r>
                        <w:r w:rsidRPr="009D4185">
                          <w:rPr>
                            <w:noProof/>
                            <w:sz w:val="20"/>
                            <w:szCs w:val="22"/>
                            <w:lang w:val="ms-MY"/>
                          </w:rPr>
                          <w:t xml:space="preserve"> </w:t>
                        </w:r>
                        <w:r w:rsidRPr="009D4185">
                          <w:rPr>
                            <w:bCs/>
                            <w:sz w:val="20"/>
                            <w:szCs w:val="22"/>
                            <w:lang w:val="ms-MY"/>
                          </w:rPr>
                          <w:t>Innobasque, 2013; Unceta et al., 2016</w:t>
                        </w:r>
                        <w:r w:rsidRPr="009D4185">
                          <w:rPr>
                            <w:sz w:val="20"/>
                            <w:szCs w:val="22"/>
                          </w:rPr>
                          <w:t>)</w:t>
                        </w:r>
                      </w:p>
                    </w:txbxContent>
                  </v:textbox>
                </v:shape>
                <v:shape id="Elbow Connector 18" o:spid="_x0000_s1075" type="#_x0000_t34" style="position:absolute;left:55821;top:1746;width:11057;height:450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YxAAAANsAAAAPAAAAZHJzL2Rvd25yZXYueG1sRI9Ba8JA&#10;EIXvBf/DMoK3ulG0lOgqIliUHEpT9TxkxySanQ3ZrcZ/3zkUepvhvXnvm+W6d426UxdqzwYm4wQU&#10;ceFtzaWB4/fu9R1UiMgWG89k4EkB1qvByxJT6x/8Rfc8lkpCOKRooIqxTbUORUUOw9i3xKJdfOcw&#10;ytqV2nb4kHDX6GmSvGmHNUtDhS1tKypu+Y8z8HHIJpfn58ntr4dYn2fzLMd5Zsxo2G8WoCL18d/8&#10;d723gi+w8osMoFe/AAAA//8DAFBLAQItABQABgAIAAAAIQDb4fbL7gAAAIUBAAATAAAAAAAAAAAA&#10;AAAAAAAAAABbQ29udGVudF9UeXBlc10ueG1sUEsBAi0AFAAGAAgAAAAhAFr0LFu/AAAAFQEAAAsA&#10;AAAAAAAAAAAAAAAAHwEAAF9yZWxzLy5yZWxzUEsBAi0AFAAGAAgAAAAhAK7j7tjEAAAA2wAAAA8A&#10;AAAAAAAAAAAAAAAABwIAAGRycy9kb3ducmV2LnhtbFBLBQYAAAAAAwADALcAAAD4AgAAAAA=&#10;" adj="48022">
                  <v:stroke startarrow="open" endarrow="open"/>
                </v:shape>
                <v:shape id="Elbow Connector 20" o:spid="_x0000_s1076" type="#_x0000_t34" style="position:absolute;left:17331;top:1746;width:6914;height:4501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rX4vAAAANsAAAAPAAAAZHJzL2Rvd25yZXYueG1sRE/NDsFA&#10;EL5LvMNmJC7CliBSlogQrmjCcdIdbaM7W91Fvb09SBy/fP+LVWNK8aLaFZYVDAcRCOLU6oIzBcl5&#10;15+BcB5ZY2mZFHzIwWrZbi0w1vbNR3qdfCZCCLsYFeTeV7GULs3JoBvYijhwN1sb9AHWmdQ1vkO4&#10;KeUoiqbSYMGhIceKNjml99PTKLi4R7K7b/V1XIwniY72G9e7fpTqdpr1HISnxv/FP/dBKxiF9eFL&#10;+AFy+QUAAP//AwBQSwECLQAUAAYACAAAACEA2+H2y+4AAACFAQAAEwAAAAAAAAAAAAAAAAAAAAAA&#10;W0NvbnRlbnRfVHlwZXNdLnhtbFBLAQItABQABgAIAAAAIQBa9CxbvwAAABUBAAALAAAAAAAAAAAA&#10;AAAAAB8BAABfcmVscy8ucmVsc1BLAQItABQABgAIAAAAIQDq7rX4vAAAANsAAAAPAAAAAAAAAAAA&#10;AAAAAAcCAABkcnMvZG93bnJldi54bWxQSwUGAAAAAAMAAwC3AAAA8AIAAAAA&#10;" adj="74267">
                  <v:stroke startarrow="open" endarrow="open"/>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6" o:spid="_x0000_s1077" type="#_x0000_t67" style="position:absolute;left:41148;top:43273;width:1680;height: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dj1wwAAANsAAAAPAAAAZHJzL2Rvd25yZXYueG1sRI9Pi8Iw&#10;FMTvgt8hPGFvmrpCWapRVBBW9+QfPD+aZ1NtXkoTa9dPvxGEPQ4z8xtmtuhsJVpqfOlYwXiUgCDO&#10;nS65UHA6boZfIHxA1lg5JgW/5GEx7/dmmGn34D21h1CICGGfoQITQp1J6XNDFv3I1cTRu7jGYoiy&#10;KaRu8BHhtpKfSZJKiyXHBYM1rQ3lt8PdKjiPf5ar8/pa3HfJdfLct+a2XRmlPgbdcgoiUBf+w+/2&#10;t1aQpvD6En+AnP8BAAD//wMAUEsBAi0AFAAGAAgAAAAhANvh9svuAAAAhQEAABMAAAAAAAAAAAAA&#10;AAAAAAAAAFtDb250ZW50X1R5cGVzXS54bWxQSwECLQAUAAYACAAAACEAWvQsW78AAAAVAQAACwAA&#10;AAAAAAAAAAAAAAAfAQAAX3JlbHMvLnJlbHNQSwECLQAUAAYACAAAACEAI0XY9cMAAADbAAAADwAA&#10;AAAAAAAAAAAAAAAHAgAAZHJzL2Rvd25yZXYueG1sUEsFBgAAAAADAAMAtwAAAPcCAAAAAA==&#10;" adj="15602" fillcolor="#f79646" strokecolor="#b66d31" strokeweight="2pt"/>
                <v:shape id="Down Arrow 67" o:spid="_x0000_s1078" type="#_x0000_t67" style="position:absolute;left:38950;top:3132;width:1258;height:1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D0wgAAANsAAAAPAAAAZHJzL2Rvd25yZXYueG1sRI9Ra8JA&#10;EITfC/0Pxxb6VjdaSCV6igiiFIrVFp+X3JoL5vZC7ozpv+8JhT4OM/MNM18OrlE9d6H2omE8ykCx&#10;lN7UUmn4/tq8TEGFSGKo8cIafjjAcvH4MKfC+JscuD/GSiWIhII02BjbAjGUlh2FkW9Zknf2naOY&#10;ZFeh6eiW4K7BSZbl6KiWtGCp5bXl8nK8Og3vOW3w9RP32zD5kJ11eMq3vdbPT8NqBiryEP/Df+2d&#10;0ZC/wf1L+gG4+AUAAP//AwBQSwECLQAUAAYACAAAACEA2+H2y+4AAACFAQAAEwAAAAAAAAAAAAAA&#10;AAAAAAAAW0NvbnRlbnRfVHlwZXNdLnhtbFBLAQItABQABgAIAAAAIQBa9CxbvwAAABUBAAALAAAA&#10;AAAAAAAAAAAAAB8BAABfcmVscy8ucmVsc1BLAQItABQABgAIAAAAIQAbbiD0wgAAANsAAAAPAAAA&#10;AAAAAAAAAAAAAAcCAABkcnMvZG93bnJldi54bWxQSwUGAAAAAAMAAwC3AAAA9gIAAAAA&#10;" adj="13562" fillcolor="#f79646" strokecolor="#b66d31" strokeweight="2pt"/>
                <v:shape id="Text Box 4" o:spid="_x0000_s1079" type="#_x0000_t202" style="position:absolute;left:67576;top:35280;width:6623;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JNwAAAANsAAAAPAAAAZHJzL2Rvd25yZXYueG1sRE89a8Mw&#10;EN0L+Q/iAtlqOR2C61oJIRDoEkKdDO12SFdbrXUyluK4/vXVUOj4eN/VbnKdGGkI1rOCdZaDINbe&#10;WG4UXC/HxwJEiMgGO8+k4IcC7LaLhwpL4+/8RmMdG5FCOJSooI2xL6UMuiWHIfM9ceI+/eAwJjg0&#10;0gx4T+Guk095vpEOLaeGFns6tKS/65tTYPjds/6wp9lyre3zfC6+9KjUajntX0BEmuK/+M/9ahRs&#10;0tj0Jf0Auf0FAAD//wMAUEsBAi0AFAAGAAgAAAAhANvh9svuAAAAhQEAABMAAAAAAAAAAAAAAAAA&#10;AAAAAFtDb250ZW50X1R5cGVzXS54bWxQSwECLQAUAAYACAAAACEAWvQsW78AAAAVAQAACwAAAAAA&#10;AAAAAAAAAAAfAQAAX3JlbHMvLnJlbHNQSwECLQAUAAYACAAAACEAZsrSTcAAAADbAAAADwAAAAAA&#10;AAAAAAAAAAAHAgAAZHJzL2Rvd25yZXYueG1sUEsFBgAAAAADAAMAtwAAAPQCAAAAAA==&#10;" fillcolor="window" strokeweight=".5pt">
                  <v:textbox>
                    <w:txbxContent>
                      <w:p w14:paraId="0902148B" w14:textId="77777777" w:rsidR="007018E7" w:rsidRDefault="007018E7" w:rsidP="00E30E69">
                        <w:pPr>
                          <w:pStyle w:val="NormalWeb1"/>
                          <w:spacing w:after="0"/>
                          <w:jc w:val="center"/>
                        </w:pPr>
                        <w:r>
                          <w:rPr>
                            <w:sz w:val="20"/>
                            <w:szCs w:val="20"/>
                          </w:rPr>
                          <w:t>Kesan</w:t>
                        </w:r>
                      </w:p>
                    </w:txbxContent>
                  </v:textbox>
                </v:shape>
                <w10:anchorlock/>
              </v:group>
            </w:pict>
          </mc:Fallback>
        </mc:AlternateContent>
      </w:r>
    </w:p>
    <w:p w14:paraId="40D6D377" w14:textId="77777777" w:rsidR="00E30E69" w:rsidRPr="00885672" w:rsidRDefault="00332432" w:rsidP="00E30E69">
      <w:pPr>
        <w:spacing w:after="0" w:line="240" w:lineRule="auto"/>
        <w:jc w:val="center"/>
        <w:rPr>
          <w:rFonts w:ascii="Times New Roman" w:hAnsi="Times New Roman"/>
          <w:bCs/>
          <w:sz w:val="20"/>
          <w:szCs w:val="20"/>
        </w:rPr>
      </w:pPr>
      <w:r w:rsidRPr="00885672">
        <w:rPr>
          <w:rFonts w:ascii="Times New Roman" w:hAnsi="Times New Roman"/>
          <w:b/>
          <w:bCs/>
          <w:sz w:val="20"/>
          <w:szCs w:val="20"/>
        </w:rPr>
        <w:t xml:space="preserve">Rajah </w:t>
      </w:r>
      <w:r w:rsidR="00E30E69" w:rsidRPr="00885672">
        <w:rPr>
          <w:rFonts w:ascii="Times New Roman" w:hAnsi="Times New Roman"/>
          <w:b/>
          <w:bCs/>
          <w:sz w:val="20"/>
          <w:szCs w:val="20"/>
        </w:rPr>
        <w:t>1</w:t>
      </w:r>
      <w:r w:rsidRPr="00885672">
        <w:rPr>
          <w:rFonts w:ascii="Times New Roman" w:hAnsi="Times New Roman"/>
          <w:bCs/>
          <w:sz w:val="20"/>
          <w:szCs w:val="20"/>
        </w:rPr>
        <w:t>.</w:t>
      </w:r>
      <w:r w:rsidR="00885672" w:rsidRPr="00885672">
        <w:rPr>
          <w:rFonts w:ascii="Times New Roman" w:hAnsi="Times New Roman"/>
          <w:bCs/>
          <w:sz w:val="20"/>
          <w:szCs w:val="20"/>
        </w:rPr>
        <w:t xml:space="preserve"> Kerangka konsep k</w:t>
      </w:r>
      <w:r w:rsidR="00E30E69" w:rsidRPr="00885672">
        <w:rPr>
          <w:rFonts w:ascii="Times New Roman" w:hAnsi="Times New Roman"/>
          <w:bCs/>
          <w:sz w:val="20"/>
          <w:szCs w:val="20"/>
        </w:rPr>
        <w:t xml:space="preserve">eupayaan </w:t>
      </w:r>
      <w:r w:rsidR="00885672" w:rsidRPr="00885672">
        <w:rPr>
          <w:rFonts w:ascii="Times New Roman" w:hAnsi="Times New Roman"/>
          <w:bCs/>
          <w:sz w:val="20"/>
          <w:szCs w:val="20"/>
        </w:rPr>
        <w:t>p</w:t>
      </w:r>
      <w:r w:rsidR="00E30E69" w:rsidRPr="00885672">
        <w:rPr>
          <w:rFonts w:ascii="Times New Roman" w:hAnsi="Times New Roman"/>
          <w:bCs/>
          <w:sz w:val="20"/>
          <w:szCs w:val="20"/>
        </w:rPr>
        <w:t xml:space="preserve">enyerapan </w:t>
      </w:r>
      <w:r w:rsidR="00885672" w:rsidRPr="00885672">
        <w:rPr>
          <w:rFonts w:ascii="Times New Roman" w:hAnsi="Times New Roman"/>
          <w:bCs/>
          <w:sz w:val="20"/>
          <w:szCs w:val="20"/>
        </w:rPr>
        <w:t>p</w:t>
      </w:r>
      <w:r w:rsidR="00E30E69" w:rsidRPr="00885672">
        <w:rPr>
          <w:rFonts w:ascii="Times New Roman" w:hAnsi="Times New Roman"/>
          <w:bCs/>
          <w:sz w:val="20"/>
          <w:szCs w:val="20"/>
        </w:rPr>
        <w:t xml:space="preserve">engetahuan dan </w:t>
      </w:r>
      <w:r w:rsidR="00885672" w:rsidRPr="00885672">
        <w:rPr>
          <w:rFonts w:ascii="Times New Roman" w:hAnsi="Times New Roman"/>
          <w:bCs/>
          <w:sz w:val="20"/>
          <w:szCs w:val="20"/>
        </w:rPr>
        <w:t>p</w:t>
      </w:r>
      <w:r w:rsidR="00E30E69" w:rsidRPr="00885672">
        <w:rPr>
          <w:rFonts w:ascii="Times New Roman" w:hAnsi="Times New Roman"/>
          <w:bCs/>
          <w:sz w:val="20"/>
          <w:szCs w:val="20"/>
        </w:rPr>
        <w:t xml:space="preserve">embangunan </w:t>
      </w:r>
      <w:r w:rsidR="00885672" w:rsidRPr="00885672">
        <w:rPr>
          <w:rFonts w:ascii="Times New Roman" w:hAnsi="Times New Roman"/>
          <w:bCs/>
          <w:sz w:val="20"/>
          <w:szCs w:val="20"/>
        </w:rPr>
        <w:t>i</w:t>
      </w:r>
      <w:r w:rsidR="00E30E69" w:rsidRPr="00885672">
        <w:rPr>
          <w:rFonts w:ascii="Times New Roman" w:hAnsi="Times New Roman"/>
          <w:bCs/>
          <w:sz w:val="20"/>
          <w:szCs w:val="20"/>
        </w:rPr>
        <w:t xml:space="preserve">novasi </w:t>
      </w:r>
      <w:r w:rsidR="00885672" w:rsidRPr="00885672">
        <w:rPr>
          <w:rFonts w:ascii="Times New Roman" w:hAnsi="Times New Roman"/>
          <w:bCs/>
          <w:sz w:val="20"/>
          <w:szCs w:val="20"/>
        </w:rPr>
        <w:t>s</w:t>
      </w:r>
      <w:r w:rsidR="00E30E69" w:rsidRPr="00885672">
        <w:rPr>
          <w:rFonts w:ascii="Times New Roman" w:hAnsi="Times New Roman"/>
          <w:bCs/>
          <w:sz w:val="20"/>
          <w:szCs w:val="20"/>
        </w:rPr>
        <w:t>osial</w:t>
      </w:r>
    </w:p>
    <w:p w14:paraId="0C7B56F9" w14:textId="68536291" w:rsidR="00E30E69" w:rsidRPr="001F7B6E" w:rsidRDefault="002C7B79" w:rsidP="00E30E69">
      <w:pPr>
        <w:spacing w:after="0" w:line="240" w:lineRule="auto"/>
        <w:jc w:val="center"/>
        <w:rPr>
          <w:rFonts w:ascii="Times New Roman" w:hAnsi="Times New Roman"/>
          <w:bCs/>
          <w:sz w:val="24"/>
          <w:szCs w:val="24"/>
        </w:rPr>
        <w:sectPr w:rsidR="00E30E69" w:rsidRPr="001F7B6E" w:rsidSect="009E01F3">
          <w:type w:val="continuous"/>
          <w:pgSz w:w="16838" w:h="11906" w:orient="landscape" w:code="9"/>
          <w:pgMar w:top="1440" w:right="1440" w:bottom="1440" w:left="1440" w:header="720" w:footer="720" w:gutter="0"/>
          <w:cols w:space="720"/>
          <w:docGrid w:linePitch="360"/>
        </w:sectPr>
      </w:pPr>
      <w:r w:rsidRPr="002C7B79">
        <w:rPr>
          <w:rFonts w:ascii="Times New Roman" w:hAnsi="Times New Roman"/>
          <w:bCs/>
          <w:sz w:val="20"/>
          <w:szCs w:val="20"/>
        </w:rPr>
        <w:t xml:space="preserve">Sumber: </w:t>
      </w:r>
      <w:r w:rsidR="00E30E69" w:rsidRPr="00885672">
        <w:rPr>
          <w:rFonts w:ascii="Times New Roman" w:hAnsi="Times New Roman"/>
          <w:bCs/>
          <w:sz w:val="20"/>
          <w:szCs w:val="20"/>
        </w:rPr>
        <w:t>Diubahsuai d</w:t>
      </w:r>
      <w:r w:rsidR="007018E7">
        <w:rPr>
          <w:rFonts w:ascii="Times New Roman" w:hAnsi="Times New Roman"/>
          <w:bCs/>
          <w:sz w:val="20"/>
          <w:szCs w:val="20"/>
        </w:rPr>
        <w:t>aripada</w:t>
      </w:r>
      <w:r w:rsidR="00E30E69" w:rsidRPr="00885672">
        <w:rPr>
          <w:rFonts w:ascii="Times New Roman" w:hAnsi="Times New Roman"/>
          <w:bCs/>
          <w:sz w:val="20"/>
          <w:szCs w:val="20"/>
        </w:rPr>
        <w:t xml:space="preserve"> </w:t>
      </w:r>
      <w:r w:rsidR="00E30E69" w:rsidRPr="00952FD9">
        <w:rPr>
          <w:rFonts w:ascii="Times New Roman" w:hAnsi="Times New Roman"/>
          <w:bCs/>
          <w:sz w:val="20"/>
          <w:szCs w:val="20"/>
        </w:rPr>
        <w:fldChar w:fldCharType="begin" w:fldLock="1"/>
      </w:r>
      <w:r w:rsidR="002C0717" w:rsidRPr="00952FD9">
        <w:rPr>
          <w:rFonts w:ascii="Times New Roman" w:hAnsi="Times New Roman"/>
          <w:bCs/>
          <w:sz w:val="20"/>
          <w:szCs w:val="20"/>
        </w:rPr>
        <w:instrText>ADDIN CSL_CITATION { "citationItems" : [ { "id" : "ITEM-1", "itemData" : { "DOI" : "10.1166/asl.2016.6621", "ISBN" : "1936-6612", "ISSN" : "19366612 (ISSN)", "abstract" : "A formal theory in social entrepreneurship research is required for developing a conceptual framework. Hence, theoretical contributions in the research theme, including social enterprise and social innovation, are currently limited and at an infancy stage. Besides, conceptual contribution in theory building that explains a relational connection between constructs has been less underlined. In fact, only a few number of papers indicated theoretical bases. Social entrepreneurship is the process of classifying a distinct social problem to establish an opportunity as a set of solutions for the addressed problem. It presents an important factor of a continuous innovation for developing entrepreneurial traits in indulging either social need or social good. Innovation is the key theme in social entrepreneurship research, but more effort is required to establish social entrepreneurship-related innovation theory. There are some research gap on social entrepreneurship and social innovation research. Mostly social innovation is associated with initiatives in and by public sector and public-private partnership. This research is emphasized on social innovation process which is initiated in the third sector. In the innovation literature mostly has primarily conceptualized innovation processes as involving the integration of external and internal knowledge. Hence this research propose conceptual model on social innovation process and knowledge integration within. This research integrate construct from the theories of entrepreneurship, innovation and knowledge management. The relation of the three main theories will be proposed in the Knowledge based Social Innovation process conceptual framework. Theoretical contribution in this research is building theory on multi-level of analysis perspective in social innovation process in which contextually introducing the social innovation process within social enterprise. At practical level, this research provide an example on how knowledge management is implemented in the process of innovation for social value creation and utilizing knowledge for social innovation within social enterprise. \u00a9 2016 American Scientific Publishers All rights reserved.", "author" : [ { "dropping-particle" : "", "family" : "Mulyaningsih", "given" : "H D", "non-dropping-particle" : "", "parse-names" : false, "suffix" : "" }, { "dropping-particle" : "", "family" : "Yudoko", "given" : "G", "non-dropping-particle" : "", "parse-names" : false, "suffix" : "" }, { "dropping-particle" : "", "family" : "Rudito", "given" : "B", "non-dropping-particle" : "", "parse-names" : false, "suffix" : "" } ], "container-title" : "Advanced Science Letters", "id" : "ITEM-1", "issue" : "5-6", "issued" : { "date-parts" : [ [ "2016" ] ] }, "page" : "1393-1397", "title" : "Knowledge-based social innovation process in social enterprise: A conceptual framework", "type" : "article-journal", "volume" : "22" }, "uris" : [ "http://www.mendeley.com/documents/?uuid=df6c88d4-46e0-46c0-aaba-6b2717a71427" ] }, { "id" : "ITEM-2",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"ITEM-2", "issue" : "January", "issued" : { "date-parts" : [ [ "2016" ] ] }, "page" : "1351-1610", "title" : "Social innovation indicators", "type" : "article-journal" }, "uris" : [ "http://www.mendeley.com/documents/?uuid=a682b057-c718-4ded-a375-24961b257486" ] }, { "id" : "ITEM-3", "itemData" : { "DOI" : "10.2307/2393553", "ISBN" : "0143-2095", "ISSN" : "0143-2095", "PMID" : "618442", "abstract" : "In this paper, we argue that the ability of a firm to recognize the value of new, external information, assimilate it, and apply it to commercial ends is critical to its innovative capabilities. We label this capability a firm's absorptive capacity and suggest that it is largely a function of the firm's level of prior related knowledge. The discussion focuses first on the cognitive basis for an individual's absorptive capacity including, in particular, prior related knowledge and diversity of background. We then characterize the factors that influence absorptive capacity at the organizational level, how an organization's absorptive capacity differs from that of its individual members, and the role of diversity of expertise within an organization. We argue that the development of absorptive capacity, and, in turn, innovative performance are history- or path-dependent and argue how lack of investment in an area of expertise early on may foreclose the future development of a technical capability in that area. We formulate a model of firm investment in research and development (R&amp;D), in which R&amp;D contributes to a firm's absorptive capacity, and test predictions relating a firm's investment in R&amp;D to the knowledge underlying technical change within an industry. Discussion focuses on the implications of absorptive capacity for the analysis of other related innovative activities, including basic research, the adoption and diffusion of innovations, and decisions to participate in cooperative R&amp;D ventures.", "author" : [ { "dropping-particle" : "", "family" : "Cohen", "given" : "Wesley M", "non-dropping-particle" : "", "parse-names" : false, "suffix" : "" }, { "dropping-particle" : "", "family" : "Levinthal", "given" : "Daniel A", "non-dropping-particle" : "", "parse-names" : false, "suffix" : "" } ], "container-title" : "Administrative Science Quarterly", "id" : "ITEM-3", "issue" : "1", "issued" : { "date-parts" : [ [ "1990" ] ] }, "page" : "128-152", "title" : "Absorptive Capacity : A New Perspective on Learning and Innovation Wesley M . Cohen ; Daniel A . Levinthal Absorptive Capacity : A New Perspective on Learning and Innovation", "type" : "article-journal", "volume" : "35" }, "uris" : [ "http://www.mendeley.com/documents/?uuid=5cb11bd5-5eb1-4d76-aec9-32836eacdc58" ] } ], "mendeley" : { "formattedCitation" : "(Mulyaningsih et al. 2016; Unceta et al. 2016; Cohen &amp; Levinthal 1990)", "manualFormatting" : "Cohen &amp; Levinthal, 1990; Mulyaningsih, Yudoko, &amp; Rudito, 2016; Unceta, Castro-Spila, &amp; Fronti, 2016", "plainTextFormattedCitation" : "(Mulyaningsih et al. 2016; Unceta et al. 2016; Cohen &amp; Levinthal 1990)", "previouslyFormattedCitation" : "(Mulyaningsih et al. 2016; Unceta et al. 2016; Cohen &amp; Levinthal 1990)" }, "properties" : {  }, "schema" : "https://github.com/citation-style-language/schema/raw/master/csl-citation.json" }</w:instrText>
      </w:r>
      <w:r w:rsidR="00E30E69" w:rsidRPr="00952FD9">
        <w:rPr>
          <w:rFonts w:ascii="Times New Roman" w:hAnsi="Times New Roman"/>
          <w:bCs/>
          <w:sz w:val="20"/>
          <w:szCs w:val="20"/>
        </w:rPr>
        <w:fldChar w:fldCharType="separate"/>
      </w:r>
      <w:r w:rsidR="00E30E69" w:rsidRPr="00952FD9">
        <w:rPr>
          <w:rFonts w:ascii="Times New Roman" w:hAnsi="Times New Roman"/>
          <w:bCs/>
          <w:noProof/>
          <w:sz w:val="20"/>
          <w:szCs w:val="20"/>
        </w:rPr>
        <w:t>Cohen &amp; Levinthal, 1990; Mulyaningsih</w:t>
      </w:r>
      <w:r w:rsidR="00DC19E7" w:rsidRPr="00952FD9">
        <w:rPr>
          <w:rFonts w:ascii="Times New Roman" w:hAnsi="Times New Roman"/>
          <w:bCs/>
          <w:noProof/>
          <w:sz w:val="20"/>
          <w:szCs w:val="20"/>
        </w:rPr>
        <w:t xml:space="preserve"> et al.</w:t>
      </w:r>
      <w:r w:rsidR="00E30E69" w:rsidRPr="00952FD9">
        <w:rPr>
          <w:rFonts w:ascii="Times New Roman" w:hAnsi="Times New Roman"/>
          <w:bCs/>
          <w:noProof/>
          <w:sz w:val="20"/>
          <w:szCs w:val="20"/>
        </w:rPr>
        <w:t>, 2016; Unceta</w:t>
      </w:r>
      <w:r w:rsidR="00DC19E7" w:rsidRPr="00952FD9">
        <w:rPr>
          <w:rFonts w:ascii="Times New Roman" w:hAnsi="Times New Roman"/>
          <w:bCs/>
          <w:noProof/>
          <w:sz w:val="20"/>
          <w:szCs w:val="20"/>
        </w:rPr>
        <w:t xml:space="preserve"> et al.</w:t>
      </w:r>
      <w:r w:rsidR="00E30E69" w:rsidRPr="00952FD9">
        <w:rPr>
          <w:rFonts w:ascii="Times New Roman" w:hAnsi="Times New Roman"/>
          <w:bCs/>
          <w:noProof/>
          <w:sz w:val="20"/>
          <w:szCs w:val="20"/>
        </w:rPr>
        <w:t>, 2016</w:t>
      </w:r>
      <w:r w:rsidR="00E30E69" w:rsidRPr="00952FD9">
        <w:rPr>
          <w:rFonts w:ascii="Times New Roman" w:hAnsi="Times New Roman"/>
          <w:bCs/>
          <w:sz w:val="20"/>
          <w:szCs w:val="20"/>
        </w:rPr>
        <w:fldChar w:fldCharType="end"/>
      </w:r>
    </w:p>
    <w:p w14:paraId="72C440A8" w14:textId="77777777" w:rsidR="00A80D63" w:rsidRPr="001F7B6E" w:rsidRDefault="00A80D63" w:rsidP="008A295B">
      <w:pPr>
        <w:spacing w:after="0" w:line="240" w:lineRule="auto"/>
        <w:ind w:firstLine="426"/>
        <w:jc w:val="both"/>
        <w:rPr>
          <w:rFonts w:ascii="Times New Roman" w:hAnsi="Times New Roman"/>
          <w:bCs/>
          <w:sz w:val="24"/>
          <w:szCs w:val="24"/>
        </w:rPr>
      </w:pPr>
      <w:r w:rsidRPr="001F7B6E">
        <w:rPr>
          <w:rFonts w:ascii="Times New Roman" w:hAnsi="Times New Roman"/>
          <w:bCs/>
          <w:sz w:val="24"/>
          <w:szCs w:val="24"/>
        </w:rPr>
        <w:lastRenderedPageBreak/>
        <w:t>Dimensi keupayaan kesedaran inovasi sosial diukur berdasarkan empat faktor utama</w:t>
      </w:r>
      <w:r w:rsidR="002C7B79">
        <w:rPr>
          <w:rFonts w:ascii="Times New Roman" w:hAnsi="Times New Roman"/>
          <w:bCs/>
          <w:sz w:val="24"/>
          <w:szCs w:val="24"/>
        </w:rPr>
        <w:t>,</w:t>
      </w:r>
      <w:r w:rsidRPr="001F7B6E">
        <w:rPr>
          <w:rFonts w:ascii="Times New Roman" w:hAnsi="Times New Roman"/>
          <w:bCs/>
          <w:sz w:val="24"/>
          <w:szCs w:val="24"/>
        </w:rPr>
        <w:t xml:space="preserve"> iaitu pemerolehan pengetahuan (penerokaan), pembangunan inovasi (eksploitasi), penilaian impak (penilaian) dan urus tadbir sosial inovasi (penglibatan dan kerjasama). Perincian penilaian item keempat-empat faktor </w:t>
      </w:r>
      <w:r w:rsidR="002C7B79">
        <w:rPr>
          <w:rFonts w:ascii="Times New Roman" w:hAnsi="Times New Roman"/>
          <w:bCs/>
          <w:sz w:val="24"/>
          <w:szCs w:val="24"/>
        </w:rPr>
        <w:t xml:space="preserve">ditunjukkan dalam </w:t>
      </w:r>
      <w:r w:rsidRPr="001F7B6E">
        <w:rPr>
          <w:rFonts w:ascii="Times New Roman" w:hAnsi="Times New Roman"/>
          <w:bCs/>
          <w:sz w:val="24"/>
          <w:szCs w:val="24"/>
        </w:rPr>
        <w:t xml:space="preserve">Jadual 2. </w:t>
      </w:r>
      <w:r w:rsidR="002C7B79">
        <w:rPr>
          <w:rFonts w:ascii="Times New Roman" w:hAnsi="Times New Roman"/>
          <w:bCs/>
          <w:sz w:val="24"/>
          <w:szCs w:val="24"/>
        </w:rPr>
        <w:t>K</w:t>
      </w:r>
      <w:r w:rsidRPr="001F7B6E">
        <w:rPr>
          <w:rFonts w:ascii="Times New Roman" w:hAnsi="Times New Roman"/>
          <w:bCs/>
          <w:sz w:val="24"/>
          <w:szCs w:val="24"/>
        </w:rPr>
        <w:t xml:space="preserve">onteks keupayaan kesedaran penilaian lebih mendalam kerana </w:t>
      </w:r>
      <w:proofErr w:type="gramStart"/>
      <w:r w:rsidRPr="001F7B6E">
        <w:rPr>
          <w:rFonts w:ascii="Times New Roman" w:hAnsi="Times New Roman"/>
          <w:bCs/>
          <w:sz w:val="24"/>
          <w:szCs w:val="24"/>
        </w:rPr>
        <w:t>ia</w:t>
      </w:r>
      <w:proofErr w:type="gramEnd"/>
      <w:r w:rsidRPr="001F7B6E">
        <w:rPr>
          <w:rFonts w:ascii="Times New Roman" w:hAnsi="Times New Roman"/>
          <w:bCs/>
          <w:sz w:val="24"/>
          <w:szCs w:val="24"/>
        </w:rPr>
        <w:t xml:space="preserve"> melibatkan proses transformasi dan eksploitasi yang melibatkan pelbagai sumber, idea, aspek, bidang dan peringkat. </w:t>
      </w:r>
    </w:p>
    <w:p w14:paraId="6DF161B1" w14:textId="77777777" w:rsidR="00A80D63" w:rsidRPr="001F7B6E" w:rsidRDefault="00A80D63" w:rsidP="007018E7">
      <w:pPr>
        <w:spacing w:after="0" w:line="240" w:lineRule="auto"/>
        <w:ind w:firstLine="426"/>
        <w:jc w:val="both"/>
        <w:rPr>
          <w:rFonts w:ascii="Times New Roman" w:hAnsi="Times New Roman"/>
          <w:sz w:val="24"/>
          <w:szCs w:val="24"/>
        </w:rPr>
      </w:pPr>
      <w:r w:rsidRPr="001F7B6E">
        <w:rPr>
          <w:rFonts w:ascii="Times New Roman" w:hAnsi="Times New Roman"/>
          <w:bCs/>
          <w:sz w:val="24"/>
          <w:szCs w:val="24"/>
        </w:rPr>
        <w:t xml:space="preserve">Kajian </w:t>
      </w:r>
      <w:r w:rsidRPr="001F7B6E">
        <w:rPr>
          <w:rFonts w:ascii="Times New Roman" w:hAnsi="Times New Roman"/>
          <w:sz w:val="24"/>
          <w:szCs w:val="24"/>
        </w:rPr>
        <w:t>inovasi sosial ini melibatkan 282 agen wilayah Basque. Terbahagi kepada 100 syarikat, 94 organisasi tidak berasaskan keuntungan, 80 kumpulan universiti penyelidikan dan 8 pusat teknologi. Hasil kajian menunjukkan perbezaan dapatan yang ketara antara faktor keupayaan potensi dan keupayaan kesedaran.</w:t>
      </w:r>
      <w:r w:rsidR="002C7B79">
        <w:rPr>
          <w:rFonts w:ascii="Times New Roman" w:hAnsi="Times New Roman"/>
          <w:sz w:val="24"/>
          <w:szCs w:val="24"/>
        </w:rPr>
        <w:t xml:space="preserve"> Hal i</w:t>
      </w:r>
      <w:r w:rsidRPr="001F7B6E">
        <w:rPr>
          <w:rFonts w:ascii="Times New Roman" w:hAnsi="Times New Roman"/>
          <w:sz w:val="24"/>
          <w:szCs w:val="24"/>
        </w:rPr>
        <w:t xml:space="preserve">ni menunjukkan kepentingan setiap faktor dan </w:t>
      </w:r>
      <w:r w:rsidR="002C7B79">
        <w:rPr>
          <w:rFonts w:ascii="Times New Roman" w:hAnsi="Times New Roman"/>
          <w:sz w:val="24"/>
          <w:szCs w:val="24"/>
        </w:rPr>
        <w:t>tahap</w:t>
      </w:r>
      <w:r w:rsidRPr="001F7B6E">
        <w:rPr>
          <w:rFonts w:ascii="Times New Roman" w:hAnsi="Times New Roman"/>
          <w:sz w:val="24"/>
          <w:szCs w:val="24"/>
        </w:rPr>
        <w:t xml:space="preserve"> pembangunan keupayaan organisasi berkait antara satu sama </w:t>
      </w:r>
      <w:r w:rsidRPr="00952FD9">
        <w:rPr>
          <w:rFonts w:ascii="Times New Roman" w:hAnsi="Times New Roman"/>
          <w:sz w:val="24"/>
          <w:szCs w:val="24"/>
        </w:rPr>
        <w:t xml:space="preserve">lain </w:t>
      </w:r>
      <w:r w:rsidRPr="00952FD9">
        <w:rPr>
          <w:rFonts w:ascii="Times New Roman" w:hAnsi="Times New Roman"/>
          <w:sz w:val="24"/>
          <w:szCs w:val="24"/>
        </w:rPr>
        <w:fldChar w:fldCharType="begin" w:fldLock="1"/>
      </w:r>
      <w:r w:rsidRPr="00952FD9">
        <w:rPr>
          <w:rFonts w:ascii="Times New Roman" w:hAnsi="Times New Roman"/>
          <w:sz w:val="24"/>
          <w:szCs w:val="24"/>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"id" : "ITEM-2", "itemData" : { "author" : [ { "dropping-particle" : "", "family" : "Innobasque", "given" : "", "non-dropping-particle" : "", "parse-names" : false, "suffix" : "" } ], "id" : "ITEM-2", "issued" : { "date-parts" : [ [ "2013" ] ] }, "publisher-place" : "Spain", "title" : "RESINDEX: A regional index to measure social innovation", "type" : "report" }, "uris" : [ "http://www.mendeley.com/documents/?uuid=59296cac-448e-4b9b-81e0-1971898bf8c1" ] } ], "mendeley" : { "formattedCitation" : "(Unceta et al. 2016; Innobasque 2013)", "plainTextFormattedCitation" : "(Unceta et al. 2016; Innobasque 2013)", "previouslyFormattedCitation" : "(Unceta et al. 2016; Innobasque 2013)" }, "properties" : {  }, "schema" : "https://github.com/citation-style-language/schema/raw/master/csl-citation.json" }</w:instrText>
      </w:r>
      <w:r w:rsidRPr="00952FD9">
        <w:rPr>
          <w:rFonts w:ascii="Times New Roman" w:hAnsi="Times New Roman"/>
          <w:sz w:val="24"/>
          <w:szCs w:val="24"/>
        </w:rPr>
        <w:fldChar w:fldCharType="separate"/>
      </w:r>
      <w:r w:rsidRPr="00952FD9">
        <w:rPr>
          <w:rFonts w:ascii="Times New Roman" w:hAnsi="Times New Roman"/>
          <w:noProof/>
          <w:sz w:val="24"/>
          <w:szCs w:val="24"/>
        </w:rPr>
        <w:t>(Unceta et al. 2016; Innobasque 2013)</w:t>
      </w:r>
      <w:r w:rsidRPr="00952FD9">
        <w:rPr>
          <w:rFonts w:ascii="Times New Roman" w:hAnsi="Times New Roman"/>
          <w:sz w:val="24"/>
          <w:szCs w:val="24"/>
        </w:rPr>
        <w:fldChar w:fldCharType="end"/>
      </w:r>
      <w:r w:rsidRPr="00952FD9">
        <w:rPr>
          <w:rFonts w:ascii="Times New Roman" w:hAnsi="Times New Roman"/>
          <w:sz w:val="24"/>
          <w:szCs w:val="24"/>
        </w:rPr>
        <w:t>.</w:t>
      </w:r>
    </w:p>
    <w:p w14:paraId="603DBC75" w14:textId="77777777" w:rsidR="00A80D63" w:rsidRPr="001F7B6E" w:rsidRDefault="00A80D63" w:rsidP="00A80D63">
      <w:pPr>
        <w:spacing w:after="0" w:line="240" w:lineRule="auto"/>
        <w:jc w:val="center"/>
        <w:rPr>
          <w:rFonts w:ascii="Times New Roman" w:hAnsi="Times New Roman"/>
          <w:bCs/>
          <w:sz w:val="24"/>
          <w:szCs w:val="24"/>
        </w:rPr>
      </w:pPr>
    </w:p>
    <w:p w14:paraId="3B73C9C4" w14:textId="77777777" w:rsidR="00A80D63" w:rsidRPr="0076755D" w:rsidRDefault="00A80D63" w:rsidP="00A80D63">
      <w:pPr>
        <w:spacing w:after="0" w:line="240" w:lineRule="auto"/>
        <w:jc w:val="center"/>
        <w:rPr>
          <w:rFonts w:ascii="Times New Roman" w:hAnsi="Times New Roman"/>
          <w:bCs/>
          <w:sz w:val="20"/>
          <w:szCs w:val="20"/>
        </w:rPr>
      </w:pPr>
      <w:r w:rsidRPr="0076755D">
        <w:rPr>
          <w:rFonts w:ascii="Times New Roman" w:hAnsi="Times New Roman"/>
          <w:b/>
          <w:bCs/>
          <w:sz w:val="20"/>
          <w:szCs w:val="20"/>
        </w:rPr>
        <w:t>Jadual 2.</w:t>
      </w:r>
      <w:r w:rsidRPr="0076755D">
        <w:rPr>
          <w:rFonts w:ascii="Times New Roman" w:hAnsi="Times New Roman"/>
          <w:bCs/>
          <w:sz w:val="20"/>
          <w:szCs w:val="20"/>
        </w:rPr>
        <w:t xml:space="preserve"> Keupayaan </w:t>
      </w:r>
      <w:r w:rsidR="00DF2F5E">
        <w:rPr>
          <w:rFonts w:ascii="Times New Roman" w:hAnsi="Times New Roman"/>
          <w:bCs/>
          <w:sz w:val="20"/>
          <w:szCs w:val="20"/>
        </w:rPr>
        <w:t>p</w:t>
      </w:r>
      <w:r w:rsidRPr="0076755D">
        <w:rPr>
          <w:rFonts w:ascii="Times New Roman" w:hAnsi="Times New Roman"/>
          <w:bCs/>
          <w:sz w:val="20"/>
          <w:szCs w:val="20"/>
        </w:rPr>
        <w:t xml:space="preserve">enyerapan </w:t>
      </w:r>
      <w:r w:rsidR="00DF2F5E">
        <w:rPr>
          <w:rFonts w:ascii="Times New Roman" w:hAnsi="Times New Roman"/>
          <w:bCs/>
          <w:sz w:val="20"/>
          <w:szCs w:val="20"/>
        </w:rPr>
        <w:t>k</w:t>
      </w:r>
      <w:r w:rsidRPr="0076755D">
        <w:rPr>
          <w:rFonts w:ascii="Times New Roman" w:hAnsi="Times New Roman"/>
          <w:bCs/>
          <w:sz w:val="20"/>
          <w:szCs w:val="20"/>
        </w:rPr>
        <w:t xml:space="preserve">esedaran </w:t>
      </w:r>
      <w:r w:rsidR="00DF2F5E">
        <w:rPr>
          <w:rFonts w:ascii="Times New Roman" w:hAnsi="Times New Roman"/>
          <w:bCs/>
          <w:sz w:val="20"/>
          <w:szCs w:val="20"/>
        </w:rPr>
        <w:t>i</w:t>
      </w:r>
      <w:r w:rsidRPr="0076755D">
        <w:rPr>
          <w:rFonts w:ascii="Times New Roman" w:hAnsi="Times New Roman"/>
          <w:bCs/>
          <w:sz w:val="20"/>
          <w:szCs w:val="20"/>
        </w:rPr>
        <w:t xml:space="preserve">novasi </w:t>
      </w:r>
      <w:r w:rsidR="00DF2F5E">
        <w:rPr>
          <w:rFonts w:ascii="Times New Roman" w:hAnsi="Times New Roman"/>
          <w:bCs/>
          <w:sz w:val="20"/>
          <w:szCs w:val="20"/>
        </w:rPr>
        <w:t>s</w:t>
      </w:r>
      <w:r w:rsidRPr="0076755D">
        <w:rPr>
          <w:rFonts w:ascii="Times New Roman" w:hAnsi="Times New Roman"/>
          <w:bCs/>
          <w:sz w:val="20"/>
          <w:szCs w:val="20"/>
        </w:rPr>
        <w:t>osial</w:t>
      </w:r>
    </w:p>
    <w:p w14:paraId="6410484E" w14:textId="77777777" w:rsidR="00A80D63" w:rsidRPr="0076755D" w:rsidRDefault="00A80D63" w:rsidP="00A80D63">
      <w:pPr>
        <w:spacing w:after="0" w:line="240" w:lineRule="auto"/>
        <w:jc w:val="center"/>
        <w:rPr>
          <w:rFonts w:ascii="Times New Roman" w:hAnsi="Times New Roman"/>
          <w:bCs/>
          <w:sz w:val="20"/>
          <w:szCs w:val="20"/>
        </w:rPr>
      </w:pPr>
    </w:p>
    <w:tbl>
      <w:tblPr>
        <w:tblW w:w="0" w:type="auto"/>
        <w:tblBorders>
          <w:top w:val="single" w:sz="12" w:space="0" w:color="008000"/>
          <w:bottom w:val="single" w:sz="12" w:space="0" w:color="008000"/>
        </w:tblBorders>
        <w:tblLayout w:type="fixed"/>
        <w:tblLook w:val="04A0" w:firstRow="1" w:lastRow="0" w:firstColumn="1" w:lastColumn="0" w:noHBand="0" w:noVBand="1"/>
      </w:tblPr>
      <w:tblGrid>
        <w:gridCol w:w="1225"/>
        <w:gridCol w:w="1487"/>
        <w:gridCol w:w="2526"/>
        <w:gridCol w:w="3852"/>
      </w:tblGrid>
      <w:tr w:rsidR="00A80D63" w:rsidRPr="0076755D" w14:paraId="3580A43B" w14:textId="77777777" w:rsidTr="00C1442D">
        <w:tc>
          <w:tcPr>
            <w:tcW w:w="1225" w:type="dxa"/>
            <w:tcBorders>
              <w:top w:val="single" w:sz="4" w:space="0" w:color="auto"/>
              <w:bottom w:val="single" w:sz="4" w:space="0" w:color="auto"/>
            </w:tcBorders>
            <w:shd w:val="clear" w:color="auto" w:fill="C6D9F1" w:themeFill="text2" w:themeFillTint="33"/>
          </w:tcPr>
          <w:p w14:paraId="5FB2CBF3" w14:textId="77777777" w:rsidR="00A80D63" w:rsidRPr="0076755D" w:rsidRDefault="00A80D63" w:rsidP="00DF2F5E">
            <w:pPr>
              <w:spacing w:after="0" w:line="240" w:lineRule="auto"/>
              <w:jc w:val="center"/>
              <w:rPr>
                <w:rFonts w:ascii="Times New Roman" w:hAnsi="Times New Roman"/>
                <w:b/>
                <w:bCs/>
                <w:sz w:val="20"/>
                <w:szCs w:val="20"/>
              </w:rPr>
            </w:pPr>
            <w:r w:rsidRPr="0076755D">
              <w:rPr>
                <w:rFonts w:ascii="Times New Roman" w:hAnsi="Times New Roman"/>
                <w:b/>
                <w:bCs/>
                <w:sz w:val="20"/>
                <w:szCs w:val="20"/>
              </w:rPr>
              <w:t>Dimensi</w:t>
            </w:r>
          </w:p>
        </w:tc>
        <w:tc>
          <w:tcPr>
            <w:tcW w:w="1487" w:type="dxa"/>
            <w:tcBorders>
              <w:top w:val="single" w:sz="4" w:space="0" w:color="auto"/>
              <w:bottom w:val="single" w:sz="4" w:space="0" w:color="auto"/>
            </w:tcBorders>
            <w:shd w:val="clear" w:color="auto" w:fill="C6D9F1" w:themeFill="text2" w:themeFillTint="33"/>
          </w:tcPr>
          <w:p w14:paraId="69470D87" w14:textId="77777777" w:rsidR="00A80D63" w:rsidRPr="0076755D" w:rsidRDefault="00A80D63" w:rsidP="00DF2F5E">
            <w:pPr>
              <w:spacing w:after="0" w:line="240" w:lineRule="auto"/>
              <w:jc w:val="center"/>
              <w:rPr>
                <w:rFonts w:ascii="Times New Roman" w:hAnsi="Times New Roman"/>
                <w:b/>
                <w:bCs/>
                <w:sz w:val="20"/>
                <w:szCs w:val="20"/>
              </w:rPr>
            </w:pPr>
            <w:r w:rsidRPr="0076755D">
              <w:rPr>
                <w:rFonts w:ascii="Times New Roman" w:hAnsi="Times New Roman"/>
                <w:b/>
                <w:bCs/>
                <w:sz w:val="20"/>
                <w:szCs w:val="20"/>
              </w:rPr>
              <w:t>Faktor</w:t>
            </w:r>
          </w:p>
        </w:tc>
        <w:tc>
          <w:tcPr>
            <w:tcW w:w="6378" w:type="dxa"/>
            <w:gridSpan w:val="2"/>
            <w:tcBorders>
              <w:top w:val="single" w:sz="4" w:space="0" w:color="auto"/>
              <w:bottom w:val="single" w:sz="4" w:space="0" w:color="auto"/>
            </w:tcBorders>
            <w:shd w:val="clear" w:color="auto" w:fill="C6D9F1" w:themeFill="text2" w:themeFillTint="33"/>
          </w:tcPr>
          <w:p w14:paraId="65DEF598" w14:textId="77777777" w:rsidR="00A80D63" w:rsidRPr="0076755D" w:rsidRDefault="00A80D63" w:rsidP="00DF2F5E">
            <w:pPr>
              <w:spacing w:after="0" w:line="240" w:lineRule="auto"/>
              <w:jc w:val="center"/>
              <w:rPr>
                <w:rFonts w:ascii="Times New Roman" w:hAnsi="Times New Roman"/>
                <w:b/>
                <w:bCs/>
                <w:sz w:val="20"/>
                <w:szCs w:val="20"/>
              </w:rPr>
            </w:pPr>
            <w:r w:rsidRPr="0076755D">
              <w:rPr>
                <w:rFonts w:ascii="Times New Roman" w:hAnsi="Times New Roman"/>
                <w:b/>
                <w:bCs/>
                <w:sz w:val="20"/>
                <w:szCs w:val="20"/>
              </w:rPr>
              <w:t>Item</w:t>
            </w:r>
          </w:p>
        </w:tc>
      </w:tr>
      <w:tr w:rsidR="00A80D63" w:rsidRPr="0076755D" w14:paraId="01250BA6" w14:textId="77777777" w:rsidTr="00C1442D">
        <w:tc>
          <w:tcPr>
            <w:tcW w:w="1225" w:type="dxa"/>
            <w:vMerge w:val="restart"/>
            <w:tcBorders>
              <w:top w:val="single" w:sz="4" w:space="0" w:color="auto"/>
              <w:bottom w:val="nil"/>
            </w:tcBorders>
            <w:shd w:val="clear" w:color="auto" w:fill="auto"/>
          </w:tcPr>
          <w:p w14:paraId="2329475F" w14:textId="77777777" w:rsidR="00A80D63" w:rsidRPr="0076755D" w:rsidRDefault="00A80D63" w:rsidP="000D3859">
            <w:pPr>
              <w:rPr>
                <w:rFonts w:ascii="Times New Roman" w:hAnsi="Times New Roman"/>
                <w:bCs/>
                <w:sz w:val="20"/>
                <w:szCs w:val="20"/>
              </w:rPr>
            </w:pPr>
            <w:r w:rsidRPr="0076755D">
              <w:rPr>
                <w:rFonts w:ascii="Times New Roman" w:hAnsi="Times New Roman"/>
                <w:bCs/>
                <w:sz w:val="20"/>
                <w:szCs w:val="20"/>
              </w:rPr>
              <w:t>Keupayaan Kesedaran Inovasi Sosial</w:t>
            </w:r>
          </w:p>
        </w:tc>
        <w:tc>
          <w:tcPr>
            <w:tcW w:w="1487" w:type="dxa"/>
            <w:vMerge w:val="restart"/>
            <w:tcBorders>
              <w:top w:val="single" w:sz="4" w:space="0" w:color="auto"/>
              <w:bottom w:val="nil"/>
            </w:tcBorders>
            <w:shd w:val="clear" w:color="auto" w:fill="auto"/>
          </w:tcPr>
          <w:p w14:paraId="01A3DC7C" w14:textId="7FBF4707" w:rsidR="00A80D63" w:rsidRPr="0076755D" w:rsidRDefault="007018E7" w:rsidP="000D3859">
            <w:pPr>
              <w:rPr>
                <w:rFonts w:ascii="Times New Roman" w:hAnsi="Times New Roman"/>
                <w:bCs/>
                <w:sz w:val="20"/>
                <w:szCs w:val="20"/>
              </w:rPr>
            </w:pPr>
            <w:r>
              <w:rPr>
                <w:rFonts w:ascii="Times New Roman" w:hAnsi="Times New Roman"/>
                <w:bCs/>
                <w:sz w:val="20"/>
                <w:szCs w:val="20"/>
              </w:rPr>
              <w:t>Pemerolehan p</w:t>
            </w:r>
            <w:r w:rsidR="00A80D63" w:rsidRPr="0076755D">
              <w:rPr>
                <w:rFonts w:ascii="Times New Roman" w:hAnsi="Times New Roman"/>
                <w:bCs/>
                <w:sz w:val="20"/>
                <w:szCs w:val="20"/>
              </w:rPr>
              <w:t>engetahuan</w:t>
            </w:r>
          </w:p>
        </w:tc>
        <w:tc>
          <w:tcPr>
            <w:tcW w:w="6378" w:type="dxa"/>
            <w:gridSpan w:val="2"/>
            <w:tcBorders>
              <w:top w:val="single" w:sz="4" w:space="0" w:color="auto"/>
              <w:bottom w:val="nil"/>
            </w:tcBorders>
            <w:shd w:val="clear" w:color="auto" w:fill="auto"/>
          </w:tcPr>
          <w:p w14:paraId="064E33C7" w14:textId="4071DC3C" w:rsidR="00A80D63" w:rsidRPr="0076755D" w:rsidRDefault="00A80D63" w:rsidP="00A80D63">
            <w:pPr>
              <w:numPr>
                <w:ilvl w:val="0"/>
                <w:numId w:val="42"/>
              </w:numPr>
              <w:spacing w:after="0" w:line="240" w:lineRule="auto"/>
              <w:rPr>
                <w:rFonts w:ascii="Times New Roman" w:hAnsi="Times New Roman"/>
                <w:bCs/>
                <w:sz w:val="20"/>
                <w:szCs w:val="20"/>
              </w:rPr>
            </w:pPr>
            <w:r w:rsidRPr="0076755D">
              <w:rPr>
                <w:rFonts w:ascii="Times New Roman" w:hAnsi="Times New Roman"/>
                <w:bCs/>
                <w:sz w:val="20"/>
                <w:szCs w:val="20"/>
              </w:rPr>
              <w:t xml:space="preserve">Mengawasi </w:t>
            </w:r>
            <w:r w:rsidR="007018E7" w:rsidRPr="0076755D">
              <w:rPr>
                <w:rFonts w:ascii="Times New Roman" w:hAnsi="Times New Roman"/>
                <w:bCs/>
                <w:sz w:val="20"/>
                <w:szCs w:val="20"/>
              </w:rPr>
              <w:t>keperluan s</w:t>
            </w:r>
            <w:r w:rsidRPr="0076755D">
              <w:rPr>
                <w:rFonts w:ascii="Times New Roman" w:hAnsi="Times New Roman"/>
                <w:bCs/>
                <w:sz w:val="20"/>
                <w:szCs w:val="20"/>
              </w:rPr>
              <w:t>osial</w:t>
            </w:r>
          </w:p>
        </w:tc>
      </w:tr>
      <w:tr w:rsidR="00A80D63" w:rsidRPr="0076755D" w14:paraId="6D36194B" w14:textId="77777777" w:rsidTr="00C1442D">
        <w:tc>
          <w:tcPr>
            <w:tcW w:w="1225" w:type="dxa"/>
            <w:vMerge/>
            <w:tcBorders>
              <w:top w:val="nil"/>
              <w:bottom w:val="nil"/>
            </w:tcBorders>
            <w:shd w:val="clear" w:color="auto" w:fill="auto"/>
          </w:tcPr>
          <w:p w14:paraId="053CA0AE" w14:textId="77777777" w:rsidR="00A80D63" w:rsidRPr="0076755D" w:rsidRDefault="00A80D63" w:rsidP="000D3859">
            <w:pPr>
              <w:rPr>
                <w:rFonts w:ascii="Times New Roman" w:hAnsi="Times New Roman"/>
                <w:bCs/>
                <w:sz w:val="20"/>
                <w:szCs w:val="20"/>
              </w:rPr>
            </w:pPr>
          </w:p>
        </w:tc>
        <w:tc>
          <w:tcPr>
            <w:tcW w:w="1487" w:type="dxa"/>
            <w:vMerge/>
            <w:tcBorders>
              <w:top w:val="nil"/>
              <w:bottom w:val="nil"/>
            </w:tcBorders>
            <w:shd w:val="clear" w:color="auto" w:fill="auto"/>
          </w:tcPr>
          <w:p w14:paraId="01ECDE5A" w14:textId="77777777" w:rsidR="00A80D63" w:rsidRPr="0076755D" w:rsidRDefault="00A80D63" w:rsidP="000D3859">
            <w:pPr>
              <w:rPr>
                <w:rFonts w:ascii="Times New Roman" w:hAnsi="Times New Roman"/>
                <w:bCs/>
                <w:sz w:val="20"/>
                <w:szCs w:val="20"/>
              </w:rPr>
            </w:pPr>
          </w:p>
        </w:tc>
        <w:tc>
          <w:tcPr>
            <w:tcW w:w="6378" w:type="dxa"/>
            <w:gridSpan w:val="2"/>
            <w:tcBorders>
              <w:top w:val="nil"/>
              <w:bottom w:val="nil"/>
            </w:tcBorders>
            <w:shd w:val="clear" w:color="auto" w:fill="auto"/>
          </w:tcPr>
          <w:p w14:paraId="771AD380" w14:textId="2B71EEF8" w:rsidR="00A80D63" w:rsidRPr="0076755D" w:rsidRDefault="00A80D63" w:rsidP="00A80D63">
            <w:pPr>
              <w:numPr>
                <w:ilvl w:val="0"/>
                <w:numId w:val="42"/>
              </w:numPr>
              <w:spacing w:after="0" w:line="240" w:lineRule="auto"/>
              <w:rPr>
                <w:rFonts w:ascii="Times New Roman" w:hAnsi="Times New Roman"/>
                <w:bCs/>
                <w:sz w:val="20"/>
                <w:szCs w:val="20"/>
              </w:rPr>
            </w:pPr>
            <w:r w:rsidRPr="0076755D">
              <w:rPr>
                <w:rFonts w:ascii="Times New Roman" w:hAnsi="Times New Roman"/>
                <w:bCs/>
                <w:sz w:val="20"/>
                <w:szCs w:val="20"/>
              </w:rPr>
              <w:t xml:space="preserve">Kepelbagaian </w:t>
            </w:r>
            <w:r w:rsidR="007018E7" w:rsidRPr="0076755D">
              <w:rPr>
                <w:rFonts w:ascii="Times New Roman" w:hAnsi="Times New Roman"/>
                <w:bCs/>
                <w:sz w:val="20"/>
                <w:szCs w:val="20"/>
              </w:rPr>
              <w:t xml:space="preserve">sumber idea </w:t>
            </w:r>
            <w:r w:rsidRPr="0076755D">
              <w:rPr>
                <w:rFonts w:ascii="Times New Roman" w:hAnsi="Times New Roman"/>
                <w:bCs/>
                <w:sz w:val="20"/>
                <w:szCs w:val="20"/>
              </w:rPr>
              <w:t>daripada</w:t>
            </w:r>
          </w:p>
          <w:p w14:paraId="5B30C044" w14:textId="4A7E9D33" w:rsidR="00A80D63" w:rsidRPr="0076755D" w:rsidRDefault="007018E7" w:rsidP="00A80D63">
            <w:pPr>
              <w:numPr>
                <w:ilvl w:val="2"/>
                <w:numId w:val="40"/>
              </w:numPr>
              <w:spacing w:after="0" w:line="240" w:lineRule="auto"/>
              <w:ind w:left="1248"/>
              <w:rPr>
                <w:rFonts w:ascii="Times New Roman" w:hAnsi="Times New Roman"/>
                <w:bCs/>
                <w:sz w:val="20"/>
                <w:szCs w:val="20"/>
              </w:rPr>
            </w:pPr>
            <w:r>
              <w:rPr>
                <w:rFonts w:ascii="Times New Roman" w:hAnsi="Times New Roman"/>
                <w:bCs/>
                <w:sz w:val="20"/>
                <w:szCs w:val="20"/>
              </w:rPr>
              <w:t>Organisasi d</w:t>
            </w:r>
            <w:r w:rsidR="00A80D63" w:rsidRPr="0076755D">
              <w:rPr>
                <w:rFonts w:ascii="Times New Roman" w:hAnsi="Times New Roman"/>
                <w:bCs/>
                <w:sz w:val="20"/>
                <w:szCs w:val="20"/>
              </w:rPr>
              <w:t>alaman</w:t>
            </w:r>
          </w:p>
          <w:p w14:paraId="784CCC30" w14:textId="77777777" w:rsidR="00A80D63" w:rsidRPr="0076755D" w:rsidRDefault="00A80D63" w:rsidP="00A80D63">
            <w:pPr>
              <w:numPr>
                <w:ilvl w:val="2"/>
                <w:numId w:val="40"/>
              </w:numPr>
              <w:spacing w:after="0" w:line="240" w:lineRule="auto"/>
              <w:ind w:left="1248"/>
              <w:rPr>
                <w:rFonts w:ascii="Times New Roman" w:hAnsi="Times New Roman"/>
                <w:bCs/>
                <w:sz w:val="20"/>
                <w:szCs w:val="20"/>
              </w:rPr>
            </w:pPr>
            <w:r w:rsidRPr="0076755D">
              <w:rPr>
                <w:rFonts w:ascii="Times New Roman" w:hAnsi="Times New Roman"/>
                <w:bCs/>
                <w:sz w:val="20"/>
                <w:szCs w:val="20"/>
              </w:rPr>
              <w:t>Organisasi wilayah (syarikat, NGO, universiti)</w:t>
            </w:r>
          </w:p>
          <w:p w14:paraId="35424553" w14:textId="77777777" w:rsidR="00A80D63" w:rsidRPr="0076755D" w:rsidRDefault="00A80D63" w:rsidP="00A80D63">
            <w:pPr>
              <w:numPr>
                <w:ilvl w:val="2"/>
                <w:numId w:val="40"/>
              </w:numPr>
              <w:spacing w:after="0" w:line="240" w:lineRule="auto"/>
              <w:ind w:left="1248"/>
              <w:rPr>
                <w:rFonts w:ascii="Times New Roman" w:hAnsi="Times New Roman"/>
                <w:bCs/>
                <w:sz w:val="20"/>
                <w:szCs w:val="20"/>
              </w:rPr>
            </w:pPr>
            <w:r w:rsidRPr="0076755D">
              <w:rPr>
                <w:rFonts w:ascii="Times New Roman" w:hAnsi="Times New Roman"/>
                <w:bCs/>
                <w:sz w:val="20"/>
                <w:szCs w:val="20"/>
              </w:rPr>
              <w:t>Pentadbiran awam wilayah</w:t>
            </w:r>
          </w:p>
          <w:p w14:paraId="4A6A4C9B" w14:textId="77777777" w:rsidR="00A80D63" w:rsidRPr="0076755D" w:rsidRDefault="00A80D63" w:rsidP="00A80D63">
            <w:pPr>
              <w:numPr>
                <w:ilvl w:val="2"/>
                <w:numId w:val="40"/>
              </w:numPr>
              <w:spacing w:after="0" w:line="240" w:lineRule="auto"/>
              <w:ind w:left="1248"/>
              <w:rPr>
                <w:rFonts w:ascii="Times New Roman" w:hAnsi="Times New Roman"/>
                <w:bCs/>
                <w:sz w:val="20"/>
                <w:szCs w:val="20"/>
              </w:rPr>
            </w:pPr>
            <w:r w:rsidRPr="0076755D">
              <w:rPr>
                <w:rFonts w:ascii="Times New Roman" w:hAnsi="Times New Roman"/>
                <w:bCs/>
                <w:sz w:val="20"/>
                <w:szCs w:val="20"/>
              </w:rPr>
              <w:t>Komuniti tempatan/wilayah</w:t>
            </w:r>
          </w:p>
          <w:p w14:paraId="6B09ACC6" w14:textId="77777777" w:rsidR="00A80D63" w:rsidRPr="0076755D" w:rsidRDefault="00A80D63" w:rsidP="00A80D63">
            <w:pPr>
              <w:numPr>
                <w:ilvl w:val="2"/>
                <w:numId w:val="40"/>
              </w:numPr>
              <w:spacing w:after="0" w:line="240" w:lineRule="auto"/>
              <w:ind w:left="1248"/>
              <w:rPr>
                <w:rFonts w:ascii="Times New Roman" w:hAnsi="Times New Roman"/>
                <w:bCs/>
                <w:sz w:val="20"/>
                <w:szCs w:val="20"/>
              </w:rPr>
            </w:pPr>
            <w:r w:rsidRPr="0076755D">
              <w:rPr>
                <w:rFonts w:ascii="Times New Roman" w:hAnsi="Times New Roman"/>
                <w:bCs/>
                <w:sz w:val="20"/>
                <w:szCs w:val="20"/>
              </w:rPr>
              <w:t>Komuniti antarabangsa</w:t>
            </w:r>
          </w:p>
        </w:tc>
      </w:tr>
      <w:tr w:rsidR="00A80D63" w:rsidRPr="0076755D" w14:paraId="561BC6ED" w14:textId="77777777" w:rsidTr="00C1442D">
        <w:trPr>
          <w:trHeight w:val="1853"/>
        </w:trPr>
        <w:tc>
          <w:tcPr>
            <w:tcW w:w="1225" w:type="dxa"/>
            <w:vMerge/>
            <w:tcBorders>
              <w:top w:val="nil"/>
              <w:bottom w:val="nil"/>
            </w:tcBorders>
            <w:shd w:val="clear" w:color="auto" w:fill="auto"/>
          </w:tcPr>
          <w:p w14:paraId="4F754BB4" w14:textId="77777777" w:rsidR="00A80D63" w:rsidRPr="0076755D" w:rsidRDefault="00A80D63" w:rsidP="000D3859">
            <w:pPr>
              <w:rPr>
                <w:rFonts w:ascii="Times New Roman" w:hAnsi="Times New Roman"/>
                <w:bCs/>
                <w:sz w:val="20"/>
                <w:szCs w:val="20"/>
              </w:rPr>
            </w:pPr>
          </w:p>
        </w:tc>
        <w:tc>
          <w:tcPr>
            <w:tcW w:w="1487" w:type="dxa"/>
            <w:vMerge/>
            <w:tcBorders>
              <w:top w:val="nil"/>
              <w:bottom w:val="single" w:sz="4" w:space="0" w:color="auto"/>
            </w:tcBorders>
            <w:shd w:val="clear" w:color="auto" w:fill="auto"/>
          </w:tcPr>
          <w:p w14:paraId="61E62329" w14:textId="77777777" w:rsidR="00A80D63" w:rsidRPr="0076755D" w:rsidRDefault="00A80D63" w:rsidP="000D3859">
            <w:pPr>
              <w:rPr>
                <w:rFonts w:ascii="Times New Roman" w:hAnsi="Times New Roman"/>
                <w:bCs/>
                <w:sz w:val="20"/>
                <w:szCs w:val="20"/>
              </w:rPr>
            </w:pPr>
          </w:p>
        </w:tc>
        <w:tc>
          <w:tcPr>
            <w:tcW w:w="6378" w:type="dxa"/>
            <w:gridSpan w:val="2"/>
            <w:tcBorders>
              <w:top w:val="nil"/>
              <w:bottom w:val="single" w:sz="4" w:space="0" w:color="auto"/>
            </w:tcBorders>
            <w:shd w:val="clear" w:color="auto" w:fill="auto"/>
          </w:tcPr>
          <w:p w14:paraId="54DFD5E0" w14:textId="513BD36D" w:rsidR="00A80D63" w:rsidRPr="0076755D" w:rsidRDefault="00A80D63" w:rsidP="00A80D63">
            <w:pPr>
              <w:numPr>
                <w:ilvl w:val="0"/>
                <w:numId w:val="42"/>
              </w:numPr>
              <w:spacing w:after="0" w:line="240" w:lineRule="auto"/>
              <w:rPr>
                <w:rFonts w:ascii="Times New Roman" w:hAnsi="Times New Roman"/>
                <w:bCs/>
                <w:sz w:val="20"/>
                <w:szCs w:val="20"/>
              </w:rPr>
            </w:pPr>
            <w:r w:rsidRPr="0076755D">
              <w:rPr>
                <w:rFonts w:ascii="Times New Roman" w:hAnsi="Times New Roman"/>
                <w:bCs/>
                <w:sz w:val="20"/>
                <w:szCs w:val="20"/>
              </w:rPr>
              <w:t xml:space="preserve">Kepelbagaian </w:t>
            </w:r>
            <w:r w:rsidR="007018E7" w:rsidRPr="0076755D">
              <w:rPr>
                <w:rFonts w:ascii="Times New Roman" w:hAnsi="Times New Roman"/>
                <w:bCs/>
                <w:sz w:val="20"/>
                <w:szCs w:val="20"/>
              </w:rPr>
              <w:t>rakan kerjasama</w:t>
            </w:r>
          </w:p>
          <w:p w14:paraId="2A1CE77D" w14:textId="77777777" w:rsidR="00A80D63" w:rsidRPr="0076755D" w:rsidRDefault="00A80D63" w:rsidP="00A80D63">
            <w:pPr>
              <w:numPr>
                <w:ilvl w:val="1"/>
                <w:numId w:val="42"/>
              </w:numPr>
              <w:spacing w:after="0" w:line="240" w:lineRule="auto"/>
              <w:ind w:left="1248"/>
              <w:rPr>
                <w:rFonts w:ascii="Times New Roman" w:hAnsi="Times New Roman"/>
                <w:bCs/>
                <w:sz w:val="20"/>
                <w:szCs w:val="20"/>
              </w:rPr>
            </w:pPr>
            <w:r w:rsidRPr="0076755D">
              <w:rPr>
                <w:rFonts w:ascii="Times New Roman" w:hAnsi="Times New Roman"/>
                <w:bCs/>
                <w:sz w:val="20"/>
                <w:szCs w:val="20"/>
              </w:rPr>
              <w:t>Pentadbiran awam</w:t>
            </w:r>
          </w:p>
          <w:p w14:paraId="31E97C94" w14:textId="77777777" w:rsidR="00A80D63" w:rsidRPr="0076755D" w:rsidRDefault="00A80D63" w:rsidP="00A80D63">
            <w:pPr>
              <w:numPr>
                <w:ilvl w:val="1"/>
                <w:numId w:val="42"/>
              </w:numPr>
              <w:spacing w:after="0" w:line="240" w:lineRule="auto"/>
              <w:ind w:left="1248"/>
              <w:rPr>
                <w:rFonts w:ascii="Times New Roman" w:hAnsi="Times New Roman"/>
                <w:bCs/>
                <w:sz w:val="20"/>
                <w:szCs w:val="20"/>
              </w:rPr>
            </w:pPr>
            <w:r w:rsidRPr="0076755D">
              <w:rPr>
                <w:rFonts w:ascii="Times New Roman" w:hAnsi="Times New Roman"/>
                <w:bCs/>
                <w:sz w:val="20"/>
                <w:szCs w:val="20"/>
              </w:rPr>
              <w:t>Syarikat</w:t>
            </w:r>
          </w:p>
          <w:p w14:paraId="655D0F42" w14:textId="77777777" w:rsidR="00A80D63" w:rsidRPr="0076755D" w:rsidRDefault="00A80D63" w:rsidP="00A80D63">
            <w:pPr>
              <w:numPr>
                <w:ilvl w:val="1"/>
                <w:numId w:val="42"/>
              </w:numPr>
              <w:spacing w:after="0" w:line="240" w:lineRule="auto"/>
              <w:ind w:left="1248"/>
              <w:rPr>
                <w:rFonts w:ascii="Times New Roman" w:hAnsi="Times New Roman"/>
                <w:bCs/>
                <w:sz w:val="20"/>
                <w:szCs w:val="20"/>
              </w:rPr>
            </w:pPr>
            <w:r w:rsidRPr="0076755D">
              <w:rPr>
                <w:rFonts w:ascii="Times New Roman" w:hAnsi="Times New Roman"/>
                <w:bCs/>
                <w:sz w:val="20"/>
                <w:szCs w:val="20"/>
              </w:rPr>
              <w:t>Universiti</w:t>
            </w:r>
          </w:p>
          <w:p w14:paraId="3E1F3A7B" w14:textId="764EF0D0" w:rsidR="00A80D63" w:rsidRPr="0076755D" w:rsidRDefault="007018E7" w:rsidP="00A80D63">
            <w:pPr>
              <w:numPr>
                <w:ilvl w:val="1"/>
                <w:numId w:val="42"/>
              </w:numPr>
              <w:spacing w:after="0" w:line="240" w:lineRule="auto"/>
              <w:ind w:left="1248"/>
              <w:rPr>
                <w:rFonts w:ascii="Times New Roman" w:hAnsi="Times New Roman"/>
                <w:bCs/>
                <w:sz w:val="20"/>
                <w:szCs w:val="20"/>
              </w:rPr>
            </w:pPr>
            <w:r>
              <w:rPr>
                <w:rFonts w:ascii="Times New Roman" w:hAnsi="Times New Roman"/>
                <w:bCs/>
                <w:sz w:val="20"/>
                <w:szCs w:val="20"/>
              </w:rPr>
              <w:t>Peringkat p</w:t>
            </w:r>
            <w:r w:rsidR="00A80D63" w:rsidRPr="0076755D">
              <w:rPr>
                <w:rFonts w:ascii="Times New Roman" w:hAnsi="Times New Roman"/>
                <w:bCs/>
                <w:sz w:val="20"/>
                <w:szCs w:val="20"/>
              </w:rPr>
              <w:t>endidikan yang lain (non-universiti)</w:t>
            </w:r>
          </w:p>
          <w:p w14:paraId="4F1362EA" w14:textId="12E33D0B" w:rsidR="00A80D63" w:rsidRPr="0076755D" w:rsidRDefault="007018E7" w:rsidP="00A80D63">
            <w:pPr>
              <w:numPr>
                <w:ilvl w:val="1"/>
                <w:numId w:val="42"/>
              </w:numPr>
              <w:spacing w:after="0" w:line="240" w:lineRule="auto"/>
              <w:ind w:left="1248"/>
              <w:rPr>
                <w:rFonts w:ascii="Times New Roman" w:hAnsi="Times New Roman"/>
                <w:bCs/>
                <w:sz w:val="20"/>
                <w:szCs w:val="20"/>
              </w:rPr>
            </w:pPr>
            <w:r>
              <w:rPr>
                <w:rFonts w:ascii="Times New Roman" w:hAnsi="Times New Roman"/>
                <w:bCs/>
                <w:sz w:val="20"/>
                <w:szCs w:val="20"/>
              </w:rPr>
              <w:t>Pusat t</w:t>
            </w:r>
            <w:r w:rsidR="00A80D63" w:rsidRPr="0076755D">
              <w:rPr>
                <w:rFonts w:ascii="Times New Roman" w:hAnsi="Times New Roman"/>
                <w:bCs/>
                <w:sz w:val="20"/>
                <w:szCs w:val="20"/>
              </w:rPr>
              <w:t>eknologi</w:t>
            </w:r>
          </w:p>
          <w:p w14:paraId="35C689DE" w14:textId="3B22EDEB" w:rsidR="00A80D63" w:rsidRPr="0076755D" w:rsidRDefault="007018E7" w:rsidP="00A80D63">
            <w:pPr>
              <w:numPr>
                <w:ilvl w:val="1"/>
                <w:numId w:val="42"/>
              </w:numPr>
              <w:spacing w:after="0" w:line="240" w:lineRule="auto"/>
              <w:ind w:left="1248"/>
              <w:rPr>
                <w:rFonts w:ascii="Times New Roman" w:hAnsi="Times New Roman"/>
                <w:bCs/>
                <w:sz w:val="20"/>
                <w:szCs w:val="20"/>
              </w:rPr>
            </w:pPr>
            <w:r>
              <w:rPr>
                <w:rFonts w:ascii="Times New Roman" w:hAnsi="Times New Roman"/>
                <w:bCs/>
                <w:sz w:val="20"/>
                <w:szCs w:val="20"/>
              </w:rPr>
              <w:t>Hospital/Pusat k</w:t>
            </w:r>
            <w:r w:rsidR="00A80D63" w:rsidRPr="0076755D">
              <w:rPr>
                <w:rFonts w:ascii="Times New Roman" w:hAnsi="Times New Roman"/>
                <w:bCs/>
                <w:sz w:val="20"/>
                <w:szCs w:val="20"/>
              </w:rPr>
              <w:t>esihatan</w:t>
            </w:r>
          </w:p>
          <w:p w14:paraId="1CA3E1D7" w14:textId="77777777" w:rsidR="00A80D63" w:rsidRPr="0076755D" w:rsidRDefault="00A80D63" w:rsidP="00A80D63">
            <w:pPr>
              <w:numPr>
                <w:ilvl w:val="1"/>
                <w:numId w:val="42"/>
              </w:numPr>
              <w:spacing w:after="0" w:line="240" w:lineRule="auto"/>
              <w:ind w:left="1248"/>
              <w:rPr>
                <w:rFonts w:ascii="Times New Roman" w:hAnsi="Times New Roman"/>
                <w:bCs/>
                <w:sz w:val="20"/>
                <w:szCs w:val="20"/>
              </w:rPr>
            </w:pPr>
            <w:r w:rsidRPr="0076755D">
              <w:rPr>
                <w:rFonts w:ascii="Times New Roman" w:hAnsi="Times New Roman"/>
                <w:bCs/>
                <w:sz w:val="20"/>
                <w:szCs w:val="20"/>
              </w:rPr>
              <w:t>NGOs/</w:t>
            </w:r>
            <w:r w:rsidRPr="006148E9">
              <w:rPr>
                <w:rFonts w:ascii="Times New Roman" w:hAnsi="Times New Roman"/>
                <w:bCs/>
                <w:i/>
                <w:sz w:val="20"/>
                <w:szCs w:val="20"/>
              </w:rPr>
              <w:t>Foundation</w:t>
            </w:r>
          </w:p>
        </w:tc>
      </w:tr>
      <w:tr w:rsidR="00A80D63" w:rsidRPr="0076755D" w14:paraId="274BF809" w14:textId="77777777" w:rsidTr="00C1442D">
        <w:trPr>
          <w:trHeight w:val="620"/>
        </w:trPr>
        <w:tc>
          <w:tcPr>
            <w:tcW w:w="1225" w:type="dxa"/>
            <w:vMerge w:val="restart"/>
            <w:tcBorders>
              <w:top w:val="nil"/>
              <w:bottom w:val="nil"/>
            </w:tcBorders>
            <w:shd w:val="clear" w:color="auto" w:fill="auto"/>
          </w:tcPr>
          <w:p w14:paraId="02AB596E" w14:textId="77777777" w:rsidR="00A80D63" w:rsidRPr="0076755D" w:rsidRDefault="00A80D63" w:rsidP="000D3859">
            <w:pPr>
              <w:rPr>
                <w:rFonts w:ascii="Times New Roman" w:hAnsi="Times New Roman"/>
                <w:bCs/>
                <w:sz w:val="20"/>
                <w:szCs w:val="20"/>
              </w:rPr>
            </w:pPr>
            <w:bookmarkStart w:id="0" w:name="_GoBack" w:colFirst="0" w:colLast="0"/>
          </w:p>
        </w:tc>
        <w:tc>
          <w:tcPr>
            <w:tcW w:w="1487" w:type="dxa"/>
            <w:vMerge w:val="restart"/>
            <w:tcBorders>
              <w:top w:val="single" w:sz="4" w:space="0" w:color="auto"/>
              <w:bottom w:val="nil"/>
            </w:tcBorders>
            <w:shd w:val="clear" w:color="auto" w:fill="auto"/>
          </w:tcPr>
          <w:p w14:paraId="02927096" w14:textId="5DD2C6FD" w:rsidR="00A80D63" w:rsidRPr="0076755D" w:rsidRDefault="00A80D63" w:rsidP="000D3859">
            <w:pPr>
              <w:rPr>
                <w:rFonts w:ascii="Times New Roman" w:hAnsi="Times New Roman"/>
                <w:bCs/>
                <w:sz w:val="20"/>
                <w:szCs w:val="20"/>
              </w:rPr>
            </w:pPr>
            <w:r w:rsidRPr="0076755D">
              <w:rPr>
                <w:rFonts w:ascii="Times New Roman" w:hAnsi="Times New Roman"/>
                <w:bCs/>
                <w:sz w:val="20"/>
                <w:szCs w:val="20"/>
              </w:rPr>
              <w:t xml:space="preserve">Pembangunan </w:t>
            </w:r>
            <w:r w:rsidR="007018E7" w:rsidRPr="0076755D">
              <w:rPr>
                <w:rFonts w:ascii="Times New Roman" w:hAnsi="Times New Roman"/>
                <w:bCs/>
                <w:sz w:val="20"/>
                <w:szCs w:val="20"/>
              </w:rPr>
              <w:t>inovasi sosial</w:t>
            </w:r>
          </w:p>
        </w:tc>
        <w:tc>
          <w:tcPr>
            <w:tcW w:w="2526" w:type="dxa"/>
            <w:tcBorders>
              <w:top w:val="single" w:sz="4" w:space="0" w:color="auto"/>
              <w:bottom w:val="nil"/>
            </w:tcBorders>
            <w:shd w:val="clear" w:color="auto" w:fill="auto"/>
          </w:tcPr>
          <w:p w14:paraId="46F5D0A2" w14:textId="4DF449FA" w:rsidR="00A80D63" w:rsidRPr="0076755D" w:rsidRDefault="007018E7" w:rsidP="00A80D63">
            <w:pPr>
              <w:numPr>
                <w:ilvl w:val="0"/>
                <w:numId w:val="45"/>
              </w:numPr>
              <w:spacing w:after="0" w:line="240" w:lineRule="auto"/>
              <w:ind w:left="348" w:hanging="258"/>
              <w:rPr>
                <w:rFonts w:ascii="Times New Roman" w:hAnsi="Times New Roman"/>
                <w:bCs/>
                <w:sz w:val="20"/>
                <w:szCs w:val="20"/>
              </w:rPr>
            </w:pPr>
            <w:r>
              <w:rPr>
                <w:rFonts w:ascii="Times New Roman" w:hAnsi="Times New Roman"/>
                <w:bCs/>
                <w:sz w:val="20"/>
                <w:szCs w:val="20"/>
              </w:rPr>
              <w:t>Sumber pe</w:t>
            </w:r>
            <w:r w:rsidR="00A80D63" w:rsidRPr="0076755D">
              <w:rPr>
                <w:rFonts w:ascii="Times New Roman" w:hAnsi="Times New Roman"/>
                <w:bCs/>
                <w:sz w:val="20"/>
                <w:szCs w:val="20"/>
              </w:rPr>
              <w:t>mbiayaan</w:t>
            </w:r>
          </w:p>
          <w:p w14:paraId="5F51B2C8" w14:textId="77777777" w:rsidR="00A80D63" w:rsidRPr="0076755D" w:rsidRDefault="00A80D63" w:rsidP="000D3859">
            <w:pPr>
              <w:ind w:left="258" w:hanging="168"/>
              <w:rPr>
                <w:rFonts w:ascii="Times New Roman" w:hAnsi="Times New Roman"/>
                <w:bCs/>
                <w:sz w:val="20"/>
                <w:szCs w:val="20"/>
              </w:rPr>
            </w:pPr>
          </w:p>
        </w:tc>
        <w:tc>
          <w:tcPr>
            <w:tcW w:w="3852" w:type="dxa"/>
            <w:tcBorders>
              <w:top w:val="single" w:sz="4" w:space="0" w:color="auto"/>
              <w:bottom w:val="nil"/>
            </w:tcBorders>
            <w:shd w:val="clear" w:color="auto" w:fill="auto"/>
          </w:tcPr>
          <w:p w14:paraId="5C449658" w14:textId="244CE763" w:rsidR="00A80D63" w:rsidRPr="0076755D" w:rsidRDefault="007018E7" w:rsidP="00A80D63">
            <w:pPr>
              <w:numPr>
                <w:ilvl w:val="1"/>
                <w:numId w:val="45"/>
              </w:numPr>
              <w:spacing w:after="0" w:line="240" w:lineRule="auto"/>
              <w:ind w:left="378"/>
              <w:rPr>
                <w:rFonts w:ascii="Times New Roman" w:hAnsi="Times New Roman"/>
                <w:bCs/>
                <w:sz w:val="20"/>
                <w:szCs w:val="20"/>
              </w:rPr>
            </w:pPr>
            <w:r>
              <w:rPr>
                <w:rFonts w:ascii="Times New Roman" w:hAnsi="Times New Roman"/>
                <w:bCs/>
                <w:sz w:val="20"/>
                <w:szCs w:val="20"/>
              </w:rPr>
              <w:t>Pembiayaan a</w:t>
            </w:r>
            <w:r w:rsidR="00A80D63" w:rsidRPr="0076755D">
              <w:rPr>
                <w:rFonts w:ascii="Times New Roman" w:hAnsi="Times New Roman"/>
                <w:bCs/>
                <w:sz w:val="20"/>
                <w:szCs w:val="20"/>
              </w:rPr>
              <w:t>wam</w:t>
            </w:r>
          </w:p>
          <w:p w14:paraId="4E489931" w14:textId="0E7E75A7" w:rsidR="00A80D63" w:rsidRPr="0076755D" w:rsidRDefault="007018E7" w:rsidP="00A80D63">
            <w:pPr>
              <w:numPr>
                <w:ilvl w:val="1"/>
                <w:numId w:val="45"/>
              </w:numPr>
              <w:spacing w:after="0" w:line="240" w:lineRule="auto"/>
              <w:ind w:left="378"/>
              <w:rPr>
                <w:rFonts w:ascii="Times New Roman" w:hAnsi="Times New Roman"/>
                <w:bCs/>
                <w:sz w:val="20"/>
                <w:szCs w:val="20"/>
              </w:rPr>
            </w:pPr>
            <w:r>
              <w:rPr>
                <w:rFonts w:ascii="Times New Roman" w:hAnsi="Times New Roman"/>
                <w:bCs/>
                <w:sz w:val="20"/>
                <w:szCs w:val="20"/>
              </w:rPr>
              <w:t>Pembiayaan s</w:t>
            </w:r>
            <w:r w:rsidR="00A80D63" w:rsidRPr="0076755D">
              <w:rPr>
                <w:rFonts w:ascii="Times New Roman" w:hAnsi="Times New Roman"/>
                <w:bCs/>
                <w:sz w:val="20"/>
                <w:szCs w:val="20"/>
              </w:rPr>
              <w:t>wasta</w:t>
            </w:r>
          </w:p>
          <w:p w14:paraId="5229C3DE" w14:textId="706ADD57" w:rsidR="00A80D63" w:rsidRPr="0076755D" w:rsidRDefault="007018E7" w:rsidP="00A80D63">
            <w:pPr>
              <w:numPr>
                <w:ilvl w:val="1"/>
                <w:numId w:val="45"/>
              </w:numPr>
              <w:spacing w:after="0" w:line="240" w:lineRule="auto"/>
              <w:ind w:left="378"/>
              <w:rPr>
                <w:rFonts w:ascii="Times New Roman" w:hAnsi="Times New Roman"/>
                <w:bCs/>
                <w:sz w:val="20"/>
                <w:szCs w:val="20"/>
              </w:rPr>
            </w:pPr>
            <w:r>
              <w:rPr>
                <w:rFonts w:ascii="Times New Roman" w:hAnsi="Times New Roman"/>
                <w:bCs/>
                <w:sz w:val="20"/>
                <w:szCs w:val="20"/>
              </w:rPr>
              <w:t>Pembiayaan s</w:t>
            </w:r>
            <w:r w:rsidR="00A80D63" w:rsidRPr="0076755D">
              <w:rPr>
                <w:rFonts w:ascii="Times New Roman" w:hAnsi="Times New Roman"/>
                <w:bCs/>
                <w:sz w:val="20"/>
                <w:szCs w:val="20"/>
              </w:rPr>
              <w:t>endiri</w:t>
            </w:r>
          </w:p>
        </w:tc>
      </w:tr>
      <w:tr w:rsidR="00A80D63" w:rsidRPr="0076755D" w14:paraId="2D29D928" w14:textId="77777777" w:rsidTr="00C1442D">
        <w:trPr>
          <w:trHeight w:val="908"/>
        </w:trPr>
        <w:tc>
          <w:tcPr>
            <w:tcW w:w="1225" w:type="dxa"/>
            <w:vMerge/>
            <w:tcBorders>
              <w:top w:val="nil"/>
              <w:bottom w:val="nil"/>
            </w:tcBorders>
            <w:shd w:val="clear" w:color="auto" w:fill="auto"/>
          </w:tcPr>
          <w:p w14:paraId="287749B0" w14:textId="77777777" w:rsidR="00A80D63" w:rsidRPr="0076755D" w:rsidRDefault="00A80D63" w:rsidP="000D3859">
            <w:pPr>
              <w:rPr>
                <w:rFonts w:ascii="Times New Roman" w:hAnsi="Times New Roman"/>
                <w:bCs/>
                <w:sz w:val="20"/>
                <w:szCs w:val="20"/>
              </w:rPr>
            </w:pPr>
          </w:p>
        </w:tc>
        <w:tc>
          <w:tcPr>
            <w:tcW w:w="1487" w:type="dxa"/>
            <w:vMerge/>
            <w:tcBorders>
              <w:top w:val="nil"/>
              <w:bottom w:val="nil"/>
            </w:tcBorders>
            <w:shd w:val="clear" w:color="auto" w:fill="auto"/>
          </w:tcPr>
          <w:p w14:paraId="0352A54E" w14:textId="77777777" w:rsidR="00A80D63" w:rsidRPr="0076755D" w:rsidRDefault="00A80D63" w:rsidP="000D3859">
            <w:pPr>
              <w:rPr>
                <w:rFonts w:ascii="Times New Roman" w:hAnsi="Times New Roman"/>
                <w:bCs/>
                <w:sz w:val="20"/>
                <w:szCs w:val="20"/>
              </w:rPr>
            </w:pPr>
          </w:p>
        </w:tc>
        <w:tc>
          <w:tcPr>
            <w:tcW w:w="2526" w:type="dxa"/>
            <w:tcBorders>
              <w:top w:val="nil"/>
              <w:bottom w:val="nil"/>
            </w:tcBorders>
            <w:shd w:val="clear" w:color="auto" w:fill="auto"/>
          </w:tcPr>
          <w:p w14:paraId="149C55F0" w14:textId="77777777" w:rsidR="00A80D63" w:rsidRPr="0076755D" w:rsidRDefault="00A80D63" w:rsidP="00A80D63">
            <w:pPr>
              <w:numPr>
                <w:ilvl w:val="0"/>
                <w:numId w:val="45"/>
              </w:numPr>
              <w:spacing w:after="0" w:line="240" w:lineRule="auto"/>
              <w:ind w:left="348" w:hanging="258"/>
              <w:rPr>
                <w:rFonts w:ascii="Times New Roman" w:hAnsi="Times New Roman"/>
                <w:bCs/>
                <w:sz w:val="20"/>
                <w:szCs w:val="20"/>
              </w:rPr>
            </w:pPr>
            <w:r w:rsidRPr="0076755D">
              <w:rPr>
                <w:rFonts w:ascii="Times New Roman" w:hAnsi="Times New Roman"/>
                <w:bCs/>
                <w:sz w:val="20"/>
                <w:szCs w:val="20"/>
              </w:rPr>
              <w:t>Evolusi</w:t>
            </w:r>
          </w:p>
          <w:p w14:paraId="4C999F4C" w14:textId="77777777" w:rsidR="00A80D63" w:rsidRPr="0076755D" w:rsidRDefault="00A80D63" w:rsidP="000D3859">
            <w:pPr>
              <w:ind w:left="258" w:hanging="168"/>
              <w:rPr>
                <w:rFonts w:ascii="Times New Roman" w:hAnsi="Times New Roman"/>
                <w:bCs/>
                <w:sz w:val="20"/>
                <w:szCs w:val="20"/>
              </w:rPr>
            </w:pPr>
          </w:p>
        </w:tc>
        <w:tc>
          <w:tcPr>
            <w:tcW w:w="3852" w:type="dxa"/>
            <w:tcBorders>
              <w:top w:val="nil"/>
              <w:bottom w:val="nil"/>
            </w:tcBorders>
            <w:shd w:val="clear" w:color="auto" w:fill="auto"/>
          </w:tcPr>
          <w:p w14:paraId="3C80FF8D" w14:textId="2282F0B2" w:rsidR="00A80D63" w:rsidRPr="00B65FBA" w:rsidRDefault="007018E7" w:rsidP="00A80D63">
            <w:pPr>
              <w:numPr>
                <w:ilvl w:val="1"/>
                <w:numId w:val="45"/>
              </w:numPr>
              <w:spacing w:after="0" w:line="240" w:lineRule="auto"/>
              <w:ind w:left="378"/>
              <w:rPr>
                <w:rFonts w:ascii="Times New Roman" w:hAnsi="Times New Roman"/>
                <w:bCs/>
                <w:i/>
                <w:sz w:val="20"/>
                <w:szCs w:val="20"/>
              </w:rPr>
            </w:pPr>
            <w:r>
              <w:rPr>
                <w:rFonts w:ascii="Times New Roman" w:hAnsi="Times New Roman"/>
                <w:bCs/>
                <w:sz w:val="20"/>
                <w:szCs w:val="20"/>
              </w:rPr>
              <w:t xml:space="preserve">Evolusi </w:t>
            </w:r>
            <w:r w:rsidRPr="006148E9">
              <w:rPr>
                <w:rFonts w:ascii="Times New Roman" w:hAnsi="Times New Roman"/>
                <w:bCs/>
                <w:i/>
                <w:sz w:val="20"/>
                <w:szCs w:val="20"/>
              </w:rPr>
              <w:t>d</w:t>
            </w:r>
            <w:r w:rsidR="00B65FBA" w:rsidRPr="006148E9">
              <w:rPr>
                <w:rFonts w:ascii="Times New Roman" w:hAnsi="Times New Roman"/>
                <w:bCs/>
                <w:i/>
                <w:sz w:val="20"/>
                <w:szCs w:val="20"/>
              </w:rPr>
              <w:t>iagnose</w:t>
            </w:r>
          </w:p>
          <w:p w14:paraId="3BD88F00" w14:textId="7F63A1C7" w:rsidR="00A80D63" w:rsidRPr="0076755D" w:rsidRDefault="007018E7" w:rsidP="00A80D63">
            <w:pPr>
              <w:numPr>
                <w:ilvl w:val="1"/>
                <w:numId w:val="45"/>
              </w:numPr>
              <w:spacing w:after="0" w:line="240" w:lineRule="auto"/>
              <w:ind w:left="378"/>
              <w:rPr>
                <w:rFonts w:ascii="Times New Roman" w:hAnsi="Times New Roman"/>
                <w:bCs/>
                <w:sz w:val="20"/>
                <w:szCs w:val="20"/>
              </w:rPr>
            </w:pPr>
            <w:r>
              <w:rPr>
                <w:rFonts w:ascii="Times New Roman" w:hAnsi="Times New Roman"/>
                <w:bCs/>
                <w:sz w:val="20"/>
                <w:szCs w:val="20"/>
              </w:rPr>
              <w:t>Evolusi p</w:t>
            </w:r>
            <w:r w:rsidR="00A80D63" w:rsidRPr="0076755D">
              <w:rPr>
                <w:rFonts w:ascii="Times New Roman" w:hAnsi="Times New Roman"/>
                <w:bCs/>
                <w:sz w:val="20"/>
                <w:szCs w:val="20"/>
              </w:rPr>
              <w:t>roses</w:t>
            </w:r>
          </w:p>
          <w:p w14:paraId="7DF2D77A" w14:textId="022D6653" w:rsidR="00A80D63" w:rsidRPr="0076755D" w:rsidRDefault="007018E7" w:rsidP="00A80D63">
            <w:pPr>
              <w:numPr>
                <w:ilvl w:val="1"/>
                <w:numId w:val="45"/>
              </w:numPr>
              <w:spacing w:after="0" w:line="240" w:lineRule="auto"/>
              <w:ind w:left="378"/>
              <w:rPr>
                <w:rFonts w:ascii="Times New Roman" w:hAnsi="Times New Roman"/>
                <w:bCs/>
                <w:sz w:val="20"/>
                <w:szCs w:val="20"/>
              </w:rPr>
            </w:pPr>
            <w:r>
              <w:rPr>
                <w:rFonts w:ascii="Times New Roman" w:hAnsi="Times New Roman"/>
                <w:bCs/>
                <w:sz w:val="20"/>
                <w:szCs w:val="20"/>
              </w:rPr>
              <w:t>Evolusi k</w:t>
            </w:r>
            <w:r w:rsidR="00A80D63" w:rsidRPr="0076755D">
              <w:rPr>
                <w:rFonts w:ascii="Times New Roman" w:hAnsi="Times New Roman"/>
                <w:bCs/>
                <w:sz w:val="20"/>
                <w:szCs w:val="20"/>
              </w:rPr>
              <w:t>esan</w:t>
            </w:r>
          </w:p>
          <w:p w14:paraId="68415369" w14:textId="2CC45FE4" w:rsidR="00A80D63" w:rsidRPr="0076755D" w:rsidRDefault="007018E7" w:rsidP="00A80D63">
            <w:pPr>
              <w:numPr>
                <w:ilvl w:val="1"/>
                <w:numId w:val="45"/>
              </w:numPr>
              <w:spacing w:after="0" w:line="240" w:lineRule="auto"/>
              <w:ind w:left="378"/>
              <w:rPr>
                <w:rFonts w:ascii="Times New Roman" w:hAnsi="Times New Roman"/>
                <w:bCs/>
                <w:sz w:val="20"/>
                <w:szCs w:val="20"/>
              </w:rPr>
            </w:pPr>
            <w:r>
              <w:rPr>
                <w:rFonts w:ascii="Times New Roman" w:hAnsi="Times New Roman"/>
                <w:bCs/>
                <w:sz w:val="20"/>
                <w:szCs w:val="20"/>
              </w:rPr>
              <w:t>Evolusi m</w:t>
            </w:r>
            <w:r w:rsidR="00A80D63" w:rsidRPr="0076755D">
              <w:rPr>
                <w:rFonts w:ascii="Times New Roman" w:hAnsi="Times New Roman"/>
                <w:bCs/>
                <w:sz w:val="20"/>
                <w:szCs w:val="20"/>
              </w:rPr>
              <w:t>apan</w:t>
            </w:r>
          </w:p>
        </w:tc>
      </w:tr>
      <w:tr w:rsidR="00A80D63" w:rsidRPr="0076755D" w14:paraId="6E2FBC81" w14:textId="77777777" w:rsidTr="00C1442D">
        <w:trPr>
          <w:trHeight w:val="1133"/>
        </w:trPr>
        <w:tc>
          <w:tcPr>
            <w:tcW w:w="1225" w:type="dxa"/>
            <w:vMerge/>
            <w:tcBorders>
              <w:top w:val="nil"/>
              <w:bottom w:val="nil"/>
            </w:tcBorders>
            <w:shd w:val="clear" w:color="auto" w:fill="auto"/>
          </w:tcPr>
          <w:p w14:paraId="397CB098" w14:textId="77777777" w:rsidR="00A80D63" w:rsidRPr="0076755D" w:rsidRDefault="00A80D63" w:rsidP="000D3859">
            <w:pPr>
              <w:rPr>
                <w:rFonts w:ascii="Times New Roman" w:hAnsi="Times New Roman"/>
                <w:bCs/>
                <w:sz w:val="20"/>
                <w:szCs w:val="20"/>
              </w:rPr>
            </w:pPr>
          </w:p>
        </w:tc>
        <w:tc>
          <w:tcPr>
            <w:tcW w:w="1487" w:type="dxa"/>
            <w:vMerge/>
            <w:tcBorders>
              <w:top w:val="nil"/>
              <w:bottom w:val="single" w:sz="4" w:space="0" w:color="auto"/>
            </w:tcBorders>
            <w:shd w:val="clear" w:color="auto" w:fill="auto"/>
          </w:tcPr>
          <w:p w14:paraId="7F8F819E" w14:textId="77777777" w:rsidR="00A80D63" w:rsidRPr="0076755D" w:rsidRDefault="00A80D63" w:rsidP="000D3859">
            <w:pPr>
              <w:rPr>
                <w:rFonts w:ascii="Times New Roman" w:hAnsi="Times New Roman"/>
                <w:bCs/>
                <w:sz w:val="20"/>
                <w:szCs w:val="20"/>
              </w:rPr>
            </w:pPr>
          </w:p>
        </w:tc>
        <w:tc>
          <w:tcPr>
            <w:tcW w:w="2526" w:type="dxa"/>
            <w:tcBorders>
              <w:top w:val="nil"/>
              <w:bottom w:val="single" w:sz="4" w:space="0" w:color="auto"/>
            </w:tcBorders>
            <w:shd w:val="clear" w:color="auto" w:fill="auto"/>
          </w:tcPr>
          <w:p w14:paraId="3F6C98C3" w14:textId="77777777" w:rsidR="00A80D63" w:rsidRPr="0076755D" w:rsidRDefault="00A80D63" w:rsidP="00A80D63">
            <w:pPr>
              <w:numPr>
                <w:ilvl w:val="0"/>
                <w:numId w:val="45"/>
              </w:numPr>
              <w:spacing w:after="0" w:line="240" w:lineRule="auto"/>
              <w:ind w:left="348" w:hanging="258"/>
              <w:rPr>
                <w:rFonts w:ascii="Times New Roman" w:hAnsi="Times New Roman"/>
                <w:bCs/>
                <w:sz w:val="20"/>
                <w:szCs w:val="20"/>
              </w:rPr>
            </w:pPr>
            <w:r w:rsidRPr="0076755D">
              <w:rPr>
                <w:rFonts w:ascii="Times New Roman" w:hAnsi="Times New Roman"/>
                <w:bCs/>
                <w:sz w:val="20"/>
                <w:szCs w:val="20"/>
              </w:rPr>
              <w:t>Aspek/Bentuk</w:t>
            </w:r>
          </w:p>
          <w:p w14:paraId="442D4F2D" w14:textId="77777777" w:rsidR="00A80D63" w:rsidRPr="0076755D" w:rsidRDefault="00A80D63" w:rsidP="000D3859">
            <w:pPr>
              <w:ind w:left="258" w:hanging="168"/>
              <w:rPr>
                <w:rFonts w:ascii="Times New Roman" w:hAnsi="Times New Roman"/>
                <w:bCs/>
                <w:sz w:val="20"/>
                <w:szCs w:val="20"/>
              </w:rPr>
            </w:pPr>
          </w:p>
        </w:tc>
        <w:tc>
          <w:tcPr>
            <w:tcW w:w="3852" w:type="dxa"/>
            <w:tcBorders>
              <w:top w:val="nil"/>
              <w:bottom w:val="single" w:sz="4" w:space="0" w:color="auto"/>
            </w:tcBorders>
            <w:shd w:val="clear" w:color="auto" w:fill="auto"/>
          </w:tcPr>
          <w:p w14:paraId="19433F20" w14:textId="77777777" w:rsidR="00A80D63" w:rsidRPr="0076755D" w:rsidRDefault="00A80D63" w:rsidP="00A80D63">
            <w:pPr>
              <w:numPr>
                <w:ilvl w:val="1"/>
                <w:numId w:val="45"/>
              </w:numPr>
              <w:spacing w:after="0" w:line="240" w:lineRule="auto"/>
              <w:ind w:left="378"/>
              <w:rPr>
                <w:rFonts w:ascii="Times New Roman" w:hAnsi="Times New Roman"/>
                <w:bCs/>
                <w:sz w:val="20"/>
                <w:szCs w:val="20"/>
              </w:rPr>
            </w:pPr>
            <w:r w:rsidRPr="0076755D">
              <w:rPr>
                <w:rFonts w:ascii="Times New Roman" w:hAnsi="Times New Roman"/>
                <w:bCs/>
                <w:sz w:val="20"/>
                <w:szCs w:val="20"/>
              </w:rPr>
              <w:t>Teknologi (</w:t>
            </w:r>
            <w:r w:rsidRPr="006148E9">
              <w:rPr>
                <w:rFonts w:ascii="Times New Roman" w:hAnsi="Times New Roman"/>
                <w:bCs/>
                <w:i/>
                <w:sz w:val="20"/>
                <w:szCs w:val="20"/>
              </w:rPr>
              <w:t>technological</w:t>
            </w:r>
            <w:r w:rsidRPr="0076755D">
              <w:rPr>
                <w:rFonts w:ascii="Times New Roman" w:hAnsi="Times New Roman"/>
                <w:bCs/>
                <w:sz w:val="20"/>
                <w:szCs w:val="20"/>
              </w:rPr>
              <w:t>)</w:t>
            </w:r>
          </w:p>
          <w:p w14:paraId="43D976EE" w14:textId="77777777" w:rsidR="00A80D63" w:rsidRPr="0076755D" w:rsidRDefault="00A80D63" w:rsidP="00A80D63">
            <w:pPr>
              <w:numPr>
                <w:ilvl w:val="1"/>
                <w:numId w:val="45"/>
              </w:numPr>
              <w:spacing w:after="0" w:line="240" w:lineRule="auto"/>
              <w:ind w:left="378"/>
              <w:rPr>
                <w:rFonts w:ascii="Times New Roman" w:hAnsi="Times New Roman"/>
                <w:bCs/>
                <w:sz w:val="20"/>
                <w:szCs w:val="20"/>
              </w:rPr>
            </w:pPr>
            <w:r w:rsidRPr="0076755D">
              <w:rPr>
                <w:rFonts w:ascii="Times New Roman" w:hAnsi="Times New Roman"/>
                <w:bCs/>
                <w:sz w:val="20"/>
                <w:szCs w:val="20"/>
              </w:rPr>
              <w:t>Budaya</w:t>
            </w:r>
          </w:p>
          <w:p w14:paraId="08B46D2B" w14:textId="77777777" w:rsidR="00A80D63" w:rsidRPr="0076755D" w:rsidRDefault="00A80D63" w:rsidP="00A80D63">
            <w:pPr>
              <w:numPr>
                <w:ilvl w:val="1"/>
                <w:numId w:val="45"/>
              </w:numPr>
              <w:spacing w:after="0" w:line="240" w:lineRule="auto"/>
              <w:ind w:left="378"/>
              <w:rPr>
                <w:rFonts w:ascii="Times New Roman" w:hAnsi="Times New Roman"/>
                <w:bCs/>
                <w:sz w:val="20"/>
                <w:szCs w:val="20"/>
              </w:rPr>
            </w:pPr>
            <w:r w:rsidRPr="0076755D">
              <w:rPr>
                <w:rFonts w:ascii="Times New Roman" w:hAnsi="Times New Roman"/>
                <w:bCs/>
                <w:sz w:val="20"/>
                <w:szCs w:val="20"/>
              </w:rPr>
              <w:t>Perundangan/Peraturan</w:t>
            </w:r>
          </w:p>
          <w:p w14:paraId="0CCCC2E5" w14:textId="77777777" w:rsidR="00A80D63" w:rsidRPr="0076755D" w:rsidRDefault="00A80D63" w:rsidP="00A80D63">
            <w:pPr>
              <w:numPr>
                <w:ilvl w:val="1"/>
                <w:numId w:val="45"/>
              </w:numPr>
              <w:spacing w:after="0" w:line="240" w:lineRule="auto"/>
              <w:ind w:left="378"/>
              <w:rPr>
                <w:rFonts w:ascii="Times New Roman" w:hAnsi="Times New Roman"/>
                <w:bCs/>
                <w:sz w:val="20"/>
                <w:szCs w:val="20"/>
              </w:rPr>
            </w:pPr>
            <w:r w:rsidRPr="0076755D">
              <w:rPr>
                <w:rFonts w:ascii="Times New Roman" w:hAnsi="Times New Roman"/>
                <w:bCs/>
                <w:sz w:val="20"/>
                <w:szCs w:val="20"/>
              </w:rPr>
              <w:t>Organisasi</w:t>
            </w:r>
          </w:p>
          <w:p w14:paraId="265D8E7B" w14:textId="77777777" w:rsidR="00A80D63" w:rsidRPr="0076755D" w:rsidRDefault="00A80D63" w:rsidP="00A80D63">
            <w:pPr>
              <w:numPr>
                <w:ilvl w:val="1"/>
                <w:numId w:val="45"/>
              </w:numPr>
              <w:spacing w:after="0" w:line="240" w:lineRule="auto"/>
              <w:ind w:left="378"/>
              <w:rPr>
                <w:rFonts w:ascii="Times New Roman" w:hAnsi="Times New Roman"/>
                <w:bCs/>
                <w:sz w:val="20"/>
                <w:szCs w:val="20"/>
              </w:rPr>
            </w:pPr>
            <w:r w:rsidRPr="0076755D">
              <w:rPr>
                <w:rFonts w:ascii="Times New Roman" w:hAnsi="Times New Roman"/>
                <w:bCs/>
                <w:sz w:val="20"/>
                <w:szCs w:val="20"/>
              </w:rPr>
              <w:t>Infrastruktur</w:t>
            </w:r>
          </w:p>
        </w:tc>
      </w:tr>
      <w:tr w:rsidR="00A80D63" w:rsidRPr="0076755D" w14:paraId="44BC1D4F" w14:textId="77777777" w:rsidTr="00C1442D">
        <w:trPr>
          <w:trHeight w:val="1340"/>
        </w:trPr>
        <w:tc>
          <w:tcPr>
            <w:tcW w:w="1225" w:type="dxa"/>
            <w:vMerge w:val="restart"/>
            <w:tcBorders>
              <w:top w:val="nil"/>
              <w:bottom w:val="nil"/>
            </w:tcBorders>
            <w:shd w:val="clear" w:color="auto" w:fill="auto"/>
          </w:tcPr>
          <w:p w14:paraId="385F8711" w14:textId="77777777" w:rsidR="00A80D63" w:rsidRPr="0076755D" w:rsidRDefault="00A80D63" w:rsidP="000D3859">
            <w:pPr>
              <w:rPr>
                <w:rFonts w:ascii="Times New Roman" w:hAnsi="Times New Roman"/>
                <w:bCs/>
                <w:sz w:val="20"/>
                <w:szCs w:val="20"/>
              </w:rPr>
            </w:pPr>
          </w:p>
        </w:tc>
        <w:tc>
          <w:tcPr>
            <w:tcW w:w="1487" w:type="dxa"/>
            <w:vMerge w:val="restart"/>
            <w:tcBorders>
              <w:top w:val="single" w:sz="4" w:space="0" w:color="auto"/>
              <w:bottom w:val="nil"/>
            </w:tcBorders>
            <w:shd w:val="clear" w:color="auto" w:fill="auto"/>
          </w:tcPr>
          <w:p w14:paraId="43CD67B9" w14:textId="23751DE5" w:rsidR="00A80D63" w:rsidRPr="0076755D" w:rsidRDefault="00A80D63" w:rsidP="000D3859">
            <w:pPr>
              <w:rPr>
                <w:rFonts w:ascii="Times New Roman" w:hAnsi="Times New Roman"/>
                <w:bCs/>
                <w:sz w:val="20"/>
                <w:szCs w:val="20"/>
              </w:rPr>
            </w:pPr>
            <w:r w:rsidRPr="0076755D">
              <w:rPr>
                <w:rFonts w:ascii="Times New Roman" w:hAnsi="Times New Roman"/>
                <w:bCs/>
                <w:sz w:val="20"/>
                <w:szCs w:val="20"/>
              </w:rPr>
              <w:t xml:space="preserve">Kesan </w:t>
            </w:r>
            <w:r w:rsidR="007018E7" w:rsidRPr="0076755D">
              <w:rPr>
                <w:rFonts w:ascii="Times New Roman" w:hAnsi="Times New Roman"/>
                <w:bCs/>
                <w:sz w:val="20"/>
                <w:szCs w:val="20"/>
              </w:rPr>
              <w:t>inovasi sosial</w:t>
            </w:r>
          </w:p>
        </w:tc>
        <w:tc>
          <w:tcPr>
            <w:tcW w:w="6378" w:type="dxa"/>
            <w:gridSpan w:val="2"/>
            <w:tcBorders>
              <w:top w:val="single" w:sz="4" w:space="0" w:color="auto"/>
              <w:bottom w:val="nil"/>
            </w:tcBorders>
            <w:shd w:val="clear" w:color="auto" w:fill="auto"/>
          </w:tcPr>
          <w:p w14:paraId="3A110829" w14:textId="0B2011BB" w:rsidR="00A80D63" w:rsidRPr="0076755D" w:rsidRDefault="007018E7" w:rsidP="00A80D63">
            <w:pPr>
              <w:numPr>
                <w:ilvl w:val="0"/>
                <w:numId w:val="43"/>
              </w:numPr>
              <w:spacing w:after="0" w:line="240" w:lineRule="auto"/>
              <w:ind w:left="348" w:hanging="258"/>
              <w:rPr>
                <w:rFonts w:ascii="Times New Roman" w:hAnsi="Times New Roman"/>
                <w:bCs/>
                <w:sz w:val="20"/>
                <w:szCs w:val="20"/>
              </w:rPr>
            </w:pPr>
            <w:r>
              <w:rPr>
                <w:rFonts w:ascii="Times New Roman" w:hAnsi="Times New Roman"/>
                <w:bCs/>
                <w:sz w:val="20"/>
                <w:szCs w:val="20"/>
              </w:rPr>
              <w:t>Impak s</w:t>
            </w:r>
            <w:r w:rsidR="00A80D63" w:rsidRPr="0076755D">
              <w:rPr>
                <w:rFonts w:ascii="Times New Roman" w:hAnsi="Times New Roman"/>
                <w:bCs/>
                <w:sz w:val="20"/>
                <w:szCs w:val="20"/>
              </w:rPr>
              <w:t>osial</w:t>
            </w:r>
          </w:p>
          <w:p w14:paraId="3A72F293"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Impak tanpa penyebaran</w:t>
            </w:r>
          </w:p>
          <w:p w14:paraId="66D0B788"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Impak dengan penyebaran hanya kepada pengguna sosial inovasi (direct user)</w:t>
            </w:r>
          </w:p>
          <w:p w14:paraId="701DDD35"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Impak dengan penyebaran kepada potensi pengguna sosial inovasi (</w:t>
            </w:r>
            <w:r w:rsidRPr="007018E7">
              <w:rPr>
                <w:rFonts w:ascii="Times New Roman" w:hAnsi="Times New Roman"/>
                <w:bCs/>
                <w:i/>
                <w:sz w:val="20"/>
                <w:szCs w:val="20"/>
              </w:rPr>
              <w:t>not direct</w:t>
            </w:r>
            <w:r w:rsidRPr="0076755D">
              <w:rPr>
                <w:rFonts w:ascii="Times New Roman" w:hAnsi="Times New Roman"/>
                <w:bCs/>
                <w:sz w:val="20"/>
                <w:szCs w:val="20"/>
              </w:rPr>
              <w:t>)</w:t>
            </w:r>
          </w:p>
        </w:tc>
      </w:tr>
      <w:bookmarkEnd w:id="0"/>
      <w:tr w:rsidR="00A80D63" w:rsidRPr="0076755D" w14:paraId="15B53F0E" w14:textId="77777777" w:rsidTr="00C1442D">
        <w:trPr>
          <w:trHeight w:val="301"/>
        </w:trPr>
        <w:tc>
          <w:tcPr>
            <w:tcW w:w="1225" w:type="dxa"/>
            <w:vMerge/>
            <w:tcBorders>
              <w:top w:val="nil"/>
              <w:bottom w:val="nil"/>
            </w:tcBorders>
            <w:shd w:val="clear" w:color="auto" w:fill="auto"/>
          </w:tcPr>
          <w:p w14:paraId="7FBD3EA1" w14:textId="77777777" w:rsidR="00A80D63" w:rsidRPr="0076755D" w:rsidRDefault="00A80D63" w:rsidP="000D3859">
            <w:pPr>
              <w:rPr>
                <w:rFonts w:ascii="Times New Roman" w:hAnsi="Times New Roman"/>
                <w:bCs/>
                <w:sz w:val="20"/>
                <w:szCs w:val="20"/>
              </w:rPr>
            </w:pPr>
          </w:p>
        </w:tc>
        <w:tc>
          <w:tcPr>
            <w:tcW w:w="1487" w:type="dxa"/>
            <w:vMerge/>
            <w:tcBorders>
              <w:top w:val="nil"/>
              <w:bottom w:val="nil"/>
            </w:tcBorders>
            <w:shd w:val="clear" w:color="auto" w:fill="auto"/>
          </w:tcPr>
          <w:p w14:paraId="1A18AC03" w14:textId="77777777" w:rsidR="00A80D63" w:rsidRPr="0076755D" w:rsidRDefault="00A80D63" w:rsidP="000D3859">
            <w:pPr>
              <w:rPr>
                <w:rFonts w:ascii="Times New Roman" w:hAnsi="Times New Roman"/>
                <w:bCs/>
                <w:sz w:val="20"/>
                <w:szCs w:val="20"/>
              </w:rPr>
            </w:pPr>
          </w:p>
        </w:tc>
        <w:tc>
          <w:tcPr>
            <w:tcW w:w="6378" w:type="dxa"/>
            <w:gridSpan w:val="2"/>
            <w:tcBorders>
              <w:top w:val="nil"/>
              <w:bottom w:val="nil"/>
            </w:tcBorders>
            <w:shd w:val="clear" w:color="auto" w:fill="auto"/>
          </w:tcPr>
          <w:p w14:paraId="3F8BBCF1" w14:textId="28EC3BCE" w:rsidR="00A80D63" w:rsidRPr="0076755D" w:rsidRDefault="00F52C4E" w:rsidP="00A80D63">
            <w:pPr>
              <w:numPr>
                <w:ilvl w:val="0"/>
                <w:numId w:val="43"/>
              </w:numPr>
              <w:spacing w:after="0" w:line="240" w:lineRule="auto"/>
              <w:ind w:left="348" w:hanging="258"/>
              <w:rPr>
                <w:rFonts w:ascii="Times New Roman" w:hAnsi="Times New Roman"/>
                <w:bCs/>
                <w:sz w:val="20"/>
                <w:szCs w:val="20"/>
              </w:rPr>
            </w:pPr>
            <w:r>
              <w:rPr>
                <w:rFonts w:ascii="Times New Roman" w:hAnsi="Times New Roman"/>
                <w:bCs/>
                <w:sz w:val="20"/>
                <w:szCs w:val="20"/>
              </w:rPr>
              <w:t>Impak o</w:t>
            </w:r>
            <w:r w:rsidR="00A80D63" w:rsidRPr="0076755D">
              <w:rPr>
                <w:rFonts w:ascii="Times New Roman" w:hAnsi="Times New Roman"/>
                <w:bCs/>
                <w:sz w:val="20"/>
                <w:szCs w:val="20"/>
              </w:rPr>
              <w:t>rganisasi</w:t>
            </w:r>
          </w:p>
          <w:p w14:paraId="6EDC38D3"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Kapasiti mengenal pasti keperluan sosial</w:t>
            </w:r>
          </w:p>
          <w:p w14:paraId="117CD73D"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Kapasiti pelaksanaan inovasi sosial</w:t>
            </w:r>
          </w:p>
          <w:p w14:paraId="7D59F7E1"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Kapasiti membangunkan inovasi sosial (produk dan proses baru)</w:t>
            </w:r>
          </w:p>
          <w:p w14:paraId="7F875FD5"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lastRenderedPageBreak/>
              <w:t>Kapasiti bekerjasama dengan agen sosial yang lain</w:t>
            </w:r>
          </w:p>
          <w:p w14:paraId="07745A34" w14:textId="77777777" w:rsidR="00A80D63" w:rsidRPr="0076755D" w:rsidRDefault="00A80D63" w:rsidP="00A80D63">
            <w:pPr>
              <w:numPr>
                <w:ilvl w:val="1"/>
                <w:numId w:val="43"/>
              </w:numPr>
              <w:spacing w:after="0" w:line="240" w:lineRule="auto"/>
              <w:ind w:left="528" w:hanging="180"/>
              <w:rPr>
                <w:rFonts w:ascii="Times New Roman" w:hAnsi="Times New Roman"/>
                <w:bCs/>
                <w:sz w:val="20"/>
                <w:szCs w:val="20"/>
              </w:rPr>
            </w:pPr>
            <w:r w:rsidRPr="0076755D">
              <w:rPr>
                <w:rFonts w:ascii="Times New Roman" w:hAnsi="Times New Roman"/>
                <w:bCs/>
                <w:sz w:val="20"/>
                <w:szCs w:val="20"/>
              </w:rPr>
              <w:t>Kapasiti menilai sosial inovasi</w:t>
            </w:r>
          </w:p>
        </w:tc>
      </w:tr>
      <w:tr w:rsidR="00A80D63" w:rsidRPr="0076755D" w14:paraId="19214FC2" w14:textId="77777777" w:rsidTr="00C1442D">
        <w:trPr>
          <w:trHeight w:val="268"/>
        </w:trPr>
        <w:tc>
          <w:tcPr>
            <w:tcW w:w="1225" w:type="dxa"/>
            <w:vMerge/>
            <w:tcBorders>
              <w:top w:val="nil"/>
              <w:bottom w:val="nil"/>
            </w:tcBorders>
            <w:shd w:val="clear" w:color="auto" w:fill="auto"/>
          </w:tcPr>
          <w:p w14:paraId="6540BE78" w14:textId="77777777" w:rsidR="00A80D63" w:rsidRPr="0076755D" w:rsidRDefault="00A80D63" w:rsidP="000D3859">
            <w:pPr>
              <w:rPr>
                <w:rFonts w:ascii="Times New Roman" w:hAnsi="Times New Roman"/>
                <w:bCs/>
                <w:sz w:val="20"/>
                <w:szCs w:val="20"/>
              </w:rPr>
            </w:pPr>
          </w:p>
        </w:tc>
        <w:tc>
          <w:tcPr>
            <w:tcW w:w="1487" w:type="dxa"/>
            <w:vMerge/>
            <w:tcBorders>
              <w:top w:val="nil"/>
              <w:bottom w:val="single" w:sz="4" w:space="0" w:color="auto"/>
            </w:tcBorders>
            <w:shd w:val="clear" w:color="auto" w:fill="auto"/>
          </w:tcPr>
          <w:p w14:paraId="7FD7FF3F" w14:textId="77777777" w:rsidR="00A80D63" w:rsidRPr="0076755D" w:rsidRDefault="00A80D63" w:rsidP="000D3859">
            <w:pPr>
              <w:rPr>
                <w:rFonts w:ascii="Times New Roman" w:hAnsi="Times New Roman"/>
                <w:bCs/>
                <w:sz w:val="20"/>
                <w:szCs w:val="20"/>
              </w:rPr>
            </w:pPr>
          </w:p>
        </w:tc>
        <w:tc>
          <w:tcPr>
            <w:tcW w:w="2526" w:type="dxa"/>
            <w:tcBorders>
              <w:top w:val="nil"/>
              <w:bottom w:val="single" w:sz="4" w:space="0" w:color="auto"/>
            </w:tcBorders>
            <w:shd w:val="clear" w:color="auto" w:fill="auto"/>
          </w:tcPr>
          <w:p w14:paraId="1C68052E" w14:textId="5497FBFA" w:rsidR="00A80D63" w:rsidRPr="0076755D" w:rsidRDefault="00F52C4E" w:rsidP="00A80D63">
            <w:pPr>
              <w:numPr>
                <w:ilvl w:val="0"/>
                <w:numId w:val="43"/>
              </w:numPr>
              <w:spacing w:after="0" w:line="240" w:lineRule="auto"/>
              <w:ind w:left="348" w:hanging="270"/>
              <w:rPr>
                <w:rFonts w:ascii="Times New Roman" w:hAnsi="Times New Roman"/>
                <w:bCs/>
                <w:sz w:val="20"/>
                <w:szCs w:val="20"/>
              </w:rPr>
            </w:pPr>
            <w:r>
              <w:rPr>
                <w:rFonts w:ascii="Times New Roman" w:hAnsi="Times New Roman"/>
                <w:bCs/>
                <w:sz w:val="20"/>
                <w:szCs w:val="20"/>
              </w:rPr>
              <w:t>Impak s</w:t>
            </w:r>
            <w:r w:rsidR="00A80D63" w:rsidRPr="0076755D">
              <w:rPr>
                <w:rFonts w:ascii="Times New Roman" w:hAnsi="Times New Roman"/>
                <w:bCs/>
                <w:sz w:val="20"/>
                <w:szCs w:val="20"/>
              </w:rPr>
              <w:t>ektor</w:t>
            </w:r>
          </w:p>
        </w:tc>
        <w:tc>
          <w:tcPr>
            <w:tcW w:w="3852" w:type="dxa"/>
            <w:tcBorders>
              <w:top w:val="nil"/>
              <w:bottom w:val="single" w:sz="4" w:space="0" w:color="auto"/>
            </w:tcBorders>
            <w:shd w:val="clear" w:color="auto" w:fill="auto"/>
          </w:tcPr>
          <w:p w14:paraId="5D9B81C3" w14:textId="77777777" w:rsidR="00A80D63" w:rsidRPr="0076755D" w:rsidRDefault="00A80D63" w:rsidP="00A80D63">
            <w:pPr>
              <w:numPr>
                <w:ilvl w:val="1"/>
                <w:numId w:val="43"/>
              </w:numPr>
              <w:spacing w:after="0" w:line="240" w:lineRule="auto"/>
              <w:ind w:left="378"/>
              <w:rPr>
                <w:rFonts w:ascii="Times New Roman" w:hAnsi="Times New Roman"/>
                <w:bCs/>
                <w:sz w:val="20"/>
                <w:szCs w:val="20"/>
              </w:rPr>
            </w:pPr>
            <w:r w:rsidRPr="0076755D">
              <w:rPr>
                <w:rFonts w:ascii="Times New Roman" w:hAnsi="Times New Roman"/>
                <w:bCs/>
                <w:sz w:val="20"/>
                <w:szCs w:val="20"/>
              </w:rPr>
              <w:t>Kesihatan</w:t>
            </w:r>
          </w:p>
          <w:p w14:paraId="31CDFDB1" w14:textId="77777777" w:rsidR="00A80D63" w:rsidRPr="0076755D" w:rsidRDefault="00A80D63" w:rsidP="00A80D63">
            <w:pPr>
              <w:numPr>
                <w:ilvl w:val="1"/>
                <w:numId w:val="43"/>
              </w:numPr>
              <w:spacing w:after="0" w:line="240" w:lineRule="auto"/>
              <w:ind w:left="378"/>
              <w:rPr>
                <w:rFonts w:ascii="Times New Roman" w:hAnsi="Times New Roman"/>
                <w:bCs/>
                <w:sz w:val="20"/>
                <w:szCs w:val="20"/>
              </w:rPr>
            </w:pPr>
            <w:r w:rsidRPr="0076755D">
              <w:rPr>
                <w:rFonts w:ascii="Times New Roman" w:hAnsi="Times New Roman"/>
                <w:bCs/>
                <w:sz w:val="20"/>
                <w:szCs w:val="20"/>
              </w:rPr>
              <w:t>Pendidikan</w:t>
            </w:r>
          </w:p>
          <w:p w14:paraId="468A3FB3" w14:textId="77777777" w:rsidR="00A80D63" w:rsidRPr="0076755D" w:rsidRDefault="00A80D63" w:rsidP="00A80D63">
            <w:pPr>
              <w:numPr>
                <w:ilvl w:val="1"/>
                <w:numId w:val="43"/>
              </w:numPr>
              <w:spacing w:after="0" w:line="240" w:lineRule="auto"/>
              <w:ind w:left="378"/>
              <w:rPr>
                <w:rFonts w:ascii="Times New Roman" w:hAnsi="Times New Roman"/>
                <w:bCs/>
                <w:sz w:val="20"/>
                <w:szCs w:val="20"/>
              </w:rPr>
            </w:pPr>
            <w:r w:rsidRPr="0076755D">
              <w:rPr>
                <w:rFonts w:ascii="Times New Roman" w:hAnsi="Times New Roman"/>
                <w:bCs/>
                <w:sz w:val="20"/>
                <w:szCs w:val="20"/>
              </w:rPr>
              <w:t>Budaya</w:t>
            </w:r>
          </w:p>
          <w:p w14:paraId="40BA8C0C" w14:textId="77777777" w:rsidR="00A80D63" w:rsidRPr="0076755D" w:rsidRDefault="00A80D63" w:rsidP="00A80D63">
            <w:pPr>
              <w:numPr>
                <w:ilvl w:val="1"/>
                <w:numId w:val="43"/>
              </w:numPr>
              <w:spacing w:after="0" w:line="240" w:lineRule="auto"/>
              <w:ind w:left="378"/>
              <w:rPr>
                <w:rFonts w:ascii="Times New Roman" w:hAnsi="Times New Roman"/>
                <w:bCs/>
                <w:sz w:val="20"/>
                <w:szCs w:val="20"/>
              </w:rPr>
            </w:pPr>
            <w:r w:rsidRPr="0076755D">
              <w:rPr>
                <w:rFonts w:ascii="Times New Roman" w:hAnsi="Times New Roman"/>
                <w:bCs/>
                <w:sz w:val="20"/>
                <w:szCs w:val="20"/>
              </w:rPr>
              <w:t>Pekerja</w:t>
            </w:r>
          </w:p>
          <w:p w14:paraId="4F9B6FEA" w14:textId="77777777" w:rsidR="00A80D63" w:rsidRPr="0076755D" w:rsidRDefault="00A80D63" w:rsidP="00A80D63">
            <w:pPr>
              <w:numPr>
                <w:ilvl w:val="1"/>
                <w:numId w:val="43"/>
              </w:numPr>
              <w:spacing w:after="0" w:line="240" w:lineRule="auto"/>
              <w:ind w:left="378"/>
              <w:rPr>
                <w:rFonts w:ascii="Times New Roman" w:hAnsi="Times New Roman"/>
                <w:bCs/>
                <w:sz w:val="20"/>
                <w:szCs w:val="20"/>
              </w:rPr>
            </w:pPr>
            <w:r w:rsidRPr="0076755D">
              <w:rPr>
                <w:rFonts w:ascii="Times New Roman" w:hAnsi="Times New Roman"/>
                <w:bCs/>
                <w:sz w:val="20"/>
                <w:szCs w:val="20"/>
              </w:rPr>
              <w:t>Persekitaran</w:t>
            </w:r>
          </w:p>
        </w:tc>
      </w:tr>
      <w:tr w:rsidR="00A80D63" w:rsidRPr="0076755D" w14:paraId="702EF807" w14:textId="77777777" w:rsidTr="00C1442D">
        <w:trPr>
          <w:trHeight w:val="201"/>
        </w:trPr>
        <w:tc>
          <w:tcPr>
            <w:tcW w:w="1225" w:type="dxa"/>
            <w:vMerge w:val="restart"/>
            <w:tcBorders>
              <w:top w:val="nil"/>
              <w:bottom w:val="nil"/>
            </w:tcBorders>
            <w:shd w:val="clear" w:color="auto" w:fill="auto"/>
          </w:tcPr>
          <w:p w14:paraId="2DFD8099" w14:textId="77777777" w:rsidR="00A80D63" w:rsidRPr="0076755D" w:rsidRDefault="00A80D63" w:rsidP="000D3859">
            <w:pPr>
              <w:rPr>
                <w:rFonts w:ascii="Times New Roman" w:hAnsi="Times New Roman"/>
                <w:bCs/>
                <w:sz w:val="20"/>
                <w:szCs w:val="20"/>
              </w:rPr>
            </w:pPr>
          </w:p>
        </w:tc>
        <w:tc>
          <w:tcPr>
            <w:tcW w:w="1487" w:type="dxa"/>
            <w:vMerge w:val="restart"/>
            <w:tcBorders>
              <w:top w:val="single" w:sz="4" w:space="0" w:color="auto"/>
              <w:bottom w:val="nil"/>
            </w:tcBorders>
            <w:shd w:val="clear" w:color="auto" w:fill="auto"/>
          </w:tcPr>
          <w:p w14:paraId="713B2D1E" w14:textId="1AF9D839" w:rsidR="00A80D63" w:rsidRPr="0076755D" w:rsidRDefault="00A80D63" w:rsidP="000D3859">
            <w:pPr>
              <w:rPr>
                <w:rFonts w:ascii="Times New Roman" w:hAnsi="Times New Roman"/>
                <w:bCs/>
                <w:sz w:val="20"/>
                <w:szCs w:val="20"/>
              </w:rPr>
            </w:pPr>
            <w:r w:rsidRPr="0076755D">
              <w:rPr>
                <w:rFonts w:ascii="Times New Roman" w:hAnsi="Times New Roman"/>
                <w:bCs/>
                <w:sz w:val="20"/>
                <w:szCs w:val="20"/>
              </w:rPr>
              <w:t xml:space="preserve">Urus </w:t>
            </w:r>
            <w:r w:rsidR="00B65FBA" w:rsidRPr="0076755D">
              <w:rPr>
                <w:rFonts w:ascii="Times New Roman" w:hAnsi="Times New Roman"/>
                <w:bCs/>
                <w:sz w:val="20"/>
                <w:szCs w:val="20"/>
              </w:rPr>
              <w:t>tadbir inovasi s</w:t>
            </w:r>
            <w:r w:rsidRPr="0076755D">
              <w:rPr>
                <w:rFonts w:ascii="Times New Roman" w:hAnsi="Times New Roman"/>
                <w:bCs/>
                <w:sz w:val="20"/>
                <w:szCs w:val="20"/>
              </w:rPr>
              <w:t>osial</w:t>
            </w:r>
          </w:p>
        </w:tc>
        <w:tc>
          <w:tcPr>
            <w:tcW w:w="6378" w:type="dxa"/>
            <w:gridSpan w:val="2"/>
            <w:tcBorders>
              <w:top w:val="single" w:sz="4" w:space="0" w:color="auto"/>
              <w:bottom w:val="nil"/>
            </w:tcBorders>
            <w:shd w:val="clear" w:color="auto" w:fill="auto"/>
          </w:tcPr>
          <w:p w14:paraId="063ED94E" w14:textId="3E76AF08" w:rsidR="00A80D63" w:rsidRPr="0076755D" w:rsidRDefault="00A80D63" w:rsidP="00A80D63">
            <w:pPr>
              <w:numPr>
                <w:ilvl w:val="1"/>
                <w:numId w:val="44"/>
              </w:numPr>
              <w:spacing w:after="0" w:line="240" w:lineRule="auto"/>
              <w:ind w:left="348" w:hanging="270"/>
              <w:rPr>
                <w:rFonts w:ascii="Times New Roman" w:hAnsi="Times New Roman"/>
                <w:bCs/>
                <w:sz w:val="20"/>
                <w:szCs w:val="20"/>
              </w:rPr>
            </w:pPr>
            <w:r w:rsidRPr="0076755D">
              <w:rPr>
                <w:rFonts w:ascii="Times New Roman" w:hAnsi="Times New Roman"/>
                <w:bCs/>
                <w:sz w:val="20"/>
                <w:szCs w:val="20"/>
              </w:rPr>
              <w:t xml:space="preserve">Urus </w:t>
            </w:r>
            <w:r w:rsidR="00B65FBA" w:rsidRPr="0076755D">
              <w:rPr>
                <w:rFonts w:ascii="Times New Roman" w:hAnsi="Times New Roman"/>
                <w:bCs/>
                <w:sz w:val="20"/>
                <w:szCs w:val="20"/>
              </w:rPr>
              <w:t xml:space="preserve">tadbir sosial </w:t>
            </w:r>
          </w:p>
          <w:p w14:paraId="34232D20" w14:textId="77777777" w:rsidR="00A80D63" w:rsidRPr="0076755D" w:rsidRDefault="00A80D63" w:rsidP="00A80D63">
            <w:pPr>
              <w:numPr>
                <w:ilvl w:val="2"/>
                <w:numId w:val="46"/>
              </w:numPr>
              <w:spacing w:after="0" w:line="240" w:lineRule="auto"/>
              <w:ind w:left="708" w:hanging="360"/>
              <w:rPr>
                <w:rFonts w:ascii="Times New Roman" w:hAnsi="Times New Roman"/>
                <w:bCs/>
                <w:sz w:val="20"/>
                <w:szCs w:val="20"/>
              </w:rPr>
            </w:pPr>
            <w:r w:rsidRPr="0076755D">
              <w:rPr>
                <w:rFonts w:ascii="Times New Roman" w:hAnsi="Times New Roman"/>
                <w:bCs/>
                <w:sz w:val="20"/>
                <w:szCs w:val="20"/>
              </w:rPr>
              <w:t>Populasi yang menggunakan sosial inovasi setelah diberitahu</w:t>
            </w:r>
          </w:p>
          <w:p w14:paraId="4486E969" w14:textId="77777777" w:rsidR="00A80D63" w:rsidRPr="0076755D" w:rsidRDefault="00A80D63" w:rsidP="00A80D63">
            <w:pPr>
              <w:numPr>
                <w:ilvl w:val="2"/>
                <w:numId w:val="46"/>
              </w:numPr>
              <w:spacing w:after="0" w:line="240" w:lineRule="auto"/>
              <w:ind w:left="708" w:hanging="360"/>
              <w:rPr>
                <w:rFonts w:ascii="Times New Roman" w:hAnsi="Times New Roman"/>
                <w:bCs/>
                <w:sz w:val="20"/>
                <w:szCs w:val="20"/>
              </w:rPr>
            </w:pPr>
            <w:r w:rsidRPr="0076755D">
              <w:rPr>
                <w:rFonts w:ascii="Times New Roman" w:hAnsi="Times New Roman"/>
                <w:bCs/>
                <w:sz w:val="20"/>
                <w:szCs w:val="20"/>
              </w:rPr>
              <w:t>Populasi menggunakan inovasi sosial dengan terlibat secara sistem yang aktif dalam penglibatan</w:t>
            </w:r>
          </w:p>
          <w:p w14:paraId="06B5313F" w14:textId="77777777" w:rsidR="00A80D63" w:rsidRPr="0076755D" w:rsidRDefault="00A80D63" w:rsidP="00A80D63">
            <w:pPr>
              <w:numPr>
                <w:ilvl w:val="2"/>
                <w:numId w:val="46"/>
              </w:numPr>
              <w:spacing w:after="0" w:line="240" w:lineRule="auto"/>
              <w:ind w:left="708" w:hanging="360"/>
              <w:rPr>
                <w:rFonts w:ascii="Times New Roman" w:hAnsi="Times New Roman"/>
                <w:bCs/>
                <w:sz w:val="20"/>
                <w:szCs w:val="20"/>
              </w:rPr>
            </w:pPr>
            <w:r w:rsidRPr="0076755D">
              <w:rPr>
                <w:rFonts w:ascii="Times New Roman" w:hAnsi="Times New Roman"/>
                <w:bCs/>
                <w:sz w:val="20"/>
                <w:szCs w:val="20"/>
              </w:rPr>
              <w:t>Populasi menggunakan sosial inovasi yang terbentuk oleh organisasi baru bagi melestarikan inovasi sosial</w:t>
            </w:r>
          </w:p>
        </w:tc>
      </w:tr>
      <w:tr w:rsidR="00A80D63" w:rsidRPr="0076755D" w14:paraId="7EEB8864" w14:textId="77777777" w:rsidTr="00C1442D">
        <w:trPr>
          <w:trHeight w:val="1817"/>
        </w:trPr>
        <w:tc>
          <w:tcPr>
            <w:tcW w:w="1225" w:type="dxa"/>
            <w:vMerge/>
            <w:tcBorders>
              <w:top w:val="nil"/>
            </w:tcBorders>
            <w:shd w:val="clear" w:color="auto" w:fill="auto"/>
          </w:tcPr>
          <w:p w14:paraId="54EE22F2" w14:textId="77777777" w:rsidR="00A80D63" w:rsidRPr="0076755D" w:rsidRDefault="00A80D63" w:rsidP="000D3859">
            <w:pPr>
              <w:rPr>
                <w:rFonts w:ascii="Times New Roman" w:hAnsi="Times New Roman"/>
                <w:bCs/>
                <w:sz w:val="20"/>
                <w:szCs w:val="20"/>
              </w:rPr>
            </w:pPr>
          </w:p>
        </w:tc>
        <w:tc>
          <w:tcPr>
            <w:tcW w:w="1487" w:type="dxa"/>
            <w:vMerge/>
            <w:tcBorders>
              <w:top w:val="nil"/>
            </w:tcBorders>
            <w:shd w:val="clear" w:color="auto" w:fill="auto"/>
          </w:tcPr>
          <w:p w14:paraId="4EBF883D" w14:textId="77777777" w:rsidR="00A80D63" w:rsidRPr="0076755D" w:rsidRDefault="00A80D63" w:rsidP="000D3859">
            <w:pPr>
              <w:rPr>
                <w:rFonts w:ascii="Times New Roman" w:hAnsi="Times New Roman"/>
                <w:bCs/>
                <w:sz w:val="20"/>
                <w:szCs w:val="20"/>
              </w:rPr>
            </w:pPr>
          </w:p>
        </w:tc>
        <w:tc>
          <w:tcPr>
            <w:tcW w:w="6378" w:type="dxa"/>
            <w:gridSpan w:val="2"/>
            <w:tcBorders>
              <w:top w:val="nil"/>
            </w:tcBorders>
            <w:shd w:val="clear" w:color="auto" w:fill="auto"/>
          </w:tcPr>
          <w:p w14:paraId="24DA5C56" w14:textId="5E1BC6BC" w:rsidR="00A80D63" w:rsidRPr="0076755D" w:rsidRDefault="00A80D63" w:rsidP="00A80D63">
            <w:pPr>
              <w:numPr>
                <w:ilvl w:val="0"/>
                <w:numId w:val="44"/>
              </w:numPr>
              <w:spacing w:after="0" w:line="240" w:lineRule="auto"/>
              <w:ind w:left="348" w:hanging="270"/>
              <w:rPr>
                <w:rFonts w:ascii="Times New Roman" w:hAnsi="Times New Roman"/>
                <w:bCs/>
                <w:sz w:val="20"/>
                <w:szCs w:val="20"/>
              </w:rPr>
            </w:pPr>
            <w:r w:rsidRPr="0076755D">
              <w:rPr>
                <w:rFonts w:ascii="Times New Roman" w:hAnsi="Times New Roman"/>
                <w:bCs/>
                <w:sz w:val="20"/>
                <w:szCs w:val="20"/>
              </w:rPr>
              <w:t xml:space="preserve">Urus </w:t>
            </w:r>
            <w:r w:rsidR="006148E9" w:rsidRPr="0076755D">
              <w:rPr>
                <w:rFonts w:ascii="Times New Roman" w:hAnsi="Times New Roman"/>
                <w:bCs/>
                <w:sz w:val="20"/>
                <w:szCs w:val="20"/>
              </w:rPr>
              <w:t>tadbir organisasi</w:t>
            </w:r>
          </w:p>
          <w:p w14:paraId="6815105A" w14:textId="77777777" w:rsidR="00A80D63" w:rsidRPr="0076755D" w:rsidRDefault="00A80D63" w:rsidP="00A80D63">
            <w:pPr>
              <w:numPr>
                <w:ilvl w:val="1"/>
                <w:numId w:val="47"/>
              </w:numPr>
              <w:spacing w:after="0" w:line="240" w:lineRule="auto"/>
              <w:ind w:left="708"/>
              <w:rPr>
                <w:rFonts w:ascii="Times New Roman" w:hAnsi="Times New Roman"/>
                <w:bCs/>
                <w:sz w:val="20"/>
                <w:szCs w:val="20"/>
              </w:rPr>
            </w:pPr>
            <w:r w:rsidRPr="0076755D">
              <w:rPr>
                <w:rFonts w:ascii="Times New Roman" w:hAnsi="Times New Roman"/>
                <w:bCs/>
                <w:sz w:val="20"/>
                <w:szCs w:val="20"/>
              </w:rPr>
              <w:t>Pentadbiran awam</w:t>
            </w:r>
          </w:p>
          <w:p w14:paraId="0B2146FB" w14:textId="77777777" w:rsidR="00A80D63" w:rsidRPr="0076755D" w:rsidRDefault="00A80D63" w:rsidP="00A80D63">
            <w:pPr>
              <w:numPr>
                <w:ilvl w:val="1"/>
                <w:numId w:val="47"/>
              </w:numPr>
              <w:spacing w:after="0" w:line="240" w:lineRule="auto"/>
              <w:ind w:left="708"/>
              <w:rPr>
                <w:rFonts w:ascii="Times New Roman" w:hAnsi="Times New Roman"/>
                <w:bCs/>
                <w:sz w:val="20"/>
                <w:szCs w:val="20"/>
              </w:rPr>
            </w:pPr>
            <w:r w:rsidRPr="0076755D">
              <w:rPr>
                <w:rFonts w:ascii="Times New Roman" w:hAnsi="Times New Roman"/>
                <w:bCs/>
                <w:sz w:val="20"/>
                <w:szCs w:val="20"/>
              </w:rPr>
              <w:t>Syarikat</w:t>
            </w:r>
          </w:p>
          <w:p w14:paraId="16ACCF72" w14:textId="77777777" w:rsidR="00A80D63" w:rsidRPr="0076755D" w:rsidRDefault="00A80D63" w:rsidP="00A80D63">
            <w:pPr>
              <w:numPr>
                <w:ilvl w:val="1"/>
                <w:numId w:val="47"/>
              </w:numPr>
              <w:spacing w:after="0" w:line="240" w:lineRule="auto"/>
              <w:ind w:left="708"/>
              <w:rPr>
                <w:rFonts w:ascii="Times New Roman" w:hAnsi="Times New Roman"/>
                <w:bCs/>
                <w:sz w:val="20"/>
                <w:szCs w:val="20"/>
              </w:rPr>
            </w:pPr>
            <w:r w:rsidRPr="0076755D">
              <w:rPr>
                <w:rFonts w:ascii="Times New Roman" w:hAnsi="Times New Roman"/>
                <w:bCs/>
                <w:sz w:val="20"/>
                <w:szCs w:val="20"/>
              </w:rPr>
              <w:t>Universiti</w:t>
            </w:r>
          </w:p>
          <w:p w14:paraId="7E9F0E18" w14:textId="183643AC" w:rsidR="00A80D63" w:rsidRPr="0076755D" w:rsidRDefault="006148E9" w:rsidP="00A80D63">
            <w:pPr>
              <w:numPr>
                <w:ilvl w:val="1"/>
                <w:numId w:val="47"/>
              </w:numPr>
              <w:spacing w:after="0" w:line="240" w:lineRule="auto"/>
              <w:ind w:left="708"/>
              <w:rPr>
                <w:rFonts w:ascii="Times New Roman" w:hAnsi="Times New Roman"/>
                <w:bCs/>
                <w:sz w:val="20"/>
                <w:szCs w:val="20"/>
              </w:rPr>
            </w:pPr>
            <w:r>
              <w:rPr>
                <w:rFonts w:ascii="Times New Roman" w:hAnsi="Times New Roman"/>
                <w:bCs/>
                <w:sz w:val="20"/>
                <w:szCs w:val="20"/>
              </w:rPr>
              <w:t>Peringkat p</w:t>
            </w:r>
            <w:r w:rsidR="00A80D63" w:rsidRPr="0076755D">
              <w:rPr>
                <w:rFonts w:ascii="Times New Roman" w:hAnsi="Times New Roman"/>
                <w:bCs/>
                <w:sz w:val="20"/>
                <w:szCs w:val="20"/>
              </w:rPr>
              <w:t>endidikan yang lain (non-universiti)</w:t>
            </w:r>
          </w:p>
          <w:p w14:paraId="36ECAC13" w14:textId="0611EA37" w:rsidR="00A80D63" w:rsidRPr="0076755D" w:rsidRDefault="006148E9" w:rsidP="00A80D63">
            <w:pPr>
              <w:numPr>
                <w:ilvl w:val="1"/>
                <w:numId w:val="47"/>
              </w:numPr>
              <w:spacing w:after="0" w:line="240" w:lineRule="auto"/>
              <w:ind w:left="708"/>
              <w:rPr>
                <w:rFonts w:ascii="Times New Roman" w:hAnsi="Times New Roman"/>
                <w:bCs/>
                <w:sz w:val="20"/>
                <w:szCs w:val="20"/>
              </w:rPr>
            </w:pPr>
            <w:r>
              <w:rPr>
                <w:rFonts w:ascii="Times New Roman" w:hAnsi="Times New Roman"/>
                <w:bCs/>
                <w:sz w:val="20"/>
                <w:szCs w:val="20"/>
              </w:rPr>
              <w:t>Pusat t</w:t>
            </w:r>
            <w:r w:rsidR="00A80D63" w:rsidRPr="0076755D">
              <w:rPr>
                <w:rFonts w:ascii="Times New Roman" w:hAnsi="Times New Roman"/>
                <w:bCs/>
                <w:sz w:val="20"/>
                <w:szCs w:val="20"/>
              </w:rPr>
              <w:t>eknologi</w:t>
            </w:r>
          </w:p>
          <w:p w14:paraId="30922A66" w14:textId="13F220AB" w:rsidR="00A80D63" w:rsidRPr="0076755D" w:rsidRDefault="006148E9" w:rsidP="00A80D63">
            <w:pPr>
              <w:numPr>
                <w:ilvl w:val="1"/>
                <w:numId w:val="47"/>
              </w:numPr>
              <w:spacing w:after="0" w:line="240" w:lineRule="auto"/>
              <w:ind w:left="708"/>
              <w:rPr>
                <w:rFonts w:ascii="Times New Roman" w:hAnsi="Times New Roman"/>
                <w:bCs/>
                <w:sz w:val="20"/>
                <w:szCs w:val="20"/>
              </w:rPr>
            </w:pPr>
            <w:r>
              <w:rPr>
                <w:rFonts w:ascii="Times New Roman" w:hAnsi="Times New Roman"/>
                <w:bCs/>
                <w:sz w:val="20"/>
                <w:szCs w:val="20"/>
              </w:rPr>
              <w:t>Hospital/Pusat k</w:t>
            </w:r>
            <w:r w:rsidR="00A80D63" w:rsidRPr="0076755D">
              <w:rPr>
                <w:rFonts w:ascii="Times New Roman" w:hAnsi="Times New Roman"/>
                <w:bCs/>
                <w:sz w:val="20"/>
                <w:szCs w:val="20"/>
              </w:rPr>
              <w:t>esihatan</w:t>
            </w:r>
          </w:p>
          <w:p w14:paraId="72714832" w14:textId="77777777" w:rsidR="00A80D63" w:rsidRPr="0076755D" w:rsidRDefault="00A80D63" w:rsidP="00A80D63">
            <w:pPr>
              <w:numPr>
                <w:ilvl w:val="1"/>
                <w:numId w:val="47"/>
              </w:numPr>
              <w:spacing w:after="0" w:line="240" w:lineRule="auto"/>
              <w:ind w:left="708"/>
              <w:rPr>
                <w:rFonts w:ascii="Times New Roman" w:hAnsi="Times New Roman"/>
                <w:bCs/>
                <w:sz w:val="20"/>
                <w:szCs w:val="20"/>
              </w:rPr>
            </w:pPr>
            <w:r w:rsidRPr="0076755D">
              <w:rPr>
                <w:rFonts w:ascii="Times New Roman" w:hAnsi="Times New Roman"/>
                <w:bCs/>
                <w:sz w:val="20"/>
                <w:szCs w:val="20"/>
              </w:rPr>
              <w:t>NGOs/</w:t>
            </w:r>
            <w:r w:rsidRPr="006148E9">
              <w:rPr>
                <w:rFonts w:ascii="Times New Roman" w:hAnsi="Times New Roman"/>
                <w:bCs/>
                <w:i/>
                <w:sz w:val="20"/>
                <w:szCs w:val="20"/>
              </w:rPr>
              <w:t>Foundation</w:t>
            </w:r>
          </w:p>
        </w:tc>
      </w:tr>
      <w:tr w:rsidR="00A80D63" w:rsidRPr="0076755D" w14:paraId="5D7383EB" w14:textId="77777777" w:rsidTr="0076755D">
        <w:trPr>
          <w:trHeight w:val="318"/>
        </w:trPr>
        <w:tc>
          <w:tcPr>
            <w:tcW w:w="1225" w:type="dxa"/>
            <w:vMerge/>
            <w:tcBorders>
              <w:bottom w:val="single" w:sz="4" w:space="0" w:color="auto"/>
            </w:tcBorders>
            <w:shd w:val="clear" w:color="auto" w:fill="auto"/>
          </w:tcPr>
          <w:p w14:paraId="2CDC69A1" w14:textId="77777777" w:rsidR="00A80D63" w:rsidRPr="0076755D" w:rsidRDefault="00A80D63" w:rsidP="000D3859">
            <w:pPr>
              <w:rPr>
                <w:rFonts w:ascii="Times New Roman" w:hAnsi="Times New Roman"/>
                <w:bCs/>
                <w:sz w:val="20"/>
                <w:szCs w:val="20"/>
              </w:rPr>
            </w:pPr>
          </w:p>
        </w:tc>
        <w:tc>
          <w:tcPr>
            <w:tcW w:w="1487" w:type="dxa"/>
            <w:vMerge/>
            <w:tcBorders>
              <w:bottom w:val="single" w:sz="4" w:space="0" w:color="auto"/>
            </w:tcBorders>
            <w:shd w:val="clear" w:color="auto" w:fill="auto"/>
          </w:tcPr>
          <w:p w14:paraId="1ECCFE5C" w14:textId="77777777" w:rsidR="00A80D63" w:rsidRPr="0076755D" w:rsidRDefault="00A80D63" w:rsidP="000D3859">
            <w:pPr>
              <w:rPr>
                <w:rFonts w:ascii="Times New Roman" w:hAnsi="Times New Roman"/>
                <w:bCs/>
                <w:sz w:val="20"/>
                <w:szCs w:val="20"/>
              </w:rPr>
            </w:pPr>
          </w:p>
        </w:tc>
        <w:tc>
          <w:tcPr>
            <w:tcW w:w="6378" w:type="dxa"/>
            <w:gridSpan w:val="2"/>
            <w:tcBorders>
              <w:bottom w:val="single" w:sz="4" w:space="0" w:color="auto"/>
            </w:tcBorders>
            <w:shd w:val="clear" w:color="auto" w:fill="auto"/>
          </w:tcPr>
          <w:p w14:paraId="3946E417" w14:textId="649D9EB3" w:rsidR="00A80D63" w:rsidRPr="0076755D" w:rsidRDefault="00A80D63" w:rsidP="00A80D63">
            <w:pPr>
              <w:numPr>
                <w:ilvl w:val="0"/>
                <w:numId w:val="44"/>
              </w:numPr>
              <w:spacing w:after="0" w:line="240" w:lineRule="auto"/>
              <w:ind w:left="348" w:hanging="270"/>
              <w:rPr>
                <w:rFonts w:ascii="Times New Roman" w:hAnsi="Times New Roman"/>
                <w:bCs/>
                <w:sz w:val="20"/>
                <w:szCs w:val="20"/>
              </w:rPr>
            </w:pPr>
            <w:r w:rsidRPr="0076755D">
              <w:rPr>
                <w:rFonts w:ascii="Times New Roman" w:hAnsi="Times New Roman"/>
                <w:bCs/>
                <w:sz w:val="20"/>
                <w:szCs w:val="20"/>
              </w:rPr>
              <w:t xml:space="preserve">Urus </w:t>
            </w:r>
            <w:r w:rsidR="006148E9" w:rsidRPr="0076755D">
              <w:rPr>
                <w:rFonts w:ascii="Times New Roman" w:hAnsi="Times New Roman"/>
                <w:bCs/>
                <w:sz w:val="20"/>
                <w:szCs w:val="20"/>
              </w:rPr>
              <w:t>tadbir kelestarian</w:t>
            </w:r>
          </w:p>
          <w:p w14:paraId="6FA929EF" w14:textId="77777777" w:rsidR="00A80D63" w:rsidRPr="0076755D" w:rsidRDefault="00A80D63" w:rsidP="00A80D63">
            <w:pPr>
              <w:numPr>
                <w:ilvl w:val="1"/>
                <w:numId w:val="48"/>
              </w:numPr>
              <w:spacing w:after="0" w:line="240" w:lineRule="auto"/>
              <w:ind w:left="708"/>
              <w:rPr>
                <w:rFonts w:ascii="Times New Roman" w:hAnsi="Times New Roman"/>
                <w:bCs/>
                <w:sz w:val="20"/>
                <w:szCs w:val="20"/>
              </w:rPr>
            </w:pPr>
            <w:r w:rsidRPr="0076755D">
              <w:rPr>
                <w:rFonts w:ascii="Times New Roman" w:hAnsi="Times New Roman"/>
                <w:bCs/>
                <w:sz w:val="20"/>
                <w:szCs w:val="20"/>
              </w:rPr>
              <w:t>Pembentukan organisasi baru dalam melestarikan inovasi sosial</w:t>
            </w:r>
          </w:p>
          <w:p w14:paraId="47BA9F06" w14:textId="77777777" w:rsidR="00A80D63" w:rsidRPr="0076755D" w:rsidRDefault="00A80D63" w:rsidP="00A80D63">
            <w:pPr>
              <w:numPr>
                <w:ilvl w:val="1"/>
                <w:numId w:val="48"/>
              </w:numPr>
              <w:spacing w:after="0" w:line="240" w:lineRule="auto"/>
              <w:ind w:left="708"/>
              <w:rPr>
                <w:rFonts w:ascii="Times New Roman" w:hAnsi="Times New Roman"/>
                <w:bCs/>
                <w:sz w:val="20"/>
                <w:szCs w:val="20"/>
              </w:rPr>
            </w:pPr>
            <w:r w:rsidRPr="0076755D">
              <w:rPr>
                <w:rFonts w:ascii="Times New Roman" w:hAnsi="Times New Roman"/>
                <w:bCs/>
                <w:sz w:val="20"/>
                <w:szCs w:val="20"/>
              </w:rPr>
              <w:t>Evolusi dalam melestarikan inovasi sosial</w:t>
            </w:r>
          </w:p>
        </w:tc>
      </w:tr>
    </w:tbl>
    <w:p w14:paraId="3398A6F0" w14:textId="77777777" w:rsidR="00A80D63" w:rsidRPr="00DF2F5E" w:rsidRDefault="00A80D63" w:rsidP="00DF2F5E">
      <w:pPr>
        <w:spacing w:after="0" w:line="240" w:lineRule="auto"/>
        <w:rPr>
          <w:rFonts w:ascii="Times New Roman" w:hAnsi="Times New Roman"/>
          <w:bCs/>
          <w:sz w:val="20"/>
          <w:szCs w:val="20"/>
        </w:rPr>
      </w:pPr>
      <w:r w:rsidRPr="00DF2F5E">
        <w:rPr>
          <w:rFonts w:ascii="Times New Roman" w:hAnsi="Times New Roman"/>
          <w:bCs/>
          <w:sz w:val="20"/>
          <w:szCs w:val="20"/>
        </w:rPr>
        <w:t xml:space="preserve">Sumber: </w:t>
      </w:r>
      <w:r w:rsidRPr="00952FD9">
        <w:rPr>
          <w:rFonts w:ascii="Times New Roman" w:hAnsi="Times New Roman"/>
          <w:bCs/>
          <w:sz w:val="20"/>
          <w:szCs w:val="20"/>
        </w:rPr>
        <w:fldChar w:fldCharType="begin" w:fldLock="1"/>
      </w:r>
      <w:r w:rsidRPr="00952FD9">
        <w:rPr>
          <w:rFonts w:ascii="Times New Roman" w:hAnsi="Times New Roman"/>
          <w:bCs/>
          <w:sz w:val="20"/>
          <w:szCs w:val="20"/>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"id" : "ITEM-2", "itemData" : { "author" : [ { "dropping-particle" : "", "family" : "Innobasque", "given" : "", "non-dropping-particle" : "", "parse-names" : false, "suffix" : "" } ], "id" : "ITEM-2", "issued" : { "date-parts" : [ [ "2013" ] ] }, "publisher-place" : "Spain", "title" : "RESINDEX: A regional index to measure social innovation", "type" : "report" }, "uris" : [ "http://www.mendeley.com/documents/?uuid=59296cac-448e-4b9b-81e0-1971898bf8c1" ] } ], "mendeley" : { "formattedCitation" : "(Unceta et al. 2016; Innobasque 2013)", "manualFormatting" : "Innobasque, 2013; Unceta et al., 2016", "plainTextFormattedCitation" : "(Unceta et al. 2016; Innobasque 2013)", "previouslyFormattedCitation" : "(Unceta et al. 2016; Innobasque 2013)" }, "properties" : {  }, "schema" : "https://github.com/citation-style-language/schema/raw/master/csl-citation.json" }</w:instrText>
      </w:r>
      <w:r w:rsidRPr="00952FD9">
        <w:rPr>
          <w:rFonts w:ascii="Times New Roman" w:hAnsi="Times New Roman"/>
          <w:bCs/>
          <w:sz w:val="20"/>
          <w:szCs w:val="20"/>
        </w:rPr>
        <w:fldChar w:fldCharType="separate"/>
      </w:r>
      <w:r w:rsidRPr="00952FD9">
        <w:rPr>
          <w:rFonts w:ascii="Times New Roman" w:hAnsi="Times New Roman"/>
          <w:bCs/>
          <w:noProof/>
          <w:sz w:val="20"/>
          <w:szCs w:val="20"/>
        </w:rPr>
        <w:t>Innobasque, 2013; Unceta et al., 2016</w:t>
      </w:r>
      <w:r w:rsidRPr="00952FD9">
        <w:rPr>
          <w:rFonts w:ascii="Times New Roman" w:hAnsi="Times New Roman"/>
          <w:bCs/>
          <w:sz w:val="20"/>
          <w:szCs w:val="20"/>
        </w:rPr>
        <w:fldChar w:fldCharType="end"/>
      </w:r>
      <w:r w:rsidRPr="00952FD9">
        <w:rPr>
          <w:rFonts w:ascii="Times New Roman" w:hAnsi="Times New Roman"/>
          <w:bCs/>
          <w:sz w:val="20"/>
          <w:szCs w:val="20"/>
        </w:rPr>
        <w:t>.</w:t>
      </w:r>
    </w:p>
    <w:p w14:paraId="0249137E" w14:textId="77777777" w:rsidR="00A80D63" w:rsidRPr="001F7B6E" w:rsidRDefault="00A80D63" w:rsidP="00A80D63">
      <w:pPr>
        <w:spacing w:after="0" w:line="240" w:lineRule="auto"/>
        <w:jc w:val="right"/>
        <w:rPr>
          <w:rFonts w:ascii="Times New Roman" w:hAnsi="Times New Roman"/>
          <w:bCs/>
          <w:sz w:val="24"/>
          <w:szCs w:val="24"/>
        </w:rPr>
      </w:pPr>
    </w:p>
    <w:p w14:paraId="487D7521" w14:textId="77777777" w:rsidR="00A80D63" w:rsidRPr="001F7B6E" w:rsidRDefault="00A80D63" w:rsidP="006148E9">
      <w:pPr>
        <w:spacing w:after="0" w:line="240" w:lineRule="auto"/>
        <w:ind w:firstLine="426"/>
        <w:jc w:val="both"/>
        <w:rPr>
          <w:rFonts w:ascii="Times New Roman" w:hAnsi="Times New Roman"/>
          <w:bCs/>
          <w:sz w:val="24"/>
          <w:szCs w:val="24"/>
        </w:rPr>
      </w:pPr>
      <w:r w:rsidRPr="001F7B6E">
        <w:rPr>
          <w:rFonts w:ascii="Times New Roman" w:hAnsi="Times New Roman"/>
          <w:sz w:val="24"/>
          <w:szCs w:val="24"/>
          <w:lang w:val="ms-MY"/>
        </w:rPr>
        <w:t xml:space="preserve">Kerangka konsep hubungan antara keupayaan penyerapan pengetahuan dan pembangunan inovasi sosial diterjemahkan dalam </w:t>
      </w:r>
      <w:r w:rsidRPr="005630C0">
        <w:rPr>
          <w:rFonts w:ascii="Times New Roman" w:hAnsi="Times New Roman"/>
          <w:sz w:val="24"/>
          <w:szCs w:val="24"/>
          <w:lang w:val="ms-MY"/>
        </w:rPr>
        <w:t>Rajah 1.</w:t>
      </w:r>
      <w:r w:rsidRPr="005630C0">
        <w:rPr>
          <w:rFonts w:ascii="Times New Roman" w:hAnsi="Times New Roman"/>
          <w:sz w:val="24"/>
          <w:szCs w:val="24"/>
        </w:rPr>
        <w:t xml:space="preserve"> Persoalan</w:t>
      </w:r>
      <w:r w:rsidRPr="001F7B6E">
        <w:rPr>
          <w:rFonts w:ascii="Times New Roman" w:hAnsi="Times New Roman"/>
          <w:sz w:val="24"/>
          <w:szCs w:val="24"/>
        </w:rPr>
        <w:t xml:space="preserve"> kenapa keupayaan penyerapan pengetahuan relevan untuk pengukuran inovasi sosial terjawab menerusi kerangka konseptual yang terbentuk oleh RESINDEX. </w:t>
      </w:r>
      <w:r w:rsidRPr="001F7B6E">
        <w:rPr>
          <w:rFonts w:ascii="Times New Roman" w:hAnsi="Times New Roman"/>
          <w:bCs/>
          <w:sz w:val="24"/>
          <w:szCs w:val="24"/>
        </w:rPr>
        <w:t>Mengaplikasikan konsep organisasi</w:t>
      </w:r>
      <w:r w:rsidR="00485195">
        <w:rPr>
          <w:rFonts w:ascii="Times New Roman" w:hAnsi="Times New Roman"/>
          <w:bCs/>
          <w:sz w:val="24"/>
          <w:szCs w:val="24"/>
        </w:rPr>
        <w:t>,</w:t>
      </w:r>
      <w:r w:rsidRPr="001F7B6E">
        <w:rPr>
          <w:rFonts w:ascii="Times New Roman" w:hAnsi="Times New Roman"/>
          <w:bCs/>
          <w:sz w:val="24"/>
          <w:szCs w:val="24"/>
        </w:rPr>
        <w:t xml:space="preserve"> iaitu keupayaan penyerapan kepada pendekatan individu membantu pemahaman yang lebih baik terhadap kreativiti dan inovasi dalam persekitaran akademik </w:t>
      </w:r>
      <w:r w:rsidRPr="00952FD9">
        <w:rPr>
          <w:rFonts w:ascii="Times New Roman" w:hAnsi="Times New Roman"/>
          <w:bCs/>
          <w:sz w:val="24"/>
          <w:szCs w:val="24"/>
        </w:rPr>
        <w:fldChar w:fldCharType="begin" w:fldLock="1"/>
      </w:r>
      <w:r w:rsidRPr="00952FD9">
        <w:rPr>
          <w:rFonts w:ascii="Times New Roman" w:hAnsi="Times New Roman"/>
          <w:bCs/>
          <w:sz w:val="24"/>
          <w:szCs w:val="24"/>
        </w:rPr>
        <w:instrText>ADDIN CSL_CITATION { "citationItems" : [ { "id" : "ITEM-1", "itemData" : { "author" : [ { "dropping-particle" : "", "family" : "Zahra", "given" : "Shaker A.", "non-dropping-particle" : "", "parse-names" : false, "suffix" : "" }, { "dropping-particle" : "", "family" : "George", "given" : "Gerard", "non-dropping-particle" : "", "parse-names" : false, "suffix" : "" } ], "container-title" : "Academy of Management Review", "id" : "ITEM-1", "issue" : "2", "issued" : { "date-parts" : [ [ "2002" ] ] }, "page" : "185-203", "title" : "Absorptive Capacity: A Review, Reconceptualization, and Extension", "type" : "article-journal", "volume" : "27" }, "uris" : [ "http://www.mendeley.com/documents/?uuid=dbad701b-d677-4d14-8391-c0b6510204f2" ] } ], "mendeley" : { "formattedCitation" : "(Zahra &amp; George 2002)", "plainTextFormattedCitation" : "(Zahra &amp; George 2002)", "previouslyFormattedCitation" : "(Zahra &amp; George 2002)" }, "properties" : {  }, "schema" : "https://github.com/citation-style-language/schema/raw/master/csl-citation.json" }</w:instrText>
      </w:r>
      <w:r w:rsidRPr="00952FD9">
        <w:rPr>
          <w:rFonts w:ascii="Times New Roman" w:hAnsi="Times New Roman"/>
          <w:bCs/>
          <w:sz w:val="24"/>
          <w:szCs w:val="24"/>
        </w:rPr>
        <w:fldChar w:fldCharType="separate"/>
      </w:r>
      <w:r w:rsidRPr="00952FD9">
        <w:rPr>
          <w:rFonts w:ascii="Times New Roman" w:hAnsi="Times New Roman"/>
          <w:bCs/>
          <w:noProof/>
          <w:sz w:val="24"/>
          <w:szCs w:val="24"/>
        </w:rPr>
        <w:t>(Zahra &amp; George</w:t>
      </w:r>
      <w:r w:rsidR="00492D42" w:rsidRPr="00952FD9">
        <w:rPr>
          <w:rFonts w:ascii="Times New Roman" w:hAnsi="Times New Roman"/>
          <w:bCs/>
          <w:noProof/>
          <w:sz w:val="24"/>
          <w:szCs w:val="24"/>
        </w:rPr>
        <w:t>,</w:t>
      </w:r>
      <w:r w:rsidRPr="00952FD9">
        <w:rPr>
          <w:rFonts w:ascii="Times New Roman" w:hAnsi="Times New Roman"/>
          <w:bCs/>
          <w:noProof/>
          <w:sz w:val="24"/>
          <w:szCs w:val="24"/>
        </w:rPr>
        <w:t xml:space="preserve"> 2002)</w:t>
      </w:r>
      <w:r w:rsidRPr="00952FD9">
        <w:rPr>
          <w:rFonts w:ascii="Times New Roman" w:hAnsi="Times New Roman"/>
          <w:bCs/>
          <w:sz w:val="24"/>
          <w:szCs w:val="24"/>
        </w:rPr>
        <w:fldChar w:fldCharType="end"/>
      </w:r>
      <w:r w:rsidRPr="00952FD9">
        <w:rPr>
          <w:rFonts w:ascii="Times New Roman" w:hAnsi="Times New Roman"/>
          <w:bCs/>
          <w:sz w:val="24"/>
          <w:szCs w:val="24"/>
        </w:rPr>
        <w:t>.</w:t>
      </w:r>
      <w:r w:rsidR="004F60C2" w:rsidRPr="001F7B6E">
        <w:rPr>
          <w:rFonts w:ascii="Times New Roman" w:hAnsi="Times New Roman"/>
          <w:bCs/>
          <w:sz w:val="24"/>
          <w:szCs w:val="24"/>
        </w:rPr>
        <w:t xml:space="preserve"> </w:t>
      </w:r>
      <w:r w:rsidRPr="001F7B6E">
        <w:rPr>
          <w:rFonts w:ascii="Times New Roman" w:hAnsi="Times New Roman"/>
          <w:bCs/>
          <w:sz w:val="24"/>
          <w:szCs w:val="24"/>
        </w:rPr>
        <w:t xml:space="preserve">Penelitian terhadap keupayaan pengetahuan individu terhadap inovasi sosial dinilai melalui </w:t>
      </w:r>
      <w:proofErr w:type="gramStart"/>
      <w:r w:rsidRPr="001F7B6E">
        <w:rPr>
          <w:rFonts w:ascii="Times New Roman" w:hAnsi="Times New Roman"/>
          <w:bCs/>
          <w:sz w:val="24"/>
          <w:szCs w:val="24"/>
        </w:rPr>
        <w:t>lima</w:t>
      </w:r>
      <w:proofErr w:type="gramEnd"/>
      <w:r w:rsidRPr="001F7B6E">
        <w:rPr>
          <w:rFonts w:ascii="Times New Roman" w:hAnsi="Times New Roman"/>
          <w:bCs/>
          <w:sz w:val="24"/>
          <w:szCs w:val="24"/>
        </w:rPr>
        <w:t xml:space="preserve"> konstruk utama keupayaan penyerapan yang mewakili proses pengenalpastian, asimilasi, transformasi/pelaksanaan dan eksploitasi. </w:t>
      </w:r>
      <w:proofErr w:type="gramStart"/>
      <w:r w:rsidRPr="001F7B6E">
        <w:rPr>
          <w:rFonts w:ascii="Times New Roman" w:hAnsi="Times New Roman"/>
          <w:bCs/>
          <w:sz w:val="24"/>
          <w:szCs w:val="24"/>
        </w:rPr>
        <w:t>Ia</w:t>
      </w:r>
      <w:proofErr w:type="gramEnd"/>
      <w:r w:rsidRPr="001F7B6E">
        <w:rPr>
          <w:rFonts w:ascii="Times New Roman" w:hAnsi="Times New Roman"/>
          <w:bCs/>
          <w:sz w:val="24"/>
          <w:szCs w:val="24"/>
        </w:rPr>
        <w:t xml:space="preserve"> selari dengan proses pembentukan inovasi sosial iaitu yang bermula daripada mengenal pasti keperluan sehingga menilai kesan hasil inovasi tercipta.</w:t>
      </w:r>
    </w:p>
    <w:p w14:paraId="10036137" w14:textId="77777777" w:rsidR="00A80D63" w:rsidRDefault="00A80D63" w:rsidP="00A80D63">
      <w:pPr>
        <w:spacing w:after="0" w:line="240" w:lineRule="auto"/>
        <w:ind w:firstLine="720"/>
        <w:jc w:val="both"/>
        <w:rPr>
          <w:rFonts w:ascii="Times New Roman" w:hAnsi="Times New Roman"/>
          <w:sz w:val="24"/>
          <w:szCs w:val="24"/>
        </w:rPr>
      </w:pPr>
    </w:p>
    <w:p w14:paraId="6CB52683" w14:textId="77777777" w:rsidR="00492D42" w:rsidRPr="001F7B6E" w:rsidRDefault="00492D42" w:rsidP="00A80D63">
      <w:pPr>
        <w:spacing w:after="0" w:line="240" w:lineRule="auto"/>
        <w:ind w:firstLine="720"/>
        <w:jc w:val="both"/>
        <w:rPr>
          <w:rFonts w:ascii="Times New Roman" w:hAnsi="Times New Roman"/>
          <w:sz w:val="24"/>
          <w:szCs w:val="24"/>
        </w:rPr>
      </w:pPr>
    </w:p>
    <w:p w14:paraId="7C935DE2" w14:textId="77777777" w:rsidR="00A80D63" w:rsidRPr="001F7B6E" w:rsidRDefault="00A80D63" w:rsidP="00A80D63">
      <w:pPr>
        <w:keepNext/>
        <w:keepLines/>
        <w:spacing w:after="0" w:line="240" w:lineRule="auto"/>
        <w:outlineLvl w:val="0"/>
        <w:rPr>
          <w:rFonts w:ascii="Times New Roman" w:eastAsia="Times New Roman" w:hAnsi="Times New Roman"/>
          <w:b/>
          <w:bCs/>
          <w:caps/>
          <w:sz w:val="24"/>
          <w:szCs w:val="24"/>
        </w:rPr>
      </w:pPr>
      <w:r w:rsidRPr="001F7B6E">
        <w:rPr>
          <w:rFonts w:ascii="Times New Roman" w:eastAsia="Times New Roman" w:hAnsi="Times New Roman"/>
          <w:b/>
          <w:bCs/>
          <w:sz w:val="24"/>
          <w:szCs w:val="24"/>
        </w:rPr>
        <w:t>Perbincangan</w:t>
      </w:r>
    </w:p>
    <w:p w14:paraId="3C858F54" w14:textId="77777777" w:rsidR="00A80D63" w:rsidRPr="001F7B6E" w:rsidRDefault="00A80D63" w:rsidP="00A80D63">
      <w:pPr>
        <w:spacing w:after="0" w:line="240" w:lineRule="auto"/>
        <w:rPr>
          <w:rFonts w:ascii="Times New Roman" w:hAnsi="Times New Roman"/>
          <w:b/>
          <w:sz w:val="24"/>
          <w:szCs w:val="24"/>
        </w:rPr>
      </w:pPr>
    </w:p>
    <w:p w14:paraId="6AD85677" w14:textId="57CB33D1" w:rsidR="00A80D63" w:rsidRPr="00952FD9" w:rsidRDefault="00A80D63" w:rsidP="00A80D63">
      <w:pPr>
        <w:spacing w:after="0" w:line="240" w:lineRule="auto"/>
        <w:jc w:val="both"/>
        <w:rPr>
          <w:rFonts w:ascii="Times New Roman" w:hAnsi="Times New Roman"/>
          <w:sz w:val="24"/>
          <w:szCs w:val="24"/>
        </w:rPr>
      </w:pPr>
      <w:r w:rsidRPr="001F7B6E">
        <w:rPr>
          <w:rFonts w:ascii="Times New Roman" w:hAnsi="Times New Roman"/>
          <w:sz w:val="24"/>
          <w:szCs w:val="24"/>
        </w:rPr>
        <w:t xml:space="preserve">Kepentingan inovasi sosial dalam mencapai keseimbangan ekonomi dan sosial terbukti apabila </w:t>
      </w:r>
      <w:proofErr w:type="gramStart"/>
      <w:r w:rsidRPr="001F7B6E">
        <w:rPr>
          <w:rFonts w:ascii="Times New Roman" w:hAnsi="Times New Roman"/>
          <w:sz w:val="24"/>
          <w:szCs w:val="24"/>
        </w:rPr>
        <w:t>ia</w:t>
      </w:r>
      <w:proofErr w:type="gramEnd"/>
      <w:r w:rsidRPr="001F7B6E">
        <w:rPr>
          <w:rFonts w:ascii="Times New Roman" w:hAnsi="Times New Roman"/>
          <w:sz w:val="24"/>
          <w:szCs w:val="24"/>
        </w:rPr>
        <w:t xml:space="preserve"> merupakan faktor utama untuk mencapai keamanan sosial, daya saing dan kelestarian dalam kalangan masyarakat. Semakin aman masyarakat</w:t>
      </w:r>
      <w:r w:rsidR="00485195">
        <w:rPr>
          <w:rFonts w:ascii="Times New Roman" w:hAnsi="Times New Roman"/>
          <w:sz w:val="24"/>
          <w:szCs w:val="24"/>
        </w:rPr>
        <w:t>,</w:t>
      </w:r>
      <w:r w:rsidRPr="001F7B6E">
        <w:rPr>
          <w:rFonts w:ascii="Times New Roman" w:hAnsi="Times New Roman"/>
          <w:sz w:val="24"/>
          <w:szCs w:val="24"/>
        </w:rPr>
        <w:t xml:space="preserve"> semakin tinggi daya saing dan le</w:t>
      </w:r>
      <w:r w:rsidR="00BD49E5" w:rsidRPr="001F7B6E">
        <w:rPr>
          <w:rFonts w:ascii="Times New Roman" w:hAnsi="Times New Roman"/>
          <w:sz w:val="24"/>
          <w:szCs w:val="24"/>
        </w:rPr>
        <w:t>stari masyarakat. Inovasi sosial</w:t>
      </w:r>
      <w:r w:rsidRPr="001F7B6E">
        <w:rPr>
          <w:rFonts w:ascii="Times New Roman" w:hAnsi="Times New Roman"/>
          <w:sz w:val="24"/>
          <w:szCs w:val="24"/>
        </w:rPr>
        <w:t xml:space="preserve"> menyediakan penyelesaian baru terhadap masalah sosial terutamanya pada masa krisis yang kompleks. </w:t>
      </w:r>
      <w:r w:rsidR="00485195">
        <w:rPr>
          <w:rFonts w:ascii="Times New Roman" w:hAnsi="Times New Roman"/>
          <w:sz w:val="24"/>
          <w:szCs w:val="24"/>
        </w:rPr>
        <w:t>Inovasi sosial</w:t>
      </w:r>
      <w:r w:rsidRPr="001F7B6E">
        <w:rPr>
          <w:rFonts w:ascii="Times New Roman" w:hAnsi="Times New Roman"/>
          <w:sz w:val="24"/>
          <w:szCs w:val="24"/>
        </w:rPr>
        <w:t xml:space="preserve"> menyatukan pelbagai agen dalam mencari penyelesaian masalah. Kolaborasi ant</w:t>
      </w:r>
      <w:r w:rsidR="00BD49E5" w:rsidRPr="001F7B6E">
        <w:rPr>
          <w:rFonts w:ascii="Times New Roman" w:hAnsi="Times New Roman"/>
          <w:sz w:val="24"/>
          <w:szCs w:val="24"/>
        </w:rPr>
        <w:t xml:space="preserve">ara manusia dan </w:t>
      </w:r>
      <w:r w:rsidR="00BD49E5" w:rsidRPr="00952FD9">
        <w:rPr>
          <w:rFonts w:ascii="Times New Roman" w:hAnsi="Times New Roman"/>
          <w:sz w:val="24"/>
          <w:szCs w:val="24"/>
        </w:rPr>
        <w:t>organisasi</w:t>
      </w:r>
      <w:r w:rsidRPr="00952FD9">
        <w:rPr>
          <w:rFonts w:ascii="Times New Roman" w:hAnsi="Times New Roman"/>
          <w:sz w:val="24"/>
          <w:szCs w:val="24"/>
        </w:rPr>
        <w:t xml:space="preserve"> menggalakkan kerjasama antara sektor dalam menjana hasil iaitu produk, proses dan perkhidmatan</w:t>
      </w:r>
      <w:r w:rsidR="00BD49E5" w:rsidRPr="00952FD9">
        <w:rPr>
          <w:rFonts w:ascii="Times New Roman" w:hAnsi="Times New Roman"/>
          <w:sz w:val="24"/>
          <w:szCs w:val="24"/>
        </w:rPr>
        <w:t xml:space="preserve"> </w:t>
      </w:r>
      <w:r w:rsidR="00BD49E5" w:rsidRPr="00952FD9">
        <w:rPr>
          <w:rFonts w:ascii="Times New Roman" w:hAnsi="Times New Roman"/>
          <w:sz w:val="24"/>
          <w:szCs w:val="24"/>
        </w:rPr>
        <w:fldChar w:fldCharType="begin" w:fldLock="1"/>
      </w:r>
      <w:r w:rsidR="00BD49E5" w:rsidRPr="00952FD9">
        <w:rPr>
          <w:rFonts w:ascii="Times New Roman" w:hAnsi="Times New Roman"/>
          <w:sz w:val="24"/>
          <w:szCs w:val="24"/>
        </w:rPr>
        <w:instrText>ADDIN CSL_CITATION { "citationItems" : [ { "id" : "ITEM-1", "itemData" : { "author" : [ { "dropping-particle" : "", "family" : "Malek", "given" : "Jalaluddin Abdul", "non-dropping-particle" : "", "parse-names" : false, "suffix" : "" }, { "dropping-particle" : "", "family" : "Awang", "given" : "Abd Hair", "non-dropping-particle" : "", "parse-names" : false, "suffix" : "" }, { "dropping-particle" : "", "family" : "Hussain", "given" : "Mohd Yusof", "non-dropping-particle" : "", "parse-names" : false, "suffix" : "" } ], "id" : "ITEM-1", "issue" : "2", "issued" : { "date-parts" : [ [ "2009" ] ] }, "page" : "27-44", "title" : "Malaysia dan Bengaluru International Tech Park ( BITP ), India \u2013 The development of K-workers in the technopoles of Malaysia \u2019 s Cyberjaya and India \u2019 s Bengaluru International Tech Park ( BITP ) \u2013 A comparison", "type" : "article-journal", "volume" : "2" }, "uris" : [ "http://www.mendeley.com/documents/?uuid=0a4a5ea4-a0fe-49c2-ae71-4d32c8f85dcb" ] } ], "mendeley" : { "formattedCitation" : "(Malek et al. 2009)", "plainTextFormattedCitation" : "(Malek et al. 2009)", "previouslyFormattedCitation" : "(Malek et al. 2009)" }, "properties" : {  }, "schema" : "https://github.com/citation-style-language/schema/raw/master/csl-citation.json" }</w:instrText>
      </w:r>
      <w:r w:rsidR="00BD49E5" w:rsidRPr="00952FD9">
        <w:rPr>
          <w:rFonts w:ascii="Times New Roman" w:hAnsi="Times New Roman"/>
          <w:sz w:val="24"/>
          <w:szCs w:val="24"/>
        </w:rPr>
        <w:fldChar w:fldCharType="separate"/>
      </w:r>
      <w:r w:rsidR="00C60849">
        <w:rPr>
          <w:rFonts w:ascii="Times New Roman" w:hAnsi="Times New Roman"/>
          <w:noProof/>
          <w:sz w:val="24"/>
          <w:szCs w:val="24"/>
        </w:rPr>
        <w:t>(Jalaluddin</w:t>
      </w:r>
      <w:r w:rsidR="00BD49E5" w:rsidRPr="00952FD9">
        <w:rPr>
          <w:rFonts w:ascii="Times New Roman" w:hAnsi="Times New Roman"/>
          <w:noProof/>
          <w:sz w:val="24"/>
          <w:szCs w:val="24"/>
        </w:rPr>
        <w:t xml:space="preserve"> et al.</w:t>
      </w:r>
      <w:r w:rsidR="00492D42" w:rsidRPr="00952FD9">
        <w:rPr>
          <w:rFonts w:ascii="Times New Roman" w:hAnsi="Times New Roman"/>
          <w:noProof/>
          <w:sz w:val="24"/>
          <w:szCs w:val="24"/>
        </w:rPr>
        <w:t>,</w:t>
      </w:r>
      <w:r w:rsidR="00BD49E5" w:rsidRPr="00952FD9">
        <w:rPr>
          <w:rFonts w:ascii="Times New Roman" w:hAnsi="Times New Roman"/>
          <w:noProof/>
          <w:sz w:val="24"/>
          <w:szCs w:val="24"/>
        </w:rPr>
        <w:t xml:space="preserve"> 2009)</w:t>
      </w:r>
      <w:r w:rsidR="00BD49E5" w:rsidRPr="00952FD9">
        <w:rPr>
          <w:rFonts w:ascii="Times New Roman" w:hAnsi="Times New Roman"/>
          <w:sz w:val="24"/>
          <w:szCs w:val="24"/>
        </w:rPr>
        <w:fldChar w:fldCharType="end"/>
      </w:r>
      <w:r w:rsidRPr="00952FD9">
        <w:rPr>
          <w:rFonts w:ascii="Times New Roman" w:hAnsi="Times New Roman"/>
          <w:sz w:val="24"/>
          <w:szCs w:val="24"/>
        </w:rPr>
        <w:t>.</w:t>
      </w:r>
    </w:p>
    <w:p w14:paraId="087A01FA" w14:textId="4ED31531" w:rsidR="00A80D63" w:rsidRPr="001F7B6E" w:rsidRDefault="00A80D63" w:rsidP="006148E9">
      <w:pPr>
        <w:spacing w:after="0" w:line="240" w:lineRule="auto"/>
        <w:ind w:firstLine="426"/>
        <w:jc w:val="both"/>
        <w:rPr>
          <w:rFonts w:ascii="Times New Roman" w:hAnsi="Times New Roman"/>
          <w:sz w:val="24"/>
          <w:szCs w:val="24"/>
        </w:rPr>
      </w:pPr>
      <w:r w:rsidRPr="00952FD9">
        <w:rPr>
          <w:rFonts w:ascii="Times New Roman" w:hAnsi="Times New Roman"/>
          <w:sz w:val="24"/>
          <w:szCs w:val="24"/>
        </w:rPr>
        <w:t>Bagi mengukur inovasi sosial, konsep keupayaan penyerapan</w:t>
      </w:r>
      <w:r w:rsidRPr="001F7B6E">
        <w:rPr>
          <w:rFonts w:ascii="Times New Roman" w:hAnsi="Times New Roman"/>
          <w:sz w:val="24"/>
          <w:szCs w:val="24"/>
        </w:rPr>
        <w:t xml:space="preserve"> pengetahuan digunakan berdasarkan konteks pengukuran RESINDEX. Namun, RESINDEX merupakan model pengukuran di peringkat skala wilayah yang dibangunkan melalui model tersendiri dan diuji dalam konteks Eropah. Berdasarkan dapatan yang diperoleh hasil tinjauan literatur dalam konteks </w:t>
      </w:r>
      <w:r w:rsidRPr="001F7B6E">
        <w:rPr>
          <w:rFonts w:ascii="Times New Roman" w:hAnsi="Times New Roman"/>
          <w:sz w:val="24"/>
          <w:szCs w:val="24"/>
        </w:rPr>
        <w:lastRenderedPageBreak/>
        <w:t xml:space="preserve">wilayah dan organisasi terdapat jurang yang ketara antara keupayaan potensi inovasi sosial dan keupayaan </w:t>
      </w:r>
      <w:r w:rsidRPr="00952FD9">
        <w:rPr>
          <w:rFonts w:ascii="Times New Roman" w:hAnsi="Times New Roman"/>
          <w:sz w:val="24"/>
          <w:szCs w:val="24"/>
        </w:rPr>
        <w:t>kesedaran</w:t>
      </w:r>
      <w:r w:rsidR="00492D42" w:rsidRPr="00952FD9">
        <w:rPr>
          <w:rFonts w:ascii="Times New Roman" w:hAnsi="Times New Roman"/>
          <w:sz w:val="24"/>
          <w:szCs w:val="24"/>
        </w:rPr>
        <w:t xml:space="preserve"> </w:t>
      </w:r>
      <w:r w:rsidRPr="00952FD9">
        <w:rPr>
          <w:rFonts w:ascii="Times New Roman" w:hAnsi="Times New Roman"/>
          <w:sz w:val="24"/>
          <w:szCs w:val="24"/>
        </w:rPr>
        <w:fldChar w:fldCharType="begin" w:fldLock="1"/>
      </w:r>
      <w:r w:rsidRPr="00952FD9">
        <w:rPr>
          <w:rFonts w:ascii="Times New Roman" w:hAnsi="Times New Roman"/>
          <w:sz w:val="24"/>
          <w:szCs w:val="24"/>
        </w:rPr>
        <w:instrText>ADDIN CSL_CITATION { "citationItems" : [ { "id" : "ITEM-1", "itemData" : { "DOI" : "10.1080/13511610.2015.1127137", "ISSN" : "1351-1610", "abstract" : "Este art\u00edculo proporciona los resultados del \u00cdndice Regional de Innovaci\u00f3n Social (REINDEX), un modelo conceptual y emp\u00edrico que explora los indicadores de la innovaci\u00f3n social a nivel de organizaci\u00f3n y regional. El modelo RESINDEX vincula la capacidad de absorci\u00f3n del conocimiento y la innovaci\u00f3n social en cuatro tipos de agentes regionales clave: profitand organizaciones sin \u00e1nimo de lucro, universidades y centros tecnol\u00f3gicos. La aplicaci\u00f3n experimental del modelo RESINDEX celebrada en el Pa\u00eds Vasco (Espa\u00f1a) durante el a\u00f1o 2013. En el marco de este estudio fueron encuestados 282 organizaciones regionales. El art\u00edculo contribuye a la discusi\u00f3n conceptual y emp\u00edrica sobre los indicadores de la innovaci\u00f3n social.", "author" : [ { "dropping-particle" : "", "family" : "Unceta", "given" : "Alfonso", "non-dropping-particle" : "", "parse-names" : false, "suffix" : "" }, { "dropping-particle" : "", "family" : "Castro-Spila", "given" : "Javier", "non-dropping-particle" : "", "parse-names" : false, "suffix" : "" }, { "dropping-particle" : "", "family" : "Fronti", "given" : "Javier Garcia", "non-dropping-particle" : "", "parse-names" : false, "suffix" : "" } ], "container-title" : "Innovation: The European Journal of Social Science Research", "id" : "ITEM-1", "issue" : "January", "issued" : { "date-parts" : [ [ "2016" ] ] }, "page" : "1351-1610", "title" : "Social innovation indicators", "type" : "article-journal" }, "uris" : [ "http://www.mendeley.com/documents/?uuid=a682b057-c718-4ded-a375-24961b257486" ] } ], "mendeley" : { "formattedCitation" : "(Unceta et al. 2016)", "plainTextFormattedCitation" : "(Unceta et al. 2016)", "previouslyFormattedCitation" : "(Unceta et al. 2016)" }, "properties" : {  }, "schema" : "https://github.com/citation-style-language/schema/raw/master/csl-citation.json" }</w:instrText>
      </w:r>
      <w:r w:rsidRPr="00952FD9">
        <w:rPr>
          <w:rFonts w:ascii="Times New Roman" w:hAnsi="Times New Roman"/>
          <w:sz w:val="24"/>
          <w:szCs w:val="24"/>
        </w:rPr>
        <w:fldChar w:fldCharType="separate"/>
      </w:r>
      <w:r w:rsidRPr="00952FD9">
        <w:rPr>
          <w:rFonts w:ascii="Times New Roman" w:hAnsi="Times New Roman"/>
          <w:noProof/>
          <w:sz w:val="24"/>
          <w:szCs w:val="24"/>
        </w:rPr>
        <w:t>(Unceta et al.</w:t>
      </w:r>
      <w:r w:rsidR="00492D42" w:rsidRPr="00952FD9">
        <w:rPr>
          <w:rFonts w:ascii="Times New Roman" w:hAnsi="Times New Roman"/>
          <w:noProof/>
          <w:sz w:val="24"/>
          <w:szCs w:val="24"/>
        </w:rPr>
        <w:t>,</w:t>
      </w:r>
      <w:r w:rsidRPr="00952FD9">
        <w:rPr>
          <w:rFonts w:ascii="Times New Roman" w:hAnsi="Times New Roman"/>
          <w:noProof/>
          <w:sz w:val="24"/>
          <w:szCs w:val="24"/>
        </w:rPr>
        <w:t xml:space="preserve"> 2016)</w:t>
      </w:r>
      <w:r w:rsidRPr="00952FD9">
        <w:rPr>
          <w:rFonts w:ascii="Times New Roman" w:hAnsi="Times New Roman"/>
          <w:sz w:val="24"/>
          <w:szCs w:val="24"/>
        </w:rPr>
        <w:fldChar w:fldCharType="end"/>
      </w:r>
      <w:r w:rsidRPr="00952FD9">
        <w:rPr>
          <w:rFonts w:ascii="Times New Roman" w:hAnsi="Times New Roman"/>
          <w:sz w:val="24"/>
          <w:szCs w:val="24"/>
        </w:rPr>
        <w:t xml:space="preserve">. Justeru, penelitian keupayaan penyerapan pengetahuan dalam pembangunan inovasi sosial akan dilihat dalam konteks individu </w:t>
      </w:r>
      <w:r w:rsidRPr="00952FD9">
        <w:rPr>
          <w:rFonts w:ascii="Times New Roman" w:hAnsi="Times New Roman"/>
          <w:sz w:val="24"/>
          <w:szCs w:val="24"/>
        </w:rPr>
        <w:fldChar w:fldCharType="begin" w:fldLock="1"/>
      </w:r>
      <w:r w:rsidRPr="00952FD9">
        <w:rPr>
          <w:rFonts w:ascii="Times New Roman" w:hAnsi="Times New Roman"/>
          <w:sz w:val="24"/>
          <w:szCs w:val="24"/>
        </w:rPr>
        <w:instrText>ADDIN CSL_CITATION { "citationItems" : [ { "id" : "ITEM-1", "itemData" : { "DOI" : "10.2307/2393553", "ISBN" : "0143-2095", "ISSN" : "0143-2095", "PMID" : "618442", "abstract" : "In this paper, we argue that the ability of a firm to recognize the value of new, external information, assimilate it, and apply it to commercial ends is critical to its innovative capabilities. We label this capability a firm's absorptive capacity and suggest that it is largely a function of the firm's level of prior related knowledge. The discussion focuses first on the cognitive basis for an individual's absorptive capacity including, in particular, prior related knowledge and diversity of background. We then characterize the factors that influence absorptive capacity at the organizational level, how an organization's absorptive capacity differs from that of its individual members, and the role of diversity of expertise within an organization. We argue that the development of absorptive capacity, and, in turn, innovative performance are history- or path-dependent and argue how lack of investment in an area of expertise early on may foreclose the future development of a technical capability in that area. We formulate a model of firm investment in research and development (R&amp;D), in which R&amp;D contributes to a firm's absorptive capacity, and test predictions relating a firm's investment in R&amp;D to the knowledge underlying technical change within an industry. Discussion focuses on the implications of absorptive capacity for the analysis of other related innovative activities, including basic research, the adoption and diffusion of innovations, and decisions to participate in cooperative R&amp;D ventures.", "author" : [ { "dropping-particle" : "", "family" : "Cohen", "given" : "Wesley M", "non-dropping-particle" : "", "parse-names" : false, "suffix" : "" }, { "dropping-particle" : "", "family" : "Levinthal", "given" : "Daniel A", "non-dropping-particle" : "", "parse-names" : false, "suffix" : "" } ], "container-title" : "Administrative Science Quarterly", "id" : "ITEM-1", "issue" : "1", "issued" : { "date-parts" : [ [ "1990" ] ] }, "page" : "128-152", "title" : "Absorptive Capacity : A New Perspective on Learning and Innovation Wesley M . Cohen ; Daniel A . Levinthal Absorptive Capacity : A New Perspective on Learning and Innovation", "type" : "article-journal", "volume" : "35" }, "uris" : [ "http://www.mendeley.com/documents/?uuid=5cb11bd5-5eb1-4d76-aec9-32836eacdc58" ] } ], "mendeley" : { "formattedCitation" : "(Cohen &amp; Levinthal 1990)", "plainTextFormattedCitation" : "(Cohen &amp; Levinthal 1990)", "previouslyFormattedCitation" : "(Cohen &amp; Levinthal 1990)" }, "properties" : {  }, "schema" : "https://github.com/citation-style-language/schema/raw/master/csl-citation.json" }</w:instrText>
      </w:r>
      <w:r w:rsidRPr="00952FD9">
        <w:rPr>
          <w:rFonts w:ascii="Times New Roman" w:hAnsi="Times New Roman"/>
          <w:sz w:val="24"/>
          <w:szCs w:val="24"/>
        </w:rPr>
        <w:fldChar w:fldCharType="separate"/>
      </w:r>
      <w:r w:rsidRPr="00952FD9">
        <w:rPr>
          <w:rFonts w:ascii="Times New Roman" w:hAnsi="Times New Roman"/>
          <w:noProof/>
          <w:sz w:val="24"/>
          <w:szCs w:val="24"/>
        </w:rPr>
        <w:t>(Cohen &amp; Levinthal</w:t>
      </w:r>
      <w:r w:rsidR="00492D42" w:rsidRPr="00952FD9">
        <w:rPr>
          <w:rFonts w:ascii="Times New Roman" w:hAnsi="Times New Roman"/>
          <w:noProof/>
          <w:sz w:val="24"/>
          <w:szCs w:val="24"/>
        </w:rPr>
        <w:t>,</w:t>
      </w:r>
      <w:r w:rsidRPr="00952FD9">
        <w:rPr>
          <w:rFonts w:ascii="Times New Roman" w:hAnsi="Times New Roman"/>
          <w:noProof/>
          <w:sz w:val="24"/>
          <w:szCs w:val="24"/>
        </w:rPr>
        <w:t xml:space="preserve"> 1990)</w:t>
      </w:r>
      <w:r w:rsidRPr="00952FD9">
        <w:rPr>
          <w:rFonts w:ascii="Times New Roman" w:hAnsi="Times New Roman"/>
          <w:sz w:val="24"/>
          <w:szCs w:val="24"/>
        </w:rPr>
        <w:fldChar w:fldCharType="end"/>
      </w:r>
      <w:r w:rsidRPr="00952FD9">
        <w:rPr>
          <w:rFonts w:ascii="Times New Roman" w:hAnsi="Times New Roman"/>
          <w:sz w:val="24"/>
          <w:szCs w:val="24"/>
        </w:rPr>
        <w:t>. Akademia merupakan aktor individu penting dalam bandar berasaskan pengetahuan</w:t>
      </w:r>
      <w:r w:rsidR="00485195" w:rsidRPr="00952FD9">
        <w:rPr>
          <w:rFonts w:ascii="Times New Roman" w:hAnsi="Times New Roman"/>
          <w:sz w:val="24"/>
          <w:szCs w:val="24"/>
        </w:rPr>
        <w:t xml:space="preserve"> </w:t>
      </w:r>
      <w:r w:rsidR="00BD49E5" w:rsidRPr="00952FD9">
        <w:rPr>
          <w:rFonts w:ascii="Times New Roman" w:hAnsi="Times New Roman"/>
          <w:sz w:val="24"/>
          <w:szCs w:val="24"/>
        </w:rPr>
        <w:fldChar w:fldCharType="begin" w:fldLock="1"/>
      </w:r>
      <w:r w:rsidR="00BD49E5" w:rsidRPr="00952FD9">
        <w:rPr>
          <w:rFonts w:ascii="Times New Roman" w:hAnsi="Times New Roman"/>
          <w:sz w:val="24"/>
          <w:szCs w:val="24"/>
        </w:rPr>
        <w:instrText>ADDIN CSL_CITATION { "citationItems" : [ { "id" : "ITEM-1", "itemData" : { "author" : [ { "dropping-particle" : "", "family" : "Dvir", "given" : "Ron", "non-dropping-particle" : "", "parse-names" : false, "suffix" : "" } ], "id" : "ITEM-1", "issued" : { "date-parts" : [ [ "2005" ] ] }, "title" : "\" Knowledge City , seen as a Collage of Human Knowledge Moments \"", "type" : "article-journal" }, "uris" : [ "http://www.mendeley.com/documents/?uuid=8b6f3a46-2af9-4b38-97d4-2606a82a0e3c" ] } ], "mendeley" : { "formattedCitation" : "(Dvir 2005)", "plainTextFormattedCitation" : "(Dvir 2005)", "previouslyFormattedCitation" : "(Dvir 2005)" }, "properties" : {  }, "schema" : "https://github.com/citation-style-language/schema/raw/master/csl-citation.json" }</w:instrText>
      </w:r>
      <w:r w:rsidR="00BD49E5" w:rsidRPr="00952FD9">
        <w:rPr>
          <w:rFonts w:ascii="Times New Roman" w:hAnsi="Times New Roman"/>
          <w:sz w:val="24"/>
          <w:szCs w:val="24"/>
        </w:rPr>
        <w:fldChar w:fldCharType="separate"/>
      </w:r>
      <w:r w:rsidR="00BD49E5" w:rsidRPr="00952FD9">
        <w:rPr>
          <w:rFonts w:ascii="Times New Roman" w:hAnsi="Times New Roman"/>
          <w:noProof/>
          <w:sz w:val="24"/>
          <w:szCs w:val="24"/>
        </w:rPr>
        <w:t>(Dvir</w:t>
      </w:r>
      <w:r w:rsidR="00492D42" w:rsidRPr="00952FD9">
        <w:rPr>
          <w:rFonts w:ascii="Times New Roman" w:hAnsi="Times New Roman"/>
          <w:noProof/>
          <w:sz w:val="24"/>
          <w:szCs w:val="24"/>
        </w:rPr>
        <w:t>,</w:t>
      </w:r>
      <w:r w:rsidR="00BD49E5" w:rsidRPr="00952FD9">
        <w:rPr>
          <w:rFonts w:ascii="Times New Roman" w:hAnsi="Times New Roman"/>
          <w:noProof/>
          <w:sz w:val="24"/>
          <w:szCs w:val="24"/>
        </w:rPr>
        <w:t xml:space="preserve"> 200</w:t>
      </w:r>
      <w:r w:rsidR="000D643F">
        <w:rPr>
          <w:rFonts w:ascii="Times New Roman" w:hAnsi="Times New Roman"/>
          <w:noProof/>
          <w:sz w:val="24"/>
          <w:szCs w:val="24"/>
        </w:rPr>
        <w:t>6</w:t>
      </w:r>
      <w:r w:rsidR="00BD49E5" w:rsidRPr="00952FD9">
        <w:rPr>
          <w:rFonts w:ascii="Times New Roman" w:hAnsi="Times New Roman"/>
          <w:noProof/>
          <w:sz w:val="24"/>
          <w:szCs w:val="24"/>
        </w:rPr>
        <w:t>)</w:t>
      </w:r>
      <w:r w:rsidR="00BD49E5" w:rsidRPr="00952FD9">
        <w:rPr>
          <w:rFonts w:ascii="Times New Roman" w:hAnsi="Times New Roman"/>
          <w:sz w:val="24"/>
          <w:szCs w:val="24"/>
        </w:rPr>
        <w:fldChar w:fldCharType="end"/>
      </w:r>
      <w:r w:rsidRPr="00952FD9">
        <w:rPr>
          <w:rFonts w:ascii="Times New Roman" w:hAnsi="Times New Roman"/>
          <w:sz w:val="24"/>
          <w:szCs w:val="24"/>
        </w:rPr>
        <w:t xml:space="preserve">. Keupayaan pengetahuan akademia dalam menterjemahkan hasil penyelidikan menggambarkan kejayaan pembangunan inovasi di sesebuah bandar pengetahuan </w:t>
      </w:r>
      <w:r w:rsidRPr="00952FD9">
        <w:rPr>
          <w:rFonts w:ascii="Times New Roman" w:hAnsi="Times New Roman"/>
          <w:sz w:val="24"/>
          <w:szCs w:val="24"/>
        </w:rPr>
        <w:fldChar w:fldCharType="begin" w:fldLock="1"/>
      </w:r>
      <w:r w:rsidRPr="00952FD9">
        <w:rPr>
          <w:rFonts w:ascii="Times New Roman" w:hAnsi="Times New Roman"/>
          <w:sz w:val="24"/>
          <w:szCs w:val="24"/>
        </w:rPr>
        <w:instrText>ADDIN CSL_CITATION { "citationItems" : [ { "id" : "ITEM-1", "itemData" : { "DOI" : "10.1016/j.jengtecman.2003.12.006", "author" : [ { "dropping-particle" : "", "family" : "Siegel", "given" : "Donald S", "non-dropping-particle" : "", "parse-names" : false, "suffix" : "" }, { "dropping-particle" : "", "family" : "Waldman", "given" : "David A", "non-dropping-particle" : "", "parse-names" : false, "suffix" : "" }, { "dropping-particle" : "", "family" : "Atwater", "given" : "Leanne E", "non-dropping-particle" : "", "parse-names" : false, "suffix" : "" }, { "dropping-particle" : "", "family" : "Link", "given" : "Albert N", "non-dropping-particle" : "", "parse-names" : false, "suffix" : "" } ], "container-title" : "Journal of Engineering and Technology Management", "id" : "ITEM-1", "issued" : { "date-parts" : [ [ "2004" ] ] }, "page" : "115-142", "title" : "Toward a Model of the Effective Transfer of Scientific Knowledge from Academicians to Practitioners : Qualitative Evidence from the Commercialization of University Technologies", "type" : "article-journal", "volume" : "21" }, "uris" : [ "http://www.mendeley.com/documents/?uuid=45626d7f-dc10-4d30-a71f-676a754daeb6" ] }, { "id" : "ITEM-2", "itemData" : { "DOI" : "10.1108/EJIM-10-2013-0099", "ISBN" : "0959055061064", "ISSN" : "1460-1060", "PMID" : "42012058", "abstract" : "Purpose \u2013 The purpose of this paper is to resolve a tension in understanding how universities contribute to knowledge-based urban development (KBUD). Design/methodology/approach \u2013 The paper is a conceptual paper, which analyses the tension as emerging between the university and the wider societal activity. The paper creates a framework for combining insights from both those theoretical frameworks to better understand why universities might choose to contribute to KBUD. Findings \u2013 The paper argues that it is important to understand the benefits that the universities get from participating in the KBUD. This can be through the unique tacit knowledge that emerges in the social innovation process, but their might also be value for the university in terms of two other variables, material resources and symbolic legitimacy. Research limitations/implications \u2013 The paper is a literature review and therefore is limited to raising a series of future questions and directions for research in the field, as well as to providing a lens and context for existing work. Practical implications \u2013 There are clear implications for those seeking to improve universities contributions to KBUD. It is not merely enough for strategic leaders to come together and agree that promoting the university will promote KBUD: it is necessary to modify a range of processes within the university to ensure that a wide range of actors are able to benefit from participating in KBUD activities, and that it facilitates their own teaching and research activities. Social implications \u2013 For universities to make a substantive contribution to promoting KBUD, policy-makers must ensure that they do not create disincentives through universities\u2019 teaching and research activities. Originality/value \u2013 This is the first time that a paper has sought to bridge between theories of urban development and social innovation, and universities\u2019 internal institutional and organisational dynamics.", "author" : [ { "dropping-particle" : "", "family" : "Benneworth", "given" : "Paul", "non-dropping-particle" : "", "parse-names" : false, "suffix" : "" }, { "dropping-particle" : "", "family" : "Cunha", "given" : "Jorge", "non-dropping-particle" : "", "parse-names" : false, "suffix" : "" } ], "container-title" : "European Journal of Innovation Management", "id" : "ITEM-2", "issue" : "4", "issued" : { "date-parts" : [ [ "2015" ] ] }, "page" : "508-527", "title" : "Universities\u2019 contributions to social innovation: reflections in theory &amp;amp; practice", "type" : "article-journal", "volume" : "18" }, "uris" : [ "http://www.mendeley.com/documents/?uuid=a74b3858-056e-4f7d-945a-bb9544bf6ad8" ] } ], "mendeley" : { "formattedCitation" : "(Siegel et al. 2004; Benneworth &amp; Cunha 2015)", "plainTextFormattedCitation" : "(Siegel et al. 2004; Benneworth &amp; Cunha 2015)", "previouslyFormattedCitation" : "(Siegel et al. 2004; Benneworth &amp; Cunha 2015)" }, "properties" : {  }, "schema" : "https://github.com/citation-style-language/schema/raw/master/csl-citation.json" }</w:instrText>
      </w:r>
      <w:r w:rsidRPr="00952FD9">
        <w:rPr>
          <w:rFonts w:ascii="Times New Roman" w:hAnsi="Times New Roman"/>
          <w:sz w:val="24"/>
          <w:szCs w:val="24"/>
        </w:rPr>
        <w:fldChar w:fldCharType="separate"/>
      </w:r>
      <w:r w:rsidRPr="00952FD9">
        <w:rPr>
          <w:rFonts w:ascii="Times New Roman" w:hAnsi="Times New Roman"/>
          <w:noProof/>
          <w:sz w:val="24"/>
          <w:szCs w:val="24"/>
        </w:rPr>
        <w:t>(</w:t>
      </w:r>
      <w:r w:rsidR="006148E9" w:rsidRPr="00952FD9">
        <w:rPr>
          <w:rFonts w:ascii="Times New Roman" w:hAnsi="Times New Roman"/>
          <w:noProof/>
          <w:sz w:val="24"/>
          <w:szCs w:val="24"/>
        </w:rPr>
        <w:t>Siegel et al.,</w:t>
      </w:r>
      <w:r w:rsidR="006148E9">
        <w:rPr>
          <w:rFonts w:ascii="Times New Roman" w:hAnsi="Times New Roman"/>
          <w:noProof/>
          <w:sz w:val="24"/>
          <w:szCs w:val="24"/>
        </w:rPr>
        <w:t xml:space="preserve"> 2004</w:t>
      </w:r>
      <w:r w:rsidR="006148E9">
        <w:rPr>
          <w:rFonts w:ascii="Times New Roman" w:hAnsi="Times New Roman"/>
          <w:noProof/>
          <w:sz w:val="24"/>
          <w:szCs w:val="24"/>
        </w:rPr>
        <w:t xml:space="preserve">; </w:t>
      </w:r>
      <w:r w:rsidR="00495A04" w:rsidRPr="00952FD9">
        <w:rPr>
          <w:rFonts w:ascii="Times New Roman" w:hAnsi="Times New Roman"/>
          <w:noProof/>
          <w:sz w:val="24"/>
          <w:szCs w:val="24"/>
        </w:rPr>
        <w:t>Benneworth &amp; Cunha, 2015</w:t>
      </w:r>
      <w:r w:rsidRPr="00952FD9">
        <w:rPr>
          <w:rFonts w:ascii="Times New Roman" w:hAnsi="Times New Roman"/>
          <w:noProof/>
          <w:sz w:val="24"/>
          <w:szCs w:val="24"/>
        </w:rPr>
        <w:t>)</w:t>
      </w:r>
      <w:r w:rsidRPr="00952FD9">
        <w:rPr>
          <w:rFonts w:ascii="Times New Roman" w:hAnsi="Times New Roman"/>
          <w:sz w:val="24"/>
          <w:szCs w:val="24"/>
        </w:rPr>
        <w:fldChar w:fldCharType="end"/>
      </w:r>
      <w:r w:rsidRPr="00952FD9">
        <w:rPr>
          <w:rFonts w:ascii="Times New Roman" w:hAnsi="Times New Roman"/>
          <w:sz w:val="24"/>
          <w:szCs w:val="24"/>
        </w:rPr>
        <w:t>.</w:t>
      </w:r>
      <w:r w:rsidRPr="001F7B6E">
        <w:rPr>
          <w:rFonts w:ascii="Times New Roman" w:hAnsi="Times New Roman"/>
          <w:sz w:val="24"/>
          <w:szCs w:val="24"/>
        </w:rPr>
        <w:t xml:space="preserve"> </w:t>
      </w:r>
    </w:p>
    <w:p w14:paraId="4BAA9947" w14:textId="5682B8C1" w:rsidR="00A80D63" w:rsidRPr="001F7B6E" w:rsidRDefault="00A80D63" w:rsidP="006148E9">
      <w:pPr>
        <w:spacing w:after="0" w:line="240" w:lineRule="auto"/>
        <w:ind w:firstLine="426"/>
        <w:jc w:val="both"/>
        <w:rPr>
          <w:rFonts w:ascii="Times New Roman" w:hAnsi="Times New Roman"/>
          <w:sz w:val="24"/>
          <w:szCs w:val="24"/>
        </w:rPr>
      </w:pPr>
      <w:r w:rsidRPr="001F7B6E">
        <w:rPr>
          <w:rFonts w:ascii="Times New Roman" w:hAnsi="Times New Roman"/>
          <w:sz w:val="24"/>
          <w:szCs w:val="24"/>
          <w:lang w:val="ms-MY"/>
        </w:rPr>
        <w:t>Pembangunan bandar pengetahuan bukan sahaja berteraskan ilmu pengetahuan</w:t>
      </w:r>
      <w:r w:rsidR="00485195">
        <w:rPr>
          <w:rFonts w:ascii="Times New Roman" w:hAnsi="Times New Roman"/>
          <w:sz w:val="24"/>
          <w:szCs w:val="24"/>
          <w:lang w:val="ms-MY"/>
        </w:rPr>
        <w:t>,</w:t>
      </w:r>
      <w:r w:rsidRPr="001F7B6E">
        <w:rPr>
          <w:rFonts w:ascii="Times New Roman" w:hAnsi="Times New Roman"/>
          <w:sz w:val="24"/>
          <w:szCs w:val="24"/>
          <w:lang w:val="ms-MY"/>
        </w:rPr>
        <w:t xml:space="preserve"> malah </w:t>
      </w:r>
      <w:r w:rsidR="00485195">
        <w:rPr>
          <w:rFonts w:ascii="Times New Roman" w:hAnsi="Times New Roman"/>
          <w:sz w:val="24"/>
          <w:szCs w:val="24"/>
          <w:lang w:val="ms-MY"/>
        </w:rPr>
        <w:t xml:space="preserve">turut </w:t>
      </w:r>
      <w:r w:rsidRPr="001F7B6E">
        <w:rPr>
          <w:rFonts w:ascii="Times New Roman" w:hAnsi="Times New Roman"/>
          <w:sz w:val="24"/>
          <w:szCs w:val="24"/>
          <w:lang w:val="ms-MY"/>
        </w:rPr>
        <w:t xml:space="preserve">menekankan kepada pembentukan ilmu secara berterusan, perkongsian, evolusi, pembaharuan dan penghasilan ilmu yang terkini </w:t>
      </w:r>
      <w:r w:rsidRPr="00952FD9">
        <w:rPr>
          <w:rFonts w:ascii="Times New Roman" w:hAnsi="Times New Roman"/>
          <w:bCs/>
          <w:sz w:val="24"/>
          <w:szCs w:val="24"/>
          <w:lang w:val="ms-MY"/>
        </w:rPr>
        <w:fldChar w:fldCharType="begin" w:fldLock="1"/>
      </w:r>
      <w:r w:rsidR="00D437D5" w:rsidRPr="00952FD9">
        <w:rPr>
          <w:rFonts w:ascii="Times New Roman" w:hAnsi="Times New Roman"/>
          <w:sz w:val="24"/>
          <w:szCs w:val="24"/>
          <w:lang w:val="ms-MY"/>
        </w:rPr>
        <w:instrText>ADDIN CSL_CITATION { "citationItems" : [ { "id" : "ITEM-1", "itemData" : { "DOI" : "10.1108/13673270410558747", "ISBN" : "1367327041055", "ISSN" : "1367-3270", "abstract" : "Over the past several years, there have been intensive discussions about the importance of knowledge management (KM) in our society. Nowadays, it is commonly accepted that many KM disciplines and practices are relevant to the social-level knowledge-based development. In this context, the new theme of \u201cknowledge cities\u201d came to the front. This paper attempts on the one hand to define the concept in a coherent way \u2013 presenting also its main implications and benefits \u2013 and on the other hand, to examine \u2013 on a worldwide scale \u2013 the different models of knowledge cities as well as modes of practice. The authors were based on a broad range of published works, including papers, books, reports and Web sites. The main approach was to briefly present the existing views of the concept, accompanied by some criteria determining a knowledge city. The authors also tried to provide a meaningful and concise review of existing cases, avoiding to get into many confusing details. This review provided valuable input for the definition of the key success factors and main benefits related to knowledge cities. This new concept is currently a main topic of interest for the research community and practitioners. It becomes clear that it has important benefits and in this way, focused research is needed towards many directions, in order for it to become a part of our life in near future. This integrated review is a very useful source of information for academics and practitioners who want to be acquainted with the knowledge cities concept.", "author" : [ { "dropping-particle" : "", "family" : "Ergazakis", "given" : "Kostas", "non-dropping-particle" : "", "parse-names" : false, "suffix" : "" }, { "dropping-particle" : "", "family" : "Metaxiotis", "given" : "Kostas", "non-dropping-particle" : "", "parse-names" : false, "suffix" : "" }, { "dropping-particle" : "", "family" : "Psarras", "given" : "John", "non-dropping-particle" : "", "parse-names" : false, "suffix" : "" } ], "container-title" : "Journal of Knowledge Management", "id" : "ITEM-1", "issued" : { "date-parts" : [ [ "2004" ] ] }, "page" : "5-15", "title" : "Towards Knowledge Cities: Conceptual Analysis and Success Stories", "type" : "article-journal", "volume" : "8" }, "uris" : [ "http://www.mendeley.com/documents/?uuid=9c6370d6-02fa-4609-a7f0-10d6f028194a" ] }, { "id" : "ITEM-2", "itemData" : { "author" : [ { "dropping-particle" : "", "family" : "Hamzah", "given" : "J", "non-dropping-particle" : "", "parse-names" : false, "suffix" : "" }, { "dropping-particle" : "", "family" : "Habibah", "given" : "A", "non-dropping-particle" : "", "parse-names" : false, "suffix" : "" }, { "dropping-particle" : "", "family" : "Azazi", "given" : "Nooraryanie Nor", "non-dropping-particle" : "", "parse-names" : false, "suffix" : "" }, { "dropping-particle" : "", "family" : "Ishak", "given" : "Suraiya", "non-dropping-particle" : "", "parse-names" : false, "suffix" : "" }, { "dropping-particle" : "", "family" : "Selvadurai", "given" : "S", "non-dropping-particle" : "", "parse-names" : false, "suffix" : "" }, { "dropping-particle" : "", "family" : "Buang", "given" : "A", "non-dropping-particle" : "", "parse-names" : false, "suffix" : "" } ], "container-title" : "Geografia Online Malaysia Journal of Society and Space", "id" : "ITEM-2", "issue" : "6", "issued" : { "date-parts" : [ [ "2012" ] ] }, "page" : "59-75", "title" : "Kesan kewujudan institusi pengajian tinggi awam ke atas pembentukan ideopolis sekunder", "type" : "article-journal", "volume" : "8" }, "uris" : [ "http://www.mendeley.com/documents/?uuid=7086cdf2-deb1-4c92-9de8-43bc719b3f0c" ] } ], "mendeley" : { "formattedCitation" : "(Ergazakis et al. 2004; Hamzah et al. 2012)", "plainTextFormattedCitation" : "(Ergazakis et al. 2004; Hamzah et al. 2012)", "previouslyFormattedCitation" : "(Ergazakis et al. 2004; Hamzah et al. 2012)" }, "properties" : {  }, "schema" : "https://github.com/citation-style-language/schema/raw/master/csl-citation.json" }</w:instrText>
      </w:r>
      <w:r w:rsidRPr="00952FD9">
        <w:rPr>
          <w:rFonts w:ascii="Times New Roman" w:hAnsi="Times New Roman"/>
          <w:bCs/>
          <w:sz w:val="24"/>
          <w:szCs w:val="24"/>
          <w:lang w:val="ms-MY"/>
        </w:rPr>
        <w:fldChar w:fldCharType="separate"/>
      </w:r>
      <w:r w:rsidR="00BD49E5" w:rsidRPr="00952FD9">
        <w:rPr>
          <w:rFonts w:ascii="Times New Roman" w:hAnsi="Times New Roman"/>
          <w:noProof/>
          <w:sz w:val="24"/>
          <w:szCs w:val="24"/>
          <w:lang w:val="ms-MY"/>
        </w:rPr>
        <w:t>(</w:t>
      </w:r>
      <w:r w:rsidR="006148E9" w:rsidRPr="00952FD9">
        <w:rPr>
          <w:rFonts w:ascii="Times New Roman" w:hAnsi="Times New Roman"/>
          <w:noProof/>
          <w:sz w:val="24"/>
          <w:szCs w:val="24"/>
          <w:lang w:val="ms-MY"/>
        </w:rPr>
        <w:t>Ergazakis et al., 2004</w:t>
      </w:r>
      <w:r w:rsidR="006148E9">
        <w:rPr>
          <w:rFonts w:ascii="Times New Roman" w:hAnsi="Times New Roman"/>
          <w:noProof/>
          <w:sz w:val="24"/>
          <w:szCs w:val="24"/>
          <w:lang w:val="ms-MY"/>
        </w:rPr>
        <w:t xml:space="preserve">; </w:t>
      </w:r>
      <w:r w:rsidR="00495A04" w:rsidRPr="00952FD9">
        <w:rPr>
          <w:rFonts w:ascii="Times New Roman" w:hAnsi="Times New Roman"/>
          <w:noProof/>
          <w:sz w:val="24"/>
          <w:szCs w:val="24"/>
          <w:lang w:val="ms-MY"/>
        </w:rPr>
        <w:t>Hamzah et al., 2012</w:t>
      </w:r>
      <w:r w:rsidR="00BD49E5" w:rsidRPr="00952FD9">
        <w:rPr>
          <w:rFonts w:ascii="Times New Roman" w:hAnsi="Times New Roman"/>
          <w:noProof/>
          <w:sz w:val="24"/>
          <w:szCs w:val="24"/>
          <w:lang w:val="ms-MY"/>
        </w:rPr>
        <w:t>)</w:t>
      </w:r>
      <w:r w:rsidRPr="00952FD9">
        <w:rPr>
          <w:rFonts w:ascii="Times New Roman" w:hAnsi="Times New Roman"/>
          <w:sz w:val="24"/>
          <w:szCs w:val="24"/>
        </w:rPr>
        <w:fldChar w:fldCharType="end"/>
      </w:r>
      <w:r w:rsidRPr="00952FD9">
        <w:rPr>
          <w:rFonts w:ascii="Times New Roman" w:hAnsi="Times New Roman"/>
          <w:sz w:val="24"/>
          <w:szCs w:val="24"/>
        </w:rPr>
        <w:t xml:space="preserve">. </w:t>
      </w:r>
      <w:r w:rsidR="006148E9">
        <w:rPr>
          <w:rFonts w:ascii="Times New Roman" w:hAnsi="Times New Roman"/>
          <w:sz w:val="24"/>
          <w:szCs w:val="24"/>
        </w:rPr>
        <w:t>Oleh itu, p</w:t>
      </w:r>
      <w:r w:rsidRPr="001F7B6E">
        <w:rPr>
          <w:rFonts w:ascii="Times New Roman" w:hAnsi="Times New Roman"/>
          <w:sz w:val="24"/>
          <w:szCs w:val="24"/>
        </w:rPr>
        <w:t>embangunan inovasi sosial diukur melalui keupayaan penyerapa</w:t>
      </w:r>
      <w:r w:rsidR="006148E9">
        <w:rPr>
          <w:rFonts w:ascii="Times New Roman" w:hAnsi="Times New Roman"/>
          <w:sz w:val="24"/>
          <w:szCs w:val="24"/>
        </w:rPr>
        <w:t xml:space="preserve">n pengetahuan academia </w:t>
      </w:r>
      <w:r w:rsidRPr="001F7B6E">
        <w:rPr>
          <w:rFonts w:ascii="Times New Roman" w:hAnsi="Times New Roman"/>
          <w:sz w:val="24"/>
          <w:szCs w:val="24"/>
        </w:rPr>
        <w:t xml:space="preserve">kerana kecemerlangan organisasi bergantung pada individu pelaksana. Akademia merupakan salah satu aktor pelaksana dalam organisasi </w:t>
      </w:r>
      <w:r w:rsidRPr="0086293A">
        <w:rPr>
          <w:rFonts w:ascii="Times New Roman" w:hAnsi="Times New Roman"/>
          <w:sz w:val="24"/>
          <w:szCs w:val="24"/>
        </w:rPr>
        <w:t>universiti</w:t>
      </w:r>
      <w:r w:rsidR="00BD49E5" w:rsidRPr="0086293A">
        <w:rPr>
          <w:rFonts w:ascii="Times New Roman" w:hAnsi="Times New Roman"/>
          <w:sz w:val="24"/>
          <w:szCs w:val="24"/>
        </w:rPr>
        <w:t xml:space="preserve"> </w:t>
      </w:r>
      <w:r w:rsidR="00BD49E5" w:rsidRPr="0086293A">
        <w:rPr>
          <w:rFonts w:ascii="Times New Roman" w:hAnsi="Times New Roman"/>
          <w:sz w:val="24"/>
          <w:szCs w:val="24"/>
        </w:rPr>
        <w:fldChar w:fldCharType="begin" w:fldLock="1"/>
      </w:r>
      <w:r w:rsidR="001560EC">
        <w:rPr>
          <w:rFonts w:ascii="Times New Roman" w:hAnsi="Times New Roman"/>
          <w:sz w:val="24"/>
          <w:szCs w:val="24"/>
        </w:rPr>
        <w:instrText>ADDIN CSL_CITATION {"citationItems":[{"id":"ITEM-1","itemData":{"DOI":"10.1353/rhe.2011.0007","ISBN":"1090-7009","ISSN":"1090-7009","PMID":"31767271","abstract":"The absorptive capacity construct has been examined across various country, interorganization, and organizational level phenomena. This paper presents a framework that adopts the absorptive capacity framework to explain the relationship between creative and innovative performance at the individual level. The framework is illustrated by predicting research scholarship among university faculty.","author":[{"dropping-particle":"","family":"Davis","given":"Ashley R","non-dropping-particle":"","parse-names":false,"suffix":""},{"dropping-particle":"","family":"Silva","given":"Nancy","non-dropping-particle":"Da","parse-names":false,"suffix":""}],"container-title":"The Review of Higher Education","id":"ITEM-1","issue":"3","issued":{"date-parts":[["2011"]]},"page":"355-379","title":"Absorptive Capacity at the Individual Level: Linking Creativity to Innovation in Academia","type":"article-journal","volume":"34"},"uris":["http://www.mendeley.com/documents/?uuid=c2925591-c09c-4d51-9efa-3b2d0a3bbd7c"]}],"mendeley":{"formattedCitation":"(Da Silva &amp; Davis 2011)","manualFormatting":"(Davis &amp; Da Silva, 2011)","plainTextFormattedCitation":"(Da Silva &amp; Davis 2011)","previouslyFormattedCitation":"(Da Silva &amp; Davis 2011)"},"properties":{"noteIndex":0},"schema":"https://github.com/citation-style-language/schema/raw/master/csl-citation.json"}</w:instrText>
      </w:r>
      <w:r w:rsidR="00BD49E5" w:rsidRPr="0086293A">
        <w:rPr>
          <w:rFonts w:ascii="Times New Roman" w:hAnsi="Times New Roman"/>
          <w:sz w:val="24"/>
          <w:szCs w:val="24"/>
        </w:rPr>
        <w:fldChar w:fldCharType="separate"/>
      </w:r>
      <w:r w:rsidR="00BD49E5" w:rsidRPr="0086293A">
        <w:rPr>
          <w:rFonts w:ascii="Times New Roman" w:hAnsi="Times New Roman"/>
          <w:noProof/>
          <w:sz w:val="24"/>
          <w:szCs w:val="24"/>
        </w:rPr>
        <w:t>(</w:t>
      </w:r>
      <w:r w:rsidR="00044AB5" w:rsidRPr="0086293A">
        <w:rPr>
          <w:rFonts w:ascii="Times New Roman" w:hAnsi="Times New Roman"/>
          <w:noProof/>
          <w:sz w:val="24"/>
          <w:szCs w:val="24"/>
        </w:rPr>
        <w:t>Davis &amp; Da Silva</w:t>
      </w:r>
      <w:r w:rsidR="00492D42" w:rsidRPr="0086293A">
        <w:rPr>
          <w:rFonts w:ascii="Times New Roman" w:hAnsi="Times New Roman"/>
          <w:noProof/>
          <w:sz w:val="24"/>
          <w:szCs w:val="24"/>
        </w:rPr>
        <w:t>,</w:t>
      </w:r>
      <w:r w:rsidR="00BD49E5" w:rsidRPr="0086293A">
        <w:rPr>
          <w:rFonts w:ascii="Times New Roman" w:hAnsi="Times New Roman"/>
          <w:noProof/>
          <w:sz w:val="24"/>
          <w:szCs w:val="24"/>
        </w:rPr>
        <w:t xml:space="preserve"> 2011)</w:t>
      </w:r>
      <w:r w:rsidR="00BD49E5" w:rsidRPr="0086293A">
        <w:rPr>
          <w:rFonts w:ascii="Times New Roman" w:hAnsi="Times New Roman"/>
          <w:sz w:val="24"/>
          <w:szCs w:val="24"/>
        </w:rPr>
        <w:fldChar w:fldCharType="end"/>
      </w:r>
      <w:r w:rsidRPr="0086293A">
        <w:rPr>
          <w:rFonts w:ascii="Times New Roman" w:hAnsi="Times New Roman"/>
          <w:sz w:val="24"/>
          <w:szCs w:val="24"/>
        </w:rPr>
        <w:t>.</w:t>
      </w:r>
      <w:r w:rsidR="00952FD9" w:rsidRPr="0086293A">
        <w:rPr>
          <w:rFonts w:ascii="Times New Roman" w:hAnsi="Times New Roman"/>
          <w:color w:val="FF0000"/>
          <w:sz w:val="24"/>
          <w:szCs w:val="24"/>
        </w:rPr>
        <w:t xml:space="preserve"> </w:t>
      </w:r>
      <w:r w:rsidRPr="0086293A">
        <w:rPr>
          <w:rFonts w:ascii="Times New Roman" w:hAnsi="Times New Roman"/>
          <w:sz w:val="24"/>
          <w:szCs w:val="24"/>
        </w:rPr>
        <w:t>Bagi</w:t>
      </w:r>
      <w:r w:rsidRPr="001F7B6E">
        <w:rPr>
          <w:rFonts w:ascii="Times New Roman" w:hAnsi="Times New Roman"/>
          <w:sz w:val="24"/>
          <w:szCs w:val="24"/>
        </w:rPr>
        <w:t xml:space="preserve"> membuktikan bahawa dimensi yang dibincangkan sesuai untuk dijadikan kajian lanjut, contoh kejayaan pembangunan inovasi sosial diketengahkan.</w:t>
      </w:r>
    </w:p>
    <w:p w14:paraId="6AC7213E" w14:textId="0E889094" w:rsidR="00A80D63" w:rsidRPr="001F7B6E" w:rsidRDefault="00485195" w:rsidP="006148E9">
      <w:pPr>
        <w:spacing w:after="0" w:line="240" w:lineRule="auto"/>
        <w:ind w:firstLine="426"/>
        <w:jc w:val="both"/>
        <w:rPr>
          <w:rFonts w:ascii="Times New Roman" w:hAnsi="Times New Roman"/>
          <w:sz w:val="24"/>
          <w:szCs w:val="24"/>
        </w:rPr>
      </w:pPr>
      <w:r>
        <w:rPr>
          <w:rFonts w:ascii="Times New Roman" w:hAnsi="Times New Roman"/>
          <w:sz w:val="24"/>
          <w:szCs w:val="24"/>
        </w:rPr>
        <w:t>C</w:t>
      </w:r>
      <w:r w:rsidR="00A80D63" w:rsidRPr="001F7B6E">
        <w:rPr>
          <w:rFonts w:ascii="Times New Roman" w:hAnsi="Times New Roman"/>
          <w:sz w:val="24"/>
          <w:szCs w:val="24"/>
        </w:rPr>
        <w:t>ontoh</w:t>
      </w:r>
      <w:r>
        <w:rPr>
          <w:rFonts w:ascii="Times New Roman" w:hAnsi="Times New Roman"/>
          <w:sz w:val="24"/>
          <w:szCs w:val="24"/>
        </w:rPr>
        <w:t xml:space="preserve">nya </w:t>
      </w:r>
      <w:r w:rsidR="00A80D63" w:rsidRPr="001F7B6E">
        <w:rPr>
          <w:rFonts w:ascii="Times New Roman" w:hAnsi="Times New Roman"/>
          <w:sz w:val="24"/>
          <w:szCs w:val="24"/>
        </w:rPr>
        <w:t>dalam bidang sains kesihatan</w:t>
      </w:r>
      <w:r>
        <w:rPr>
          <w:rFonts w:ascii="Times New Roman" w:hAnsi="Times New Roman"/>
          <w:sz w:val="24"/>
          <w:szCs w:val="24"/>
        </w:rPr>
        <w:t>,</w:t>
      </w:r>
      <w:r w:rsidR="00A80D63" w:rsidRPr="001F7B6E">
        <w:rPr>
          <w:rFonts w:ascii="Times New Roman" w:hAnsi="Times New Roman"/>
          <w:sz w:val="24"/>
          <w:szCs w:val="24"/>
        </w:rPr>
        <w:t xml:space="preserve"> iaitu diagnosis penyakit. Penyelidik yang mempunyai keupayaan potensi yang tinggi </w:t>
      </w:r>
      <w:proofErr w:type="gramStart"/>
      <w:r w:rsidR="00A80D63" w:rsidRPr="001F7B6E">
        <w:rPr>
          <w:rFonts w:ascii="Times New Roman" w:hAnsi="Times New Roman"/>
          <w:sz w:val="24"/>
          <w:szCs w:val="24"/>
        </w:rPr>
        <w:t>akan</w:t>
      </w:r>
      <w:proofErr w:type="gramEnd"/>
      <w:r w:rsidR="00A80D63" w:rsidRPr="001F7B6E">
        <w:rPr>
          <w:rFonts w:ascii="Times New Roman" w:hAnsi="Times New Roman"/>
          <w:sz w:val="24"/>
          <w:szCs w:val="24"/>
        </w:rPr>
        <w:t xml:space="preserve"> mempengaruhi keupayaan kesedaran yang memberi impak positif kepada masyarakat. Kajian penyelidik Profesor Asma Ismail daripada Institusi Penyelidikan Perubatan Molekul (INFORMM) telah menghasilkan kit untuk mendiagnosis penyakit tifoid (demam kepialu)</w:t>
      </w:r>
      <w:r>
        <w:rPr>
          <w:rFonts w:ascii="Times New Roman" w:hAnsi="Times New Roman"/>
          <w:sz w:val="24"/>
          <w:szCs w:val="24"/>
        </w:rPr>
        <w:t>,</w:t>
      </w:r>
      <w:r w:rsidR="00A80D63" w:rsidRPr="001F7B6E">
        <w:rPr>
          <w:rFonts w:ascii="Times New Roman" w:hAnsi="Times New Roman"/>
          <w:sz w:val="24"/>
          <w:szCs w:val="24"/>
        </w:rPr>
        <w:t xml:space="preserve"> iaitu </w:t>
      </w:r>
      <w:r w:rsidR="00A80D63" w:rsidRPr="00F52C4E">
        <w:rPr>
          <w:rFonts w:ascii="Times New Roman" w:hAnsi="Times New Roman"/>
          <w:i/>
          <w:sz w:val="24"/>
          <w:szCs w:val="24"/>
        </w:rPr>
        <w:t>TYPHIDOT, TYPHIDOT Rapid, TYPHIDOT-M, TYPHIrapid</w:t>
      </w:r>
      <w:r w:rsidR="00A80D63" w:rsidRPr="001F7B6E">
        <w:rPr>
          <w:rFonts w:ascii="Times New Roman" w:hAnsi="Times New Roman"/>
          <w:sz w:val="24"/>
          <w:szCs w:val="24"/>
        </w:rPr>
        <w:t xml:space="preserve">. Penyakit ini telah menyebabkan lebih daripada 600,000 kematian dan seramai 17 juta orang yang menghidapi penyakit ini setiap </w:t>
      </w:r>
      <w:r w:rsidR="00A80D63" w:rsidRPr="0086293A">
        <w:rPr>
          <w:rFonts w:ascii="Times New Roman" w:hAnsi="Times New Roman"/>
          <w:sz w:val="24"/>
          <w:szCs w:val="24"/>
        </w:rPr>
        <w:t>tahun (Asma, 2006). Produk</w:t>
      </w:r>
      <w:r w:rsidR="00A80D63" w:rsidRPr="001F7B6E">
        <w:rPr>
          <w:rFonts w:ascii="Times New Roman" w:hAnsi="Times New Roman"/>
          <w:sz w:val="24"/>
          <w:szCs w:val="24"/>
        </w:rPr>
        <w:t xml:space="preserve"> ini memenuhi kehendak inovasi sosial apabila produk yang dihasilkan bertujuan untuk menyelesaikan masalah masyarakat terutamanya dalam mendiagnosis penyakit yang wujud di negara membangun. </w:t>
      </w:r>
    </w:p>
    <w:p w14:paraId="7453294D" w14:textId="77777777" w:rsidR="00A80D63" w:rsidRPr="001F7B6E" w:rsidRDefault="00A80D63" w:rsidP="00492D42">
      <w:pPr>
        <w:spacing w:after="0" w:line="240" w:lineRule="auto"/>
        <w:ind w:firstLine="360"/>
        <w:jc w:val="both"/>
        <w:rPr>
          <w:rFonts w:ascii="Times New Roman" w:hAnsi="Times New Roman"/>
          <w:sz w:val="24"/>
          <w:szCs w:val="24"/>
        </w:rPr>
      </w:pPr>
      <w:r w:rsidRPr="001F7B6E">
        <w:rPr>
          <w:rFonts w:ascii="Times New Roman" w:hAnsi="Times New Roman"/>
          <w:sz w:val="24"/>
          <w:szCs w:val="24"/>
        </w:rPr>
        <w:t xml:space="preserve">Bagi membangunkan produk ini, akademia atau penyelidik memainkan peranan penting dalam mengenal pasti masalah dan </w:t>
      </w:r>
      <w:proofErr w:type="gramStart"/>
      <w:r w:rsidRPr="001F7B6E">
        <w:rPr>
          <w:rFonts w:ascii="Times New Roman" w:hAnsi="Times New Roman"/>
          <w:sz w:val="24"/>
          <w:szCs w:val="24"/>
        </w:rPr>
        <w:t>cara</w:t>
      </w:r>
      <w:proofErr w:type="gramEnd"/>
      <w:r w:rsidRPr="001F7B6E">
        <w:rPr>
          <w:rFonts w:ascii="Times New Roman" w:hAnsi="Times New Roman"/>
          <w:sz w:val="24"/>
          <w:szCs w:val="24"/>
        </w:rPr>
        <w:t xml:space="preserve"> terbaik untuk mengesan penyakit dengan cepat. Kajian dijalankan dan pembaharuan kaedah ditemui. Penemuan ini tidak bermakna sekiranya tidak dibangunkan dalam bentuk produk yang boleh mendiagnosis penyakit tersebut. Pelbagai sumber kewangan diperoleh berdasarkan peringkat pembangunan inovasi</w:t>
      </w:r>
      <w:r w:rsidRPr="001F7B6E">
        <w:rPr>
          <w:rFonts w:ascii="Times New Roman" w:hAnsi="Times New Roman"/>
          <w:noProof/>
          <w:sz w:val="24"/>
          <w:szCs w:val="24"/>
        </w:rPr>
        <w:t xml:space="preserve"> (Dana penyelidikan seperti TechnoFund dan InnoFund)</w:t>
      </w:r>
      <w:r w:rsidRPr="001F7B6E">
        <w:rPr>
          <w:rFonts w:ascii="Times New Roman" w:hAnsi="Times New Roman"/>
          <w:sz w:val="24"/>
          <w:szCs w:val="24"/>
        </w:rPr>
        <w:t xml:space="preserve"> diperlukan kerana </w:t>
      </w:r>
      <w:proofErr w:type="gramStart"/>
      <w:r w:rsidRPr="001F7B6E">
        <w:rPr>
          <w:rFonts w:ascii="Times New Roman" w:hAnsi="Times New Roman"/>
          <w:sz w:val="24"/>
          <w:szCs w:val="24"/>
        </w:rPr>
        <w:t>kos</w:t>
      </w:r>
      <w:proofErr w:type="gramEnd"/>
      <w:r w:rsidRPr="001F7B6E">
        <w:rPr>
          <w:rFonts w:ascii="Times New Roman" w:hAnsi="Times New Roman"/>
          <w:sz w:val="24"/>
          <w:szCs w:val="24"/>
        </w:rPr>
        <w:t xml:space="preserve"> tinggi untuk pembangunan produk. Penyelidik perlu menjalinkan kerjasama dengan pelbagai pihak untuk menghasilkan produk. Dalam membangunkan produk kerjasama antara penyelidik, industri, pihak pengantara dan kerajaan diperlukan. Setelah produk dihasilkan</w:t>
      </w:r>
      <w:r w:rsidR="00EB4616">
        <w:rPr>
          <w:rFonts w:ascii="Times New Roman" w:hAnsi="Times New Roman"/>
          <w:sz w:val="24"/>
          <w:szCs w:val="24"/>
        </w:rPr>
        <w:t>,</w:t>
      </w:r>
      <w:r w:rsidRPr="001F7B6E">
        <w:rPr>
          <w:rFonts w:ascii="Times New Roman" w:hAnsi="Times New Roman"/>
          <w:sz w:val="24"/>
          <w:szCs w:val="24"/>
        </w:rPr>
        <w:t xml:space="preserve"> aktiviti pemasaran penilaian impak dan proses untuk melestarikan penghasilan produk dilakukan. Produk yang dihasilkan biasanya memerlukan proses penambahbaikan selari dengan teori jangka hayat produk inovasi bagi menentu</w:t>
      </w:r>
      <w:r w:rsidR="00EB4616">
        <w:rPr>
          <w:rFonts w:ascii="Times New Roman" w:hAnsi="Times New Roman"/>
          <w:sz w:val="24"/>
          <w:szCs w:val="24"/>
        </w:rPr>
        <w:t>kan</w:t>
      </w:r>
      <w:r w:rsidRPr="001F7B6E">
        <w:rPr>
          <w:rFonts w:ascii="Times New Roman" w:hAnsi="Times New Roman"/>
          <w:sz w:val="24"/>
          <w:szCs w:val="24"/>
        </w:rPr>
        <w:t xml:space="preserve"> kemapanan sesuatu produk. Proses penghasilan inovasi sosial bukan perkara yang mudah.</w:t>
      </w:r>
    </w:p>
    <w:p w14:paraId="356470D3" w14:textId="2C47CB76" w:rsidR="00A80D63" w:rsidRPr="001F7B6E" w:rsidRDefault="00A80D63" w:rsidP="006148E9">
      <w:pPr>
        <w:spacing w:after="0" w:line="240" w:lineRule="auto"/>
        <w:ind w:firstLine="426"/>
        <w:jc w:val="both"/>
        <w:rPr>
          <w:rFonts w:ascii="Times New Roman" w:hAnsi="Times New Roman"/>
          <w:sz w:val="24"/>
          <w:szCs w:val="24"/>
        </w:rPr>
      </w:pPr>
      <w:r w:rsidRPr="001F7B6E">
        <w:rPr>
          <w:rFonts w:ascii="Times New Roman" w:hAnsi="Times New Roman"/>
          <w:sz w:val="24"/>
          <w:szCs w:val="24"/>
        </w:rPr>
        <w:t xml:space="preserve">Akhirnya, kapasiti pengetahuan, pembelajaran, pembangunan, pembentukan jalinan dan modal sosial organisasi mempunyai hubungan dengan keupayaan pemerolehan pengetahuan, pembangunan inovasi, impak inovasi sosial dan urus tadbir inovasi sosial. Namun begitu, dalam konteks </w:t>
      </w:r>
      <w:r w:rsidR="00EB4616">
        <w:rPr>
          <w:rFonts w:ascii="Times New Roman" w:hAnsi="Times New Roman"/>
          <w:sz w:val="24"/>
          <w:szCs w:val="24"/>
        </w:rPr>
        <w:t>academia,</w:t>
      </w:r>
      <w:r w:rsidRPr="001F7B6E">
        <w:rPr>
          <w:rFonts w:ascii="Times New Roman" w:hAnsi="Times New Roman"/>
          <w:sz w:val="24"/>
          <w:szCs w:val="24"/>
        </w:rPr>
        <w:t xml:space="preserve"> iaitu </w:t>
      </w:r>
      <w:r w:rsidRPr="0086293A">
        <w:rPr>
          <w:rFonts w:ascii="Times New Roman" w:hAnsi="Times New Roman"/>
          <w:sz w:val="24"/>
          <w:szCs w:val="24"/>
        </w:rPr>
        <w:t>individu ada beberapa elemen yang perlu diubahsuai agar bersesuaian dengan pengukuran keupayaan individu</w:t>
      </w:r>
      <w:r w:rsidR="00BD49E5" w:rsidRPr="0086293A">
        <w:rPr>
          <w:rFonts w:ascii="Times New Roman" w:hAnsi="Times New Roman"/>
          <w:sz w:val="24"/>
          <w:szCs w:val="24"/>
        </w:rPr>
        <w:t xml:space="preserve"> </w:t>
      </w:r>
      <w:r w:rsidR="00BD49E5" w:rsidRPr="0086293A">
        <w:rPr>
          <w:rFonts w:ascii="Times New Roman" w:hAnsi="Times New Roman"/>
          <w:sz w:val="24"/>
          <w:szCs w:val="24"/>
        </w:rPr>
        <w:fldChar w:fldCharType="begin" w:fldLock="1"/>
      </w:r>
      <w:r w:rsidR="00BD49E5" w:rsidRPr="0086293A">
        <w:rPr>
          <w:rFonts w:ascii="Times New Roman" w:hAnsi="Times New Roman"/>
          <w:sz w:val="24"/>
          <w:szCs w:val="24"/>
        </w:rPr>
        <w:instrText>ADDIN CSL_CITATION { "citationItems" : [ { "id" : "ITEM-1", "itemData" : { "DOI" : "10.1353/rhe.2011.0007", "ISBN" : "1090-7009", "ISSN" : "1090-7009", "PMID" : "31767271", "abstract" : "The absorptive capacity construct has been examined across various country, interorganization, and organizational level phenomena. This paper presents a framework that adopts the absorptive capacity framework to explain the relationship between creative and innovative performance at the individual level. The framework is illustrated by predicting research scholarship among university faculty.", "author" : [ { "dropping-particle" : "", "family" : "Silva", "given" : "Nancy", "non-dropping-particle" : "Da", "parse-names" : false, "suffix" : "" }, { "dropping-particle" : "", "family" : "Davis", "given" : "Ashley R.", "non-dropping-particle" : "", "parse-names" : false, "suffix" : "" } ], "container-title" : "The Review of Higher Education", "id" : "ITEM-1", "issue" : "3", "issued" : { "date-parts" : [ [ "2011" ] ] }, "page" : "355-379", "title" : "Absorptive Capacity at the Individual Level: Linking Creativity to Innovation in Academia", "type" : "article-journal", "volume" : "34" }, "uris" : [ "http://www.mendeley.com/documents/?uuid=c2925591-c09c-4d51-9efa-3b2d0a3bbd7c" ] } ], "mendeley" : { "formattedCitation" : "(Da Silva &amp; Davis 2011)", "plainTextFormattedCitation" : "(Da Silva &amp; Davis 2011)", "previouslyFormattedCitation" : "(Da Silva &amp; Davis 2011)" }, "properties" : {  }, "schema" : "https://github.com/citation-style-language/schema/raw/master/csl-citation.json" }</w:instrText>
      </w:r>
      <w:r w:rsidR="00BD49E5" w:rsidRPr="0086293A">
        <w:rPr>
          <w:rFonts w:ascii="Times New Roman" w:hAnsi="Times New Roman"/>
          <w:sz w:val="24"/>
          <w:szCs w:val="24"/>
        </w:rPr>
        <w:fldChar w:fldCharType="separate"/>
      </w:r>
      <w:r w:rsidR="00BD49E5" w:rsidRPr="0086293A">
        <w:rPr>
          <w:rFonts w:ascii="Times New Roman" w:hAnsi="Times New Roman"/>
          <w:noProof/>
          <w:sz w:val="24"/>
          <w:szCs w:val="24"/>
        </w:rPr>
        <w:t>(</w:t>
      </w:r>
      <w:r w:rsidR="00044AB5" w:rsidRPr="0086293A">
        <w:rPr>
          <w:rFonts w:ascii="Times New Roman" w:hAnsi="Times New Roman"/>
          <w:noProof/>
          <w:sz w:val="24"/>
          <w:szCs w:val="24"/>
        </w:rPr>
        <w:t>Davis &amp; Da Silva</w:t>
      </w:r>
      <w:r w:rsidR="00492D42" w:rsidRPr="0086293A">
        <w:rPr>
          <w:rFonts w:ascii="Times New Roman" w:hAnsi="Times New Roman"/>
          <w:noProof/>
          <w:sz w:val="24"/>
          <w:szCs w:val="24"/>
        </w:rPr>
        <w:t>,</w:t>
      </w:r>
      <w:r w:rsidR="00BD49E5" w:rsidRPr="0086293A">
        <w:rPr>
          <w:rFonts w:ascii="Times New Roman" w:hAnsi="Times New Roman"/>
          <w:noProof/>
          <w:sz w:val="24"/>
          <w:szCs w:val="24"/>
        </w:rPr>
        <w:t xml:space="preserve"> 2011)</w:t>
      </w:r>
      <w:r w:rsidR="00BD49E5" w:rsidRPr="0086293A">
        <w:rPr>
          <w:rFonts w:ascii="Times New Roman" w:hAnsi="Times New Roman"/>
          <w:sz w:val="24"/>
          <w:szCs w:val="24"/>
        </w:rPr>
        <w:fldChar w:fldCharType="end"/>
      </w:r>
      <w:r w:rsidRPr="0086293A">
        <w:rPr>
          <w:rFonts w:ascii="Times New Roman" w:hAnsi="Times New Roman"/>
          <w:sz w:val="24"/>
          <w:szCs w:val="24"/>
        </w:rPr>
        <w:t>.</w:t>
      </w:r>
      <w:r w:rsidRPr="001F7B6E">
        <w:rPr>
          <w:rFonts w:ascii="Times New Roman" w:hAnsi="Times New Roman"/>
          <w:sz w:val="24"/>
          <w:szCs w:val="24"/>
        </w:rPr>
        <w:t xml:space="preserve"> Antara pengubahsuaian adalah mengecilkan skop dalam dimensi impak inovasi sosial dan urus tadbir inovasi sosial.</w:t>
      </w:r>
    </w:p>
    <w:p w14:paraId="6949203F" w14:textId="77777777" w:rsidR="00492D42" w:rsidRDefault="00492D42" w:rsidP="00492D42">
      <w:pPr>
        <w:spacing w:after="0" w:line="240" w:lineRule="auto"/>
        <w:ind w:firstLine="360"/>
        <w:jc w:val="both"/>
        <w:rPr>
          <w:rFonts w:ascii="Times New Roman" w:hAnsi="Times New Roman"/>
          <w:sz w:val="24"/>
          <w:szCs w:val="24"/>
        </w:rPr>
      </w:pPr>
    </w:p>
    <w:p w14:paraId="356709AC" w14:textId="0FC7D142" w:rsidR="00E30E69" w:rsidRDefault="00E30E69" w:rsidP="00E30E69">
      <w:pPr>
        <w:spacing w:after="0" w:line="240" w:lineRule="auto"/>
        <w:rPr>
          <w:rFonts w:ascii="Times New Roman" w:hAnsi="Times New Roman"/>
          <w:sz w:val="24"/>
          <w:szCs w:val="24"/>
        </w:rPr>
      </w:pPr>
    </w:p>
    <w:p w14:paraId="7FB398D4" w14:textId="69CA0B20" w:rsidR="00F52C4E" w:rsidRDefault="00F52C4E" w:rsidP="00E30E69">
      <w:pPr>
        <w:spacing w:after="0" w:line="240" w:lineRule="auto"/>
        <w:rPr>
          <w:rFonts w:ascii="Times New Roman" w:hAnsi="Times New Roman"/>
          <w:sz w:val="24"/>
          <w:szCs w:val="24"/>
        </w:rPr>
      </w:pPr>
    </w:p>
    <w:p w14:paraId="0719A72A" w14:textId="77777777" w:rsidR="00F52C4E" w:rsidRPr="001F7B6E" w:rsidRDefault="00F52C4E" w:rsidP="00E30E69">
      <w:pPr>
        <w:spacing w:after="0" w:line="240" w:lineRule="auto"/>
        <w:rPr>
          <w:rFonts w:ascii="Times New Roman" w:hAnsi="Times New Roman"/>
          <w:sz w:val="24"/>
          <w:szCs w:val="24"/>
        </w:rPr>
      </w:pPr>
    </w:p>
    <w:p w14:paraId="4CEADDD5" w14:textId="77777777" w:rsidR="00E30E69" w:rsidRPr="001F7B6E" w:rsidRDefault="00B43FA5" w:rsidP="00E30E69">
      <w:pPr>
        <w:keepNext/>
        <w:keepLines/>
        <w:spacing w:after="0" w:line="240" w:lineRule="auto"/>
        <w:outlineLvl w:val="0"/>
        <w:rPr>
          <w:rFonts w:ascii="Times New Roman" w:eastAsia="Times New Roman" w:hAnsi="Times New Roman"/>
          <w:b/>
          <w:bCs/>
          <w:caps/>
          <w:sz w:val="24"/>
          <w:szCs w:val="24"/>
        </w:rPr>
      </w:pPr>
      <w:r w:rsidRPr="001F7B6E">
        <w:rPr>
          <w:rFonts w:ascii="Times New Roman" w:eastAsia="Times New Roman" w:hAnsi="Times New Roman"/>
          <w:b/>
          <w:bCs/>
          <w:sz w:val="24"/>
          <w:szCs w:val="24"/>
        </w:rPr>
        <w:lastRenderedPageBreak/>
        <w:t>Kesimpulan</w:t>
      </w:r>
    </w:p>
    <w:p w14:paraId="694CFFC1" w14:textId="77777777" w:rsidR="00E30E69" w:rsidRPr="001F7B6E" w:rsidRDefault="00E30E69" w:rsidP="00E30E69">
      <w:pPr>
        <w:spacing w:after="0" w:line="240" w:lineRule="auto"/>
        <w:rPr>
          <w:rFonts w:ascii="Times New Roman" w:hAnsi="Times New Roman"/>
          <w:b/>
          <w:bCs/>
          <w:sz w:val="24"/>
          <w:szCs w:val="24"/>
        </w:rPr>
      </w:pPr>
    </w:p>
    <w:p w14:paraId="49FC84FA" w14:textId="13FCDD6B" w:rsidR="00E30E69" w:rsidRDefault="00E30E69" w:rsidP="00E30E69">
      <w:pPr>
        <w:spacing w:after="0" w:line="240" w:lineRule="auto"/>
        <w:jc w:val="both"/>
        <w:rPr>
          <w:rFonts w:ascii="Times New Roman" w:hAnsi="Times New Roman"/>
          <w:bCs/>
          <w:sz w:val="24"/>
          <w:szCs w:val="24"/>
        </w:rPr>
      </w:pPr>
      <w:r w:rsidRPr="001F7B6E">
        <w:rPr>
          <w:rFonts w:ascii="Times New Roman" w:hAnsi="Times New Roman"/>
          <w:sz w:val="24"/>
          <w:szCs w:val="24"/>
        </w:rPr>
        <w:t xml:space="preserve">Pengukuran pembangunan inovasi sosial berdasarkan teori keupayaan penyerapan dilihat dapat memenuhi teras inovasi </w:t>
      </w:r>
      <w:r w:rsidR="00436717">
        <w:rPr>
          <w:rFonts w:ascii="Times New Roman" w:hAnsi="Times New Roman"/>
          <w:sz w:val="24"/>
          <w:szCs w:val="24"/>
        </w:rPr>
        <w:t>sos</w:t>
      </w:r>
      <w:r w:rsidR="002F6CEB">
        <w:rPr>
          <w:rFonts w:ascii="Times New Roman" w:hAnsi="Times New Roman"/>
          <w:sz w:val="24"/>
          <w:szCs w:val="24"/>
        </w:rPr>
        <w:t>ial,</w:t>
      </w:r>
      <w:r w:rsidRPr="001F7B6E">
        <w:rPr>
          <w:rFonts w:ascii="Times New Roman" w:hAnsi="Times New Roman"/>
          <w:sz w:val="24"/>
          <w:szCs w:val="24"/>
        </w:rPr>
        <w:t xml:space="preserve"> iaitu pembaharuan, pelaksanaan idea, memenuhi keperluan masyarakat, keberkesanan dan meningkatkan keupayaan masyarakat dalam membentuk kesejahteraan masyarakat. Jurang keupayaan potensi inovasi sosial organisasi dan keupayaan kesedaran inovasi memerlukan pengukuran di peringkat individu agar teras pembangunan inovasi sosial dapat diperkukuhkan. I</w:t>
      </w:r>
      <w:r w:rsidRPr="001F7B6E">
        <w:rPr>
          <w:rFonts w:ascii="Times New Roman" w:hAnsi="Times New Roman"/>
          <w:bCs/>
          <w:sz w:val="24"/>
          <w:szCs w:val="24"/>
        </w:rPr>
        <w:t xml:space="preserve">dea inovasi sosial yang berkesan adalah dalam bentuk hasil seperti kualiti, kepuasan, </w:t>
      </w:r>
      <w:proofErr w:type="gramStart"/>
      <w:r w:rsidRPr="001F7B6E">
        <w:rPr>
          <w:rFonts w:ascii="Times New Roman" w:hAnsi="Times New Roman"/>
          <w:bCs/>
          <w:sz w:val="24"/>
          <w:szCs w:val="24"/>
        </w:rPr>
        <w:t>kos</w:t>
      </w:r>
      <w:proofErr w:type="gramEnd"/>
      <w:r w:rsidRPr="001F7B6E">
        <w:rPr>
          <w:rFonts w:ascii="Times New Roman" w:hAnsi="Times New Roman"/>
          <w:bCs/>
          <w:sz w:val="24"/>
          <w:szCs w:val="24"/>
        </w:rPr>
        <w:t xml:space="preserve"> dan kesan, berbanding penyelesaian yang ada. Penyelidikan yang memenuhi keperluan masyarakat dan hasil yang efektif menggambarkan kejayaan inovasi sosial. Walaupun isu pembangunan sosial secara amnya telah lama diperdebatkan, namun dari</w:t>
      </w:r>
      <w:r w:rsidR="002F6CEB">
        <w:rPr>
          <w:rFonts w:ascii="Times New Roman" w:hAnsi="Times New Roman"/>
          <w:bCs/>
          <w:sz w:val="24"/>
          <w:szCs w:val="24"/>
        </w:rPr>
        <w:t>pada</w:t>
      </w:r>
      <w:r w:rsidRPr="001F7B6E">
        <w:rPr>
          <w:rFonts w:ascii="Times New Roman" w:hAnsi="Times New Roman"/>
          <w:bCs/>
          <w:sz w:val="24"/>
          <w:szCs w:val="24"/>
        </w:rPr>
        <w:t xml:space="preserve"> segi konsep inovasi </w:t>
      </w:r>
      <w:proofErr w:type="gramStart"/>
      <w:r w:rsidRPr="001F7B6E">
        <w:rPr>
          <w:rFonts w:ascii="Times New Roman" w:hAnsi="Times New Roman"/>
          <w:bCs/>
          <w:sz w:val="24"/>
          <w:szCs w:val="24"/>
        </w:rPr>
        <w:t>ia</w:t>
      </w:r>
      <w:proofErr w:type="gramEnd"/>
      <w:r w:rsidRPr="001F7B6E">
        <w:rPr>
          <w:rFonts w:ascii="Times New Roman" w:hAnsi="Times New Roman"/>
          <w:bCs/>
          <w:sz w:val="24"/>
          <w:szCs w:val="24"/>
        </w:rPr>
        <w:t xml:space="preserve"> masih baru terutamanya di negara sedang membangun. Justeru, penumpuan kepada pembangunan inovasi sosial diperlukan untuk menjana keseimbangan pembangunan agar keseluruhan masyarakat memperoleh manfaatnya.</w:t>
      </w:r>
    </w:p>
    <w:p w14:paraId="778639F1" w14:textId="77777777" w:rsidR="00492D42" w:rsidRDefault="00492D42" w:rsidP="00E30E69">
      <w:pPr>
        <w:spacing w:after="0" w:line="240" w:lineRule="auto"/>
        <w:jc w:val="both"/>
        <w:rPr>
          <w:rFonts w:ascii="Times New Roman" w:hAnsi="Times New Roman"/>
          <w:bCs/>
          <w:sz w:val="24"/>
          <w:szCs w:val="24"/>
        </w:rPr>
      </w:pPr>
    </w:p>
    <w:p w14:paraId="7369CB8F" w14:textId="77777777" w:rsidR="00E30E69" w:rsidRPr="001F7B6E" w:rsidRDefault="00E30E69" w:rsidP="00E30E69">
      <w:pPr>
        <w:spacing w:after="0" w:line="240" w:lineRule="auto"/>
        <w:rPr>
          <w:rFonts w:ascii="Times New Roman" w:hAnsi="Times New Roman"/>
          <w:bCs/>
          <w:sz w:val="24"/>
          <w:szCs w:val="24"/>
        </w:rPr>
      </w:pPr>
    </w:p>
    <w:p w14:paraId="3CB31447" w14:textId="77777777" w:rsidR="009C108B" w:rsidRDefault="009C108B" w:rsidP="00E30E69">
      <w:pPr>
        <w:widowControl w:val="0"/>
        <w:autoSpaceDE w:val="0"/>
        <w:autoSpaceDN w:val="0"/>
        <w:adjustRightInd w:val="0"/>
        <w:spacing w:after="0" w:line="240" w:lineRule="auto"/>
        <w:ind w:left="480" w:hanging="480"/>
        <w:jc w:val="both"/>
        <w:rPr>
          <w:rFonts w:ascii="Times New Roman" w:hAnsi="Times New Roman"/>
          <w:b/>
          <w:sz w:val="24"/>
          <w:szCs w:val="24"/>
        </w:rPr>
      </w:pPr>
      <w:r>
        <w:rPr>
          <w:rFonts w:ascii="Times New Roman" w:hAnsi="Times New Roman"/>
          <w:b/>
          <w:sz w:val="24"/>
          <w:szCs w:val="24"/>
        </w:rPr>
        <w:t>Penghargaan</w:t>
      </w:r>
    </w:p>
    <w:p w14:paraId="3D1DADDA" w14:textId="77777777" w:rsidR="009C108B" w:rsidRDefault="009C108B" w:rsidP="00E30E69">
      <w:pPr>
        <w:widowControl w:val="0"/>
        <w:autoSpaceDE w:val="0"/>
        <w:autoSpaceDN w:val="0"/>
        <w:adjustRightInd w:val="0"/>
        <w:spacing w:after="0" w:line="240" w:lineRule="auto"/>
        <w:ind w:left="480" w:hanging="480"/>
        <w:jc w:val="both"/>
        <w:rPr>
          <w:rFonts w:ascii="Times New Roman" w:hAnsi="Times New Roman"/>
          <w:b/>
          <w:sz w:val="24"/>
          <w:szCs w:val="24"/>
        </w:rPr>
      </w:pPr>
    </w:p>
    <w:p w14:paraId="36A357AB" w14:textId="345EC9BF" w:rsidR="009C108B" w:rsidRPr="002A7DEC" w:rsidRDefault="008F421D" w:rsidP="009C108B">
      <w:pPr>
        <w:tabs>
          <w:tab w:val="left" w:pos="6255"/>
        </w:tabs>
        <w:spacing w:after="0" w:line="240" w:lineRule="auto"/>
        <w:jc w:val="both"/>
        <w:rPr>
          <w:rFonts w:ascii="Times New Roman" w:hAnsi="Times New Roman"/>
          <w:sz w:val="24"/>
          <w:szCs w:val="24"/>
        </w:rPr>
      </w:pPr>
      <w:r>
        <w:rPr>
          <w:rFonts w:ascii="Times New Roman" w:hAnsi="Times New Roman"/>
          <w:sz w:val="24"/>
          <w:szCs w:val="24"/>
        </w:rPr>
        <w:t xml:space="preserve">Penulis merakamkan penghargaan terima kasih kepada Kementerian Pengajian Tinggi di atas pembiayaan penyelidikan ini melalui program MyBrain15. Penghargaan terima kasih </w:t>
      </w:r>
      <w:r w:rsidR="006E790B">
        <w:rPr>
          <w:rFonts w:ascii="Times New Roman" w:hAnsi="Times New Roman"/>
          <w:sz w:val="24"/>
          <w:szCs w:val="24"/>
        </w:rPr>
        <w:t>juga ditujukan</w:t>
      </w:r>
      <w:r>
        <w:rPr>
          <w:rFonts w:ascii="Times New Roman" w:hAnsi="Times New Roman"/>
          <w:sz w:val="24"/>
          <w:szCs w:val="24"/>
        </w:rPr>
        <w:t xml:space="preserve"> kepa</w:t>
      </w:r>
      <w:r w:rsidR="009C108B" w:rsidRPr="002A7DEC">
        <w:rPr>
          <w:rFonts w:ascii="Times New Roman" w:hAnsi="Times New Roman"/>
          <w:sz w:val="24"/>
          <w:szCs w:val="24"/>
        </w:rPr>
        <w:t>da Pers</w:t>
      </w:r>
      <w:r w:rsidR="002A7DEC" w:rsidRPr="002A7DEC">
        <w:rPr>
          <w:rFonts w:ascii="Times New Roman" w:hAnsi="Times New Roman"/>
          <w:sz w:val="24"/>
          <w:szCs w:val="24"/>
        </w:rPr>
        <w:t>idangan Antarabangsa SEEDS 2017</w:t>
      </w:r>
      <w:r>
        <w:rPr>
          <w:rFonts w:ascii="Times New Roman" w:hAnsi="Times New Roman"/>
          <w:sz w:val="24"/>
          <w:szCs w:val="24"/>
        </w:rPr>
        <w:t xml:space="preserve">, Universiti Kebangsaan Malaysia. </w:t>
      </w:r>
    </w:p>
    <w:p w14:paraId="3366FBEF" w14:textId="77777777" w:rsidR="009C108B" w:rsidRDefault="009C108B" w:rsidP="00E30E69">
      <w:pPr>
        <w:widowControl w:val="0"/>
        <w:autoSpaceDE w:val="0"/>
        <w:autoSpaceDN w:val="0"/>
        <w:adjustRightInd w:val="0"/>
        <w:spacing w:after="0" w:line="240" w:lineRule="auto"/>
        <w:ind w:left="480" w:hanging="480"/>
        <w:jc w:val="both"/>
        <w:rPr>
          <w:rFonts w:ascii="Times New Roman" w:hAnsi="Times New Roman"/>
          <w:b/>
          <w:sz w:val="24"/>
          <w:szCs w:val="24"/>
        </w:rPr>
      </w:pPr>
    </w:p>
    <w:p w14:paraId="10DBDE3D" w14:textId="77777777" w:rsidR="009C108B" w:rsidRDefault="009C108B" w:rsidP="00E30E69">
      <w:pPr>
        <w:widowControl w:val="0"/>
        <w:autoSpaceDE w:val="0"/>
        <w:autoSpaceDN w:val="0"/>
        <w:adjustRightInd w:val="0"/>
        <w:spacing w:after="0" w:line="240" w:lineRule="auto"/>
        <w:ind w:left="480" w:hanging="480"/>
        <w:jc w:val="both"/>
        <w:rPr>
          <w:rFonts w:ascii="Times New Roman" w:hAnsi="Times New Roman"/>
          <w:b/>
          <w:sz w:val="24"/>
          <w:szCs w:val="24"/>
        </w:rPr>
      </w:pPr>
    </w:p>
    <w:p w14:paraId="5DE9788A" w14:textId="77777777" w:rsidR="00E30E69" w:rsidRPr="00492D42" w:rsidRDefault="00492D42" w:rsidP="00E30E69">
      <w:pPr>
        <w:widowControl w:val="0"/>
        <w:autoSpaceDE w:val="0"/>
        <w:autoSpaceDN w:val="0"/>
        <w:adjustRightInd w:val="0"/>
        <w:spacing w:after="0" w:line="240" w:lineRule="auto"/>
        <w:ind w:left="480" w:hanging="480"/>
        <w:jc w:val="both"/>
        <w:rPr>
          <w:rFonts w:ascii="Times New Roman" w:hAnsi="Times New Roman"/>
          <w:b/>
          <w:sz w:val="24"/>
          <w:szCs w:val="24"/>
        </w:rPr>
      </w:pPr>
      <w:r w:rsidRPr="00492D42">
        <w:rPr>
          <w:rFonts w:ascii="Times New Roman" w:hAnsi="Times New Roman"/>
          <w:b/>
          <w:sz w:val="24"/>
          <w:szCs w:val="24"/>
        </w:rPr>
        <w:t>Rujukan</w:t>
      </w:r>
    </w:p>
    <w:p w14:paraId="60C230AE" w14:textId="77777777" w:rsidR="00E30E69" w:rsidRPr="00492D42" w:rsidRDefault="00E30E69" w:rsidP="00E30E69">
      <w:pPr>
        <w:widowControl w:val="0"/>
        <w:autoSpaceDE w:val="0"/>
        <w:autoSpaceDN w:val="0"/>
        <w:adjustRightInd w:val="0"/>
        <w:spacing w:after="0" w:line="240" w:lineRule="auto"/>
        <w:ind w:left="480" w:hanging="480"/>
        <w:jc w:val="both"/>
        <w:rPr>
          <w:rFonts w:ascii="Times New Roman" w:hAnsi="Times New Roman"/>
          <w:sz w:val="24"/>
          <w:szCs w:val="24"/>
        </w:rPr>
      </w:pPr>
    </w:p>
    <w:p w14:paraId="14D2684B" w14:textId="7861997A" w:rsidR="00D437D5" w:rsidRPr="000D643F" w:rsidRDefault="00E30E69"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color w:val="000000" w:themeColor="text1"/>
          <w:sz w:val="24"/>
          <w:szCs w:val="24"/>
        </w:rPr>
        <w:fldChar w:fldCharType="begin" w:fldLock="1"/>
      </w:r>
      <w:r w:rsidRPr="000D643F">
        <w:rPr>
          <w:rFonts w:ascii="Times New Roman" w:hAnsi="Times New Roman"/>
          <w:color w:val="000000" w:themeColor="text1"/>
          <w:sz w:val="24"/>
          <w:szCs w:val="24"/>
        </w:rPr>
        <w:instrText xml:space="preserve">ADDIN Mendeley Bibliography CSL_BIBLIOGRAPHY </w:instrText>
      </w:r>
      <w:r w:rsidRPr="000D643F">
        <w:rPr>
          <w:rFonts w:ascii="Times New Roman" w:hAnsi="Times New Roman"/>
          <w:color w:val="000000" w:themeColor="text1"/>
          <w:sz w:val="24"/>
          <w:szCs w:val="24"/>
        </w:rPr>
        <w:fldChar w:fldCharType="separate"/>
      </w:r>
      <w:r w:rsidR="00D437D5" w:rsidRPr="000D643F">
        <w:rPr>
          <w:rFonts w:ascii="Times New Roman" w:hAnsi="Times New Roman"/>
          <w:noProof/>
          <w:color w:val="000000" w:themeColor="text1"/>
          <w:sz w:val="24"/>
          <w:szCs w:val="24"/>
        </w:rPr>
        <w:t>A BEPA</w:t>
      </w:r>
      <w:r w:rsidR="00FC009C" w:rsidRPr="000D643F">
        <w:rPr>
          <w:noProof/>
          <w:color w:val="000000" w:themeColor="text1"/>
        </w:rPr>
        <w:t xml:space="preserve"> </w:t>
      </w:r>
      <w:r w:rsidR="00FC009C" w:rsidRPr="000D643F">
        <w:rPr>
          <w:rFonts w:ascii="Times New Roman" w:hAnsi="Times New Roman"/>
          <w:noProof/>
          <w:color w:val="000000" w:themeColor="text1"/>
          <w:sz w:val="24"/>
          <w:szCs w:val="24"/>
        </w:rPr>
        <w:t xml:space="preserve">(Bureau of European Policy Advisers) </w:t>
      </w:r>
      <w:r w:rsidR="00D437D5" w:rsidRPr="000D643F">
        <w:rPr>
          <w:rFonts w:ascii="Times New Roman" w:hAnsi="Times New Roman"/>
          <w:noProof/>
          <w:color w:val="000000" w:themeColor="text1"/>
          <w:sz w:val="24"/>
          <w:szCs w:val="24"/>
        </w:rPr>
        <w:t>Report</w:t>
      </w:r>
      <w:r w:rsidR="0059386C" w:rsidRPr="000D643F">
        <w:rPr>
          <w:rFonts w:ascii="Times New Roman" w:hAnsi="Times New Roman"/>
          <w:noProof/>
          <w:color w:val="000000" w:themeColor="text1"/>
          <w:sz w:val="24"/>
          <w:szCs w:val="24"/>
        </w:rPr>
        <w:t>. (</w:t>
      </w:r>
      <w:r w:rsidR="00D437D5" w:rsidRPr="000D643F">
        <w:rPr>
          <w:rFonts w:ascii="Times New Roman" w:hAnsi="Times New Roman"/>
          <w:noProof/>
          <w:color w:val="000000" w:themeColor="text1"/>
          <w:sz w:val="24"/>
          <w:szCs w:val="24"/>
        </w:rPr>
        <w:t>2014</w:t>
      </w:r>
      <w:r w:rsidR="0059386C"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w:t>
      </w:r>
      <w:r w:rsidR="00D437D5" w:rsidRPr="000D643F">
        <w:rPr>
          <w:rFonts w:ascii="Times New Roman" w:hAnsi="Times New Roman"/>
          <w:i/>
          <w:iCs/>
          <w:noProof/>
          <w:color w:val="000000" w:themeColor="text1"/>
          <w:sz w:val="24"/>
          <w:szCs w:val="24"/>
        </w:rPr>
        <w:t>Social innovation:</w:t>
      </w:r>
      <w:r w:rsidR="006148E9">
        <w:rPr>
          <w:rFonts w:ascii="Times New Roman" w:hAnsi="Times New Roman"/>
          <w:i/>
          <w:iCs/>
          <w:noProof/>
          <w:color w:val="000000" w:themeColor="text1"/>
          <w:sz w:val="24"/>
          <w:szCs w:val="24"/>
        </w:rPr>
        <w:t xml:space="preserve"> A</w:t>
      </w:r>
      <w:r w:rsidR="0059386C" w:rsidRPr="000D643F">
        <w:rPr>
          <w:rFonts w:ascii="Times New Roman" w:hAnsi="Times New Roman"/>
          <w:i/>
          <w:iCs/>
          <w:noProof/>
          <w:color w:val="000000" w:themeColor="text1"/>
          <w:sz w:val="24"/>
          <w:szCs w:val="24"/>
        </w:rPr>
        <w:t xml:space="preserve"> decade of c</w:t>
      </w:r>
      <w:r w:rsidR="00D437D5" w:rsidRPr="000D643F">
        <w:rPr>
          <w:rFonts w:ascii="Times New Roman" w:hAnsi="Times New Roman"/>
          <w:i/>
          <w:iCs/>
          <w:noProof/>
          <w:color w:val="000000" w:themeColor="text1"/>
          <w:sz w:val="24"/>
          <w:szCs w:val="24"/>
        </w:rPr>
        <w:t>hanges</w:t>
      </w:r>
      <w:r w:rsidR="00D437D5" w:rsidRPr="000D643F">
        <w:rPr>
          <w:rFonts w:ascii="Times New Roman" w:hAnsi="Times New Roman"/>
          <w:noProof/>
          <w:color w:val="000000" w:themeColor="text1"/>
          <w:sz w:val="24"/>
          <w:szCs w:val="24"/>
        </w:rPr>
        <w:t>, Luxembourg.</w:t>
      </w:r>
    </w:p>
    <w:p w14:paraId="66F7B9FE" w14:textId="7EB2855D"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Acs, Z.</w:t>
      </w:r>
      <w:r w:rsidR="006148E9">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J., Audretsch, D.</w:t>
      </w:r>
      <w:r w:rsidR="006148E9">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B.</w:t>
      </w:r>
      <w:r w:rsidR="006148E9">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Lehmann, E.</w:t>
      </w:r>
      <w:r w:rsidR="006148E9">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E.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2013</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The knowledge spillover theory of entrepreneurship. </w:t>
      </w:r>
      <w:r w:rsidRPr="000D643F">
        <w:rPr>
          <w:rFonts w:ascii="Times New Roman" w:hAnsi="Times New Roman"/>
          <w:i/>
          <w:iCs/>
          <w:noProof/>
          <w:color w:val="000000" w:themeColor="text1"/>
          <w:sz w:val="24"/>
          <w:szCs w:val="24"/>
        </w:rPr>
        <w:t>Small Business Economics</w:t>
      </w:r>
      <w:r w:rsidRPr="000D643F">
        <w:rPr>
          <w:rFonts w:ascii="Times New Roman" w:hAnsi="Times New Roman"/>
          <w:noProof/>
          <w:color w:val="000000" w:themeColor="text1"/>
          <w:sz w:val="24"/>
          <w:szCs w:val="24"/>
        </w:rPr>
        <w:t xml:space="preserve">, </w:t>
      </w:r>
      <w:r w:rsidRPr="006148E9">
        <w:rPr>
          <w:rFonts w:ascii="Times New Roman" w:hAnsi="Times New Roman"/>
          <w:i/>
          <w:noProof/>
          <w:color w:val="000000" w:themeColor="text1"/>
          <w:sz w:val="24"/>
          <w:szCs w:val="24"/>
        </w:rPr>
        <w:t>41</w:t>
      </w:r>
      <w:r w:rsidRPr="000D643F">
        <w:rPr>
          <w:rFonts w:ascii="Times New Roman" w:hAnsi="Times New Roman"/>
          <w:noProof/>
          <w:color w:val="000000" w:themeColor="text1"/>
          <w:sz w:val="24"/>
          <w:szCs w:val="24"/>
        </w:rPr>
        <w:t>(4), 757</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774. </w:t>
      </w:r>
    </w:p>
    <w:p w14:paraId="48A740AE" w14:textId="5481344F" w:rsidR="00D437D5" w:rsidRPr="000D643F" w:rsidRDefault="0059386C"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Agrawal, A.</w:t>
      </w:r>
      <w:r w:rsidR="00D437D5"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2001</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University-</w:t>
      </w:r>
      <w:r w:rsidR="006148E9">
        <w:rPr>
          <w:rFonts w:ascii="Times New Roman" w:hAnsi="Times New Roman"/>
          <w:noProof/>
          <w:color w:val="000000" w:themeColor="text1"/>
          <w:sz w:val="24"/>
          <w:szCs w:val="24"/>
        </w:rPr>
        <w:t>to-industry knowledge transfer .</w:t>
      </w:r>
      <w:r w:rsidR="00D437D5" w:rsidRPr="000D643F">
        <w:rPr>
          <w:rFonts w:ascii="Times New Roman" w:hAnsi="Times New Roman"/>
          <w:noProof/>
          <w:color w:val="000000" w:themeColor="text1"/>
          <w:sz w:val="24"/>
          <w:szCs w:val="24"/>
        </w:rPr>
        <w:t xml:space="preserve"> </w:t>
      </w:r>
      <w:r w:rsidR="006148E9">
        <w:rPr>
          <w:rFonts w:ascii="Times New Roman" w:hAnsi="Times New Roman"/>
          <w:i/>
          <w:noProof/>
          <w:color w:val="000000" w:themeColor="text1"/>
          <w:sz w:val="24"/>
          <w:szCs w:val="24"/>
        </w:rPr>
        <w:t>L</w:t>
      </w:r>
      <w:r w:rsidR="00D437D5" w:rsidRPr="000D643F">
        <w:rPr>
          <w:rFonts w:ascii="Times New Roman" w:hAnsi="Times New Roman"/>
          <w:i/>
          <w:noProof/>
          <w:color w:val="000000" w:themeColor="text1"/>
          <w:sz w:val="24"/>
          <w:szCs w:val="24"/>
        </w:rPr>
        <w:t>iterature review and unanswered questions</w:t>
      </w:r>
      <w:r w:rsidR="00D437D5" w:rsidRPr="000D643F">
        <w:rPr>
          <w:rFonts w:ascii="Times New Roman" w:hAnsi="Times New Roman"/>
          <w:noProof/>
          <w:color w:val="000000" w:themeColor="text1"/>
          <w:sz w:val="24"/>
          <w:szCs w:val="24"/>
        </w:rPr>
        <w:t xml:space="preserve">, </w:t>
      </w:r>
      <w:r w:rsidR="00D437D5" w:rsidRPr="006148E9">
        <w:rPr>
          <w:rFonts w:ascii="Times New Roman" w:hAnsi="Times New Roman"/>
          <w:i/>
          <w:noProof/>
          <w:color w:val="000000" w:themeColor="text1"/>
          <w:sz w:val="24"/>
          <w:szCs w:val="24"/>
        </w:rPr>
        <w:t>3</w:t>
      </w:r>
      <w:r w:rsidR="00D437D5" w:rsidRPr="000D643F">
        <w:rPr>
          <w:rFonts w:ascii="Times New Roman" w:hAnsi="Times New Roman"/>
          <w:noProof/>
          <w:color w:val="000000" w:themeColor="text1"/>
          <w:sz w:val="24"/>
          <w:szCs w:val="24"/>
        </w:rPr>
        <w:t>(4), 285</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302.</w:t>
      </w:r>
    </w:p>
    <w:p w14:paraId="4477F3DE" w14:textId="192660F2" w:rsidR="001F59EF" w:rsidRPr="000D643F" w:rsidRDefault="001F59EF"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Asma Ismail. (2006). </w:t>
      </w:r>
      <w:r w:rsidRPr="000D643F">
        <w:rPr>
          <w:rFonts w:ascii="Times New Roman" w:hAnsi="Times New Roman"/>
          <w:i/>
          <w:noProof/>
          <w:color w:val="000000" w:themeColor="text1"/>
          <w:sz w:val="24"/>
          <w:szCs w:val="24"/>
        </w:rPr>
        <w:t xml:space="preserve">Impak </w:t>
      </w:r>
      <w:r w:rsidR="006148E9" w:rsidRPr="000D643F">
        <w:rPr>
          <w:rFonts w:ascii="Times New Roman" w:hAnsi="Times New Roman"/>
          <w:i/>
          <w:noProof/>
          <w:color w:val="000000" w:themeColor="text1"/>
          <w:sz w:val="24"/>
          <w:szCs w:val="24"/>
        </w:rPr>
        <w:t>bioteknologi dalam pendiagnosan tif</w:t>
      </w:r>
      <w:r w:rsidRPr="000D643F">
        <w:rPr>
          <w:rFonts w:ascii="Times New Roman" w:hAnsi="Times New Roman"/>
          <w:i/>
          <w:noProof/>
          <w:color w:val="000000" w:themeColor="text1"/>
          <w:sz w:val="24"/>
          <w:szCs w:val="24"/>
        </w:rPr>
        <w:t xml:space="preserve">oid: Kini dan </w:t>
      </w:r>
      <w:r w:rsidR="006148E9" w:rsidRPr="000D643F">
        <w:rPr>
          <w:rFonts w:ascii="Times New Roman" w:hAnsi="Times New Roman"/>
          <w:i/>
          <w:noProof/>
          <w:color w:val="000000" w:themeColor="text1"/>
          <w:sz w:val="24"/>
          <w:szCs w:val="24"/>
        </w:rPr>
        <w:t>masa hadapan. siri pelantikan profeso</w:t>
      </w:r>
      <w:r w:rsidRPr="000D643F">
        <w:rPr>
          <w:rFonts w:ascii="Times New Roman" w:hAnsi="Times New Roman"/>
          <w:i/>
          <w:noProof/>
          <w:color w:val="000000" w:themeColor="text1"/>
          <w:sz w:val="24"/>
          <w:szCs w:val="24"/>
        </w:rPr>
        <w:t>r 2000:26</w:t>
      </w:r>
      <w:r w:rsidR="006148E9">
        <w:rPr>
          <w:rFonts w:ascii="Times New Roman" w:hAnsi="Times New Roman"/>
          <w:noProof/>
          <w:color w:val="000000" w:themeColor="text1"/>
          <w:sz w:val="24"/>
          <w:szCs w:val="24"/>
        </w:rPr>
        <w:t>. Pulau Pinang,</w:t>
      </w:r>
      <w:r w:rsidRPr="000D643F">
        <w:rPr>
          <w:rFonts w:ascii="Times New Roman" w:hAnsi="Times New Roman"/>
          <w:noProof/>
          <w:color w:val="000000" w:themeColor="text1"/>
          <w:sz w:val="24"/>
          <w:szCs w:val="24"/>
        </w:rPr>
        <w:t xml:space="preserve"> Penerbit Universiti Sains Malaysia.</w:t>
      </w:r>
    </w:p>
    <w:p w14:paraId="53693345" w14:textId="43658E48"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Benneworth, P.</w:t>
      </w:r>
      <w:r w:rsidR="00741231">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Cunha, J.</w:t>
      </w:r>
      <w:r w:rsidR="0059386C"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2015</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Universities’ contr</w:t>
      </w:r>
      <w:r w:rsidR="00741231">
        <w:rPr>
          <w:rFonts w:ascii="Times New Roman" w:hAnsi="Times New Roman"/>
          <w:noProof/>
          <w:color w:val="000000" w:themeColor="text1"/>
          <w:sz w:val="24"/>
          <w:szCs w:val="24"/>
        </w:rPr>
        <w:t>ibutions to social innovation: R</w:t>
      </w:r>
      <w:r w:rsidRPr="000D643F">
        <w:rPr>
          <w:rFonts w:ascii="Times New Roman" w:hAnsi="Times New Roman"/>
          <w:noProof/>
          <w:color w:val="000000" w:themeColor="text1"/>
          <w:sz w:val="24"/>
          <w:szCs w:val="24"/>
        </w:rPr>
        <w:t>eflections in theory &amp;</w:t>
      </w:r>
      <w:r w:rsidR="00741231">
        <w:rPr>
          <w:rFonts w:ascii="Times New Roman" w:hAnsi="Times New Roman"/>
          <w:noProof/>
          <w:color w:val="000000" w:themeColor="text1"/>
          <w:sz w:val="24"/>
          <w:szCs w:val="24"/>
        </w:rPr>
        <w:t xml:space="preserve"> amp</w:t>
      </w:r>
      <w:r w:rsidRPr="000D643F">
        <w:rPr>
          <w:rFonts w:ascii="Times New Roman" w:hAnsi="Times New Roman"/>
          <w:noProof/>
          <w:color w:val="000000" w:themeColor="text1"/>
          <w:sz w:val="24"/>
          <w:szCs w:val="24"/>
        </w:rPr>
        <w:t xml:space="preserve"> practice. </w:t>
      </w:r>
      <w:r w:rsidRPr="000D643F">
        <w:rPr>
          <w:rFonts w:ascii="Times New Roman" w:hAnsi="Times New Roman"/>
          <w:i/>
          <w:iCs/>
          <w:noProof/>
          <w:color w:val="000000" w:themeColor="text1"/>
          <w:sz w:val="24"/>
          <w:szCs w:val="24"/>
        </w:rPr>
        <w:t>European Journal of Innovation Management</w:t>
      </w:r>
      <w:r w:rsidRPr="000D643F">
        <w:rPr>
          <w:rFonts w:ascii="Times New Roman" w:hAnsi="Times New Roman"/>
          <w:noProof/>
          <w:color w:val="000000" w:themeColor="text1"/>
          <w:sz w:val="24"/>
          <w:szCs w:val="24"/>
        </w:rPr>
        <w:t xml:space="preserve">, </w:t>
      </w:r>
      <w:r w:rsidRPr="00741231">
        <w:rPr>
          <w:rFonts w:ascii="Times New Roman" w:hAnsi="Times New Roman"/>
          <w:i/>
          <w:noProof/>
          <w:color w:val="000000" w:themeColor="text1"/>
          <w:sz w:val="24"/>
          <w:szCs w:val="24"/>
        </w:rPr>
        <w:t>18</w:t>
      </w:r>
      <w:r w:rsidR="00741231">
        <w:rPr>
          <w:rFonts w:ascii="Times New Roman" w:hAnsi="Times New Roman"/>
          <w:noProof/>
          <w:color w:val="000000" w:themeColor="text1"/>
          <w:sz w:val="24"/>
          <w:szCs w:val="24"/>
        </w:rPr>
        <w:t>(4), 508-</w:t>
      </w:r>
      <w:r w:rsidRPr="000D643F">
        <w:rPr>
          <w:rFonts w:ascii="Times New Roman" w:hAnsi="Times New Roman"/>
          <w:noProof/>
          <w:color w:val="000000" w:themeColor="text1"/>
          <w:sz w:val="24"/>
          <w:szCs w:val="24"/>
        </w:rPr>
        <w:t>527.</w:t>
      </w:r>
    </w:p>
    <w:p w14:paraId="05E0B2AA" w14:textId="33B70ED4" w:rsidR="00D437D5" w:rsidRPr="000D643F" w:rsidRDefault="0059386C"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Cohen, W.</w:t>
      </w:r>
      <w:r w:rsidR="00741231">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M.</w:t>
      </w:r>
      <w:r w:rsidR="00741231">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Levinthal, D.</w:t>
      </w:r>
      <w:r w:rsidR="00741231">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A.</w:t>
      </w:r>
      <w:r w:rsidR="00D437D5"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1990</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Absorptive </w:t>
      </w:r>
      <w:r w:rsidRPr="000D643F">
        <w:rPr>
          <w:rFonts w:ascii="Times New Roman" w:hAnsi="Times New Roman"/>
          <w:noProof/>
          <w:color w:val="000000" w:themeColor="text1"/>
          <w:sz w:val="24"/>
          <w:szCs w:val="24"/>
        </w:rPr>
        <w:t>capaci</w:t>
      </w:r>
      <w:r w:rsidR="00741231">
        <w:rPr>
          <w:rFonts w:ascii="Times New Roman" w:hAnsi="Times New Roman"/>
          <w:noProof/>
          <w:color w:val="000000" w:themeColor="text1"/>
          <w:sz w:val="24"/>
          <w:szCs w:val="24"/>
        </w:rPr>
        <w:t>ty: A</w:t>
      </w:r>
      <w:r w:rsidRPr="000D643F">
        <w:rPr>
          <w:rFonts w:ascii="Times New Roman" w:hAnsi="Times New Roman"/>
          <w:noProof/>
          <w:color w:val="000000" w:themeColor="text1"/>
          <w:sz w:val="24"/>
          <w:szCs w:val="24"/>
        </w:rPr>
        <w:t xml:space="preserve"> new perspective on learning and innovat</w:t>
      </w:r>
      <w:r w:rsidR="00D437D5" w:rsidRPr="000D643F">
        <w:rPr>
          <w:rFonts w:ascii="Times New Roman" w:hAnsi="Times New Roman"/>
          <w:noProof/>
          <w:color w:val="000000" w:themeColor="text1"/>
          <w:sz w:val="24"/>
          <w:szCs w:val="24"/>
        </w:rPr>
        <w:t>ion</w:t>
      </w:r>
      <w:r w:rsidR="00873384"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w:t>
      </w:r>
      <w:r w:rsidR="00D437D5" w:rsidRPr="000D643F">
        <w:rPr>
          <w:rFonts w:ascii="Times New Roman" w:hAnsi="Times New Roman"/>
          <w:i/>
          <w:iCs/>
          <w:noProof/>
          <w:color w:val="000000" w:themeColor="text1"/>
          <w:sz w:val="24"/>
          <w:szCs w:val="24"/>
        </w:rPr>
        <w:t>Administrative Science Quarterly</w:t>
      </w:r>
      <w:r w:rsidR="00873384" w:rsidRPr="000D643F">
        <w:rPr>
          <w:rFonts w:ascii="Times New Roman" w:hAnsi="Times New Roman"/>
          <w:noProof/>
          <w:color w:val="000000" w:themeColor="text1"/>
          <w:sz w:val="24"/>
          <w:szCs w:val="24"/>
        </w:rPr>
        <w:t xml:space="preserve">, </w:t>
      </w:r>
      <w:r w:rsidR="00873384" w:rsidRPr="00741231">
        <w:rPr>
          <w:rFonts w:ascii="Times New Roman" w:hAnsi="Times New Roman"/>
          <w:i/>
          <w:noProof/>
          <w:color w:val="000000" w:themeColor="text1"/>
          <w:sz w:val="24"/>
          <w:szCs w:val="24"/>
        </w:rPr>
        <w:t>35</w:t>
      </w:r>
      <w:r w:rsidR="00873384" w:rsidRPr="000D643F">
        <w:rPr>
          <w:rFonts w:ascii="Times New Roman" w:hAnsi="Times New Roman"/>
          <w:noProof/>
          <w:color w:val="000000" w:themeColor="text1"/>
          <w:sz w:val="24"/>
          <w:szCs w:val="24"/>
        </w:rPr>
        <w:t xml:space="preserve">(1), </w:t>
      </w:r>
      <w:r w:rsidR="00741231">
        <w:rPr>
          <w:rFonts w:ascii="Times New Roman" w:hAnsi="Times New Roman"/>
          <w:noProof/>
          <w:color w:val="000000" w:themeColor="text1"/>
          <w:sz w:val="24"/>
          <w:szCs w:val="24"/>
        </w:rPr>
        <w:t>128-</w:t>
      </w:r>
      <w:r w:rsidR="00D437D5" w:rsidRPr="000D643F">
        <w:rPr>
          <w:rFonts w:ascii="Times New Roman" w:hAnsi="Times New Roman"/>
          <w:noProof/>
          <w:color w:val="000000" w:themeColor="text1"/>
          <w:sz w:val="24"/>
          <w:szCs w:val="24"/>
        </w:rPr>
        <w:t xml:space="preserve">152. </w:t>
      </w:r>
    </w:p>
    <w:p w14:paraId="3B7D7669" w14:textId="6393EB6C" w:rsidR="00044AB5" w:rsidRPr="000D643F" w:rsidRDefault="00044AB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Davis, A.</w:t>
      </w:r>
      <w:r w:rsidR="00741231">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R.</w:t>
      </w:r>
      <w:r w:rsidR="00741231">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Da Silva, N. (2011). Absorptive capacity at the individual level: linking creativity to innovation in academia. </w:t>
      </w:r>
      <w:r w:rsidRPr="000D643F">
        <w:rPr>
          <w:rFonts w:ascii="Times New Roman" w:hAnsi="Times New Roman"/>
          <w:i/>
          <w:iCs/>
          <w:noProof/>
          <w:color w:val="000000" w:themeColor="text1"/>
          <w:sz w:val="24"/>
          <w:szCs w:val="24"/>
        </w:rPr>
        <w:t>The Review of Higher Education</w:t>
      </w:r>
      <w:r w:rsidRPr="000D643F">
        <w:rPr>
          <w:rFonts w:ascii="Times New Roman" w:hAnsi="Times New Roman"/>
          <w:noProof/>
          <w:color w:val="000000" w:themeColor="text1"/>
          <w:sz w:val="24"/>
          <w:szCs w:val="24"/>
        </w:rPr>
        <w:t xml:space="preserve">, </w:t>
      </w:r>
      <w:r w:rsidRPr="00741231">
        <w:rPr>
          <w:rFonts w:ascii="Times New Roman" w:hAnsi="Times New Roman"/>
          <w:i/>
          <w:noProof/>
          <w:color w:val="000000" w:themeColor="text1"/>
          <w:sz w:val="24"/>
          <w:szCs w:val="24"/>
        </w:rPr>
        <w:t>34</w:t>
      </w:r>
      <w:r w:rsidRPr="000D643F">
        <w:rPr>
          <w:rFonts w:ascii="Times New Roman" w:hAnsi="Times New Roman"/>
          <w:noProof/>
          <w:color w:val="000000" w:themeColor="text1"/>
          <w:sz w:val="24"/>
          <w:szCs w:val="24"/>
        </w:rPr>
        <w:t>(3), 355-379.</w:t>
      </w:r>
    </w:p>
    <w:p w14:paraId="1832DA02" w14:textId="1246008C" w:rsidR="00D437D5" w:rsidRPr="000D643F" w:rsidRDefault="00202D28"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DVIR, R. (2006). Knowledge </w:t>
      </w:r>
      <w:r w:rsidR="00741231" w:rsidRPr="000D643F">
        <w:rPr>
          <w:rFonts w:ascii="Times New Roman" w:hAnsi="Times New Roman"/>
          <w:noProof/>
          <w:color w:val="000000" w:themeColor="text1"/>
          <w:sz w:val="24"/>
          <w:szCs w:val="24"/>
        </w:rPr>
        <w:t>city, seen as a collage of human knowledge mom</w:t>
      </w:r>
      <w:r w:rsidRPr="000D643F">
        <w:rPr>
          <w:rFonts w:ascii="Times New Roman" w:hAnsi="Times New Roman"/>
          <w:noProof/>
          <w:color w:val="000000" w:themeColor="text1"/>
          <w:sz w:val="24"/>
          <w:szCs w:val="24"/>
        </w:rPr>
        <w:t xml:space="preserve">ents. In </w:t>
      </w:r>
      <w:r w:rsidRPr="000D643F">
        <w:rPr>
          <w:rFonts w:ascii="Times New Roman" w:hAnsi="Times New Roman"/>
          <w:i/>
          <w:iCs/>
          <w:noProof/>
          <w:color w:val="000000" w:themeColor="text1"/>
          <w:sz w:val="24"/>
          <w:szCs w:val="24"/>
        </w:rPr>
        <w:t>Knowledge Cities</w:t>
      </w:r>
      <w:r w:rsidR="00741231">
        <w:rPr>
          <w:rFonts w:ascii="Times New Roman" w:hAnsi="Times New Roman"/>
          <w:noProof/>
          <w:color w:val="000000" w:themeColor="text1"/>
          <w:sz w:val="24"/>
          <w:szCs w:val="24"/>
        </w:rPr>
        <w:t>, 245-272</w:t>
      </w:r>
      <w:r w:rsidRPr="000D643F">
        <w:rPr>
          <w:rFonts w:ascii="Times New Roman" w:hAnsi="Times New Roman"/>
          <w:noProof/>
          <w:color w:val="000000" w:themeColor="text1"/>
          <w:sz w:val="24"/>
          <w:szCs w:val="24"/>
        </w:rPr>
        <w:t>.</w:t>
      </w:r>
    </w:p>
    <w:p w14:paraId="71E245AE" w14:textId="2D805516" w:rsidR="00D437D5" w:rsidRPr="000D643F" w:rsidRDefault="00741231"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Enkel, E.</w:t>
      </w:r>
      <w:r w:rsidR="00D437D5" w:rsidRPr="000D643F">
        <w:rPr>
          <w:rFonts w:ascii="Times New Roman" w:hAnsi="Times New Roman"/>
          <w:noProof/>
          <w:color w:val="000000" w:themeColor="text1"/>
          <w:sz w:val="24"/>
          <w:szCs w:val="24"/>
        </w:rPr>
        <w:t xml:space="preserve"> </w:t>
      </w:r>
      <w:r w:rsidR="0059386C"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2017</w:t>
      </w:r>
      <w:r w:rsidR="0059386C"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Exploratory and exploitative innovation: To what extent do the dimensions of individual level absorptive capacity contribute?</w:t>
      </w:r>
      <w:r w:rsidR="00873384"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w:t>
      </w:r>
      <w:r w:rsidR="00D437D5" w:rsidRPr="000D643F">
        <w:rPr>
          <w:rFonts w:ascii="Times New Roman" w:hAnsi="Times New Roman"/>
          <w:i/>
          <w:iCs/>
          <w:noProof/>
          <w:color w:val="000000" w:themeColor="text1"/>
          <w:sz w:val="24"/>
          <w:szCs w:val="24"/>
        </w:rPr>
        <w:t>Technovation</w:t>
      </w:r>
      <w:r>
        <w:rPr>
          <w:rFonts w:ascii="Times New Roman" w:hAnsi="Times New Roman"/>
          <w:noProof/>
          <w:color w:val="000000" w:themeColor="text1"/>
          <w:sz w:val="24"/>
          <w:szCs w:val="24"/>
        </w:rPr>
        <w:t xml:space="preserve">, </w:t>
      </w:r>
      <w:r w:rsidRPr="00741231">
        <w:rPr>
          <w:rFonts w:ascii="Times New Roman" w:hAnsi="Times New Roman"/>
          <w:i/>
          <w:noProof/>
          <w:color w:val="000000" w:themeColor="text1"/>
          <w:sz w:val="24"/>
          <w:szCs w:val="24"/>
        </w:rPr>
        <w:t>60</w:t>
      </w:r>
      <w:r>
        <w:rPr>
          <w:rFonts w:ascii="Times New Roman" w:hAnsi="Times New Roman"/>
          <w:noProof/>
          <w:color w:val="000000" w:themeColor="text1"/>
          <w:sz w:val="24"/>
          <w:szCs w:val="24"/>
        </w:rPr>
        <w:t>(61), 29-</w:t>
      </w:r>
      <w:r w:rsidR="00D437D5" w:rsidRPr="000D643F">
        <w:rPr>
          <w:rFonts w:ascii="Times New Roman" w:hAnsi="Times New Roman"/>
          <w:noProof/>
          <w:color w:val="000000" w:themeColor="text1"/>
          <w:sz w:val="24"/>
          <w:szCs w:val="24"/>
        </w:rPr>
        <w:t>38.</w:t>
      </w:r>
    </w:p>
    <w:p w14:paraId="109824F1" w14:textId="3A80BFE7"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EPU</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2016</w:t>
      </w:r>
      <w:r w:rsidR="0059386C" w:rsidRPr="000D643F">
        <w:rPr>
          <w:rFonts w:ascii="Times New Roman" w:hAnsi="Times New Roman"/>
          <w:noProof/>
          <w:color w:val="000000" w:themeColor="text1"/>
          <w:sz w:val="24"/>
          <w:szCs w:val="24"/>
        </w:rPr>
        <w:t>)</w:t>
      </w:r>
      <w:r w:rsidR="00202D28" w:rsidRPr="000D643F">
        <w:rPr>
          <w:rFonts w:ascii="Times New Roman" w:hAnsi="Times New Roman"/>
          <w:noProof/>
          <w:color w:val="000000" w:themeColor="text1"/>
          <w:sz w:val="24"/>
          <w:szCs w:val="24"/>
        </w:rPr>
        <w:t xml:space="preserve">. Inovasi Penjana Kekayaan. </w:t>
      </w:r>
      <w:r w:rsidRPr="000D643F">
        <w:rPr>
          <w:rFonts w:ascii="Times New Roman" w:hAnsi="Times New Roman"/>
          <w:noProof/>
          <w:color w:val="000000" w:themeColor="text1"/>
          <w:sz w:val="24"/>
          <w:szCs w:val="24"/>
        </w:rPr>
        <w:t>2016</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2020.</w:t>
      </w:r>
    </w:p>
    <w:p w14:paraId="37CDE76D" w14:textId="55103976"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EPU, J.</w:t>
      </w:r>
      <w:r w:rsidR="00741231">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P.</w:t>
      </w:r>
      <w:r w:rsidR="00741231">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M.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2010</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Pr="000D643F">
        <w:rPr>
          <w:rFonts w:ascii="Times New Roman" w:hAnsi="Times New Roman"/>
          <w:iCs/>
          <w:noProof/>
          <w:color w:val="000000" w:themeColor="text1"/>
          <w:sz w:val="24"/>
          <w:szCs w:val="24"/>
        </w:rPr>
        <w:t>Rancangan Malaysia ke-10 (2010-2015)</w:t>
      </w:r>
      <w:r w:rsidR="0059386C" w:rsidRPr="000D643F">
        <w:rPr>
          <w:rFonts w:ascii="Times New Roman" w:hAnsi="Times New Roman"/>
          <w:iCs/>
          <w:noProof/>
          <w:color w:val="000000" w:themeColor="text1"/>
          <w:sz w:val="24"/>
          <w:szCs w:val="24"/>
        </w:rPr>
        <w:t>.</w:t>
      </w:r>
    </w:p>
    <w:p w14:paraId="71340B13" w14:textId="45928EA0"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Ergazakis, K</w:t>
      </w:r>
      <w:r w:rsidR="0059386C" w:rsidRPr="000D643F">
        <w:rPr>
          <w:rFonts w:ascii="Times New Roman" w:hAnsi="Times New Roman"/>
          <w:noProof/>
          <w:color w:val="000000" w:themeColor="text1"/>
          <w:sz w:val="24"/>
          <w:szCs w:val="24"/>
        </w:rPr>
        <w:t>., Metaxiotis, K.</w:t>
      </w:r>
      <w:r w:rsidR="00741231">
        <w:rPr>
          <w:rFonts w:ascii="Times New Roman" w:hAnsi="Times New Roman"/>
          <w:noProof/>
          <w:color w:val="000000" w:themeColor="text1"/>
          <w:sz w:val="24"/>
          <w:szCs w:val="24"/>
        </w:rPr>
        <w:t>,</w:t>
      </w:r>
      <w:r w:rsidR="0059386C" w:rsidRPr="000D643F">
        <w:rPr>
          <w:rFonts w:ascii="Times New Roman" w:hAnsi="Times New Roman"/>
          <w:noProof/>
          <w:color w:val="000000" w:themeColor="text1"/>
          <w:sz w:val="24"/>
          <w:szCs w:val="24"/>
        </w:rPr>
        <w:t xml:space="preserve"> &amp; Psarras, J. (</w:t>
      </w:r>
      <w:r w:rsidRPr="000D643F">
        <w:rPr>
          <w:rFonts w:ascii="Times New Roman" w:hAnsi="Times New Roman"/>
          <w:noProof/>
          <w:color w:val="000000" w:themeColor="text1"/>
          <w:sz w:val="24"/>
          <w:szCs w:val="24"/>
        </w:rPr>
        <w:t>2004</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Towar</w:t>
      </w:r>
      <w:r w:rsidR="00741231">
        <w:rPr>
          <w:rFonts w:ascii="Times New Roman" w:hAnsi="Times New Roman"/>
          <w:noProof/>
          <w:color w:val="000000" w:themeColor="text1"/>
          <w:sz w:val="24"/>
          <w:szCs w:val="24"/>
        </w:rPr>
        <w:t>ds knowledge cities: C</w:t>
      </w:r>
      <w:r w:rsidR="0059386C" w:rsidRPr="000D643F">
        <w:rPr>
          <w:rFonts w:ascii="Times New Roman" w:hAnsi="Times New Roman"/>
          <w:noProof/>
          <w:color w:val="000000" w:themeColor="text1"/>
          <w:sz w:val="24"/>
          <w:szCs w:val="24"/>
        </w:rPr>
        <w:t xml:space="preserve">onceptual analysis </w:t>
      </w:r>
      <w:r w:rsidR="0059386C" w:rsidRPr="000D643F">
        <w:rPr>
          <w:rFonts w:ascii="Times New Roman" w:hAnsi="Times New Roman"/>
          <w:noProof/>
          <w:color w:val="000000" w:themeColor="text1"/>
          <w:sz w:val="24"/>
          <w:szCs w:val="24"/>
        </w:rPr>
        <w:lastRenderedPageBreak/>
        <w:t>and success s</w:t>
      </w:r>
      <w:r w:rsidRPr="000D643F">
        <w:rPr>
          <w:rFonts w:ascii="Times New Roman" w:hAnsi="Times New Roman"/>
          <w:noProof/>
          <w:color w:val="000000" w:themeColor="text1"/>
          <w:sz w:val="24"/>
          <w:szCs w:val="24"/>
        </w:rPr>
        <w:t xml:space="preserve">tories. </w:t>
      </w:r>
      <w:r w:rsidRPr="000D643F">
        <w:rPr>
          <w:rFonts w:ascii="Times New Roman" w:hAnsi="Times New Roman"/>
          <w:i/>
          <w:iCs/>
          <w:noProof/>
          <w:color w:val="000000" w:themeColor="text1"/>
          <w:sz w:val="24"/>
          <w:szCs w:val="24"/>
        </w:rPr>
        <w:t>Journal of Knowledge Management</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8</w:t>
      </w:r>
      <w:r w:rsidRPr="000D643F">
        <w:rPr>
          <w:rFonts w:ascii="Times New Roman" w:hAnsi="Times New Roman"/>
          <w:noProof/>
          <w:color w:val="000000" w:themeColor="text1"/>
          <w:sz w:val="24"/>
          <w:szCs w:val="24"/>
        </w:rPr>
        <w:t>, 5</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15.</w:t>
      </w:r>
    </w:p>
    <w:p w14:paraId="5B004676" w14:textId="62D22284" w:rsidR="00D73B9E"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Etzkowitz, H.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2003</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Innovation in </w:t>
      </w:r>
      <w:r w:rsidR="0059386C" w:rsidRPr="000D643F">
        <w:rPr>
          <w:rFonts w:ascii="Times New Roman" w:hAnsi="Times New Roman"/>
          <w:noProof/>
          <w:color w:val="000000" w:themeColor="text1"/>
          <w:sz w:val="24"/>
          <w:szCs w:val="24"/>
        </w:rPr>
        <w:t>innovation: the triple helix of university-industry-government relation</w:t>
      </w:r>
      <w:r w:rsidRPr="000D643F">
        <w:rPr>
          <w:rFonts w:ascii="Times New Roman" w:hAnsi="Times New Roman"/>
          <w:noProof/>
          <w:color w:val="000000" w:themeColor="text1"/>
          <w:sz w:val="24"/>
          <w:szCs w:val="24"/>
        </w:rPr>
        <w:t xml:space="preserve">s. </w:t>
      </w:r>
      <w:r w:rsidRPr="000D643F">
        <w:rPr>
          <w:rFonts w:ascii="Times New Roman" w:hAnsi="Times New Roman"/>
          <w:i/>
          <w:iCs/>
          <w:noProof/>
          <w:color w:val="000000" w:themeColor="text1"/>
          <w:sz w:val="24"/>
          <w:szCs w:val="24"/>
        </w:rPr>
        <w:t>Social Science Information</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42</w:t>
      </w:r>
      <w:r w:rsidRPr="000D643F">
        <w:rPr>
          <w:rFonts w:ascii="Times New Roman" w:hAnsi="Times New Roman"/>
          <w:noProof/>
          <w:color w:val="000000" w:themeColor="text1"/>
          <w:sz w:val="24"/>
          <w:szCs w:val="24"/>
        </w:rPr>
        <w:t>(3), 293</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337. </w:t>
      </w:r>
    </w:p>
    <w:p w14:paraId="4D7551E6" w14:textId="5E923C17" w:rsidR="00D73B9E" w:rsidRPr="000D643F" w:rsidRDefault="00D73B9E"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Fagerberg, J., Fosaas, M., Sapp</w:t>
      </w:r>
      <w:r w:rsidR="00F85CE8">
        <w:rPr>
          <w:rFonts w:ascii="Times New Roman" w:hAnsi="Times New Roman"/>
          <w:noProof/>
          <w:color w:val="000000" w:themeColor="text1"/>
          <w:sz w:val="24"/>
          <w:szCs w:val="24"/>
        </w:rPr>
        <w:t>rasert, K. (2012). Innovation: E</w:t>
      </w:r>
      <w:r w:rsidRPr="000D643F">
        <w:rPr>
          <w:rFonts w:ascii="Times New Roman" w:hAnsi="Times New Roman"/>
          <w:noProof/>
          <w:color w:val="000000" w:themeColor="text1"/>
          <w:sz w:val="24"/>
          <w:szCs w:val="24"/>
        </w:rPr>
        <w:t xml:space="preserve">xploring the knowledge base. </w:t>
      </w:r>
      <w:r w:rsidRPr="000D643F">
        <w:rPr>
          <w:rFonts w:ascii="Times New Roman" w:hAnsi="Times New Roman"/>
          <w:i/>
          <w:noProof/>
          <w:color w:val="000000" w:themeColor="text1"/>
          <w:sz w:val="24"/>
          <w:szCs w:val="24"/>
        </w:rPr>
        <w:t>Research Policy</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41</w:t>
      </w:r>
      <w:r w:rsidR="00F85CE8">
        <w:rPr>
          <w:rFonts w:ascii="Times New Roman" w:hAnsi="Times New Roman"/>
          <w:noProof/>
          <w:color w:val="000000" w:themeColor="text1"/>
          <w:sz w:val="24"/>
          <w:szCs w:val="24"/>
        </w:rPr>
        <w:t>, 1132-</w:t>
      </w:r>
      <w:r w:rsidRPr="000D643F">
        <w:rPr>
          <w:rFonts w:ascii="Times New Roman" w:hAnsi="Times New Roman"/>
          <w:noProof/>
          <w:color w:val="000000" w:themeColor="text1"/>
          <w:sz w:val="24"/>
          <w:szCs w:val="24"/>
        </w:rPr>
        <w:t>1153.</w:t>
      </w:r>
    </w:p>
    <w:p w14:paraId="4A6F334D" w14:textId="34512DE2"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Franz, H.</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W.</w:t>
      </w:r>
      <w:r w:rsidR="00F85CE8">
        <w:rPr>
          <w:rFonts w:ascii="Times New Roman" w:hAnsi="Times New Roman"/>
          <w:noProof/>
          <w:color w:val="000000" w:themeColor="text1"/>
          <w:sz w:val="24"/>
          <w:szCs w:val="24"/>
        </w:rPr>
        <w:t>, Hochgerner, J.,</w:t>
      </w:r>
      <w:r w:rsidR="000D5466" w:rsidRPr="000D643F">
        <w:rPr>
          <w:rFonts w:ascii="Times New Roman" w:hAnsi="Times New Roman"/>
          <w:noProof/>
          <w:color w:val="000000" w:themeColor="text1"/>
          <w:sz w:val="24"/>
          <w:szCs w:val="24"/>
        </w:rPr>
        <w:t xml:space="preserve"> Howaldt, J., (Eds.).</w:t>
      </w:r>
      <w:r w:rsidRPr="000D643F">
        <w:rPr>
          <w:rFonts w:ascii="Times New Roman" w:hAnsi="Times New Roman"/>
          <w:noProof/>
          <w:color w:val="000000" w:themeColor="text1"/>
          <w:sz w:val="24"/>
          <w:szCs w:val="24"/>
        </w:rPr>
        <w:t xml:space="preserve">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2012</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Pr="000D643F">
        <w:rPr>
          <w:rFonts w:ascii="Times New Roman" w:hAnsi="Times New Roman"/>
          <w:i/>
          <w:noProof/>
          <w:color w:val="000000" w:themeColor="text1"/>
          <w:sz w:val="24"/>
          <w:szCs w:val="24"/>
        </w:rPr>
        <w:t xml:space="preserve">Challenge Social Innovation. </w:t>
      </w:r>
      <w:r w:rsidRPr="000D643F">
        <w:rPr>
          <w:rFonts w:ascii="Times New Roman" w:hAnsi="Times New Roman"/>
          <w:i/>
          <w:iCs/>
          <w:noProof/>
          <w:color w:val="000000" w:themeColor="text1"/>
          <w:sz w:val="24"/>
          <w:szCs w:val="24"/>
        </w:rPr>
        <w:t>Potentials for Business, Social Entrepreneurship, Welfare and Civil Society</w:t>
      </w:r>
      <w:r w:rsidR="000D5466" w:rsidRPr="000D643F">
        <w:rPr>
          <w:rFonts w:ascii="Times New Roman" w:hAnsi="Times New Roman"/>
          <w:noProof/>
          <w:color w:val="000000" w:themeColor="text1"/>
          <w:sz w:val="24"/>
          <w:szCs w:val="24"/>
        </w:rPr>
        <w:t>.</w:t>
      </w:r>
      <w:r w:rsidR="000D5466" w:rsidRPr="000D643F">
        <w:rPr>
          <w:rFonts w:ascii="Arial" w:hAnsi="Arial" w:cs="Arial"/>
          <w:color w:val="000000" w:themeColor="text1"/>
          <w:sz w:val="20"/>
          <w:szCs w:val="20"/>
          <w:shd w:val="clear" w:color="auto" w:fill="FFFFFF"/>
        </w:rPr>
        <w:t xml:space="preserve"> </w:t>
      </w:r>
      <w:r w:rsidR="00F85CE8">
        <w:rPr>
          <w:rFonts w:ascii="Times New Roman" w:hAnsi="Times New Roman"/>
          <w:noProof/>
          <w:color w:val="000000" w:themeColor="text1"/>
          <w:sz w:val="24"/>
          <w:szCs w:val="24"/>
        </w:rPr>
        <w:t>Verlag Berlin Heidelberg,</w:t>
      </w:r>
      <w:r w:rsidR="000D5466" w:rsidRPr="000D643F">
        <w:rPr>
          <w:rFonts w:ascii="Times New Roman" w:hAnsi="Times New Roman"/>
          <w:noProof/>
          <w:color w:val="000000" w:themeColor="text1"/>
          <w:sz w:val="24"/>
          <w:szCs w:val="24"/>
        </w:rPr>
        <w:t xml:space="preserve"> Springer.</w:t>
      </w:r>
    </w:p>
    <w:p w14:paraId="27FDC741" w14:textId="7044F51D"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Geels, F.</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W.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2004</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From sectoral systems of innovation to socio-technical systems: Insights about dynamics and change from sociology and institutional theory. </w:t>
      </w:r>
      <w:r w:rsidRPr="000D643F">
        <w:rPr>
          <w:rFonts w:ascii="Times New Roman" w:hAnsi="Times New Roman"/>
          <w:i/>
          <w:iCs/>
          <w:noProof/>
          <w:color w:val="000000" w:themeColor="text1"/>
          <w:sz w:val="24"/>
          <w:szCs w:val="24"/>
        </w:rPr>
        <w:t>Research Policy</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33</w:t>
      </w:r>
      <w:r w:rsidRPr="000D643F">
        <w:rPr>
          <w:rFonts w:ascii="Times New Roman" w:hAnsi="Times New Roman"/>
          <w:noProof/>
          <w:color w:val="000000" w:themeColor="text1"/>
          <w:sz w:val="24"/>
          <w:szCs w:val="24"/>
        </w:rPr>
        <w:t>, 897</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920.</w:t>
      </w:r>
    </w:p>
    <w:p w14:paraId="4DD1D4F7" w14:textId="2772E22F"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Gilman, M.</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Serbanica, C.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2015</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University</w:t>
      </w:r>
      <w:r w:rsidR="0059386C" w:rsidRPr="000D643F">
        <w:rPr>
          <w:rFonts w:ascii="Times New Roman" w:hAnsi="Times New Roman"/>
          <w:noProof/>
          <w:color w:val="000000" w:themeColor="text1"/>
          <w:sz w:val="24"/>
          <w:szCs w:val="24"/>
        </w:rPr>
        <w:t>-</w:t>
      </w:r>
      <w:r w:rsidR="00F85CE8">
        <w:rPr>
          <w:rFonts w:ascii="Times New Roman" w:hAnsi="Times New Roman"/>
          <w:noProof/>
          <w:color w:val="000000" w:themeColor="text1"/>
          <w:sz w:val="24"/>
          <w:szCs w:val="24"/>
        </w:rPr>
        <w:t>i</w:t>
      </w:r>
      <w:r w:rsidRPr="000D643F">
        <w:rPr>
          <w:rFonts w:ascii="Times New Roman" w:hAnsi="Times New Roman"/>
          <w:noProof/>
          <w:color w:val="000000" w:themeColor="text1"/>
          <w:sz w:val="24"/>
          <w:szCs w:val="24"/>
        </w:rPr>
        <w:t xml:space="preserve">ndustry </w:t>
      </w:r>
      <w:r w:rsidR="0059386C" w:rsidRPr="000D643F">
        <w:rPr>
          <w:rFonts w:ascii="Times New Roman" w:hAnsi="Times New Roman"/>
          <w:noProof/>
          <w:color w:val="000000" w:themeColor="text1"/>
          <w:sz w:val="24"/>
          <w:szCs w:val="24"/>
        </w:rPr>
        <w:t>l</w:t>
      </w:r>
      <w:r w:rsidRPr="000D643F">
        <w:rPr>
          <w:rFonts w:ascii="Times New Roman" w:hAnsi="Times New Roman"/>
          <w:noProof/>
          <w:color w:val="000000" w:themeColor="text1"/>
          <w:sz w:val="24"/>
          <w:szCs w:val="24"/>
        </w:rPr>
        <w:t xml:space="preserve">inkages in the UK: </w:t>
      </w:r>
      <w:r w:rsidR="00F85CE8">
        <w:rPr>
          <w:rFonts w:ascii="Times New Roman" w:hAnsi="Times New Roman"/>
          <w:noProof/>
          <w:color w:val="000000" w:themeColor="text1"/>
          <w:sz w:val="24"/>
          <w:szCs w:val="24"/>
        </w:rPr>
        <w:t>E</w:t>
      </w:r>
      <w:r w:rsidR="0059386C" w:rsidRPr="000D643F">
        <w:rPr>
          <w:rFonts w:ascii="Times New Roman" w:hAnsi="Times New Roman"/>
          <w:noProof/>
          <w:color w:val="000000" w:themeColor="text1"/>
          <w:sz w:val="24"/>
          <w:szCs w:val="24"/>
        </w:rPr>
        <w:t>merging themes and “unanswered” quest</w:t>
      </w:r>
      <w:r w:rsidRPr="000D643F">
        <w:rPr>
          <w:rFonts w:ascii="Times New Roman" w:hAnsi="Times New Roman"/>
          <w:noProof/>
          <w:color w:val="000000" w:themeColor="text1"/>
          <w:sz w:val="24"/>
          <w:szCs w:val="24"/>
        </w:rPr>
        <w:t xml:space="preserve">ions. </w:t>
      </w:r>
      <w:r w:rsidRPr="000D643F">
        <w:rPr>
          <w:rFonts w:ascii="Times New Roman" w:hAnsi="Times New Roman"/>
          <w:i/>
          <w:iCs/>
          <w:noProof/>
          <w:color w:val="000000" w:themeColor="text1"/>
          <w:sz w:val="24"/>
          <w:szCs w:val="24"/>
        </w:rPr>
        <w:t>Prometheus</w:t>
      </w:r>
      <w:r w:rsidR="00F85CE8">
        <w:rPr>
          <w:rFonts w:ascii="Times New Roman" w:hAnsi="Times New Roman"/>
          <w:noProof/>
          <w:color w:val="000000" w:themeColor="text1"/>
          <w:sz w:val="24"/>
          <w:szCs w:val="24"/>
        </w:rPr>
        <w:t>, August</w:t>
      </w:r>
      <w:r w:rsidRPr="000D643F">
        <w:rPr>
          <w:rFonts w:ascii="Times New Roman" w:hAnsi="Times New Roman"/>
          <w:noProof/>
          <w:color w:val="000000" w:themeColor="text1"/>
          <w:sz w:val="24"/>
          <w:szCs w:val="24"/>
        </w:rPr>
        <w:t xml:space="preserve">, </w:t>
      </w:r>
      <w:r w:rsidR="0059386C" w:rsidRPr="000D643F">
        <w:rPr>
          <w:rFonts w:ascii="Times New Roman" w:hAnsi="Times New Roman"/>
          <w:noProof/>
          <w:color w:val="000000" w:themeColor="text1"/>
          <w:sz w:val="24"/>
          <w:szCs w:val="24"/>
        </w:rPr>
        <w:t>1-</w:t>
      </w:r>
      <w:r w:rsidRPr="000D643F">
        <w:rPr>
          <w:rFonts w:ascii="Times New Roman" w:hAnsi="Times New Roman"/>
          <w:noProof/>
          <w:color w:val="000000" w:themeColor="text1"/>
          <w:sz w:val="24"/>
          <w:szCs w:val="24"/>
        </w:rPr>
        <w:t>7.</w:t>
      </w:r>
    </w:p>
    <w:p w14:paraId="05E3E518" w14:textId="0EC3FD54" w:rsidR="00D437D5" w:rsidRPr="000D643F" w:rsidRDefault="00F85CE8"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Hamzah, J</w:t>
      </w:r>
      <w:r w:rsidRPr="00DD10CB">
        <w:rPr>
          <w:rFonts w:ascii="Times New Roman" w:hAnsi="Times New Roman"/>
          <w:noProof/>
          <w:color w:val="000000" w:themeColor="text1"/>
          <w:sz w:val="24"/>
          <w:szCs w:val="24"/>
        </w:rPr>
        <w:t>.</w:t>
      </w:r>
      <w:r w:rsidR="00DD10CB" w:rsidRPr="00DD10CB">
        <w:rPr>
          <w:rFonts w:ascii="Times New Roman" w:hAnsi="Times New Roman"/>
          <w:iCs/>
          <w:color w:val="111111"/>
          <w:sz w:val="24"/>
          <w:szCs w:val="24"/>
          <w:shd w:val="clear" w:color="auto" w:fill="FBFBF3"/>
        </w:rPr>
        <w:t xml:space="preserve">, </w:t>
      </w:r>
      <w:r w:rsidR="00DD10CB" w:rsidRPr="00DD10CB">
        <w:rPr>
          <w:rFonts w:ascii="Times New Roman" w:hAnsi="Times New Roman"/>
          <w:iCs/>
          <w:color w:val="111111"/>
          <w:sz w:val="24"/>
          <w:szCs w:val="24"/>
          <w:shd w:val="clear" w:color="auto" w:fill="FBFBF3"/>
        </w:rPr>
        <w:t>Habibah A., Nooraryanie Nor Azazi, S</w:t>
      </w:r>
      <w:r w:rsidR="00DD10CB">
        <w:rPr>
          <w:rFonts w:ascii="Times New Roman" w:hAnsi="Times New Roman"/>
          <w:iCs/>
          <w:color w:val="111111"/>
          <w:sz w:val="24"/>
          <w:szCs w:val="24"/>
          <w:shd w:val="clear" w:color="auto" w:fill="FBFBF3"/>
        </w:rPr>
        <w:t xml:space="preserve">uraiya Ishak, S. Selvadurai, </w:t>
      </w:r>
      <w:r w:rsidR="00DD10CB" w:rsidRPr="00DD10CB">
        <w:rPr>
          <w:rFonts w:ascii="Times New Roman" w:hAnsi="Times New Roman"/>
          <w:iCs/>
          <w:color w:val="111111"/>
          <w:sz w:val="24"/>
          <w:szCs w:val="24"/>
          <w:shd w:val="clear" w:color="auto" w:fill="FBFBF3"/>
        </w:rPr>
        <w:t>Buang</w:t>
      </w:r>
      <w:r w:rsidR="00DD10CB">
        <w:rPr>
          <w:rFonts w:ascii="Times New Roman" w:hAnsi="Times New Roman"/>
          <w:iCs/>
          <w:color w:val="111111"/>
          <w:sz w:val="24"/>
          <w:szCs w:val="24"/>
          <w:shd w:val="clear" w:color="auto" w:fill="FBFBF3"/>
        </w:rPr>
        <w:t>, A.</w:t>
      </w:r>
      <w:r w:rsidR="00DD10CB" w:rsidRPr="00DD10CB">
        <w:rPr>
          <w:rFonts w:ascii="Times New Roman" w:hAnsi="Times New Roman"/>
          <w:iCs/>
          <w:color w:val="111111"/>
          <w:sz w:val="24"/>
          <w:szCs w:val="24"/>
          <w:shd w:val="clear" w:color="auto" w:fill="FBFBF3"/>
        </w:rPr>
        <w:t>, Toriman</w:t>
      </w:r>
      <w:r w:rsidR="00DD10CB">
        <w:rPr>
          <w:rFonts w:ascii="Times New Roman" w:hAnsi="Times New Roman"/>
          <w:iCs/>
          <w:color w:val="111111"/>
          <w:sz w:val="24"/>
          <w:szCs w:val="24"/>
          <w:shd w:val="clear" w:color="auto" w:fill="FBFBF3"/>
        </w:rPr>
        <w:t xml:space="preserve">, M. E., </w:t>
      </w:r>
      <w:r w:rsidR="00DD10CB" w:rsidRPr="00DD10CB">
        <w:rPr>
          <w:rFonts w:ascii="Times New Roman" w:hAnsi="Times New Roman"/>
          <w:iCs/>
          <w:color w:val="111111"/>
          <w:sz w:val="24"/>
          <w:szCs w:val="24"/>
          <w:shd w:val="clear" w:color="auto" w:fill="FBFBF3"/>
        </w:rPr>
        <w:t>Lyndon</w:t>
      </w:r>
      <w:r w:rsidR="00DD10CB">
        <w:rPr>
          <w:rFonts w:ascii="Times New Roman" w:hAnsi="Times New Roman"/>
          <w:iCs/>
          <w:color w:val="111111"/>
          <w:sz w:val="24"/>
          <w:szCs w:val="24"/>
          <w:shd w:val="clear" w:color="auto" w:fill="FBFBF3"/>
        </w:rPr>
        <w:t xml:space="preserve">, N., </w:t>
      </w:r>
      <w:r w:rsidR="00DD10CB" w:rsidRPr="00DD10CB">
        <w:rPr>
          <w:rFonts w:ascii="Times New Roman" w:hAnsi="Times New Roman"/>
          <w:iCs/>
          <w:color w:val="111111"/>
          <w:sz w:val="24"/>
          <w:szCs w:val="24"/>
          <w:shd w:val="clear" w:color="auto" w:fill="FBFBF3"/>
        </w:rPr>
        <w:t>Er</w:t>
      </w:r>
      <w:r w:rsidR="00DD10CB">
        <w:rPr>
          <w:rFonts w:ascii="Times New Roman" w:hAnsi="Times New Roman"/>
          <w:iCs/>
          <w:color w:val="111111"/>
          <w:sz w:val="24"/>
          <w:szCs w:val="24"/>
          <w:shd w:val="clear" w:color="auto" w:fill="FBFBF3"/>
        </w:rPr>
        <w:t>, A. C.</w:t>
      </w:r>
      <w:r w:rsidR="00D437D5" w:rsidRPr="000D643F">
        <w:rPr>
          <w:rFonts w:ascii="Times New Roman" w:hAnsi="Times New Roman"/>
          <w:noProof/>
          <w:color w:val="000000" w:themeColor="text1"/>
          <w:sz w:val="24"/>
          <w:szCs w:val="24"/>
        </w:rPr>
        <w:t xml:space="preserve"> </w:t>
      </w:r>
      <w:r w:rsidR="0059386C"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2012</w:t>
      </w:r>
      <w:r w:rsidR="0059386C"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Kesan kewujudan institusi pengajian tinggi awam ke atas pembentukan ideopolis sekunder</w:t>
      </w:r>
      <w:r w:rsidR="00DD10CB">
        <w:rPr>
          <w:rFonts w:ascii="Times New Roman" w:hAnsi="Times New Roman"/>
          <w:noProof/>
          <w:color w:val="000000" w:themeColor="text1"/>
          <w:sz w:val="24"/>
          <w:szCs w:val="24"/>
        </w:rPr>
        <w:t xml:space="preserve"> Bandar Baru Bangi</w:t>
      </w:r>
      <w:r w:rsidR="00D437D5" w:rsidRPr="000D643F">
        <w:rPr>
          <w:rFonts w:ascii="Times New Roman" w:hAnsi="Times New Roman"/>
          <w:noProof/>
          <w:color w:val="000000" w:themeColor="text1"/>
          <w:sz w:val="24"/>
          <w:szCs w:val="24"/>
        </w:rPr>
        <w:t xml:space="preserve">. </w:t>
      </w:r>
      <w:r w:rsidR="00D437D5" w:rsidRPr="000D643F">
        <w:rPr>
          <w:rFonts w:ascii="Times New Roman" w:hAnsi="Times New Roman"/>
          <w:i/>
          <w:iCs/>
          <w:noProof/>
          <w:color w:val="000000" w:themeColor="text1"/>
          <w:sz w:val="24"/>
          <w:szCs w:val="24"/>
        </w:rPr>
        <w:t>Geografi</w:t>
      </w:r>
      <w:r>
        <w:rPr>
          <w:rFonts w:ascii="Times New Roman" w:hAnsi="Times New Roman"/>
          <w:i/>
          <w:iCs/>
          <w:noProof/>
          <w:color w:val="000000" w:themeColor="text1"/>
          <w:sz w:val="24"/>
          <w:szCs w:val="24"/>
        </w:rPr>
        <w:t>a</w:t>
      </w:r>
      <w:r w:rsidR="00D437D5" w:rsidRPr="000D643F">
        <w:rPr>
          <w:rFonts w:ascii="Times New Roman" w:hAnsi="Times New Roman"/>
          <w:i/>
          <w:iCs/>
          <w:noProof/>
          <w:color w:val="000000" w:themeColor="text1"/>
          <w:sz w:val="24"/>
          <w:szCs w:val="24"/>
        </w:rPr>
        <w:t xml:space="preserve"> Malaysia</w:t>
      </w:r>
      <w:r>
        <w:rPr>
          <w:rFonts w:ascii="Times New Roman" w:hAnsi="Times New Roman"/>
          <w:i/>
          <w:iCs/>
          <w:noProof/>
          <w:color w:val="000000" w:themeColor="text1"/>
          <w:sz w:val="24"/>
          <w:szCs w:val="24"/>
        </w:rPr>
        <w:t>n</w:t>
      </w:r>
      <w:r w:rsidR="00D437D5" w:rsidRPr="000D643F">
        <w:rPr>
          <w:rFonts w:ascii="Times New Roman" w:hAnsi="Times New Roman"/>
          <w:i/>
          <w:iCs/>
          <w:noProof/>
          <w:color w:val="000000" w:themeColor="text1"/>
          <w:sz w:val="24"/>
          <w:szCs w:val="24"/>
        </w:rPr>
        <w:t xml:space="preserve"> Journal of Society and Space</w:t>
      </w:r>
      <w:r w:rsidR="00D437D5" w:rsidRPr="000D643F">
        <w:rPr>
          <w:rFonts w:ascii="Times New Roman" w:hAnsi="Times New Roman"/>
          <w:noProof/>
          <w:color w:val="000000" w:themeColor="text1"/>
          <w:sz w:val="24"/>
          <w:szCs w:val="24"/>
        </w:rPr>
        <w:t xml:space="preserve">, </w:t>
      </w:r>
      <w:r w:rsidR="00D437D5" w:rsidRPr="00F85CE8">
        <w:rPr>
          <w:rFonts w:ascii="Times New Roman" w:hAnsi="Times New Roman"/>
          <w:i/>
          <w:noProof/>
          <w:color w:val="000000" w:themeColor="text1"/>
          <w:sz w:val="24"/>
          <w:szCs w:val="24"/>
        </w:rPr>
        <w:t>8</w:t>
      </w:r>
      <w:r w:rsidR="00D437D5" w:rsidRPr="000D643F">
        <w:rPr>
          <w:rFonts w:ascii="Times New Roman" w:hAnsi="Times New Roman"/>
          <w:noProof/>
          <w:color w:val="000000" w:themeColor="text1"/>
          <w:sz w:val="24"/>
          <w:szCs w:val="24"/>
        </w:rPr>
        <w:t>(6), 59</w:t>
      </w:r>
      <w:r w:rsidR="0059386C"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75.</w:t>
      </w:r>
    </w:p>
    <w:p w14:paraId="12D889A3" w14:textId="13A37489"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Hamzah, J.</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Rashid, A.</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A.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2008</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Efficienc</w:t>
      </w:r>
      <w:r w:rsidR="0059386C" w:rsidRPr="000D643F">
        <w:rPr>
          <w:rFonts w:ascii="Times New Roman" w:hAnsi="Times New Roman"/>
          <w:noProof/>
          <w:color w:val="000000" w:themeColor="text1"/>
          <w:sz w:val="24"/>
          <w:szCs w:val="24"/>
        </w:rPr>
        <w:t>y in urban governance towards sustainability</w:t>
      </w:r>
      <w:r w:rsidR="00F85CE8">
        <w:rPr>
          <w:rFonts w:ascii="Times New Roman" w:hAnsi="Times New Roman"/>
          <w:noProof/>
          <w:color w:val="000000" w:themeColor="text1"/>
          <w:sz w:val="24"/>
          <w:szCs w:val="24"/>
        </w:rPr>
        <w:t xml:space="preserve"> and competitiveness of city : A</w:t>
      </w:r>
      <w:r w:rsidR="0059386C" w:rsidRPr="000D643F">
        <w:rPr>
          <w:rFonts w:ascii="Times New Roman" w:hAnsi="Times New Roman"/>
          <w:noProof/>
          <w:color w:val="000000" w:themeColor="text1"/>
          <w:sz w:val="24"/>
          <w:szCs w:val="24"/>
        </w:rPr>
        <w:t xml:space="preserve"> case study of</w:t>
      </w:r>
      <w:r w:rsidRPr="000D643F">
        <w:rPr>
          <w:rFonts w:ascii="Times New Roman" w:hAnsi="Times New Roman"/>
          <w:noProof/>
          <w:color w:val="000000" w:themeColor="text1"/>
          <w:sz w:val="24"/>
          <w:szCs w:val="24"/>
        </w:rPr>
        <w:t xml:space="preserve"> Kuala Lumpur. </w:t>
      </w:r>
      <w:r w:rsidRPr="000D643F">
        <w:rPr>
          <w:rFonts w:ascii="Times New Roman" w:hAnsi="Times New Roman"/>
          <w:i/>
          <w:iCs/>
          <w:noProof/>
          <w:color w:val="000000" w:themeColor="text1"/>
          <w:sz w:val="24"/>
          <w:szCs w:val="24"/>
        </w:rPr>
        <w:t>World Academy of Science, Engineering and Technology</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2</w:t>
      </w:r>
      <w:r w:rsidRPr="000D643F">
        <w:rPr>
          <w:rFonts w:ascii="Times New Roman" w:hAnsi="Times New Roman"/>
          <w:noProof/>
          <w:color w:val="000000" w:themeColor="text1"/>
          <w:sz w:val="24"/>
          <w:szCs w:val="24"/>
        </w:rPr>
        <w:t>(40), 443</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456.</w:t>
      </w:r>
    </w:p>
    <w:p w14:paraId="5A336CFB" w14:textId="77777777" w:rsidR="00D437D5" w:rsidRPr="000D643F" w:rsidRDefault="0059386C"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Hochgerner, J.</w:t>
      </w:r>
      <w:r w:rsidR="00D437D5"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2014</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w:t>
      </w:r>
      <w:r w:rsidR="00DC3367" w:rsidRPr="000D643F">
        <w:rPr>
          <w:rFonts w:ascii="Times New Roman" w:hAnsi="Times New Roman"/>
          <w:noProof/>
          <w:color w:val="000000" w:themeColor="text1"/>
          <w:sz w:val="24"/>
          <w:szCs w:val="24"/>
        </w:rPr>
        <w:t>Social innovation rocks</w:t>
      </w:r>
      <w:r w:rsidR="00D437D5" w:rsidRPr="000D643F">
        <w:rPr>
          <w:rFonts w:ascii="Times New Roman" w:hAnsi="Times New Roman"/>
          <w:noProof/>
          <w:color w:val="000000" w:themeColor="text1"/>
          <w:sz w:val="24"/>
          <w:szCs w:val="24"/>
        </w:rPr>
        <w:t xml:space="preserve">” The concept of social innovation and entry points to establish a </w:t>
      </w:r>
      <w:r w:rsidR="00A47E82" w:rsidRPr="000D643F">
        <w:rPr>
          <w:rFonts w:ascii="Times New Roman" w:hAnsi="Times New Roman"/>
          <w:noProof/>
          <w:color w:val="000000" w:themeColor="text1"/>
          <w:sz w:val="24"/>
          <w:szCs w:val="24"/>
        </w:rPr>
        <w:t>Malaysia</w:t>
      </w:r>
      <w:r w:rsidR="00D437D5" w:rsidRPr="000D643F">
        <w:rPr>
          <w:rFonts w:ascii="Times New Roman" w:hAnsi="Times New Roman"/>
          <w:noProof/>
          <w:color w:val="000000" w:themeColor="text1"/>
          <w:sz w:val="24"/>
          <w:szCs w:val="24"/>
        </w:rPr>
        <w:t>n</w:t>
      </w:r>
      <w:r w:rsidR="00A47E82"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Innovations are embedded in social change. In </w:t>
      </w:r>
      <w:r w:rsidR="00D437D5" w:rsidRPr="000D643F">
        <w:rPr>
          <w:rFonts w:ascii="Times New Roman" w:hAnsi="Times New Roman"/>
          <w:i/>
          <w:iCs/>
          <w:noProof/>
          <w:color w:val="000000" w:themeColor="text1"/>
          <w:sz w:val="24"/>
          <w:szCs w:val="24"/>
        </w:rPr>
        <w:t>National Innovation Conference and Exhibition</w:t>
      </w:r>
      <w:r w:rsidR="00D437D5" w:rsidRPr="000D643F">
        <w:rPr>
          <w:rFonts w:ascii="Times New Roman" w:hAnsi="Times New Roman"/>
          <w:noProof/>
          <w:color w:val="000000" w:themeColor="text1"/>
          <w:sz w:val="24"/>
          <w:szCs w:val="24"/>
        </w:rPr>
        <w:t>.</w:t>
      </w:r>
    </w:p>
    <w:p w14:paraId="01E8BF3D" w14:textId="1B34D6A7"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Hogan, S.</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J.</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Coote, L.</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V.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2014</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Organizational culture, innovation, and performance: </w:t>
      </w:r>
      <w:r w:rsidR="00F85CE8">
        <w:rPr>
          <w:rFonts w:ascii="Times New Roman" w:hAnsi="Times New Roman"/>
          <w:noProof/>
          <w:color w:val="000000" w:themeColor="text1"/>
          <w:sz w:val="24"/>
          <w:szCs w:val="24"/>
        </w:rPr>
        <w:t>A</w:t>
      </w:r>
      <w:r w:rsidRPr="000D643F">
        <w:rPr>
          <w:rFonts w:ascii="Times New Roman" w:hAnsi="Times New Roman"/>
          <w:noProof/>
          <w:color w:val="000000" w:themeColor="text1"/>
          <w:sz w:val="24"/>
          <w:szCs w:val="24"/>
        </w:rPr>
        <w:t xml:space="preserve"> test of Schein’s model. </w:t>
      </w:r>
      <w:r w:rsidRPr="000D643F">
        <w:rPr>
          <w:rFonts w:ascii="Times New Roman" w:hAnsi="Times New Roman"/>
          <w:i/>
          <w:iCs/>
          <w:noProof/>
          <w:color w:val="000000" w:themeColor="text1"/>
          <w:sz w:val="24"/>
          <w:szCs w:val="24"/>
        </w:rPr>
        <w:t>Journal of Business Research</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67</w:t>
      </w:r>
      <w:r w:rsidRPr="000D643F">
        <w:rPr>
          <w:rFonts w:ascii="Times New Roman" w:hAnsi="Times New Roman"/>
          <w:noProof/>
          <w:color w:val="000000" w:themeColor="text1"/>
          <w:sz w:val="24"/>
          <w:szCs w:val="24"/>
        </w:rPr>
        <w:t>, 1609</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1621.</w:t>
      </w:r>
    </w:p>
    <w:p w14:paraId="58FD49C5" w14:textId="4BFB5823"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Howaldt, J., Domanski, D.</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Kaletka, C. </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2016</w:t>
      </w:r>
      <w:r w:rsidR="0059386C"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Social</w:t>
      </w:r>
      <w:r w:rsidR="00F85CE8">
        <w:rPr>
          <w:rFonts w:ascii="Times New Roman" w:hAnsi="Times New Roman"/>
          <w:noProof/>
          <w:color w:val="000000" w:themeColor="text1"/>
          <w:sz w:val="24"/>
          <w:szCs w:val="24"/>
        </w:rPr>
        <w:t xml:space="preserve"> innovation: T</w:t>
      </w:r>
      <w:r w:rsidR="0059386C" w:rsidRPr="000D643F">
        <w:rPr>
          <w:rFonts w:ascii="Times New Roman" w:hAnsi="Times New Roman"/>
          <w:noProof/>
          <w:color w:val="000000" w:themeColor="text1"/>
          <w:sz w:val="24"/>
          <w:szCs w:val="24"/>
        </w:rPr>
        <w:t>owards a new innovation paradig</w:t>
      </w:r>
      <w:r w:rsidRPr="000D643F">
        <w:rPr>
          <w:rFonts w:ascii="Times New Roman" w:hAnsi="Times New Roman"/>
          <w:noProof/>
          <w:color w:val="000000" w:themeColor="text1"/>
          <w:sz w:val="24"/>
          <w:szCs w:val="24"/>
        </w:rPr>
        <w:t xml:space="preserve">m. </w:t>
      </w:r>
      <w:r w:rsidRPr="000D643F">
        <w:rPr>
          <w:rFonts w:ascii="Times New Roman" w:hAnsi="Times New Roman"/>
          <w:i/>
          <w:iCs/>
          <w:noProof/>
          <w:color w:val="000000" w:themeColor="text1"/>
          <w:sz w:val="24"/>
          <w:szCs w:val="24"/>
        </w:rPr>
        <w:t>RAM. Revista de Administração Mackenzie</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17</w:t>
      </w:r>
      <w:r w:rsidRPr="000D643F">
        <w:rPr>
          <w:rFonts w:ascii="Times New Roman" w:hAnsi="Times New Roman"/>
          <w:noProof/>
          <w:color w:val="000000" w:themeColor="text1"/>
          <w:sz w:val="24"/>
          <w:szCs w:val="24"/>
        </w:rPr>
        <w:t>(6), 20</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44. </w:t>
      </w:r>
    </w:p>
    <w:p w14:paraId="0803F6C5" w14:textId="0D67387B" w:rsidR="00D437D5" w:rsidRPr="000D643F" w:rsidRDefault="00101378"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Innobasque.</w:t>
      </w:r>
      <w:r w:rsidR="00D437D5"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2013</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w:t>
      </w:r>
      <w:r w:rsidR="00D437D5" w:rsidRPr="000D643F">
        <w:rPr>
          <w:rFonts w:ascii="Times New Roman" w:hAnsi="Times New Roman"/>
          <w:i/>
          <w:iCs/>
          <w:noProof/>
          <w:color w:val="000000" w:themeColor="text1"/>
          <w:sz w:val="24"/>
          <w:szCs w:val="24"/>
        </w:rPr>
        <w:t>RESINDEX</w:t>
      </w:r>
      <w:r w:rsidR="00AD23A8" w:rsidRPr="000D643F">
        <w:rPr>
          <w:color w:val="000000" w:themeColor="text1"/>
        </w:rPr>
        <w:t xml:space="preserve">  (</w:t>
      </w:r>
      <w:r w:rsidR="00AD23A8" w:rsidRPr="000D643F">
        <w:rPr>
          <w:rFonts w:ascii="Times New Roman" w:hAnsi="Times New Roman"/>
          <w:i/>
          <w:iCs/>
          <w:noProof/>
          <w:color w:val="000000" w:themeColor="text1"/>
          <w:sz w:val="24"/>
          <w:szCs w:val="24"/>
        </w:rPr>
        <w:t>Regional Social Innovation Index)</w:t>
      </w:r>
      <w:r w:rsidR="00D437D5" w:rsidRPr="000D643F">
        <w:rPr>
          <w:rFonts w:ascii="Times New Roman" w:hAnsi="Times New Roman"/>
          <w:i/>
          <w:iCs/>
          <w:noProof/>
          <w:color w:val="000000" w:themeColor="text1"/>
          <w:sz w:val="24"/>
          <w:szCs w:val="24"/>
        </w:rPr>
        <w:t xml:space="preserve">: </w:t>
      </w:r>
      <w:r w:rsidRPr="000D643F">
        <w:rPr>
          <w:rFonts w:ascii="Times New Roman" w:hAnsi="Times New Roman"/>
          <w:i/>
          <w:iCs/>
          <w:noProof/>
          <w:color w:val="000000" w:themeColor="text1"/>
          <w:sz w:val="24"/>
          <w:szCs w:val="24"/>
        </w:rPr>
        <w:t>a</w:t>
      </w:r>
      <w:r w:rsidR="00D437D5" w:rsidRPr="000D643F">
        <w:rPr>
          <w:rFonts w:ascii="Times New Roman" w:hAnsi="Times New Roman"/>
          <w:i/>
          <w:iCs/>
          <w:noProof/>
          <w:color w:val="000000" w:themeColor="text1"/>
          <w:sz w:val="24"/>
          <w:szCs w:val="24"/>
        </w:rPr>
        <w:t xml:space="preserve"> regional index to measure social innovation</w:t>
      </w:r>
      <w:r w:rsidR="006F1590" w:rsidRPr="000D643F">
        <w:rPr>
          <w:rFonts w:ascii="Times New Roman" w:hAnsi="Times New Roman"/>
          <w:noProof/>
          <w:color w:val="000000" w:themeColor="text1"/>
          <w:sz w:val="24"/>
          <w:szCs w:val="24"/>
        </w:rPr>
        <w:t>.</w:t>
      </w:r>
      <w:r w:rsidR="00AD23A8" w:rsidRPr="000D643F">
        <w:rPr>
          <w:rFonts w:ascii="Times New Roman" w:hAnsi="Times New Roman"/>
          <w:noProof/>
          <w:color w:val="000000" w:themeColor="text1"/>
          <w:sz w:val="24"/>
          <w:szCs w:val="24"/>
        </w:rPr>
        <w:t xml:space="preserve"> </w:t>
      </w:r>
      <w:r w:rsidR="00D437D5" w:rsidRPr="000D643F">
        <w:rPr>
          <w:rFonts w:ascii="Times New Roman" w:hAnsi="Times New Roman"/>
          <w:noProof/>
          <w:color w:val="000000" w:themeColor="text1"/>
          <w:sz w:val="24"/>
          <w:szCs w:val="24"/>
        </w:rPr>
        <w:t>Spain</w:t>
      </w:r>
      <w:r w:rsidR="00F85CE8">
        <w:rPr>
          <w:rFonts w:ascii="Times New Roman" w:hAnsi="Times New Roman"/>
          <w:noProof/>
          <w:color w:val="000000" w:themeColor="text1"/>
          <w:sz w:val="24"/>
          <w:szCs w:val="24"/>
        </w:rPr>
        <w:t>,</w:t>
      </w:r>
      <w:r w:rsidR="00AD23A8" w:rsidRPr="000D643F">
        <w:rPr>
          <w:rFonts w:ascii="Times New Roman" w:hAnsi="Times New Roman"/>
          <w:noProof/>
          <w:color w:val="000000" w:themeColor="text1"/>
          <w:sz w:val="24"/>
          <w:szCs w:val="24"/>
        </w:rPr>
        <w:t xml:space="preserve"> Basque Innovation Agency Parque</w:t>
      </w:r>
      <w:r w:rsidR="00D437D5"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p>
    <w:p w14:paraId="6D68D467" w14:textId="04BA2CEE" w:rsidR="006E790B"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Jalaluddin Abdul Malek</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2014</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Intelektual Pembangunan: </w:t>
      </w:r>
      <w:r w:rsidR="00101378" w:rsidRPr="000D643F">
        <w:rPr>
          <w:rFonts w:ascii="Times New Roman" w:hAnsi="Times New Roman"/>
          <w:noProof/>
          <w:color w:val="000000" w:themeColor="text1"/>
          <w:sz w:val="24"/>
          <w:szCs w:val="24"/>
        </w:rPr>
        <w:t>a</w:t>
      </w:r>
      <w:r w:rsidRPr="000D643F">
        <w:rPr>
          <w:rFonts w:ascii="Times New Roman" w:hAnsi="Times New Roman"/>
          <w:noProof/>
          <w:color w:val="000000" w:themeColor="text1"/>
          <w:sz w:val="24"/>
          <w:szCs w:val="24"/>
        </w:rPr>
        <w:t xml:space="preserve">ntara yang </w:t>
      </w:r>
      <w:r w:rsidR="00101378" w:rsidRPr="000D643F">
        <w:rPr>
          <w:rFonts w:ascii="Times New Roman" w:hAnsi="Times New Roman"/>
          <w:noProof/>
          <w:color w:val="000000" w:themeColor="text1"/>
          <w:sz w:val="24"/>
          <w:szCs w:val="24"/>
        </w:rPr>
        <w:t>me</w:t>
      </w:r>
      <w:r w:rsidRPr="000D643F">
        <w:rPr>
          <w:rFonts w:ascii="Times New Roman" w:hAnsi="Times New Roman"/>
          <w:noProof/>
          <w:color w:val="000000" w:themeColor="text1"/>
          <w:sz w:val="24"/>
          <w:szCs w:val="24"/>
        </w:rPr>
        <w:t xml:space="preserve">nyumbang dan </w:t>
      </w:r>
      <w:r w:rsidR="00101378" w:rsidRPr="000D643F">
        <w:rPr>
          <w:rFonts w:ascii="Times New Roman" w:hAnsi="Times New Roman"/>
          <w:noProof/>
          <w:color w:val="000000" w:themeColor="text1"/>
          <w:sz w:val="24"/>
          <w:szCs w:val="24"/>
        </w:rPr>
        <w:t>m</w:t>
      </w:r>
      <w:r w:rsidRPr="000D643F">
        <w:rPr>
          <w:rFonts w:ascii="Times New Roman" w:hAnsi="Times New Roman"/>
          <w:noProof/>
          <w:color w:val="000000" w:themeColor="text1"/>
          <w:sz w:val="24"/>
          <w:szCs w:val="24"/>
        </w:rPr>
        <w:t xml:space="preserve">endendang. </w:t>
      </w:r>
      <w:r w:rsidR="00F85CE8" w:rsidRPr="00F85CE8">
        <w:rPr>
          <w:rFonts w:ascii="Times New Roman" w:hAnsi="Times New Roman"/>
          <w:i/>
          <w:noProof/>
          <w:color w:val="000000" w:themeColor="text1"/>
          <w:sz w:val="24"/>
          <w:szCs w:val="24"/>
        </w:rPr>
        <w:t xml:space="preserve">Geografia </w:t>
      </w:r>
      <w:r w:rsidRPr="000D643F">
        <w:rPr>
          <w:rFonts w:ascii="Times New Roman" w:hAnsi="Times New Roman"/>
          <w:i/>
          <w:iCs/>
          <w:noProof/>
          <w:color w:val="000000" w:themeColor="text1"/>
          <w:sz w:val="24"/>
          <w:szCs w:val="24"/>
        </w:rPr>
        <w:t>Malaysian Journal of Society and Space</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1</w:t>
      </w:r>
      <w:r w:rsidRPr="000D643F">
        <w:rPr>
          <w:rFonts w:ascii="Times New Roman" w:hAnsi="Times New Roman"/>
          <w:noProof/>
          <w:color w:val="000000" w:themeColor="text1"/>
          <w:sz w:val="24"/>
          <w:szCs w:val="24"/>
        </w:rPr>
        <w:t xml:space="preserve">(1), </w:t>
      </w:r>
      <w:r w:rsidR="00101378" w:rsidRPr="000D643F">
        <w:rPr>
          <w:rFonts w:ascii="Times New Roman" w:hAnsi="Times New Roman"/>
          <w:noProof/>
          <w:color w:val="000000" w:themeColor="text1"/>
          <w:sz w:val="24"/>
          <w:szCs w:val="24"/>
        </w:rPr>
        <w:t>1</w:t>
      </w:r>
      <w:r w:rsidRPr="000D643F">
        <w:rPr>
          <w:rFonts w:ascii="Times New Roman" w:hAnsi="Times New Roman"/>
          <w:noProof/>
          <w:color w:val="000000" w:themeColor="text1"/>
          <w:sz w:val="24"/>
          <w:szCs w:val="24"/>
        </w:rPr>
        <w:t>47</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159.</w:t>
      </w:r>
      <w:r w:rsidR="006E790B" w:rsidRPr="006E790B">
        <w:rPr>
          <w:rFonts w:ascii="Times New Roman" w:hAnsi="Times New Roman"/>
          <w:noProof/>
          <w:color w:val="000000" w:themeColor="text1"/>
          <w:sz w:val="24"/>
          <w:szCs w:val="24"/>
        </w:rPr>
        <w:t xml:space="preserve"> </w:t>
      </w:r>
    </w:p>
    <w:p w14:paraId="3B3C264A" w14:textId="19916C37" w:rsidR="006E790B" w:rsidRPr="000D643F" w:rsidRDefault="006E790B"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Jalaluddin, A. M., Awang, A.</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H.</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Hussain, M.</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Y. (2009). Malaysia dan Bengaluru International Tech Park (ITP), India–The development of K-workers in the technopoles of Malaysia’s Cyberjaya and India’s Bengaluru </w:t>
      </w:r>
      <w:r w:rsidR="00F85CE8">
        <w:rPr>
          <w:rFonts w:ascii="Times New Roman" w:hAnsi="Times New Roman"/>
          <w:noProof/>
          <w:color w:val="000000" w:themeColor="text1"/>
          <w:sz w:val="24"/>
          <w:szCs w:val="24"/>
        </w:rPr>
        <w:t>International Tech Park (BITP)–A</w:t>
      </w:r>
      <w:r w:rsidRPr="000D643F">
        <w:rPr>
          <w:rFonts w:ascii="Times New Roman" w:hAnsi="Times New Roman"/>
          <w:noProof/>
          <w:color w:val="000000" w:themeColor="text1"/>
          <w:sz w:val="24"/>
          <w:szCs w:val="24"/>
        </w:rPr>
        <w:t xml:space="preserve"> comparison, </w:t>
      </w:r>
      <w:r w:rsidRPr="00F85CE8">
        <w:rPr>
          <w:rFonts w:ascii="Times New Roman" w:hAnsi="Times New Roman"/>
          <w:i/>
          <w:noProof/>
          <w:color w:val="000000" w:themeColor="text1"/>
          <w:sz w:val="24"/>
          <w:szCs w:val="24"/>
        </w:rPr>
        <w:t>2</w:t>
      </w:r>
      <w:r w:rsidRPr="000D643F">
        <w:rPr>
          <w:rFonts w:ascii="Times New Roman" w:hAnsi="Times New Roman"/>
          <w:noProof/>
          <w:color w:val="000000" w:themeColor="text1"/>
          <w:sz w:val="24"/>
          <w:szCs w:val="24"/>
        </w:rPr>
        <w:t>(2), 27-44.</w:t>
      </w:r>
    </w:p>
    <w:p w14:paraId="31356D1C" w14:textId="53BDF9C1" w:rsidR="00202D28" w:rsidRPr="000D643F" w:rsidRDefault="00202D28"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Kedia, B. L., &amp; Bhagat, R. S. (1988). Cultural Con-straints on Transfer of Technology Across Nations: Implica-tions for Research in International and </w:t>
      </w:r>
      <w:r w:rsidR="00F85CE8">
        <w:rPr>
          <w:rFonts w:ascii="Times New Roman" w:hAnsi="Times New Roman"/>
          <w:noProof/>
          <w:color w:val="000000" w:themeColor="text1"/>
          <w:sz w:val="24"/>
          <w:szCs w:val="24"/>
        </w:rPr>
        <w:t>Comparative Manage</w:t>
      </w:r>
      <w:r w:rsidRPr="000D643F">
        <w:rPr>
          <w:rFonts w:ascii="Times New Roman" w:hAnsi="Times New Roman"/>
          <w:noProof/>
          <w:color w:val="000000" w:themeColor="text1"/>
          <w:sz w:val="24"/>
          <w:szCs w:val="24"/>
        </w:rPr>
        <w:t xml:space="preserve">ment. </w:t>
      </w:r>
      <w:r w:rsidRPr="000D643F">
        <w:rPr>
          <w:rFonts w:ascii="Times New Roman" w:hAnsi="Times New Roman"/>
          <w:i/>
          <w:noProof/>
          <w:color w:val="000000" w:themeColor="text1"/>
          <w:sz w:val="24"/>
          <w:szCs w:val="24"/>
        </w:rPr>
        <w:t>Academy of Management Review</w:t>
      </w:r>
      <w:r w:rsidRPr="000D643F">
        <w:rPr>
          <w:rFonts w:ascii="Times New Roman" w:hAnsi="Times New Roman"/>
          <w:noProof/>
          <w:color w:val="000000" w:themeColor="text1"/>
          <w:sz w:val="24"/>
          <w:szCs w:val="24"/>
        </w:rPr>
        <w:t>,</w:t>
      </w:r>
      <w:r w:rsidRPr="00F85CE8">
        <w:rPr>
          <w:rFonts w:ascii="Times New Roman" w:hAnsi="Times New Roman"/>
          <w:i/>
          <w:noProof/>
          <w:color w:val="000000" w:themeColor="text1"/>
          <w:sz w:val="24"/>
          <w:szCs w:val="24"/>
        </w:rPr>
        <w:t xml:space="preserve"> 13</w:t>
      </w:r>
      <w:r w:rsidRPr="000D643F">
        <w:rPr>
          <w:rFonts w:ascii="Times New Roman" w:hAnsi="Times New Roman"/>
          <w:noProof/>
          <w:color w:val="000000" w:themeColor="text1"/>
          <w:sz w:val="24"/>
          <w:szCs w:val="24"/>
        </w:rPr>
        <w:t xml:space="preserve">(4), 559-571. </w:t>
      </w:r>
    </w:p>
    <w:p w14:paraId="7EF17A09" w14:textId="20FA2DB3"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Klein, J.</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L., Tremblay, D.</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G.</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Bussieres, D.</w:t>
      </w:r>
      <w:r w:rsidR="00F85CE8">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 xml:space="preserve">R. </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2010</w:t>
      </w:r>
      <w:r w:rsidR="00101378"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Social economy-based local initiatives and social innovation: a Montreal case study. </w:t>
      </w:r>
      <w:r w:rsidRPr="000D643F">
        <w:rPr>
          <w:rFonts w:ascii="Times New Roman" w:hAnsi="Times New Roman"/>
          <w:i/>
          <w:iCs/>
          <w:noProof/>
          <w:color w:val="000000" w:themeColor="text1"/>
          <w:sz w:val="24"/>
          <w:szCs w:val="24"/>
        </w:rPr>
        <w:t>International Journal of Technology Management</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51</w:t>
      </w:r>
      <w:r w:rsidRPr="000D643F">
        <w:rPr>
          <w:rFonts w:ascii="Times New Roman" w:hAnsi="Times New Roman"/>
          <w:noProof/>
          <w:color w:val="000000" w:themeColor="text1"/>
          <w:sz w:val="24"/>
          <w:szCs w:val="24"/>
        </w:rPr>
        <w:t>(1), 121.</w:t>
      </w:r>
    </w:p>
    <w:p w14:paraId="10E3AFBF" w14:textId="34DFFC2A" w:rsidR="00D437D5" w:rsidRPr="000D643F" w:rsidRDefault="001F59EF"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Lee, P. (2014). </w:t>
      </w:r>
      <w:r w:rsidRPr="000D643F">
        <w:rPr>
          <w:rFonts w:ascii="Times New Roman" w:hAnsi="Times New Roman"/>
          <w:iCs/>
          <w:noProof/>
          <w:color w:val="000000" w:themeColor="text1"/>
          <w:sz w:val="24"/>
          <w:szCs w:val="24"/>
        </w:rPr>
        <w:t>Social innovation</w:t>
      </w:r>
      <w:r w:rsidRPr="000D643F">
        <w:rPr>
          <w:rFonts w:ascii="Times New Roman" w:hAnsi="Times New Roman"/>
          <w:noProof/>
          <w:color w:val="000000" w:themeColor="text1"/>
          <w:sz w:val="24"/>
          <w:szCs w:val="24"/>
        </w:rPr>
        <w:t xml:space="preserve">. </w:t>
      </w:r>
      <w:r w:rsidRPr="000D643F">
        <w:rPr>
          <w:rFonts w:ascii="Times New Roman" w:hAnsi="Times New Roman"/>
          <w:i/>
          <w:iCs/>
          <w:noProof/>
          <w:color w:val="000000" w:themeColor="text1"/>
          <w:sz w:val="24"/>
          <w:szCs w:val="24"/>
        </w:rPr>
        <w:t>Washington University Law Review</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92</w:t>
      </w:r>
      <w:r w:rsidRPr="000D643F">
        <w:rPr>
          <w:rFonts w:ascii="Times New Roman" w:hAnsi="Times New Roman"/>
          <w:noProof/>
          <w:color w:val="000000" w:themeColor="text1"/>
          <w:sz w:val="24"/>
          <w:szCs w:val="24"/>
        </w:rPr>
        <w:t>, 1-17</w:t>
      </w:r>
      <w:r w:rsidR="00D437D5" w:rsidRPr="000D643F">
        <w:rPr>
          <w:rFonts w:ascii="Times New Roman" w:hAnsi="Times New Roman"/>
          <w:noProof/>
          <w:color w:val="000000" w:themeColor="text1"/>
          <w:sz w:val="24"/>
          <w:szCs w:val="24"/>
        </w:rPr>
        <w:t>.</w:t>
      </w:r>
      <w:r w:rsidR="00101378" w:rsidRPr="000D643F">
        <w:rPr>
          <w:rFonts w:ascii="Times New Roman" w:hAnsi="Times New Roman"/>
          <w:noProof/>
          <w:color w:val="000000" w:themeColor="text1"/>
          <w:sz w:val="24"/>
          <w:szCs w:val="24"/>
        </w:rPr>
        <w:t xml:space="preserve"> </w:t>
      </w:r>
    </w:p>
    <w:p w14:paraId="09D9EB43" w14:textId="7DE10EE5" w:rsidR="00D437D5" w:rsidRPr="000D643F" w:rsidRDefault="001F59EF"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Malaysia. (2006). </w:t>
      </w:r>
      <w:r w:rsidRPr="000D643F">
        <w:rPr>
          <w:rFonts w:ascii="Times New Roman" w:hAnsi="Times New Roman"/>
          <w:i/>
          <w:noProof/>
          <w:color w:val="000000" w:themeColor="text1"/>
          <w:sz w:val="24"/>
          <w:szCs w:val="24"/>
        </w:rPr>
        <w:t>Rancangan Malaysia Kesembilan 2006-2010</w:t>
      </w:r>
      <w:r w:rsidRPr="000D643F">
        <w:rPr>
          <w:rFonts w:ascii="Times New Roman" w:hAnsi="Times New Roman"/>
          <w:noProof/>
          <w:color w:val="000000" w:themeColor="text1"/>
          <w:sz w:val="24"/>
          <w:szCs w:val="24"/>
        </w:rPr>
        <w:t>. Kuala Lumpur: Pengarang.</w:t>
      </w:r>
    </w:p>
    <w:p w14:paraId="454EF885" w14:textId="77777777"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Mansfield, E.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1991</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Academic research and industrial innovation. </w:t>
      </w:r>
      <w:r w:rsidRPr="000D643F">
        <w:rPr>
          <w:rFonts w:ascii="Times New Roman" w:hAnsi="Times New Roman"/>
          <w:i/>
          <w:iCs/>
          <w:noProof/>
          <w:color w:val="000000" w:themeColor="text1"/>
          <w:sz w:val="24"/>
          <w:szCs w:val="24"/>
        </w:rPr>
        <w:t>Research Policy</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20</w:t>
      </w:r>
      <w:r w:rsidRPr="000D643F">
        <w:rPr>
          <w:rFonts w:ascii="Times New Roman" w:hAnsi="Times New Roman"/>
          <w:noProof/>
          <w:color w:val="000000" w:themeColor="text1"/>
          <w:sz w:val="24"/>
          <w:szCs w:val="24"/>
        </w:rPr>
        <w:t xml:space="preserve">(1), </w:t>
      </w:r>
      <w:r w:rsidR="0099501E" w:rsidRPr="000D643F">
        <w:rPr>
          <w:rFonts w:ascii="Times New Roman" w:hAnsi="Times New Roman"/>
          <w:noProof/>
          <w:color w:val="000000" w:themeColor="text1"/>
          <w:sz w:val="24"/>
          <w:szCs w:val="24"/>
        </w:rPr>
        <w:t>1-</w:t>
      </w:r>
      <w:r w:rsidRPr="000D643F">
        <w:rPr>
          <w:rFonts w:ascii="Times New Roman" w:hAnsi="Times New Roman"/>
          <w:noProof/>
          <w:color w:val="000000" w:themeColor="text1"/>
          <w:sz w:val="24"/>
          <w:szCs w:val="24"/>
        </w:rPr>
        <w:t>12.</w:t>
      </w:r>
    </w:p>
    <w:p w14:paraId="01A0EF85" w14:textId="0FA11A4A"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Ma</w:t>
      </w:r>
      <w:r w:rsidR="0099501E" w:rsidRPr="000D643F">
        <w:rPr>
          <w:rFonts w:ascii="Times New Roman" w:hAnsi="Times New Roman"/>
          <w:noProof/>
          <w:color w:val="000000" w:themeColor="text1"/>
          <w:sz w:val="24"/>
          <w:szCs w:val="24"/>
        </w:rPr>
        <w:t>tei, A.</w:t>
      </w:r>
      <w:r w:rsidR="00F85CE8">
        <w:rPr>
          <w:rFonts w:ascii="Times New Roman" w:hAnsi="Times New Roman"/>
          <w:noProof/>
          <w:color w:val="000000" w:themeColor="text1"/>
          <w:sz w:val="24"/>
          <w:szCs w:val="24"/>
        </w:rPr>
        <w:t>,</w:t>
      </w:r>
      <w:r w:rsidR="0099501E" w:rsidRPr="000D643F">
        <w:rPr>
          <w:rFonts w:ascii="Times New Roman" w:hAnsi="Times New Roman"/>
          <w:noProof/>
          <w:color w:val="000000" w:themeColor="text1"/>
          <w:sz w:val="24"/>
          <w:szCs w:val="24"/>
        </w:rPr>
        <w:t xml:space="preserve"> &amp; Antonie, C.</w:t>
      </w:r>
      <w:r w:rsidRPr="000D643F">
        <w:rPr>
          <w:rFonts w:ascii="Times New Roman" w:hAnsi="Times New Roman"/>
          <w:noProof/>
          <w:color w:val="000000" w:themeColor="text1"/>
          <w:sz w:val="24"/>
          <w:szCs w:val="24"/>
        </w:rPr>
        <w:t xml:space="preserve">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2015</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Complexity</w:t>
      </w:r>
      <w:r w:rsidR="0099501E" w:rsidRPr="000D643F">
        <w:rPr>
          <w:rFonts w:ascii="Times New Roman" w:hAnsi="Times New Roman"/>
          <w:noProof/>
          <w:color w:val="000000" w:themeColor="text1"/>
          <w:sz w:val="24"/>
          <w:szCs w:val="24"/>
        </w:rPr>
        <w:t xml:space="preserve"> theory and the development of the social innov</w:t>
      </w:r>
      <w:r w:rsidRPr="000D643F">
        <w:rPr>
          <w:rFonts w:ascii="Times New Roman" w:hAnsi="Times New Roman"/>
          <w:noProof/>
          <w:color w:val="000000" w:themeColor="text1"/>
          <w:sz w:val="24"/>
          <w:szCs w:val="24"/>
        </w:rPr>
        <w:t xml:space="preserve">ation. </w:t>
      </w:r>
      <w:r w:rsidRPr="000D643F">
        <w:rPr>
          <w:rFonts w:ascii="Times New Roman" w:hAnsi="Times New Roman"/>
          <w:i/>
          <w:iCs/>
          <w:noProof/>
          <w:color w:val="000000" w:themeColor="text1"/>
          <w:sz w:val="24"/>
          <w:szCs w:val="24"/>
        </w:rPr>
        <w:t>Procedia - Social and Behavioral Sciences</w:t>
      </w:r>
      <w:r w:rsidR="00F85CE8">
        <w:rPr>
          <w:rFonts w:ascii="Times New Roman" w:hAnsi="Times New Roman"/>
          <w:noProof/>
          <w:color w:val="000000" w:themeColor="text1"/>
          <w:sz w:val="24"/>
          <w:szCs w:val="24"/>
        </w:rPr>
        <w:t xml:space="preserve">, </w:t>
      </w:r>
      <w:r w:rsidR="00F85CE8" w:rsidRPr="00F85CE8">
        <w:rPr>
          <w:rFonts w:ascii="Times New Roman" w:hAnsi="Times New Roman"/>
          <w:i/>
          <w:noProof/>
          <w:color w:val="000000" w:themeColor="text1"/>
          <w:sz w:val="24"/>
          <w:szCs w:val="24"/>
        </w:rPr>
        <w:t>185</w:t>
      </w:r>
      <w:r w:rsidRPr="000D643F">
        <w:rPr>
          <w:rFonts w:ascii="Times New Roman" w:hAnsi="Times New Roman"/>
          <w:noProof/>
          <w:color w:val="000000" w:themeColor="text1"/>
          <w:sz w:val="24"/>
          <w:szCs w:val="24"/>
        </w:rPr>
        <w:t>, 61</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66. </w:t>
      </w:r>
    </w:p>
    <w:p w14:paraId="645D99BB" w14:textId="78867CC0" w:rsidR="00EE196C" w:rsidRPr="000D643F" w:rsidRDefault="00EE196C"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Minbaeva, D., Pedersen, T., Björkman, I., Fey, C. F.</w:t>
      </w:r>
      <w:r w:rsidR="00F85CE8">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Park, H. J. (2003). MNC knowledge </w:t>
      </w:r>
      <w:r w:rsidRPr="000D643F">
        <w:rPr>
          <w:rFonts w:ascii="Times New Roman" w:hAnsi="Times New Roman"/>
          <w:noProof/>
          <w:color w:val="000000" w:themeColor="text1"/>
          <w:sz w:val="24"/>
          <w:szCs w:val="24"/>
        </w:rPr>
        <w:lastRenderedPageBreak/>
        <w:t xml:space="preserve">transfer, subsidiary absorptive capacity, and HRM. </w:t>
      </w:r>
      <w:r w:rsidRPr="000D643F">
        <w:rPr>
          <w:rFonts w:ascii="Times New Roman" w:hAnsi="Times New Roman"/>
          <w:i/>
          <w:noProof/>
          <w:color w:val="000000" w:themeColor="text1"/>
          <w:sz w:val="24"/>
          <w:szCs w:val="24"/>
        </w:rPr>
        <w:t>Journal of international business studies</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34</w:t>
      </w:r>
      <w:r w:rsidRPr="000D643F">
        <w:rPr>
          <w:rFonts w:ascii="Times New Roman" w:hAnsi="Times New Roman"/>
          <w:noProof/>
          <w:color w:val="000000" w:themeColor="text1"/>
          <w:sz w:val="24"/>
          <w:szCs w:val="24"/>
        </w:rPr>
        <w:t xml:space="preserve"> (6), 586-599</w:t>
      </w:r>
      <w:r w:rsidR="00F85CE8">
        <w:rPr>
          <w:rFonts w:ascii="Times New Roman" w:hAnsi="Times New Roman"/>
          <w:noProof/>
          <w:color w:val="000000" w:themeColor="text1"/>
          <w:sz w:val="24"/>
          <w:szCs w:val="24"/>
        </w:rPr>
        <w:t>.</w:t>
      </w:r>
    </w:p>
    <w:p w14:paraId="161175B2" w14:textId="77777777"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Mulgan, G.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2006</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The </w:t>
      </w:r>
      <w:r w:rsidR="0099501E" w:rsidRPr="000D643F">
        <w:rPr>
          <w:rFonts w:ascii="Times New Roman" w:hAnsi="Times New Roman"/>
          <w:noProof/>
          <w:color w:val="000000" w:themeColor="text1"/>
          <w:sz w:val="24"/>
          <w:szCs w:val="24"/>
        </w:rPr>
        <w:t>process of social innovat</w:t>
      </w:r>
      <w:r w:rsidRPr="000D643F">
        <w:rPr>
          <w:rFonts w:ascii="Times New Roman" w:hAnsi="Times New Roman"/>
          <w:noProof/>
          <w:color w:val="000000" w:themeColor="text1"/>
          <w:sz w:val="24"/>
          <w:szCs w:val="24"/>
        </w:rPr>
        <w:t xml:space="preserve">ion. </w:t>
      </w:r>
      <w:r w:rsidRPr="000D643F">
        <w:rPr>
          <w:rFonts w:ascii="Times New Roman" w:hAnsi="Times New Roman"/>
          <w:i/>
          <w:iCs/>
          <w:noProof/>
          <w:color w:val="000000" w:themeColor="text1"/>
          <w:sz w:val="24"/>
          <w:szCs w:val="24"/>
        </w:rPr>
        <w:t>Innovations: Technology, Governance, Globalization</w:t>
      </w:r>
      <w:r w:rsidRPr="000D643F">
        <w:rPr>
          <w:rFonts w:ascii="Times New Roman" w:hAnsi="Times New Roman"/>
          <w:noProof/>
          <w:color w:val="000000" w:themeColor="text1"/>
          <w:sz w:val="24"/>
          <w:szCs w:val="24"/>
        </w:rPr>
        <w:t xml:space="preserve">, </w:t>
      </w:r>
      <w:r w:rsidRPr="00F85CE8">
        <w:rPr>
          <w:rFonts w:ascii="Times New Roman" w:hAnsi="Times New Roman"/>
          <w:i/>
          <w:noProof/>
          <w:color w:val="000000" w:themeColor="text1"/>
          <w:sz w:val="24"/>
          <w:szCs w:val="24"/>
        </w:rPr>
        <w:t>1</w:t>
      </w:r>
      <w:r w:rsidRPr="000D643F">
        <w:rPr>
          <w:rFonts w:ascii="Times New Roman" w:hAnsi="Times New Roman"/>
          <w:noProof/>
          <w:color w:val="000000" w:themeColor="text1"/>
          <w:sz w:val="24"/>
          <w:szCs w:val="24"/>
        </w:rPr>
        <w:t>(2), 145</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162.</w:t>
      </w:r>
    </w:p>
    <w:p w14:paraId="36DCDFDE" w14:textId="62EDAC4F"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Mulyaningsih,</w:t>
      </w:r>
      <w:r w:rsidR="0099501E" w:rsidRPr="000D643F">
        <w:rPr>
          <w:rFonts w:ascii="Times New Roman" w:hAnsi="Times New Roman"/>
          <w:noProof/>
          <w:color w:val="000000" w:themeColor="text1"/>
          <w:sz w:val="24"/>
          <w:szCs w:val="24"/>
        </w:rPr>
        <w:t xml:space="preserve"> H.</w:t>
      </w:r>
      <w:r w:rsidR="00F85CE8">
        <w:rPr>
          <w:rFonts w:ascii="Times New Roman" w:hAnsi="Times New Roman"/>
          <w:noProof/>
          <w:color w:val="000000" w:themeColor="text1"/>
          <w:sz w:val="24"/>
          <w:szCs w:val="24"/>
        </w:rPr>
        <w:t xml:space="preserve"> </w:t>
      </w:r>
      <w:r w:rsidR="0099501E" w:rsidRPr="000D643F">
        <w:rPr>
          <w:rFonts w:ascii="Times New Roman" w:hAnsi="Times New Roman"/>
          <w:noProof/>
          <w:color w:val="000000" w:themeColor="text1"/>
          <w:sz w:val="24"/>
          <w:szCs w:val="24"/>
        </w:rPr>
        <w:t>D., Yudoko, G.</w:t>
      </w:r>
      <w:r w:rsidR="00F52C4E">
        <w:rPr>
          <w:rFonts w:ascii="Times New Roman" w:hAnsi="Times New Roman"/>
          <w:noProof/>
          <w:color w:val="000000" w:themeColor="text1"/>
          <w:sz w:val="24"/>
          <w:szCs w:val="24"/>
        </w:rPr>
        <w:t>,</w:t>
      </w:r>
      <w:r w:rsidR="0099501E" w:rsidRPr="000D643F">
        <w:rPr>
          <w:rFonts w:ascii="Times New Roman" w:hAnsi="Times New Roman"/>
          <w:noProof/>
          <w:color w:val="000000" w:themeColor="text1"/>
          <w:sz w:val="24"/>
          <w:szCs w:val="24"/>
        </w:rPr>
        <w:t xml:space="preserve"> &amp; Rudito, B. (</w:t>
      </w:r>
      <w:r w:rsidRPr="000D643F">
        <w:rPr>
          <w:rFonts w:ascii="Times New Roman" w:hAnsi="Times New Roman"/>
          <w:noProof/>
          <w:color w:val="000000" w:themeColor="text1"/>
          <w:sz w:val="24"/>
          <w:szCs w:val="24"/>
        </w:rPr>
        <w:t>2016</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Knowledge-based social innovation process in social enterprise: </w:t>
      </w:r>
      <w:r w:rsidR="0099501E" w:rsidRPr="000D643F">
        <w:rPr>
          <w:rFonts w:ascii="Times New Roman" w:hAnsi="Times New Roman"/>
          <w:noProof/>
          <w:color w:val="000000" w:themeColor="text1"/>
          <w:sz w:val="24"/>
          <w:szCs w:val="24"/>
        </w:rPr>
        <w:t>a</w:t>
      </w:r>
      <w:r w:rsidRPr="000D643F">
        <w:rPr>
          <w:rFonts w:ascii="Times New Roman" w:hAnsi="Times New Roman"/>
          <w:noProof/>
          <w:color w:val="000000" w:themeColor="text1"/>
          <w:sz w:val="24"/>
          <w:szCs w:val="24"/>
        </w:rPr>
        <w:t xml:space="preserve"> conceptual framework. </w:t>
      </w:r>
      <w:r w:rsidRPr="000D643F">
        <w:rPr>
          <w:rFonts w:ascii="Times New Roman" w:hAnsi="Times New Roman"/>
          <w:i/>
          <w:iCs/>
          <w:noProof/>
          <w:color w:val="000000" w:themeColor="text1"/>
          <w:sz w:val="24"/>
          <w:szCs w:val="24"/>
        </w:rPr>
        <w:t>Advanced Science Letters</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22</w:t>
      </w:r>
      <w:r w:rsidR="00DD10CB">
        <w:rPr>
          <w:rFonts w:ascii="Times New Roman" w:hAnsi="Times New Roman"/>
          <w:noProof/>
          <w:color w:val="000000" w:themeColor="text1"/>
          <w:sz w:val="24"/>
          <w:szCs w:val="24"/>
        </w:rPr>
        <w:t>(5-</w:t>
      </w:r>
      <w:r w:rsidRPr="000D643F">
        <w:rPr>
          <w:rFonts w:ascii="Times New Roman" w:hAnsi="Times New Roman"/>
          <w:noProof/>
          <w:color w:val="000000" w:themeColor="text1"/>
          <w:sz w:val="24"/>
          <w:szCs w:val="24"/>
        </w:rPr>
        <w:t>6), 1393</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1397.</w:t>
      </w:r>
    </w:p>
    <w:p w14:paraId="54E0FC60" w14:textId="2DBF8C62" w:rsidR="0056457A" w:rsidRPr="000D643F" w:rsidRDefault="00DD10CB"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Murray, R., </w:t>
      </w:r>
      <w:r w:rsidR="0056457A" w:rsidRPr="000D643F">
        <w:rPr>
          <w:rFonts w:ascii="Times New Roman" w:hAnsi="Times New Roman"/>
          <w:noProof/>
          <w:color w:val="000000" w:themeColor="text1"/>
          <w:sz w:val="24"/>
          <w:szCs w:val="24"/>
        </w:rPr>
        <w:t>Caulier-Grice,</w:t>
      </w:r>
      <w:r>
        <w:rPr>
          <w:rFonts w:ascii="Times New Roman" w:hAnsi="Times New Roman"/>
          <w:noProof/>
          <w:color w:val="000000" w:themeColor="text1"/>
          <w:sz w:val="24"/>
          <w:szCs w:val="24"/>
        </w:rPr>
        <w:t xml:space="preserve"> J., &amp; </w:t>
      </w:r>
      <w:r w:rsidR="0056457A" w:rsidRPr="000D643F">
        <w:rPr>
          <w:rFonts w:ascii="Times New Roman" w:hAnsi="Times New Roman"/>
          <w:noProof/>
          <w:color w:val="000000" w:themeColor="text1"/>
          <w:sz w:val="24"/>
          <w:szCs w:val="24"/>
        </w:rPr>
        <w:t>Mulgan</w:t>
      </w:r>
      <w:r>
        <w:rPr>
          <w:rFonts w:ascii="Times New Roman" w:hAnsi="Times New Roman"/>
          <w:noProof/>
          <w:color w:val="000000" w:themeColor="text1"/>
          <w:sz w:val="24"/>
          <w:szCs w:val="24"/>
        </w:rPr>
        <w:t>, G</w:t>
      </w:r>
      <w:r w:rsidR="0056457A" w:rsidRPr="000D643F">
        <w:rPr>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w:t>
      </w:r>
      <w:r w:rsidR="0056457A" w:rsidRPr="000D643F">
        <w:rPr>
          <w:rFonts w:ascii="Times New Roman" w:hAnsi="Times New Roman"/>
          <w:noProof/>
          <w:color w:val="000000" w:themeColor="text1"/>
          <w:sz w:val="24"/>
          <w:szCs w:val="24"/>
        </w:rPr>
        <w:t>2010</w:t>
      </w:r>
      <w:r>
        <w:rPr>
          <w:rFonts w:ascii="Times New Roman" w:hAnsi="Times New Roman"/>
          <w:noProof/>
          <w:color w:val="000000" w:themeColor="text1"/>
          <w:sz w:val="24"/>
          <w:szCs w:val="24"/>
        </w:rPr>
        <w:t>)</w:t>
      </w:r>
      <w:r w:rsidR="0056457A" w:rsidRPr="000D643F">
        <w:rPr>
          <w:rFonts w:ascii="Times New Roman" w:hAnsi="Times New Roman"/>
          <w:noProof/>
          <w:color w:val="000000" w:themeColor="text1"/>
          <w:sz w:val="24"/>
          <w:szCs w:val="24"/>
        </w:rPr>
        <w:t xml:space="preserve">. </w:t>
      </w:r>
      <w:r w:rsidR="0056457A" w:rsidRPr="000D643F">
        <w:rPr>
          <w:rFonts w:ascii="Times New Roman" w:hAnsi="Times New Roman"/>
          <w:i/>
          <w:noProof/>
          <w:color w:val="000000" w:themeColor="text1"/>
          <w:sz w:val="24"/>
          <w:szCs w:val="24"/>
        </w:rPr>
        <w:t xml:space="preserve">The </w:t>
      </w:r>
      <w:r w:rsidRPr="000D643F">
        <w:rPr>
          <w:rFonts w:ascii="Times New Roman" w:hAnsi="Times New Roman"/>
          <w:i/>
          <w:noProof/>
          <w:color w:val="000000" w:themeColor="text1"/>
          <w:sz w:val="24"/>
          <w:szCs w:val="24"/>
        </w:rPr>
        <w:t>open book of social i</w:t>
      </w:r>
      <w:r w:rsidR="0056457A" w:rsidRPr="000D643F">
        <w:rPr>
          <w:rFonts w:ascii="Times New Roman" w:hAnsi="Times New Roman"/>
          <w:i/>
          <w:noProof/>
          <w:color w:val="000000" w:themeColor="text1"/>
          <w:sz w:val="24"/>
          <w:szCs w:val="24"/>
        </w:rPr>
        <w:t>nnovation</w:t>
      </w:r>
      <w:r>
        <w:rPr>
          <w:rFonts w:ascii="Times New Roman" w:hAnsi="Times New Roman"/>
          <w:noProof/>
          <w:color w:val="000000" w:themeColor="text1"/>
          <w:sz w:val="24"/>
          <w:szCs w:val="24"/>
        </w:rPr>
        <w:t>. London,</w:t>
      </w:r>
      <w:r w:rsidR="0056457A" w:rsidRPr="000D643F">
        <w:rPr>
          <w:rFonts w:ascii="Times New Roman" w:hAnsi="Times New Roman"/>
          <w:noProof/>
          <w:color w:val="000000" w:themeColor="text1"/>
          <w:sz w:val="24"/>
          <w:szCs w:val="24"/>
        </w:rPr>
        <w:t xml:space="preserve"> NESTA.</w:t>
      </w:r>
    </w:p>
    <w:p w14:paraId="52852173" w14:textId="05388AE3"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Paleari, S., Donina, D. &amp; Meoli, M.</w:t>
      </w:r>
      <w:r w:rsidR="0099501E"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2014</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The role of the university in twenty-first century European society. </w:t>
      </w:r>
      <w:r w:rsidRPr="000D643F">
        <w:rPr>
          <w:rFonts w:ascii="Times New Roman" w:hAnsi="Times New Roman"/>
          <w:i/>
          <w:iCs/>
          <w:noProof/>
          <w:color w:val="000000" w:themeColor="text1"/>
          <w:sz w:val="24"/>
          <w:szCs w:val="24"/>
        </w:rPr>
        <w:t>The Journal of Technology Transfer</w:t>
      </w:r>
      <w:r w:rsidR="00DD10CB">
        <w:rPr>
          <w:rFonts w:ascii="Times New Roman" w:hAnsi="Times New Roman"/>
          <w:noProof/>
          <w:color w:val="000000" w:themeColor="text1"/>
          <w:sz w:val="24"/>
          <w:szCs w:val="24"/>
        </w:rPr>
        <w:t xml:space="preserve">. </w:t>
      </w:r>
      <w:r w:rsidR="00DD10CB" w:rsidRPr="00DD10CB">
        <w:rPr>
          <w:rFonts w:ascii="Times New Roman" w:hAnsi="Times New Roman"/>
          <w:i/>
          <w:noProof/>
          <w:color w:val="000000" w:themeColor="text1"/>
          <w:sz w:val="24"/>
          <w:szCs w:val="24"/>
        </w:rPr>
        <w:t>40</w:t>
      </w:r>
      <w:r w:rsidR="000D5466" w:rsidRPr="000D643F">
        <w:rPr>
          <w:rFonts w:ascii="Times New Roman" w:hAnsi="Times New Roman"/>
          <w:noProof/>
          <w:color w:val="000000" w:themeColor="text1"/>
          <w:sz w:val="24"/>
          <w:szCs w:val="24"/>
        </w:rPr>
        <w:t>(3), 369-379.</w:t>
      </w:r>
    </w:p>
    <w:p w14:paraId="58611A2F" w14:textId="4BDCCCBB"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Perry</w:t>
      </w:r>
      <w:r w:rsidR="0099501E" w:rsidRPr="000D643F">
        <w:rPr>
          <w:rFonts w:ascii="Times New Roman" w:hAnsi="Times New Roman"/>
          <w:noProof/>
          <w:color w:val="000000" w:themeColor="text1"/>
          <w:sz w:val="24"/>
          <w:szCs w:val="24"/>
        </w:rPr>
        <w:t>, B.</w:t>
      </w:r>
      <w:r w:rsidRPr="000D643F">
        <w:rPr>
          <w:rFonts w:ascii="Times New Roman" w:hAnsi="Times New Roman"/>
          <w:noProof/>
          <w:color w:val="000000" w:themeColor="text1"/>
          <w:sz w:val="24"/>
          <w:szCs w:val="24"/>
        </w:rPr>
        <w:t xml:space="preserve">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2006</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Science, </w:t>
      </w:r>
      <w:r w:rsidR="00DD10CB">
        <w:rPr>
          <w:rFonts w:ascii="Times New Roman" w:hAnsi="Times New Roman"/>
          <w:noProof/>
          <w:color w:val="000000" w:themeColor="text1"/>
          <w:sz w:val="24"/>
          <w:szCs w:val="24"/>
        </w:rPr>
        <w:t>society and the university: A</w:t>
      </w:r>
      <w:r w:rsidR="0099501E" w:rsidRPr="000D643F">
        <w:rPr>
          <w:rFonts w:ascii="Times New Roman" w:hAnsi="Times New Roman"/>
          <w:noProof/>
          <w:color w:val="000000" w:themeColor="text1"/>
          <w:sz w:val="24"/>
          <w:szCs w:val="24"/>
        </w:rPr>
        <w:t xml:space="preserve"> paradox of va</w:t>
      </w:r>
      <w:r w:rsidRPr="000D643F">
        <w:rPr>
          <w:rFonts w:ascii="Times New Roman" w:hAnsi="Times New Roman"/>
          <w:noProof/>
          <w:color w:val="000000" w:themeColor="text1"/>
          <w:sz w:val="24"/>
          <w:szCs w:val="24"/>
        </w:rPr>
        <w:t xml:space="preserve">lues. </w:t>
      </w:r>
      <w:r w:rsidRPr="000D643F">
        <w:rPr>
          <w:rFonts w:ascii="Times New Roman" w:hAnsi="Times New Roman"/>
          <w:i/>
          <w:iCs/>
          <w:noProof/>
          <w:color w:val="000000" w:themeColor="text1"/>
          <w:sz w:val="24"/>
          <w:szCs w:val="24"/>
        </w:rPr>
        <w:t>Social Epistemology</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20</w:t>
      </w:r>
      <w:r w:rsidR="00DD10CB">
        <w:rPr>
          <w:rFonts w:ascii="Times New Roman" w:hAnsi="Times New Roman"/>
          <w:noProof/>
          <w:color w:val="000000" w:themeColor="text1"/>
          <w:sz w:val="24"/>
          <w:szCs w:val="24"/>
        </w:rPr>
        <w:t>(3-</w:t>
      </w:r>
      <w:r w:rsidRPr="000D643F">
        <w:rPr>
          <w:rFonts w:ascii="Times New Roman" w:hAnsi="Times New Roman"/>
          <w:noProof/>
          <w:color w:val="000000" w:themeColor="text1"/>
          <w:sz w:val="24"/>
          <w:szCs w:val="24"/>
        </w:rPr>
        <w:t>4), 201</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219. </w:t>
      </w:r>
      <w:bookmarkStart w:id="1" w:name="_Hlk513471203"/>
    </w:p>
    <w:bookmarkEnd w:id="1"/>
    <w:p w14:paraId="20365C03" w14:textId="4AB0B062"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Pue, K., Vandergeest, C.</w:t>
      </w:r>
      <w:r w:rsidR="00DD10CB">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Breznitz, D.</w:t>
      </w:r>
      <w:r w:rsidR="0099501E"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2016</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Toward a </w:t>
      </w:r>
      <w:r w:rsidR="0099501E" w:rsidRPr="000D643F">
        <w:rPr>
          <w:rFonts w:ascii="Times New Roman" w:hAnsi="Times New Roman"/>
          <w:noProof/>
          <w:color w:val="000000" w:themeColor="text1"/>
          <w:sz w:val="24"/>
          <w:szCs w:val="24"/>
        </w:rPr>
        <w:t>theory of social in</w:t>
      </w:r>
      <w:r w:rsidRPr="000D643F">
        <w:rPr>
          <w:rFonts w:ascii="Times New Roman" w:hAnsi="Times New Roman"/>
          <w:noProof/>
          <w:color w:val="000000" w:themeColor="text1"/>
          <w:sz w:val="24"/>
          <w:szCs w:val="24"/>
        </w:rPr>
        <w:t xml:space="preserve">novation. </w:t>
      </w:r>
      <w:r w:rsidRPr="000D643F">
        <w:rPr>
          <w:rFonts w:ascii="Times New Roman" w:hAnsi="Times New Roman"/>
          <w:i/>
          <w:iCs/>
          <w:noProof/>
          <w:color w:val="000000" w:themeColor="text1"/>
          <w:sz w:val="24"/>
          <w:szCs w:val="24"/>
        </w:rPr>
        <w:t>Innovation Policy Lab White Paper</w:t>
      </w:r>
      <w:r w:rsidRPr="000D643F">
        <w:rPr>
          <w:rFonts w:ascii="Times New Roman" w:hAnsi="Times New Roman"/>
          <w:noProof/>
          <w:color w:val="000000" w:themeColor="text1"/>
          <w:sz w:val="24"/>
          <w:szCs w:val="24"/>
        </w:rPr>
        <w:t>, p.67.</w:t>
      </w:r>
    </w:p>
    <w:p w14:paraId="607497E2" w14:textId="54C7885D" w:rsidR="00D437D5" w:rsidRPr="000D643F" w:rsidRDefault="0099501E"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Pulselli, F.</w:t>
      </w:r>
      <w:r w:rsidR="00DD10CB">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M. et al. (</w:t>
      </w:r>
      <w:r w:rsidR="00D437D5" w:rsidRPr="000D643F">
        <w:rPr>
          <w:rFonts w:ascii="Times New Roman" w:hAnsi="Times New Roman"/>
          <w:noProof/>
          <w:color w:val="000000" w:themeColor="text1"/>
          <w:sz w:val="24"/>
          <w:szCs w:val="24"/>
        </w:rPr>
        <w:t>2006</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The index of sustainable economic welfare (ISEW) for a local authority: </w:t>
      </w:r>
      <w:r w:rsidR="00DD10CB">
        <w:rPr>
          <w:rFonts w:ascii="Times New Roman" w:hAnsi="Times New Roman"/>
          <w:noProof/>
          <w:color w:val="000000" w:themeColor="text1"/>
          <w:sz w:val="24"/>
          <w:szCs w:val="24"/>
        </w:rPr>
        <w:t>A</w:t>
      </w:r>
      <w:r w:rsidR="00D437D5" w:rsidRPr="000D643F">
        <w:rPr>
          <w:rFonts w:ascii="Times New Roman" w:hAnsi="Times New Roman"/>
          <w:noProof/>
          <w:color w:val="000000" w:themeColor="text1"/>
          <w:sz w:val="24"/>
          <w:szCs w:val="24"/>
        </w:rPr>
        <w:t xml:space="preserve"> case study in Italy. </w:t>
      </w:r>
      <w:r w:rsidR="00D437D5" w:rsidRPr="000D643F">
        <w:rPr>
          <w:rFonts w:ascii="Times New Roman" w:hAnsi="Times New Roman"/>
          <w:i/>
          <w:iCs/>
          <w:noProof/>
          <w:color w:val="000000" w:themeColor="text1"/>
          <w:sz w:val="24"/>
          <w:szCs w:val="24"/>
        </w:rPr>
        <w:t>Ecological Economics</w:t>
      </w:r>
      <w:r w:rsidR="00D437D5" w:rsidRPr="000D643F">
        <w:rPr>
          <w:rFonts w:ascii="Times New Roman" w:hAnsi="Times New Roman"/>
          <w:noProof/>
          <w:color w:val="000000" w:themeColor="text1"/>
          <w:sz w:val="24"/>
          <w:szCs w:val="24"/>
        </w:rPr>
        <w:t xml:space="preserve">, </w:t>
      </w:r>
      <w:r w:rsidR="00D437D5" w:rsidRPr="00DD10CB">
        <w:rPr>
          <w:rFonts w:ascii="Times New Roman" w:hAnsi="Times New Roman"/>
          <w:i/>
          <w:noProof/>
          <w:color w:val="000000" w:themeColor="text1"/>
          <w:sz w:val="24"/>
          <w:szCs w:val="24"/>
        </w:rPr>
        <w:t>60</w:t>
      </w:r>
      <w:r w:rsidR="00D437D5" w:rsidRPr="000D643F">
        <w:rPr>
          <w:rFonts w:ascii="Times New Roman" w:hAnsi="Times New Roman"/>
          <w:noProof/>
          <w:color w:val="000000" w:themeColor="text1"/>
          <w:sz w:val="24"/>
          <w:szCs w:val="24"/>
        </w:rPr>
        <w:t>(1), 271</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281.</w:t>
      </w:r>
    </w:p>
    <w:p w14:paraId="73F3AD2A" w14:textId="278EA8DE" w:rsidR="00D437D5" w:rsidRPr="000D643F" w:rsidRDefault="0099501E"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Rogers, E.M.</w:t>
      </w:r>
      <w:r w:rsidR="00D437D5"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1995</w:t>
      </w:r>
      <w:r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 xml:space="preserve">. </w:t>
      </w:r>
      <w:r w:rsidR="00D437D5" w:rsidRPr="000D643F">
        <w:rPr>
          <w:rFonts w:ascii="Times New Roman" w:hAnsi="Times New Roman"/>
          <w:i/>
          <w:iCs/>
          <w:noProof/>
          <w:color w:val="000000" w:themeColor="text1"/>
          <w:sz w:val="24"/>
          <w:szCs w:val="24"/>
        </w:rPr>
        <w:t>Diffusion of innovations</w:t>
      </w:r>
      <w:r w:rsidR="00FF61AA" w:rsidRPr="000D643F">
        <w:rPr>
          <w:rFonts w:ascii="Times New Roman" w:hAnsi="Times New Roman"/>
          <w:noProof/>
          <w:color w:val="000000" w:themeColor="text1"/>
          <w:sz w:val="24"/>
          <w:szCs w:val="24"/>
        </w:rPr>
        <w:t xml:space="preserve"> (third edition). New York</w:t>
      </w:r>
      <w:r w:rsidR="00DD10CB">
        <w:rPr>
          <w:rFonts w:ascii="Times New Roman" w:hAnsi="Times New Roman"/>
          <w:noProof/>
          <w:color w:val="000000" w:themeColor="text1"/>
          <w:sz w:val="24"/>
          <w:szCs w:val="24"/>
        </w:rPr>
        <w:t>,</w:t>
      </w:r>
      <w:r w:rsidR="00FF61AA" w:rsidRPr="000D643F">
        <w:rPr>
          <w:rFonts w:ascii="Times New Roman" w:hAnsi="Times New Roman"/>
          <w:noProof/>
          <w:color w:val="000000" w:themeColor="text1"/>
          <w:sz w:val="24"/>
          <w:szCs w:val="24"/>
        </w:rPr>
        <w:t xml:space="preserve"> The Free Press</w:t>
      </w:r>
      <w:r w:rsidRPr="000D643F">
        <w:rPr>
          <w:rFonts w:ascii="Times New Roman" w:hAnsi="Times New Roman"/>
          <w:noProof/>
          <w:color w:val="000000" w:themeColor="text1"/>
          <w:sz w:val="24"/>
          <w:szCs w:val="24"/>
        </w:rPr>
        <w:t>.</w:t>
      </w:r>
    </w:p>
    <w:p w14:paraId="66470BF5" w14:textId="77777777"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Shu, C. et al.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2014</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The </w:t>
      </w:r>
      <w:r w:rsidR="0099501E" w:rsidRPr="000D643F">
        <w:rPr>
          <w:rFonts w:ascii="Times New Roman" w:hAnsi="Times New Roman"/>
          <w:noProof/>
          <w:color w:val="000000" w:themeColor="text1"/>
          <w:sz w:val="24"/>
          <w:szCs w:val="24"/>
        </w:rPr>
        <w:t>knowledge spillover theory of entrepreneurship</w:t>
      </w:r>
      <w:r w:rsidRPr="000D643F">
        <w:rPr>
          <w:rFonts w:ascii="Times New Roman" w:hAnsi="Times New Roman"/>
          <w:noProof/>
          <w:color w:val="000000" w:themeColor="text1"/>
          <w:sz w:val="24"/>
          <w:szCs w:val="24"/>
        </w:rPr>
        <w:t xml:space="preserve"> in Alliances. </w:t>
      </w:r>
      <w:r w:rsidRPr="000D643F">
        <w:rPr>
          <w:rFonts w:ascii="Times New Roman" w:hAnsi="Times New Roman"/>
          <w:i/>
          <w:iCs/>
          <w:noProof/>
          <w:color w:val="000000" w:themeColor="text1"/>
          <w:sz w:val="24"/>
          <w:szCs w:val="24"/>
        </w:rPr>
        <w:t>Entrepreneurship: Theory and Practice</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38</w:t>
      </w:r>
      <w:r w:rsidRPr="000D643F">
        <w:rPr>
          <w:rFonts w:ascii="Times New Roman" w:hAnsi="Times New Roman"/>
          <w:noProof/>
          <w:color w:val="000000" w:themeColor="text1"/>
          <w:sz w:val="24"/>
          <w:szCs w:val="24"/>
        </w:rPr>
        <w:t>, 913</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940.</w:t>
      </w:r>
    </w:p>
    <w:p w14:paraId="4EA29ED4" w14:textId="2B583542"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Siegel, D.</w:t>
      </w:r>
      <w:r w:rsidR="00DD10CB">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S. et al.</w:t>
      </w:r>
      <w:r w:rsidR="0099501E" w:rsidRPr="000D643F">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2004</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Toward a</w:t>
      </w:r>
      <w:r w:rsidR="0099501E" w:rsidRPr="000D643F">
        <w:rPr>
          <w:rFonts w:ascii="Times New Roman" w:hAnsi="Times New Roman"/>
          <w:noProof/>
          <w:color w:val="000000" w:themeColor="text1"/>
          <w:sz w:val="24"/>
          <w:szCs w:val="24"/>
        </w:rPr>
        <w:t xml:space="preserve"> model of the effective transfer of scientific knowledge from </w:t>
      </w:r>
      <w:r w:rsidR="00DD10CB">
        <w:rPr>
          <w:rFonts w:ascii="Times New Roman" w:hAnsi="Times New Roman"/>
          <w:noProof/>
          <w:color w:val="000000" w:themeColor="text1"/>
          <w:sz w:val="24"/>
          <w:szCs w:val="24"/>
        </w:rPr>
        <w:t>academicians to practitioners: Q</w:t>
      </w:r>
      <w:r w:rsidR="0099501E" w:rsidRPr="000D643F">
        <w:rPr>
          <w:rFonts w:ascii="Times New Roman" w:hAnsi="Times New Roman"/>
          <w:noProof/>
          <w:color w:val="000000" w:themeColor="text1"/>
          <w:sz w:val="24"/>
          <w:szCs w:val="24"/>
        </w:rPr>
        <w:t>ualitative evidence from the commercialization of university tech</w:t>
      </w:r>
      <w:r w:rsidRPr="000D643F">
        <w:rPr>
          <w:rFonts w:ascii="Times New Roman" w:hAnsi="Times New Roman"/>
          <w:noProof/>
          <w:color w:val="000000" w:themeColor="text1"/>
          <w:sz w:val="24"/>
          <w:szCs w:val="24"/>
        </w:rPr>
        <w:t xml:space="preserve">nologies. </w:t>
      </w:r>
      <w:r w:rsidRPr="000D643F">
        <w:rPr>
          <w:rFonts w:ascii="Times New Roman" w:hAnsi="Times New Roman"/>
          <w:i/>
          <w:iCs/>
          <w:noProof/>
          <w:color w:val="000000" w:themeColor="text1"/>
          <w:sz w:val="24"/>
          <w:szCs w:val="24"/>
        </w:rPr>
        <w:t>Journal of Engineering and Technology Management</w:t>
      </w:r>
      <w:r w:rsidR="00DD10CB">
        <w:rPr>
          <w:rFonts w:ascii="Times New Roman" w:hAnsi="Times New Roman"/>
          <w:i/>
          <w:iCs/>
          <w:noProof/>
          <w:color w:val="000000" w:themeColor="text1"/>
          <w:sz w:val="24"/>
          <w:szCs w:val="24"/>
        </w:rPr>
        <w:t>,</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21</w:t>
      </w:r>
      <w:r w:rsidRPr="000D643F">
        <w:rPr>
          <w:rFonts w:ascii="Times New Roman" w:hAnsi="Times New Roman"/>
          <w:noProof/>
          <w:color w:val="000000" w:themeColor="text1"/>
          <w:sz w:val="24"/>
          <w:szCs w:val="24"/>
        </w:rPr>
        <w:t>, 115</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142.</w:t>
      </w:r>
    </w:p>
    <w:p w14:paraId="48D4AF9A" w14:textId="4FC4FD67" w:rsidR="00D437D5" w:rsidRPr="000D643F" w:rsidRDefault="00DD10CB"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Striukavo, L., </w:t>
      </w:r>
      <w:r w:rsidR="00D437D5" w:rsidRPr="000D643F">
        <w:rPr>
          <w:rFonts w:ascii="Times New Roman" w:hAnsi="Times New Roman"/>
          <w:noProof/>
          <w:color w:val="000000" w:themeColor="text1"/>
          <w:sz w:val="24"/>
          <w:szCs w:val="24"/>
        </w:rPr>
        <w:t xml:space="preserve">&amp; Rayna, T. </w:t>
      </w:r>
      <w:r w:rsidR="0099501E"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2015</w:t>
      </w:r>
      <w:r w:rsidR="0099501E"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w:t>
      </w:r>
      <w:r w:rsidR="000D5466" w:rsidRPr="000D643F">
        <w:rPr>
          <w:rFonts w:ascii="Times New Roman" w:hAnsi="Times New Roman"/>
          <w:noProof/>
          <w:color w:val="000000" w:themeColor="text1"/>
          <w:sz w:val="24"/>
          <w:szCs w:val="24"/>
        </w:rPr>
        <w:t xml:space="preserve"> </w:t>
      </w:r>
      <w:r w:rsidR="00D437D5" w:rsidRPr="000D643F">
        <w:rPr>
          <w:rFonts w:ascii="Times New Roman" w:hAnsi="Times New Roman"/>
          <w:noProof/>
          <w:color w:val="000000" w:themeColor="text1"/>
          <w:sz w:val="24"/>
          <w:szCs w:val="24"/>
        </w:rPr>
        <w:t>Universit</w:t>
      </w:r>
      <w:r w:rsidR="0099501E" w:rsidRPr="000D643F">
        <w:rPr>
          <w:rFonts w:ascii="Times New Roman" w:hAnsi="Times New Roman"/>
          <w:noProof/>
          <w:color w:val="000000" w:themeColor="text1"/>
          <w:sz w:val="24"/>
          <w:szCs w:val="24"/>
        </w:rPr>
        <w:t xml:space="preserve">y-industry knowledge exchange: an exploratory study of open innovation in </w:t>
      </w:r>
      <w:r w:rsidR="00D437D5" w:rsidRPr="000D643F">
        <w:rPr>
          <w:rFonts w:ascii="Times New Roman" w:hAnsi="Times New Roman"/>
          <w:noProof/>
          <w:color w:val="000000" w:themeColor="text1"/>
          <w:sz w:val="24"/>
          <w:szCs w:val="24"/>
        </w:rPr>
        <w:t xml:space="preserve">UK Universities. </w:t>
      </w:r>
      <w:r w:rsidR="00D437D5" w:rsidRPr="000D643F">
        <w:rPr>
          <w:rFonts w:ascii="Times New Roman" w:hAnsi="Times New Roman"/>
          <w:i/>
          <w:iCs/>
          <w:noProof/>
          <w:color w:val="000000" w:themeColor="text1"/>
          <w:sz w:val="24"/>
          <w:szCs w:val="24"/>
        </w:rPr>
        <w:t>European Journal of Innovation Management</w:t>
      </w:r>
      <w:r>
        <w:rPr>
          <w:rFonts w:ascii="Times New Roman" w:hAnsi="Times New Roman"/>
          <w:i/>
          <w:iCs/>
          <w:noProof/>
          <w:color w:val="000000" w:themeColor="text1"/>
          <w:sz w:val="24"/>
          <w:szCs w:val="24"/>
        </w:rPr>
        <w:t>,</w:t>
      </w:r>
      <w:r w:rsidR="00D437D5" w:rsidRPr="000D643F">
        <w:rPr>
          <w:rFonts w:ascii="Times New Roman" w:hAnsi="Times New Roman"/>
          <w:noProof/>
          <w:color w:val="000000" w:themeColor="text1"/>
          <w:sz w:val="24"/>
          <w:szCs w:val="24"/>
        </w:rPr>
        <w:t xml:space="preserve"> </w:t>
      </w:r>
      <w:r w:rsidR="00D437D5" w:rsidRPr="00DD10CB">
        <w:rPr>
          <w:rFonts w:ascii="Times New Roman" w:hAnsi="Times New Roman"/>
          <w:i/>
          <w:noProof/>
          <w:color w:val="000000" w:themeColor="text1"/>
          <w:sz w:val="24"/>
          <w:szCs w:val="24"/>
        </w:rPr>
        <w:t>18</w:t>
      </w:r>
      <w:r w:rsidR="00D437D5" w:rsidRPr="000D643F">
        <w:rPr>
          <w:rFonts w:ascii="Times New Roman" w:hAnsi="Times New Roman"/>
          <w:noProof/>
          <w:color w:val="000000" w:themeColor="text1"/>
          <w:sz w:val="24"/>
          <w:szCs w:val="24"/>
        </w:rPr>
        <w:t>(4), 471</w:t>
      </w:r>
      <w:r w:rsidR="0099501E" w:rsidRPr="000D643F">
        <w:rPr>
          <w:rFonts w:ascii="Times New Roman" w:hAnsi="Times New Roman"/>
          <w:noProof/>
          <w:color w:val="000000" w:themeColor="text1"/>
          <w:sz w:val="24"/>
          <w:szCs w:val="24"/>
        </w:rPr>
        <w:t>-</w:t>
      </w:r>
      <w:r w:rsidR="00D437D5" w:rsidRPr="000D643F">
        <w:rPr>
          <w:rFonts w:ascii="Times New Roman" w:hAnsi="Times New Roman"/>
          <w:noProof/>
          <w:color w:val="000000" w:themeColor="text1"/>
          <w:sz w:val="24"/>
          <w:szCs w:val="24"/>
        </w:rPr>
        <w:t>492.</w:t>
      </w:r>
    </w:p>
    <w:p w14:paraId="521276F0" w14:textId="7EF9057B" w:rsidR="000D5466" w:rsidRPr="000D643F" w:rsidRDefault="000D5466"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Szulanski, G. (1996).Exploring Internal Stickiness: Impediments to </w:t>
      </w:r>
      <w:r w:rsidR="00DD10CB" w:rsidRPr="000D643F">
        <w:rPr>
          <w:rFonts w:ascii="Times New Roman" w:hAnsi="Times New Roman"/>
          <w:noProof/>
          <w:color w:val="000000" w:themeColor="text1"/>
          <w:sz w:val="24"/>
          <w:szCs w:val="24"/>
        </w:rPr>
        <w:t>the transfer of best practice within the fir</w:t>
      </w:r>
      <w:r w:rsidRPr="000D643F">
        <w:rPr>
          <w:rFonts w:ascii="Times New Roman" w:hAnsi="Times New Roman"/>
          <w:noProof/>
          <w:color w:val="000000" w:themeColor="text1"/>
          <w:sz w:val="24"/>
          <w:szCs w:val="24"/>
        </w:rPr>
        <w:t>m. S</w:t>
      </w:r>
      <w:r w:rsidRPr="000D643F">
        <w:rPr>
          <w:rFonts w:ascii="Times New Roman" w:hAnsi="Times New Roman"/>
          <w:i/>
          <w:noProof/>
          <w:color w:val="000000" w:themeColor="text1"/>
          <w:sz w:val="24"/>
          <w:szCs w:val="24"/>
        </w:rPr>
        <w:t>trategic Management Journal</w:t>
      </w:r>
      <w:r w:rsidR="00DD10CB">
        <w:rPr>
          <w:rFonts w:ascii="Times New Roman" w:hAnsi="Times New Roman"/>
          <w:i/>
          <w:noProof/>
          <w:color w:val="000000" w:themeColor="text1"/>
          <w:sz w:val="24"/>
          <w:szCs w:val="24"/>
        </w:rPr>
        <w:t>,</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17</w:t>
      </w:r>
      <w:r w:rsidR="00DD10CB">
        <w:rPr>
          <w:rFonts w:ascii="Times New Roman" w:hAnsi="Times New Roman"/>
          <w:noProof/>
          <w:color w:val="000000" w:themeColor="text1"/>
          <w:sz w:val="24"/>
          <w:szCs w:val="24"/>
        </w:rPr>
        <w:t>, 27-</w:t>
      </w:r>
      <w:r w:rsidRPr="000D643F">
        <w:rPr>
          <w:rFonts w:ascii="Times New Roman" w:hAnsi="Times New Roman"/>
          <w:noProof/>
          <w:color w:val="000000" w:themeColor="text1"/>
          <w:sz w:val="24"/>
          <w:szCs w:val="24"/>
        </w:rPr>
        <w:t>43.</w:t>
      </w:r>
    </w:p>
    <w:p w14:paraId="22617360" w14:textId="77777777" w:rsidR="00FF61AA"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The Hope Institute</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2017</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Social </w:t>
      </w:r>
      <w:r w:rsidR="0099501E" w:rsidRPr="000D643F">
        <w:rPr>
          <w:rFonts w:ascii="Times New Roman" w:hAnsi="Times New Roman"/>
          <w:noProof/>
          <w:color w:val="000000" w:themeColor="text1"/>
          <w:sz w:val="24"/>
          <w:szCs w:val="24"/>
        </w:rPr>
        <w:t>i</w:t>
      </w:r>
      <w:r w:rsidRPr="000D643F">
        <w:rPr>
          <w:rFonts w:ascii="Times New Roman" w:hAnsi="Times New Roman"/>
          <w:noProof/>
          <w:color w:val="000000" w:themeColor="text1"/>
          <w:sz w:val="24"/>
          <w:szCs w:val="24"/>
        </w:rPr>
        <w:t xml:space="preserve">nnovation in Asia: </w:t>
      </w:r>
      <w:r w:rsidR="0099501E" w:rsidRPr="000D643F">
        <w:rPr>
          <w:rFonts w:ascii="Times New Roman" w:hAnsi="Times New Roman"/>
          <w:noProof/>
          <w:color w:val="000000" w:themeColor="text1"/>
          <w:sz w:val="24"/>
          <w:szCs w:val="24"/>
        </w:rPr>
        <w:t>trends and ch</w:t>
      </w:r>
      <w:r w:rsidRPr="000D643F">
        <w:rPr>
          <w:rFonts w:ascii="Times New Roman" w:hAnsi="Times New Roman"/>
          <w:noProof/>
          <w:color w:val="000000" w:themeColor="text1"/>
          <w:sz w:val="24"/>
          <w:szCs w:val="24"/>
        </w:rPr>
        <w:t>aracteristics in China, Korea, I</w:t>
      </w:r>
      <w:r w:rsidR="0099501E" w:rsidRPr="000D643F">
        <w:rPr>
          <w:rFonts w:ascii="Times New Roman" w:hAnsi="Times New Roman"/>
          <w:noProof/>
          <w:color w:val="000000" w:themeColor="text1"/>
          <w:sz w:val="24"/>
          <w:szCs w:val="24"/>
        </w:rPr>
        <w:t>ndia, Japan and Thailand. In M.</w:t>
      </w:r>
      <w:r w:rsidRPr="000D643F">
        <w:rPr>
          <w:rFonts w:ascii="Times New Roman" w:hAnsi="Times New Roman"/>
          <w:noProof/>
          <w:color w:val="000000" w:themeColor="text1"/>
          <w:sz w:val="24"/>
          <w:szCs w:val="24"/>
        </w:rPr>
        <w:t xml:space="preserve">S. Tessa &amp; J. S. Eun, eds. </w:t>
      </w:r>
      <w:r w:rsidRPr="000D643F">
        <w:rPr>
          <w:rFonts w:ascii="Times New Roman" w:hAnsi="Times New Roman"/>
          <w:i/>
          <w:iCs/>
          <w:noProof/>
          <w:color w:val="000000" w:themeColor="text1"/>
          <w:sz w:val="24"/>
          <w:szCs w:val="24"/>
        </w:rPr>
        <w:t>New Worlds From Below</w:t>
      </w:r>
      <w:r w:rsidRPr="000D643F">
        <w:rPr>
          <w:rFonts w:ascii="Times New Roman" w:hAnsi="Times New Roman"/>
          <w:noProof/>
          <w:color w:val="000000" w:themeColor="text1"/>
          <w:sz w:val="24"/>
          <w:szCs w:val="24"/>
        </w:rPr>
        <w:t xml:space="preserve">. ANU Press, pp.249–274. </w:t>
      </w:r>
    </w:p>
    <w:p w14:paraId="0F93E7D8" w14:textId="0379462B"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The Young Foundation</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2012</w:t>
      </w:r>
      <w:r w:rsidR="0099501E"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Social </w:t>
      </w:r>
      <w:r w:rsidR="00DD10CB">
        <w:rPr>
          <w:rFonts w:ascii="Times New Roman" w:hAnsi="Times New Roman"/>
          <w:noProof/>
          <w:color w:val="000000" w:themeColor="text1"/>
          <w:sz w:val="24"/>
          <w:szCs w:val="24"/>
        </w:rPr>
        <w:t>innovation overview: A deliverable of the project: “T</w:t>
      </w:r>
      <w:r w:rsidR="0099501E" w:rsidRPr="000D643F">
        <w:rPr>
          <w:rFonts w:ascii="Times New Roman" w:hAnsi="Times New Roman"/>
          <w:noProof/>
          <w:color w:val="000000" w:themeColor="text1"/>
          <w:sz w:val="24"/>
          <w:szCs w:val="24"/>
        </w:rPr>
        <w:t xml:space="preserve">he theoretical, empirical and policy foundations for building social innovation </w:t>
      </w:r>
      <w:r w:rsidRPr="000D643F">
        <w:rPr>
          <w:rFonts w:ascii="Times New Roman" w:hAnsi="Times New Roman"/>
          <w:noProof/>
          <w:color w:val="000000" w:themeColor="text1"/>
          <w:sz w:val="24"/>
          <w:szCs w:val="24"/>
        </w:rPr>
        <w:t xml:space="preserve">in Europe.” </w:t>
      </w:r>
      <w:r w:rsidR="00DD10CB">
        <w:rPr>
          <w:rFonts w:ascii="Times New Roman" w:hAnsi="Times New Roman"/>
          <w:i/>
          <w:iCs/>
          <w:noProof/>
          <w:color w:val="000000" w:themeColor="text1"/>
          <w:sz w:val="24"/>
          <w:szCs w:val="24"/>
        </w:rPr>
        <w:t>(TEPSIE), European Commission-</w:t>
      </w:r>
      <w:r w:rsidRPr="000D643F">
        <w:rPr>
          <w:rFonts w:ascii="Times New Roman" w:hAnsi="Times New Roman"/>
          <w:i/>
          <w:iCs/>
          <w:noProof/>
          <w:color w:val="000000" w:themeColor="text1"/>
          <w:sz w:val="24"/>
          <w:szCs w:val="24"/>
        </w:rPr>
        <w:t>7th Framework Programme</w:t>
      </w:r>
      <w:r w:rsidRPr="000D643F">
        <w:rPr>
          <w:rFonts w:ascii="Times New Roman" w:hAnsi="Times New Roman"/>
          <w:noProof/>
          <w:color w:val="000000" w:themeColor="text1"/>
          <w:sz w:val="24"/>
          <w:szCs w:val="24"/>
        </w:rPr>
        <w:t>, (May), p.43.</w:t>
      </w:r>
    </w:p>
    <w:p w14:paraId="38320543" w14:textId="4794A6F8" w:rsidR="00FF61AA"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Theodorakopoulos, N., Sánchez Preciado, D.</w:t>
      </w:r>
      <w:r w:rsidR="00DD10CB">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J.</w:t>
      </w:r>
      <w:r w:rsidR="00DD10CB">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Bennett, D. </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2012</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Transferring technology from university to rural industry within a developing economy context: </w:t>
      </w:r>
      <w:r w:rsidR="00DD10CB">
        <w:rPr>
          <w:rFonts w:ascii="Times New Roman" w:hAnsi="Times New Roman"/>
          <w:noProof/>
          <w:color w:val="000000" w:themeColor="text1"/>
          <w:sz w:val="24"/>
          <w:szCs w:val="24"/>
        </w:rPr>
        <w:t>T</w:t>
      </w:r>
      <w:r w:rsidRPr="000D643F">
        <w:rPr>
          <w:rFonts w:ascii="Times New Roman" w:hAnsi="Times New Roman"/>
          <w:noProof/>
          <w:color w:val="000000" w:themeColor="text1"/>
          <w:sz w:val="24"/>
          <w:szCs w:val="24"/>
        </w:rPr>
        <w:t xml:space="preserve">he case for nurturing communities of practice. </w:t>
      </w:r>
      <w:r w:rsidRPr="000D643F">
        <w:rPr>
          <w:rFonts w:ascii="Times New Roman" w:hAnsi="Times New Roman"/>
          <w:i/>
          <w:iCs/>
          <w:noProof/>
          <w:color w:val="000000" w:themeColor="text1"/>
          <w:sz w:val="24"/>
          <w:szCs w:val="24"/>
        </w:rPr>
        <w:t>Technovation</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32</w:t>
      </w:r>
      <w:r w:rsidR="00DD10CB">
        <w:rPr>
          <w:rFonts w:ascii="Times New Roman" w:hAnsi="Times New Roman"/>
          <w:noProof/>
          <w:color w:val="000000" w:themeColor="text1"/>
          <w:sz w:val="24"/>
          <w:szCs w:val="24"/>
        </w:rPr>
        <w:t>(9-</w:t>
      </w:r>
      <w:r w:rsidRPr="000D643F">
        <w:rPr>
          <w:rFonts w:ascii="Times New Roman" w:hAnsi="Times New Roman"/>
          <w:noProof/>
          <w:color w:val="000000" w:themeColor="text1"/>
          <w:sz w:val="24"/>
          <w:szCs w:val="24"/>
        </w:rPr>
        <w:t>10), 550</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559. </w:t>
      </w:r>
    </w:p>
    <w:p w14:paraId="2018EF70" w14:textId="75664713" w:rsidR="006E790B"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Unceta, A., </w:t>
      </w:r>
      <w:r w:rsidR="00374367" w:rsidRPr="000D643F">
        <w:rPr>
          <w:rFonts w:ascii="Times New Roman" w:hAnsi="Times New Roman"/>
          <w:noProof/>
          <w:color w:val="000000" w:themeColor="text1"/>
          <w:sz w:val="24"/>
          <w:szCs w:val="24"/>
        </w:rPr>
        <w:t>Castro-Spila, J.</w:t>
      </w:r>
      <w:r w:rsidR="00DD10CB">
        <w:rPr>
          <w:rFonts w:ascii="Times New Roman" w:hAnsi="Times New Roman"/>
          <w:noProof/>
          <w:color w:val="000000" w:themeColor="text1"/>
          <w:sz w:val="24"/>
          <w:szCs w:val="24"/>
        </w:rPr>
        <w:t>,</w:t>
      </w:r>
      <w:r w:rsidR="00374367" w:rsidRPr="000D643F">
        <w:rPr>
          <w:rFonts w:ascii="Times New Roman" w:hAnsi="Times New Roman"/>
          <w:noProof/>
          <w:color w:val="000000" w:themeColor="text1"/>
          <w:sz w:val="24"/>
          <w:szCs w:val="24"/>
        </w:rPr>
        <w:t xml:space="preserve"> &amp; Fronti, J.G.</w:t>
      </w:r>
      <w:r w:rsidRPr="000D643F">
        <w:rPr>
          <w:rFonts w:ascii="Times New Roman" w:hAnsi="Times New Roman"/>
          <w:noProof/>
          <w:color w:val="000000" w:themeColor="text1"/>
          <w:sz w:val="24"/>
          <w:szCs w:val="24"/>
        </w:rPr>
        <w:t xml:space="preserve"> </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2016</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Social innovation indicators. </w:t>
      </w:r>
      <w:r w:rsidRPr="000D643F">
        <w:rPr>
          <w:rFonts w:ascii="Times New Roman" w:hAnsi="Times New Roman"/>
          <w:i/>
          <w:iCs/>
          <w:noProof/>
          <w:color w:val="000000" w:themeColor="text1"/>
          <w:sz w:val="24"/>
          <w:szCs w:val="24"/>
        </w:rPr>
        <w:t>Innovation: The European Journal of Social Science Research</w:t>
      </w:r>
      <w:r w:rsidRPr="000D643F">
        <w:rPr>
          <w:rFonts w:ascii="Times New Roman" w:hAnsi="Times New Roman"/>
          <w:noProof/>
          <w:color w:val="000000" w:themeColor="text1"/>
          <w:sz w:val="24"/>
          <w:szCs w:val="24"/>
        </w:rPr>
        <w:t>, (January), 1351</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1610.</w:t>
      </w:r>
      <w:r w:rsidR="006E790B" w:rsidRPr="006E790B">
        <w:rPr>
          <w:rFonts w:ascii="Times New Roman" w:hAnsi="Times New Roman"/>
          <w:noProof/>
          <w:color w:val="000000" w:themeColor="text1"/>
          <w:sz w:val="24"/>
          <w:szCs w:val="24"/>
        </w:rPr>
        <w:t xml:space="preserve"> </w:t>
      </w:r>
    </w:p>
    <w:p w14:paraId="754FCFEC" w14:textId="24A42B8C" w:rsidR="006E790B" w:rsidRPr="000D643F" w:rsidRDefault="006E790B"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van der Have, R.</w:t>
      </w:r>
      <w:r w:rsidR="00DD10CB">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P.</w:t>
      </w:r>
      <w:r w:rsidR="00DD10CB">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Rubalcaba, L. (2015). Social innovation research: an emerging area of innovation studies? </w:t>
      </w:r>
      <w:r w:rsidRPr="000D643F">
        <w:rPr>
          <w:rFonts w:ascii="Times New Roman" w:hAnsi="Times New Roman"/>
          <w:i/>
          <w:iCs/>
          <w:noProof/>
          <w:color w:val="000000" w:themeColor="text1"/>
          <w:sz w:val="24"/>
          <w:szCs w:val="24"/>
        </w:rPr>
        <w:t>Research Policy</w:t>
      </w:r>
      <w:r w:rsidRPr="000D643F">
        <w:rPr>
          <w:rFonts w:ascii="Times New Roman" w:hAnsi="Times New Roman"/>
          <w:noProof/>
          <w:color w:val="000000" w:themeColor="text1"/>
          <w:sz w:val="24"/>
          <w:szCs w:val="24"/>
        </w:rPr>
        <w:t>, 45, 1923-1935.</w:t>
      </w:r>
    </w:p>
    <w:p w14:paraId="1FE8BABF" w14:textId="77777777" w:rsidR="00FF61AA"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Unit Perancang Ekonomi</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2015</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w:t>
      </w:r>
      <w:r w:rsidRPr="000D643F">
        <w:rPr>
          <w:rFonts w:ascii="Times New Roman" w:hAnsi="Times New Roman"/>
          <w:i/>
          <w:iCs/>
          <w:noProof/>
          <w:color w:val="000000" w:themeColor="text1"/>
          <w:sz w:val="24"/>
          <w:szCs w:val="24"/>
        </w:rPr>
        <w:t>Rancangan Malaysia ke-11 (2016-2020)</w:t>
      </w:r>
      <w:r w:rsidR="00FF61AA" w:rsidRPr="000D643F">
        <w:rPr>
          <w:rFonts w:ascii="Times New Roman" w:hAnsi="Times New Roman"/>
          <w:noProof/>
          <w:color w:val="000000" w:themeColor="text1"/>
          <w:sz w:val="24"/>
          <w:szCs w:val="24"/>
        </w:rPr>
        <w:t xml:space="preserve">. </w:t>
      </w:r>
    </w:p>
    <w:p w14:paraId="4FD0D812" w14:textId="77777777" w:rsidR="002A7DEC"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 xml:space="preserve">Williams, R. &amp; Edge, D. </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1996</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The social shaping of technology. </w:t>
      </w:r>
      <w:r w:rsidRPr="000D643F">
        <w:rPr>
          <w:rFonts w:ascii="Times New Roman" w:hAnsi="Times New Roman"/>
          <w:i/>
          <w:iCs/>
          <w:noProof/>
          <w:color w:val="000000" w:themeColor="text1"/>
          <w:sz w:val="24"/>
          <w:szCs w:val="24"/>
        </w:rPr>
        <w:t>Research Policy</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25</w:t>
      </w:r>
      <w:r w:rsidRPr="000D643F">
        <w:rPr>
          <w:rFonts w:ascii="Times New Roman" w:hAnsi="Times New Roman"/>
          <w:noProof/>
          <w:color w:val="000000" w:themeColor="text1"/>
          <w:sz w:val="24"/>
          <w:szCs w:val="24"/>
        </w:rPr>
        <w:t>(6), 865</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899.</w:t>
      </w:r>
      <w:r w:rsidR="002A7DEC" w:rsidRPr="000D643F">
        <w:rPr>
          <w:rFonts w:ascii="Times New Roman" w:hAnsi="Times New Roman"/>
          <w:noProof/>
          <w:color w:val="000000" w:themeColor="text1"/>
          <w:sz w:val="24"/>
          <w:szCs w:val="24"/>
        </w:rPr>
        <w:t xml:space="preserve"> </w:t>
      </w:r>
    </w:p>
    <w:p w14:paraId="44E6903A" w14:textId="2B6DDCEE" w:rsidR="00FF61AA"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Yeşil, S., Koska, A.</w:t>
      </w:r>
      <w:r w:rsidR="00DD10CB">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Büyükbeşe, T. </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2013</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Knowledge</w:t>
      </w:r>
      <w:r w:rsidR="00374367" w:rsidRPr="000D643F">
        <w:rPr>
          <w:rFonts w:ascii="Times New Roman" w:hAnsi="Times New Roman"/>
          <w:noProof/>
          <w:color w:val="000000" w:themeColor="text1"/>
          <w:sz w:val="24"/>
          <w:szCs w:val="24"/>
        </w:rPr>
        <w:t xml:space="preserve"> sharing process, innovation capabili</w:t>
      </w:r>
      <w:r w:rsidR="00DD10CB">
        <w:rPr>
          <w:rFonts w:ascii="Times New Roman" w:hAnsi="Times New Roman"/>
          <w:noProof/>
          <w:color w:val="000000" w:themeColor="text1"/>
          <w:sz w:val="24"/>
          <w:szCs w:val="24"/>
        </w:rPr>
        <w:t>ty and innovation performance: A</w:t>
      </w:r>
      <w:r w:rsidR="00374367" w:rsidRPr="000D643F">
        <w:rPr>
          <w:rFonts w:ascii="Times New Roman" w:hAnsi="Times New Roman"/>
          <w:noProof/>
          <w:color w:val="000000" w:themeColor="text1"/>
          <w:sz w:val="24"/>
          <w:szCs w:val="24"/>
        </w:rPr>
        <w:t>n empirical s</w:t>
      </w:r>
      <w:r w:rsidRPr="000D643F">
        <w:rPr>
          <w:rFonts w:ascii="Times New Roman" w:hAnsi="Times New Roman"/>
          <w:noProof/>
          <w:color w:val="000000" w:themeColor="text1"/>
          <w:sz w:val="24"/>
          <w:szCs w:val="24"/>
        </w:rPr>
        <w:t xml:space="preserve">tudy. </w:t>
      </w:r>
      <w:r w:rsidR="00DD10CB">
        <w:rPr>
          <w:rFonts w:ascii="Times New Roman" w:hAnsi="Times New Roman"/>
          <w:i/>
          <w:iCs/>
          <w:noProof/>
          <w:color w:val="000000" w:themeColor="text1"/>
          <w:sz w:val="24"/>
          <w:szCs w:val="24"/>
        </w:rPr>
        <w:t>Procedia-</w:t>
      </w:r>
      <w:r w:rsidRPr="000D643F">
        <w:rPr>
          <w:rFonts w:ascii="Times New Roman" w:hAnsi="Times New Roman"/>
          <w:i/>
          <w:iCs/>
          <w:noProof/>
          <w:color w:val="000000" w:themeColor="text1"/>
          <w:sz w:val="24"/>
          <w:szCs w:val="24"/>
        </w:rPr>
        <w:t>Social and Behavioral Sciences</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lastRenderedPageBreak/>
        <w:t>75</w:t>
      </w:r>
      <w:r w:rsidRPr="000D643F">
        <w:rPr>
          <w:rFonts w:ascii="Times New Roman" w:hAnsi="Times New Roman"/>
          <w:noProof/>
          <w:color w:val="000000" w:themeColor="text1"/>
          <w:sz w:val="24"/>
          <w:szCs w:val="24"/>
        </w:rPr>
        <w:t>, 217</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225. </w:t>
      </w:r>
    </w:p>
    <w:p w14:paraId="5C37DBA8" w14:textId="0CE76298" w:rsidR="00D437D5" w:rsidRPr="000D643F" w:rsidRDefault="00D437D5" w:rsidP="00F52C4E">
      <w:pPr>
        <w:widowControl w:val="0"/>
        <w:autoSpaceDE w:val="0"/>
        <w:autoSpaceDN w:val="0"/>
        <w:adjustRightInd w:val="0"/>
        <w:spacing w:after="0" w:line="240" w:lineRule="auto"/>
        <w:ind w:left="426" w:hanging="426"/>
        <w:jc w:val="both"/>
        <w:rPr>
          <w:rFonts w:ascii="Times New Roman" w:hAnsi="Times New Roman"/>
          <w:noProof/>
          <w:color w:val="000000" w:themeColor="text1"/>
          <w:sz w:val="24"/>
          <w:szCs w:val="24"/>
        </w:rPr>
      </w:pPr>
      <w:r w:rsidRPr="000D643F">
        <w:rPr>
          <w:rFonts w:ascii="Times New Roman" w:hAnsi="Times New Roman"/>
          <w:noProof/>
          <w:color w:val="000000" w:themeColor="text1"/>
          <w:sz w:val="24"/>
          <w:szCs w:val="24"/>
        </w:rPr>
        <w:t>Zahra, S.</w:t>
      </w:r>
      <w:r w:rsidR="00DD10CB">
        <w:rPr>
          <w:rFonts w:ascii="Times New Roman" w:hAnsi="Times New Roman"/>
          <w:noProof/>
          <w:color w:val="000000" w:themeColor="text1"/>
          <w:sz w:val="24"/>
          <w:szCs w:val="24"/>
        </w:rPr>
        <w:t xml:space="preserve"> </w:t>
      </w:r>
      <w:r w:rsidRPr="000D643F">
        <w:rPr>
          <w:rFonts w:ascii="Times New Roman" w:hAnsi="Times New Roman"/>
          <w:noProof/>
          <w:color w:val="000000" w:themeColor="text1"/>
          <w:sz w:val="24"/>
          <w:szCs w:val="24"/>
        </w:rPr>
        <w:t>A.</w:t>
      </w:r>
      <w:r w:rsidR="00DD10CB">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xml:space="preserve"> &amp; George, G. </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2002</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 Absorptiv</w:t>
      </w:r>
      <w:r w:rsidR="00DD10CB">
        <w:rPr>
          <w:rFonts w:ascii="Times New Roman" w:hAnsi="Times New Roman"/>
          <w:noProof/>
          <w:color w:val="000000" w:themeColor="text1"/>
          <w:sz w:val="24"/>
          <w:szCs w:val="24"/>
        </w:rPr>
        <w:t>e capacity: A</w:t>
      </w:r>
      <w:r w:rsidR="00374367" w:rsidRPr="000D643F">
        <w:rPr>
          <w:rFonts w:ascii="Times New Roman" w:hAnsi="Times New Roman"/>
          <w:noProof/>
          <w:color w:val="000000" w:themeColor="text1"/>
          <w:sz w:val="24"/>
          <w:szCs w:val="24"/>
        </w:rPr>
        <w:t xml:space="preserve"> review, reconceptualization, and extens</w:t>
      </w:r>
      <w:r w:rsidRPr="000D643F">
        <w:rPr>
          <w:rFonts w:ascii="Times New Roman" w:hAnsi="Times New Roman"/>
          <w:noProof/>
          <w:color w:val="000000" w:themeColor="text1"/>
          <w:sz w:val="24"/>
          <w:szCs w:val="24"/>
        </w:rPr>
        <w:t xml:space="preserve">ion. </w:t>
      </w:r>
      <w:r w:rsidRPr="000D643F">
        <w:rPr>
          <w:rFonts w:ascii="Times New Roman" w:hAnsi="Times New Roman"/>
          <w:i/>
          <w:iCs/>
          <w:noProof/>
          <w:color w:val="000000" w:themeColor="text1"/>
          <w:sz w:val="24"/>
          <w:szCs w:val="24"/>
        </w:rPr>
        <w:t>Academy of Management Review</w:t>
      </w:r>
      <w:r w:rsidRPr="000D643F">
        <w:rPr>
          <w:rFonts w:ascii="Times New Roman" w:hAnsi="Times New Roman"/>
          <w:noProof/>
          <w:color w:val="000000" w:themeColor="text1"/>
          <w:sz w:val="24"/>
          <w:szCs w:val="24"/>
        </w:rPr>
        <w:t xml:space="preserve">, </w:t>
      </w:r>
      <w:r w:rsidRPr="00DD10CB">
        <w:rPr>
          <w:rFonts w:ascii="Times New Roman" w:hAnsi="Times New Roman"/>
          <w:i/>
          <w:noProof/>
          <w:color w:val="000000" w:themeColor="text1"/>
          <w:sz w:val="24"/>
          <w:szCs w:val="24"/>
        </w:rPr>
        <w:t>27</w:t>
      </w:r>
      <w:r w:rsidRPr="000D643F">
        <w:rPr>
          <w:rFonts w:ascii="Times New Roman" w:hAnsi="Times New Roman"/>
          <w:noProof/>
          <w:color w:val="000000" w:themeColor="text1"/>
          <w:sz w:val="24"/>
          <w:szCs w:val="24"/>
        </w:rPr>
        <w:t>(2), 185</w:t>
      </w:r>
      <w:r w:rsidR="00374367" w:rsidRPr="000D643F">
        <w:rPr>
          <w:rFonts w:ascii="Times New Roman" w:hAnsi="Times New Roman"/>
          <w:noProof/>
          <w:color w:val="000000" w:themeColor="text1"/>
          <w:sz w:val="24"/>
          <w:szCs w:val="24"/>
        </w:rPr>
        <w:t>-</w:t>
      </w:r>
      <w:r w:rsidRPr="000D643F">
        <w:rPr>
          <w:rFonts w:ascii="Times New Roman" w:hAnsi="Times New Roman"/>
          <w:noProof/>
          <w:color w:val="000000" w:themeColor="text1"/>
          <w:sz w:val="24"/>
          <w:szCs w:val="24"/>
        </w:rPr>
        <w:t>203.</w:t>
      </w:r>
    </w:p>
    <w:p w14:paraId="65F2AD05" w14:textId="77777777" w:rsidR="00E30E69" w:rsidRPr="000D643F" w:rsidRDefault="00E30E69" w:rsidP="00F52C4E">
      <w:pPr>
        <w:pStyle w:val="NoSpacing"/>
        <w:ind w:left="426" w:hanging="426"/>
        <w:jc w:val="both"/>
        <w:rPr>
          <w:rFonts w:ascii="Times New Roman" w:hAnsi="Times New Roman"/>
          <w:b/>
          <w:color w:val="000000" w:themeColor="text1"/>
          <w:sz w:val="24"/>
          <w:szCs w:val="24"/>
        </w:rPr>
      </w:pPr>
      <w:r w:rsidRPr="000D643F">
        <w:rPr>
          <w:rFonts w:ascii="Times New Roman" w:hAnsi="Times New Roman"/>
          <w:color w:val="000000" w:themeColor="text1"/>
          <w:sz w:val="24"/>
          <w:szCs w:val="24"/>
        </w:rPr>
        <w:fldChar w:fldCharType="end"/>
      </w:r>
    </w:p>
    <w:sectPr w:rsidR="00E30E69" w:rsidRPr="000D643F" w:rsidSect="008A29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C836F" w14:textId="77777777" w:rsidR="007018E7" w:rsidRDefault="007018E7">
      <w:pPr>
        <w:spacing w:after="0" w:line="240" w:lineRule="auto"/>
      </w:pPr>
      <w:r>
        <w:separator/>
      </w:r>
    </w:p>
  </w:endnote>
  <w:endnote w:type="continuationSeparator" w:id="0">
    <w:p w14:paraId="2B9901DD" w14:textId="77777777" w:rsidR="007018E7" w:rsidRDefault="0070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49C2" w14:textId="675C9CFE" w:rsidR="007018E7" w:rsidRDefault="007018E7">
    <w:pPr>
      <w:pStyle w:val="Footer"/>
      <w:jc w:val="right"/>
    </w:pPr>
  </w:p>
  <w:p w14:paraId="7FF7F2C3" w14:textId="77777777" w:rsidR="007018E7" w:rsidRDefault="00701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C4AE" w14:textId="77777777" w:rsidR="007018E7" w:rsidRDefault="0070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280F" w14:textId="77777777" w:rsidR="007018E7" w:rsidRDefault="007018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82EE" w14:textId="77777777" w:rsidR="007018E7" w:rsidRDefault="0070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615C" w14:textId="77777777" w:rsidR="007018E7" w:rsidRDefault="007018E7">
      <w:pPr>
        <w:spacing w:after="0" w:line="240" w:lineRule="auto"/>
      </w:pPr>
      <w:r>
        <w:separator/>
      </w:r>
    </w:p>
  </w:footnote>
  <w:footnote w:type="continuationSeparator" w:id="0">
    <w:p w14:paraId="0D74DB92" w14:textId="77777777" w:rsidR="007018E7" w:rsidRDefault="00701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96499"/>
      <w:docPartObj>
        <w:docPartGallery w:val="Page Numbers (Top of Page)"/>
        <w:docPartUnique/>
      </w:docPartObj>
    </w:sdtPr>
    <w:sdtEndPr>
      <w:rPr>
        <w:rFonts w:ascii="Times New Roman" w:hAnsi="Times New Roman"/>
        <w:noProof/>
        <w:sz w:val="18"/>
        <w:szCs w:val="18"/>
      </w:rPr>
    </w:sdtEndPr>
    <w:sdtContent>
      <w:p w14:paraId="42F00207" w14:textId="16D7A581" w:rsidR="007018E7" w:rsidRPr="00433497" w:rsidRDefault="007018E7" w:rsidP="008A4885">
        <w:pPr>
          <w:tabs>
            <w:tab w:val="left" w:pos="720"/>
            <w:tab w:val="center" w:pos="4536"/>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GEOGRAFIA Online</w:t>
        </w:r>
        <w:r w:rsidRPr="00433497">
          <w:rPr>
            <w:rFonts w:ascii="Times New Roman" w:hAnsi="Times New Roman"/>
            <w:sz w:val="18"/>
            <w:szCs w:val="18"/>
            <w:vertAlign w:val="superscript"/>
            <w:lang w:val="ms-MY"/>
          </w:rPr>
          <w:t>TM</w:t>
        </w:r>
        <w:r w:rsidRPr="00433497">
          <w:rPr>
            <w:rFonts w:ascii="Times New Roman" w:hAnsi="Times New Roman"/>
            <w:sz w:val="18"/>
            <w:szCs w:val="18"/>
            <w:lang w:val="ms-MY"/>
          </w:rPr>
          <w:t xml:space="preserve"> Malaysian Journal of Society and Space 14 issue</w:t>
        </w:r>
        <w:r w:rsidRPr="00433497">
          <w:rPr>
            <w:rFonts w:ascii="Times New Roman" w:hAnsi="Times New Roman"/>
            <w:b/>
            <w:sz w:val="18"/>
            <w:szCs w:val="18"/>
            <w:lang w:val="ms-MY"/>
          </w:rPr>
          <w:t xml:space="preserve"> </w:t>
        </w:r>
        <w:r w:rsidRPr="00433497">
          <w:rPr>
            <w:rFonts w:ascii="Times New Roman" w:hAnsi="Times New Roman"/>
            <w:sz w:val="18"/>
            <w:szCs w:val="18"/>
            <w:lang w:val="ms-MY"/>
          </w:rPr>
          <w:t>2</w:t>
        </w:r>
        <w:r w:rsidRPr="00433497">
          <w:rPr>
            <w:rFonts w:ascii="Times New Roman" w:hAnsi="Times New Roman"/>
            <w:b/>
            <w:sz w:val="18"/>
            <w:szCs w:val="18"/>
            <w:lang w:val="ms-MY"/>
          </w:rPr>
          <w:t xml:space="preserve"> </w:t>
        </w:r>
        <w:r w:rsidRPr="00433497">
          <w:rPr>
            <w:rFonts w:ascii="Times New Roman" w:hAnsi="Times New Roman"/>
            <w:sz w:val="18"/>
            <w:szCs w:val="18"/>
            <w:lang w:val="ms-MY"/>
          </w:rPr>
          <w:t>(</w:t>
        </w:r>
        <w:r w:rsidR="00BB1D15" w:rsidRPr="00BB1D15">
          <w:rPr>
            <w:rFonts w:ascii="Times New Roman" w:hAnsi="Times New Roman"/>
            <w:sz w:val="18"/>
            <w:szCs w:val="18"/>
            <w:lang w:val="ms-MY"/>
          </w:rPr>
          <w:t>68-81</w:t>
        </w:r>
        <w:r w:rsidRPr="00433497">
          <w:rPr>
            <w:rFonts w:ascii="Times New Roman" w:hAnsi="Times New Roman"/>
            <w:sz w:val="18"/>
            <w:szCs w:val="18"/>
            <w:lang w:val="ms-MY"/>
          </w:rPr>
          <w:t>)</w:t>
        </w:r>
      </w:p>
      <w:p w14:paraId="5CCB022C" w14:textId="57B0A976" w:rsidR="007018E7" w:rsidRPr="008A4885" w:rsidRDefault="007018E7" w:rsidP="008A4885">
        <w:pPr>
          <w:tabs>
            <w:tab w:val="left" w:pos="720"/>
            <w:tab w:val="center" w:pos="4536"/>
          </w:tabs>
          <w:spacing w:after="0" w:line="240" w:lineRule="auto"/>
          <w:ind w:right="-330"/>
          <w:jc w:val="both"/>
          <w:rPr>
            <w:rFonts w:ascii="Times New Roman" w:hAnsi="Times New Roman"/>
            <w:sz w:val="18"/>
            <w:szCs w:val="18"/>
            <w:lang w:val="ms-MY"/>
          </w:rPr>
        </w:pPr>
        <w:r w:rsidRPr="00433497">
          <w:rPr>
            <w:rFonts w:ascii="Times New Roman" w:hAnsi="Times New Roman"/>
            <w:sz w:val="18"/>
            <w:szCs w:val="18"/>
            <w:lang w:val="ms-MY"/>
          </w:rPr>
          <w:t>© 2018, e-ISSN 2680-2491</w:t>
        </w:r>
        <w:r w:rsidR="00F52C4E">
          <w:rPr>
            <w:rFonts w:ascii="Times New Roman" w:hAnsi="Times New Roman"/>
            <w:sz w:val="18"/>
            <w:szCs w:val="18"/>
            <w:lang w:val="ms-MY"/>
          </w:rPr>
          <w:tab/>
        </w:r>
        <w:r w:rsidR="00F52C4E">
          <w:rPr>
            <w:rFonts w:ascii="Times New Roman" w:hAnsi="Times New Roman"/>
            <w:sz w:val="18"/>
            <w:szCs w:val="18"/>
            <w:lang w:val="ms-MY"/>
          </w:rPr>
          <w:tab/>
          <w:t xml:space="preserve">  </w:t>
        </w:r>
        <w:r w:rsidR="00F52C4E">
          <w:rPr>
            <w:rFonts w:ascii="Times New Roman" w:hAnsi="Times New Roman"/>
            <w:sz w:val="18"/>
            <w:szCs w:val="18"/>
            <w:lang w:val="ms-MY"/>
          </w:rPr>
          <w:tab/>
        </w:r>
        <w:r w:rsidR="00F52C4E">
          <w:rPr>
            <w:rFonts w:ascii="Times New Roman" w:hAnsi="Times New Roman"/>
            <w:sz w:val="18"/>
            <w:szCs w:val="18"/>
            <w:lang w:val="ms-MY"/>
          </w:rPr>
          <w:tab/>
        </w:r>
        <w:r w:rsidR="00F52C4E">
          <w:rPr>
            <w:rFonts w:ascii="Times New Roman" w:hAnsi="Times New Roman"/>
            <w:sz w:val="18"/>
            <w:szCs w:val="18"/>
            <w:lang w:val="ms-MY"/>
          </w:rPr>
          <w:tab/>
        </w:r>
        <w:r w:rsidR="00F52C4E">
          <w:rPr>
            <w:rFonts w:ascii="Times New Roman" w:hAnsi="Times New Roman"/>
            <w:sz w:val="18"/>
            <w:szCs w:val="18"/>
            <w:lang w:val="ms-MY"/>
          </w:rPr>
          <w:tab/>
        </w:r>
        <w:r w:rsidR="00F52C4E">
          <w:rPr>
            <w:rFonts w:ascii="Times New Roman" w:hAnsi="Times New Roman"/>
            <w:sz w:val="18"/>
            <w:szCs w:val="18"/>
            <w:lang w:val="ms-MY"/>
          </w:rPr>
          <w:tab/>
          <w:t xml:space="preserve">    </w:t>
        </w:r>
        <w:r w:rsidRPr="008A4885">
          <w:rPr>
            <w:rFonts w:ascii="Times New Roman" w:hAnsi="Times New Roman"/>
            <w:sz w:val="18"/>
            <w:szCs w:val="18"/>
          </w:rPr>
          <w:fldChar w:fldCharType="begin"/>
        </w:r>
        <w:r w:rsidRPr="008A4885">
          <w:rPr>
            <w:rFonts w:ascii="Times New Roman" w:hAnsi="Times New Roman"/>
            <w:sz w:val="18"/>
            <w:szCs w:val="18"/>
          </w:rPr>
          <w:instrText xml:space="preserve"> PAGE   \* MERGEFORMAT </w:instrText>
        </w:r>
        <w:r w:rsidRPr="008A4885">
          <w:rPr>
            <w:rFonts w:ascii="Times New Roman" w:hAnsi="Times New Roman"/>
            <w:sz w:val="18"/>
            <w:szCs w:val="18"/>
          </w:rPr>
          <w:fldChar w:fldCharType="separate"/>
        </w:r>
        <w:r w:rsidR="00040DEB">
          <w:rPr>
            <w:rFonts w:ascii="Times New Roman" w:hAnsi="Times New Roman"/>
            <w:noProof/>
            <w:sz w:val="18"/>
            <w:szCs w:val="18"/>
          </w:rPr>
          <w:t>68</w:t>
        </w:r>
        <w:r w:rsidRPr="008A4885">
          <w:rPr>
            <w:rFonts w:ascii="Times New Roman" w:hAnsi="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0B74" w14:textId="3945D9D7" w:rsidR="007018E7" w:rsidRDefault="00701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649563"/>
      <w:docPartObj>
        <w:docPartGallery w:val="Page Numbers (Top of Page)"/>
        <w:docPartUnique/>
      </w:docPartObj>
    </w:sdtPr>
    <w:sdtEndPr>
      <w:rPr>
        <w:noProof/>
        <w:sz w:val="20"/>
        <w:szCs w:val="20"/>
        <w:lang w:val="x-none" w:eastAsia="x-none"/>
      </w:rPr>
    </w:sdtEndPr>
    <w:sdtContent>
      <w:p w14:paraId="79120095" w14:textId="65993AD7" w:rsidR="00BB1D15" w:rsidRPr="00433497" w:rsidRDefault="00BB1D15" w:rsidP="00BB1D15">
        <w:pPr>
          <w:tabs>
            <w:tab w:val="left" w:pos="720"/>
            <w:tab w:val="center" w:pos="4536"/>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GEOGRAFIA Online</w:t>
        </w:r>
        <w:r w:rsidRPr="00433497">
          <w:rPr>
            <w:rFonts w:ascii="Times New Roman" w:hAnsi="Times New Roman"/>
            <w:sz w:val="18"/>
            <w:szCs w:val="18"/>
            <w:vertAlign w:val="superscript"/>
            <w:lang w:val="ms-MY"/>
          </w:rPr>
          <w:t>TM</w:t>
        </w:r>
        <w:r w:rsidRPr="00433497">
          <w:rPr>
            <w:rFonts w:ascii="Times New Roman" w:hAnsi="Times New Roman"/>
            <w:sz w:val="18"/>
            <w:szCs w:val="18"/>
            <w:lang w:val="ms-MY"/>
          </w:rPr>
          <w:t xml:space="preserve"> Malaysian Journal of Society and Space 14 issue</w:t>
        </w:r>
        <w:r w:rsidRPr="00433497">
          <w:rPr>
            <w:rFonts w:ascii="Times New Roman" w:hAnsi="Times New Roman"/>
            <w:b/>
            <w:sz w:val="18"/>
            <w:szCs w:val="18"/>
            <w:lang w:val="ms-MY"/>
          </w:rPr>
          <w:t xml:space="preserve"> </w:t>
        </w:r>
        <w:r w:rsidRPr="00433497">
          <w:rPr>
            <w:rFonts w:ascii="Times New Roman" w:hAnsi="Times New Roman"/>
            <w:sz w:val="18"/>
            <w:szCs w:val="18"/>
            <w:lang w:val="ms-MY"/>
          </w:rPr>
          <w:t>2</w:t>
        </w:r>
        <w:r w:rsidRPr="00433497">
          <w:rPr>
            <w:rFonts w:ascii="Times New Roman" w:hAnsi="Times New Roman"/>
            <w:b/>
            <w:sz w:val="18"/>
            <w:szCs w:val="18"/>
            <w:lang w:val="ms-MY"/>
          </w:rPr>
          <w:t xml:space="preserve"> </w:t>
        </w:r>
        <w:r w:rsidRPr="00433497">
          <w:rPr>
            <w:rFonts w:ascii="Times New Roman" w:hAnsi="Times New Roman"/>
            <w:sz w:val="18"/>
            <w:szCs w:val="18"/>
            <w:lang w:val="ms-MY"/>
          </w:rPr>
          <w:t>(</w:t>
        </w:r>
        <w:r w:rsidRPr="00BB1D15">
          <w:rPr>
            <w:rFonts w:ascii="Times New Roman" w:hAnsi="Times New Roman"/>
            <w:sz w:val="18"/>
            <w:szCs w:val="18"/>
            <w:lang w:val="ms-MY"/>
          </w:rPr>
          <w:t>68-81</w:t>
        </w:r>
        <w:r w:rsidRPr="00433497">
          <w:rPr>
            <w:rFonts w:ascii="Times New Roman" w:hAnsi="Times New Roman"/>
            <w:sz w:val="18"/>
            <w:szCs w:val="18"/>
            <w:lang w:val="ms-MY"/>
          </w:rPr>
          <w:t>)</w:t>
        </w:r>
      </w:p>
      <w:p w14:paraId="47B4E3F7" w14:textId="75C9FDA1" w:rsidR="007018E7" w:rsidRPr="00BB1D15" w:rsidRDefault="00BB1D15" w:rsidP="00BB1D15">
        <w:pPr>
          <w:pStyle w:val="Header"/>
          <w:tabs>
            <w:tab w:val="clear" w:pos="9026"/>
            <w:tab w:val="right" w:pos="9356"/>
          </w:tabs>
        </w:pPr>
        <w:r w:rsidRPr="00433497">
          <w:rPr>
            <w:rFonts w:ascii="Times New Roman" w:hAnsi="Times New Roman"/>
            <w:sz w:val="18"/>
            <w:szCs w:val="18"/>
            <w:lang w:val="ms-MY"/>
          </w:rPr>
          <w:t>© 2018, e-ISSN 2680-2491</w:t>
        </w:r>
        <w:r>
          <w:rPr>
            <w:rFonts w:ascii="Times New Roman" w:hAnsi="Times New Roman"/>
            <w:sz w:val="18"/>
            <w:szCs w:val="18"/>
            <w:lang w:val="ms-MY"/>
          </w:rPr>
          <w:tab/>
        </w:r>
        <w:r>
          <w:rPr>
            <w:rFonts w:ascii="Times New Roman" w:hAnsi="Times New Roman"/>
            <w:sz w:val="18"/>
            <w:szCs w:val="18"/>
            <w:lang w:val="ms-MY"/>
          </w:rPr>
          <w:tab/>
        </w:r>
        <w:r w:rsidR="007018E7" w:rsidRPr="00BB1D15">
          <w:rPr>
            <w:rFonts w:ascii="Times New Roman" w:hAnsi="Times New Roman"/>
            <w:sz w:val="18"/>
            <w:szCs w:val="18"/>
          </w:rPr>
          <w:fldChar w:fldCharType="begin"/>
        </w:r>
        <w:r w:rsidR="007018E7" w:rsidRPr="00BB1D15">
          <w:rPr>
            <w:rFonts w:ascii="Times New Roman" w:hAnsi="Times New Roman"/>
            <w:sz w:val="18"/>
            <w:szCs w:val="18"/>
          </w:rPr>
          <w:instrText xml:space="preserve"> PAGE   \* MERGEFORMAT </w:instrText>
        </w:r>
        <w:r w:rsidR="007018E7" w:rsidRPr="00BB1D15">
          <w:rPr>
            <w:rFonts w:ascii="Times New Roman" w:hAnsi="Times New Roman"/>
            <w:sz w:val="18"/>
            <w:szCs w:val="18"/>
          </w:rPr>
          <w:fldChar w:fldCharType="separate"/>
        </w:r>
        <w:r w:rsidR="00040DEB">
          <w:rPr>
            <w:rFonts w:ascii="Times New Roman" w:hAnsi="Times New Roman"/>
            <w:noProof/>
            <w:sz w:val="18"/>
            <w:szCs w:val="18"/>
          </w:rPr>
          <w:t>76</w:t>
        </w:r>
        <w:r w:rsidR="007018E7" w:rsidRPr="00BB1D15">
          <w:rPr>
            <w:rFonts w:ascii="Times New Roman" w:hAnsi="Times New Roman"/>
            <w:noProof/>
            <w:sz w:val="18"/>
            <w:szCs w:val="1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2C6D" w14:textId="086C2EA3" w:rsidR="007018E7" w:rsidRDefault="00701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D53FAA"/>
    <w:multiLevelType w:val="hybridMultilevel"/>
    <w:tmpl w:val="A15010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4032"/>
    <w:multiLevelType w:val="hybridMultilevel"/>
    <w:tmpl w:val="161E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15E3C"/>
    <w:multiLevelType w:val="hybridMultilevel"/>
    <w:tmpl w:val="1F44E8E0"/>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2"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3"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9103C9"/>
    <w:multiLevelType w:val="hybridMultilevel"/>
    <w:tmpl w:val="0F78F50A"/>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0646DBB"/>
    <w:multiLevelType w:val="hybridMultilevel"/>
    <w:tmpl w:val="490A9862"/>
    <w:lvl w:ilvl="0" w:tplc="04090017">
      <w:start w:val="1"/>
      <w:numFmt w:val="lowerLetter"/>
      <w:lvlText w:val="%1)"/>
      <w:lvlJc w:val="left"/>
      <w:pPr>
        <w:ind w:left="720" w:hanging="360"/>
      </w:pPr>
    </w:lvl>
    <w:lvl w:ilvl="1" w:tplc="04090017">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15:restartNumberingAfterBreak="0">
    <w:nsid w:val="48DE1F20"/>
    <w:multiLevelType w:val="hybridMultilevel"/>
    <w:tmpl w:val="1F44E8E0"/>
    <w:lvl w:ilvl="0" w:tplc="04090017">
      <w:start w:val="1"/>
      <w:numFmt w:val="low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561365B1"/>
    <w:multiLevelType w:val="hybridMultilevel"/>
    <w:tmpl w:val="775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106BF"/>
    <w:multiLevelType w:val="hybridMultilevel"/>
    <w:tmpl w:val="E39EA34E"/>
    <w:lvl w:ilvl="0" w:tplc="04090017">
      <w:start w:val="1"/>
      <w:numFmt w:val="lowerLetter"/>
      <w:lvlText w:val="%1)"/>
      <w:lvlJc w:val="left"/>
      <w:pPr>
        <w:ind w:left="720" w:hanging="360"/>
      </w:pPr>
    </w:lvl>
    <w:lvl w:ilvl="1" w:tplc="04090005">
      <w:start w:val="1"/>
      <w:numFmt w:val="bullet"/>
      <w:lvlText w:val=""/>
      <w:lvlJc w:val="left"/>
      <w:pPr>
        <w:ind w:left="5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5DD75919"/>
    <w:multiLevelType w:val="hybridMultilevel"/>
    <w:tmpl w:val="B870202A"/>
    <w:lvl w:ilvl="0" w:tplc="04090017">
      <w:start w:val="1"/>
      <w:numFmt w:val="lowerLetter"/>
      <w:lvlText w:val="%1)"/>
      <w:lvlJc w:val="left"/>
      <w:pPr>
        <w:ind w:left="720" w:hanging="360"/>
      </w:pPr>
    </w:lvl>
    <w:lvl w:ilvl="1" w:tplc="04090005">
      <w:start w:val="1"/>
      <w:numFmt w:val="bullet"/>
      <w:lvlText w:val=""/>
      <w:lvlJc w:val="left"/>
      <w:pPr>
        <w:ind w:left="5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E2714"/>
    <w:multiLevelType w:val="hybridMultilevel"/>
    <w:tmpl w:val="D57215CE"/>
    <w:lvl w:ilvl="0" w:tplc="04090017">
      <w:start w:val="1"/>
      <w:numFmt w:val="lowerLetter"/>
      <w:lvlText w:val="%1)"/>
      <w:lvlJc w:val="left"/>
      <w:pPr>
        <w:ind w:left="720" w:hanging="360"/>
      </w:pPr>
    </w:lvl>
    <w:lvl w:ilvl="1" w:tplc="04090005">
      <w:start w:val="1"/>
      <w:numFmt w:val="bullet"/>
      <w:lvlText w:val=""/>
      <w:lvlJc w:val="left"/>
      <w:pPr>
        <w:ind w:left="5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B2ACD"/>
    <w:multiLevelType w:val="hybridMultilevel"/>
    <w:tmpl w:val="CD0E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044A6"/>
    <w:multiLevelType w:val="hybridMultilevel"/>
    <w:tmpl w:val="64D8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F6B03"/>
    <w:multiLevelType w:val="hybridMultilevel"/>
    <w:tmpl w:val="5AE09FD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1"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2"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3"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4"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5"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6"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7"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3"/>
  </w:num>
  <w:num w:numId="2">
    <w:abstractNumId w:val="28"/>
  </w:num>
  <w:num w:numId="3">
    <w:abstractNumId w:val="39"/>
  </w:num>
  <w:num w:numId="4">
    <w:abstractNumId w:val="42"/>
  </w:num>
  <w:num w:numId="5">
    <w:abstractNumId w:val="3"/>
  </w:num>
  <w:num w:numId="6">
    <w:abstractNumId w:val="14"/>
  </w:num>
  <w:num w:numId="7">
    <w:abstractNumId w:val="44"/>
  </w:num>
  <w:num w:numId="8">
    <w:abstractNumId w:val="20"/>
  </w:num>
  <w:num w:numId="9">
    <w:abstractNumId w:val="40"/>
  </w:num>
  <w:num w:numId="10">
    <w:abstractNumId w:val="1"/>
  </w:num>
  <w:num w:numId="11">
    <w:abstractNumId w:val="46"/>
  </w:num>
  <w:num w:numId="12">
    <w:abstractNumId w:val="24"/>
  </w:num>
  <w:num w:numId="13">
    <w:abstractNumId w:val="12"/>
  </w:num>
  <w:num w:numId="14">
    <w:abstractNumId w:val="26"/>
  </w:num>
  <w:num w:numId="15">
    <w:abstractNumId w:val="9"/>
  </w:num>
  <w:num w:numId="16">
    <w:abstractNumId w:val="19"/>
  </w:num>
  <w:num w:numId="17">
    <w:abstractNumId w:val="25"/>
  </w:num>
  <w:num w:numId="18">
    <w:abstractNumId w:val="8"/>
  </w:num>
  <w:num w:numId="19">
    <w:abstractNumId w:val="2"/>
  </w:num>
  <w:num w:numId="20">
    <w:abstractNumId w:val="34"/>
  </w:num>
  <w:num w:numId="21">
    <w:abstractNumId w:val="15"/>
  </w:num>
  <w:num w:numId="22">
    <w:abstractNumId w:val="4"/>
  </w:num>
  <w:num w:numId="23">
    <w:abstractNumId w:val="11"/>
  </w:num>
  <w:num w:numId="24">
    <w:abstractNumId w:val="10"/>
  </w:num>
  <w:num w:numId="25">
    <w:abstractNumId w:val="29"/>
  </w:num>
  <w:num w:numId="26">
    <w:abstractNumId w:val="13"/>
  </w:num>
  <w:num w:numId="27">
    <w:abstractNumId w:val="43"/>
  </w:num>
  <w:num w:numId="28">
    <w:abstractNumId w:val="32"/>
  </w:num>
  <w:num w:numId="29">
    <w:abstractNumId w:val="41"/>
  </w:num>
  <w:num w:numId="30">
    <w:abstractNumId w:val="21"/>
  </w:num>
  <w:num w:numId="31">
    <w:abstractNumId w:val="47"/>
  </w:num>
  <w:num w:numId="32">
    <w:abstractNumId w:val="0"/>
  </w:num>
  <w:num w:numId="33">
    <w:abstractNumId w:val="18"/>
  </w:num>
  <w:num w:numId="34">
    <w:abstractNumId w:val="45"/>
  </w:num>
  <w:num w:numId="35">
    <w:abstractNumId w:val="17"/>
  </w:num>
  <w:num w:numId="36">
    <w:abstractNumId w:val="37"/>
  </w:num>
  <w:num w:numId="37">
    <w:abstractNumId w:val="36"/>
  </w:num>
  <w:num w:numId="38">
    <w:abstractNumId w:val="30"/>
  </w:num>
  <w:num w:numId="39">
    <w:abstractNumId w:val="38"/>
  </w:num>
  <w:num w:numId="40">
    <w:abstractNumId w:val="5"/>
  </w:num>
  <w:num w:numId="41">
    <w:abstractNumId w:val="6"/>
  </w:num>
  <w:num w:numId="42">
    <w:abstractNumId w:val="27"/>
  </w:num>
  <w:num w:numId="43">
    <w:abstractNumId w:val="16"/>
  </w:num>
  <w:num w:numId="44">
    <w:abstractNumId w:val="22"/>
  </w:num>
  <w:num w:numId="45">
    <w:abstractNumId w:val="7"/>
  </w:num>
  <w:num w:numId="46">
    <w:abstractNumId w:val="31"/>
  </w:num>
  <w:num w:numId="47">
    <w:abstractNumId w:val="3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40DEB"/>
    <w:rsid w:val="00044683"/>
    <w:rsid w:val="00044AB5"/>
    <w:rsid w:val="0004531B"/>
    <w:rsid w:val="00047206"/>
    <w:rsid w:val="00064D91"/>
    <w:rsid w:val="00072AF9"/>
    <w:rsid w:val="000741F6"/>
    <w:rsid w:val="00074EDF"/>
    <w:rsid w:val="00080D84"/>
    <w:rsid w:val="00087F49"/>
    <w:rsid w:val="00091447"/>
    <w:rsid w:val="000A0C0A"/>
    <w:rsid w:val="000B1353"/>
    <w:rsid w:val="000B6E26"/>
    <w:rsid w:val="000C781D"/>
    <w:rsid w:val="000D1639"/>
    <w:rsid w:val="000D3859"/>
    <w:rsid w:val="000D51E2"/>
    <w:rsid w:val="000D5466"/>
    <w:rsid w:val="000D5C62"/>
    <w:rsid w:val="000D643F"/>
    <w:rsid w:val="000F1014"/>
    <w:rsid w:val="000F1434"/>
    <w:rsid w:val="000F3746"/>
    <w:rsid w:val="000F74A7"/>
    <w:rsid w:val="00101378"/>
    <w:rsid w:val="00102CAF"/>
    <w:rsid w:val="001063AE"/>
    <w:rsid w:val="00111D03"/>
    <w:rsid w:val="00127A4C"/>
    <w:rsid w:val="001309DB"/>
    <w:rsid w:val="00131F91"/>
    <w:rsid w:val="00136EC1"/>
    <w:rsid w:val="0014319B"/>
    <w:rsid w:val="00150E14"/>
    <w:rsid w:val="00153927"/>
    <w:rsid w:val="001560EC"/>
    <w:rsid w:val="0015739C"/>
    <w:rsid w:val="00160C06"/>
    <w:rsid w:val="001642A6"/>
    <w:rsid w:val="00164B5D"/>
    <w:rsid w:val="001868FD"/>
    <w:rsid w:val="001A510D"/>
    <w:rsid w:val="001D1962"/>
    <w:rsid w:val="001D5F80"/>
    <w:rsid w:val="001E2410"/>
    <w:rsid w:val="001E676D"/>
    <w:rsid w:val="001F4660"/>
    <w:rsid w:val="001F59EF"/>
    <w:rsid w:val="001F6127"/>
    <w:rsid w:val="001F7B6E"/>
    <w:rsid w:val="00202D28"/>
    <w:rsid w:val="002049FB"/>
    <w:rsid w:val="00211E15"/>
    <w:rsid w:val="00213285"/>
    <w:rsid w:val="00213D93"/>
    <w:rsid w:val="00214520"/>
    <w:rsid w:val="00214DC0"/>
    <w:rsid w:val="00222275"/>
    <w:rsid w:val="00223049"/>
    <w:rsid w:val="00226C20"/>
    <w:rsid w:val="002326D5"/>
    <w:rsid w:val="002374FF"/>
    <w:rsid w:val="00246AAC"/>
    <w:rsid w:val="00250D14"/>
    <w:rsid w:val="002616CA"/>
    <w:rsid w:val="00262CD8"/>
    <w:rsid w:val="00265C24"/>
    <w:rsid w:val="00266DC5"/>
    <w:rsid w:val="0027045E"/>
    <w:rsid w:val="00276419"/>
    <w:rsid w:val="002771E5"/>
    <w:rsid w:val="002801A8"/>
    <w:rsid w:val="00287793"/>
    <w:rsid w:val="00294BF3"/>
    <w:rsid w:val="002A56D2"/>
    <w:rsid w:val="002A62E9"/>
    <w:rsid w:val="002A7DEC"/>
    <w:rsid w:val="002C0717"/>
    <w:rsid w:val="002C6652"/>
    <w:rsid w:val="002C7B79"/>
    <w:rsid w:val="002D5BD1"/>
    <w:rsid w:val="002D6494"/>
    <w:rsid w:val="002D6B89"/>
    <w:rsid w:val="002F6CEB"/>
    <w:rsid w:val="00302B00"/>
    <w:rsid w:val="00312AD7"/>
    <w:rsid w:val="0031467A"/>
    <w:rsid w:val="003231FD"/>
    <w:rsid w:val="003242E3"/>
    <w:rsid w:val="00332432"/>
    <w:rsid w:val="00343362"/>
    <w:rsid w:val="00356880"/>
    <w:rsid w:val="00357CC4"/>
    <w:rsid w:val="00374367"/>
    <w:rsid w:val="00381627"/>
    <w:rsid w:val="003849B2"/>
    <w:rsid w:val="003A510D"/>
    <w:rsid w:val="003C45C5"/>
    <w:rsid w:val="003C71C0"/>
    <w:rsid w:val="003D054A"/>
    <w:rsid w:val="003D41F4"/>
    <w:rsid w:val="003E5092"/>
    <w:rsid w:val="003F44BC"/>
    <w:rsid w:val="003F54F0"/>
    <w:rsid w:val="00411126"/>
    <w:rsid w:val="0041136F"/>
    <w:rsid w:val="00422871"/>
    <w:rsid w:val="00423412"/>
    <w:rsid w:val="0042403C"/>
    <w:rsid w:val="004243A7"/>
    <w:rsid w:val="00424D2B"/>
    <w:rsid w:val="00426C94"/>
    <w:rsid w:val="00436717"/>
    <w:rsid w:val="004522B2"/>
    <w:rsid w:val="0045584E"/>
    <w:rsid w:val="004623B7"/>
    <w:rsid w:val="00463A7F"/>
    <w:rsid w:val="004732DE"/>
    <w:rsid w:val="00476BEA"/>
    <w:rsid w:val="00477398"/>
    <w:rsid w:val="00482F6E"/>
    <w:rsid w:val="00485121"/>
    <w:rsid w:val="00485195"/>
    <w:rsid w:val="00486E70"/>
    <w:rsid w:val="004907F8"/>
    <w:rsid w:val="00492336"/>
    <w:rsid w:val="00492551"/>
    <w:rsid w:val="00492D42"/>
    <w:rsid w:val="00495A04"/>
    <w:rsid w:val="004A6204"/>
    <w:rsid w:val="004B16B2"/>
    <w:rsid w:val="004C44DD"/>
    <w:rsid w:val="004D1C0A"/>
    <w:rsid w:val="004D338E"/>
    <w:rsid w:val="004D7F68"/>
    <w:rsid w:val="004E010C"/>
    <w:rsid w:val="004E1B1A"/>
    <w:rsid w:val="004F2C18"/>
    <w:rsid w:val="004F60C2"/>
    <w:rsid w:val="00531BC3"/>
    <w:rsid w:val="005379A1"/>
    <w:rsid w:val="0056207D"/>
    <w:rsid w:val="005630C0"/>
    <w:rsid w:val="0056457A"/>
    <w:rsid w:val="00566C67"/>
    <w:rsid w:val="00585660"/>
    <w:rsid w:val="00590DFB"/>
    <w:rsid w:val="0059386C"/>
    <w:rsid w:val="0059559E"/>
    <w:rsid w:val="005A3C4B"/>
    <w:rsid w:val="005C6252"/>
    <w:rsid w:val="005E47DD"/>
    <w:rsid w:val="00600CC4"/>
    <w:rsid w:val="00603169"/>
    <w:rsid w:val="0060342C"/>
    <w:rsid w:val="00604E2A"/>
    <w:rsid w:val="00605039"/>
    <w:rsid w:val="0060550B"/>
    <w:rsid w:val="006148E9"/>
    <w:rsid w:val="0061517A"/>
    <w:rsid w:val="00615E65"/>
    <w:rsid w:val="00621D34"/>
    <w:rsid w:val="006245F2"/>
    <w:rsid w:val="006343D5"/>
    <w:rsid w:val="00643B5E"/>
    <w:rsid w:val="006445ED"/>
    <w:rsid w:val="00651814"/>
    <w:rsid w:val="00652110"/>
    <w:rsid w:val="00664B21"/>
    <w:rsid w:val="00665D83"/>
    <w:rsid w:val="00690B87"/>
    <w:rsid w:val="00691A0C"/>
    <w:rsid w:val="006926EE"/>
    <w:rsid w:val="006A2998"/>
    <w:rsid w:val="006B0E21"/>
    <w:rsid w:val="006C5359"/>
    <w:rsid w:val="006C794B"/>
    <w:rsid w:val="006E197E"/>
    <w:rsid w:val="006E75DB"/>
    <w:rsid w:val="006E790B"/>
    <w:rsid w:val="006F1590"/>
    <w:rsid w:val="006F26E0"/>
    <w:rsid w:val="006F5CC3"/>
    <w:rsid w:val="007018E7"/>
    <w:rsid w:val="0071083C"/>
    <w:rsid w:val="007121D4"/>
    <w:rsid w:val="007144ED"/>
    <w:rsid w:val="00716E5F"/>
    <w:rsid w:val="00721288"/>
    <w:rsid w:val="00734FF0"/>
    <w:rsid w:val="007370F7"/>
    <w:rsid w:val="00737B19"/>
    <w:rsid w:val="00741231"/>
    <w:rsid w:val="0074147E"/>
    <w:rsid w:val="00741A16"/>
    <w:rsid w:val="00750EDF"/>
    <w:rsid w:val="00757AC7"/>
    <w:rsid w:val="007616DD"/>
    <w:rsid w:val="0076755D"/>
    <w:rsid w:val="00770B35"/>
    <w:rsid w:val="0077237D"/>
    <w:rsid w:val="0077244C"/>
    <w:rsid w:val="00781600"/>
    <w:rsid w:val="007A3783"/>
    <w:rsid w:val="007A4762"/>
    <w:rsid w:val="007B4BF8"/>
    <w:rsid w:val="007C0957"/>
    <w:rsid w:val="007C5467"/>
    <w:rsid w:val="007E3800"/>
    <w:rsid w:val="007E691B"/>
    <w:rsid w:val="007F0B08"/>
    <w:rsid w:val="007F6A91"/>
    <w:rsid w:val="008113E9"/>
    <w:rsid w:val="008350E6"/>
    <w:rsid w:val="00836FEE"/>
    <w:rsid w:val="008433EE"/>
    <w:rsid w:val="00851865"/>
    <w:rsid w:val="008622B4"/>
    <w:rsid w:val="0086293A"/>
    <w:rsid w:val="00863F94"/>
    <w:rsid w:val="00866D18"/>
    <w:rsid w:val="008721CD"/>
    <w:rsid w:val="00873384"/>
    <w:rsid w:val="00885672"/>
    <w:rsid w:val="00885F26"/>
    <w:rsid w:val="00895588"/>
    <w:rsid w:val="008A295B"/>
    <w:rsid w:val="008A4885"/>
    <w:rsid w:val="008B12F1"/>
    <w:rsid w:val="008B7AD1"/>
    <w:rsid w:val="008C0C46"/>
    <w:rsid w:val="008C7CE0"/>
    <w:rsid w:val="008E764D"/>
    <w:rsid w:val="008F421D"/>
    <w:rsid w:val="008F68EE"/>
    <w:rsid w:val="00900AAC"/>
    <w:rsid w:val="0090489C"/>
    <w:rsid w:val="009052F1"/>
    <w:rsid w:val="009072B5"/>
    <w:rsid w:val="009074DD"/>
    <w:rsid w:val="00911213"/>
    <w:rsid w:val="0092626C"/>
    <w:rsid w:val="00927BDC"/>
    <w:rsid w:val="0094079C"/>
    <w:rsid w:val="00942762"/>
    <w:rsid w:val="00945EA1"/>
    <w:rsid w:val="0095217A"/>
    <w:rsid w:val="00952415"/>
    <w:rsid w:val="00952FD9"/>
    <w:rsid w:val="0096630A"/>
    <w:rsid w:val="00973BFA"/>
    <w:rsid w:val="00991629"/>
    <w:rsid w:val="0099296A"/>
    <w:rsid w:val="0099501E"/>
    <w:rsid w:val="009972E8"/>
    <w:rsid w:val="009A025B"/>
    <w:rsid w:val="009A04C6"/>
    <w:rsid w:val="009A1094"/>
    <w:rsid w:val="009B72E4"/>
    <w:rsid w:val="009C108B"/>
    <w:rsid w:val="009C2774"/>
    <w:rsid w:val="009D4EB9"/>
    <w:rsid w:val="009D7B8E"/>
    <w:rsid w:val="009E01F3"/>
    <w:rsid w:val="009E16B7"/>
    <w:rsid w:val="009E5BA9"/>
    <w:rsid w:val="009F5860"/>
    <w:rsid w:val="00A07C08"/>
    <w:rsid w:val="00A12008"/>
    <w:rsid w:val="00A206EA"/>
    <w:rsid w:val="00A373C9"/>
    <w:rsid w:val="00A37DAD"/>
    <w:rsid w:val="00A4064D"/>
    <w:rsid w:val="00A47E82"/>
    <w:rsid w:val="00A51839"/>
    <w:rsid w:val="00A52883"/>
    <w:rsid w:val="00A610B5"/>
    <w:rsid w:val="00A61C11"/>
    <w:rsid w:val="00A7528E"/>
    <w:rsid w:val="00A80D63"/>
    <w:rsid w:val="00A8201F"/>
    <w:rsid w:val="00A847D2"/>
    <w:rsid w:val="00A960AC"/>
    <w:rsid w:val="00AA1E3F"/>
    <w:rsid w:val="00AA5525"/>
    <w:rsid w:val="00AB0F04"/>
    <w:rsid w:val="00AC38CE"/>
    <w:rsid w:val="00AC6E9F"/>
    <w:rsid w:val="00AD073D"/>
    <w:rsid w:val="00AD23A8"/>
    <w:rsid w:val="00AD5D98"/>
    <w:rsid w:val="00AE2E41"/>
    <w:rsid w:val="00AE4668"/>
    <w:rsid w:val="00AF5B90"/>
    <w:rsid w:val="00AF6AF0"/>
    <w:rsid w:val="00AF7EDF"/>
    <w:rsid w:val="00B06D72"/>
    <w:rsid w:val="00B11877"/>
    <w:rsid w:val="00B12402"/>
    <w:rsid w:val="00B14726"/>
    <w:rsid w:val="00B21EE8"/>
    <w:rsid w:val="00B31F93"/>
    <w:rsid w:val="00B32C0A"/>
    <w:rsid w:val="00B35CF3"/>
    <w:rsid w:val="00B37085"/>
    <w:rsid w:val="00B40439"/>
    <w:rsid w:val="00B43FA5"/>
    <w:rsid w:val="00B65FBA"/>
    <w:rsid w:val="00B6609F"/>
    <w:rsid w:val="00B70E47"/>
    <w:rsid w:val="00B747A6"/>
    <w:rsid w:val="00B74CA6"/>
    <w:rsid w:val="00B755D3"/>
    <w:rsid w:val="00B7631B"/>
    <w:rsid w:val="00B80D0D"/>
    <w:rsid w:val="00B8704E"/>
    <w:rsid w:val="00B918F6"/>
    <w:rsid w:val="00B94F3B"/>
    <w:rsid w:val="00BB1D15"/>
    <w:rsid w:val="00BC0C24"/>
    <w:rsid w:val="00BC1C4F"/>
    <w:rsid w:val="00BC27B3"/>
    <w:rsid w:val="00BC28F9"/>
    <w:rsid w:val="00BD30E2"/>
    <w:rsid w:val="00BD3951"/>
    <w:rsid w:val="00BD49E5"/>
    <w:rsid w:val="00BD7DB1"/>
    <w:rsid w:val="00BE29EC"/>
    <w:rsid w:val="00C1442D"/>
    <w:rsid w:val="00C23013"/>
    <w:rsid w:val="00C40200"/>
    <w:rsid w:val="00C41FD1"/>
    <w:rsid w:val="00C60849"/>
    <w:rsid w:val="00C620DA"/>
    <w:rsid w:val="00C64754"/>
    <w:rsid w:val="00C64827"/>
    <w:rsid w:val="00C74044"/>
    <w:rsid w:val="00C87F5D"/>
    <w:rsid w:val="00CB2CAE"/>
    <w:rsid w:val="00CD4DCD"/>
    <w:rsid w:val="00CE7840"/>
    <w:rsid w:val="00D06BB4"/>
    <w:rsid w:val="00D06E22"/>
    <w:rsid w:val="00D10850"/>
    <w:rsid w:val="00D12AB7"/>
    <w:rsid w:val="00D20CD3"/>
    <w:rsid w:val="00D22427"/>
    <w:rsid w:val="00D24E1B"/>
    <w:rsid w:val="00D3151E"/>
    <w:rsid w:val="00D437D5"/>
    <w:rsid w:val="00D515C9"/>
    <w:rsid w:val="00D6367E"/>
    <w:rsid w:val="00D706F2"/>
    <w:rsid w:val="00D73B9E"/>
    <w:rsid w:val="00D74632"/>
    <w:rsid w:val="00D80A34"/>
    <w:rsid w:val="00D9735B"/>
    <w:rsid w:val="00DA0504"/>
    <w:rsid w:val="00DA6893"/>
    <w:rsid w:val="00DB1D4E"/>
    <w:rsid w:val="00DB318A"/>
    <w:rsid w:val="00DC0163"/>
    <w:rsid w:val="00DC19E7"/>
    <w:rsid w:val="00DC3367"/>
    <w:rsid w:val="00DD10CB"/>
    <w:rsid w:val="00DD489A"/>
    <w:rsid w:val="00DE5FFB"/>
    <w:rsid w:val="00DF0F1C"/>
    <w:rsid w:val="00DF1D98"/>
    <w:rsid w:val="00DF2F5E"/>
    <w:rsid w:val="00E05546"/>
    <w:rsid w:val="00E13A09"/>
    <w:rsid w:val="00E149E8"/>
    <w:rsid w:val="00E16790"/>
    <w:rsid w:val="00E20DF5"/>
    <w:rsid w:val="00E214AC"/>
    <w:rsid w:val="00E3088C"/>
    <w:rsid w:val="00E30E69"/>
    <w:rsid w:val="00E43CA7"/>
    <w:rsid w:val="00E45550"/>
    <w:rsid w:val="00E53A31"/>
    <w:rsid w:val="00E54D6B"/>
    <w:rsid w:val="00E557E3"/>
    <w:rsid w:val="00E70CF7"/>
    <w:rsid w:val="00E745C3"/>
    <w:rsid w:val="00E75292"/>
    <w:rsid w:val="00E8222A"/>
    <w:rsid w:val="00E83F8B"/>
    <w:rsid w:val="00E8584B"/>
    <w:rsid w:val="00E93BA3"/>
    <w:rsid w:val="00E94A1A"/>
    <w:rsid w:val="00EA52DA"/>
    <w:rsid w:val="00EB4616"/>
    <w:rsid w:val="00EC2E74"/>
    <w:rsid w:val="00ED3152"/>
    <w:rsid w:val="00ED331C"/>
    <w:rsid w:val="00EE0A66"/>
    <w:rsid w:val="00EE196C"/>
    <w:rsid w:val="00EE330A"/>
    <w:rsid w:val="00EE609A"/>
    <w:rsid w:val="00EE67A6"/>
    <w:rsid w:val="00EE7449"/>
    <w:rsid w:val="00EF65B8"/>
    <w:rsid w:val="00F002FD"/>
    <w:rsid w:val="00F16C82"/>
    <w:rsid w:val="00F2014E"/>
    <w:rsid w:val="00F207E6"/>
    <w:rsid w:val="00F252C3"/>
    <w:rsid w:val="00F43E83"/>
    <w:rsid w:val="00F50C5B"/>
    <w:rsid w:val="00F52C4E"/>
    <w:rsid w:val="00F53569"/>
    <w:rsid w:val="00F62836"/>
    <w:rsid w:val="00F64C8A"/>
    <w:rsid w:val="00F75392"/>
    <w:rsid w:val="00F76715"/>
    <w:rsid w:val="00F85CE8"/>
    <w:rsid w:val="00F95FD7"/>
    <w:rsid w:val="00FA0517"/>
    <w:rsid w:val="00FA1C4A"/>
    <w:rsid w:val="00FA4E29"/>
    <w:rsid w:val="00FB08F6"/>
    <w:rsid w:val="00FB4837"/>
    <w:rsid w:val="00FC009C"/>
    <w:rsid w:val="00FC4DB7"/>
    <w:rsid w:val="00FD039F"/>
    <w:rsid w:val="00FD370B"/>
    <w:rsid w:val="00FF61AA"/>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41968"/>
  <w15:docId w15:val="{E99BB64C-3E4C-4935-8D89-2317E02F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1AA"/>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E30E69"/>
    <w:pPr>
      <w:keepNext/>
      <w:spacing w:before="240" w:after="60"/>
      <w:outlineLvl w:val="1"/>
    </w:pPr>
    <w:rPr>
      <w:rFonts w:ascii="Calibri Light" w:eastAsia="Times New Roman"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E30E69"/>
    <w:rPr>
      <w:rFonts w:ascii="Calibri Light" w:eastAsia="Times New Roman" w:hAnsi="Calibri Light" w:cs="Times New Roman"/>
      <w:b/>
      <w:bCs/>
      <w:i/>
      <w:iCs/>
      <w:sz w:val="28"/>
      <w:szCs w:val="28"/>
    </w:rPr>
  </w:style>
  <w:style w:type="paragraph" w:customStyle="1" w:styleId="NormalWeb1">
    <w:name w:val="Normal (Web)1"/>
    <w:basedOn w:val="Normal"/>
    <w:next w:val="NormalWeb"/>
    <w:uiPriority w:val="99"/>
    <w:semiHidden/>
    <w:unhideWhenUsed/>
    <w:rsid w:val="00E30E69"/>
    <w:rPr>
      <w:rFonts w:ascii="Times New Roman" w:hAnsi="Times New Roman"/>
      <w:sz w:val="24"/>
      <w:szCs w:val="24"/>
    </w:rPr>
  </w:style>
  <w:style w:type="table" w:customStyle="1" w:styleId="Style1">
    <w:name w:val="Style1"/>
    <w:basedOn w:val="TableSimple1"/>
    <w:uiPriority w:val="99"/>
    <w:rsid w:val="00E30E69"/>
    <w:pPr>
      <w:spacing w:after="0" w:line="240" w:lineRule="auto"/>
    </w:pPr>
    <w:rPr>
      <w:rFonts w:eastAsia="Calibri"/>
      <w:sz w:val="24"/>
      <w:szCs w:val="18"/>
      <w:lang w:val="en-MY" w:eastAsia="en-MY"/>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semiHidden/>
    <w:unhideWhenUsed/>
    <w:rsid w:val="00E30E69"/>
    <w:rPr>
      <w:rFonts w:ascii="Times New Roman" w:hAnsi="Times New Roman"/>
      <w:sz w:val="24"/>
      <w:szCs w:val="24"/>
    </w:rPr>
  </w:style>
  <w:style w:type="table" w:styleId="TableSimple1">
    <w:name w:val="Table Simple 1"/>
    <w:basedOn w:val="TableNormal"/>
    <w:uiPriority w:val="99"/>
    <w:semiHidden/>
    <w:unhideWhenUsed/>
    <w:rsid w:val="00E30E69"/>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55841">
      <w:bodyDiv w:val="1"/>
      <w:marLeft w:val="0"/>
      <w:marRight w:val="0"/>
      <w:marTop w:val="0"/>
      <w:marBottom w:val="0"/>
      <w:divBdr>
        <w:top w:val="none" w:sz="0" w:space="0" w:color="auto"/>
        <w:left w:val="none" w:sz="0" w:space="0" w:color="auto"/>
        <w:bottom w:val="none" w:sz="0" w:space="0" w:color="auto"/>
        <w:right w:val="none" w:sz="0" w:space="0" w:color="auto"/>
      </w:divBdr>
      <w:divsChild>
        <w:div w:id="57410268">
          <w:marLeft w:val="0"/>
          <w:marRight w:val="0"/>
          <w:marTop w:val="0"/>
          <w:marBottom w:val="0"/>
          <w:divBdr>
            <w:top w:val="none" w:sz="0" w:space="0" w:color="auto"/>
            <w:left w:val="none" w:sz="0" w:space="0" w:color="auto"/>
            <w:bottom w:val="none" w:sz="0" w:space="0" w:color="auto"/>
            <w:right w:val="none" w:sz="0" w:space="0" w:color="auto"/>
          </w:divBdr>
        </w:div>
        <w:div w:id="1133598505">
          <w:marLeft w:val="0"/>
          <w:marRight w:val="0"/>
          <w:marTop w:val="0"/>
          <w:marBottom w:val="0"/>
          <w:divBdr>
            <w:top w:val="none" w:sz="0" w:space="0" w:color="auto"/>
            <w:left w:val="none" w:sz="0" w:space="0" w:color="auto"/>
            <w:bottom w:val="none" w:sz="0" w:space="0" w:color="auto"/>
            <w:right w:val="none" w:sz="0" w:space="0" w:color="auto"/>
          </w:divBdr>
        </w:div>
        <w:div w:id="1863931328">
          <w:marLeft w:val="0"/>
          <w:marRight w:val="0"/>
          <w:marTop w:val="0"/>
          <w:marBottom w:val="0"/>
          <w:divBdr>
            <w:top w:val="none" w:sz="0" w:space="0" w:color="auto"/>
            <w:left w:val="none" w:sz="0" w:space="0" w:color="auto"/>
            <w:bottom w:val="none" w:sz="0" w:space="0" w:color="auto"/>
            <w:right w:val="none" w:sz="0" w:space="0" w:color="auto"/>
          </w:divBdr>
        </w:div>
        <w:div w:id="1345664720">
          <w:marLeft w:val="0"/>
          <w:marRight w:val="0"/>
          <w:marTop w:val="0"/>
          <w:marBottom w:val="0"/>
          <w:divBdr>
            <w:top w:val="none" w:sz="0" w:space="0" w:color="auto"/>
            <w:left w:val="none" w:sz="0" w:space="0" w:color="auto"/>
            <w:bottom w:val="none" w:sz="0" w:space="0" w:color="auto"/>
            <w:right w:val="none" w:sz="0" w:space="0" w:color="auto"/>
          </w:divBdr>
        </w:div>
      </w:divsChild>
    </w:div>
    <w:div w:id="1513375257">
      <w:bodyDiv w:val="1"/>
      <w:marLeft w:val="0"/>
      <w:marRight w:val="0"/>
      <w:marTop w:val="0"/>
      <w:marBottom w:val="0"/>
      <w:divBdr>
        <w:top w:val="none" w:sz="0" w:space="0" w:color="auto"/>
        <w:left w:val="none" w:sz="0" w:space="0" w:color="auto"/>
        <w:bottom w:val="none" w:sz="0" w:space="0" w:color="auto"/>
        <w:right w:val="none" w:sz="0" w:space="0" w:color="auto"/>
      </w:divBdr>
      <w:divsChild>
        <w:div w:id="1803647855">
          <w:marLeft w:val="0"/>
          <w:marRight w:val="0"/>
          <w:marTop w:val="0"/>
          <w:marBottom w:val="0"/>
          <w:divBdr>
            <w:top w:val="none" w:sz="0" w:space="0" w:color="auto"/>
            <w:left w:val="none" w:sz="0" w:space="0" w:color="auto"/>
            <w:bottom w:val="none" w:sz="0" w:space="0" w:color="auto"/>
            <w:right w:val="none" w:sz="0" w:space="0" w:color="auto"/>
          </w:divBdr>
        </w:div>
        <w:div w:id="205067619">
          <w:marLeft w:val="0"/>
          <w:marRight w:val="0"/>
          <w:marTop w:val="0"/>
          <w:marBottom w:val="0"/>
          <w:divBdr>
            <w:top w:val="none" w:sz="0" w:space="0" w:color="auto"/>
            <w:left w:val="none" w:sz="0" w:space="0" w:color="auto"/>
            <w:bottom w:val="none" w:sz="0" w:space="0" w:color="auto"/>
            <w:right w:val="none" w:sz="0" w:space="0" w:color="auto"/>
          </w:divBdr>
        </w:div>
        <w:div w:id="102921571">
          <w:marLeft w:val="0"/>
          <w:marRight w:val="0"/>
          <w:marTop w:val="0"/>
          <w:marBottom w:val="0"/>
          <w:divBdr>
            <w:top w:val="none" w:sz="0" w:space="0" w:color="auto"/>
            <w:left w:val="none" w:sz="0" w:space="0" w:color="auto"/>
            <w:bottom w:val="none" w:sz="0" w:space="0" w:color="auto"/>
            <w:right w:val="none" w:sz="0" w:space="0" w:color="auto"/>
          </w:divBdr>
        </w:div>
        <w:div w:id="2116510813">
          <w:marLeft w:val="0"/>
          <w:marRight w:val="0"/>
          <w:marTop w:val="0"/>
          <w:marBottom w:val="0"/>
          <w:divBdr>
            <w:top w:val="none" w:sz="0" w:space="0" w:color="auto"/>
            <w:left w:val="none" w:sz="0" w:space="0" w:color="auto"/>
            <w:bottom w:val="none" w:sz="0" w:space="0" w:color="auto"/>
            <w:right w:val="none" w:sz="0" w:space="0" w:color="auto"/>
          </w:divBdr>
        </w:div>
      </w:divsChild>
    </w:div>
    <w:div w:id="1762067491">
      <w:bodyDiv w:val="1"/>
      <w:marLeft w:val="0"/>
      <w:marRight w:val="0"/>
      <w:marTop w:val="0"/>
      <w:marBottom w:val="0"/>
      <w:divBdr>
        <w:top w:val="none" w:sz="0" w:space="0" w:color="auto"/>
        <w:left w:val="none" w:sz="0" w:space="0" w:color="auto"/>
        <w:bottom w:val="none" w:sz="0" w:space="0" w:color="auto"/>
        <w:right w:val="none" w:sz="0" w:space="0" w:color="auto"/>
      </w:divBdr>
    </w:div>
    <w:div w:id="1798448985">
      <w:bodyDiv w:val="1"/>
      <w:marLeft w:val="0"/>
      <w:marRight w:val="0"/>
      <w:marTop w:val="0"/>
      <w:marBottom w:val="0"/>
      <w:divBdr>
        <w:top w:val="none" w:sz="0" w:space="0" w:color="auto"/>
        <w:left w:val="none" w:sz="0" w:space="0" w:color="auto"/>
        <w:bottom w:val="none" w:sz="0" w:space="0" w:color="auto"/>
        <w:right w:val="none" w:sz="0" w:space="0" w:color="auto"/>
      </w:divBdr>
    </w:div>
    <w:div w:id="197159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urhazliyana@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B8C56-B136-4D3A-906E-80C812A3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26815</Words>
  <Characters>152847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179304</CharactersWithSpaces>
  <SharedDoc>false</SharedDoc>
  <HLinks>
    <vt:vector size="6" baseType="variant">
      <vt:variant>
        <vt:i4>6357069</vt:i4>
      </vt:variant>
      <vt:variant>
        <vt:i4>0</vt:i4>
      </vt:variant>
      <vt:variant>
        <vt:i4>0</vt:i4>
      </vt:variant>
      <vt:variant>
        <vt:i4>5</vt:i4>
      </vt:variant>
      <vt:variant>
        <vt:lpwstr>mailto:nurhazliyana@gmail.com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Reviewer</cp:lastModifiedBy>
  <cp:revision>18</cp:revision>
  <cp:lastPrinted>2018-05-26T23:39:00Z</cp:lastPrinted>
  <dcterms:created xsi:type="dcterms:W3CDTF">2018-05-26T10:47:00Z</dcterms:created>
  <dcterms:modified xsi:type="dcterms:W3CDTF">2018-05-26T23:40:00Z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16th edition (author-date)</vt:lpwstr>
  </property>
  <property fmtid="{D5CDD505-2E9C-101B-9397-08002B2CF9AE}" pid="11" name="Mendeley Recent Style Id 4_1">
    <vt:lpwstr>http://csl.mendeley.com/styles/22056431/Gaya-UKM-2</vt:lpwstr>
  </property>
  <property fmtid="{D5CDD505-2E9C-101B-9397-08002B2CF9AE}" pid="12" name="Mendeley Recent Style Name 4_1">
    <vt:lpwstr>Gaya UKM - Firdaus Pozi</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0c92c5bb-fd16-36bb-b168-c1a392805b59</vt:lpwstr>
  </property>
  <property fmtid="{D5CDD505-2E9C-101B-9397-08002B2CF9AE}" pid="25" name="Mendeley Citation Style_1">
    <vt:lpwstr>http://www.zotero.org/styles/harvard1</vt:lpwstr>
  </property>
</Properties>
</file>