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F5" w:rsidRPr="00E20DF5" w:rsidRDefault="00433497" w:rsidP="00373485">
      <w:pPr>
        <w:pStyle w:val="NoSpacing"/>
        <w:jc w:val="both"/>
        <w:rPr>
          <w:rFonts w:ascii="Times New Roman" w:hAnsi="Times New Roman"/>
          <w:b/>
        </w:rPr>
      </w:pPr>
      <w:r>
        <w:rPr>
          <w:rFonts w:ascii="Times New Roman" w:hAnsi="Times New Roman"/>
          <w:b/>
          <w:noProof/>
          <w:lang w:val="en-MY" w:eastAsia="en-MY"/>
        </w:rPr>
        <w:drawing>
          <wp:inline distT="0" distB="0" distL="0" distR="0">
            <wp:extent cx="5966460"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6460" cy="495300"/>
                    </a:xfrm>
                    <a:prstGeom prst="rect">
                      <a:avLst/>
                    </a:prstGeom>
                    <a:noFill/>
                    <a:ln>
                      <a:noFill/>
                    </a:ln>
                  </pic:spPr>
                </pic:pic>
              </a:graphicData>
            </a:graphic>
          </wp:inline>
        </w:drawing>
      </w:r>
    </w:p>
    <w:p w:rsidR="00E20DF5" w:rsidRDefault="00E20DF5" w:rsidP="00373485">
      <w:pPr>
        <w:pStyle w:val="NoSpacing"/>
        <w:jc w:val="both"/>
        <w:rPr>
          <w:rFonts w:ascii="Times New Roman" w:hAnsi="Times New Roman"/>
          <w:b/>
        </w:rPr>
      </w:pPr>
    </w:p>
    <w:p w:rsidR="00B14F12" w:rsidRPr="006A674B" w:rsidRDefault="00B14F12" w:rsidP="00373485">
      <w:pPr>
        <w:pStyle w:val="NoSpacing"/>
        <w:jc w:val="center"/>
        <w:rPr>
          <w:rFonts w:ascii="Times New Roman" w:hAnsi="Times New Roman"/>
          <w:b/>
          <w:bCs/>
          <w:sz w:val="28"/>
          <w:szCs w:val="28"/>
        </w:rPr>
      </w:pPr>
      <w:r w:rsidRPr="006A674B">
        <w:rPr>
          <w:rFonts w:ascii="Times New Roman" w:hAnsi="Times New Roman"/>
          <w:b/>
          <w:bCs/>
          <w:sz w:val="28"/>
          <w:szCs w:val="28"/>
        </w:rPr>
        <w:t xml:space="preserve">Program AZAM Tani dalam mewujudkan pendapatan kedua isi rumah </w:t>
      </w:r>
    </w:p>
    <w:p w:rsidR="00B14F12" w:rsidRPr="006A674B" w:rsidRDefault="00B14F12" w:rsidP="00373485">
      <w:pPr>
        <w:pStyle w:val="NoSpacing"/>
        <w:jc w:val="center"/>
        <w:rPr>
          <w:rFonts w:ascii="Times New Roman" w:hAnsi="Times New Roman"/>
          <w:b/>
          <w:bCs/>
          <w:sz w:val="28"/>
          <w:szCs w:val="28"/>
        </w:rPr>
      </w:pPr>
      <w:proofErr w:type="gramStart"/>
      <w:r w:rsidRPr="006A674B">
        <w:rPr>
          <w:rFonts w:ascii="Times New Roman" w:hAnsi="Times New Roman"/>
          <w:b/>
          <w:bCs/>
          <w:sz w:val="28"/>
          <w:szCs w:val="28"/>
        </w:rPr>
        <w:t>komuniti</w:t>
      </w:r>
      <w:proofErr w:type="gramEnd"/>
      <w:r w:rsidRPr="006A674B">
        <w:rPr>
          <w:rFonts w:ascii="Times New Roman" w:hAnsi="Times New Roman"/>
          <w:b/>
          <w:bCs/>
          <w:sz w:val="28"/>
          <w:szCs w:val="28"/>
        </w:rPr>
        <w:t xml:space="preserve"> miskin di Seberang Perai</w:t>
      </w:r>
      <w:r w:rsidR="007F3522">
        <w:rPr>
          <w:rFonts w:ascii="Times New Roman" w:hAnsi="Times New Roman"/>
          <w:b/>
          <w:bCs/>
          <w:sz w:val="28"/>
          <w:szCs w:val="28"/>
        </w:rPr>
        <w:t>, Pulau Pinang</w:t>
      </w:r>
    </w:p>
    <w:p w:rsidR="00B14F12" w:rsidRPr="006A674B" w:rsidRDefault="00B14F12" w:rsidP="00373485">
      <w:pPr>
        <w:pStyle w:val="NoSpacing"/>
        <w:jc w:val="center"/>
        <w:rPr>
          <w:rFonts w:ascii="Times New Roman" w:hAnsi="Times New Roman"/>
          <w:b/>
          <w:bCs/>
          <w:sz w:val="28"/>
          <w:szCs w:val="28"/>
        </w:rPr>
      </w:pPr>
    </w:p>
    <w:p w:rsidR="00B14F12" w:rsidRPr="006A674B" w:rsidRDefault="00B14F12" w:rsidP="00373485">
      <w:pPr>
        <w:pStyle w:val="NoSpacing"/>
        <w:jc w:val="center"/>
        <w:rPr>
          <w:rFonts w:ascii="Times New Roman" w:hAnsi="Times New Roman"/>
          <w:bCs/>
          <w:vertAlign w:val="superscript"/>
        </w:rPr>
      </w:pPr>
      <w:r w:rsidRPr="006A674B">
        <w:rPr>
          <w:rFonts w:ascii="Times New Roman" w:hAnsi="Times New Roman"/>
          <w:bCs/>
        </w:rPr>
        <w:t>Mohd Hudzairi Mansor Mohd Nadzir, Mohd Yusof Hussain, Zaimah, R.</w:t>
      </w:r>
    </w:p>
    <w:p w:rsidR="00B14F12" w:rsidRPr="006A674B" w:rsidRDefault="00B14F12" w:rsidP="00373485">
      <w:pPr>
        <w:pStyle w:val="NoSpacing"/>
        <w:jc w:val="center"/>
        <w:rPr>
          <w:rFonts w:ascii="Times New Roman" w:hAnsi="Times New Roman"/>
        </w:rPr>
      </w:pPr>
    </w:p>
    <w:p w:rsidR="00B14F12" w:rsidRPr="006A674B" w:rsidRDefault="00B14F12" w:rsidP="00373485">
      <w:pPr>
        <w:pStyle w:val="NoSpacing"/>
        <w:jc w:val="center"/>
        <w:rPr>
          <w:rFonts w:ascii="Times New Roman" w:hAnsi="Times New Roman"/>
        </w:rPr>
      </w:pPr>
      <w:r w:rsidRPr="006A674B">
        <w:rPr>
          <w:rFonts w:ascii="Times New Roman" w:hAnsi="Times New Roman"/>
        </w:rPr>
        <w:t xml:space="preserve">Program Sains Pembangunan, Pusat Pembangunan, Sosial dan Persekitaran, </w:t>
      </w:r>
    </w:p>
    <w:p w:rsidR="00B14F12" w:rsidRPr="006A674B" w:rsidRDefault="00B14F12" w:rsidP="00373485">
      <w:pPr>
        <w:pStyle w:val="NoSpacing"/>
        <w:jc w:val="center"/>
        <w:rPr>
          <w:rFonts w:ascii="Times New Roman" w:hAnsi="Times New Roman"/>
        </w:rPr>
      </w:pPr>
      <w:r w:rsidRPr="006A674B">
        <w:rPr>
          <w:rFonts w:ascii="Times New Roman" w:hAnsi="Times New Roman"/>
        </w:rPr>
        <w:t>Fakulti Sains Sosial dan Kemanusiaan, Universiti Kebangsaan Malaysia.</w:t>
      </w:r>
    </w:p>
    <w:p w:rsidR="00B14F12" w:rsidRPr="006A674B" w:rsidRDefault="00B14F12" w:rsidP="00373485">
      <w:pPr>
        <w:pStyle w:val="NoSpacing"/>
        <w:jc w:val="center"/>
        <w:rPr>
          <w:rFonts w:ascii="Times New Roman" w:hAnsi="Times New Roman"/>
          <w:i/>
          <w:iCs/>
        </w:rPr>
      </w:pPr>
    </w:p>
    <w:p w:rsidR="00B14F12" w:rsidRPr="006A674B" w:rsidRDefault="00B14F12" w:rsidP="00373485">
      <w:pPr>
        <w:pStyle w:val="NoSpacing"/>
        <w:jc w:val="center"/>
        <w:rPr>
          <w:rFonts w:ascii="Times New Roman" w:hAnsi="Times New Roman"/>
          <w:i/>
          <w:iCs/>
        </w:rPr>
      </w:pPr>
      <w:r w:rsidRPr="006A674B">
        <w:rPr>
          <w:rFonts w:ascii="Times New Roman" w:hAnsi="Times New Roman"/>
        </w:rPr>
        <w:t xml:space="preserve">Correspondence: </w:t>
      </w:r>
      <w:r w:rsidRPr="006A674B">
        <w:rPr>
          <w:rFonts w:ascii="Times New Roman" w:hAnsi="Times New Roman"/>
          <w:bCs/>
        </w:rPr>
        <w:t>Mohd Hudzairi Mansor Mohd Nadzir</w:t>
      </w:r>
      <w:r w:rsidRPr="006A674B">
        <w:rPr>
          <w:rFonts w:ascii="Times New Roman" w:hAnsi="Times New Roman"/>
        </w:rPr>
        <w:t xml:space="preserve"> (</w:t>
      </w:r>
      <w:r w:rsidR="00344116">
        <w:rPr>
          <w:rFonts w:ascii="Times New Roman" w:hAnsi="Times New Roman"/>
        </w:rPr>
        <w:t xml:space="preserve">email: </w:t>
      </w:r>
      <w:r w:rsidRPr="006A674B">
        <w:rPr>
          <w:rFonts w:ascii="Times New Roman" w:hAnsi="Times New Roman"/>
        </w:rPr>
        <w:t>hudzairi@gmail.com)</w:t>
      </w:r>
    </w:p>
    <w:p w:rsidR="00B14F12" w:rsidRPr="006A674B" w:rsidRDefault="00B14F12" w:rsidP="00373485">
      <w:pPr>
        <w:pStyle w:val="NoSpacing"/>
        <w:jc w:val="center"/>
        <w:rPr>
          <w:rFonts w:ascii="Times New Roman" w:hAnsi="Times New Roman"/>
          <w:b/>
          <w:bCs/>
          <w:sz w:val="28"/>
          <w:szCs w:val="28"/>
        </w:rPr>
      </w:pPr>
    </w:p>
    <w:p w:rsidR="00B14F12" w:rsidRPr="006A674B" w:rsidRDefault="00B14F12" w:rsidP="00373485">
      <w:pPr>
        <w:pStyle w:val="NoSpacing"/>
        <w:rPr>
          <w:rFonts w:ascii="Times New Roman" w:hAnsi="Times New Roman"/>
          <w:b/>
          <w:bCs/>
          <w:sz w:val="24"/>
          <w:szCs w:val="24"/>
        </w:rPr>
      </w:pPr>
    </w:p>
    <w:p w:rsidR="00B14F12" w:rsidRPr="006A674B" w:rsidRDefault="00B14F12" w:rsidP="00373485">
      <w:pPr>
        <w:pStyle w:val="NoSpacing"/>
        <w:jc w:val="both"/>
        <w:rPr>
          <w:rFonts w:ascii="Times New Roman" w:hAnsi="Times New Roman"/>
          <w:b/>
          <w:sz w:val="24"/>
          <w:szCs w:val="24"/>
        </w:rPr>
      </w:pPr>
      <w:r w:rsidRPr="006A674B">
        <w:rPr>
          <w:rFonts w:ascii="Times New Roman" w:hAnsi="Times New Roman"/>
          <w:b/>
          <w:bCs/>
          <w:sz w:val="24"/>
          <w:szCs w:val="24"/>
        </w:rPr>
        <w:t xml:space="preserve">Abstrak </w:t>
      </w:r>
    </w:p>
    <w:p w:rsidR="00B14F12" w:rsidRPr="006A674B" w:rsidRDefault="00B14F12" w:rsidP="00373485">
      <w:pPr>
        <w:pStyle w:val="NoSpacing"/>
        <w:jc w:val="both"/>
        <w:rPr>
          <w:rFonts w:ascii="Times New Roman" w:hAnsi="Times New Roman"/>
          <w:b/>
          <w:sz w:val="24"/>
          <w:szCs w:val="24"/>
        </w:rPr>
      </w:pPr>
    </w:p>
    <w:p w:rsidR="00B14F12" w:rsidRPr="00231138" w:rsidRDefault="00B14F12" w:rsidP="00373485">
      <w:pPr>
        <w:spacing w:after="0" w:line="240" w:lineRule="auto"/>
        <w:jc w:val="both"/>
        <w:rPr>
          <w:rFonts w:ascii="Times New Roman" w:hAnsi="Times New Roman"/>
          <w:sz w:val="24"/>
          <w:szCs w:val="24"/>
        </w:rPr>
      </w:pPr>
      <w:r w:rsidRPr="006A674B">
        <w:rPr>
          <w:rFonts w:ascii="Times New Roman" w:hAnsi="Times New Roman"/>
          <w:sz w:val="24"/>
          <w:szCs w:val="24"/>
        </w:rPr>
        <w:t>Pembasmian kemiskinan telah menjadi salah satu agenda kerajaan semenjak pelaksanaan Dasar Ekonomi Baru. Sejak itu, pelbagai program pembasmian kemiskinan telah dilaksanakan oleh agensi kerajaan dan bukan kerajaan. Hal ini adalah kerana kebimbangan kerajaan kepada isu kemiskinan dan kesejahteraan rakyat. Oleh itu, suatu program telah dilaksanakan oleh kerajaan pada tahun 2010 iaitu Program AZAM Tani. Pelaksanaan program AZAM Tani dilihat sebagai satu impak positif kepada komuniti miskin. Namun begitu, adakah perlaksanaan AZAM Tani dapat membantu pesertanya memperoleh pendapatan tambahan. Oleh itu, objektif utama kajian ialah mengenalpasti sejauhmana program AZAM Tani berjaya mewujudkan peluang pekerjaan kedua kepada pesertanya. Selain itu, kajian ingin melihat hubungan di antara pengetahuan, kemahiran dan daya saing peserta dengan pelaksanaan program AZAM Tani. Kajian dilakukan di di Seberang Perai</w:t>
      </w:r>
      <w:r w:rsidR="00253203">
        <w:rPr>
          <w:rFonts w:ascii="Times New Roman" w:hAnsi="Times New Roman"/>
          <w:sz w:val="24"/>
          <w:szCs w:val="24"/>
        </w:rPr>
        <w:t>, Pulau Pinang</w:t>
      </w:r>
      <w:r w:rsidRPr="006A674B">
        <w:rPr>
          <w:rFonts w:ascii="Times New Roman" w:hAnsi="Times New Roman"/>
          <w:sz w:val="24"/>
          <w:szCs w:val="24"/>
        </w:rPr>
        <w:t xml:space="preserve">. Kajian menggunakan gabungan pendekatan kuantitatif dan kualitatif. Kaedah bancian digunakan dalam kajian yang melibatkan 54 orang responden. Hasil kajian mendapati 70 peratus responden telah berjaya mewujudkan pekerjaan kedua selepas mereka menyertai program AZAM Tani. Hasil ujian korelasi spearman menunjukkan hubungan yang positif di antara pengetahuan, kemahiran dan daya saing peserta dengan pelaksanaan program AZAM Tani. </w:t>
      </w:r>
      <w:r w:rsidRPr="00231138">
        <w:rPr>
          <w:rFonts w:ascii="Times New Roman" w:hAnsi="Times New Roman"/>
          <w:sz w:val="24"/>
          <w:szCs w:val="24"/>
        </w:rPr>
        <w:t>Implikasinya, program AZAM Tani berjaya mewujudkan peluang pekerjaan kedua dan ini membantu petani meningkatkan pendapatan mereka. Dalam masa yang sama, aspek pengetahuan, kemahiran dan daya saing peserta AZAM Tani perlu diberi perhatian dalam setiap program pembangunan komuniti akan datang kerana mempunyai hubungan positif dengan kejayaan program yang dilaksanakan.</w:t>
      </w:r>
    </w:p>
    <w:p w:rsidR="00B14F12" w:rsidRPr="00231138" w:rsidRDefault="00B14F12" w:rsidP="00373485">
      <w:pPr>
        <w:pStyle w:val="NoSpacing"/>
        <w:jc w:val="both"/>
        <w:rPr>
          <w:rFonts w:ascii="Times New Roman" w:hAnsi="Times New Roman"/>
          <w:b/>
          <w:bCs/>
          <w:sz w:val="24"/>
          <w:szCs w:val="24"/>
        </w:rPr>
      </w:pPr>
      <w:r w:rsidRPr="00231138">
        <w:rPr>
          <w:rFonts w:ascii="Times New Roman" w:hAnsi="Times New Roman"/>
          <w:b/>
          <w:bCs/>
          <w:sz w:val="24"/>
          <w:szCs w:val="24"/>
        </w:rPr>
        <w:t xml:space="preserve"> </w:t>
      </w:r>
    </w:p>
    <w:p w:rsidR="00B14F12" w:rsidRPr="006A674B" w:rsidRDefault="00B14F12" w:rsidP="00373485">
      <w:pPr>
        <w:pStyle w:val="NoSpacing"/>
        <w:jc w:val="both"/>
        <w:rPr>
          <w:rFonts w:ascii="Times New Roman" w:hAnsi="Times New Roman"/>
          <w:sz w:val="24"/>
          <w:szCs w:val="24"/>
        </w:rPr>
      </w:pPr>
      <w:r w:rsidRPr="006A674B">
        <w:rPr>
          <w:rFonts w:ascii="Times New Roman" w:hAnsi="Times New Roman"/>
          <w:b/>
          <w:sz w:val="24"/>
          <w:szCs w:val="24"/>
        </w:rPr>
        <w:t>Kata kunci</w:t>
      </w:r>
      <w:r w:rsidRPr="00C006CC">
        <w:rPr>
          <w:rFonts w:ascii="Times New Roman" w:hAnsi="Times New Roman"/>
          <w:sz w:val="24"/>
          <w:szCs w:val="24"/>
        </w:rPr>
        <w:t>:</w:t>
      </w:r>
      <w:r w:rsidRPr="006A674B">
        <w:rPr>
          <w:rFonts w:ascii="Times New Roman" w:hAnsi="Times New Roman"/>
          <w:sz w:val="24"/>
          <w:szCs w:val="24"/>
        </w:rPr>
        <w:t xml:space="preserve"> </w:t>
      </w:r>
      <w:r w:rsidR="00253203">
        <w:rPr>
          <w:rFonts w:ascii="Times New Roman" w:hAnsi="Times New Roman"/>
          <w:sz w:val="24"/>
          <w:szCs w:val="24"/>
        </w:rPr>
        <w:t xml:space="preserve">isi rumah, </w:t>
      </w:r>
      <w:r w:rsidR="00253203" w:rsidRPr="006A674B">
        <w:rPr>
          <w:rFonts w:ascii="Times New Roman" w:hAnsi="Times New Roman"/>
          <w:sz w:val="24"/>
          <w:szCs w:val="24"/>
        </w:rPr>
        <w:t>komuniti miskin, petani,</w:t>
      </w:r>
      <w:r w:rsidR="00253203">
        <w:rPr>
          <w:rFonts w:ascii="Times New Roman" w:hAnsi="Times New Roman"/>
          <w:sz w:val="24"/>
          <w:szCs w:val="24"/>
        </w:rPr>
        <w:t xml:space="preserve"> </w:t>
      </w:r>
      <w:r w:rsidR="00253203" w:rsidRPr="006A674B">
        <w:rPr>
          <w:rFonts w:ascii="Times New Roman" w:hAnsi="Times New Roman"/>
          <w:sz w:val="24"/>
          <w:szCs w:val="24"/>
        </w:rPr>
        <w:t>pekerjaan kedua</w:t>
      </w:r>
      <w:r w:rsidR="00253203">
        <w:rPr>
          <w:rFonts w:ascii="Times New Roman" w:hAnsi="Times New Roman"/>
          <w:sz w:val="24"/>
          <w:szCs w:val="24"/>
        </w:rPr>
        <w:t xml:space="preserve">, pendapatan, </w:t>
      </w:r>
      <w:r w:rsidRPr="006A674B">
        <w:rPr>
          <w:rFonts w:ascii="Times New Roman" w:hAnsi="Times New Roman"/>
          <w:sz w:val="24"/>
          <w:szCs w:val="24"/>
        </w:rPr>
        <w:t>program AZA</w:t>
      </w:r>
      <w:r w:rsidR="00A774B0">
        <w:rPr>
          <w:rFonts w:ascii="Times New Roman" w:hAnsi="Times New Roman"/>
          <w:sz w:val="24"/>
          <w:szCs w:val="24"/>
        </w:rPr>
        <w:t>M T</w:t>
      </w:r>
      <w:r w:rsidR="00253203">
        <w:rPr>
          <w:rFonts w:ascii="Times New Roman" w:hAnsi="Times New Roman"/>
          <w:sz w:val="24"/>
          <w:szCs w:val="24"/>
        </w:rPr>
        <w:t>ani</w:t>
      </w:r>
    </w:p>
    <w:p w:rsidR="00B14F12" w:rsidRPr="006A674B" w:rsidRDefault="00B14F12" w:rsidP="00373485">
      <w:pPr>
        <w:pStyle w:val="NoSpacing"/>
        <w:jc w:val="both"/>
        <w:rPr>
          <w:rFonts w:ascii="Times New Roman" w:hAnsi="Times New Roman"/>
          <w:b/>
          <w:bCs/>
          <w:sz w:val="24"/>
          <w:szCs w:val="24"/>
        </w:rPr>
      </w:pPr>
    </w:p>
    <w:p w:rsidR="00B14F12" w:rsidRDefault="00B14F12" w:rsidP="00373485">
      <w:pPr>
        <w:pStyle w:val="NoSpacing"/>
        <w:jc w:val="both"/>
        <w:rPr>
          <w:rFonts w:ascii="Times New Roman" w:hAnsi="Times New Roman"/>
          <w:b/>
          <w:bCs/>
          <w:sz w:val="24"/>
          <w:szCs w:val="24"/>
        </w:rPr>
      </w:pPr>
    </w:p>
    <w:p w:rsidR="00A774B0" w:rsidRDefault="00A774B0" w:rsidP="00373485">
      <w:pPr>
        <w:pStyle w:val="NoSpacing"/>
        <w:jc w:val="both"/>
        <w:rPr>
          <w:rFonts w:ascii="Times New Roman" w:hAnsi="Times New Roman"/>
          <w:b/>
          <w:bCs/>
          <w:sz w:val="24"/>
          <w:szCs w:val="24"/>
        </w:rPr>
      </w:pPr>
    </w:p>
    <w:p w:rsidR="00A774B0" w:rsidRDefault="00A774B0" w:rsidP="00373485">
      <w:pPr>
        <w:pStyle w:val="NoSpacing"/>
        <w:jc w:val="both"/>
        <w:rPr>
          <w:rFonts w:ascii="Times New Roman" w:hAnsi="Times New Roman"/>
          <w:b/>
          <w:bCs/>
          <w:sz w:val="24"/>
          <w:szCs w:val="24"/>
        </w:rPr>
      </w:pPr>
    </w:p>
    <w:p w:rsidR="00A774B0" w:rsidRPr="006A674B" w:rsidRDefault="00A774B0" w:rsidP="00373485">
      <w:pPr>
        <w:pStyle w:val="NoSpacing"/>
        <w:jc w:val="both"/>
        <w:rPr>
          <w:rFonts w:ascii="Times New Roman" w:hAnsi="Times New Roman"/>
          <w:b/>
          <w:bCs/>
          <w:sz w:val="24"/>
          <w:szCs w:val="24"/>
        </w:rPr>
      </w:pPr>
    </w:p>
    <w:p w:rsidR="00B14F12" w:rsidRPr="006A674B" w:rsidRDefault="00A774B0" w:rsidP="00373485">
      <w:pPr>
        <w:pStyle w:val="NoSpacing"/>
        <w:jc w:val="center"/>
        <w:rPr>
          <w:rFonts w:ascii="Times New Roman" w:hAnsi="Times New Roman"/>
          <w:b/>
          <w:bCs/>
          <w:sz w:val="28"/>
          <w:szCs w:val="28"/>
        </w:rPr>
      </w:pPr>
      <w:r>
        <w:rPr>
          <w:rFonts w:ascii="Times New Roman" w:hAnsi="Times New Roman"/>
          <w:b/>
          <w:bCs/>
          <w:sz w:val="28"/>
          <w:szCs w:val="28"/>
        </w:rPr>
        <w:lastRenderedPageBreak/>
        <w:t>AZAM T</w:t>
      </w:r>
      <w:r w:rsidR="00B14F12" w:rsidRPr="006A674B">
        <w:rPr>
          <w:rFonts w:ascii="Times New Roman" w:hAnsi="Times New Roman"/>
          <w:b/>
          <w:bCs/>
          <w:sz w:val="28"/>
          <w:szCs w:val="28"/>
        </w:rPr>
        <w:t>ani programme to provide secondary income for poor household in Seberang Perai</w:t>
      </w:r>
      <w:r w:rsidR="00C006CC">
        <w:rPr>
          <w:rFonts w:ascii="Times New Roman" w:hAnsi="Times New Roman"/>
          <w:b/>
          <w:bCs/>
          <w:sz w:val="28"/>
          <w:szCs w:val="28"/>
        </w:rPr>
        <w:t>, Pulau Pinang</w:t>
      </w:r>
    </w:p>
    <w:p w:rsidR="00B14F12" w:rsidRPr="006A674B" w:rsidRDefault="00B14F12" w:rsidP="00373485">
      <w:pPr>
        <w:pStyle w:val="NoSpacing"/>
        <w:jc w:val="center"/>
        <w:rPr>
          <w:rFonts w:ascii="Times New Roman" w:hAnsi="Times New Roman"/>
          <w:b/>
          <w:bCs/>
          <w:sz w:val="24"/>
          <w:szCs w:val="24"/>
        </w:rPr>
      </w:pPr>
    </w:p>
    <w:p w:rsidR="00B14F12" w:rsidRPr="006A674B" w:rsidRDefault="00B14F12" w:rsidP="00373485">
      <w:pPr>
        <w:pStyle w:val="NoSpacing"/>
        <w:jc w:val="both"/>
        <w:rPr>
          <w:rFonts w:ascii="Times New Roman" w:hAnsi="Times New Roman"/>
          <w:b/>
          <w:bCs/>
          <w:sz w:val="24"/>
          <w:szCs w:val="24"/>
        </w:rPr>
      </w:pPr>
    </w:p>
    <w:p w:rsidR="00B14F12" w:rsidRPr="006A674B" w:rsidRDefault="00B14F12" w:rsidP="00373485">
      <w:pPr>
        <w:pStyle w:val="NoSpacing"/>
        <w:jc w:val="both"/>
        <w:rPr>
          <w:rFonts w:ascii="Times New Roman" w:hAnsi="Times New Roman"/>
          <w:b/>
          <w:bCs/>
          <w:sz w:val="24"/>
          <w:szCs w:val="24"/>
        </w:rPr>
      </w:pPr>
      <w:r w:rsidRPr="006A674B">
        <w:rPr>
          <w:rFonts w:ascii="Times New Roman" w:hAnsi="Times New Roman"/>
          <w:b/>
          <w:bCs/>
          <w:sz w:val="24"/>
          <w:szCs w:val="24"/>
        </w:rPr>
        <w:t>Abstract</w:t>
      </w:r>
    </w:p>
    <w:p w:rsidR="00B14F12" w:rsidRPr="006A674B" w:rsidRDefault="00B14F12" w:rsidP="00373485">
      <w:pPr>
        <w:pStyle w:val="NoSpacing"/>
        <w:jc w:val="both"/>
        <w:rPr>
          <w:rFonts w:ascii="Times New Roman" w:hAnsi="Times New Roman"/>
          <w:b/>
          <w:bCs/>
          <w:sz w:val="24"/>
          <w:szCs w:val="24"/>
        </w:rPr>
      </w:pPr>
    </w:p>
    <w:p w:rsidR="00231138" w:rsidRPr="00231138" w:rsidRDefault="00B14F12" w:rsidP="00373485">
      <w:pPr>
        <w:pStyle w:val="NoSpacing"/>
        <w:jc w:val="both"/>
        <w:rPr>
          <w:rFonts w:ascii="Times New Roman" w:hAnsi="Times New Roman"/>
          <w:bCs/>
          <w:sz w:val="24"/>
          <w:szCs w:val="24"/>
        </w:rPr>
      </w:pPr>
      <w:r w:rsidRPr="006A674B">
        <w:rPr>
          <w:rFonts w:ascii="Times New Roman" w:hAnsi="Times New Roman"/>
          <w:bCs/>
          <w:sz w:val="24"/>
          <w:szCs w:val="24"/>
        </w:rPr>
        <w:t>Eradication of poverty has become one of the government's agenda since the implementation of the New Economic Policy. Since then, various poverty eradication program</w:t>
      </w:r>
      <w:r w:rsidR="00253203">
        <w:rPr>
          <w:rFonts w:ascii="Times New Roman" w:hAnsi="Times New Roman"/>
          <w:bCs/>
          <w:sz w:val="24"/>
          <w:szCs w:val="24"/>
        </w:rPr>
        <w:t>me</w:t>
      </w:r>
      <w:r w:rsidRPr="006A674B">
        <w:rPr>
          <w:rFonts w:ascii="Times New Roman" w:hAnsi="Times New Roman"/>
          <w:bCs/>
          <w:sz w:val="24"/>
          <w:szCs w:val="24"/>
        </w:rPr>
        <w:t>s have been implemented by government agencies and non-governmental organizations. This is because of the government's concern for the issue of poverty and the well-being of the people. Thus, the AZAM Tani program</w:t>
      </w:r>
      <w:r w:rsidR="00253203">
        <w:rPr>
          <w:rFonts w:ascii="Times New Roman" w:hAnsi="Times New Roman"/>
          <w:bCs/>
          <w:sz w:val="24"/>
          <w:szCs w:val="24"/>
        </w:rPr>
        <w:t>me</w:t>
      </w:r>
      <w:r w:rsidRPr="006A674B">
        <w:rPr>
          <w:rFonts w:ascii="Times New Roman" w:hAnsi="Times New Roman"/>
          <w:bCs/>
          <w:sz w:val="24"/>
          <w:szCs w:val="24"/>
        </w:rPr>
        <w:t xml:space="preserve"> was implemented by the government in 2010. The implementation of the AZAM Tani program</w:t>
      </w:r>
      <w:r w:rsidR="00253203">
        <w:rPr>
          <w:rFonts w:ascii="Times New Roman" w:hAnsi="Times New Roman"/>
          <w:bCs/>
          <w:sz w:val="24"/>
          <w:szCs w:val="24"/>
        </w:rPr>
        <w:t>me</w:t>
      </w:r>
      <w:r w:rsidRPr="006A674B">
        <w:rPr>
          <w:rFonts w:ascii="Times New Roman" w:hAnsi="Times New Roman"/>
          <w:bCs/>
          <w:sz w:val="24"/>
          <w:szCs w:val="24"/>
        </w:rPr>
        <w:t xml:space="preserve"> is seen as providing positive impact on the poor community. However, there is concern on whether the implementation of AZAM Tani can help participants to earn additional income. Hence, the main objective of this study is to identify the extent to which the AZAM Tani program</w:t>
      </w:r>
      <w:r w:rsidR="00253203">
        <w:rPr>
          <w:rFonts w:ascii="Times New Roman" w:hAnsi="Times New Roman"/>
          <w:bCs/>
          <w:sz w:val="24"/>
          <w:szCs w:val="24"/>
        </w:rPr>
        <w:t>me</w:t>
      </w:r>
      <w:r w:rsidRPr="006A674B">
        <w:rPr>
          <w:rFonts w:ascii="Times New Roman" w:hAnsi="Times New Roman"/>
          <w:bCs/>
          <w:sz w:val="24"/>
          <w:szCs w:val="24"/>
        </w:rPr>
        <w:t xml:space="preserve"> has successfully created a second job opportunity for its participants. Additionally, the study wanted to see the relationship between knowledge, skills and competitiveness of participants with the implementation of the AZAM Tani program</w:t>
      </w:r>
      <w:r w:rsidR="00253203">
        <w:rPr>
          <w:rFonts w:ascii="Times New Roman" w:hAnsi="Times New Roman"/>
          <w:bCs/>
          <w:sz w:val="24"/>
          <w:szCs w:val="24"/>
        </w:rPr>
        <w:t>me</w:t>
      </w:r>
      <w:r w:rsidRPr="006A674B">
        <w:rPr>
          <w:rFonts w:ascii="Times New Roman" w:hAnsi="Times New Roman"/>
          <w:bCs/>
          <w:sz w:val="24"/>
          <w:szCs w:val="24"/>
        </w:rPr>
        <w:t>. This study was conducted in Seberang Perai</w:t>
      </w:r>
      <w:r w:rsidR="00253203">
        <w:rPr>
          <w:rFonts w:ascii="Times New Roman" w:hAnsi="Times New Roman"/>
          <w:bCs/>
          <w:sz w:val="24"/>
          <w:szCs w:val="24"/>
        </w:rPr>
        <w:t>, Pulau Pinang</w:t>
      </w:r>
      <w:r w:rsidRPr="006A674B">
        <w:rPr>
          <w:rFonts w:ascii="Times New Roman" w:hAnsi="Times New Roman"/>
          <w:bCs/>
          <w:sz w:val="24"/>
          <w:szCs w:val="24"/>
        </w:rPr>
        <w:t xml:space="preserve">. The study uses a combination of quantitative and qualitative approaches. The survey method was used and involving 54 respondents. The findings show that 70 percent of respondents succeeded in creating a second job compared to just six percent before joining AZAM Tani. </w:t>
      </w:r>
      <w:r w:rsidRPr="00231138">
        <w:rPr>
          <w:rFonts w:ascii="Times New Roman" w:hAnsi="Times New Roman"/>
          <w:bCs/>
          <w:sz w:val="24"/>
          <w:szCs w:val="24"/>
        </w:rPr>
        <w:t xml:space="preserve">In addition, the Spearman correlation test also shows that the amount of income difference has a positive relationship with the combination of program implementation, knowledge, skills and competitiveness. </w:t>
      </w:r>
      <w:r w:rsidR="00231138" w:rsidRPr="00231138">
        <w:rPr>
          <w:rFonts w:ascii="Times New Roman" w:hAnsi="Times New Roman"/>
          <w:bCs/>
          <w:sz w:val="24"/>
          <w:szCs w:val="24"/>
        </w:rPr>
        <w:t>Result proves that the AZAM Tani program</w:t>
      </w:r>
      <w:r w:rsidR="00253203">
        <w:rPr>
          <w:rFonts w:ascii="Times New Roman" w:hAnsi="Times New Roman"/>
          <w:bCs/>
          <w:sz w:val="24"/>
          <w:szCs w:val="24"/>
        </w:rPr>
        <w:t>me</w:t>
      </w:r>
      <w:r w:rsidR="00231138" w:rsidRPr="00231138">
        <w:rPr>
          <w:rFonts w:ascii="Times New Roman" w:hAnsi="Times New Roman"/>
          <w:bCs/>
          <w:sz w:val="24"/>
          <w:szCs w:val="24"/>
        </w:rPr>
        <w:t xml:space="preserve"> has created a second job opportunity and helps farmers increase their income. At the same time, the AZAM Tani participants' knowledge, skills and competitiveness aspects need to be addressed in every future community development program as it has a positive relationship with the success of the program</w:t>
      </w:r>
      <w:r w:rsidR="00373485">
        <w:rPr>
          <w:rFonts w:ascii="Times New Roman" w:hAnsi="Times New Roman"/>
          <w:bCs/>
          <w:sz w:val="24"/>
          <w:szCs w:val="24"/>
        </w:rPr>
        <w:t>me</w:t>
      </w:r>
      <w:r w:rsidR="00231138" w:rsidRPr="00231138">
        <w:rPr>
          <w:rFonts w:ascii="Times New Roman" w:hAnsi="Times New Roman"/>
          <w:bCs/>
          <w:sz w:val="24"/>
          <w:szCs w:val="24"/>
        </w:rPr>
        <w:t>.</w:t>
      </w:r>
    </w:p>
    <w:p w:rsidR="00B14F12" w:rsidRPr="006A674B" w:rsidRDefault="00B14F12" w:rsidP="00373485">
      <w:pPr>
        <w:pStyle w:val="NoSpacing"/>
        <w:jc w:val="both"/>
        <w:rPr>
          <w:rFonts w:ascii="Times New Roman" w:hAnsi="Times New Roman"/>
          <w:b/>
          <w:sz w:val="24"/>
          <w:szCs w:val="24"/>
        </w:rPr>
      </w:pPr>
    </w:p>
    <w:p w:rsidR="00253203" w:rsidRDefault="00B14F12" w:rsidP="00373485">
      <w:pPr>
        <w:pStyle w:val="NoSpacing"/>
        <w:jc w:val="both"/>
        <w:rPr>
          <w:rFonts w:ascii="Times New Roman" w:hAnsi="Times New Roman"/>
          <w:bCs/>
          <w:sz w:val="24"/>
          <w:szCs w:val="24"/>
        </w:rPr>
      </w:pPr>
      <w:r w:rsidRPr="006A674B">
        <w:rPr>
          <w:rFonts w:ascii="Times New Roman" w:hAnsi="Times New Roman"/>
          <w:b/>
          <w:bCs/>
          <w:sz w:val="24"/>
          <w:szCs w:val="24"/>
        </w:rPr>
        <w:t>Keywords</w:t>
      </w:r>
      <w:r w:rsidRPr="00C006CC">
        <w:rPr>
          <w:rFonts w:ascii="Times New Roman" w:hAnsi="Times New Roman"/>
          <w:bCs/>
          <w:sz w:val="24"/>
          <w:szCs w:val="24"/>
        </w:rPr>
        <w:t>:</w:t>
      </w:r>
      <w:r w:rsidRPr="006A674B">
        <w:rPr>
          <w:rFonts w:ascii="Times New Roman" w:hAnsi="Times New Roman"/>
          <w:sz w:val="24"/>
          <w:szCs w:val="24"/>
        </w:rPr>
        <w:t xml:space="preserve"> </w:t>
      </w:r>
      <w:r w:rsidR="00253203">
        <w:rPr>
          <w:rFonts w:ascii="Times New Roman" w:hAnsi="Times New Roman"/>
          <w:sz w:val="24"/>
          <w:szCs w:val="24"/>
        </w:rPr>
        <w:t xml:space="preserve">household, </w:t>
      </w:r>
      <w:r w:rsidR="00253203" w:rsidRPr="006A674B">
        <w:rPr>
          <w:rFonts w:ascii="Times New Roman" w:hAnsi="Times New Roman"/>
          <w:bCs/>
          <w:sz w:val="24"/>
          <w:szCs w:val="24"/>
        </w:rPr>
        <w:t>poor community,</w:t>
      </w:r>
      <w:r w:rsidR="00253203">
        <w:rPr>
          <w:rFonts w:ascii="Times New Roman" w:hAnsi="Times New Roman"/>
          <w:bCs/>
          <w:sz w:val="24"/>
          <w:szCs w:val="24"/>
        </w:rPr>
        <w:t xml:space="preserve"> peasant, second job, income, </w:t>
      </w:r>
      <w:r w:rsidRPr="006A674B">
        <w:rPr>
          <w:rFonts w:ascii="Times New Roman" w:hAnsi="Times New Roman"/>
          <w:bCs/>
          <w:sz w:val="24"/>
          <w:szCs w:val="24"/>
        </w:rPr>
        <w:t>AZAM Tani program</w:t>
      </w:r>
      <w:r w:rsidR="00253203">
        <w:rPr>
          <w:rFonts w:ascii="Times New Roman" w:hAnsi="Times New Roman"/>
          <w:bCs/>
          <w:sz w:val="24"/>
          <w:szCs w:val="24"/>
        </w:rPr>
        <w:t>me</w:t>
      </w:r>
    </w:p>
    <w:p w:rsidR="00B14F12" w:rsidRPr="006A674B" w:rsidRDefault="00B14F12" w:rsidP="00373485">
      <w:pPr>
        <w:pStyle w:val="NoSpacing"/>
        <w:jc w:val="center"/>
        <w:rPr>
          <w:rFonts w:ascii="Times New Roman" w:hAnsi="Times New Roman"/>
          <w:b/>
          <w:bCs/>
          <w:sz w:val="28"/>
          <w:szCs w:val="28"/>
        </w:rPr>
      </w:pPr>
    </w:p>
    <w:p w:rsidR="00C006CC" w:rsidRDefault="00C006CC" w:rsidP="00373485">
      <w:pPr>
        <w:pStyle w:val="NoSpacing"/>
        <w:jc w:val="both"/>
        <w:rPr>
          <w:rFonts w:ascii="Times New Roman" w:hAnsi="Times New Roman"/>
          <w:bCs/>
          <w:color w:val="C00000"/>
          <w:sz w:val="24"/>
          <w:szCs w:val="24"/>
        </w:rPr>
      </w:pPr>
    </w:p>
    <w:p w:rsidR="00690B87" w:rsidRPr="006B51CF" w:rsidRDefault="00D442B3" w:rsidP="00373485">
      <w:pPr>
        <w:pStyle w:val="NoSpacing"/>
        <w:jc w:val="both"/>
        <w:rPr>
          <w:rFonts w:ascii="Times New Roman" w:hAnsi="Times New Roman"/>
          <w:b/>
          <w:bCs/>
          <w:sz w:val="24"/>
          <w:szCs w:val="24"/>
        </w:rPr>
      </w:pPr>
      <w:r w:rsidRPr="006B51CF">
        <w:rPr>
          <w:rFonts w:ascii="Times New Roman" w:hAnsi="Times New Roman"/>
          <w:b/>
          <w:bCs/>
          <w:sz w:val="24"/>
          <w:szCs w:val="24"/>
        </w:rPr>
        <w:t>Pengenalan</w:t>
      </w:r>
      <w:r w:rsidR="00690B87" w:rsidRPr="006B51CF">
        <w:rPr>
          <w:rFonts w:ascii="Times New Roman" w:hAnsi="Times New Roman"/>
          <w:b/>
          <w:bCs/>
          <w:sz w:val="24"/>
          <w:szCs w:val="24"/>
        </w:rPr>
        <w:t xml:space="preserve"> </w:t>
      </w:r>
    </w:p>
    <w:p w:rsidR="00690B87" w:rsidRPr="006B51CF" w:rsidRDefault="00690B87" w:rsidP="00373485">
      <w:pPr>
        <w:pStyle w:val="NoSpacing"/>
        <w:jc w:val="both"/>
        <w:rPr>
          <w:rFonts w:ascii="Times New Roman" w:hAnsi="Times New Roman"/>
          <w:b/>
          <w:sz w:val="24"/>
          <w:szCs w:val="24"/>
        </w:rPr>
      </w:pPr>
    </w:p>
    <w:p w:rsidR="00D442B3" w:rsidRPr="003E0458" w:rsidRDefault="00A91EE8" w:rsidP="00373485">
      <w:pPr>
        <w:spacing w:after="0" w:line="240" w:lineRule="auto"/>
        <w:jc w:val="both"/>
        <w:rPr>
          <w:rFonts w:ascii="Times New Roman" w:hAnsi="Times New Roman"/>
          <w:sz w:val="24"/>
          <w:szCs w:val="24"/>
        </w:rPr>
      </w:pPr>
      <w:r>
        <w:rPr>
          <w:rFonts w:ascii="Times New Roman" w:hAnsi="Times New Roman"/>
          <w:sz w:val="24"/>
          <w:szCs w:val="24"/>
        </w:rPr>
        <w:t>I</w:t>
      </w:r>
      <w:r w:rsidR="00D442B3" w:rsidRPr="006B51CF">
        <w:rPr>
          <w:rFonts w:ascii="Times New Roman" w:hAnsi="Times New Roman"/>
          <w:sz w:val="24"/>
          <w:szCs w:val="24"/>
        </w:rPr>
        <w:t xml:space="preserve">su kemiskinan menjadi </w:t>
      </w:r>
      <w:r>
        <w:rPr>
          <w:rFonts w:ascii="Times New Roman" w:hAnsi="Times New Roman"/>
          <w:sz w:val="24"/>
          <w:szCs w:val="24"/>
        </w:rPr>
        <w:t>bahan per</w:t>
      </w:r>
      <w:r w:rsidR="00D442B3" w:rsidRPr="006B51CF">
        <w:rPr>
          <w:rFonts w:ascii="Times New Roman" w:hAnsi="Times New Roman"/>
          <w:sz w:val="24"/>
          <w:szCs w:val="24"/>
        </w:rPr>
        <w:t xml:space="preserve">bincangan </w:t>
      </w:r>
      <w:r>
        <w:rPr>
          <w:rFonts w:ascii="Times New Roman" w:hAnsi="Times New Roman"/>
          <w:sz w:val="24"/>
          <w:szCs w:val="24"/>
        </w:rPr>
        <w:t xml:space="preserve">oleh semua pihak, </w:t>
      </w:r>
      <w:r w:rsidR="00D442B3" w:rsidRPr="006B51CF">
        <w:rPr>
          <w:rFonts w:ascii="Times New Roman" w:hAnsi="Times New Roman"/>
          <w:sz w:val="24"/>
          <w:szCs w:val="24"/>
        </w:rPr>
        <w:t>sama ada d</w:t>
      </w:r>
      <w:r>
        <w:rPr>
          <w:rFonts w:ascii="Times New Roman" w:hAnsi="Times New Roman"/>
          <w:sz w:val="24"/>
          <w:szCs w:val="24"/>
        </w:rPr>
        <w:t>alam</w:t>
      </w:r>
      <w:r w:rsidR="00D442B3" w:rsidRPr="006B51CF">
        <w:rPr>
          <w:rFonts w:ascii="Times New Roman" w:hAnsi="Times New Roman"/>
          <w:sz w:val="24"/>
          <w:szCs w:val="24"/>
        </w:rPr>
        <w:t xml:space="preserve"> parlimen atau luar parlimen. </w:t>
      </w:r>
      <w:r w:rsidR="00013027" w:rsidRPr="006B51CF">
        <w:rPr>
          <w:rFonts w:ascii="Times New Roman" w:hAnsi="Times New Roman"/>
          <w:sz w:val="24"/>
          <w:szCs w:val="24"/>
        </w:rPr>
        <w:t>Hal i</w:t>
      </w:r>
      <w:r w:rsidR="00D442B3" w:rsidRPr="006B51CF">
        <w:rPr>
          <w:rFonts w:ascii="Times New Roman" w:hAnsi="Times New Roman"/>
          <w:sz w:val="24"/>
          <w:szCs w:val="24"/>
        </w:rPr>
        <w:t xml:space="preserve">ni kerana </w:t>
      </w:r>
      <w:r w:rsidR="00D442B3" w:rsidRPr="003E0458">
        <w:rPr>
          <w:rFonts w:ascii="Times New Roman" w:hAnsi="Times New Roman"/>
          <w:sz w:val="24"/>
          <w:szCs w:val="24"/>
        </w:rPr>
        <w:t xml:space="preserve">kemiskinan dianggap </w:t>
      </w:r>
      <w:r w:rsidR="00A774B0">
        <w:rPr>
          <w:rFonts w:ascii="Times New Roman" w:hAnsi="Times New Roman"/>
          <w:sz w:val="24"/>
          <w:szCs w:val="24"/>
        </w:rPr>
        <w:t xml:space="preserve">sebagai </w:t>
      </w:r>
      <w:r w:rsidR="00D442B3" w:rsidRPr="003E0458">
        <w:rPr>
          <w:rFonts w:ascii="Times New Roman" w:hAnsi="Times New Roman"/>
          <w:sz w:val="24"/>
          <w:szCs w:val="24"/>
        </w:rPr>
        <w:t>suatu penyakit sosial serta pemusnah kepada pembangunan sesebuah negara (Hairi</w:t>
      </w:r>
      <w:r w:rsidR="00A667E2" w:rsidRPr="003E0458">
        <w:rPr>
          <w:rFonts w:ascii="Times New Roman" w:hAnsi="Times New Roman"/>
          <w:sz w:val="24"/>
          <w:szCs w:val="24"/>
        </w:rPr>
        <w:t>,</w:t>
      </w:r>
      <w:r w:rsidR="00D442B3" w:rsidRPr="003E0458">
        <w:rPr>
          <w:rFonts w:ascii="Times New Roman" w:hAnsi="Times New Roman"/>
          <w:sz w:val="24"/>
          <w:szCs w:val="24"/>
        </w:rPr>
        <w:t xml:space="preserve"> 1984). </w:t>
      </w:r>
      <w:r w:rsidRPr="003E0458">
        <w:rPr>
          <w:rFonts w:ascii="Times New Roman" w:hAnsi="Times New Roman"/>
          <w:sz w:val="24"/>
          <w:szCs w:val="24"/>
        </w:rPr>
        <w:t xml:space="preserve">Pelbagai </w:t>
      </w:r>
      <w:r w:rsidR="00D442B3" w:rsidRPr="003E0458">
        <w:rPr>
          <w:rFonts w:ascii="Times New Roman" w:hAnsi="Times New Roman"/>
          <w:sz w:val="24"/>
          <w:szCs w:val="24"/>
        </w:rPr>
        <w:t>program pembasmian kemiskinan telah dilaksanakan oleh agensi kerajaan dan bukan kerajaan</w:t>
      </w:r>
      <w:r w:rsidR="00A774B0">
        <w:rPr>
          <w:rFonts w:ascii="Times New Roman" w:hAnsi="Times New Roman"/>
          <w:sz w:val="24"/>
          <w:szCs w:val="24"/>
        </w:rPr>
        <w:t xml:space="preserve"> bagi mengatasi masalah kemiskinan</w:t>
      </w:r>
      <w:r w:rsidRPr="003E0458">
        <w:rPr>
          <w:rFonts w:ascii="Times New Roman" w:hAnsi="Times New Roman"/>
          <w:sz w:val="24"/>
          <w:szCs w:val="24"/>
        </w:rPr>
        <w:t>.</w:t>
      </w:r>
      <w:r w:rsidR="00D442B3" w:rsidRPr="003E0458">
        <w:rPr>
          <w:rFonts w:ascii="Times New Roman" w:hAnsi="Times New Roman"/>
          <w:sz w:val="24"/>
          <w:szCs w:val="24"/>
        </w:rPr>
        <w:t xml:space="preserve"> Program pembangunan komuniti juga </w:t>
      </w:r>
      <w:r w:rsidRPr="003E0458">
        <w:rPr>
          <w:rFonts w:ascii="Times New Roman" w:hAnsi="Times New Roman"/>
          <w:sz w:val="24"/>
          <w:szCs w:val="24"/>
        </w:rPr>
        <w:t xml:space="preserve">merupakan salah satu </w:t>
      </w:r>
      <w:r w:rsidR="00D442B3" w:rsidRPr="003E0458">
        <w:rPr>
          <w:rFonts w:ascii="Times New Roman" w:hAnsi="Times New Roman"/>
          <w:sz w:val="24"/>
          <w:szCs w:val="24"/>
        </w:rPr>
        <w:t>program pembasmian kemiskinan. Konsep pembangunan komuniti telah mula pada tahun 1953</w:t>
      </w:r>
      <w:r w:rsidRPr="003E0458">
        <w:rPr>
          <w:rFonts w:ascii="Times New Roman" w:hAnsi="Times New Roman"/>
          <w:sz w:val="24"/>
          <w:szCs w:val="24"/>
        </w:rPr>
        <w:t>, iaitu</w:t>
      </w:r>
      <w:r w:rsidR="00D442B3" w:rsidRPr="003E0458">
        <w:rPr>
          <w:rFonts w:ascii="Times New Roman" w:hAnsi="Times New Roman"/>
          <w:sz w:val="24"/>
          <w:szCs w:val="24"/>
        </w:rPr>
        <w:t xml:space="preserve"> selepas persidangan di Taiping (Asnarulkhadi</w:t>
      </w:r>
      <w:r w:rsidR="00A667E2" w:rsidRPr="003E0458">
        <w:rPr>
          <w:rFonts w:ascii="Times New Roman" w:hAnsi="Times New Roman"/>
          <w:sz w:val="24"/>
          <w:szCs w:val="24"/>
        </w:rPr>
        <w:t>,</w:t>
      </w:r>
      <w:r w:rsidR="00D442B3" w:rsidRPr="003E0458">
        <w:rPr>
          <w:rFonts w:ascii="Times New Roman" w:hAnsi="Times New Roman"/>
          <w:sz w:val="24"/>
          <w:szCs w:val="24"/>
        </w:rPr>
        <w:t xml:space="preserve"> 1988; Haris</w:t>
      </w:r>
      <w:r w:rsidR="00181178" w:rsidRPr="003E0458">
        <w:rPr>
          <w:rFonts w:ascii="Times New Roman" w:hAnsi="Times New Roman"/>
          <w:sz w:val="24"/>
          <w:szCs w:val="24"/>
        </w:rPr>
        <w:t>,</w:t>
      </w:r>
      <w:r w:rsidR="00D442B3" w:rsidRPr="003E0458">
        <w:rPr>
          <w:rFonts w:ascii="Times New Roman" w:hAnsi="Times New Roman"/>
          <w:sz w:val="24"/>
          <w:szCs w:val="24"/>
        </w:rPr>
        <w:t xml:space="preserve"> 1996). </w:t>
      </w:r>
      <w:r w:rsidRPr="003E0458">
        <w:rPr>
          <w:rFonts w:ascii="Times New Roman" w:hAnsi="Times New Roman"/>
          <w:sz w:val="24"/>
          <w:szCs w:val="24"/>
        </w:rPr>
        <w:t>P</w:t>
      </w:r>
      <w:r w:rsidR="00D442B3" w:rsidRPr="003E0458">
        <w:rPr>
          <w:rFonts w:ascii="Times New Roman" w:hAnsi="Times New Roman"/>
          <w:sz w:val="24"/>
          <w:szCs w:val="24"/>
        </w:rPr>
        <w:t xml:space="preserve">rogram pembangunan komuniti </w:t>
      </w:r>
      <w:r w:rsidRPr="003E0458">
        <w:rPr>
          <w:rFonts w:ascii="Times New Roman" w:hAnsi="Times New Roman"/>
          <w:sz w:val="24"/>
          <w:szCs w:val="24"/>
        </w:rPr>
        <w:t xml:space="preserve">adalah </w:t>
      </w:r>
      <w:r w:rsidR="00D442B3" w:rsidRPr="003E0458">
        <w:rPr>
          <w:rFonts w:ascii="Times New Roman" w:hAnsi="Times New Roman"/>
          <w:sz w:val="24"/>
          <w:szCs w:val="24"/>
        </w:rPr>
        <w:t>usaha pembasmian kemiskinan dan ia</w:t>
      </w:r>
      <w:r w:rsidRPr="003E0458">
        <w:rPr>
          <w:rFonts w:ascii="Times New Roman" w:hAnsi="Times New Roman"/>
          <w:sz w:val="24"/>
          <w:szCs w:val="24"/>
        </w:rPr>
        <w:t xml:space="preserve"> merupakan</w:t>
      </w:r>
      <w:r w:rsidR="00D442B3" w:rsidRPr="003E0458">
        <w:rPr>
          <w:rFonts w:ascii="Times New Roman" w:hAnsi="Times New Roman"/>
          <w:sz w:val="24"/>
          <w:szCs w:val="24"/>
        </w:rPr>
        <w:t xml:space="preserve"> salah satu rancangan kerajaan di kebanyak</w:t>
      </w:r>
      <w:r w:rsidR="005B7910" w:rsidRPr="003E0458">
        <w:rPr>
          <w:rFonts w:ascii="Times New Roman" w:hAnsi="Times New Roman"/>
          <w:sz w:val="24"/>
          <w:szCs w:val="24"/>
        </w:rPr>
        <w:t xml:space="preserve">an dunia ketiga untuk meningkatkan </w:t>
      </w:r>
      <w:r w:rsidR="00D442B3" w:rsidRPr="003E0458">
        <w:rPr>
          <w:rFonts w:ascii="Times New Roman" w:hAnsi="Times New Roman"/>
          <w:sz w:val="24"/>
          <w:szCs w:val="24"/>
        </w:rPr>
        <w:t>taraf hidup</w:t>
      </w:r>
      <w:r w:rsidRPr="003E0458">
        <w:rPr>
          <w:rFonts w:ascii="Times New Roman" w:hAnsi="Times New Roman"/>
          <w:sz w:val="24"/>
          <w:szCs w:val="24"/>
        </w:rPr>
        <w:t xml:space="preserve"> </w:t>
      </w:r>
      <w:r w:rsidR="005B7910" w:rsidRPr="003E0458">
        <w:rPr>
          <w:rFonts w:ascii="Times New Roman" w:hAnsi="Times New Roman"/>
          <w:sz w:val="24"/>
          <w:szCs w:val="24"/>
        </w:rPr>
        <w:t>(</w:t>
      </w:r>
      <w:r w:rsidRPr="003E0458">
        <w:rPr>
          <w:rFonts w:ascii="Times New Roman" w:hAnsi="Times New Roman"/>
          <w:sz w:val="24"/>
          <w:szCs w:val="24"/>
        </w:rPr>
        <w:t>Haris</w:t>
      </w:r>
      <w:r w:rsidR="005B7910" w:rsidRPr="003E0458">
        <w:rPr>
          <w:rFonts w:ascii="Times New Roman" w:hAnsi="Times New Roman"/>
          <w:sz w:val="24"/>
          <w:szCs w:val="24"/>
        </w:rPr>
        <w:t xml:space="preserve">, </w:t>
      </w:r>
      <w:r w:rsidRPr="003E0458">
        <w:rPr>
          <w:rFonts w:ascii="Times New Roman" w:hAnsi="Times New Roman"/>
          <w:sz w:val="24"/>
          <w:szCs w:val="24"/>
        </w:rPr>
        <w:t>1996)</w:t>
      </w:r>
      <w:r w:rsidR="00D442B3" w:rsidRPr="003E0458">
        <w:rPr>
          <w:rFonts w:ascii="Times New Roman" w:hAnsi="Times New Roman"/>
          <w:sz w:val="24"/>
          <w:szCs w:val="24"/>
        </w:rPr>
        <w:t>.</w:t>
      </w:r>
    </w:p>
    <w:p w:rsidR="00D442B3" w:rsidRPr="003E0458" w:rsidRDefault="005B7910" w:rsidP="00373485">
      <w:pPr>
        <w:spacing w:after="0" w:line="240" w:lineRule="auto"/>
        <w:ind w:firstLine="360"/>
        <w:jc w:val="both"/>
        <w:rPr>
          <w:rFonts w:ascii="Times New Roman" w:hAnsi="Times New Roman"/>
          <w:sz w:val="24"/>
          <w:szCs w:val="24"/>
        </w:rPr>
      </w:pPr>
      <w:r w:rsidRPr="003E0458">
        <w:rPr>
          <w:rFonts w:ascii="Times New Roman" w:hAnsi="Times New Roman"/>
          <w:sz w:val="24"/>
          <w:szCs w:val="24"/>
        </w:rPr>
        <w:t xml:space="preserve">Sementara </w:t>
      </w:r>
      <w:r w:rsidR="00D442B3" w:rsidRPr="003E0458">
        <w:rPr>
          <w:rFonts w:ascii="Times New Roman" w:hAnsi="Times New Roman"/>
          <w:sz w:val="24"/>
          <w:szCs w:val="24"/>
        </w:rPr>
        <w:t>Noor Rahamah dan Abd Hair (2012) menyatakan bahawa</w:t>
      </w:r>
      <w:r w:rsidRPr="003E0458">
        <w:rPr>
          <w:rFonts w:ascii="Times New Roman" w:hAnsi="Times New Roman"/>
          <w:sz w:val="24"/>
          <w:szCs w:val="24"/>
        </w:rPr>
        <w:t>,</w:t>
      </w:r>
      <w:r w:rsidR="00D442B3" w:rsidRPr="003E0458">
        <w:rPr>
          <w:rFonts w:ascii="Times New Roman" w:hAnsi="Times New Roman"/>
          <w:sz w:val="24"/>
          <w:szCs w:val="24"/>
        </w:rPr>
        <w:t xml:space="preserve"> pembangunan komuniti luar bandar tidak semestinya tertumpu pada infrastruktur</w:t>
      </w:r>
      <w:r w:rsidRPr="003E0458">
        <w:rPr>
          <w:rFonts w:ascii="Times New Roman" w:hAnsi="Times New Roman"/>
          <w:sz w:val="24"/>
          <w:szCs w:val="24"/>
        </w:rPr>
        <w:t xml:space="preserve"> dan </w:t>
      </w:r>
      <w:r w:rsidR="00D442B3" w:rsidRPr="003E0458">
        <w:rPr>
          <w:rFonts w:ascii="Times New Roman" w:hAnsi="Times New Roman"/>
          <w:sz w:val="24"/>
          <w:szCs w:val="24"/>
        </w:rPr>
        <w:t>pertumbuhan ekonomi</w:t>
      </w:r>
      <w:r w:rsidRPr="003E0458">
        <w:rPr>
          <w:rFonts w:ascii="Times New Roman" w:hAnsi="Times New Roman"/>
          <w:sz w:val="24"/>
          <w:szCs w:val="24"/>
        </w:rPr>
        <w:t>, tetapi</w:t>
      </w:r>
      <w:r w:rsidR="00D442B3" w:rsidRPr="003E0458">
        <w:rPr>
          <w:rFonts w:ascii="Times New Roman" w:hAnsi="Times New Roman"/>
          <w:sz w:val="24"/>
          <w:szCs w:val="24"/>
        </w:rPr>
        <w:t xml:space="preserve"> </w:t>
      </w:r>
      <w:r w:rsidRPr="003E0458">
        <w:rPr>
          <w:rFonts w:ascii="Times New Roman" w:hAnsi="Times New Roman"/>
          <w:sz w:val="24"/>
          <w:szCs w:val="24"/>
        </w:rPr>
        <w:t>perlu</w:t>
      </w:r>
      <w:r w:rsidR="00D442B3" w:rsidRPr="003E0458">
        <w:rPr>
          <w:rFonts w:ascii="Times New Roman" w:hAnsi="Times New Roman"/>
          <w:sz w:val="24"/>
          <w:szCs w:val="24"/>
        </w:rPr>
        <w:t xml:space="preserve"> seiring dengan pembangunan sosial. </w:t>
      </w:r>
      <w:r w:rsidRPr="003E0458">
        <w:rPr>
          <w:rFonts w:ascii="Times New Roman" w:hAnsi="Times New Roman"/>
          <w:sz w:val="24"/>
          <w:szCs w:val="24"/>
        </w:rPr>
        <w:t>P</w:t>
      </w:r>
      <w:r w:rsidR="00D442B3" w:rsidRPr="003E0458">
        <w:rPr>
          <w:rFonts w:ascii="Times New Roman" w:hAnsi="Times New Roman"/>
          <w:sz w:val="24"/>
          <w:szCs w:val="24"/>
        </w:rPr>
        <w:t xml:space="preserve">rogram pembangunan komuniti tidak </w:t>
      </w:r>
      <w:r w:rsidRPr="003E0458">
        <w:rPr>
          <w:rFonts w:ascii="Times New Roman" w:hAnsi="Times New Roman"/>
          <w:sz w:val="24"/>
          <w:szCs w:val="24"/>
        </w:rPr>
        <w:t xml:space="preserve">boleh </w:t>
      </w:r>
      <w:r w:rsidR="00D442B3" w:rsidRPr="003E0458">
        <w:rPr>
          <w:rFonts w:ascii="Times New Roman" w:hAnsi="Times New Roman"/>
          <w:sz w:val="24"/>
          <w:szCs w:val="24"/>
        </w:rPr>
        <w:t xml:space="preserve">mengelirukan masyarakat. Hal ini kerana penglibatan komuniti </w:t>
      </w:r>
      <w:r w:rsidRPr="003E0458">
        <w:rPr>
          <w:rFonts w:ascii="Times New Roman" w:hAnsi="Times New Roman"/>
          <w:sz w:val="24"/>
          <w:szCs w:val="24"/>
        </w:rPr>
        <w:t>sangat di</w:t>
      </w:r>
      <w:r w:rsidR="00D442B3" w:rsidRPr="003E0458">
        <w:rPr>
          <w:rFonts w:ascii="Times New Roman" w:hAnsi="Times New Roman"/>
          <w:sz w:val="24"/>
          <w:szCs w:val="24"/>
        </w:rPr>
        <w:t>perlu</w:t>
      </w:r>
      <w:r w:rsidRPr="003E0458">
        <w:rPr>
          <w:rFonts w:ascii="Times New Roman" w:hAnsi="Times New Roman"/>
          <w:sz w:val="24"/>
          <w:szCs w:val="24"/>
        </w:rPr>
        <w:t>kan</w:t>
      </w:r>
      <w:r w:rsidR="00D442B3" w:rsidRPr="003E0458">
        <w:rPr>
          <w:rFonts w:ascii="Times New Roman" w:hAnsi="Times New Roman"/>
          <w:sz w:val="24"/>
          <w:szCs w:val="24"/>
        </w:rPr>
        <w:t xml:space="preserve"> terutamanya </w:t>
      </w:r>
      <w:r w:rsidRPr="003E0458">
        <w:rPr>
          <w:rFonts w:ascii="Times New Roman" w:hAnsi="Times New Roman"/>
          <w:sz w:val="24"/>
          <w:szCs w:val="24"/>
        </w:rPr>
        <w:t xml:space="preserve">daripada aspek </w:t>
      </w:r>
      <w:r w:rsidR="00D442B3" w:rsidRPr="003E0458">
        <w:rPr>
          <w:rFonts w:ascii="Times New Roman" w:hAnsi="Times New Roman"/>
          <w:sz w:val="24"/>
          <w:szCs w:val="24"/>
        </w:rPr>
        <w:lastRenderedPageBreak/>
        <w:t>pengurusan sumber mereka sendiri. Pelaksanaan program pembangunan komuniti juga dilihat sebagai program yang mampu meningkatkan pendapatan isi</w:t>
      </w:r>
      <w:r w:rsidRPr="003E0458">
        <w:rPr>
          <w:rFonts w:ascii="Times New Roman" w:hAnsi="Times New Roman"/>
          <w:sz w:val="24"/>
          <w:szCs w:val="24"/>
        </w:rPr>
        <w:t xml:space="preserve"> </w:t>
      </w:r>
      <w:r w:rsidR="00D442B3" w:rsidRPr="003E0458">
        <w:rPr>
          <w:rFonts w:ascii="Times New Roman" w:hAnsi="Times New Roman"/>
          <w:sz w:val="24"/>
          <w:szCs w:val="24"/>
        </w:rPr>
        <w:t>rumah</w:t>
      </w:r>
      <w:r w:rsidRPr="003E0458">
        <w:rPr>
          <w:rFonts w:ascii="Times New Roman" w:hAnsi="Times New Roman"/>
          <w:sz w:val="24"/>
          <w:szCs w:val="24"/>
        </w:rPr>
        <w:t>,</w:t>
      </w:r>
      <w:r w:rsidR="00D442B3" w:rsidRPr="003E0458">
        <w:rPr>
          <w:rFonts w:ascii="Times New Roman" w:hAnsi="Times New Roman"/>
          <w:sz w:val="24"/>
          <w:szCs w:val="24"/>
        </w:rPr>
        <w:t xml:space="preserve"> terutamanya memberi manfaat kepada individu yang bertanggungjawab ke atas isi</w:t>
      </w:r>
      <w:r w:rsidRPr="003E0458">
        <w:rPr>
          <w:rFonts w:ascii="Times New Roman" w:hAnsi="Times New Roman"/>
          <w:sz w:val="24"/>
          <w:szCs w:val="24"/>
        </w:rPr>
        <w:t xml:space="preserve"> </w:t>
      </w:r>
      <w:r w:rsidR="00D442B3" w:rsidRPr="003E0458">
        <w:rPr>
          <w:rFonts w:ascii="Times New Roman" w:hAnsi="Times New Roman"/>
          <w:sz w:val="24"/>
          <w:szCs w:val="24"/>
        </w:rPr>
        <w:t>rumah. Secara umum, peranan kerajaan dan agen</w:t>
      </w:r>
      <w:r w:rsidRPr="003E0458">
        <w:rPr>
          <w:rFonts w:ascii="Times New Roman" w:hAnsi="Times New Roman"/>
          <w:sz w:val="24"/>
          <w:szCs w:val="24"/>
        </w:rPr>
        <w:t>si</w:t>
      </w:r>
      <w:r w:rsidR="00D442B3" w:rsidRPr="003E0458">
        <w:rPr>
          <w:rFonts w:ascii="Times New Roman" w:hAnsi="Times New Roman"/>
          <w:sz w:val="24"/>
          <w:szCs w:val="24"/>
        </w:rPr>
        <w:t xml:space="preserve"> bukan kerajaan mampu memberi inspirasi dan merangsang inisiatif bagi meningkatkan kebajikan masyarakat </w:t>
      </w:r>
      <w:r w:rsidRPr="003E0458">
        <w:rPr>
          <w:rFonts w:ascii="Times New Roman" w:hAnsi="Times New Roman"/>
          <w:sz w:val="24"/>
          <w:szCs w:val="24"/>
        </w:rPr>
        <w:t>serta</w:t>
      </w:r>
      <w:r w:rsidR="00D442B3" w:rsidRPr="003E0458">
        <w:rPr>
          <w:rFonts w:ascii="Times New Roman" w:hAnsi="Times New Roman"/>
          <w:sz w:val="24"/>
          <w:szCs w:val="24"/>
        </w:rPr>
        <w:t xml:space="preserve"> mampu membantu komuniti yang berpotensi (Bonye </w:t>
      </w:r>
      <w:r w:rsidR="00181178" w:rsidRPr="003E0458">
        <w:rPr>
          <w:rFonts w:ascii="Times New Roman" w:hAnsi="Times New Roman"/>
          <w:sz w:val="24"/>
          <w:szCs w:val="24"/>
        </w:rPr>
        <w:t>&amp;</w:t>
      </w:r>
      <w:r w:rsidR="00D442B3" w:rsidRPr="003E0458">
        <w:rPr>
          <w:rFonts w:ascii="Times New Roman" w:hAnsi="Times New Roman"/>
          <w:sz w:val="24"/>
          <w:szCs w:val="24"/>
        </w:rPr>
        <w:t xml:space="preserve"> Aasoglenang</w:t>
      </w:r>
      <w:r w:rsidR="00954F29" w:rsidRPr="003E0458">
        <w:rPr>
          <w:rFonts w:ascii="Times New Roman" w:hAnsi="Times New Roman"/>
          <w:sz w:val="24"/>
          <w:szCs w:val="24"/>
        </w:rPr>
        <w:t>,</w:t>
      </w:r>
      <w:r w:rsidR="00D442B3" w:rsidRPr="003E0458">
        <w:rPr>
          <w:rFonts w:ascii="Times New Roman" w:hAnsi="Times New Roman"/>
          <w:sz w:val="24"/>
          <w:szCs w:val="24"/>
        </w:rPr>
        <w:t xml:space="preserve"> 2013).</w:t>
      </w:r>
    </w:p>
    <w:p w:rsidR="005E5A90" w:rsidRPr="003E0458" w:rsidRDefault="005B40F4" w:rsidP="00373485">
      <w:pPr>
        <w:spacing w:after="0" w:line="240" w:lineRule="auto"/>
        <w:ind w:firstLine="360"/>
        <w:jc w:val="both"/>
        <w:rPr>
          <w:rFonts w:ascii="Times New Roman" w:hAnsi="Times New Roman"/>
          <w:sz w:val="24"/>
          <w:szCs w:val="24"/>
        </w:rPr>
      </w:pPr>
      <w:r w:rsidRPr="003E0458">
        <w:rPr>
          <w:rFonts w:ascii="Times New Roman" w:hAnsi="Times New Roman"/>
          <w:sz w:val="24"/>
          <w:szCs w:val="24"/>
        </w:rPr>
        <w:t>Salah satu program pembangunan komuniti yang telah dilaksanakan untuk membantu kumpulan berpendapatan rendah adalah Projek</w:t>
      </w:r>
      <w:r>
        <w:rPr>
          <w:rFonts w:ascii="Times New Roman" w:hAnsi="Times New Roman"/>
          <w:sz w:val="24"/>
          <w:szCs w:val="24"/>
        </w:rPr>
        <w:t xml:space="preserve"> 1 Azam </w:t>
      </w:r>
      <w:r w:rsidRPr="006B51CF">
        <w:rPr>
          <w:rFonts w:ascii="Times New Roman" w:hAnsi="Times New Roman"/>
          <w:sz w:val="24"/>
          <w:szCs w:val="24"/>
        </w:rPr>
        <w:t>(akhiri zaman miskin).</w:t>
      </w:r>
      <w:r w:rsidR="00854A04">
        <w:rPr>
          <w:rFonts w:ascii="Times New Roman" w:hAnsi="Times New Roman"/>
          <w:sz w:val="24"/>
          <w:szCs w:val="24"/>
        </w:rPr>
        <w:t xml:space="preserve"> </w:t>
      </w:r>
      <w:r>
        <w:rPr>
          <w:rFonts w:ascii="Times New Roman" w:hAnsi="Times New Roman"/>
          <w:sz w:val="24"/>
          <w:szCs w:val="24"/>
        </w:rPr>
        <w:t xml:space="preserve">Program AZAM </w:t>
      </w:r>
      <w:r w:rsidRPr="003E0458">
        <w:rPr>
          <w:rFonts w:ascii="Times New Roman" w:hAnsi="Times New Roman"/>
          <w:sz w:val="24"/>
          <w:szCs w:val="24"/>
        </w:rPr>
        <w:t>tani adalah salah satu program di bawah projek berkenaan dan telah dimulakan pada tah</w:t>
      </w:r>
      <w:r w:rsidR="00854A04">
        <w:rPr>
          <w:rFonts w:ascii="Times New Roman" w:hAnsi="Times New Roman"/>
          <w:sz w:val="24"/>
          <w:szCs w:val="24"/>
        </w:rPr>
        <w:t>un 2010 (Kementerian Pertanian dan I</w:t>
      </w:r>
      <w:r w:rsidRPr="003E0458">
        <w:rPr>
          <w:rFonts w:ascii="Times New Roman" w:hAnsi="Times New Roman"/>
          <w:sz w:val="24"/>
          <w:szCs w:val="24"/>
        </w:rPr>
        <w:t xml:space="preserve">ndustri Asas Tani, 2016). Pelaksanaan </w:t>
      </w:r>
      <w:r w:rsidR="0041455A">
        <w:rPr>
          <w:rFonts w:ascii="Times New Roman" w:hAnsi="Times New Roman"/>
          <w:sz w:val="24"/>
          <w:szCs w:val="24"/>
        </w:rPr>
        <w:t xml:space="preserve">program </w:t>
      </w:r>
      <w:r w:rsidRPr="003E0458">
        <w:rPr>
          <w:rFonts w:ascii="Times New Roman" w:hAnsi="Times New Roman"/>
          <w:sz w:val="24"/>
          <w:szCs w:val="24"/>
        </w:rPr>
        <w:t xml:space="preserve">AZAM Tani dilihat sebagai satu impak positif untuk membantu kumpulan </w:t>
      </w:r>
      <w:r w:rsidR="001C2749" w:rsidRPr="003E0458">
        <w:rPr>
          <w:rFonts w:ascii="Times New Roman" w:hAnsi="Times New Roman"/>
          <w:sz w:val="24"/>
          <w:szCs w:val="24"/>
        </w:rPr>
        <w:t>ber</w:t>
      </w:r>
      <w:r w:rsidRPr="003E0458">
        <w:rPr>
          <w:rFonts w:ascii="Times New Roman" w:hAnsi="Times New Roman"/>
          <w:sz w:val="24"/>
          <w:szCs w:val="24"/>
        </w:rPr>
        <w:t xml:space="preserve">pendapatan rendah, terutamanya komuniti miskin. </w:t>
      </w:r>
    </w:p>
    <w:p w:rsidR="005B40F4" w:rsidRPr="00457059" w:rsidRDefault="005B40F4" w:rsidP="00373485">
      <w:pPr>
        <w:spacing w:after="0" w:line="240" w:lineRule="auto"/>
        <w:ind w:firstLine="360"/>
        <w:jc w:val="both"/>
        <w:rPr>
          <w:rFonts w:ascii="Times New Roman" w:hAnsi="Times New Roman"/>
          <w:sz w:val="24"/>
          <w:szCs w:val="24"/>
        </w:rPr>
      </w:pPr>
      <w:r w:rsidRPr="003E0458">
        <w:rPr>
          <w:rFonts w:ascii="Times New Roman" w:hAnsi="Times New Roman"/>
          <w:sz w:val="24"/>
          <w:szCs w:val="24"/>
        </w:rPr>
        <w:t>Namun begitu, adakah pelaksanaan program ini</w:t>
      </w:r>
      <w:r w:rsidR="00457059" w:rsidRPr="003E0458">
        <w:rPr>
          <w:rFonts w:ascii="Times New Roman" w:hAnsi="Times New Roman"/>
          <w:sz w:val="24"/>
          <w:szCs w:val="24"/>
        </w:rPr>
        <w:t xml:space="preserve"> berjaya</w:t>
      </w:r>
      <w:r w:rsidRPr="003E0458">
        <w:rPr>
          <w:rFonts w:ascii="Times New Roman" w:hAnsi="Times New Roman"/>
          <w:sz w:val="24"/>
          <w:szCs w:val="24"/>
        </w:rPr>
        <w:t xml:space="preserve"> membantu mewujudkan</w:t>
      </w:r>
      <w:r w:rsidRPr="006B51CF">
        <w:rPr>
          <w:rFonts w:ascii="Times New Roman" w:hAnsi="Times New Roman"/>
          <w:sz w:val="24"/>
          <w:szCs w:val="24"/>
        </w:rPr>
        <w:t xml:space="preserve"> pendapatan kedua bagi pesertanya. </w:t>
      </w:r>
      <w:r w:rsidR="00050EE2">
        <w:rPr>
          <w:rFonts w:ascii="Times New Roman" w:hAnsi="Times New Roman"/>
          <w:sz w:val="24"/>
          <w:szCs w:val="24"/>
        </w:rPr>
        <w:t xml:space="preserve">Lazimnya kebanyakan </w:t>
      </w:r>
      <w:r w:rsidR="00050EE2" w:rsidRPr="006B51CF">
        <w:rPr>
          <w:rFonts w:ascii="Times New Roman" w:hAnsi="Times New Roman"/>
          <w:sz w:val="24"/>
          <w:szCs w:val="24"/>
        </w:rPr>
        <w:t xml:space="preserve">orang miskin </w:t>
      </w:r>
      <w:r w:rsidR="00050EE2">
        <w:rPr>
          <w:rFonts w:ascii="Times New Roman" w:hAnsi="Times New Roman"/>
          <w:sz w:val="24"/>
          <w:szCs w:val="24"/>
        </w:rPr>
        <w:t xml:space="preserve">hanya </w:t>
      </w:r>
      <w:r w:rsidR="00050EE2" w:rsidRPr="006B51CF">
        <w:rPr>
          <w:rFonts w:ascii="Times New Roman" w:hAnsi="Times New Roman"/>
          <w:sz w:val="24"/>
          <w:szCs w:val="24"/>
        </w:rPr>
        <w:t xml:space="preserve">terlibat dalam satu pekerjaan. </w:t>
      </w:r>
      <w:r w:rsidR="002445EF">
        <w:rPr>
          <w:rFonts w:ascii="Times New Roman" w:hAnsi="Times New Roman"/>
          <w:sz w:val="24"/>
          <w:szCs w:val="24"/>
        </w:rPr>
        <w:t xml:space="preserve">Malahan </w:t>
      </w:r>
      <w:r w:rsidR="00050EE2" w:rsidRPr="006B51CF">
        <w:rPr>
          <w:rFonts w:ascii="Times New Roman" w:hAnsi="Times New Roman"/>
          <w:sz w:val="24"/>
          <w:szCs w:val="24"/>
        </w:rPr>
        <w:t xml:space="preserve">bantuan </w:t>
      </w:r>
      <w:r w:rsidR="002445EF">
        <w:rPr>
          <w:rFonts w:ascii="Times New Roman" w:hAnsi="Times New Roman"/>
          <w:sz w:val="24"/>
          <w:szCs w:val="24"/>
        </w:rPr>
        <w:t xml:space="preserve">peralatan </w:t>
      </w:r>
      <w:r w:rsidR="00050EE2" w:rsidRPr="006B51CF">
        <w:rPr>
          <w:rFonts w:ascii="Times New Roman" w:hAnsi="Times New Roman"/>
          <w:sz w:val="24"/>
          <w:szCs w:val="24"/>
        </w:rPr>
        <w:t>yang diperolehi hanya digunakan untuk mela</w:t>
      </w:r>
      <w:r w:rsidR="00854A04">
        <w:rPr>
          <w:rFonts w:ascii="Times New Roman" w:hAnsi="Times New Roman"/>
          <w:sz w:val="24"/>
          <w:szCs w:val="24"/>
        </w:rPr>
        <w:t xml:space="preserve">ksanakan satu jenis pekerjaan. </w:t>
      </w:r>
      <w:r w:rsidR="00457059">
        <w:rPr>
          <w:rFonts w:ascii="Times New Roman" w:hAnsi="Times New Roman"/>
          <w:sz w:val="24"/>
          <w:szCs w:val="24"/>
        </w:rPr>
        <w:t>Justeru, objektif kajian ialah mengenalpasti sejauh</w:t>
      </w:r>
      <w:r w:rsidR="0041455A">
        <w:rPr>
          <w:rFonts w:ascii="Times New Roman" w:hAnsi="Times New Roman"/>
          <w:sz w:val="24"/>
          <w:szCs w:val="24"/>
        </w:rPr>
        <w:t xml:space="preserve"> </w:t>
      </w:r>
      <w:r w:rsidR="00457059">
        <w:rPr>
          <w:rFonts w:ascii="Times New Roman" w:hAnsi="Times New Roman"/>
          <w:sz w:val="24"/>
          <w:szCs w:val="24"/>
        </w:rPr>
        <w:t>mana program AZAM Tani berjaya mewujudkan peluang pekerjaan kedua kepada pesertanya. Selain itu, kajian juga ingin melihat hubungan di antara p</w:t>
      </w:r>
      <w:r w:rsidR="00457059" w:rsidRPr="00457059">
        <w:rPr>
          <w:rFonts w:ascii="Times New Roman" w:hAnsi="Times New Roman"/>
          <w:sz w:val="24"/>
          <w:szCs w:val="24"/>
        </w:rPr>
        <w:t>engetahuan, kemahiran</w:t>
      </w:r>
      <w:r w:rsidR="00457059">
        <w:rPr>
          <w:rFonts w:ascii="Times New Roman" w:hAnsi="Times New Roman"/>
          <w:sz w:val="24"/>
          <w:szCs w:val="24"/>
        </w:rPr>
        <w:t xml:space="preserve"> dan </w:t>
      </w:r>
      <w:r w:rsidR="00457059" w:rsidRPr="00457059">
        <w:rPr>
          <w:rFonts w:ascii="Times New Roman" w:hAnsi="Times New Roman"/>
          <w:sz w:val="24"/>
          <w:szCs w:val="24"/>
        </w:rPr>
        <w:t xml:space="preserve">daya saing </w:t>
      </w:r>
      <w:r w:rsidR="00457059">
        <w:rPr>
          <w:rFonts w:ascii="Times New Roman" w:hAnsi="Times New Roman"/>
          <w:sz w:val="24"/>
          <w:szCs w:val="24"/>
        </w:rPr>
        <w:t xml:space="preserve">peserta </w:t>
      </w:r>
      <w:r w:rsidR="00457059" w:rsidRPr="00457059">
        <w:rPr>
          <w:rFonts w:ascii="Times New Roman" w:hAnsi="Times New Roman"/>
          <w:sz w:val="24"/>
          <w:szCs w:val="24"/>
        </w:rPr>
        <w:t>d</w:t>
      </w:r>
      <w:r w:rsidR="00457059">
        <w:rPr>
          <w:rFonts w:ascii="Times New Roman" w:hAnsi="Times New Roman"/>
          <w:sz w:val="24"/>
          <w:szCs w:val="24"/>
        </w:rPr>
        <w:t>engan</w:t>
      </w:r>
      <w:r w:rsidR="00457059" w:rsidRPr="00457059">
        <w:rPr>
          <w:rFonts w:ascii="Times New Roman" w:hAnsi="Times New Roman"/>
          <w:sz w:val="24"/>
          <w:szCs w:val="24"/>
        </w:rPr>
        <w:t xml:space="preserve"> pelaksanaan program AZAM Tani</w:t>
      </w:r>
      <w:r w:rsidR="00457059">
        <w:rPr>
          <w:rFonts w:ascii="Times New Roman" w:hAnsi="Times New Roman"/>
          <w:sz w:val="24"/>
          <w:szCs w:val="24"/>
        </w:rPr>
        <w:t>.</w:t>
      </w:r>
    </w:p>
    <w:p w:rsidR="00B7429A" w:rsidRPr="006B51CF" w:rsidRDefault="00B7429A" w:rsidP="00373485">
      <w:pPr>
        <w:pStyle w:val="NoSpacing"/>
        <w:jc w:val="both"/>
        <w:rPr>
          <w:rFonts w:ascii="Times New Roman" w:hAnsi="Times New Roman"/>
          <w:b/>
          <w:bCs/>
          <w:color w:val="FF0000"/>
          <w:sz w:val="24"/>
          <w:szCs w:val="24"/>
        </w:rPr>
      </w:pPr>
    </w:p>
    <w:p w:rsidR="00690B87" w:rsidRPr="006B51CF" w:rsidRDefault="00690B87" w:rsidP="00373485">
      <w:pPr>
        <w:pStyle w:val="NoSpacing"/>
        <w:jc w:val="both"/>
        <w:rPr>
          <w:rFonts w:ascii="Times New Roman" w:hAnsi="Times New Roman"/>
          <w:b/>
          <w:bCs/>
          <w:sz w:val="24"/>
          <w:szCs w:val="24"/>
        </w:rPr>
      </w:pPr>
    </w:p>
    <w:p w:rsidR="005C083C" w:rsidRPr="006B51CF" w:rsidRDefault="0037174D" w:rsidP="00373485">
      <w:pPr>
        <w:pStyle w:val="NoSpacing"/>
        <w:jc w:val="both"/>
        <w:rPr>
          <w:rFonts w:ascii="Times New Roman" w:hAnsi="Times New Roman"/>
          <w:b/>
          <w:bCs/>
          <w:sz w:val="24"/>
          <w:szCs w:val="24"/>
        </w:rPr>
      </w:pPr>
      <w:r w:rsidRPr="006B51CF">
        <w:rPr>
          <w:rFonts w:ascii="Times New Roman" w:hAnsi="Times New Roman"/>
          <w:b/>
          <w:bCs/>
          <w:sz w:val="24"/>
          <w:szCs w:val="24"/>
        </w:rPr>
        <w:t xml:space="preserve">Kajian </w:t>
      </w:r>
      <w:r w:rsidR="00EC63C4">
        <w:rPr>
          <w:rFonts w:ascii="Times New Roman" w:hAnsi="Times New Roman"/>
          <w:b/>
          <w:bCs/>
          <w:sz w:val="24"/>
          <w:szCs w:val="24"/>
        </w:rPr>
        <w:t xml:space="preserve">literatur </w:t>
      </w:r>
    </w:p>
    <w:p w:rsidR="00690B87" w:rsidRPr="006B51CF" w:rsidRDefault="00690B87" w:rsidP="00373485">
      <w:pPr>
        <w:pStyle w:val="NoSpacing"/>
        <w:jc w:val="both"/>
        <w:rPr>
          <w:rFonts w:ascii="Times New Roman" w:hAnsi="Times New Roman"/>
          <w:b/>
          <w:bCs/>
          <w:sz w:val="24"/>
          <w:szCs w:val="24"/>
        </w:rPr>
      </w:pPr>
      <w:r w:rsidRPr="006B51CF">
        <w:rPr>
          <w:rFonts w:ascii="Times New Roman" w:hAnsi="Times New Roman"/>
          <w:b/>
          <w:bCs/>
          <w:sz w:val="24"/>
          <w:szCs w:val="24"/>
        </w:rPr>
        <w:t xml:space="preserve"> </w:t>
      </w:r>
    </w:p>
    <w:p w:rsidR="000C67A0" w:rsidRPr="003E0458" w:rsidRDefault="000C67A0" w:rsidP="00373485">
      <w:pPr>
        <w:spacing w:after="0" w:line="240" w:lineRule="auto"/>
        <w:jc w:val="both"/>
        <w:rPr>
          <w:rFonts w:ascii="Times New Roman" w:hAnsi="Times New Roman"/>
          <w:sz w:val="24"/>
          <w:szCs w:val="24"/>
        </w:rPr>
      </w:pPr>
      <w:r w:rsidRPr="006B51CF">
        <w:rPr>
          <w:rFonts w:ascii="Times New Roman" w:hAnsi="Times New Roman"/>
          <w:sz w:val="24"/>
          <w:szCs w:val="24"/>
        </w:rPr>
        <w:t>Kajian berkaitan masalah kemiskinan d</w:t>
      </w:r>
      <w:r w:rsidR="001C2749">
        <w:rPr>
          <w:rFonts w:ascii="Times New Roman" w:hAnsi="Times New Roman"/>
          <w:sz w:val="24"/>
          <w:szCs w:val="24"/>
        </w:rPr>
        <w:t>alam</w:t>
      </w:r>
      <w:r w:rsidRPr="006B51CF">
        <w:rPr>
          <w:rFonts w:ascii="Times New Roman" w:hAnsi="Times New Roman"/>
          <w:sz w:val="24"/>
          <w:szCs w:val="24"/>
        </w:rPr>
        <w:t xml:space="preserve"> kalangan nelayan </w:t>
      </w:r>
      <w:r w:rsidRPr="003E0458">
        <w:rPr>
          <w:rFonts w:ascii="Times New Roman" w:hAnsi="Times New Roman"/>
          <w:sz w:val="24"/>
          <w:szCs w:val="24"/>
        </w:rPr>
        <w:t>Perupok di Kelantan men</w:t>
      </w:r>
      <w:r w:rsidR="001C2749" w:rsidRPr="003E0458">
        <w:rPr>
          <w:rFonts w:ascii="Times New Roman" w:hAnsi="Times New Roman"/>
          <w:sz w:val="24"/>
          <w:szCs w:val="24"/>
        </w:rPr>
        <w:t>dapati</w:t>
      </w:r>
      <w:r w:rsidRPr="003E0458">
        <w:rPr>
          <w:rFonts w:ascii="Times New Roman" w:hAnsi="Times New Roman"/>
          <w:sz w:val="24"/>
          <w:szCs w:val="24"/>
        </w:rPr>
        <w:t xml:space="preserve"> nelayan </w:t>
      </w:r>
      <w:r w:rsidR="001C2749" w:rsidRPr="003E0458">
        <w:rPr>
          <w:rFonts w:ascii="Times New Roman" w:hAnsi="Times New Roman"/>
          <w:sz w:val="24"/>
          <w:szCs w:val="24"/>
        </w:rPr>
        <w:t xml:space="preserve">terbahagi kepada kumpulan </w:t>
      </w:r>
      <w:r w:rsidRPr="003E0458">
        <w:rPr>
          <w:rFonts w:ascii="Times New Roman" w:hAnsi="Times New Roman"/>
          <w:sz w:val="24"/>
          <w:szCs w:val="24"/>
        </w:rPr>
        <w:t>yang miskin, sederhana dan kaya</w:t>
      </w:r>
      <w:r w:rsidR="00854A04">
        <w:rPr>
          <w:rFonts w:ascii="Times New Roman" w:hAnsi="Times New Roman"/>
          <w:sz w:val="24"/>
          <w:szCs w:val="24"/>
        </w:rPr>
        <w:t xml:space="preserve"> (Ishak, </w:t>
      </w:r>
      <w:r w:rsidR="00854A04" w:rsidRPr="003E0458">
        <w:rPr>
          <w:rFonts w:ascii="Times New Roman" w:hAnsi="Times New Roman"/>
          <w:sz w:val="24"/>
          <w:szCs w:val="24"/>
        </w:rPr>
        <w:t>1990)</w:t>
      </w:r>
      <w:r w:rsidRPr="003E0458">
        <w:rPr>
          <w:rFonts w:ascii="Times New Roman" w:hAnsi="Times New Roman"/>
          <w:sz w:val="24"/>
          <w:szCs w:val="24"/>
        </w:rPr>
        <w:t>.</w:t>
      </w:r>
      <w:r w:rsidRPr="003E0458">
        <w:rPr>
          <w:rFonts w:ascii="Times New Roman" w:hAnsi="Times New Roman"/>
          <w:sz w:val="24"/>
          <w:szCs w:val="24"/>
        </w:rPr>
        <w:t xml:space="preserve"> </w:t>
      </w:r>
      <w:r w:rsidR="001C2749" w:rsidRPr="003E0458">
        <w:rPr>
          <w:rFonts w:ascii="Times New Roman" w:hAnsi="Times New Roman"/>
          <w:sz w:val="24"/>
          <w:szCs w:val="24"/>
        </w:rPr>
        <w:t>Hakikatnya, k</w:t>
      </w:r>
      <w:r w:rsidRPr="003E0458">
        <w:rPr>
          <w:rFonts w:ascii="Times New Roman" w:hAnsi="Times New Roman"/>
          <w:sz w:val="24"/>
          <w:szCs w:val="24"/>
        </w:rPr>
        <w:t>ebanyakan nelayan adalah miskin, kurang modal dan tidak mempunyai peralatan nelayan sendiri. Golongan nelayan berkenaan memperolehi pendap</w:t>
      </w:r>
      <w:r w:rsidR="00854A04">
        <w:rPr>
          <w:rFonts w:ascii="Times New Roman" w:hAnsi="Times New Roman"/>
          <w:sz w:val="24"/>
          <w:szCs w:val="24"/>
        </w:rPr>
        <w:t xml:space="preserve">atan yang amat rendah, iaitu </w:t>
      </w:r>
      <w:r w:rsidRPr="003E0458">
        <w:rPr>
          <w:rFonts w:ascii="Times New Roman" w:hAnsi="Times New Roman"/>
          <w:sz w:val="24"/>
          <w:szCs w:val="24"/>
        </w:rPr>
        <w:t>antara RM30.00 hingga RM300.00 sehingga menyebabkan mereka kura</w:t>
      </w:r>
      <w:r w:rsidR="00854A04">
        <w:rPr>
          <w:rFonts w:ascii="Times New Roman" w:hAnsi="Times New Roman"/>
          <w:sz w:val="24"/>
          <w:szCs w:val="24"/>
        </w:rPr>
        <w:t xml:space="preserve">ng mampu menyara keluarga. </w:t>
      </w:r>
      <w:r w:rsidR="0021703A" w:rsidRPr="003E0458">
        <w:rPr>
          <w:rFonts w:ascii="Times New Roman" w:hAnsi="Times New Roman"/>
          <w:sz w:val="24"/>
          <w:szCs w:val="24"/>
        </w:rPr>
        <w:t xml:space="preserve">Sementara </w:t>
      </w:r>
      <w:r w:rsidRPr="003E0458">
        <w:rPr>
          <w:rFonts w:ascii="Times New Roman" w:hAnsi="Times New Roman"/>
          <w:sz w:val="24"/>
          <w:szCs w:val="24"/>
        </w:rPr>
        <w:t>Jomo (1991) men</w:t>
      </w:r>
      <w:r w:rsidR="0021703A" w:rsidRPr="003E0458">
        <w:rPr>
          <w:rFonts w:ascii="Times New Roman" w:hAnsi="Times New Roman"/>
          <w:sz w:val="24"/>
          <w:szCs w:val="24"/>
        </w:rPr>
        <w:t xml:space="preserve">dapati </w:t>
      </w:r>
      <w:r w:rsidRPr="003E0458">
        <w:rPr>
          <w:rFonts w:ascii="Times New Roman" w:hAnsi="Times New Roman"/>
          <w:sz w:val="24"/>
          <w:szCs w:val="24"/>
        </w:rPr>
        <w:t>golongan nelayan merupakan isi rumah yang ketiga tergolong dalam kemiskinan pada tahun 1970 dan 1971. Pada tahun 1976, golongan nelayan di Semenanjung Malaysia mencatatkan sebanyak 35 peratus berpendapatan lebih kurang RM150.00 dan sembilan peratus berpendapatan RM500.00. Golongan nelayan yang miskin ini terdiri daripada berbagai kaum dan paling utama adalah Melayu dan Cina. Nelayan di Pantai Timur amat kurang mendapat peluang dan hak dalam pasaran dan mereka juga memperolehi pendapatan yang sangat rendah (kurang daripada RM350.00).</w:t>
      </w:r>
    </w:p>
    <w:p w:rsidR="000C67A0" w:rsidRPr="003E0458" w:rsidRDefault="000C67A0" w:rsidP="00854A04">
      <w:pPr>
        <w:spacing w:after="0" w:line="240" w:lineRule="auto"/>
        <w:ind w:firstLine="426"/>
        <w:jc w:val="both"/>
        <w:rPr>
          <w:rFonts w:ascii="Times New Roman" w:hAnsi="Times New Roman"/>
          <w:sz w:val="24"/>
          <w:szCs w:val="24"/>
        </w:rPr>
      </w:pPr>
      <w:r w:rsidRPr="003E0458">
        <w:rPr>
          <w:rFonts w:ascii="Times New Roman" w:hAnsi="Times New Roman"/>
          <w:sz w:val="24"/>
          <w:szCs w:val="24"/>
        </w:rPr>
        <w:t>Mohammad Raduan et al. (2009) me</w:t>
      </w:r>
      <w:r w:rsidR="0021703A" w:rsidRPr="003E0458">
        <w:rPr>
          <w:rFonts w:ascii="Times New Roman" w:hAnsi="Times New Roman"/>
          <w:sz w:val="24"/>
          <w:szCs w:val="24"/>
        </w:rPr>
        <w:t xml:space="preserve">ngkaji </w:t>
      </w:r>
      <w:r w:rsidRPr="003E0458">
        <w:rPr>
          <w:rFonts w:ascii="Times New Roman" w:hAnsi="Times New Roman"/>
          <w:sz w:val="24"/>
          <w:szCs w:val="24"/>
        </w:rPr>
        <w:t xml:space="preserve">isu dan masalah program pembasmian kemiskinan nelayan tradisional di Kota Belut, Sabah. Kajian mereka menunjukkan bahawa </w:t>
      </w:r>
      <w:r w:rsidR="0021703A" w:rsidRPr="003E0458">
        <w:rPr>
          <w:rFonts w:ascii="Times New Roman" w:hAnsi="Times New Roman"/>
          <w:sz w:val="24"/>
          <w:szCs w:val="24"/>
        </w:rPr>
        <w:t>s</w:t>
      </w:r>
      <w:r w:rsidRPr="003E0458">
        <w:rPr>
          <w:rFonts w:ascii="Times New Roman" w:hAnsi="Times New Roman"/>
          <w:sz w:val="24"/>
          <w:szCs w:val="24"/>
        </w:rPr>
        <w:t xml:space="preserve">ebab program pembasmian kemiskinan kerajaan sukar mencapai matlamat yang digariskan adalah kerana pakej program yang tidak lengkap dan sempurna. Pendekatan menyeluruh dengan pemantauan yang lebih rapi </w:t>
      </w:r>
      <w:proofErr w:type="gramStart"/>
      <w:r w:rsidRPr="003E0458">
        <w:rPr>
          <w:rFonts w:ascii="Times New Roman" w:hAnsi="Times New Roman"/>
          <w:sz w:val="24"/>
          <w:szCs w:val="24"/>
        </w:rPr>
        <w:t>akan</w:t>
      </w:r>
      <w:proofErr w:type="gramEnd"/>
      <w:r w:rsidRPr="003E0458">
        <w:rPr>
          <w:rFonts w:ascii="Times New Roman" w:hAnsi="Times New Roman"/>
          <w:sz w:val="24"/>
          <w:szCs w:val="24"/>
        </w:rPr>
        <w:t xml:space="preserve"> mampu memastikan matlamat membasmi kemiskinan berkenaan mencapai kejayaan yang digariskan.</w:t>
      </w:r>
      <w:r w:rsidR="00854A04">
        <w:rPr>
          <w:rFonts w:ascii="Times New Roman" w:hAnsi="Times New Roman"/>
          <w:sz w:val="24"/>
          <w:szCs w:val="24"/>
        </w:rPr>
        <w:t xml:space="preserve"> </w:t>
      </w:r>
      <w:r w:rsidRPr="003E0458">
        <w:rPr>
          <w:rFonts w:ascii="Times New Roman" w:hAnsi="Times New Roman"/>
          <w:sz w:val="24"/>
          <w:szCs w:val="24"/>
        </w:rPr>
        <w:t>Syuhada et al. (2013)</w:t>
      </w:r>
      <w:r w:rsidR="0021703A" w:rsidRPr="003E0458">
        <w:rPr>
          <w:rFonts w:ascii="Times New Roman" w:hAnsi="Times New Roman"/>
          <w:sz w:val="24"/>
          <w:szCs w:val="24"/>
        </w:rPr>
        <w:t xml:space="preserve"> pula </w:t>
      </w:r>
      <w:r w:rsidRPr="003E0458">
        <w:rPr>
          <w:rFonts w:ascii="Times New Roman" w:hAnsi="Times New Roman"/>
          <w:sz w:val="24"/>
          <w:szCs w:val="24"/>
        </w:rPr>
        <w:t xml:space="preserve">mengkaji pembasmian kemiskinan melalui pembiayaan kredit mikro di bawah Program Amanah Ikhtiar. Kajian mereka ini bertumpu kawasan luar bandar di </w:t>
      </w:r>
      <w:proofErr w:type="gramStart"/>
      <w:r w:rsidRPr="003E0458">
        <w:rPr>
          <w:rFonts w:ascii="Times New Roman" w:hAnsi="Times New Roman"/>
          <w:sz w:val="24"/>
          <w:szCs w:val="24"/>
        </w:rPr>
        <w:t>blok</w:t>
      </w:r>
      <w:proofErr w:type="gramEnd"/>
      <w:r w:rsidRPr="003E0458">
        <w:rPr>
          <w:rFonts w:ascii="Times New Roman" w:hAnsi="Times New Roman"/>
          <w:sz w:val="24"/>
          <w:szCs w:val="24"/>
        </w:rPr>
        <w:t xml:space="preserve"> cawang</w:t>
      </w:r>
      <w:r w:rsidR="00854A04">
        <w:rPr>
          <w:rFonts w:ascii="Times New Roman" w:hAnsi="Times New Roman"/>
          <w:sz w:val="24"/>
          <w:szCs w:val="24"/>
        </w:rPr>
        <w:t xml:space="preserve">an Kota Setar, </w:t>
      </w:r>
      <w:r w:rsidRPr="003E0458">
        <w:rPr>
          <w:rFonts w:ascii="Times New Roman" w:hAnsi="Times New Roman"/>
          <w:sz w:val="24"/>
          <w:szCs w:val="24"/>
        </w:rPr>
        <w:t xml:space="preserve">Kedah. Mereka menyatakan bahawa pembiayaan kredit mikro membantu meningkatkan pendapatan dan taraf hidup. Kajian </w:t>
      </w:r>
      <w:proofErr w:type="gramStart"/>
      <w:r w:rsidRPr="003E0458">
        <w:rPr>
          <w:rFonts w:ascii="Times New Roman" w:hAnsi="Times New Roman"/>
          <w:sz w:val="24"/>
          <w:szCs w:val="24"/>
        </w:rPr>
        <w:t>kesan</w:t>
      </w:r>
      <w:proofErr w:type="gramEnd"/>
      <w:r w:rsidRPr="003E0458">
        <w:rPr>
          <w:rFonts w:ascii="Times New Roman" w:hAnsi="Times New Roman"/>
          <w:sz w:val="24"/>
          <w:szCs w:val="24"/>
        </w:rPr>
        <w:t xml:space="preserve"> program kredit mikro Amanah Ikhtiar Malaysia (AIM) ke atas kualiti hidup peserta di kawasan luar bandar Malaysia </w:t>
      </w:r>
      <w:r w:rsidRPr="003E0458">
        <w:rPr>
          <w:rFonts w:ascii="Times New Roman" w:hAnsi="Times New Roman"/>
          <w:sz w:val="24"/>
          <w:szCs w:val="24"/>
        </w:rPr>
        <w:lastRenderedPageBreak/>
        <w:t xml:space="preserve">menunjukkan bahawa program tersebut dapat meningkatkan kualiti isi rumah miskin (Abdullah et al., 2012).  </w:t>
      </w:r>
    </w:p>
    <w:p w:rsidR="00D973C5" w:rsidRPr="006B51CF" w:rsidRDefault="0021703A" w:rsidP="00373485">
      <w:pPr>
        <w:spacing w:after="0" w:line="240" w:lineRule="auto"/>
        <w:ind w:firstLine="360"/>
        <w:jc w:val="both"/>
        <w:rPr>
          <w:rFonts w:ascii="Times New Roman" w:hAnsi="Times New Roman"/>
          <w:sz w:val="24"/>
          <w:szCs w:val="24"/>
        </w:rPr>
      </w:pPr>
      <w:r w:rsidRPr="003E0458">
        <w:rPr>
          <w:rFonts w:ascii="Times New Roman" w:hAnsi="Times New Roman"/>
          <w:sz w:val="24"/>
          <w:szCs w:val="24"/>
        </w:rPr>
        <w:t>Selain itu, k</w:t>
      </w:r>
      <w:r w:rsidR="00D973C5" w:rsidRPr="003E0458">
        <w:rPr>
          <w:rFonts w:ascii="Times New Roman" w:hAnsi="Times New Roman"/>
          <w:sz w:val="24"/>
          <w:szCs w:val="24"/>
        </w:rPr>
        <w:t xml:space="preserve">ajian </w:t>
      </w:r>
      <w:r w:rsidR="00A8124F" w:rsidRPr="003E0458">
        <w:rPr>
          <w:rFonts w:ascii="Times New Roman" w:hAnsi="Times New Roman"/>
          <w:sz w:val="24"/>
          <w:szCs w:val="24"/>
        </w:rPr>
        <w:t xml:space="preserve">Nor Diana dan Chamhuri Siwar (2015) </w:t>
      </w:r>
      <w:r w:rsidR="00D973C5" w:rsidRPr="003E0458">
        <w:rPr>
          <w:rFonts w:ascii="Times New Roman" w:hAnsi="Times New Roman"/>
          <w:sz w:val="24"/>
          <w:szCs w:val="24"/>
        </w:rPr>
        <w:t>menunjukkan bahawa petani adalah kumpulan yang berpendapatan paling rendah</w:t>
      </w:r>
      <w:r w:rsidR="00E62CD6" w:rsidRPr="003E0458">
        <w:rPr>
          <w:rFonts w:ascii="Times New Roman" w:hAnsi="Times New Roman"/>
          <w:sz w:val="24"/>
          <w:szCs w:val="24"/>
        </w:rPr>
        <w:t>. Namun, mereka mendapati</w:t>
      </w:r>
      <w:r w:rsidR="00E62CD6">
        <w:rPr>
          <w:rFonts w:ascii="Times New Roman" w:hAnsi="Times New Roman"/>
          <w:sz w:val="24"/>
          <w:szCs w:val="24"/>
        </w:rPr>
        <w:t xml:space="preserve"> </w:t>
      </w:r>
      <w:r w:rsidR="00D973C5" w:rsidRPr="006B51CF">
        <w:rPr>
          <w:rFonts w:ascii="Times New Roman" w:hAnsi="Times New Roman"/>
          <w:sz w:val="24"/>
          <w:szCs w:val="24"/>
        </w:rPr>
        <w:t>kepelbagaian pendapatan me</w:t>
      </w:r>
      <w:r w:rsidR="00E62CD6">
        <w:rPr>
          <w:rFonts w:ascii="Times New Roman" w:hAnsi="Times New Roman"/>
          <w:sz w:val="24"/>
          <w:szCs w:val="24"/>
        </w:rPr>
        <w:t xml:space="preserve">nerusi </w:t>
      </w:r>
      <w:r w:rsidR="00D973C5" w:rsidRPr="006B51CF">
        <w:rPr>
          <w:rFonts w:ascii="Times New Roman" w:hAnsi="Times New Roman"/>
          <w:sz w:val="24"/>
          <w:szCs w:val="24"/>
        </w:rPr>
        <w:t>aktiviti bukan ladang dapat me</w:t>
      </w:r>
      <w:r w:rsidR="00854A04">
        <w:rPr>
          <w:rFonts w:ascii="Times New Roman" w:hAnsi="Times New Roman"/>
          <w:sz w:val="24"/>
          <w:szCs w:val="24"/>
        </w:rPr>
        <w:t xml:space="preserve">ngurangkan kemiskinan. Malah, </w:t>
      </w:r>
      <w:r w:rsidR="00D973C5" w:rsidRPr="006B51CF">
        <w:rPr>
          <w:rFonts w:ascii="Times New Roman" w:hAnsi="Times New Roman"/>
          <w:sz w:val="24"/>
          <w:szCs w:val="24"/>
        </w:rPr>
        <w:t xml:space="preserve">dapat membantu golongan miskin dan miskin </w:t>
      </w:r>
      <w:r w:rsidR="00C006CC">
        <w:rPr>
          <w:rFonts w:ascii="Times New Roman" w:hAnsi="Times New Roman"/>
          <w:sz w:val="24"/>
          <w:szCs w:val="24"/>
        </w:rPr>
        <w:t xml:space="preserve">tegar meningkatkan pendapatan. </w:t>
      </w:r>
      <w:r w:rsidR="00D973C5" w:rsidRPr="006B51CF">
        <w:rPr>
          <w:rFonts w:ascii="Times New Roman" w:hAnsi="Times New Roman"/>
          <w:sz w:val="24"/>
          <w:szCs w:val="24"/>
        </w:rPr>
        <w:t>Mereka juga berpendapat</w:t>
      </w:r>
      <w:r w:rsidR="00E62CD6">
        <w:rPr>
          <w:rFonts w:ascii="Times New Roman" w:hAnsi="Times New Roman"/>
          <w:sz w:val="24"/>
          <w:szCs w:val="24"/>
        </w:rPr>
        <w:t>,</w:t>
      </w:r>
      <w:r w:rsidR="00D973C5" w:rsidRPr="006B51CF">
        <w:rPr>
          <w:rFonts w:ascii="Times New Roman" w:hAnsi="Times New Roman"/>
          <w:sz w:val="24"/>
          <w:szCs w:val="24"/>
        </w:rPr>
        <w:t xml:space="preserve"> promosi dan insentif mesti diberikan kepada mereka yang terlibat dalam aktiviti bukan ladang, khususnya </w:t>
      </w:r>
      <w:r w:rsidR="00E62CD6">
        <w:rPr>
          <w:rFonts w:ascii="Times New Roman" w:hAnsi="Times New Roman"/>
          <w:sz w:val="24"/>
          <w:szCs w:val="24"/>
        </w:rPr>
        <w:t xml:space="preserve">kumpulan </w:t>
      </w:r>
      <w:r w:rsidR="00D973C5" w:rsidRPr="006B51CF">
        <w:rPr>
          <w:rFonts w:ascii="Times New Roman" w:hAnsi="Times New Roman"/>
          <w:sz w:val="24"/>
          <w:szCs w:val="24"/>
        </w:rPr>
        <w:t>miskin tegar</w:t>
      </w:r>
      <w:r w:rsidR="00C006CC">
        <w:rPr>
          <w:rFonts w:ascii="Times New Roman" w:hAnsi="Times New Roman"/>
          <w:sz w:val="24"/>
          <w:szCs w:val="24"/>
        </w:rPr>
        <w:t>.</w:t>
      </w:r>
      <w:r w:rsidR="00E62CD6">
        <w:rPr>
          <w:rFonts w:ascii="Times New Roman" w:hAnsi="Times New Roman"/>
          <w:sz w:val="24"/>
          <w:szCs w:val="24"/>
        </w:rPr>
        <w:t xml:space="preserve"> Mereka harus digalakkan</w:t>
      </w:r>
      <w:r w:rsidR="00D973C5" w:rsidRPr="006B51CF">
        <w:rPr>
          <w:rFonts w:ascii="Times New Roman" w:hAnsi="Times New Roman"/>
          <w:sz w:val="24"/>
          <w:szCs w:val="24"/>
        </w:rPr>
        <w:t xml:space="preserve"> untuk mengambil bahagian dalam aktiviti industri berasaskan pertanian. Bukan itu sahaja</w:t>
      </w:r>
      <w:r w:rsidR="00E62CD6">
        <w:rPr>
          <w:rFonts w:ascii="Times New Roman" w:hAnsi="Times New Roman"/>
          <w:sz w:val="24"/>
          <w:szCs w:val="24"/>
        </w:rPr>
        <w:t>,</w:t>
      </w:r>
      <w:r w:rsidR="00D973C5" w:rsidRPr="006B51CF">
        <w:rPr>
          <w:rFonts w:ascii="Times New Roman" w:hAnsi="Times New Roman"/>
          <w:sz w:val="24"/>
          <w:szCs w:val="24"/>
        </w:rPr>
        <w:t xml:space="preserve"> pemberian latihan, servis lanjutan dan pemantauan untuk membangunkan tahap keyakinan, harga diri dan keupayaan o</w:t>
      </w:r>
      <w:r w:rsidR="00423937" w:rsidRPr="006B51CF">
        <w:rPr>
          <w:rFonts w:ascii="Times New Roman" w:hAnsi="Times New Roman"/>
          <w:sz w:val="24"/>
          <w:szCs w:val="24"/>
        </w:rPr>
        <w:t>rang miskin juga perlu</w:t>
      </w:r>
      <w:r w:rsidR="00E62CD6">
        <w:rPr>
          <w:rFonts w:ascii="Times New Roman" w:hAnsi="Times New Roman"/>
          <w:sz w:val="24"/>
          <w:szCs w:val="24"/>
        </w:rPr>
        <w:t xml:space="preserve"> diberikan perhatian</w:t>
      </w:r>
      <w:r w:rsidR="00423937" w:rsidRPr="006B51CF">
        <w:rPr>
          <w:rFonts w:ascii="Times New Roman" w:hAnsi="Times New Roman"/>
          <w:sz w:val="24"/>
          <w:szCs w:val="24"/>
        </w:rPr>
        <w:t>. Hal i</w:t>
      </w:r>
      <w:r w:rsidR="00D973C5" w:rsidRPr="006B51CF">
        <w:rPr>
          <w:rFonts w:ascii="Times New Roman" w:hAnsi="Times New Roman"/>
          <w:sz w:val="24"/>
          <w:szCs w:val="24"/>
        </w:rPr>
        <w:t>ni adalah untuk mengekalkan proses pembelajaran yang panjang dapat dicapai.</w:t>
      </w:r>
    </w:p>
    <w:p w:rsidR="0018777E" w:rsidRPr="003E0458" w:rsidRDefault="0018777E" w:rsidP="00373485">
      <w:pPr>
        <w:spacing w:after="0" w:line="240" w:lineRule="auto"/>
        <w:ind w:firstLine="426"/>
        <w:jc w:val="both"/>
        <w:rPr>
          <w:rFonts w:ascii="Times New Roman" w:hAnsi="Times New Roman"/>
          <w:sz w:val="24"/>
          <w:szCs w:val="24"/>
        </w:rPr>
      </w:pPr>
      <w:r>
        <w:rPr>
          <w:rFonts w:ascii="Times New Roman" w:hAnsi="Times New Roman"/>
          <w:sz w:val="24"/>
          <w:szCs w:val="24"/>
        </w:rPr>
        <w:t xml:space="preserve">Selari dengan masalah kemiskinan dalam kalangan petani dan nelayan yang masih lagi belum selesai, </w:t>
      </w:r>
      <w:r w:rsidR="009E473C">
        <w:rPr>
          <w:rFonts w:ascii="Times New Roman" w:hAnsi="Times New Roman"/>
          <w:sz w:val="24"/>
          <w:szCs w:val="24"/>
        </w:rPr>
        <w:t xml:space="preserve">Kerajaan Malaysia </w:t>
      </w:r>
      <w:r>
        <w:rPr>
          <w:rFonts w:ascii="Times New Roman" w:hAnsi="Times New Roman"/>
          <w:sz w:val="24"/>
          <w:szCs w:val="24"/>
        </w:rPr>
        <w:t>dalam p</w:t>
      </w:r>
      <w:r w:rsidRPr="006B51CF">
        <w:rPr>
          <w:rFonts w:ascii="Times New Roman" w:hAnsi="Times New Roman"/>
          <w:sz w:val="24"/>
          <w:szCs w:val="24"/>
        </w:rPr>
        <w:t>elaksanaan Rancangan Malaysia Ke</w:t>
      </w:r>
      <w:r>
        <w:rPr>
          <w:rFonts w:ascii="Times New Roman" w:hAnsi="Times New Roman"/>
          <w:sz w:val="24"/>
          <w:szCs w:val="24"/>
        </w:rPr>
        <w:t>s</w:t>
      </w:r>
      <w:r w:rsidRPr="006B51CF">
        <w:rPr>
          <w:rFonts w:ascii="Times New Roman" w:hAnsi="Times New Roman"/>
          <w:sz w:val="24"/>
          <w:szCs w:val="24"/>
        </w:rPr>
        <w:t>embilan (</w:t>
      </w:r>
      <w:r>
        <w:rPr>
          <w:rFonts w:ascii="Times New Roman" w:hAnsi="Times New Roman"/>
          <w:sz w:val="24"/>
          <w:szCs w:val="24"/>
        </w:rPr>
        <w:t>RMK-9</w:t>
      </w:r>
      <w:r w:rsidRPr="006B51CF">
        <w:rPr>
          <w:rFonts w:ascii="Times New Roman" w:hAnsi="Times New Roman"/>
          <w:sz w:val="24"/>
          <w:szCs w:val="24"/>
        </w:rPr>
        <w:t xml:space="preserve">) telah memperluaskan skop </w:t>
      </w:r>
      <w:r w:rsidRPr="003E0458">
        <w:rPr>
          <w:rFonts w:ascii="Times New Roman" w:hAnsi="Times New Roman"/>
          <w:sz w:val="24"/>
          <w:szCs w:val="24"/>
        </w:rPr>
        <w:t>tani kepada industri asas tani bagi memperbanya</w:t>
      </w:r>
      <w:r w:rsidR="00854A04">
        <w:rPr>
          <w:rFonts w:ascii="Times New Roman" w:hAnsi="Times New Roman"/>
          <w:sz w:val="24"/>
          <w:szCs w:val="24"/>
        </w:rPr>
        <w:t>k</w:t>
      </w:r>
      <w:r w:rsidRPr="003E0458">
        <w:rPr>
          <w:rFonts w:ascii="Times New Roman" w:hAnsi="Times New Roman"/>
          <w:sz w:val="24"/>
          <w:szCs w:val="24"/>
        </w:rPr>
        <w:t>kan golongan petani, penternak, nelayan moden d</w:t>
      </w:r>
      <w:r w:rsidR="00854A04">
        <w:rPr>
          <w:rFonts w:ascii="Times New Roman" w:hAnsi="Times New Roman"/>
          <w:sz w:val="24"/>
          <w:szCs w:val="24"/>
        </w:rPr>
        <w:t>an komersial serta usahawan tani</w:t>
      </w:r>
      <w:r w:rsidRPr="003E0458">
        <w:rPr>
          <w:rFonts w:ascii="Times New Roman" w:hAnsi="Times New Roman"/>
          <w:sz w:val="24"/>
          <w:szCs w:val="24"/>
        </w:rPr>
        <w:t xml:space="preserve"> untuk menerajui pembangunan agro-makanan (Malaysia, 2010). Industri asas tani adalah industri yang menambah nilai bahan mentah berasaskan pertanian makanan dan bukan makanan melalui aktiviti pemprosesan menjadi produk yang boleh dipasarkan (Kementerian Pertanian dan Industri Asas Tani, 2016). Industri asas tani dilihat mampu menjana pendapatan isi rumah, membangunkan aktiviti pemprosesan dan agro-makanan dan juga mampu menyumbang pendapatan melalui bidang eksport (Luthfi, 2007; Tanvir &amp; Eleni, 20</w:t>
      </w:r>
      <w:r w:rsidR="00C006CC">
        <w:rPr>
          <w:rFonts w:ascii="Times New Roman" w:hAnsi="Times New Roman"/>
          <w:sz w:val="24"/>
          <w:szCs w:val="24"/>
        </w:rPr>
        <w:t xml:space="preserve">10; Gurpreet &amp; Jasdeep, 2013). </w:t>
      </w:r>
      <w:r w:rsidRPr="003E0458">
        <w:rPr>
          <w:rFonts w:ascii="Times New Roman" w:hAnsi="Times New Roman"/>
          <w:sz w:val="24"/>
          <w:szCs w:val="24"/>
        </w:rPr>
        <w:t>Malahan</w:t>
      </w:r>
      <w:r w:rsidR="00C006CC">
        <w:rPr>
          <w:rFonts w:ascii="Times New Roman" w:hAnsi="Times New Roman"/>
          <w:sz w:val="24"/>
          <w:szCs w:val="24"/>
        </w:rPr>
        <w:t>,</w:t>
      </w:r>
      <w:r w:rsidRPr="003E0458">
        <w:rPr>
          <w:rFonts w:ascii="Times New Roman" w:hAnsi="Times New Roman"/>
          <w:sz w:val="24"/>
          <w:szCs w:val="24"/>
        </w:rPr>
        <w:t xml:space="preserve"> industri asas tani mampu mengekalkan pertumbuhan ekonomi negara (Luthfi, 2007). </w:t>
      </w:r>
    </w:p>
    <w:p w:rsidR="00690B87" w:rsidRPr="003E0458" w:rsidRDefault="00050EE2" w:rsidP="00373485">
      <w:pPr>
        <w:pStyle w:val="NoSpacing"/>
        <w:ind w:firstLine="426"/>
        <w:jc w:val="both"/>
        <w:rPr>
          <w:rFonts w:ascii="Times New Roman" w:hAnsi="Times New Roman"/>
          <w:sz w:val="24"/>
          <w:szCs w:val="24"/>
        </w:rPr>
      </w:pPr>
      <w:r w:rsidRPr="003E0458">
        <w:rPr>
          <w:rFonts w:ascii="Times New Roman" w:hAnsi="Times New Roman"/>
          <w:sz w:val="24"/>
          <w:szCs w:val="24"/>
        </w:rPr>
        <w:t>R</w:t>
      </w:r>
      <w:r w:rsidR="00423937" w:rsidRPr="003E0458">
        <w:rPr>
          <w:rFonts w:ascii="Times New Roman" w:hAnsi="Times New Roman"/>
          <w:sz w:val="24"/>
          <w:szCs w:val="24"/>
        </w:rPr>
        <w:t xml:space="preserve">umusan literatur menunjukkan aspek kemiskinan, pembasmian kemiskinan dan bantuan yang telah diberikan. </w:t>
      </w:r>
      <w:r w:rsidRPr="003E0458">
        <w:rPr>
          <w:rFonts w:ascii="Times New Roman" w:hAnsi="Times New Roman"/>
          <w:sz w:val="24"/>
          <w:szCs w:val="24"/>
        </w:rPr>
        <w:t>Salah satu cara untuk</w:t>
      </w:r>
      <w:r w:rsidR="00423937" w:rsidRPr="003E0458">
        <w:rPr>
          <w:rFonts w:ascii="Times New Roman" w:hAnsi="Times New Roman"/>
          <w:sz w:val="24"/>
          <w:szCs w:val="24"/>
        </w:rPr>
        <w:t xml:space="preserve"> membantu kumpulan miskin</w:t>
      </w:r>
      <w:r w:rsidRPr="003E0458">
        <w:rPr>
          <w:rFonts w:ascii="Times New Roman" w:hAnsi="Times New Roman"/>
          <w:sz w:val="24"/>
          <w:szCs w:val="24"/>
        </w:rPr>
        <w:t xml:space="preserve"> adalah dengan melakukan kerja </w:t>
      </w:r>
      <w:r w:rsidR="00423937" w:rsidRPr="003E0458">
        <w:rPr>
          <w:rFonts w:ascii="Times New Roman" w:hAnsi="Times New Roman"/>
          <w:sz w:val="24"/>
          <w:szCs w:val="24"/>
        </w:rPr>
        <w:t>tambahan</w:t>
      </w:r>
      <w:r w:rsidRPr="003E0458">
        <w:rPr>
          <w:rFonts w:ascii="Times New Roman" w:hAnsi="Times New Roman"/>
          <w:sz w:val="24"/>
          <w:szCs w:val="24"/>
        </w:rPr>
        <w:t xml:space="preserve"> atau boleh dirujuk sebagai pekerjaan kedua</w:t>
      </w:r>
      <w:r w:rsidR="00423937" w:rsidRPr="003E0458">
        <w:rPr>
          <w:rFonts w:ascii="Times New Roman" w:hAnsi="Times New Roman"/>
          <w:sz w:val="24"/>
          <w:szCs w:val="24"/>
        </w:rPr>
        <w:t xml:space="preserve"> </w:t>
      </w:r>
      <w:r w:rsidRPr="003E0458">
        <w:rPr>
          <w:rFonts w:ascii="Times New Roman" w:hAnsi="Times New Roman"/>
          <w:sz w:val="24"/>
          <w:szCs w:val="24"/>
        </w:rPr>
        <w:t>(</w:t>
      </w:r>
      <w:r w:rsidR="00423937" w:rsidRPr="003E0458">
        <w:rPr>
          <w:rFonts w:ascii="Times New Roman" w:hAnsi="Times New Roman"/>
          <w:sz w:val="24"/>
          <w:szCs w:val="24"/>
        </w:rPr>
        <w:t xml:space="preserve">Weinberger </w:t>
      </w:r>
      <w:r w:rsidRPr="003E0458">
        <w:rPr>
          <w:rFonts w:ascii="Times New Roman" w:hAnsi="Times New Roman"/>
          <w:sz w:val="24"/>
          <w:szCs w:val="24"/>
        </w:rPr>
        <w:t>&amp;</w:t>
      </w:r>
      <w:r w:rsidR="00423937" w:rsidRPr="003E0458">
        <w:rPr>
          <w:rFonts w:ascii="Times New Roman" w:hAnsi="Times New Roman"/>
          <w:sz w:val="24"/>
          <w:szCs w:val="24"/>
        </w:rPr>
        <w:t xml:space="preserve"> Lumpkin</w:t>
      </w:r>
      <w:r w:rsidRPr="003E0458">
        <w:rPr>
          <w:rFonts w:ascii="Times New Roman" w:hAnsi="Times New Roman"/>
          <w:sz w:val="24"/>
          <w:szCs w:val="24"/>
        </w:rPr>
        <w:t xml:space="preserve">, </w:t>
      </w:r>
      <w:r w:rsidR="00423937" w:rsidRPr="003E0458">
        <w:rPr>
          <w:rFonts w:ascii="Times New Roman" w:hAnsi="Times New Roman"/>
          <w:sz w:val="24"/>
          <w:szCs w:val="24"/>
        </w:rPr>
        <w:t>2007</w:t>
      </w:r>
      <w:r w:rsidRPr="003E0458">
        <w:rPr>
          <w:rFonts w:ascii="Times New Roman" w:hAnsi="Times New Roman"/>
          <w:sz w:val="24"/>
          <w:szCs w:val="24"/>
        </w:rPr>
        <w:t>) dan ianya boleh mengurangkan kemiskinan</w:t>
      </w:r>
      <w:r w:rsidR="00954F29" w:rsidRPr="003E0458">
        <w:rPr>
          <w:rFonts w:ascii="Times New Roman" w:hAnsi="Times New Roman"/>
          <w:sz w:val="24"/>
          <w:szCs w:val="24"/>
        </w:rPr>
        <w:t xml:space="preserve"> </w:t>
      </w:r>
      <w:r w:rsidRPr="003E0458">
        <w:rPr>
          <w:rFonts w:ascii="Times New Roman" w:hAnsi="Times New Roman"/>
          <w:sz w:val="24"/>
          <w:szCs w:val="24"/>
        </w:rPr>
        <w:t>(</w:t>
      </w:r>
      <w:r w:rsidR="00954F29" w:rsidRPr="003E0458">
        <w:rPr>
          <w:rFonts w:ascii="Times New Roman" w:hAnsi="Times New Roman"/>
          <w:sz w:val="24"/>
          <w:szCs w:val="24"/>
        </w:rPr>
        <w:t xml:space="preserve">Nor </w:t>
      </w:r>
      <w:r w:rsidR="00423937" w:rsidRPr="003E0458">
        <w:rPr>
          <w:rFonts w:ascii="Times New Roman" w:hAnsi="Times New Roman"/>
          <w:sz w:val="24"/>
          <w:szCs w:val="24"/>
        </w:rPr>
        <w:t xml:space="preserve">Diana </w:t>
      </w:r>
      <w:r w:rsidRPr="003E0458">
        <w:rPr>
          <w:rFonts w:ascii="Times New Roman" w:hAnsi="Times New Roman"/>
          <w:sz w:val="24"/>
          <w:szCs w:val="24"/>
        </w:rPr>
        <w:t xml:space="preserve">&amp; </w:t>
      </w:r>
      <w:r w:rsidR="00423937" w:rsidRPr="003E0458">
        <w:rPr>
          <w:rFonts w:ascii="Times New Roman" w:hAnsi="Times New Roman"/>
          <w:sz w:val="24"/>
          <w:szCs w:val="24"/>
        </w:rPr>
        <w:t>Chamhuri</w:t>
      </w:r>
      <w:r w:rsidRPr="003E0458">
        <w:rPr>
          <w:rFonts w:ascii="Times New Roman" w:hAnsi="Times New Roman"/>
          <w:sz w:val="24"/>
          <w:szCs w:val="24"/>
        </w:rPr>
        <w:t>,</w:t>
      </w:r>
      <w:r w:rsidR="00423937" w:rsidRPr="003E0458">
        <w:rPr>
          <w:rFonts w:ascii="Times New Roman" w:hAnsi="Times New Roman"/>
          <w:sz w:val="24"/>
          <w:szCs w:val="24"/>
        </w:rPr>
        <w:t xml:space="preserve"> 2015)</w:t>
      </w:r>
      <w:r w:rsidRPr="003E0458">
        <w:rPr>
          <w:rFonts w:ascii="Times New Roman" w:hAnsi="Times New Roman"/>
          <w:sz w:val="24"/>
          <w:szCs w:val="24"/>
        </w:rPr>
        <w:t>.</w:t>
      </w:r>
      <w:r w:rsidR="00423937" w:rsidRPr="003E0458">
        <w:rPr>
          <w:rFonts w:ascii="Times New Roman" w:hAnsi="Times New Roman"/>
          <w:sz w:val="24"/>
          <w:szCs w:val="24"/>
        </w:rPr>
        <w:t xml:space="preserve"> Hal ini menunjukkan </w:t>
      </w:r>
      <w:r w:rsidRPr="003E0458">
        <w:rPr>
          <w:rFonts w:ascii="Times New Roman" w:hAnsi="Times New Roman"/>
          <w:sz w:val="24"/>
          <w:szCs w:val="24"/>
        </w:rPr>
        <w:t>petani</w:t>
      </w:r>
      <w:r w:rsidR="00423937" w:rsidRPr="003E0458">
        <w:rPr>
          <w:rFonts w:ascii="Times New Roman" w:hAnsi="Times New Roman"/>
          <w:sz w:val="24"/>
          <w:szCs w:val="24"/>
        </w:rPr>
        <w:t xml:space="preserve"> boleh melaksanakan pekerjaan kedua yang berbentuk aktiviti bukan ladang. Namun begitu</w:t>
      </w:r>
      <w:r w:rsidR="00854A04">
        <w:rPr>
          <w:rFonts w:ascii="Times New Roman" w:hAnsi="Times New Roman"/>
          <w:sz w:val="24"/>
          <w:szCs w:val="24"/>
        </w:rPr>
        <w:t>,</w:t>
      </w:r>
      <w:r w:rsidR="00423937" w:rsidRPr="003E0458">
        <w:rPr>
          <w:rFonts w:ascii="Times New Roman" w:hAnsi="Times New Roman"/>
          <w:sz w:val="24"/>
          <w:szCs w:val="24"/>
        </w:rPr>
        <w:t xml:space="preserve"> terdapat kajian yang menyatakan kekurangan pakej yang lengkap untuk melaksanakan kerja.</w:t>
      </w:r>
    </w:p>
    <w:p w:rsidR="00423937" w:rsidRPr="003E0458" w:rsidRDefault="00423937" w:rsidP="00373485">
      <w:pPr>
        <w:pStyle w:val="NoSpacing"/>
        <w:ind w:firstLine="450"/>
        <w:jc w:val="both"/>
        <w:rPr>
          <w:rFonts w:ascii="Times New Roman" w:hAnsi="Times New Roman"/>
          <w:sz w:val="24"/>
          <w:szCs w:val="24"/>
        </w:rPr>
      </w:pPr>
    </w:p>
    <w:p w:rsidR="00423937" w:rsidRPr="003E0458" w:rsidRDefault="00423937" w:rsidP="00373485">
      <w:pPr>
        <w:pStyle w:val="NoSpacing"/>
        <w:ind w:firstLine="450"/>
        <w:jc w:val="both"/>
        <w:rPr>
          <w:rFonts w:ascii="Times New Roman" w:hAnsi="Times New Roman"/>
          <w:sz w:val="24"/>
          <w:szCs w:val="24"/>
        </w:rPr>
      </w:pPr>
    </w:p>
    <w:p w:rsidR="00690B87" w:rsidRPr="003E0458" w:rsidRDefault="0037174D" w:rsidP="00373485">
      <w:pPr>
        <w:pStyle w:val="NoSpacing"/>
        <w:jc w:val="both"/>
        <w:rPr>
          <w:rFonts w:ascii="Times New Roman" w:hAnsi="Times New Roman"/>
          <w:b/>
          <w:sz w:val="24"/>
          <w:szCs w:val="24"/>
        </w:rPr>
      </w:pPr>
      <w:r w:rsidRPr="003E0458">
        <w:rPr>
          <w:rFonts w:ascii="Times New Roman" w:hAnsi="Times New Roman"/>
          <w:b/>
          <w:bCs/>
          <w:sz w:val="24"/>
          <w:szCs w:val="24"/>
        </w:rPr>
        <w:t>Met</w:t>
      </w:r>
      <w:r w:rsidR="007370F7" w:rsidRPr="003E0458">
        <w:rPr>
          <w:rFonts w:ascii="Times New Roman" w:hAnsi="Times New Roman"/>
          <w:b/>
          <w:bCs/>
          <w:sz w:val="24"/>
          <w:szCs w:val="24"/>
        </w:rPr>
        <w:t>od</w:t>
      </w:r>
      <w:r w:rsidR="00690B87" w:rsidRPr="003E0458">
        <w:rPr>
          <w:rFonts w:ascii="Times New Roman" w:hAnsi="Times New Roman"/>
          <w:b/>
          <w:bCs/>
          <w:sz w:val="24"/>
          <w:szCs w:val="24"/>
        </w:rPr>
        <w:t xml:space="preserve"> </w:t>
      </w:r>
      <w:r w:rsidR="00C006CC">
        <w:rPr>
          <w:rFonts w:ascii="Times New Roman" w:hAnsi="Times New Roman"/>
          <w:b/>
          <w:bCs/>
          <w:sz w:val="24"/>
          <w:szCs w:val="24"/>
        </w:rPr>
        <w:t>k</w:t>
      </w:r>
      <w:r w:rsidRPr="003E0458">
        <w:rPr>
          <w:rFonts w:ascii="Times New Roman" w:hAnsi="Times New Roman"/>
          <w:b/>
          <w:bCs/>
          <w:sz w:val="24"/>
          <w:szCs w:val="24"/>
        </w:rPr>
        <w:t>ajian</w:t>
      </w:r>
    </w:p>
    <w:p w:rsidR="00690B87" w:rsidRPr="003E0458" w:rsidRDefault="00690B87" w:rsidP="00373485">
      <w:pPr>
        <w:pStyle w:val="NoSpacing"/>
        <w:jc w:val="both"/>
        <w:rPr>
          <w:rFonts w:ascii="Times New Roman" w:hAnsi="Times New Roman"/>
          <w:b/>
          <w:sz w:val="24"/>
          <w:szCs w:val="24"/>
        </w:rPr>
      </w:pPr>
      <w:r w:rsidRPr="003E0458">
        <w:rPr>
          <w:rFonts w:ascii="Times New Roman" w:hAnsi="Times New Roman"/>
          <w:b/>
          <w:sz w:val="24"/>
          <w:szCs w:val="24"/>
        </w:rPr>
        <w:t xml:space="preserve"> </w:t>
      </w:r>
    </w:p>
    <w:p w:rsidR="00690B87" w:rsidRPr="00457059" w:rsidRDefault="00D67B1E" w:rsidP="00373485">
      <w:pPr>
        <w:spacing w:after="0" w:line="240" w:lineRule="auto"/>
        <w:jc w:val="both"/>
        <w:rPr>
          <w:rFonts w:ascii="Times New Roman" w:hAnsi="Times New Roman"/>
          <w:b/>
          <w:bCs/>
          <w:sz w:val="24"/>
          <w:szCs w:val="24"/>
        </w:rPr>
      </w:pPr>
      <w:r w:rsidRPr="003E0458">
        <w:rPr>
          <w:rFonts w:ascii="Times New Roman" w:hAnsi="Times New Roman"/>
          <w:sz w:val="24"/>
          <w:szCs w:val="24"/>
        </w:rPr>
        <w:t>Kajian ini</w:t>
      </w:r>
      <w:r w:rsidRPr="003E0458">
        <w:rPr>
          <w:rFonts w:ascii="Times New Roman" w:hAnsi="Times New Roman"/>
          <w:color w:val="C00000"/>
          <w:sz w:val="24"/>
          <w:szCs w:val="24"/>
        </w:rPr>
        <w:t xml:space="preserve"> </w:t>
      </w:r>
      <w:r w:rsidRPr="003E0458">
        <w:rPr>
          <w:rFonts w:ascii="Times New Roman" w:hAnsi="Times New Roman"/>
          <w:sz w:val="24"/>
          <w:szCs w:val="24"/>
        </w:rPr>
        <w:t>menggunakan pendekatan kuantitatif dan kualitatif. Kaedah kuantitatif adalah kaedah utama kajian, sebaliknya kaedah kualitatif digunakan sebagai sokongan kepada kaedah kuantitatif. Kajian dilakukan di Seberang Perai</w:t>
      </w:r>
      <w:r w:rsidR="00854A04">
        <w:rPr>
          <w:rFonts w:ascii="Times New Roman" w:hAnsi="Times New Roman"/>
          <w:sz w:val="24"/>
          <w:szCs w:val="24"/>
        </w:rPr>
        <w:t>, Pulau Pinang</w:t>
      </w:r>
      <w:r w:rsidRPr="003E0458">
        <w:rPr>
          <w:rFonts w:ascii="Times New Roman" w:hAnsi="Times New Roman"/>
          <w:sz w:val="24"/>
          <w:szCs w:val="24"/>
        </w:rPr>
        <w:t xml:space="preserve"> yang melibatkan tiga daerah, iaitu Seberang Perai Utara, Seberang Perai Tengah dan Seberang Perai Selatan. Populasi kajian ada</w:t>
      </w:r>
      <w:r w:rsidR="00854A04">
        <w:rPr>
          <w:rFonts w:ascii="Times New Roman" w:hAnsi="Times New Roman"/>
          <w:sz w:val="24"/>
          <w:szCs w:val="24"/>
        </w:rPr>
        <w:t xml:space="preserve">lah peserta Program AZAM Tani. </w:t>
      </w:r>
      <w:r w:rsidRPr="003E0458">
        <w:rPr>
          <w:rFonts w:ascii="Times New Roman" w:hAnsi="Times New Roman"/>
          <w:sz w:val="24"/>
          <w:szCs w:val="24"/>
        </w:rPr>
        <w:t xml:space="preserve">Berdasarkan rekod tahun 2011, terdapat 118 peserta AZAM Tani di Seberang Perai. </w:t>
      </w:r>
      <w:r w:rsidR="00892F84" w:rsidRPr="003E0458">
        <w:rPr>
          <w:rFonts w:ascii="Times New Roman" w:hAnsi="Times New Roman"/>
          <w:sz w:val="24"/>
          <w:szCs w:val="24"/>
        </w:rPr>
        <w:t>Maklumat ini diperolehi dari</w:t>
      </w:r>
      <w:r w:rsidR="00854A04">
        <w:rPr>
          <w:rFonts w:ascii="Times New Roman" w:hAnsi="Times New Roman"/>
          <w:sz w:val="24"/>
          <w:szCs w:val="24"/>
        </w:rPr>
        <w:t>pada</w:t>
      </w:r>
      <w:r w:rsidR="00892F84" w:rsidRPr="003E0458">
        <w:rPr>
          <w:rFonts w:ascii="Times New Roman" w:hAnsi="Times New Roman"/>
          <w:sz w:val="24"/>
          <w:szCs w:val="24"/>
        </w:rPr>
        <w:t xml:space="preserve"> sistem eKasih (BRIM, 2017; Pejabat Pembangunan Wilayah Per</w:t>
      </w:r>
      <w:r w:rsidR="00EB6482">
        <w:rPr>
          <w:rFonts w:ascii="Times New Roman" w:hAnsi="Times New Roman"/>
          <w:sz w:val="24"/>
          <w:szCs w:val="24"/>
        </w:rPr>
        <w:t>sekutuan Negeri Perak, 2017). Si</w:t>
      </w:r>
      <w:r w:rsidR="00892F84" w:rsidRPr="003E0458">
        <w:rPr>
          <w:rFonts w:ascii="Times New Roman" w:hAnsi="Times New Roman"/>
          <w:sz w:val="24"/>
          <w:szCs w:val="24"/>
        </w:rPr>
        <w:t>stem eKasih merekodkan isi rumah yang memperolehi</w:t>
      </w:r>
      <w:r w:rsidR="00C006CC">
        <w:rPr>
          <w:rFonts w:ascii="Times New Roman" w:hAnsi="Times New Roman"/>
          <w:sz w:val="24"/>
          <w:szCs w:val="24"/>
        </w:rPr>
        <w:t xml:space="preserve"> pendapatan kurang daripada RM1</w:t>
      </w:r>
      <w:r w:rsidR="00892F84" w:rsidRPr="003E0458">
        <w:rPr>
          <w:rFonts w:ascii="Times New Roman" w:hAnsi="Times New Roman"/>
          <w:sz w:val="24"/>
          <w:szCs w:val="24"/>
        </w:rPr>
        <w:t>000.00 sebulan</w:t>
      </w:r>
      <w:r w:rsidR="00C006CC">
        <w:rPr>
          <w:rFonts w:ascii="Times New Roman" w:hAnsi="Times New Roman"/>
          <w:sz w:val="24"/>
          <w:szCs w:val="24"/>
        </w:rPr>
        <w:t xml:space="preserve"> di kawasan luar bandar dan RM1</w:t>
      </w:r>
      <w:r w:rsidR="00854A04">
        <w:rPr>
          <w:rFonts w:ascii="Times New Roman" w:hAnsi="Times New Roman"/>
          <w:sz w:val="24"/>
          <w:szCs w:val="24"/>
        </w:rPr>
        <w:t xml:space="preserve">500.00 di kawasan bandar. </w:t>
      </w:r>
      <w:r w:rsidRPr="003E0458">
        <w:rPr>
          <w:rFonts w:ascii="Times New Roman" w:hAnsi="Times New Roman"/>
          <w:sz w:val="24"/>
          <w:szCs w:val="24"/>
        </w:rPr>
        <w:t xml:space="preserve">Kaedah pengumpulan data adalah secara bancian, iaitu </w:t>
      </w:r>
      <w:proofErr w:type="gramStart"/>
      <w:r w:rsidRPr="003E0458">
        <w:rPr>
          <w:rFonts w:ascii="Times New Roman" w:hAnsi="Times New Roman"/>
          <w:sz w:val="24"/>
          <w:szCs w:val="24"/>
        </w:rPr>
        <w:t>akan</w:t>
      </w:r>
      <w:proofErr w:type="gramEnd"/>
      <w:r w:rsidRPr="003E0458">
        <w:rPr>
          <w:rFonts w:ascii="Times New Roman" w:hAnsi="Times New Roman"/>
          <w:sz w:val="24"/>
          <w:szCs w:val="24"/>
        </w:rPr>
        <w:t xml:space="preserve"> mengambilkira semu</w:t>
      </w:r>
      <w:r w:rsidR="00C006CC">
        <w:rPr>
          <w:rFonts w:ascii="Times New Roman" w:hAnsi="Times New Roman"/>
          <w:sz w:val="24"/>
          <w:szCs w:val="24"/>
        </w:rPr>
        <w:t xml:space="preserve">a peserta AZAM tani berkenaan. </w:t>
      </w:r>
      <w:r w:rsidRPr="003E0458">
        <w:rPr>
          <w:rFonts w:ascii="Times New Roman" w:hAnsi="Times New Roman"/>
          <w:sz w:val="24"/>
          <w:szCs w:val="24"/>
        </w:rPr>
        <w:t>Namun begitu, hanya 54 peserta yang berjaya ditemui dan memberikan kerjasama untuk kajian ini.</w:t>
      </w:r>
      <w:r w:rsidR="00892F84" w:rsidRPr="003E0458">
        <w:rPr>
          <w:rFonts w:ascii="Times New Roman" w:hAnsi="Times New Roman"/>
          <w:sz w:val="24"/>
          <w:szCs w:val="24"/>
        </w:rPr>
        <w:t xml:space="preserve"> Analisis </w:t>
      </w:r>
      <w:r w:rsidR="00D973C5" w:rsidRPr="003E0458">
        <w:rPr>
          <w:rFonts w:ascii="Times New Roman" w:hAnsi="Times New Roman"/>
          <w:sz w:val="24"/>
          <w:szCs w:val="24"/>
        </w:rPr>
        <w:t>data frekuensi</w:t>
      </w:r>
      <w:r w:rsidR="00892F84" w:rsidRPr="003E0458">
        <w:rPr>
          <w:rFonts w:ascii="Times New Roman" w:hAnsi="Times New Roman"/>
          <w:sz w:val="24"/>
          <w:szCs w:val="24"/>
        </w:rPr>
        <w:t>,</w:t>
      </w:r>
      <w:r w:rsidR="00D973C5" w:rsidRPr="003E0458">
        <w:rPr>
          <w:rFonts w:ascii="Times New Roman" w:hAnsi="Times New Roman"/>
          <w:sz w:val="24"/>
          <w:szCs w:val="24"/>
        </w:rPr>
        <w:t xml:space="preserve"> peratusan</w:t>
      </w:r>
      <w:r w:rsidR="00D973C5" w:rsidRPr="00457059">
        <w:rPr>
          <w:rFonts w:ascii="Times New Roman" w:hAnsi="Times New Roman"/>
          <w:sz w:val="24"/>
          <w:szCs w:val="24"/>
        </w:rPr>
        <w:t xml:space="preserve"> </w:t>
      </w:r>
      <w:r w:rsidR="00892F84" w:rsidRPr="00457059">
        <w:rPr>
          <w:rFonts w:ascii="Times New Roman" w:hAnsi="Times New Roman"/>
          <w:sz w:val="24"/>
          <w:szCs w:val="24"/>
        </w:rPr>
        <w:t xml:space="preserve">dan </w:t>
      </w:r>
      <w:r w:rsidR="00D973C5" w:rsidRPr="00457059">
        <w:rPr>
          <w:rFonts w:ascii="Times New Roman" w:hAnsi="Times New Roman"/>
          <w:sz w:val="24"/>
          <w:szCs w:val="24"/>
        </w:rPr>
        <w:t>ujian korelasi spearman digunakan</w:t>
      </w:r>
      <w:r w:rsidR="00892F84" w:rsidRPr="00457059">
        <w:rPr>
          <w:rFonts w:ascii="Times New Roman" w:hAnsi="Times New Roman"/>
          <w:sz w:val="24"/>
          <w:szCs w:val="24"/>
        </w:rPr>
        <w:t xml:space="preserve"> bagi menjawab objektif kajian</w:t>
      </w:r>
      <w:r w:rsidR="00D973C5" w:rsidRPr="00457059">
        <w:rPr>
          <w:rFonts w:ascii="Times New Roman" w:hAnsi="Times New Roman"/>
          <w:sz w:val="24"/>
          <w:szCs w:val="24"/>
        </w:rPr>
        <w:t xml:space="preserve">. </w:t>
      </w:r>
    </w:p>
    <w:p w:rsidR="00727D85" w:rsidRDefault="00727D85" w:rsidP="00373485">
      <w:pPr>
        <w:spacing w:after="0" w:line="240" w:lineRule="auto"/>
        <w:jc w:val="both"/>
        <w:rPr>
          <w:rFonts w:ascii="Times New Roman" w:hAnsi="Times New Roman"/>
          <w:color w:val="C00000"/>
          <w:sz w:val="24"/>
          <w:szCs w:val="24"/>
        </w:rPr>
      </w:pPr>
    </w:p>
    <w:p w:rsidR="00690B87" w:rsidRPr="006B51CF" w:rsidRDefault="0037174D" w:rsidP="00373485">
      <w:pPr>
        <w:pStyle w:val="NoSpacing"/>
        <w:jc w:val="both"/>
        <w:rPr>
          <w:rFonts w:ascii="Times New Roman" w:hAnsi="Times New Roman"/>
          <w:b/>
          <w:bCs/>
          <w:sz w:val="24"/>
          <w:szCs w:val="24"/>
        </w:rPr>
      </w:pPr>
      <w:r w:rsidRPr="006B51CF">
        <w:rPr>
          <w:rFonts w:ascii="Times New Roman" w:hAnsi="Times New Roman"/>
          <w:b/>
          <w:bCs/>
          <w:sz w:val="24"/>
          <w:szCs w:val="24"/>
        </w:rPr>
        <w:lastRenderedPageBreak/>
        <w:t xml:space="preserve">Hasil kajian dan perbincangan </w:t>
      </w:r>
    </w:p>
    <w:p w:rsidR="00E80198" w:rsidRPr="006B51CF" w:rsidRDefault="00E80198" w:rsidP="00373485">
      <w:pPr>
        <w:pStyle w:val="NoSpacing"/>
        <w:jc w:val="both"/>
        <w:rPr>
          <w:rFonts w:ascii="Times New Roman" w:hAnsi="Times New Roman"/>
          <w:b/>
          <w:bCs/>
          <w:sz w:val="24"/>
          <w:szCs w:val="24"/>
        </w:rPr>
      </w:pPr>
    </w:p>
    <w:p w:rsidR="00E80198" w:rsidRPr="006B51CF" w:rsidRDefault="00242915" w:rsidP="00373485">
      <w:pPr>
        <w:pStyle w:val="NoSpacing"/>
        <w:jc w:val="both"/>
        <w:rPr>
          <w:rFonts w:ascii="Times New Roman" w:hAnsi="Times New Roman"/>
          <w:bCs/>
          <w:sz w:val="24"/>
          <w:szCs w:val="24"/>
        </w:rPr>
      </w:pPr>
      <w:r>
        <w:rPr>
          <w:rFonts w:ascii="Times New Roman" w:hAnsi="Times New Roman"/>
          <w:bCs/>
          <w:sz w:val="24"/>
          <w:szCs w:val="24"/>
        </w:rPr>
        <w:t>B</w:t>
      </w:r>
      <w:r w:rsidR="00E80198" w:rsidRPr="006B51CF">
        <w:rPr>
          <w:rFonts w:ascii="Times New Roman" w:hAnsi="Times New Roman"/>
          <w:bCs/>
          <w:sz w:val="24"/>
          <w:szCs w:val="24"/>
        </w:rPr>
        <w:t xml:space="preserve">ahagian </w:t>
      </w:r>
      <w:r>
        <w:rPr>
          <w:rFonts w:ascii="Times New Roman" w:hAnsi="Times New Roman"/>
          <w:bCs/>
          <w:sz w:val="24"/>
          <w:szCs w:val="24"/>
        </w:rPr>
        <w:t>ini akan mem</w:t>
      </w:r>
      <w:r w:rsidR="00E80198" w:rsidRPr="006B51CF">
        <w:rPr>
          <w:rFonts w:ascii="Times New Roman" w:hAnsi="Times New Roman"/>
          <w:bCs/>
          <w:sz w:val="24"/>
          <w:szCs w:val="24"/>
        </w:rPr>
        <w:t>bincang</w:t>
      </w:r>
      <w:r>
        <w:rPr>
          <w:rFonts w:ascii="Times New Roman" w:hAnsi="Times New Roman"/>
          <w:bCs/>
          <w:sz w:val="24"/>
          <w:szCs w:val="24"/>
        </w:rPr>
        <w:t>k</w:t>
      </w:r>
      <w:r w:rsidR="00E80198" w:rsidRPr="006B51CF">
        <w:rPr>
          <w:rFonts w:ascii="Times New Roman" w:hAnsi="Times New Roman"/>
          <w:bCs/>
          <w:sz w:val="24"/>
          <w:szCs w:val="24"/>
        </w:rPr>
        <w:t xml:space="preserve">an tiga sub-topik </w:t>
      </w:r>
      <w:r>
        <w:rPr>
          <w:rFonts w:ascii="Times New Roman" w:hAnsi="Times New Roman"/>
          <w:bCs/>
          <w:sz w:val="24"/>
          <w:szCs w:val="24"/>
        </w:rPr>
        <w:t xml:space="preserve">hasil kajian, iaitu (i) </w:t>
      </w:r>
      <w:r w:rsidR="009E714E" w:rsidRPr="006B51CF">
        <w:rPr>
          <w:rFonts w:ascii="Times New Roman" w:hAnsi="Times New Roman"/>
          <w:bCs/>
          <w:sz w:val="24"/>
          <w:szCs w:val="24"/>
        </w:rPr>
        <w:t xml:space="preserve">pekerjaan tambahan responden, </w:t>
      </w:r>
      <w:r>
        <w:rPr>
          <w:rFonts w:ascii="Times New Roman" w:hAnsi="Times New Roman"/>
          <w:bCs/>
          <w:sz w:val="24"/>
          <w:szCs w:val="24"/>
        </w:rPr>
        <w:t xml:space="preserve">(ii) </w:t>
      </w:r>
      <w:r w:rsidR="009E714E" w:rsidRPr="006B51CF">
        <w:rPr>
          <w:rFonts w:ascii="Times New Roman" w:hAnsi="Times New Roman"/>
          <w:bCs/>
          <w:sz w:val="24"/>
          <w:szCs w:val="24"/>
        </w:rPr>
        <w:t>perubahan pendapatan responden dan</w:t>
      </w:r>
      <w:r>
        <w:rPr>
          <w:rFonts w:ascii="Times New Roman" w:hAnsi="Times New Roman"/>
          <w:bCs/>
          <w:sz w:val="24"/>
          <w:szCs w:val="24"/>
        </w:rPr>
        <w:t xml:space="preserve"> (iii) </w:t>
      </w:r>
      <w:r w:rsidR="009E714E" w:rsidRPr="006B51CF">
        <w:rPr>
          <w:rFonts w:ascii="Times New Roman" w:hAnsi="Times New Roman"/>
          <w:bCs/>
          <w:sz w:val="24"/>
          <w:szCs w:val="24"/>
        </w:rPr>
        <w:t>pengetahuan, kemahiran, daya saing dan AZAM Tani.</w:t>
      </w:r>
      <w:r w:rsidR="00E80198" w:rsidRPr="006B51CF">
        <w:rPr>
          <w:rFonts w:ascii="Times New Roman" w:hAnsi="Times New Roman"/>
          <w:bCs/>
          <w:sz w:val="24"/>
          <w:szCs w:val="24"/>
        </w:rPr>
        <w:t xml:space="preserve">  </w:t>
      </w:r>
    </w:p>
    <w:p w:rsidR="009E714E" w:rsidRPr="006B51CF" w:rsidRDefault="009E714E" w:rsidP="00373485">
      <w:pPr>
        <w:pStyle w:val="NoSpacing"/>
        <w:jc w:val="both"/>
        <w:rPr>
          <w:rFonts w:ascii="Times New Roman" w:hAnsi="Times New Roman"/>
          <w:b/>
          <w:bCs/>
          <w:sz w:val="24"/>
          <w:szCs w:val="24"/>
        </w:rPr>
      </w:pPr>
    </w:p>
    <w:p w:rsidR="00E80198" w:rsidRPr="006B51CF" w:rsidRDefault="00E80198" w:rsidP="00373485">
      <w:pPr>
        <w:pStyle w:val="NoSpacing"/>
        <w:jc w:val="both"/>
        <w:rPr>
          <w:rFonts w:ascii="Times New Roman" w:hAnsi="Times New Roman"/>
          <w:bCs/>
          <w:i/>
          <w:sz w:val="24"/>
          <w:szCs w:val="24"/>
        </w:rPr>
      </w:pPr>
      <w:r w:rsidRPr="006B51CF">
        <w:rPr>
          <w:rFonts w:ascii="Times New Roman" w:hAnsi="Times New Roman"/>
          <w:bCs/>
          <w:i/>
          <w:sz w:val="24"/>
          <w:szCs w:val="24"/>
        </w:rPr>
        <w:t>Pekerjaan tambahan responden</w:t>
      </w:r>
    </w:p>
    <w:p w:rsidR="009A46FC" w:rsidRPr="006B51CF" w:rsidRDefault="009A46FC" w:rsidP="00373485">
      <w:pPr>
        <w:pStyle w:val="NoSpacing"/>
        <w:jc w:val="both"/>
        <w:rPr>
          <w:rFonts w:ascii="Times New Roman" w:hAnsi="Times New Roman"/>
          <w:b/>
          <w:bCs/>
          <w:color w:val="FF0000"/>
          <w:sz w:val="24"/>
          <w:szCs w:val="24"/>
        </w:rPr>
      </w:pPr>
    </w:p>
    <w:p w:rsidR="00D973C5" w:rsidRPr="006B51CF" w:rsidRDefault="00D973C5" w:rsidP="00373485">
      <w:pPr>
        <w:spacing w:after="0" w:line="240" w:lineRule="auto"/>
        <w:jc w:val="both"/>
        <w:rPr>
          <w:rFonts w:ascii="Times New Roman" w:hAnsi="Times New Roman"/>
          <w:sz w:val="24"/>
          <w:szCs w:val="24"/>
        </w:rPr>
      </w:pPr>
      <w:r w:rsidRPr="006B51CF">
        <w:rPr>
          <w:rFonts w:ascii="Times New Roman" w:hAnsi="Times New Roman"/>
          <w:sz w:val="24"/>
          <w:szCs w:val="24"/>
        </w:rPr>
        <w:t xml:space="preserve">Hasil </w:t>
      </w:r>
      <w:r w:rsidR="00F92DB8">
        <w:rPr>
          <w:rFonts w:ascii="Times New Roman" w:hAnsi="Times New Roman"/>
          <w:sz w:val="24"/>
          <w:szCs w:val="24"/>
        </w:rPr>
        <w:t xml:space="preserve">kajian </w:t>
      </w:r>
      <w:r w:rsidRPr="006B51CF">
        <w:rPr>
          <w:rFonts w:ascii="Times New Roman" w:hAnsi="Times New Roman"/>
          <w:sz w:val="24"/>
          <w:szCs w:val="24"/>
        </w:rPr>
        <w:t>menunjukkan 94.4</w:t>
      </w:r>
      <w:r w:rsidR="00F92DB8">
        <w:rPr>
          <w:rFonts w:ascii="Times New Roman" w:hAnsi="Times New Roman"/>
          <w:sz w:val="24"/>
          <w:szCs w:val="24"/>
        </w:rPr>
        <w:t>% res</w:t>
      </w:r>
      <w:r w:rsidRPr="006B51CF">
        <w:rPr>
          <w:rFonts w:ascii="Times New Roman" w:hAnsi="Times New Roman"/>
          <w:sz w:val="24"/>
          <w:szCs w:val="24"/>
        </w:rPr>
        <w:t>ponden adalah lelaki</w:t>
      </w:r>
      <w:r w:rsidR="00F92DB8">
        <w:rPr>
          <w:rFonts w:ascii="Times New Roman" w:hAnsi="Times New Roman"/>
          <w:sz w:val="24"/>
          <w:szCs w:val="24"/>
        </w:rPr>
        <w:t>.</w:t>
      </w:r>
      <w:r w:rsidRPr="006B51CF">
        <w:rPr>
          <w:rFonts w:ascii="Times New Roman" w:hAnsi="Times New Roman"/>
          <w:sz w:val="24"/>
          <w:szCs w:val="24"/>
        </w:rPr>
        <w:t xml:space="preserve"> </w:t>
      </w:r>
      <w:r w:rsidR="00F92DB8">
        <w:rPr>
          <w:rFonts w:ascii="Times New Roman" w:hAnsi="Times New Roman"/>
          <w:sz w:val="24"/>
          <w:szCs w:val="24"/>
        </w:rPr>
        <w:t>Semua r</w:t>
      </w:r>
      <w:r w:rsidRPr="006B51CF">
        <w:rPr>
          <w:rFonts w:ascii="Times New Roman" w:hAnsi="Times New Roman"/>
          <w:sz w:val="24"/>
          <w:szCs w:val="24"/>
        </w:rPr>
        <w:t>esponden adalah berban</w:t>
      </w:r>
      <w:r w:rsidR="00854A04">
        <w:rPr>
          <w:rFonts w:ascii="Times New Roman" w:hAnsi="Times New Roman"/>
          <w:sz w:val="24"/>
          <w:szCs w:val="24"/>
        </w:rPr>
        <w:t xml:space="preserve">gsa Melayu dan beragama Islam. </w:t>
      </w:r>
      <w:r w:rsidR="00F92DB8">
        <w:rPr>
          <w:rFonts w:ascii="Times New Roman" w:hAnsi="Times New Roman"/>
          <w:sz w:val="24"/>
          <w:szCs w:val="24"/>
        </w:rPr>
        <w:t>S</w:t>
      </w:r>
      <w:r w:rsidRPr="006B51CF">
        <w:rPr>
          <w:rFonts w:ascii="Times New Roman" w:hAnsi="Times New Roman"/>
          <w:sz w:val="24"/>
          <w:szCs w:val="24"/>
        </w:rPr>
        <w:t xml:space="preserve">emua </w:t>
      </w:r>
      <w:r w:rsidR="00F92DB8">
        <w:rPr>
          <w:rFonts w:ascii="Times New Roman" w:hAnsi="Times New Roman"/>
          <w:sz w:val="24"/>
          <w:szCs w:val="24"/>
        </w:rPr>
        <w:t>responden ber</w:t>
      </w:r>
      <w:r w:rsidRPr="006B51CF">
        <w:rPr>
          <w:rFonts w:ascii="Times New Roman" w:hAnsi="Times New Roman"/>
          <w:sz w:val="24"/>
          <w:szCs w:val="24"/>
        </w:rPr>
        <w:t xml:space="preserve">daftar </w:t>
      </w:r>
      <w:r w:rsidR="00F92DB8">
        <w:rPr>
          <w:rFonts w:ascii="Times New Roman" w:hAnsi="Times New Roman"/>
          <w:sz w:val="24"/>
          <w:szCs w:val="24"/>
        </w:rPr>
        <w:t>dengan</w:t>
      </w:r>
      <w:r w:rsidRPr="006B51CF">
        <w:rPr>
          <w:rFonts w:ascii="Times New Roman" w:hAnsi="Times New Roman"/>
          <w:sz w:val="24"/>
          <w:szCs w:val="24"/>
        </w:rPr>
        <w:t xml:space="preserve"> sistem eKasih</w:t>
      </w:r>
      <w:r w:rsidR="00F92DB8">
        <w:rPr>
          <w:rFonts w:ascii="Times New Roman" w:hAnsi="Times New Roman"/>
          <w:sz w:val="24"/>
          <w:szCs w:val="24"/>
        </w:rPr>
        <w:t>.</w:t>
      </w:r>
      <w:r w:rsidRPr="006B51CF">
        <w:rPr>
          <w:rFonts w:ascii="Times New Roman" w:hAnsi="Times New Roman"/>
          <w:sz w:val="24"/>
          <w:szCs w:val="24"/>
        </w:rPr>
        <w:t xml:space="preserve"> Sistem eKasih merupakan sistem pangkalan data keluarga yang berada </w:t>
      </w:r>
      <w:r w:rsidR="00F92DB8">
        <w:rPr>
          <w:rFonts w:ascii="Times New Roman" w:hAnsi="Times New Roman"/>
          <w:sz w:val="24"/>
          <w:szCs w:val="24"/>
        </w:rPr>
        <w:t xml:space="preserve">pada </w:t>
      </w:r>
      <w:r w:rsidRPr="006B51CF">
        <w:rPr>
          <w:rFonts w:ascii="Times New Roman" w:hAnsi="Times New Roman"/>
          <w:sz w:val="24"/>
          <w:szCs w:val="24"/>
        </w:rPr>
        <w:t xml:space="preserve">paras kemiskinan negara berasaskan Banci Isi Rumah Miskin </w:t>
      </w:r>
      <w:r w:rsidR="00F92DB8">
        <w:rPr>
          <w:rFonts w:ascii="Times New Roman" w:hAnsi="Times New Roman"/>
          <w:sz w:val="24"/>
          <w:szCs w:val="24"/>
        </w:rPr>
        <w:t>(</w:t>
      </w:r>
      <w:r w:rsidRPr="006B51CF">
        <w:rPr>
          <w:rFonts w:ascii="Times New Roman" w:hAnsi="Times New Roman"/>
          <w:sz w:val="24"/>
          <w:szCs w:val="24"/>
        </w:rPr>
        <w:t>BIRM</w:t>
      </w:r>
      <w:r w:rsidR="00F92DB8">
        <w:rPr>
          <w:rFonts w:ascii="Times New Roman" w:hAnsi="Times New Roman"/>
          <w:sz w:val="24"/>
          <w:szCs w:val="24"/>
        </w:rPr>
        <w:t>)</w:t>
      </w:r>
      <w:r w:rsidRPr="006B51CF">
        <w:rPr>
          <w:rFonts w:ascii="Times New Roman" w:hAnsi="Times New Roman"/>
          <w:sz w:val="24"/>
          <w:szCs w:val="24"/>
        </w:rPr>
        <w:t xml:space="preserve">. Lebih separuh </w:t>
      </w:r>
      <w:r w:rsidR="00F92DB8">
        <w:rPr>
          <w:rFonts w:ascii="Times New Roman" w:hAnsi="Times New Roman"/>
          <w:sz w:val="24"/>
          <w:szCs w:val="24"/>
        </w:rPr>
        <w:t xml:space="preserve">daripada </w:t>
      </w:r>
      <w:r w:rsidRPr="006B51CF">
        <w:rPr>
          <w:rFonts w:ascii="Times New Roman" w:hAnsi="Times New Roman"/>
          <w:sz w:val="24"/>
          <w:szCs w:val="24"/>
        </w:rPr>
        <w:t>responden pernah bersekolah hingga peringkat menengah</w:t>
      </w:r>
      <w:r w:rsidR="00F92DB8">
        <w:rPr>
          <w:rFonts w:ascii="Times New Roman" w:hAnsi="Times New Roman"/>
          <w:sz w:val="24"/>
          <w:szCs w:val="24"/>
        </w:rPr>
        <w:t xml:space="preserve"> (</w:t>
      </w:r>
      <w:r w:rsidRPr="006B51CF">
        <w:rPr>
          <w:rFonts w:ascii="Times New Roman" w:hAnsi="Times New Roman"/>
          <w:sz w:val="24"/>
          <w:szCs w:val="24"/>
        </w:rPr>
        <w:t>55.6</w:t>
      </w:r>
      <w:r w:rsidR="00F92DB8">
        <w:rPr>
          <w:rFonts w:ascii="Times New Roman" w:hAnsi="Times New Roman"/>
          <w:sz w:val="24"/>
          <w:szCs w:val="24"/>
        </w:rPr>
        <w:t>%)</w:t>
      </w:r>
      <w:r w:rsidRPr="006B51CF">
        <w:rPr>
          <w:rFonts w:ascii="Times New Roman" w:hAnsi="Times New Roman"/>
          <w:sz w:val="24"/>
          <w:szCs w:val="24"/>
        </w:rPr>
        <w:t xml:space="preserve">. </w:t>
      </w:r>
      <w:r w:rsidR="00F92DB8">
        <w:rPr>
          <w:rFonts w:ascii="Times New Roman" w:hAnsi="Times New Roman"/>
          <w:sz w:val="24"/>
          <w:szCs w:val="24"/>
        </w:rPr>
        <w:t xml:space="preserve">Status </w:t>
      </w:r>
      <w:r w:rsidRPr="006B51CF">
        <w:rPr>
          <w:rFonts w:ascii="Times New Roman" w:hAnsi="Times New Roman"/>
          <w:sz w:val="24"/>
          <w:szCs w:val="24"/>
        </w:rPr>
        <w:t xml:space="preserve">penduduk asal </w:t>
      </w:r>
      <w:r w:rsidR="00727D85">
        <w:rPr>
          <w:rFonts w:ascii="Times New Roman" w:hAnsi="Times New Roman"/>
          <w:sz w:val="24"/>
          <w:szCs w:val="24"/>
        </w:rPr>
        <w:t xml:space="preserve">dari Seberang Perai </w:t>
      </w:r>
      <w:r w:rsidR="00F92DB8">
        <w:rPr>
          <w:rFonts w:ascii="Times New Roman" w:hAnsi="Times New Roman"/>
          <w:sz w:val="24"/>
          <w:szCs w:val="24"/>
        </w:rPr>
        <w:t xml:space="preserve">dalam kalangan responden </w:t>
      </w:r>
      <w:r w:rsidRPr="006B51CF">
        <w:rPr>
          <w:rFonts w:ascii="Times New Roman" w:hAnsi="Times New Roman"/>
          <w:sz w:val="24"/>
          <w:szCs w:val="24"/>
        </w:rPr>
        <w:t>adalah 89</w:t>
      </w:r>
      <w:r w:rsidR="00F92DB8">
        <w:rPr>
          <w:rFonts w:ascii="Times New Roman" w:hAnsi="Times New Roman"/>
          <w:sz w:val="24"/>
          <w:szCs w:val="24"/>
        </w:rPr>
        <w:t xml:space="preserve">%, diikuti </w:t>
      </w:r>
      <w:r w:rsidRPr="006B51CF">
        <w:rPr>
          <w:rFonts w:ascii="Times New Roman" w:hAnsi="Times New Roman"/>
          <w:sz w:val="24"/>
          <w:szCs w:val="24"/>
        </w:rPr>
        <w:t>bukan bukan berasal dari negeri Pulau Pinang</w:t>
      </w:r>
      <w:r w:rsidR="00727D85">
        <w:rPr>
          <w:rFonts w:ascii="Times New Roman" w:hAnsi="Times New Roman"/>
          <w:sz w:val="24"/>
          <w:szCs w:val="24"/>
        </w:rPr>
        <w:t xml:space="preserve"> sebanyak </w:t>
      </w:r>
      <w:r w:rsidR="00727D85" w:rsidRPr="006B51CF">
        <w:rPr>
          <w:rFonts w:ascii="Times New Roman" w:hAnsi="Times New Roman"/>
          <w:sz w:val="24"/>
          <w:szCs w:val="24"/>
        </w:rPr>
        <w:t>11</w:t>
      </w:r>
      <w:r w:rsidR="00727D85">
        <w:rPr>
          <w:rFonts w:ascii="Times New Roman" w:hAnsi="Times New Roman"/>
          <w:sz w:val="24"/>
          <w:szCs w:val="24"/>
        </w:rPr>
        <w:t>%</w:t>
      </w:r>
      <w:r w:rsidRPr="006B51CF">
        <w:rPr>
          <w:rFonts w:ascii="Times New Roman" w:hAnsi="Times New Roman"/>
          <w:sz w:val="24"/>
          <w:szCs w:val="24"/>
        </w:rPr>
        <w:t xml:space="preserve">. </w:t>
      </w:r>
    </w:p>
    <w:p w:rsidR="00D973C5" w:rsidRPr="006B51CF" w:rsidRDefault="00D973C5" w:rsidP="00373485">
      <w:pPr>
        <w:spacing w:after="0" w:line="240" w:lineRule="auto"/>
        <w:ind w:firstLine="426"/>
        <w:jc w:val="both"/>
        <w:rPr>
          <w:rFonts w:ascii="Times New Roman" w:hAnsi="Times New Roman"/>
          <w:sz w:val="24"/>
          <w:szCs w:val="24"/>
        </w:rPr>
      </w:pPr>
      <w:r w:rsidRPr="006B51CF">
        <w:rPr>
          <w:rFonts w:ascii="Times New Roman" w:hAnsi="Times New Roman"/>
          <w:sz w:val="24"/>
          <w:szCs w:val="24"/>
        </w:rPr>
        <w:t xml:space="preserve">Jadual 1 </w:t>
      </w:r>
      <w:r w:rsidR="00911D35" w:rsidRPr="006B51CF">
        <w:rPr>
          <w:rFonts w:ascii="Times New Roman" w:hAnsi="Times New Roman"/>
          <w:sz w:val="24"/>
          <w:szCs w:val="24"/>
        </w:rPr>
        <w:t xml:space="preserve">menunjukkan </w:t>
      </w:r>
      <w:r w:rsidRPr="006B51CF">
        <w:rPr>
          <w:rFonts w:ascii="Times New Roman" w:hAnsi="Times New Roman"/>
          <w:sz w:val="24"/>
          <w:szCs w:val="24"/>
        </w:rPr>
        <w:t xml:space="preserve">pekerjaan tetap responden sebelum dan selepas menyertai </w:t>
      </w:r>
      <w:r w:rsidR="00EB6482">
        <w:rPr>
          <w:rFonts w:ascii="Times New Roman" w:hAnsi="Times New Roman"/>
          <w:sz w:val="24"/>
          <w:szCs w:val="24"/>
        </w:rPr>
        <w:t xml:space="preserve">program </w:t>
      </w:r>
      <w:r w:rsidRPr="006B51CF">
        <w:rPr>
          <w:rFonts w:ascii="Times New Roman" w:hAnsi="Times New Roman"/>
          <w:sz w:val="24"/>
          <w:szCs w:val="24"/>
        </w:rPr>
        <w:t xml:space="preserve">AZAM Tani. Majoriti responden </w:t>
      </w:r>
      <w:r w:rsidR="0045437E" w:rsidRPr="006B51CF">
        <w:rPr>
          <w:rFonts w:ascii="Times New Roman" w:hAnsi="Times New Roman"/>
          <w:sz w:val="24"/>
          <w:szCs w:val="24"/>
        </w:rPr>
        <w:t xml:space="preserve">terlibat dalam kumpulan tani seperti petani, nelayan, pesawah, penternak dan penoreh </w:t>
      </w:r>
      <w:r w:rsidRPr="006B51CF">
        <w:rPr>
          <w:rFonts w:ascii="Times New Roman" w:hAnsi="Times New Roman"/>
          <w:sz w:val="24"/>
          <w:szCs w:val="24"/>
        </w:rPr>
        <w:t xml:space="preserve">sebelum </w:t>
      </w:r>
      <w:r w:rsidR="0045437E">
        <w:rPr>
          <w:rFonts w:ascii="Times New Roman" w:hAnsi="Times New Roman"/>
          <w:sz w:val="24"/>
          <w:szCs w:val="24"/>
        </w:rPr>
        <w:t>meny</w:t>
      </w:r>
      <w:r w:rsidRPr="006B51CF">
        <w:rPr>
          <w:rFonts w:ascii="Times New Roman" w:hAnsi="Times New Roman"/>
          <w:sz w:val="24"/>
          <w:szCs w:val="24"/>
        </w:rPr>
        <w:t>ertai AZAM Tani</w:t>
      </w:r>
      <w:r w:rsidR="0045437E">
        <w:rPr>
          <w:rFonts w:ascii="Times New Roman" w:hAnsi="Times New Roman"/>
          <w:sz w:val="24"/>
          <w:szCs w:val="24"/>
        </w:rPr>
        <w:t xml:space="preserve"> (</w:t>
      </w:r>
      <w:r w:rsidRPr="006B51CF">
        <w:rPr>
          <w:rFonts w:ascii="Times New Roman" w:hAnsi="Times New Roman"/>
          <w:sz w:val="24"/>
          <w:szCs w:val="24"/>
        </w:rPr>
        <w:t>43</w:t>
      </w:r>
      <w:r w:rsidR="0045437E">
        <w:rPr>
          <w:rFonts w:ascii="Times New Roman" w:hAnsi="Times New Roman"/>
          <w:sz w:val="24"/>
          <w:szCs w:val="24"/>
        </w:rPr>
        <w:t>%)</w:t>
      </w:r>
      <w:r w:rsidRPr="006B51CF">
        <w:rPr>
          <w:rFonts w:ascii="Times New Roman" w:hAnsi="Times New Roman"/>
          <w:sz w:val="24"/>
          <w:szCs w:val="24"/>
        </w:rPr>
        <w:t xml:space="preserve">. </w:t>
      </w:r>
      <w:r w:rsidR="0045437E">
        <w:rPr>
          <w:rFonts w:ascii="Times New Roman" w:hAnsi="Times New Roman"/>
          <w:sz w:val="24"/>
          <w:szCs w:val="24"/>
        </w:rPr>
        <w:t xml:space="preserve">Namun, </w:t>
      </w:r>
      <w:r w:rsidRPr="006B51CF">
        <w:rPr>
          <w:rFonts w:ascii="Times New Roman" w:hAnsi="Times New Roman"/>
          <w:sz w:val="24"/>
          <w:szCs w:val="24"/>
        </w:rPr>
        <w:t xml:space="preserve">terdapat responden yang menggubah pekerjaan tetap sektor tani kepada pekerjaan tambahan kerana </w:t>
      </w:r>
      <w:r w:rsidR="0045437E">
        <w:rPr>
          <w:rFonts w:ascii="Times New Roman" w:hAnsi="Times New Roman"/>
          <w:sz w:val="24"/>
          <w:szCs w:val="24"/>
        </w:rPr>
        <w:t>sebahagian jenis</w:t>
      </w:r>
      <w:r w:rsidRPr="006B51CF">
        <w:rPr>
          <w:rFonts w:ascii="Times New Roman" w:hAnsi="Times New Roman"/>
          <w:sz w:val="24"/>
          <w:szCs w:val="24"/>
        </w:rPr>
        <w:t xml:space="preserve"> tanaman hanya mengeluarkan hasil</w:t>
      </w:r>
      <w:r w:rsidR="0045437E">
        <w:rPr>
          <w:rFonts w:ascii="Times New Roman" w:hAnsi="Times New Roman"/>
          <w:sz w:val="24"/>
          <w:szCs w:val="24"/>
        </w:rPr>
        <w:t xml:space="preserve"> mengikut musim. Sebagai contoh,</w:t>
      </w:r>
      <w:r w:rsidR="00854A04">
        <w:rPr>
          <w:rFonts w:ascii="Times New Roman" w:hAnsi="Times New Roman"/>
          <w:sz w:val="24"/>
          <w:szCs w:val="24"/>
        </w:rPr>
        <w:t xml:space="preserve"> tuaian hasil </w:t>
      </w:r>
      <w:r w:rsidRPr="006B51CF">
        <w:rPr>
          <w:rFonts w:ascii="Times New Roman" w:hAnsi="Times New Roman"/>
          <w:sz w:val="24"/>
          <w:szCs w:val="24"/>
        </w:rPr>
        <w:t xml:space="preserve">padi hanya boleh </w:t>
      </w:r>
      <w:r w:rsidR="00854A04">
        <w:rPr>
          <w:rFonts w:ascii="Times New Roman" w:hAnsi="Times New Roman"/>
          <w:sz w:val="24"/>
          <w:szCs w:val="24"/>
        </w:rPr>
        <w:t>dilakukan sebanyak dua musim setahun</w:t>
      </w:r>
      <w:r w:rsidRPr="006B51CF">
        <w:rPr>
          <w:rFonts w:ascii="Times New Roman" w:hAnsi="Times New Roman"/>
          <w:sz w:val="24"/>
          <w:szCs w:val="24"/>
        </w:rPr>
        <w:t xml:space="preserve">. </w:t>
      </w:r>
      <w:r w:rsidR="00643A74">
        <w:rPr>
          <w:rFonts w:ascii="Times New Roman" w:hAnsi="Times New Roman"/>
          <w:sz w:val="24"/>
          <w:szCs w:val="24"/>
        </w:rPr>
        <w:t>Justeru</w:t>
      </w:r>
      <w:r w:rsidR="0045437E">
        <w:rPr>
          <w:rFonts w:ascii="Times New Roman" w:hAnsi="Times New Roman"/>
          <w:sz w:val="24"/>
          <w:szCs w:val="24"/>
        </w:rPr>
        <w:t xml:space="preserve">, penglibatan responden dalam pekerjaan tani </w:t>
      </w:r>
      <w:r w:rsidRPr="006B51CF">
        <w:rPr>
          <w:rFonts w:ascii="Times New Roman" w:hAnsi="Times New Roman"/>
          <w:sz w:val="24"/>
          <w:szCs w:val="24"/>
        </w:rPr>
        <w:t>meningkat kepada 54</w:t>
      </w:r>
      <w:r w:rsidR="0045437E">
        <w:rPr>
          <w:rFonts w:ascii="Times New Roman" w:hAnsi="Times New Roman"/>
          <w:sz w:val="24"/>
          <w:szCs w:val="24"/>
        </w:rPr>
        <w:t>%</w:t>
      </w:r>
      <w:r w:rsidRPr="006B51CF">
        <w:rPr>
          <w:rFonts w:ascii="Times New Roman" w:hAnsi="Times New Roman"/>
          <w:sz w:val="24"/>
          <w:szCs w:val="24"/>
        </w:rPr>
        <w:t xml:space="preserve"> setelah menyertai AZAM Tani. </w:t>
      </w:r>
    </w:p>
    <w:p w:rsidR="00D973C5" w:rsidRPr="006B51CF" w:rsidRDefault="00D973C5" w:rsidP="00373485">
      <w:pPr>
        <w:spacing w:after="0" w:line="240" w:lineRule="auto"/>
        <w:jc w:val="both"/>
        <w:rPr>
          <w:rFonts w:ascii="Times New Roman" w:hAnsi="Times New Roman"/>
          <w:sz w:val="24"/>
          <w:szCs w:val="24"/>
        </w:rPr>
      </w:pPr>
    </w:p>
    <w:p w:rsidR="00D973C5" w:rsidRPr="00E57C5A" w:rsidRDefault="00E57C5A" w:rsidP="00373485">
      <w:pPr>
        <w:tabs>
          <w:tab w:val="center" w:pos="993"/>
          <w:tab w:val="left" w:pos="8505"/>
        </w:tabs>
        <w:autoSpaceDE w:val="0"/>
        <w:autoSpaceDN w:val="0"/>
        <w:adjustRightInd w:val="0"/>
        <w:spacing w:after="0" w:line="240" w:lineRule="auto"/>
        <w:jc w:val="center"/>
        <w:rPr>
          <w:rFonts w:ascii="Times New Roman" w:hAnsi="Times New Roman"/>
          <w:bCs/>
          <w:sz w:val="20"/>
          <w:szCs w:val="20"/>
        </w:rPr>
      </w:pPr>
      <w:r w:rsidRPr="00E57C5A">
        <w:rPr>
          <w:rFonts w:ascii="Times New Roman" w:hAnsi="Times New Roman"/>
          <w:b/>
          <w:bCs/>
          <w:sz w:val="20"/>
          <w:szCs w:val="20"/>
        </w:rPr>
        <w:t>Jadual</w:t>
      </w:r>
      <w:r w:rsidR="00D973C5" w:rsidRPr="00E57C5A">
        <w:rPr>
          <w:rFonts w:ascii="Times New Roman" w:hAnsi="Times New Roman"/>
          <w:b/>
          <w:bCs/>
          <w:sz w:val="20"/>
          <w:szCs w:val="20"/>
        </w:rPr>
        <w:t xml:space="preserve"> 1</w:t>
      </w:r>
      <w:r w:rsidR="00FE48C3" w:rsidRPr="00E57C5A">
        <w:rPr>
          <w:rFonts w:ascii="Times New Roman" w:hAnsi="Times New Roman"/>
          <w:b/>
          <w:bCs/>
          <w:sz w:val="20"/>
          <w:szCs w:val="20"/>
        </w:rPr>
        <w:t>.</w:t>
      </w:r>
      <w:r w:rsidR="00D973C5" w:rsidRPr="00E57C5A">
        <w:rPr>
          <w:rFonts w:ascii="Times New Roman" w:hAnsi="Times New Roman"/>
          <w:bCs/>
          <w:sz w:val="20"/>
          <w:szCs w:val="20"/>
        </w:rPr>
        <w:t xml:space="preserve"> Pekerjaan tetap responden sebelum dan selepas menyertai </w:t>
      </w:r>
      <w:r w:rsidR="00EB6482">
        <w:rPr>
          <w:rFonts w:ascii="Times New Roman" w:hAnsi="Times New Roman"/>
          <w:bCs/>
          <w:sz w:val="20"/>
          <w:szCs w:val="20"/>
        </w:rPr>
        <w:t xml:space="preserve">program </w:t>
      </w:r>
      <w:r w:rsidR="00D973C5" w:rsidRPr="00E57C5A">
        <w:rPr>
          <w:rFonts w:ascii="Times New Roman" w:hAnsi="Times New Roman"/>
          <w:bCs/>
          <w:sz w:val="20"/>
          <w:szCs w:val="20"/>
        </w:rPr>
        <w:t>AZAM Tani</w:t>
      </w:r>
    </w:p>
    <w:p w:rsidR="00B7429A" w:rsidRPr="00E57C5A" w:rsidRDefault="00B7429A" w:rsidP="00373485">
      <w:pPr>
        <w:tabs>
          <w:tab w:val="center" w:pos="993"/>
          <w:tab w:val="left" w:pos="8505"/>
        </w:tabs>
        <w:autoSpaceDE w:val="0"/>
        <w:autoSpaceDN w:val="0"/>
        <w:adjustRightInd w:val="0"/>
        <w:spacing w:after="0" w:line="240" w:lineRule="auto"/>
        <w:jc w:val="center"/>
        <w:rPr>
          <w:rFonts w:ascii="Times New Roman" w:hAnsi="Times New Roman"/>
          <w:bCs/>
          <w:sz w:val="20"/>
          <w:szCs w:val="20"/>
        </w:rPr>
      </w:pPr>
    </w:p>
    <w:tbl>
      <w:tblPr>
        <w:tblW w:w="0" w:type="auto"/>
        <w:jc w:val="center"/>
        <w:tblBorders>
          <w:top w:val="single" w:sz="12" w:space="0" w:color="008000"/>
          <w:bottom w:val="single" w:sz="12" w:space="0" w:color="008000"/>
        </w:tblBorders>
        <w:tblLayout w:type="fixed"/>
        <w:tblLook w:val="0000" w:firstRow="0" w:lastRow="0" w:firstColumn="0" w:lastColumn="0" w:noHBand="0" w:noVBand="0"/>
      </w:tblPr>
      <w:tblGrid>
        <w:gridCol w:w="3815"/>
        <w:gridCol w:w="1430"/>
        <w:gridCol w:w="1276"/>
        <w:gridCol w:w="1276"/>
        <w:gridCol w:w="1277"/>
      </w:tblGrid>
      <w:tr w:rsidR="00971519" w:rsidRPr="00E57C5A" w:rsidTr="00C006CC">
        <w:trPr>
          <w:trHeight w:val="98"/>
          <w:jc w:val="center"/>
        </w:trPr>
        <w:tc>
          <w:tcPr>
            <w:tcW w:w="3815" w:type="dxa"/>
            <w:vMerge w:val="restart"/>
            <w:tcBorders>
              <w:top w:val="single" w:sz="4" w:space="0" w:color="auto"/>
              <w:right w:val="nil"/>
            </w:tcBorders>
            <w:shd w:val="clear" w:color="auto" w:fill="B8CCE4" w:themeFill="accent1" w:themeFillTint="66"/>
            <w:vAlign w:val="center"/>
          </w:tcPr>
          <w:p w:rsidR="00971519" w:rsidRPr="00E57C5A" w:rsidRDefault="003F724D" w:rsidP="00373485">
            <w:pPr>
              <w:autoSpaceDE w:val="0"/>
              <w:autoSpaceDN w:val="0"/>
              <w:adjustRightInd w:val="0"/>
              <w:spacing w:after="0" w:line="240" w:lineRule="auto"/>
              <w:contextualSpacing/>
              <w:jc w:val="center"/>
              <w:rPr>
                <w:rFonts w:ascii="Times New Roman" w:hAnsi="Times New Roman"/>
                <w:b/>
                <w:sz w:val="20"/>
                <w:szCs w:val="20"/>
              </w:rPr>
            </w:pPr>
            <w:r>
              <w:rPr>
                <w:rFonts w:ascii="Times New Roman" w:hAnsi="Times New Roman"/>
                <w:b/>
                <w:sz w:val="20"/>
                <w:szCs w:val="20"/>
              </w:rPr>
              <w:t>Jenis p</w:t>
            </w:r>
            <w:r w:rsidR="00971519" w:rsidRPr="00E57C5A">
              <w:rPr>
                <w:rFonts w:ascii="Times New Roman" w:hAnsi="Times New Roman"/>
                <w:b/>
                <w:sz w:val="20"/>
                <w:szCs w:val="20"/>
              </w:rPr>
              <w:t>ekerjaan</w:t>
            </w:r>
          </w:p>
        </w:tc>
        <w:tc>
          <w:tcPr>
            <w:tcW w:w="2706" w:type="dxa"/>
            <w:gridSpan w:val="2"/>
            <w:tcBorders>
              <w:top w:val="single" w:sz="4" w:space="0" w:color="auto"/>
              <w:left w:val="nil"/>
              <w:bottom w:val="single" w:sz="4" w:space="0" w:color="auto"/>
              <w:right w:val="nil"/>
            </w:tcBorders>
            <w:shd w:val="clear" w:color="auto" w:fill="B8CCE4" w:themeFill="accent1" w:themeFillTint="66"/>
            <w:vAlign w:val="center"/>
          </w:tcPr>
          <w:p w:rsidR="00971519" w:rsidRPr="00E57C5A" w:rsidRDefault="00971519" w:rsidP="00373485">
            <w:pPr>
              <w:autoSpaceDE w:val="0"/>
              <w:autoSpaceDN w:val="0"/>
              <w:adjustRightInd w:val="0"/>
              <w:spacing w:after="0" w:line="240" w:lineRule="auto"/>
              <w:contextualSpacing/>
              <w:jc w:val="center"/>
              <w:rPr>
                <w:rFonts w:ascii="Times New Roman" w:hAnsi="Times New Roman"/>
                <w:b/>
                <w:sz w:val="20"/>
                <w:szCs w:val="20"/>
              </w:rPr>
            </w:pPr>
            <w:r w:rsidRPr="00E57C5A">
              <w:rPr>
                <w:rFonts w:ascii="Times New Roman" w:hAnsi="Times New Roman"/>
                <w:b/>
                <w:sz w:val="20"/>
                <w:szCs w:val="20"/>
              </w:rPr>
              <w:t>Sebelum</w:t>
            </w:r>
          </w:p>
        </w:tc>
        <w:tc>
          <w:tcPr>
            <w:tcW w:w="2553" w:type="dxa"/>
            <w:gridSpan w:val="2"/>
            <w:tcBorders>
              <w:top w:val="single" w:sz="4" w:space="0" w:color="auto"/>
              <w:left w:val="nil"/>
              <w:bottom w:val="single" w:sz="4" w:space="0" w:color="auto"/>
              <w:right w:val="nil"/>
            </w:tcBorders>
            <w:shd w:val="clear" w:color="auto" w:fill="B8CCE4" w:themeFill="accent1" w:themeFillTint="66"/>
            <w:vAlign w:val="center"/>
          </w:tcPr>
          <w:p w:rsidR="00971519" w:rsidRPr="00E57C5A" w:rsidRDefault="00971519" w:rsidP="00373485">
            <w:pPr>
              <w:autoSpaceDE w:val="0"/>
              <w:autoSpaceDN w:val="0"/>
              <w:adjustRightInd w:val="0"/>
              <w:spacing w:after="0" w:line="240" w:lineRule="auto"/>
              <w:contextualSpacing/>
              <w:jc w:val="center"/>
              <w:rPr>
                <w:rFonts w:ascii="Times New Roman" w:hAnsi="Times New Roman"/>
                <w:b/>
                <w:sz w:val="20"/>
                <w:szCs w:val="20"/>
              </w:rPr>
            </w:pPr>
            <w:r w:rsidRPr="00E57C5A">
              <w:rPr>
                <w:rFonts w:ascii="Times New Roman" w:hAnsi="Times New Roman"/>
                <w:b/>
                <w:sz w:val="20"/>
                <w:szCs w:val="20"/>
              </w:rPr>
              <w:t>Selepas</w:t>
            </w:r>
          </w:p>
        </w:tc>
      </w:tr>
      <w:tr w:rsidR="00971519" w:rsidRPr="00E57C5A" w:rsidTr="00C006CC">
        <w:trPr>
          <w:trHeight w:val="206"/>
          <w:jc w:val="center"/>
        </w:trPr>
        <w:tc>
          <w:tcPr>
            <w:tcW w:w="3815" w:type="dxa"/>
            <w:vMerge/>
            <w:tcBorders>
              <w:bottom w:val="single" w:sz="4" w:space="0" w:color="auto"/>
              <w:right w:val="nil"/>
            </w:tcBorders>
            <w:shd w:val="clear" w:color="auto" w:fill="8EAADB"/>
            <w:vAlign w:val="center"/>
          </w:tcPr>
          <w:p w:rsidR="00971519" w:rsidRPr="00E57C5A" w:rsidRDefault="00971519" w:rsidP="00373485">
            <w:pPr>
              <w:autoSpaceDE w:val="0"/>
              <w:autoSpaceDN w:val="0"/>
              <w:adjustRightInd w:val="0"/>
              <w:spacing w:after="0" w:line="240" w:lineRule="auto"/>
              <w:contextualSpacing/>
              <w:jc w:val="center"/>
              <w:rPr>
                <w:rFonts w:ascii="Times New Roman" w:hAnsi="Times New Roman"/>
                <w:b/>
                <w:sz w:val="20"/>
                <w:szCs w:val="20"/>
              </w:rPr>
            </w:pPr>
          </w:p>
        </w:tc>
        <w:tc>
          <w:tcPr>
            <w:tcW w:w="1430" w:type="dxa"/>
            <w:tcBorders>
              <w:top w:val="single" w:sz="4" w:space="0" w:color="auto"/>
              <w:left w:val="nil"/>
              <w:bottom w:val="single" w:sz="4" w:space="0" w:color="auto"/>
              <w:right w:val="nil"/>
            </w:tcBorders>
            <w:shd w:val="clear" w:color="auto" w:fill="B8CCE4" w:themeFill="accent1" w:themeFillTint="66"/>
            <w:vAlign w:val="center"/>
          </w:tcPr>
          <w:p w:rsidR="00971519" w:rsidRPr="00E57C5A" w:rsidRDefault="00971519" w:rsidP="00373485">
            <w:pPr>
              <w:autoSpaceDE w:val="0"/>
              <w:autoSpaceDN w:val="0"/>
              <w:adjustRightInd w:val="0"/>
              <w:spacing w:after="0" w:line="240" w:lineRule="auto"/>
              <w:contextualSpacing/>
              <w:jc w:val="center"/>
              <w:rPr>
                <w:rFonts w:ascii="Times New Roman" w:hAnsi="Times New Roman"/>
                <w:b/>
                <w:sz w:val="20"/>
                <w:szCs w:val="20"/>
              </w:rPr>
            </w:pPr>
            <w:r w:rsidRPr="00E57C5A">
              <w:rPr>
                <w:rFonts w:ascii="Times New Roman" w:hAnsi="Times New Roman"/>
                <w:b/>
                <w:sz w:val="20"/>
                <w:szCs w:val="20"/>
              </w:rPr>
              <w:t>Kekerapan</w:t>
            </w:r>
          </w:p>
        </w:tc>
        <w:tc>
          <w:tcPr>
            <w:tcW w:w="1276" w:type="dxa"/>
            <w:tcBorders>
              <w:top w:val="single" w:sz="4" w:space="0" w:color="auto"/>
              <w:left w:val="nil"/>
              <w:bottom w:val="single" w:sz="4" w:space="0" w:color="auto"/>
              <w:right w:val="nil"/>
            </w:tcBorders>
            <w:shd w:val="clear" w:color="auto" w:fill="B8CCE4" w:themeFill="accent1" w:themeFillTint="66"/>
            <w:vAlign w:val="center"/>
          </w:tcPr>
          <w:p w:rsidR="00971519" w:rsidRPr="00E57C5A" w:rsidRDefault="003F724D" w:rsidP="00373485">
            <w:pPr>
              <w:autoSpaceDE w:val="0"/>
              <w:autoSpaceDN w:val="0"/>
              <w:adjustRightInd w:val="0"/>
              <w:spacing w:after="0" w:line="240" w:lineRule="auto"/>
              <w:contextualSpacing/>
              <w:jc w:val="center"/>
              <w:rPr>
                <w:rFonts w:ascii="Times New Roman" w:hAnsi="Times New Roman"/>
                <w:b/>
                <w:sz w:val="20"/>
                <w:szCs w:val="20"/>
              </w:rPr>
            </w:pPr>
            <w:r>
              <w:rPr>
                <w:rFonts w:ascii="Times New Roman" w:hAnsi="Times New Roman"/>
                <w:b/>
                <w:sz w:val="20"/>
                <w:szCs w:val="20"/>
              </w:rPr>
              <w:t>Peratus</w:t>
            </w:r>
          </w:p>
        </w:tc>
        <w:tc>
          <w:tcPr>
            <w:tcW w:w="1276" w:type="dxa"/>
            <w:tcBorders>
              <w:top w:val="single" w:sz="4" w:space="0" w:color="auto"/>
              <w:left w:val="nil"/>
              <w:bottom w:val="single" w:sz="4" w:space="0" w:color="auto"/>
              <w:right w:val="nil"/>
            </w:tcBorders>
            <w:shd w:val="clear" w:color="auto" w:fill="B8CCE4" w:themeFill="accent1" w:themeFillTint="66"/>
            <w:vAlign w:val="center"/>
          </w:tcPr>
          <w:p w:rsidR="00971519" w:rsidRPr="00E57C5A" w:rsidRDefault="00971519" w:rsidP="00373485">
            <w:pPr>
              <w:autoSpaceDE w:val="0"/>
              <w:autoSpaceDN w:val="0"/>
              <w:adjustRightInd w:val="0"/>
              <w:spacing w:after="0" w:line="240" w:lineRule="auto"/>
              <w:contextualSpacing/>
              <w:jc w:val="center"/>
              <w:rPr>
                <w:rFonts w:ascii="Times New Roman" w:hAnsi="Times New Roman"/>
                <w:b/>
                <w:sz w:val="20"/>
                <w:szCs w:val="20"/>
              </w:rPr>
            </w:pPr>
            <w:r w:rsidRPr="00E57C5A">
              <w:rPr>
                <w:rFonts w:ascii="Times New Roman" w:hAnsi="Times New Roman"/>
                <w:b/>
                <w:sz w:val="20"/>
                <w:szCs w:val="20"/>
              </w:rPr>
              <w:t>Kekerapan</w:t>
            </w:r>
          </w:p>
        </w:tc>
        <w:tc>
          <w:tcPr>
            <w:tcW w:w="1277" w:type="dxa"/>
            <w:tcBorders>
              <w:top w:val="single" w:sz="4" w:space="0" w:color="auto"/>
              <w:left w:val="nil"/>
              <w:bottom w:val="single" w:sz="4" w:space="0" w:color="auto"/>
              <w:right w:val="nil"/>
            </w:tcBorders>
            <w:shd w:val="clear" w:color="auto" w:fill="B8CCE4" w:themeFill="accent1" w:themeFillTint="66"/>
            <w:vAlign w:val="center"/>
          </w:tcPr>
          <w:p w:rsidR="00971519" w:rsidRPr="00E57C5A" w:rsidRDefault="003F724D" w:rsidP="00373485">
            <w:pPr>
              <w:autoSpaceDE w:val="0"/>
              <w:autoSpaceDN w:val="0"/>
              <w:adjustRightInd w:val="0"/>
              <w:spacing w:after="0" w:line="240" w:lineRule="auto"/>
              <w:contextualSpacing/>
              <w:jc w:val="center"/>
              <w:rPr>
                <w:rFonts w:ascii="Times New Roman" w:hAnsi="Times New Roman"/>
                <w:b/>
                <w:sz w:val="20"/>
                <w:szCs w:val="20"/>
              </w:rPr>
            </w:pPr>
            <w:r>
              <w:rPr>
                <w:rFonts w:ascii="Times New Roman" w:hAnsi="Times New Roman"/>
                <w:b/>
                <w:sz w:val="20"/>
                <w:szCs w:val="20"/>
              </w:rPr>
              <w:t>Peratus</w:t>
            </w:r>
          </w:p>
        </w:tc>
      </w:tr>
      <w:tr w:rsidR="00971519" w:rsidRPr="00E57C5A" w:rsidTr="00C006CC">
        <w:trPr>
          <w:trHeight w:val="151"/>
          <w:jc w:val="center"/>
        </w:trPr>
        <w:tc>
          <w:tcPr>
            <w:tcW w:w="3815" w:type="dxa"/>
            <w:tcBorders>
              <w:top w:val="single" w:sz="4" w:space="0" w:color="auto"/>
              <w:right w:val="nil"/>
            </w:tcBorders>
            <w:shd w:val="clear" w:color="auto" w:fill="auto"/>
            <w:vAlign w:val="center"/>
          </w:tcPr>
          <w:p w:rsidR="00971519" w:rsidRPr="00E57C5A" w:rsidRDefault="00971519" w:rsidP="00373485">
            <w:pPr>
              <w:autoSpaceDE w:val="0"/>
              <w:autoSpaceDN w:val="0"/>
              <w:adjustRightInd w:val="0"/>
              <w:spacing w:after="0" w:line="240" w:lineRule="auto"/>
              <w:contextualSpacing/>
              <w:rPr>
                <w:rFonts w:ascii="Times New Roman" w:hAnsi="Times New Roman"/>
                <w:sz w:val="20"/>
                <w:szCs w:val="20"/>
              </w:rPr>
            </w:pPr>
            <w:r w:rsidRPr="00E57C5A">
              <w:rPr>
                <w:rFonts w:ascii="Times New Roman" w:hAnsi="Times New Roman"/>
                <w:sz w:val="20"/>
                <w:szCs w:val="20"/>
              </w:rPr>
              <w:t>Tani (petani, nelayan, pesawah, penternak atau penoreh getah)</w:t>
            </w:r>
          </w:p>
        </w:tc>
        <w:tc>
          <w:tcPr>
            <w:tcW w:w="1430" w:type="dxa"/>
            <w:tcBorders>
              <w:top w:val="single" w:sz="4" w:space="0" w:color="auto"/>
              <w:left w:val="nil"/>
              <w:bottom w:val="nil"/>
              <w:right w:val="nil"/>
            </w:tcBorders>
            <w:shd w:val="clear" w:color="auto" w:fill="auto"/>
            <w:vAlign w:val="center"/>
          </w:tcPr>
          <w:p w:rsidR="00971519" w:rsidRPr="00E57C5A" w:rsidRDefault="00971519" w:rsidP="00373485">
            <w:pPr>
              <w:autoSpaceDE w:val="0"/>
              <w:autoSpaceDN w:val="0"/>
              <w:adjustRightInd w:val="0"/>
              <w:spacing w:after="0" w:line="240" w:lineRule="auto"/>
              <w:contextualSpacing/>
              <w:jc w:val="center"/>
              <w:rPr>
                <w:rFonts w:ascii="Times New Roman" w:hAnsi="Times New Roman"/>
                <w:sz w:val="20"/>
                <w:szCs w:val="20"/>
              </w:rPr>
            </w:pPr>
            <w:r w:rsidRPr="00E57C5A">
              <w:rPr>
                <w:rFonts w:ascii="Times New Roman" w:hAnsi="Times New Roman"/>
                <w:sz w:val="20"/>
                <w:szCs w:val="20"/>
              </w:rPr>
              <w:t xml:space="preserve">23 </w:t>
            </w:r>
          </w:p>
        </w:tc>
        <w:tc>
          <w:tcPr>
            <w:tcW w:w="1276" w:type="dxa"/>
            <w:tcBorders>
              <w:top w:val="single" w:sz="4" w:space="0" w:color="auto"/>
              <w:left w:val="nil"/>
              <w:bottom w:val="nil"/>
              <w:right w:val="nil"/>
            </w:tcBorders>
            <w:vAlign w:val="center"/>
          </w:tcPr>
          <w:p w:rsidR="00971519" w:rsidRPr="00E57C5A" w:rsidRDefault="00971519" w:rsidP="00373485">
            <w:pPr>
              <w:spacing w:after="0" w:line="240" w:lineRule="auto"/>
              <w:contextualSpacing/>
              <w:jc w:val="center"/>
              <w:rPr>
                <w:rFonts w:ascii="Times New Roman" w:hAnsi="Times New Roman"/>
                <w:sz w:val="20"/>
                <w:szCs w:val="20"/>
              </w:rPr>
            </w:pPr>
            <w:r w:rsidRPr="00E57C5A">
              <w:rPr>
                <w:rFonts w:ascii="Times New Roman" w:hAnsi="Times New Roman"/>
                <w:sz w:val="20"/>
                <w:szCs w:val="20"/>
              </w:rPr>
              <w:t>43</w:t>
            </w:r>
            <w:r w:rsidR="00727D85">
              <w:rPr>
                <w:rFonts w:ascii="Times New Roman" w:hAnsi="Times New Roman"/>
                <w:sz w:val="20"/>
                <w:szCs w:val="20"/>
              </w:rPr>
              <w:t>.0</w:t>
            </w:r>
          </w:p>
        </w:tc>
        <w:tc>
          <w:tcPr>
            <w:tcW w:w="1276" w:type="dxa"/>
            <w:tcBorders>
              <w:top w:val="single" w:sz="4" w:space="0" w:color="auto"/>
              <w:left w:val="nil"/>
              <w:bottom w:val="nil"/>
              <w:right w:val="nil"/>
            </w:tcBorders>
            <w:shd w:val="clear" w:color="auto" w:fill="auto"/>
            <w:vAlign w:val="center"/>
          </w:tcPr>
          <w:p w:rsidR="00971519" w:rsidRPr="00E57C5A" w:rsidRDefault="00971519" w:rsidP="00373485">
            <w:pPr>
              <w:spacing w:after="0" w:line="240" w:lineRule="auto"/>
              <w:contextualSpacing/>
              <w:jc w:val="center"/>
              <w:rPr>
                <w:rFonts w:ascii="Times New Roman" w:hAnsi="Times New Roman"/>
                <w:sz w:val="20"/>
                <w:szCs w:val="20"/>
              </w:rPr>
            </w:pPr>
            <w:r w:rsidRPr="00E57C5A">
              <w:rPr>
                <w:rFonts w:ascii="Times New Roman" w:hAnsi="Times New Roman"/>
                <w:sz w:val="20"/>
                <w:szCs w:val="20"/>
              </w:rPr>
              <w:t xml:space="preserve">29 </w:t>
            </w:r>
          </w:p>
        </w:tc>
        <w:tc>
          <w:tcPr>
            <w:tcW w:w="1277" w:type="dxa"/>
            <w:tcBorders>
              <w:top w:val="single" w:sz="4" w:space="0" w:color="auto"/>
              <w:left w:val="nil"/>
              <w:bottom w:val="nil"/>
              <w:right w:val="nil"/>
            </w:tcBorders>
            <w:vAlign w:val="center"/>
          </w:tcPr>
          <w:p w:rsidR="00971519" w:rsidRPr="00E57C5A" w:rsidRDefault="00971519" w:rsidP="00373485">
            <w:pPr>
              <w:spacing w:after="0" w:line="240" w:lineRule="auto"/>
              <w:contextualSpacing/>
              <w:jc w:val="center"/>
              <w:rPr>
                <w:rFonts w:ascii="Times New Roman" w:hAnsi="Times New Roman"/>
                <w:sz w:val="20"/>
                <w:szCs w:val="20"/>
              </w:rPr>
            </w:pPr>
            <w:r w:rsidRPr="00E57C5A">
              <w:rPr>
                <w:rFonts w:ascii="Times New Roman" w:hAnsi="Times New Roman"/>
                <w:sz w:val="20"/>
                <w:szCs w:val="20"/>
              </w:rPr>
              <w:t>54</w:t>
            </w:r>
            <w:r w:rsidR="00727D85">
              <w:rPr>
                <w:rFonts w:ascii="Times New Roman" w:hAnsi="Times New Roman"/>
                <w:sz w:val="20"/>
                <w:szCs w:val="20"/>
              </w:rPr>
              <w:t>.0</w:t>
            </w:r>
          </w:p>
        </w:tc>
      </w:tr>
      <w:tr w:rsidR="00971519" w:rsidRPr="00E57C5A" w:rsidTr="00C006CC">
        <w:trPr>
          <w:trHeight w:val="154"/>
          <w:jc w:val="center"/>
        </w:trPr>
        <w:tc>
          <w:tcPr>
            <w:tcW w:w="3815" w:type="dxa"/>
            <w:tcBorders>
              <w:right w:val="nil"/>
            </w:tcBorders>
            <w:shd w:val="clear" w:color="auto" w:fill="auto"/>
            <w:vAlign w:val="center"/>
          </w:tcPr>
          <w:p w:rsidR="00971519" w:rsidRPr="00E57C5A" w:rsidRDefault="003F724D" w:rsidP="00373485">
            <w:pPr>
              <w:autoSpaceDE w:val="0"/>
              <w:autoSpaceDN w:val="0"/>
              <w:adjustRightInd w:val="0"/>
              <w:spacing w:after="0" w:line="240" w:lineRule="auto"/>
              <w:contextualSpacing/>
              <w:rPr>
                <w:rFonts w:ascii="Times New Roman" w:hAnsi="Times New Roman"/>
                <w:sz w:val="20"/>
                <w:szCs w:val="20"/>
              </w:rPr>
            </w:pPr>
            <w:r>
              <w:rPr>
                <w:rFonts w:ascii="Times New Roman" w:hAnsi="Times New Roman"/>
                <w:sz w:val="20"/>
                <w:szCs w:val="20"/>
              </w:rPr>
              <w:t>Makan g</w:t>
            </w:r>
            <w:r w:rsidR="00971519" w:rsidRPr="00E57C5A">
              <w:rPr>
                <w:rFonts w:ascii="Times New Roman" w:hAnsi="Times New Roman"/>
                <w:sz w:val="20"/>
                <w:szCs w:val="20"/>
              </w:rPr>
              <w:t>aji</w:t>
            </w:r>
          </w:p>
        </w:tc>
        <w:tc>
          <w:tcPr>
            <w:tcW w:w="1430" w:type="dxa"/>
            <w:tcBorders>
              <w:top w:val="nil"/>
              <w:left w:val="nil"/>
              <w:bottom w:val="nil"/>
              <w:right w:val="nil"/>
            </w:tcBorders>
            <w:shd w:val="clear" w:color="auto" w:fill="auto"/>
            <w:vAlign w:val="center"/>
          </w:tcPr>
          <w:p w:rsidR="00971519" w:rsidRPr="00E57C5A" w:rsidRDefault="00971519" w:rsidP="00373485">
            <w:pPr>
              <w:autoSpaceDE w:val="0"/>
              <w:autoSpaceDN w:val="0"/>
              <w:adjustRightInd w:val="0"/>
              <w:spacing w:after="0" w:line="240" w:lineRule="auto"/>
              <w:contextualSpacing/>
              <w:jc w:val="center"/>
              <w:rPr>
                <w:rFonts w:ascii="Times New Roman" w:hAnsi="Times New Roman"/>
                <w:sz w:val="20"/>
                <w:szCs w:val="20"/>
              </w:rPr>
            </w:pPr>
            <w:r w:rsidRPr="00E57C5A">
              <w:rPr>
                <w:rFonts w:ascii="Times New Roman" w:hAnsi="Times New Roman"/>
                <w:sz w:val="20"/>
                <w:szCs w:val="20"/>
              </w:rPr>
              <w:t xml:space="preserve">9 </w:t>
            </w:r>
          </w:p>
        </w:tc>
        <w:tc>
          <w:tcPr>
            <w:tcW w:w="1276" w:type="dxa"/>
            <w:tcBorders>
              <w:top w:val="nil"/>
              <w:left w:val="nil"/>
              <w:bottom w:val="nil"/>
              <w:right w:val="nil"/>
            </w:tcBorders>
            <w:vAlign w:val="center"/>
          </w:tcPr>
          <w:p w:rsidR="00971519" w:rsidRPr="00E57C5A" w:rsidRDefault="00971519" w:rsidP="00373485">
            <w:pPr>
              <w:spacing w:after="0" w:line="240" w:lineRule="auto"/>
              <w:contextualSpacing/>
              <w:jc w:val="center"/>
              <w:rPr>
                <w:rFonts w:ascii="Times New Roman" w:hAnsi="Times New Roman"/>
                <w:sz w:val="20"/>
                <w:szCs w:val="20"/>
              </w:rPr>
            </w:pPr>
            <w:r w:rsidRPr="00E57C5A">
              <w:rPr>
                <w:rFonts w:ascii="Times New Roman" w:hAnsi="Times New Roman"/>
                <w:sz w:val="20"/>
                <w:szCs w:val="20"/>
              </w:rPr>
              <w:t>18</w:t>
            </w:r>
            <w:r w:rsidR="00727D85">
              <w:rPr>
                <w:rFonts w:ascii="Times New Roman" w:hAnsi="Times New Roman"/>
                <w:sz w:val="20"/>
                <w:szCs w:val="20"/>
              </w:rPr>
              <w:t>.0</w:t>
            </w:r>
          </w:p>
        </w:tc>
        <w:tc>
          <w:tcPr>
            <w:tcW w:w="1276" w:type="dxa"/>
            <w:tcBorders>
              <w:top w:val="nil"/>
              <w:left w:val="nil"/>
              <w:bottom w:val="nil"/>
              <w:right w:val="nil"/>
            </w:tcBorders>
            <w:shd w:val="clear" w:color="auto" w:fill="auto"/>
            <w:vAlign w:val="center"/>
          </w:tcPr>
          <w:p w:rsidR="00971519" w:rsidRPr="00E57C5A" w:rsidRDefault="00971519" w:rsidP="00373485">
            <w:pPr>
              <w:spacing w:after="0" w:line="240" w:lineRule="auto"/>
              <w:contextualSpacing/>
              <w:jc w:val="center"/>
              <w:rPr>
                <w:rFonts w:ascii="Times New Roman" w:hAnsi="Times New Roman"/>
                <w:sz w:val="20"/>
                <w:szCs w:val="20"/>
              </w:rPr>
            </w:pPr>
            <w:r w:rsidRPr="00E57C5A">
              <w:rPr>
                <w:rFonts w:ascii="Times New Roman" w:hAnsi="Times New Roman"/>
                <w:sz w:val="20"/>
                <w:szCs w:val="20"/>
              </w:rPr>
              <w:t xml:space="preserve">15 </w:t>
            </w:r>
          </w:p>
        </w:tc>
        <w:tc>
          <w:tcPr>
            <w:tcW w:w="1277" w:type="dxa"/>
            <w:tcBorders>
              <w:top w:val="nil"/>
              <w:left w:val="nil"/>
              <w:bottom w:val="nil"/>
              <w:right w:val="nil"/>
            </w:tcBorders>
            <w:vAlign w:val="center"/>
          </w:tcPr>
          <w:p w:rsidR="00971519" w:rsidRPr="00E57C5A" w:rsidRDefault="00971519" w:rsidP="00373485">
            <w:pPr>
              <w:spacing w:after="0" w:line="240" w:lineRule="auto"/>
              <w:contextualSpacing/>
              <w:jc w:val="center"/>
              <w:rPr>
                <w:rFonts w:ascii="Times New Roman" w:hAnsi="Times New Roman"/>
                <w:sz w:val="20"/>
                <w:szCs w:val="20"/>
              </w:rPr>
            </w:pPr>
            <w:r w:rsidRPr="00E57C5A">
              <w:rPr>
                <w:rFonts w:ascii="Times New Roman" w:hAnsi="Times New Roman"/>
                <w:sz w:val="20"/>
                <w:szCs w:val="20"/>
              </w:rPr>
              <w:t>29</w:t>
            </w:r>
            <w:r w:rsidR="00727D85">
              <w:rPr>
                <w:rFonts w:ascii="Times New Roman" w:hAnsi="Times New Roman"/>
                <w:sz w:val="20"/>
                <w:szCs w:val="20"/>
              </w:rPr>
              <w:t>.0</w:t>
            </w:r>
          </w:p>
        </w:tc>
      </w:tr>
      <w:tr w:rsidR="00971519" w:rsidRPr="00E57C5A" w:rsidTr="00C006CC">
        <w:trPr>
          <w:trHeight w:val="231"/>
          <w:jc w:val="center"/>
        </w:trPr>
        <w:tc>
          <w:tcPr>
            <w:tcW w:w="3815" w:type="dxa"/>
            <w:tcBorders>
              <w:bottom w:val="nil"/>
              <w:right w:val="nil"/>
            </w:tcBorders>
            <w:shd w:val="clear" w:color="auto" w:fill="auto"/>
            <w:vAlign w:val="center"/>
          </w:tcPr>
          <w:p w:rsidR="00971519" w:rsidRPr="00E57C5A" w:rsidRDefault="00971519" w:rsidP="00373485">
            <w:pPr>
              <w:autoSpaceDE w:val="0"/>
              <w:autoSpaceDN w:val="0"/>
              <w:adjustRightInd w:val="0"/>
              <w:spacing w:after="0" w:line="240" w:lineRule="auto"/>
              <w:ind w:left="344" w:hanging="344"/>
              <w:contextualSpacing/>
              <w:rPr>
                <w:rFonts w:ascii="Times New Roman" w:hAnsi="Times New Roman"/>
                <w:sz w:val="20"/>
                <w:szCs w:val="20"/>
              </w:rPr>
            </w:pPr>
            <w:r w:rsidRPr="00E57C5A">
              <w:rPr>
                <w:rFonts w:ascii="Times New Roman" w:hAnsi="Times New Roman"/>
                <w:sz w:val="20"/>
                <w:szCs w:val="20"/>
              </w:rPr>
              <w:t>Kerja sendiri/ambil upah/kerja kampung</w:t>
            </w:r>
          </w:p>
        </w:tc>
        <w:tc>
          <w:tcPr>
            <w:tcW w:w="1430" w:type="dxa"/>
            <w:tcBorders>
              <w:top w:val="nil"/>
              <w:left w:val="nil"/>
              <w:bottom w:val="nil"/>
              <w:right w:val="nil"/>
            </w:tcBorders>
            <w:shd w:val="clear" w:color="auto" w:fill="auto"/>
            <w:vAlign w:val="center"/>
          </w:tcPr>
          <w:p w:rsidR="00971519" w:rsidRPr="00E57C5A" w:rsidRDefault="00971519" w:rsidP="00373485">
            <w:pPr>
              <w:autoSpaceDE w:val="0"/>
              <w:autoSpaceDN w:val="0"/>
              <w:adjustRightInd w:val="0"/>
              <w:spacing w:after="0" w:line="240" w:lineRule="auto"/>
              <w:contextualSpacing/>
              <w:jc w:val="center"/>
              <w:rPr>
                <w:rFonts w:ascii="Times New Roman" w:hAnsi="Times New Roman"/>
                <w:sz w:val="20"/>
                <w:szCs w:val="20"/>
              </w:rPr>
            </w:pPr>
            <w:r w:rsidRPr="00E57C5A">
              <w:rPr>
                <w:rFonts w:ascii="Times New Roman" w:hAnsi="Times New Roman"/>
                <w:sz w:val="20"/>
                <w:szCs w:val="20"/>
              </w:rPr>
              <w:t xml:space="preserve">19 </w:t>
            </w:r>
          </w:p>
        </w:tc>
        <w:tc>
          <w:tcPr>
            <w:tcW w:w="1276" w:type="dxa"/>
            <w:tcBorders>
              <w:top w:val="nil"/>
              <w:left w:val="nil"/>
              <w:bottom w:val="nil"/>
              <w:right w:val="nil"/>
            </w:tcBorders>
            <w:vAlign w:val="center"/>
          </w:tcPr>
          <w:p w:rsidR="00971519" w:rsidRPr="00E57C5A" w:rsidRDefault="00971519" w:rsidP="00373485">
            <w:pPr>
              <w:spacing w:after="0" w:line="240" w:lineRule="auto"/>
              <w:contextualSpacing/>
              <w:jc w:val="center"/>
              <w:rPr>
                <w:rFonts w:ascii="Times New Roman" w:hAnsi="Times New Roman"/>
                <w:sz w:val="20"/>
                <w:szCs w:val="20"/>
              </w:rPr>
            </w:pPr>
            <w:r w:rsidRPr="00E57C5A">
              <w:rPr>
                <w:rFonts w:ascii="Times New Roman" w:hAnsi="Times New Roman"/>
                <w:sz w:val="20"/>
                <w:szCs w:val="20"/>
              </w:rPr>
              <w:t>35</w:t>
            </w:r>
            <w:r w:rsidR="00727D85">
              <w:rPr>
                <w:rFonts w:ascii="Times New Roman" w:hAnsi="Times New Roman"/>
                <w:sz w:val="20"/>
                <w:szCs w:val="20"/>
              </w:rPr>
              <w:t>.0</w:t>
            </w:r>
          </w:p>
        </w:tc>
        <w:tc>
          <w:tcPr>
            <w:tcW w:w="1276" w:type="dxa"/>
            <w:tcBorders>
              <w:top w:val="nil"/>
              <w:left w:val="nil"/>
              <w:bottom w:val="nil"/>
              <w:right w:val="nil"/>
            </w:tcBorders>
            <w:shd w:val="clear" w:color="auto" w:fill="auto"/>
            <w:vAlign w:val="center"/>
          </w:tcPr>
          <w:p w:rsidR="00971519" w:rsidRPr="00E57C5A" w:rsidRDefault="00971519" w:rsidP="00373485">
            <w:pPr>
              <w:spacing w:after="0" w:line="240" w:lineRule="auto"/>
              <w:contextualSpacing/>
              <w:jc w:val="center"/>
              <w:rPr>
                <w:rFonts w:ascii="Times New Roman" w:hAnsi="Times New Roman"/>
                <w:sz w:val="20"/>
                <w:szCs w:val="20"/>
              </w:rPr>
            </w:pPr>
            <w:r w:rsidRPr="00E57C5A">
              <w:rPr>
                <w:rFonts w:ascii="Times New Roman" w:hAnsi="Times New Roman"/>
                <w:sz w:val="20"/>
                <w:szCs w:val="20"/>
              </w:rPr>
              <w:t xml:space="preserve">3 </w:t>
            </w:r>
          </w:p>
        </w:tc>
        <w:tc>
          <w:tcPr>
            <w:tcW w:w="1277" w:type="dxa"/>
            <w:tcBorders>
              <w:top w:val="nil"/>
              <w:left w:val="nil"/>
              <w:bottom w:val="nil"/>
              <w:right w:val="nil"/>
            </w:tcBorders>
            <w:vAlign w:val="center"/>
          </w:tcPr>
          <w:p w:rsidR="00971519" w:rsidRPr="00E57C5A" w:rsidRDefault="00971519" w:rsidP="00373485">
            <w:pPr>
              <w:spacing w:after="0" w:line="240" w:lineRule="auto"/>
              <w:contextualSpacing/>
              <w:jc w:val="center"/>
              <w:rPr>
                <w:rFonts w:ascii="Times New Roman" w:hAnsi="Times New Roman"/>
                <w:sz w:val="20"/>
                <w:szCs w:val="20"/>
              </w:rPr>
            </w:pPr>
            <w:r w:rsidRPr="00E57C5A">
              <w:rPr>
                <w:rFonts w:ascii="Times New Roman" w:hAnsi="Times New Roman"/>
                <w:sz w:val="20"/>
                <w:szCs w:val="20"/>
              </w:rPr>
              <w:t>6</w:t>
            </w:r>
            <w:r w:rsidR="00727D85">
              <w:rPr>
                <w:rFonts w:ascii="Times New Roman" w:hAnsi="Times New Roman"/>
                <w:sz w:val="20"/>
                <w:szCs w:val="20"/>
              </w:rPr>
              <w:t>.0</w:t>
            </w:r>
          </w:p>
        </w:tc>
      </w:tr>
      <w:tr w:rsidR="00971519" w:rsidRPr="00E57C5A" w:rsidTr="008E4DF7">
        <w:trPr>
          <w:trHeight w:val="231"/>
          <w:jc w:val="center"/>
        </w:trPr>
        <w:tc>
          <w:tcPr>
            <w:tcW w:w="3815" w:type="dxa"/>
            <w:tcBorders>
              <w:top w:val="nil"/>
              <w:bottom w:val="nil"/>
              <w:right w:val="nil"/>
            </w:tcBorders>
            <w:shd w:val="clear" w:color="auto" w:fill="auto"/>
            <w:vAlign w:val="center"/>
          </w:tcPr>
          <w:p w:rsidR="00971519" w:rsidRPr="00E57C5A" w:rsidRDefault="00971519" w:rsidP="00373485">
            <w:pPr>
              <w:autoSpaceDE w:val="0"/>
              <w:autoSpaceDN w:val="0"/>
              <w:adjustRightInd w:val="0"/>
              <w:spacing w:after="0" w:line="240" w:lineRule="auto"/>
              <w:contextualSpacing/>
              <w:rPr>
                <w:rFonts w:ascii="Times New Roman" w:hAnsi="Times New Roman"/>
                <w:sz w:val="20"/>
                <w:szCs w:val="20"/>
              </w:rPr>
            </w:pPr>
            <w:r w:rsidRPr="00E57C5A">
              <w:rPr>
                <w:rFonts w:ascii="Times New Roman" w:hAnsi="Times New Roman"/>
                <w:sz w:val="20"/>
                <w:szCs w:val="20"/>
              </w:rPr>
              <w:t>Berniaga</w:t>
            </w:r>
          </w:p>
        </w:tc>
        <w:tc>
          <w:tcPr>
            <w:tcW w:w="1430" w:type="dxa"/>
            <w:tcBorders>
              <w:top w:val="nil"/>
              <w:left w:val="nil"/>
              <w:bottom w:val="nil"/>
              <w:right w:val="nil"/>
            </w:tcBorders>
            <w:shd w:val="clear" w:color="auto" w:fill="auto"/>
            <w:vAlign w:val="center"/>
          </w:tcPr>
          <w:p w:rsidR="00971519" w:rsidRPr="00E57C5A" w:rsidRDefault="00971519" w:rsidP="00373485">
            <w:pPr>
              <w:autoSpaceDE w:val="0"/>
              <w:autoSpaceDN w:val="0"/>
              <w:adjustRightInd w:val="0"/>
              <w:spacing w:after="0" w:line="240" w:lineRule="auto"/>
              <w:contextualSpacing/>
              <w:jc w:val="center"/>
              <w:rPr>
                <w:rFonts w:ascii="Times New Roman" w:hAnsi="Times New Roman"/>
                <w:sz w:val="20"/>
                <w:szCs w:val="20"/>
              </w:rPr>
            </w:pPr>
            <w:r w:rsidRPr="00E57C5A">
              <w:rPr>
                <w:rFonts w:ascii="Times New Roman" w:hAnsi="Times New Roman"/>
                <w:sz w:val="20"/>
                <w:szCs w:val="20"/>
              </w:rPr>
              <w:t xml:space="preserve">2 </w:t>
            </w:r>
          </w:p>
        </w:tc>
        <w:tc>
          <w:tcPr>
            <w:tcW w:w="1276" w:type="dxa"/>
            <w:tcBorders>
              <w:top w:val="nil"/>
              <w:left w:val="nil"/>
              <w:bottom w:val="nil"/>
              <w:right w:val="nil"/>
            </w:tcBorders>
            <w:vAlign w:val="center"/>
          </w:tcPr>
          <w:p w:rsidR="00971519" w:rsidRPr="00E57C5A" w:rsidRDefault="00971519" w:rsidP="00373485">
            <w:pPr>
              <w:spacing w:after="0" w:line="240" w:lineRule="auto"/>
              <w:contextualSpacing/>
              <w:jc w:val="center"/>
              <w:rPr>
                <w:rFonts w:ascii="Times New Roman" w:hAnsi="Times New Roman"/>
                <w:sz w:val="20"/>
                <w:szCs w:val="20"/>
              </w:rPr>
            </w:pPr>
            <w:r w:rsidRPr="00E57C5A">
              <w:rPr>
                <w:rFonts w:ascii="Times New Roman" w:hAnsi="Times New Roman"/>
                <w:sz w:val="20"/>
                <w:szCs w:val="20"/>
              </w:rPr>
              <w:t>4</w:t>
            </w:r>
            <w:r w:rsidR="00727D85">
              <w:rPr>
                <w:rFonts w:ascii="Times New Roman" w:hAnsi="Times New Roman"/>
                <w:sz w:val="20"/>
                <w:szCs w:val="20"/>
              </w:rPr>
              <w:t>.0</w:t>
            </w:r>
          </w:p>
        </w:tc>
        <w:tc>
          <w:tcPr>
            <w:tcW w:w="1276" w:type="dxa"/>
            <w:tcBorders>
              <w:top w:val="nil"/>
              <w:left w:val="nil"/>
              <w:bottom w:val="nil"/>
              <w:right w:val="nil"/>
            </w:tcBorders>
            <w:shd w:val="clear" w:color="auto" w:fill="auto"/>
            <w:vAlign w:val="center"/>
          </w:tcPr>
          <w:p w:rsidR="00971519" w:rsidRPr="00E57C5A" w:rsidRDefault="00971519" w:rsidP="00373485">
            <w:pPr>
              <w:spacing w:after="0" w:line="240" w:lineRule="auto"/>
              <w:contextualSpacing/>
              <w:jc w:val="center"/>
              <w:rPr>
                <w:rFonts w:ascii="Times New Roman" w:hAnsi="Times New Roman"/>
                <w:sz w:val="20"/>
                <w:szCs w:val="20"/>
              </w:rPr>
            </w:pPr>
            <w:r w:rsidRPr="00E57C5A">
              <w:rPr>
                <w:rFonts w:ascii="Times New Roman" w:hAnsi="Times New Roman"/>
                <w:sz w:val="20"/>
                <w:szCs w:val="20"/>
              </w:rPr>
              <w:t xml:space="preserve">6 </w:t>
            </w:r>
          </w:p>
        </w:tc>
        <w:tc>
          <w:tcPr>
            <w:tcW w:w="1277" w:type="dxa"/>
            <w:tcBorders>
              <w:top w:val="nil"/>
              <w:left w:val="nil"/>
              <w:bottom w:val="nil"/>
              <w:right w:val="nil"/>
            </w:tcBorders>
            <w:vAlign w:val="center"/>
          </w:tcPr>
          <w:p w:rsidR="00971519" w:rsidRPr="00E57C5A" w:rsidRDefault="00971519" w:rsidP="00373485">
            <w:pPr>
              <w:spacing w:after="0" w:line="240" w:lineRule="auto"/>
              <w:contextualSpacing/>
              <w:jc w:val="center"/>
              <w:rPr>
                <w:rFonts w:ascii="Times New Roman" w:hAnsi="Times New Roman"/>
                <w:sz w:val="20"/>
                <w:szCs w:val="20"/>
              </w:rPr>
            </w:pPr>
            <w:r w:rsidRPr="00E57C5A">
              <w:rPr>
                <w:rFonts w:ascii="Times New Roman" w:hAnsi="Times New Roman"/>
                <w:sz w:val="20"/>
                <w:szCs w:val="20"/>
              </w:rPr>
              <w:t>12</w:t>
            </w:r>
            <w:r w:rsidR="00727D85">
              <w:rPr>
                <w:rFonts w:ascii="Times New Roman" w:hAnsi="Times New Roman"/>
                <w:sz w:val="20"/>
                <w:szCs w:val="20"/>
              </w:rPr>
              <w:t>.0</w:t>
            </w:r>
          </w:p>
        </w:tc>
      </w:tr>
      <w:tr w:rsidR="00971519" w:rsidRPr="00E57C5A" w:rsidTr="008E4DF7">
        <w:trPr>
          <w:trHeight w:val="231"/>
          <w:jc w:val="center"/>
        </w:trPr>
        <w:tc>
          <w:tcPr>
            <w:tcW w:w="3815" w:type="dxa"/>
            <w:tcBorders>
              <w:top w:val="nil"/>
              <w:bottom w:val="single" w:sz="4" w:space="0" w:color="auto"/>
              <w:right w:val="nil"/>
            </w:tcBorders>
            <w:shd w:val="clear" w:color="auto" w:fill="auto"/>
            <w:vAlign w:val="center"/>
          </w:tcPr>
          <w:p w:rsidR="00971519" w:rsidRPr="00E57C5A" w:rsidRDefault="00971519" w:rsidP="00373485">
            <w:pPr>
              <w:autoSpaceDE w:val="0"/>
              <w:autoSpaceDN w:val="0"/>
              <w:adjustRightInd w:val="0"/>
              <w:spacing w:after="0" w:line="240" w:lineRule="auto"/>
              <w:contextualSpacing/>
              <w:rPr>
                <w:rFonts w:ascii="Times New Roman" w:hAnsi="Times New Roman"/>
                <w:sz w:val="20"/>
                <w:szCs w:val="20"/>
              </w:rPr>
            </w:pPr>
            <w:r w:rsidRPr="00E57C5A">
              <w:rPr>
                <w:rFonts w:ascii="Times New Roman" w:hAnsi="Times New Roman"/>
                <w:sz w:val="20"/>
                <w:szCs w:val="20"/>
              </w:rPr>
              <w:t>Suri rumah</w:t>
            </w:r>
          </w:p>
        </w:tc>
        <w:tc>
          <w:tcPr>
            <w:tcW w:w="1430" w:type="dxa"/>
            <w:tcBorders>
              <w:top w:val="nil"/>
              <w:left w:val="nil"/>
              <w:bottom w:val="single" w:sz="4" w:space="0" w:color="auto"/>
              <w:right w:val="nil"/>
            </w:tcBorders>
            <w:shd w:val="clear" w:color="auto" w:fill="auto"/>
            <w:vAlign w:val="center"/>
          </w:tcPr>
          <w:p w:rsidR="00971519" w:rsidRPr="00E57C5A" w:rsidRDefault="00971519" w:rsidP="00373485">
            <w:pPr>
              <w:autoSpaceDE w:val="0"/>
              <w:autoSpaceDN w:val="0"/>
              <w:adjustRightInd w:val="0"/>
              <w:spacing w:after="0" w:line="240" w:lineRule="auto"/>
              <w:contextualSpacing/>
              <w:jc w:val="center"/>
              <w:rPr>
                <w:rFonts w:ascii="Times New Roman" w:hAnsi="Times New Roman"/>
                <w:sz w:val="20"/>
                <w:szCs w:val="20"/>
              </w:rPr>
            </w:pPr>
            <w:r w:rsidRPr="00E57C5A">
              <w:rPr>
                <w:rFonts w:ascii="Times New Roman" w:hAnsi="Times New Roman"/>
                <w:sz w:val="20"/>
                <w:szCs w:val="20"/>
              </w:rPr>
              <w:t xml:space="preserve">1 </w:t>
            </w:r>
          </w:p>
        </w:tc>
        <w:tc>
          <w:tcPr>
            <w:tcW w:w="1276" w:type="dxa"/>
            <w:tcBorders>
              <w:top w:val="nil"/>
              <w:left w:val="nil"/>
              <w:bottom w:val="single" w:sz="4" w:space="0" w:color="auto"/>
              <w:right w:val="nil"/>
            </w:tcBorders>
            <w:vAlign w:val="center"/>
          </w:tcPr>
          <w:p w:rsidR="00971519" w:rsidRPr="00E57C5A" w:rsidRDefault="00971519" w:rsidP="00373485">
            <w:pPr>
              <w:spacing w:after="0" w:line="240" w:lineRule="auto"/>
              <w:contextualSpacing/>
              <w:jc w:val="center"/>
              <w:rPr>
                <w:rFonts w:ascii="Times New Roman" w:hAnsi="Times New Roman"/>
                <w:sz w:val="20"/>
                <w:szCs w:val="20"/>
              </w:rPr>
            </w:pPr>
            <w:r w:rsidRPr="00E57C5A">
              <w:rPr>
                <w:rFonts w:ascii="Times New Roman" w:hAnsi="Times New Roman"/>
                <w:sz w:val="20"/>
                <w:szCs w:val="20"/>
              </w:rPr>
              <w:t>2</w:t>
            </w:r>
            <w:r w:rsidR="00727D85">
              <w:rPr>
                <w:rFonts w:ascii="Times New Roman" w:hAnsi="Times New Roman"/>
                <w:sz w:val="20"/>
                <w:szCs w:val="20"/>
              </w:rPr>
              <w:t>.0</w:t>
            </w:r>
          </w:p>
        </w:tc>
        <w:tc>
          <w:tcPr>
            <w:tcW w:w="1276" w:type="dxa"/>
            <w:tcBorders>
              <w:top w:val="nil"/>
              <w:left w:val="nil"/>
              <w:bottom w:val="single" w:sz="4" w:space="0" w:color="auto"/>
              <w:right w:val="nil"/>
            </w:tcBorders>
            <w:shd w:val="clear" w:color="auto" w:fill="auto"/>
            <w:vAlign w:val="center"/>
          </w:tcPr>
          <w:p w:rsidR="00971519" w:rsidRPr="00E57C5A" w:rsidRDefault="00971519" w:rsidP="00373485">
            <w:pPr>
              <w:spacing w:after="0" w:line="240" w:lineRule="auto"/>
              <w:contextualSpacing/>
              <w:jc w:val="center"/>
              <w:rPr>
                <w:rFonts w:ascii="Times New Roman" w:hAnsi="Times New Roman"/>
                <w:sz w:val="20"/>
                <w:szCs w:val="20"/>
              </w:rPr>
            </w:pPr>
            <w:r w:rsidRPr="00E57C5A">
              <w:rPr>
                <w:rFonts w:ascii="Times New Roman" w:hAnsi="Times New Roman"/>
                <w:sz w:val="20"/>
                <w:szCs w:val="20"/>
              </w:rPr>
              <w:t>1</w:t>
            </w:r>
          </w:p>
        </w:tc>
        <w:tc>
          <w:tcPr>
            <w:tcW w:w="1277" w:type="dxa"/>
            <w:tcBorders>
              <w:top w:val="nil"/>
              <w:left w:val="nil"/>
              <w:bottom w:val="single" w:sz="4" w:space="0" w:color="auto"/>
              <w:right w:val="nil"/>
            </w:tcBorders>
            <w:vAlign w:val="center"/>
          </w:tcPr>
          <w:p w:rsidR="00971519" w:rsidRPr="00E57C5A" w:rsidRDefault="003F724D" w:rsidP="00373485">
            <w:pPr>
              <w:spacing w:after="0" w:line="240" w:lineRule="auto"/>
              <w:contextualSpacing/>
              <w:jc w:val="center"/>
              <w:rPr>
                <w:rFonts w:ascii="Times New Roman" w:hAnsi="Times New Roman"/>
                <w:sz w:val="20"/>
                <w:szCs w:val="20"/>
              </w:rPr>
            </w:pPr>
            <w:r>
              <w:rPr>
                <w:rFonts w:ascii="Times New Roman" w:hAnsi="Times New Roman"/>
                <w:sz w:val="20"/>
                <w:szCs w:val="20"/>
              </w:rPr>
              <w:t xml:space="preserve"> </w:t>
            </w:r>
            <w:r w:rsidR="00971519" w:rsidRPr="00E57C5A">
              <w:rPr>
                <w:rFonts w:ascii="Times New Roman" w:hAnsi="Times New Roman"/>
                <w:sz w:val="20"/>
                <w:szCs w:val="20"/>
              </w:rPr>
              <w:t>2</w:t>
            </w:r>
            <w:r w:rsidR="00727D85">
              <w:rPr>
                <w:rFonts w:ascii="Times New Roman" w:hAnsi="Times New Roman"/>
                <w:sz w:val="20"/>
                <w:szCs w:val="20"/>
              </w:rPr>
              <w:t>.0</w:t>
            </w:r>
          </w:p>
        </w:tc>
      </w:tr>
    </w:tbl>
    <w:p w:rsidR="00D973C5" w:rsidRPr="006B51CF" w:rsidRDefault="00D973C5" w:rsidP="00373485">
      <w:pPr>
        <w:autoSpaceDE w:val="0"/>
        <w:autoSpaceDN w:val="0"/>
        <w:adjustRightInd w:val="0"/>
        <w:spacing w:after="0" w:line="240" w:lineRule="auto"/>
        <w:jc w:val="both"/>
        <w:rPr>
          <w:rFonts w:ascii="Times New Roman" w:hAnsi="Times New Roman"/>
          <w:sz w:val="24"/>
          <w:szCs w:val="24"/>
        </w:rPr>
      </w:pPr>
    </w:p>
    <w:p w:rsidR="00727D85" w:rsidRPr="006B51CF" w:rsidRDefault="00727D85" w:rsidP="00373485">
      <w:pPr>
        <w:spacing w:after="0" w:line="240" w:lineRule="auto"/>
        <w:ind w:firstLine="426"/>
        <w:jc w:val="both"/>
        <w:rPr>
          <w:rFonts w:ascii="Times New Roman" w:hAnsi="Times New Roman"/>
          <w:sz w:val="24"/>
          <w:szCs w:val="24"/>
        </w:rPr>
      </w:pPr>
      <w:r w:rsidRPr="006B51CF">
        <w:rPr>
          <w:rFonts w:ascii="Times New Roman" w:hAnsi="Times New Roman"/>
          <w:sz w:val="24"/>
          <w:szCs w:val="24"/>
        </w:rPr>
        <w:t>Jika dilihat pada kerja sendiri, ambil upah atau kerja kampung berkurangan dari</w:t>
      </w:r>
      <w:r w:rsidR="003F724D">
        <w:rPr>
          <w:rFonts w:ascii="Times New Roman" w:hAnsi="Times New Roman"/>
          <w:sz w:val="24"/>
          <w:szCs w:val="24"/>
        </w:rPr>
        <w:t>pada</w:t>
      </w:r>
      <w:r w:rsidRPr="006B51CF">
        <w:rPr>
          <w:rFonts w:ascii="Times New Roman" w:hAnsi="Times New Roman"/>
          <w:sz w:val="24"/>
          <w:szCs w:val="24"/>
        </w:rPr>
        <w:t xml:space="preserve"> 35</w:t>
      </w:r>
      <w:r w:rsidR="008F37D8">
        <w:rPr>
          <w:rFonts w:ascii="Times New Roman" w:hAnsi="Times New Roman"/>
          <w:sz w:val="24"/>
          <w:szCs w:val="24"/>
        </w:rPr>
        <w:t>%</w:t>
      </w:r>
      <w:r w:rsidRPr="006B51CF">
        <w:rPr>
          <w:rFonts w:ascii="Times New Roman" w:hAnsi="Times New Roman"/>
          <w:sz w:val="24"/>
          <w:szCs w:val="24"/>
        </w:rPr>
        <w:t xml:space="preserve"> kepada enam peratus</w:t>
      </w:r>
      <w:r w:rsidR="008F37D8">
        <w:rPr>
          <w:rFonts w:ascii="Times New Roman" w:hAnsi="Times New Roman"/>
          <w:sz w:val="24"/>
          <w:szCs w:val="24"/>
        </w:rPr>
        <w:t xml:space="preserve"> </w:t>
      </w:r>
      <w:r w:rsidR="008F37D8" w:rsidRPr="006B51CF">
        <w:rPr>
          <w:rFonts w:ascii="Times New Roman" w:hAnsi="Times New Roman"/>
          <w:sz w:val="24"/>
          <w:szCs w:val="24"/>
        </w:rPr>
        <w:t>setelah menyertai AZAM Tani</w:t>
      </w:r>
      <w:r w:rsidRPr="006B51CF">
        <w:rPr>
          <w:rFonts w:ascii="Times New Roman" w:hAnsi="Times New Roman"/>
          <w:sz w:val="24"/>
          <w:szCs w:val="24"/>
        </w:rPr>
        <w:t xml:space="preserve">. </w:t>
      </w:r>
      <w:r w:rsidR="00036171">
        <w:rPr>
          <w:rFonts w:ascii="Times New Roman" w:hAnsi="Times New Roman"/>
          <w:sz w:val="24"/>
          <w:szCs w:val="24"/>
        </w:rPr>
        <w:t>Sebaliknya</w:t>
      </w:r>
      <w:r w:rsidR="003F724D">
        <w:rPr>
          <w:rFonts w:ascii="Times New Roman" w:hAnsi="Times New Roman"/>
          <w:sz w:val="24"/>
          <w:szCs w:val="24"/>
        </w:rPr>
        <w:t>,</w:t>
      </w:r>
      <w:r w:rsidR="00036171">
        <w:rPr>
          <w:rFonts w:ascii="Times New Roman" w:hAnsi="Times New Roman"/>
          <w:sz w:val="24"/>
          <w:szCs w:val="24"/>
        </w:rPr>
        <w:t xml:space="preserve"> peratusan</w:t>
      </w:r>
      <w:r w:rsidRPr="006B51CF">
        <w:rPr>
          <w:rFonts w:ascii="Times New Roman" w:hAnsi="Times New Roman"/>
          <w:sz w:val="24"/>
          <w:szCs w:val="24"/>
        </w:rPr>
        <w:t xml:space="preserve"> responden yang berniaga </w:t>
      </w:r>
      <w:r w:rsidR="00036171">
        <w:rPr>
          <w:rFonts w:ascii="Times New Roman" w:hAnsi="Times New Roman"/>
          <w:sz w:val="24"/>
          <w:szCs w:val="24"/>
        </w:rPr>
        <w:t xml:space="preserve">pula menunjukkan pertambahan daripada empat peratus kepada 12% </w:t>
      </w:r>
      <w:r w:rsidRPr="006B51CF">
        <w:rPr>
          <w:rFonts w:ascii="Times New Roman" w:hAnsi="Times New Roman"/>
          <w:sz w:val="24"/>
          <w:szCs w:val="24"/>
        </w:rPr>
        <w:t xml:space="preserve">setelah menyertai AZAM Tani. </w:t>
      </w:r>
      <w:r w:rsidR="0063797E">
        <w:rPr>
          <w:rFonts w:ascii="Times New Roman" w:hAnsi="Times New Roman"/>
          <w:sz w:val="24"/>
          <w:szCs w:val="24"/>
        </w:rPr>
        <w:t>J</w:t>
      </w:r>
      <w:r w:rsidRPr="006B51CF">
        <w:rPr>
          <w:rFonts w:ascii="Times New Roman" w:hAnsi="Times New Roman"/>
          <w:sz w:val="24"/>
          <w:szCs w:val="24"/>
        </w:rPr>
        <w:t xml:space="preserve">enis perniagaan yang dijalankan oleh segelintir responden adalah menjual sayur-sayuran, makanan atau pokok. </w:t>
      </w:r>
      <w:r w:rsidR="0063797E">
        <w:rPr>
          <w:rFonts w:ascii="Times New Roman" w:hAnsi="Times New Roman"/>
          <w:sz w:val="24"/>
          <w:szCs w:val="24"/>
        </w:rPr>
        <w:t xml:space="preserve">Meskipun sebahagian </w:t>
      </w:r>
      <w:r w:rsidRPr="00B97A95">
        <w:rPr>
          <w:rFonts w:ascii="Times New Roman" w:hAnsi="Times New Roman"/>
          <w:sz w:val="24"/>
          <w:szCs w:val="24"/>
        </w:rPr>
        <w:t>responden beralih kepada pekerjaan lain bagi setiap kumpulan</w:t>
      </w:r>
      <w:r w:rsidR="003F724D">
        <w:rPr>
          <w:rFonts w:ascii="Times New Roman" w:hAnsi="Times New Roman"/>
          <w:sz w:val="24"/>
          <w:szCs w:val="24"/>
        </w:rPr>
        <w:t xml:space="preserve"> setelah menyertai AZAM T</w:t>
      </w:r>
      <w:r w:rsidR="0063797E" w:rsidRPr="00B97A95">
        <w:rPr>
          <w:rFonts w:ascii="Times New Roman" w:hAnsi="Times New Roman"/>
          <w:sz w:val="24"/>
          <w:szCs w:val="24"/>
        </w:rPr>
        <w:t xml:space="preserve">ani, </w:t>
      </w:r>
      <w:r w:rsidRPr="00B97A95">
        <w:rPr>
          <w:rFonts w:ascii="Times New Roman" w:hAnsi="Times New Roman"/>
          <w:sz w:val="24"/>
          <w:szCs w:val="24"/>
        </w:rPr>
        <w:t>ter</w:t>
      </w:r>
      <w:r w:rsidRPr="006B51CF">
        <w:rPr>
          <w:rFonts w:ascii="Times New Roman" w:hAnsi="Times New Roman"/>
          <w:sz w:val="24"/>
          <w:szCs w:val="24"/>
        </w:rPr>
        <w:t xml:space="preserve">dapat seorang suri rumah yang </w:t>
      </w:r>
      <w:r w:rsidR="0063797E">
        <w:rPr>
          <w:rFonts w:ascii="Times New Roman" w:hAnsi="Times New Roman"/>
          <w:sz w:val="24"/>
          <w:szCs w:val="24"/>
        </w:rPr>
        <w:t>kekal sebagai</w:t>
      </w:r>
      <w:r w:rsidRPr="006B51CF">
        <w:rPr>
          <w:rFonts w:ascii="Times New Roman" w:hAnsi="Times New Roman"/>
          <w:sz w:val="24"/>
          <w:szCs w:val="24"/>
        </w:rPr>
        <w:t xml:space="preserve"> suri rumah. </w:t>
      </w:r>
      <w:r w:rsidR="00B97A95">
        <w:rPr>
          <w:rFonts w:ascii="Times New Roman" w:hAnsi="Times New Roman"/>
          <w:sz w:val="24"/>
          <w:szCs w:val="24"/>
        </w:rPr>
        <w:t xml:space="preserve">Hal </w:t>
      </w:r>
      <w:r w:rsidRPr="006B51CF">
        <w:rPr>
          <w:rFonts w:ascii="Times New Roman" w:hAnsi="Times New Roman"/>
          <w:sz w:val="24"/>
          <w:szCs w:val="24"/>
        </w:rPr>
        <w:t xml:space="preserve">ini berlaku kerana ternakan yang </w:t>
      </w:r>
      <w:r w:rsidR="003F724D">
        <w:rPr>
          <w:rFonts w:ascii="Times New Roman" w:hAnsi="Times New Roman"/>
          <w:sz w:val="24"/>
          <w:szCs w:val="24"/>
        </w:rPr>
        <w:t xml:space="preserve">diterima mati akibat penyakit. </w:t>
      </w:r>
      <w:r w:rsidRPr="006B51CF">
        <w:rPr>
          <w:rFonts w:ascii="Times New Roman" w:hAnsi="Times New Roman"/>
          <w:sz w:val="24"/>
          <w:szCs w:val="24"/>
        </w:rPr>
        <w:t>Beliau mengusahakan ternakan dengan suaminya di kawasan belakang rumah mereka. Jarak tempat ternakan dengan rumah mereka tidak jauh. Selepas tiga bulan mengusahakan bersama suaminya, ternakan tersebut mati. Pihak pelaksana memberi pandangan kepada beliau untuk memohon bantuan lain kerana baki peruntukannya masih ada. Oleh itu</w:t>
      </w:r>
      <w:r w:rsidR="00B97A95">
        <w:rPr>
          <w:rFonts w:ascii="Times New Roman" w:hAnsi="Times New Roman"/>
          <w:sz w:val="24"/>
          <w:szCs w:val="24"/>
        </w:rPr>
        <w:t>,</w:t>
      </w:r>
      <w:r w:rsidRPr="006B51CF">
        <w:rPr>
          <w:rFonts w:ascii="Times New Roman" w:hAnsi="Times New Roman"/>
          <w:sz w:val="24"/>
          <w:szCs w:val="24"/>
        </w:rPr>
        <w:t xml:space="preserve"> beliau memohon </w:t>
      </w:r>
      <w:r w:rsidR="00B97A95">
        <w:rPr>
          <w:rFonts w:ascii="Times New Roman" w:hAnsi="Times New Roman"/>
          <w:sz w:val="24"/>
          <w:szCs w:val="24"/>
        </w:rPr>
        <w:t xml:space="preserve">bantuan </w:t>
      </w:r>
      <w:r w:rsidRPr="006B51CF">
        <w:rPr>
          <w:rFonts w:ascii="Times New Roman" w:hAnsi="Times New Roman"/>
          <w:sz w:val="24"/>
          <w:szCs w:val="24"/>
        </w:rPr>
        <w:t>mesin tebu</w:t>
      </w:r>
      <w:r w:rsidR="00B97A95">
        <w:rPr>
          <w:rFonts w:ascii="Times New Roman" w:hAnsi="Times New Roman"/>
          <w:sz w:val="24"/>
          <w:szCs w:val="24"/>
        </w:rPr>
        <w:t xml:space="preserve"> tetapi t</w:t>
      </w:r>
      <w:r w:rsidRPr="006B51CF">
        <w:rPr>
          <w:rFonts w:ascii="Times New Roman" w:hAnsi="Times New Roman"/>
          <w:sz w:val="24"/>
          <w:szCs w:val="24"/>
        </w:rPr>
        <w:t>idak boleh mengusahakannya</w:t>
      </w:r>
      <w:r w:rsidR="00B97A95">
        <w:rPr>
          <w:rFonts w:ascii="Times New Roman" w:hAnsi="Times New Roman"/>
          <w:sz w:val="24"/>
          <w:szCs w:val="24"/>
        </w:rPr>
        <w:t xml:space="preserve">, sebaliknya mesin tebu </w:t>
      </w:r>
      <w:r w:rsidRPr="006B51CF">
        <w:rPr>
          <w:rFonts w:ascii="Times New Roman" w:hAnsi="Times New Roman"/>
          <w:sz w:val="24"/>
          <w:szCs w:val="24"/>
        </w:rPr>
        <w:t>diusahakan oleh suaminya.</w:t>
      </w:r>
    </w:p>
    <w:p w:rsidR="00CF0ABA" w:rsidRPr="000452EE" w:rsidRDefault="00D973C5" w:rsidP="00373485">
      <w:pPr>
        <w:autoSpaceDE w:val="0"/>
        <w:autoSpaceDN w:val="0"/>
        <w:adjustRightInd w:val="0"/>
        <w:spacing w:after="0" w:line="240" w:lineRule="auto"/>
        <w:ind w:firstLine="426"/>
        <w:jc w:val="both"/>
        <w:rPr>
          <w:rFonts w:ascii="Times New Roman" w:hAnsi="Times New Roman"/>
          <w:sz w:val="24"/>
          <w:szCs w:val="24"/>
        </w:rPr>
      </w:pPr>
      <w:r w:rsidRPr="006B51CF">
        <w:rPr>
          <w:rFonts w:ascii="Times New Roman" w:hAnsi="Times New Roman"/>
          <w:sz w:val="24"/>
          <w:szCs w:val="24"/>
        </w:rPr>
        <w:t xml:space="preserve">Selain pekerjaan tetap, responden </w:t>
      </w:r>
      <w:r w:rsidR="00CF0ABA">
        <w:rPr>
          <w:rFonts w:ascii="Times New Roman" w:hAnsi="Times New Roman"/>
          <w:sz w:val="24"/>
          <w:szCs w:val="24"/>
        </w:rPr>
        <w:t xml:space="preserve">juga melakukan pekerjaan tambahan </w:t>
      </w:r>
      <w:r w:rsidRPr="006B51CF">
        <w:rPr>
          <w:rFonts w:ascii="Times New Roman" w:hAnsi="Times New Roman"/>
          <w:sz w:val="24"/>
          <w:szCs w:val="24"/>
        </w:rPr>
        <w:t xml:space="preserve">bagi menambah pendapatan mereka. </w:t>
      </w:r>
      <w:r w:rsidR="00CF0ABA">
        <w:rPr>
          <w:rFonts w:ascii="Times New Roman" w:hAnsi="Times New Roman"/>
          <w:sz w:val="24"/>
          <w:szCs w:val="24"/>
        </w:rPr>
        <w:t>Idea melaksanakan kerja tambahan ini antaranya diperolehi</w:t>
      </w:r>
      <w:r w:rsidRPr="006B51CF">
        <w:rPr>
          <w:rFonts w:ascii="Times New Roman" w:hAnsi="Times New Roman"/>
          <w:sz w:val="24"/>
          <w:szCs w:val="24"/>
        </w:rPr>
        <w:t xml:space="preserve"> dari kursus yang disediakan oleh pihak pelaksana AZAM Tani</w:t>
      </w:r>
      <w:r w:rsidR="00CF0ABA">
        <w:rPr>
          <w:rFonts w:ascii="Times New Roman" w:hAnsi="Times New Roman"/>
          <w:sz w:val="24"/>
          <w:szCs w:val="24"/>
        </w:rPr>
        <w:t xml:space="preserve"> dan </w:t>
      </w:r>
      <w:r w:rsidRPr="006B51CF">
        <w:rPr>
          <w:rFonts w:ascii="Times New Roman" w:hAnsi="Times New Roman"/>
          <w:sz w:val="24"/>
          <w:szCs w:val="24"/>
        </w:rPr>
        <w:t xml:space="preserve">nasihat dari pihak pelaksana yang turun padang </w:t>
      </w:r>
      <w:r w:rsidR="00CF0ABA">
        <w:rPr>
          <w:rFonts w:ascii="Times New Roman" w:hAnsi="Times New Roman"/>
          <w:sz w:val="24"/>
          <w:szCs w:val="24"/>
        </w:rPr>
        <w:lastRenderedPageBreak/>
        <w:t xml:space="preserve">semasa </w:t>
      </w:r>
      <w:r w:rsidRPr="006B51CF">
        <w:rPr>
          <w:rFonts w:ascii="Times New Roman" w:hAnsi="Times New Roman"/>
          <w:sz w:val="24"/>
          <w:szCs w:val="24"/>
        </w:rPr>
        <w:t xml:space="preserve">membuat pemantauan. Bilangan responden yang membuat kerja tambahan bertambah </w:t>
      </w:r>
      <w:r w:rsidR="00CF0ABA">
        <w:rPr>
          <w:rFonts w:ascii="Times New Roman" w:hAnsi="Times New Roman"/>
          <w:sz w:val="24"/>
          <w:szCs w:val="24"/>
        </w:rPr>
        <w:t xml:space="preserve">kepada </w:t>
      </w:r>
      <w:r w:rsidRPr="006B51CF">
        <w:rPr>
          <w:rFonts w:ascii="Times New Roman" w:hAnsi="Times New Roman"/>
          <w:sz w:val="24"/>
          <w:szCs w:val="24"/>
        </w:rPr>
        <w:t>64</w:t>
      </w:r>
      <w:r w:rsidR="00CF0ABA">
        <w:rPr>
          <w:rFonts w:ascii="Times New Roman" w:hAnsi="Times New Roman"/>
          <w:sz w:val="24"/>
          <w:szCs w:val="24"/>
        </w:rPr>
        <w:t>%</w:t>
      </w:r>
      <w:r w:rsidRPr="006B51CF">
        <w:rPr>
          <w:rFonts w:ascii="Times New Roman" w:hAnsi="Times New Roman"/>
          <w:sz w:val="24"/>
          <w:szCs w:val="24"/>
        </w:rPr>
        <w:t xml:space="preserve"> setelah mereka menyertai AZAM Tani</w:t>
      </w:r>
      <w:r w:rsidR="00CF0ABA">
        <w:rPr>
          <w:rFonts w:ascii="Times New Roman" w:hAnsi="Times New Roman"/>
          <w:sz w:val="24"/>
          <w:szCs w:val="24"/>
        </w:rPr>
        <w:t xml:space="preserve"> berbanding hanya </w:t>
      </w:r>
      <w:r w:rsidR="00CF0ABA" w:rsidRPr="006B51CF">
        <w:rPr>
          <w:rFonts w:ascii="Times New Roman" w:hAnsi="Times New Roman"/>
          <w:sz w:val="24"/>
          <w:szCs w:val="24"/>
        </w:rPr>
        <w:t>enam peratus</w:t>
      </w:r>
      <w:r w:rsidR="00CF0ABA">
        <w:rPr>
          <w:rFonts w:ascii="Times New Roman" w:hAnsi="Times New Roman"/>
          <w:sz w:val="24"/>
          <w:szCs w:val="24"/>
        </w:rPr>
        <w:t xml:space="preserve"> sebelum itu (</w:t>
      </w:r>
      <w:r w:rsidRPr="006B51CF">
        <w:rPr>
          <w:rFonts w:ascii="Times New Roman" w:hAnsi="Times New Roman"/>
          <w:sz w:val="24"/>
          <w:szCs w:val="24"/>
        </w:rPr>
        <w:t>Jadual 2</w:t>
      </w:r>
      <w:r w:rsidR="00CF0ABA">
        <w:rPr>
          <w:rFonts w:ascii="Times New Roman" w:hAnsi="Times New Roman"/>
          <w:sz w:val="24"/>
          <w:szCs w:val="24"/>
        </w:rPr>
        <w:t>)</w:t>
      </w:r>
      <w:r w:rsidRPr="006B51CF">
        <w:rPr>
          <w:rFonts w:ascii="Times New Roman" w:hAnsi="Times New Roman"/>
          <w:sz w:val="24"/>
          <w:szCs w:val="24"/>
        </w:rPr>
        <w:t>.</w:t>
      </w:r>
      <w:r w:rsidR="003F724D">
        <w:rPr>
          <w:rFonts w:ascii="Times New Roman" w:hAnsi="Times New Roman"/>
          <w:sz w:val="24"/>
          <w:szCs w:val="24"/>
        </w:rPr>
        <w:t xml:space="preserve"> </w:t>
      </w:r>
      <w:r w:rsidR="00CF0ABA">
        <w:rPr>
          <w:rFonts w:ascii="Times New Roman" w:hAnsi="Times New Roman"/>
          <w:sz w:val="24"/>
          <w:szCs w:val="24"/>
        </w:rPr>
        <w:t>R</w:t>
      </w:r>
      <w:r w:rsidRPr="006B51CF">
        <w:rPr>
          <w:rFonts w:ascii="Times New Roman" w:hAnsi="Times New Roman"/>
          <w:sz w:val="24"/>
          <w:szCs w:val="24"/>
        </w:rPr>
        <w:t xml:space="preserve">esponden yang melaksanakan pekerjaan tambahan dalam </w:t>
      </w:r>
      <w:r w:rsidR="000452EE">
        <w:rPr>
          <w:rFonts w:ascii="Times New Roman" w:hAnsi="Times New Roman"/>
          <w:sz w:val="24"/>
          <w:szCs w:val="24"/>
        </w:rPr>
        <w:t>ber</w:t>
      </w:r>
      <w:r w:rsidRPr="006B51CF">
        <w:rPr>
          <w:rFonts w:ascii="Times New Roman" w:hAnsi="Times New Roman"/>
          <w:sz w:val="24"/>
          <w:szCs w:val="24"/>
        </w:rPr>
        <w:t xml:space="preserve">tani mendapat bantuan dari ahli keluarga bagi mempercepatkan urusan kerja menanam. </w:t>
      </w:r>
      <w:r w:rsidR="000452EE">
        <w:rPr>
          <w:rFonts w:ascii="Times New Roman" w:hAnsi="Times New Roman"/>
          <w:sz w:val="24"/>
          <w:szCs w:val="24"/>
        </w:rPr>
        <w:t xml:space="preserve">Manakala responden yang membuat kerja tambahan sebagai nelayan pula </w:t>
      </w:r>
      <w:r w:rsidR="000452EE" w:rsidRPr="000452EE">
        <w:rPr>
          <w:rFonts w:ascii="Times New Roman" w:hAnsi="Times New Roman"/>
          <w:sz w:val="24"/>
          <w:szCs w:val="24"/>
        </w:rPr>
        <w:t>me</w:t>
      </w:r>
      <w:r w:rsidRPr="000452EE">
        <w:rPr>
          <w:rFonts w:ascii="Times New Roman" w:hAnsi="Times New Roman"/>
          <w:sz w:val="24"/>
          <w:szCs w:val="24"/>
        </w:rPr>
        <w:t xml:space="preserve">mancing </w:t>
      </w:r>
      <w:r w:rsidR="000452EE" w:rsidRPr="000452EE">
        <w:rPr>
          <w:rFonts w:ascii="Times New Roman" w:hAnsi="Times New Roman"/>
          <w:sz w:val="24"/>
          <w:szCs w:val="24"/>
        </w:rPr>
        <w:t xml:space="preserve">di </w:t>
      </w:r>
      <w:r w:rsidRPr="000452EE">
        <w:rPr>
          <w:rFonts w:ascii="Times New Roman" w:hAnsi="Times New Roman"/>
          <w:sz w:val="24"/>
          <w:szCs w:val="24"/>
        </w:rPr>
        <w:t xml:space="preserve">sekitar Pulau Aman, bawah jambatan Pulau Pinang dan Pulau Rimau. </w:t>
      </w:r>
    </w:p>
    <w:p w:rsidR="00CF0ABA" w:rsidRDefault="00CF0ABA" w:rsidP="00373485">
      <w:pPr>
        <w:autoSpaceDE w:val="0"/>
        <w:autoSpaceDN w:val="0"/>
        <w:adjustRightInd w:val="0"/>
        <w:spacing w:after="0" w:line="240" w:lineRule="auto"/>
        <w:ind w:firstLine="360"/>
        <w:jc w:val="both"/>
        <w:rPr>
          <w:rFonts w:ascii="Times New Roman" w:hAnsi="Times New Roman"/>
          <w:sz w:val="24"/>
          <w:szCs w:val="24"/>
        </w:rPr>
      </w:pPr>
    </w:p>
    <w:p w:rsidR="00CF0ABA" w:rsidRPr="00E57C5A" w:rsidRDefault="00CF0ABA" w:rsidP="003F724D">
      <w:pPr>
        <w:tabs>
          <w:tab w:val="left" w:pos="851"/>
        </w:tabs>
        <w:autoSpaceDE w:val="0"/>
        <w:autoSpaceDN w:val="0"/>
        <w:adjustRightInd w:val="0"/>
        <w:spacing w:after="0" w:line="240" w:lineRule="auto"/>
        <w:jc w:val="center"/>
        <w:rPr>
          <w:rFonts w:ascii="Times New Roman" w:hAnsi="Times New Roman"/>
          <w:sz w:val="20"/>
          <w:szCs w:val="20"/>
        </w:rPr>
      </w:pPr>
      <w:r w:rsidRPr="00E57C5A">
        <w:rPr>
          <w:rFonts w:ascii="Times New Roman" w:hAnsi="Times New Roman"/>
          <w:b/>
          <w:sz w:val="20"/>
          <w:szCs w:val="20"/>
        </w:rPr>
        <w:t>Jadual 2.</w:t>
      </w:r>
      <w:r w:rsidRPr="00E57C5A">
        <w:rPr>
          <w:rFonts w:ascii="Times New Roman" w:hAnsi="Times New Roman"/>
          <w:sz w:val="20"/>
          <w:szCs w:val="20"/>
        </w:rPr>
        <w:t xml:space="preserve"> Peratusan responden yang melaksanakan pekerjaan tambahan sebelum dan selepas menyertai AZAM Tani</w:t>
      </w:r>
    </w:p>
    <w:p w:rsidR="00CF0ABA" w:rsidRPr="00E57C5A" w:rsidRDefault="00CF0ABA" w:rsidP="00373485">
      <w:pPr>
        <w:autoSpaceDE w:val="0"/>
        <w:autoSpaceDN w:val="0"/>
        <w:adjustRightInd w:val="0"/>
        <w:spacing w:after="0" w:line="240" w:lineRule="auto"/>
        <w:jc w:val="center"/>
        <w:rPr>
          <w:rFonts w:ascii="Times New Roman" w:hAnsi="Times New Roman"/>
          <w:sz w:val="20"/>
          <w:szCs w:val="20"/>
        </w:rPr>
      </w:pPr>
    </w:p>
    <w:tbl>
      <w:tblPr>
        <w:tblW w:w="0" w:type="auto"/>
        <w:tblBorders>
          <w:top w:val="single" w:sz="12" w:space="0" w:color="000000"/>
          <w:bottom w:val="single" w:sz="12" w:space="0" w:color="000000"/>
        </w:tblBorders>
        <w:tblLook w:val="04A0" w:firstRow="1" w:lastRow="0" w:firstColumn="1" w:lastColumn="0" w:noHBand="0" w:noVBand="1"/>
      </w:tblPr>
      <w:tblGrid>
        <w:gridCol w:w="3969"/>
        <w:gridCol w:w="1560"/>
        <w:gridCol w:w="1275"/>
        <w:gridCol w:w="1276"/>
        <w:gridCol w:w="1276"/>
      </w:tblGrid>
      <w:tr w:rsidR="00CF0ABA" w:rsidRPr="00E57C5A" w:rsidTr="005F7E74">
        <w:trPr>
          <w:trHeight w:val="143"/>
        </w:trPr>
        <w:tc>
          <w:tcPr>
            <w:tcW w:w="3969" w:type="dxa"/>
            <w:vMerge w:val="restart"/>
            <w:tcBorders>
              <w:top w:val="single" w:sz="4" w:space="0" w:color="auto"/>
              <w:bottom w:val="nil"/>
            </w:tcBorders>
            <w:shd w:val="clear" w:color="auto" w:fill="B8CCE4" w:themeFill="accent1" w:themeFillTint="66"/>
            <w:vAlign w:val="center"/>
          </w:tcPr>
          <w:p w:rsidR="00CF0ABA" w:rsidRPr="00E57C5A" w:rsidRDefault="00CF0ABA" w:rsidP="00373485">
            <w:pPr>
              <w:autoSpaceDE w:val="0"/>
              <w:autoSpaceDN w:val="0"/>
              <w:adjustRightInd w:val="0"/>
              <w:spacing w:after="0" w:line="240" w:lineRule="auto"/>
              <w:jc w:val="center"/>
              <w:rPr>
                <w:rFonts w:ascii="Times New Roman" w:hAnsi="Times New Roman"/>
                <w:b/>
                <w:sz w:val="20"/>
                <w:szCs w:val="20"/>
              </w:rPr>
            </w:pPr>
            <w:r w:rsidRPr="00E57C5A">
              <w:rPr>
                <w:rFonts w:ascii="Times New Roman" w:hAnsi="Times New Roman"/>
                <w:b/>
                <w:sz w:val="20"/>
                <w:szCs w:val="20"/>
              </w:rPr>
              <w:t>Status pelaksana pekerjaan tambahan</w:t>
            </w:r>
          </w:p>
        </w:tc>
        <w:tc>
          <w:tcPr>
            <w:tcW w:w="2835" w:type="dxa"/>
            <w:gridSpan w:val="2"/>
            <w:tcBorders>
              <w:top w:val="single" w:sz="4" w:space="0" w:color="auto"/>
              <w:bottom w:val="single" w:sz="4" w:space="0" w:color="auto"/>
            </w:tcBorders>
            <w:shd w:val="clear" w:color="auto" w:fill="B8CCE4" w:themeFill="accent1" w:themeFillTint="66"/>
            <w:vAlign w:val="center"/>
          </w:tcPr>
          <w:p w:rsidR="00CF0ABA" w:rsidRPr="00E57C5A" w:rsidRDefault="00CF0ABA" w:rsidP="00373485">
            <w:pPr>
              <w:autoSpaceDE w:val="0"/>
              <w:autoSpaceDN w:val="0"/>
              <w:adjustRightInd w:val="0"/>
              <w:spacing w:after="0" w:line="240" w:lineRule="auto"/>
              <w:jc w:val="center"/>
              <w:rPr>
                <w:rFonts w:ascii="Times New Roman" w:hAnsi="Times New Roman"/>
                <w:b/>
                <w:sz w:val="20"/>
                <w:szCs w:val="20"/>
              </w:rPr>
            </w:pPr>
            <w:r w:rsidRPr="00E57C5A">
              <w:rPr>
                <w:rFonts w:ascii="Times New Roman" w:hAnsi="Times New Roman"/>
                <w:b/>
                <w:sz w:val="20"/>
                <w:szCs w:val="20"/>
              </w:rPr>
              <w:t>Sebelum</w:t>
            </w:r>
          </w:p>
        </w:tc>
        <w:tc>
          <w:tcPr>
            <w:tcW w:w="2552" w:type="dxa"/>
            <w:gridSpan w:val="2"/>
            <w:tcBorders>
              <w:top w:val="single" w:sz="4" w:space="0" w:color="auto"/>
              <w:bottom w:val="single" w:sz="4" w:space="0" w:color="auto"/>
            </w:tcBorders>
            <w:shd w:val="clear" w:color="auto" w:fill="B8CCE4" w:themeFill="accent1" w:themeFillTint="66"/>
            <w:vAlign w:val="center"/>
          </w:tcPr>
          <w:p w:rsidR="00CF0ABA" w:rsidRPr="00E57C5A" w:rsidRDefault="00CF0ABA" w:rsidP="00373485">
            <w:pPr>
              <w:autoSpaceDE w:val="0"/>
              <w:autoSpaceDN w:val="0"/>
              <w:adjustRightInd w:val="0"/>
              <w:spacing w:after="0" w:line="240" w:lineRule="auto"/>
              <w:jc w:val="center"/>
              <w:rPr>
                <w:rFonts w:ascii="Times New Roman" w:hAnsi="Times New Roman"/>
                <w:b/>
                <w:sz w:val="20"/>
                <w:szCs w:val="20"/>
              </w:rPr>
            </w:pPr>
            <w:r w:rsidRPr="00E57C5A">
              <w:rPr>
                <w:rFonts w:ascii="Times New Roman" w:hAnsi="Times New Roman"/>
                <w:b/>
                <w:sz w:val="20"/>
                <w:szCs w:val="20"/>
              </w:rPr>
              <w:t>Selepas</w:t>
            </w:r>
          </w:p>
        </w:tc>
      </w:tr>
      <w:tr w:rsidR="00CF0ABA" w:rsidRPr="00E57C5A" w:rsidTr="005F7E74">
        <w:trPr>
          <w:trHeight w:val="89"/>
        </w:trPr>
        <w:tc>
          <w:tcPr>
            <w:tcW w:w="3969" w:type="dxa"/>
            <w:vMerge/>
            <w:tcBorders>
              <w:top w:val="nil"/>
              <w:bottom w:val="single" w:sz="4" w:space="0" w:color="auto"/>
            </w:tcBorders>
            <w:shd w:val="clear" w:color="auto" w:fill="B8CCE4" w:themeFill="accent1" w:themeFillTint="66"/>
            <w:vAlign w:val="center"/>
          </w:tcPr>
          <w:p w:rsidR="00CF0ABA" w:rsidRPr="00E57C5A" w:rsidRDefault="00CF0ABA" w:rsidP="00373485">
            <w:pPr>
              <w:autoSpaceDE w:val="0"/>
              <w:autoSpaceDN w:val="0"/>
              <w:adjustRightInd w:val="0"/>
              <w:spacing w:after="0" w:line="240" w:lineRule="auto"/>
              <w:jc w:val="center"/>
              <w:rPr>
                <w:rFonts w:ascii="Times New Roman" w:hAnsi="Times New Roman"/>
                <w:sz w:val="20"/>
                <w:szCs w:val="20"/>
              </w:rPr>
            </w:pPr>
          </w:p>
        </w:tc>
        <w:tc>
          <w:tcPr>
            <w:tcW w:w="1560" w:type="dxa"/>
            <w:tcBorders>
              <w:top w:val="single" w:sz="4" w:space="0" w:color="auto"/>
              <w:bottom w:val="single" w:sz="4" w:space="0" w:color="auto"/>
            </w:tcBorders>
            <w:shd w:val="clear" w:color="auto" w:fill="B8CCE4" w:themeFill="accent1" w:themeFillTint="66"/>
            <w:vAlign w:val="center"/>
          </w:tcPr>
          <w:p w:rsidR="00CF0ABA" w:rsidRPr="00E57C5A" w:rsidRDefault="00CF0ABA" w:rsidP="00373485">
            <w:pPr>
              <w:autoSpaceDE w:val="0"/>
              <w:autoSpaceDN w:val="0"/>
              <w:adjustRightInd w:val="0"/>
              <w:spacing w:after="0" w:line="240" w:lineRule="auto"/>
              <w:jc w:val="center"/>
              <w:rPr>
                <w:rFonts w:ascii="Times New Roman" w:hAnsi="Times New Roman"/>
                <w:b/>
                <w:sz w:val="20"/>
                <w:szCs w:val="20"/>
              </w:rPr>
            </w:pPr>
            <w:r w:rsidRPr="00E57C5A">
              <w:rPr>
                <w:rFonts w:ascii="Times New Roman" w:hAnsi="Times New Roman"/>
                <w:b/>
                <w:sz w:val="20"/>
                <w:szCs w:val="20"/>
              </w:rPr>
              <w:t>Kekerapan</w:t>
            </w:r>
          </w:p>
        </w:tc>
        <w:tc>
          <w:tcPr>
            <w:tcW w:w="1275" w:type="dxa"/>
            <w:tcBorders>
              <w:top w:val="single" w:sz="4" w:space="0" w:color="auto"/>
              <w:bottom w:val="single" w:sz="4" w:space="0" w:color="auto"/>
            </w:tcBorders>
            <w:shd w:val="clear" w:color="auto" w:fill="B8CCE4" w:themeFill="accent1" w:themeFillTint="66"/>
            <w:vAlign w:val="center"/>
          </w:tcPr>
          <w:p w:rsidR="00CF0ABA" w:rsidRPr="00E57C5A" w:rsidRDefault="00EB4526" w:rsidP="00373485">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Peratus</w:t>
            </w:r>
          </w:p>
        </w:tc>
        <w:tc>
          <w:tcPr>
            <w:tcW w:w="1276" w:type="dxa"/>
            <w:tcBorders>
              <w:top w:val="single" w:sz="4" w:space="0" w:color="auto"/>
              <w:bottom w:val="single" w:sz="4" w:space="0" w:color="auto"/>
            </w:tcBorders>
            <w:shd w:val="clear" w:color="auto" w:fill="B8CCE4" w:themeFill="accent1" w:themeFillTint="66"/>
            <w:vAlign w:val="center"/>
          </w:tcPr>
          <w:p w:rsidR="00CF0ABA" w:rsidRPr="00E57C5A" w:rsidRDefault="00CF0ABA" w:rsidP="00373485">
            <w:pPr>
              <w:autoSpaceDE w:val="0"/>
              <w:autoSpaceDN w:val="0"/>
              <w:adjustRightInd w:val="0"/>
              <w:spacing w:after="0" w:line="240" w:lineRule="auto"/>
              <w:jc w:val="center"/>
              <w:rPr>
                <w:rFonts w:ascii="Times New Roman" w:hAnsi="Times New Roman"/>
                <w:b/>
                <w:sz w:val="20"/>
                <w:szCs w:val="20"/>
              </w:rPr>
            </w:pPr>
            <w:r w:rsidRPr="00E57C5A">
              <w:rPr>
                <w:rFonts w:ascii="Times New Roman" w:hAnsi="Times New Roman"/>
                <w:b/>
                <w:sz w:val="20"/>
                <w:szCs w:val="20"/>
              </w:rPr>
              <w:t>Kekerapan</w:t>
            </w:r>
          </w:p>
        </w:tc>
        <w:tc>
          <w:tcPr>
            <w:tcW w:w="1276" w:type="dxa"/>
            <w:tcBorders>
              <w:top w:val="single" w:sz="4" w:space="0" w:color="auto"/>
              <w:bottom w:val="single" w:sz="4" w:space="0" w:color="auto"/>
            </w:tcBorders>
            <w:shd w:val="clear" w:color="auto" w:fill="B8CCE4" w:themeFill="accent1" w:themeFillTint="66"/>
            <w:vAlign w:val="center"/>
          </w:tcPr>
          <w:p w:rsidR="00CF0ABA" w:rsidRPr="00E57C5A" w:rsidRDefault="005F7E74" w:rsidP="00373485">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Peratus</w:t>
            </w:r>
          </w:p>
        </w:tc>
      </w:tr>
      <w:tr w:rsidR="00CF0ABA" w:rsidRPr="00E57C5A" w:rsidTr="008E4DF7">
        <w:trPr>
          <w:trHeight w:val="292"/>
        </w:trPr>
        <w:tc>
          <w:tcPr>
            <w:tcW w:w="3969" w:type="dxa"/>
            <w:tcBorders>
              <w:top w:val="single" w:sz="4" w:space="0" w:color="auto"/>
              <w:bottom w:val="nil"/>
            </w:tcBorders>
            <w:shd w:val="clear" w:color="auto" w:fill="auto"/>
            <w:vAlign w:val="center"/>
          </w:tcPr>
          <w:p w:rsidR="00CF0ABA" w:rsidRPr="00E57C5A" w:rsidRDefault="00CF0ABA" w:rsidP="00373485">
            <w:pPr>
              <w:autoSpaceDE w:val="0"/>
              <w:autoSpaceDN w:val="0"/>
              <w:adjustRightInd w:val="0"/>
              <w:spacing w:after="0" w:line="240" w:lineRule="auto"/>
              <w:rPr>
                <w:rFonts w:ascii="Times New Roman" w:hAnsi="Times New Roman"/>
                <w:sz w:val="20"/>
                <w:szCs w:val="20"/>
              </w:rPr>
            </w:pPr>
            <w:r w:rsidRPr="00E57C5A">
              <w:rPr>
                <w:rFonts w:ascii="Times New Roman" w:hAnsi="Times New Roman"/>
                <w:sz w:val="20"/>
                <w:szCs w:val="20"/>
              </w:rPr>
              <w:t>Melaksanakan kerja tambahan</w:t>
            </w:r>
          </w:p>
        </w:tc>
        <w:tc>
          <w:tcPr>
            <w:tcW w:w="1560" w:type="dxa"/>
            <w:tcBorders>
              <w:top w:val="single" w:sz="4" w:space="0" w:color="auto"/>
              <w:bottom w:val="nil"/>
            </w:tcBorders>
            <w:shd w:val="clear" w:color="auto" w:fill="auto"/>
            <w:vAlign w:val="center"/>
          </w:tcPr>
          <w:p w:rsidR="00CF0ABA" w:rsidRPr="00E57C5A" w:rsidRDefault="00CF0ABA" w:rsidP="00373485">
            <w:pPr>
              <w:autoSpaceDE w:val="0"/>
              <w:autoSpaceDN w:val="0"/>
              <w:adjustRightInd w:val="0"/>
              <w:spacing w:after="0" w:line="240" w:lineRule="auto"/>
              <w:jc w:val="center"/>
              <w:rPr>
                <w:rFonts w:ascii="Times New Roman" w:hAnsi="Times New Roman"/>
                <w:sz w:val="20"/>
                <w:szCs w:val="20"/>
              </w:rPr>
            </w:pPr>
            <w:r w:rsidRPr="00E57C5A">
              <w:rPr>
                <w:rFonts w:ascii="Times New Roman" w:hAnsi="Times New Roman"/>
                <w:sz w:val="20"/>
                <w:szCs w:val="20"/>
              </w:rPr>
              <w:t>3</w:t>
            </w:r>
          </w:p>
        </w:tc>
        <w:tc>
          <w:tcPr>
            <w:tcW w:w="1275" w:type="dxa"/>
            <w:tcBorders>
              <w:top w:val="single" w:sz="4" w:space="0" w:color="auto"/>
              <w:bottom w:val="nil"/>
            </w:tcBorders>
            <w:shd w:val="clear" w:color="auto" w:fill="auto"/>
            <w:vAlign w:val="center"/>
          </w:tcPr>
          <w:p w:rsidR="00CF0ABA" w:rsidRPr="00E57C5A" w:rsidRDefault="003F724D" w:rsidP="003734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6.0</w:t>
            </w:r>
          </w:p>
        </w:tc>
        <w:tc>
          <w:tcPr>
            <w:tcW w:w="1276" w:type="dxa"/>
            <w:tcBorders>
              <w:top w:val="single" w:sz="4" w:space="0" w:color="auto"/>
              <w:bottom w:val="nil"/>
            </w:tcBorders>
            <w:shd w:val="clear" w:color="auto" w:fill="auto"/>
            <w:vAlign w:val="center"/>
          </w:tcPr>
          <w:p w:rsidR="00CF0ABA" w:rsidRPr="00E57C5A" w:rsidRDefault="00CF0ABA" w:rsidP="00373485">
            <w:pPr>
              <w:autoSpaceDE w:val="0"/>
              <w:autoSpaceDN w:val="0"/>
              <w:adjustRightInd w:val="0"/>
              <w:spacing w:after="0" w:line="240" w:lineRule="auto"/>
              <w:jc w:val="center"/>
              <w:rPr>
                <w:rFonts w:ascii="Times New Roman" w:hAnsi="Times New Roman"/>
                <w:sz w:val="20"/>
                <w:szCs w:val="20"/>
              </w:rPr>
            </w:pPr>
            <w:r w:rsidRPr="00E57C5A">
              <w:rPr>
                <w:rFonts w:ascii="Times New Roman" w:hAnsi="Times New Roman"/>
                <w:sz w:val="20"/>
                <w:szCs w:val="20"/>
              </w:rPr>
              <w:t>38</w:t>
            </w:r>
          </w:p>
        </w:tc>
        <w:tc>
          <w:tcPr>
            <w:tcW w:w="1276" w:type="dxa"/>
            <w:tcBorders>
              <w:top w:val="single" w:sz="4" w:space="0" w:color="auto"/>
              <w:bottom w:val="nil"/>
            </w:tcBorders>
            <w:shd w:val="clear" w:color="auto" w:fill="auto"/>
            <w:vAlign w:val="center"/>
          </w:tcPr>
          <w:p w:rsidR="00CF0ABA" w:rsidRPr="00E57C5A" w:rsidRDefault="003F724D" w:rsidP="003734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70.0</w:t>
            </w:r>
          </w:p>
        </w:tc>
      </w:tr>
      <w:tr w:rsidR="00CF0ABA" w:rsidRPr="00E57C5A" w:rsidTr="008E4DF7">
        <w:trPr>
          <w:trHeight w:val="292"/>
        </w:trPr>
        <w:tc>
          <w:tcPr>
            <w:tcW w:w="3969" w:type="dxa"/>
            <w:tcBorders>
              <w:top w:val="nil"/>
              <w:bottom w:val="single" w:sz="4" w:space="0" w:color="auto"/>
            </w:tcBorders>
            <w:shd w:val="clear" w:color="auto" w:fill="auto"/>
            <w:vAlign w:val="center"/>
          </w:tcPr>
          <w:p w:rsidR="00CF0ABA" w:rsidRPr="00E57C5A" w:rsidRDefault="00CF0ABA" w:rsidP="00373485">
            <w:pPr>
              <w:autoSpaceDE w:val="0"/>
              <w:autoSpaceDN w:val="0"/>
              <w:adjustRightInd w:val="0"/>
              <w:spacing w:after="0" w:line="240" w:lineRule="auto"/>
              <w:rPr>
                <w:rFonts w:ascii="Times New Roman" w:hAnsi="Times New Roman"/>
                <w:sz w:val="20"/>
                <w:szCs w:val="20"/>
              </w:rPr>
            </w:pPr>
            <w:r w:rsidRPr="00E57C5A">
              <w:rPr>
                <w:rFonts w:ascii="Times New Roman" w:hAnsi="Times New Roman"/>
                <w:sz w:val="20"/>
                <w:szCs w:val="20"/>
              </w:rPr>
              <w:t>Tidak melaksanakan kerja tambahan</w:t>
            </w:r>
          </w:p>
        </w:tc>
        <w:tc>
          <w:tcPr>
            <w:tcW w:w="1560" w:type="dxa"/>
            <w:tcBorders>
              <w:top w:val="nil"/>
              <w:bottom w:val="single" w:sz="4" w:space="0" w:color="auto"/>
            </w:tcBorders>
            <w:shd w:val="clear" w:color="auto" w:fill="auto"/>
            <w:vAlign w:val="center"/>
          </w:tcPr>
          <w:p w:rsidR="00CF0ABA" w:rsidRPr="00E57C5A" w:rsidRDefault="00CF0ABA" w:rsidP="00373485">
            <w:pPr>
              <w:autoSpaceDE w:val="0"/>
              <w:autoSpaceDN w:val="0"/>
              <w:adjustRightInd w:val="0"/>
              <w:spacing w:after="0" w:line="240" w:lineRule="auto"/>
              <w:jc w:val="center"/>
              <w:rPr>
                <w:rFonts w:ascii="Times New Roman" w:hAnsi="Times New Roman"/>
                <w:sz w:val="20"/>
                <w:szCs w:val="20"/>
              </w:rPr>
            </w:pPr>
            <w:r w:rsidRPr="00E57C5A">
              <w:rPr>
                <w:rFonts w:ascii="Times New Roman" w:hAnsi="Times New Roman"/>
                <w:sz w:val="20"/>
                <w:szCs w:val="20"/>
              </w:rPr>
              <w:t>51</w:t>
            </w:r>
          </w:p>
        </w:tc>
        <w:tc>
          <w:tcPr>
            <w:tcW w:w="1275" w:type="dxa"/>
            <w:tcBorders>
              <w:top w:val="nil"/>
              <w:bottom w:val="single" w:sz="4" w:space="0" w:color="auto"/>
            </w:tcBorders>
            <w:shd w:val="clear" w:color="auto" w:fill="auto"/>
            <w:vAlign w:val="center"/>
          </w:tcPr>
          <w:p w:rsidR="00CF0ABA" w:rsidRPr="00E57C5A" w:rsidRDefault="003F724D" w:rsidP="003734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94.0</w:t>
            </w:r>
          </w:p>
        </w:tc>
        <w:tc>
          <w:tcPr>
            <w:tcW w:w="1276" w:type="dxa"/>
            <w:tcBorders>
              <w:top w:val="nil"/>
              <w:bottom w:val="single" w:sz="4" w:space="0" w:color="auto"/>
            </w:tcBorders>
            <w:shd w:val="clear" w:color="auto" w:fill="auto"/>
            <w:vAlign w:val="center"/>
          </w:tcPr>
          <w:p w:rsidR="00CF0ABA" w:rsidRPr="00E57C5A" w:rsidRDefault="00CF0ABA" w:rsidP="00373485">
            <w:pPr>
              <w:autoSpaceDE w:val="0"/>
              <w:autoSpaceDN w:val="0"/>
              <w:adjustRightInd w:val="0"/>
              <w:spacing w:after="0" w:line="240" w:lineRule="auto"/>
              <w:jc w:val="center"/>
              <w:rPr>
                <w:rFonts w:ascii="Times New Roman" w:hAnsi="Times New Roman"/>
                <w:sz w:val="20"/>
                <w:szCs w:val="20"/>
              </w:rPr>
            </w:pPr>
            <w:r w:rsidRPr="00E57C5A">
              <w:rPr>
                <w:rFonts w:ascii="Times New Roman" w:hAnsi="Times New Roman"/>
                <w:sz w:val="20"/>
                <w:szCs w:val="20"/>
              </w:rPr>
              <w:t>16</w:t>
            </w:r>
          </w:p>
        </w:tc>
        <w:tc>
          <w:tcPr>
            <w:tcW w:w="1276" w:type="dxa"/>
            <w:tcBorders>
              <w:top w:val="nil"/>
              <w:bottom w:val="single" w:sz="4" w:space="0" w:color="auto"/>
            </w:tcBorders>
            <w:shd w:val="clear" w:color="auto" w:fill="auto"/>
            <w:vAlign w:val="center"/>
          </w:tcPr>
          <w:p w:rsidR="00CF0ABA" w:rsidRPr="00E57C5A" w:rsidRDefault="003F724D" w:rsidP="0037348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30.0</w:t>
            </w:r>
          </w:p>
        </w:tc>
      </w:tr>
    </w:tbl>
    <w:p w:rsidR="00CF0ABA" w:rsidRPr="006B51CF" w:rsidRDefault="00CF0ABA" w:rsidP="00373485">
      <w:pPr>
        <w:spacing w:after="0" w:line="240" w:lineRule="auto"/>
        <w:jc w:val="both"/>
        <w:rPr>
          <w:rFonts w:ascii="Times New Roman" w:hAnsi="Times New Roman"/>
          <w:b/>
          <w:sz w:val="24"/>
          <w:szCs w:val="24"/>
        </w:rPr>
      </w:pPr>
    </w:p>
    <w:p w:rsidR="00D973C5" w:rsidRPr="006B51CF" w:rsidRDefault="00D973C5" w:rsidP="003F724D">
      <w:pPr>
        <w:autoSpaceDE w:val="0"/>
        <w:autoSpaceDN w:val="0"/>
        <w:adjustRightInd w:val="0"/>
        <w:spacing w:after="0" w:line="240" w:lineRule="auto"/>
        <w:ind w:firstLine="426"/>
        <w:jc w:val="both"/>
        <w:rPr>
          <w:rFonts w:ascii="Times New Roman" w:hAnsi="Times New Roman"/>
          <w:sz w:val="24"/>
          <w:szCs w:val="24"/>
        </w:rPr>
      </w:pPr>
      <w:r w:rsidRPr="006B51CF">
        <w:rPr>
          <w:rFonts w:ascii="Times New Roman" w:hAnsi="Times New Roman"/>
          <w:sz w:val="24"/>
          <w:szCs w:val="24"/>
        </w:rPr>
        <w:t xml:space="preserve">Terdapat juga responden yang </w:t>
      </w:r>
      <w:r w:rsidR="000452EE" w:rsidRPr="006B51CF">
        <w:rPr>
          <w:rFonts w:ascii="Times New Roman" w:hAnsi="Times New Roman"/>
          <w:sz w:val="24"/>
          <w:szCs w:val="24"/>
        </w:rPr>
        <w:t xml:space="preserve">melaksanakan kerja tambahan memandu </w:t>
      </w:r>
      <w:proofErr w:type="gramStart"/>
      <w:r w:rsidR="000452EE" w:rsidRPr="006B51CF">
        <w:rPr>
          <w:rFonts w:ascii="Times New Roman" w:hAnsi="Times New Roman"/>
          <w:sz w:val="24"/>
          <w:szCs w:val="24"/>
        </w:rPr>
        <w:t>lori</w:t>
      </w:r>
      <w:proofErr w:type="gramEnd"/>
      <w:r w:rsidR="000452EE" w:rsidRPr="006B51CF">
        <w:rPr>
          <w:rFonts w:ascii="Times New Roman" w:hAnsi="Times New Roman"/>
          <w:sz w:val="24"/>
          <w:szCs w:val="24"/>
        </w:rPr>
        <w:t xml:space="preserve"> </w:t>
      </w:r>
      <w:r w:rsidR="000452EE">
        <w:rPr>
          <w:rFonts w:ascii="Times New Roman" w:hAnsi="Times New Roman"/>
          <w:sz w:val="24"/>
          <w:szCs w:val="24"/>
        </w:rPr>
        <w:t xml:space="preserve">sementara </w:t>
      </w:r>
      <w:r w:rsidRPr="006B51CF">
        <w:rPr>
          <w:rFonts w:ascii="Times New Roman" w:hAnsi="Times New Roman"/>
          <w:sz w:val="24"/>
          <w:szCs w:val="24"/>
        </w:rPr>
        <w:t xml:space="preserve">menunggu hasil tuaian. </w:t>
      </w:r>
      <w:r w:rsidR="000452EE">
        <w:rPr>
          <w:rFonts w:ascii="Times New Roman" w:hAnsi="Times New Roman"/>
          <w:sz w:val="24"/>
          <w:szCs w:val="24"/>
        </w:rPr>
        <w:t xml:space="preserve">Mereka </w:t>
      </w:r>
      <w:r w:rsidRPr="006B51CF">
        <w:rPr>
          <w:rFonts w:ascii="Times New Roman" w:hAnsi="Times New Roman"/>
          <w:sz w:val="24"/>
          <w:szCs w:val="24"/>
        </w:rPr>
        <w:t xml:space="preserve">mengambil upah sebagai pemandu </w:t>
      </w:r>
      <w:proofErr w:type="gramStart"/>
      <w:r w:rsidRPr="006B51CF">
        <w:rPr>
          <w:rFonts w:ascii="Times New Roman" w:hAnsi="Times New Roman"/>
          <w:sz w:val="24"/>
          <w:szCs w:val="24"/>
        </w:rPr>
        <w:t>lori</w:t>
      </w:r>
      <w:proofErr w:type="gramEnd"/>
      <w:r w:rsidRPr="006B51CF">
        <w:rPr>
          <w:rFonts w:ascii="Times New Roman" w:hAnsi="Times New Roman"/>
          <w:sz w:val="24"/>
          <w:szCs w:val="24"/>
        </w:rPr>
        <w:t xml:space="preserve"> tambahan bagi lori yang menghantar barang atau</w:t>
      </w:r>
      <w:r w:rsidR="003F724D">
        <w:rPr>
          <w:rFonts w:ascii="Times New Roman" w:hAnsi="Times New Roman"/>
          <w:sz w:val="24"/>
          <w:szCs w:val="24"/>
        </w:rPr>
        <w:t xml:space="preserve"> lori memerlukan pemandu kedua.</w:t>
      </w:r>
      <w:r w:rsidRPr="006B51CF">
        <w:rPr>
          <w:rFonts w:ascii="Times New Roman" w:hAnsi="Times New Roman"/>
          <w:sz w:val="24"/>
          <w:szCs w:val="24"/>
        </w:rPr>
        <w:t xml:space="preserve"> </w:t>
      </w:r>
      <w:r w:rsidR="000452EE">
        <w:rPr>
          <w:rFonts w:ascii="Times New Roman" w:hAnsi="Times New Roman"/>
          <w:sz w:val="24"/>
          <w:szCs w:val="24"/>
        </w:rPr>
        <w:t xml:space="preserve">Manakala bagi </w:t>
      </w:r>
      <w:r w:rsidRPr="006B51CF">
        <w:rPr>
          <w:rFonts w:ascii="Times New Roman" w:hAnsi="Times New Roman"/>
          <w:sz w:val="24"/>
          <w:szCs w:val="24"/>
        </w:rPr>
        <w:t>responden yang mendapat bantuan Kubota, mereka akan mengambil upah membajak petak sawah. Malah</w:t>
      </w:r>
      <w:r w:rsidR="00D302A8">
        <w:rPr>
          <w:rFonts w:ascii="Times New Roman" w:hAnsi="Times New Roman"/>
          <w:sz w:val="24"/>
          <w:szCs w:val="24"/>
        </w:rPr>
        <w:t>,</w:t>
      </w:r>
      <w:r w:rsidRPr="006B51CF">
        <w:rPr>
          <w:rFonts w:ascii="Times New Roman" w:hAnsi="Times New Roman"/>
          <w:sz w:val="24"/>
          <w:szCs w:val="24"/>
        </w:rPr>
        <w:t xml:space="preserve"> ada di antara mereka membuat pekerjaan memotong rumput atau meracun lalang sebagai kerja tambahan. </w:t>
      </w:r>
      <w:r w:rsidR="000452EE">
        <w:rPr>
          <w:rFonts w:ascii="Times New Roman" w:hAnsi="Times New Roman"/>
          <w:sz w:val="24"/>
          <w:szCs w:val="24"/>
        </w:rPr>
        <w:t>Responden yang</w:t>
      </w:r>
      <w:r w:rsidRPr="006B51CF">
        <w:rPr>
          <w:rFonts w:ascii="Times New Roman" w:hAnsi="Times New Roman"/>
          <w:sz w:val="24"/>
          <w:szCs w:val="24"/>
        </w:rPr>
        <w:t xml:space="preserve"> mendapat </w:t>
      </w:r>
      <w:r w:rsidR="000452EE">
        <w:rPr>
          <w:rFonts w:ascii="Times New Roman" w:hAnsi="Times New Roman"/>
          <w:sz w:val="24"/>
          <w:szCs w:val="24"/>
        </w:rPr>
        <w:t xml:space="preserve">bantuan </w:t>
      </w:r>
      <w:r w:rsidRPr="006B51CF">
        <w:rPr>
          <w:rFonts w:ascii="Times New Roman" w:hAnsi="Times New Roman"/>
          <w:sz w:val="24"/>
          <w:szCs w:val="24"/>
        </w:rPr>
        <w:t xml:space="preserve">mesin rumput, </w:t>
      </w:r>
      <w:r w:rsidR="000452EE">
        <w:rPr>
          <w:rFonts w:ascii="Times New Roman" w:hAnsi="Times New Roman"/>
          <w:sz w:val="24"/>
          <w:szCs w:val="24"/>
        </w:rPr>
        <w:t>mereka akan</w:t>
      </w:r>
      <w:r w:rsidRPr="006B51CF">
        <w:rPr>
          <w:rFonts w:ascii="Times New Roman" w:hAnsi="Times New Roman"/>
          <w:sz w:val="24"/>
          <w:szCs w:val="24"/>
        </w:rPr>
        <w:t xml:space="preserve"> mengambil upah memotong rumput. </w:t>
      </w:r>
      <w:r w:rsidR="000452EE">
        <w:rPr>
          <w:rFonts w:ascii="Times New Roman" w:hAnsi="Times New Roman"/>
          <w:sz w:val="24"/>
          <w:szCs w:val="24"/>
        </w:rPr>
        <w:t>Terdapat juga r</w:t>
      </w:r>
      <w:r w:rsidRPr="006B51CF">
        <w:rPr>
          <w:rFonts w:ascii="Times New Roman" w:hAnsi="Times New Roman"/>
          <w:sz w:val="24"/>
          <w:szCs w:val="24"/>
        </w:rPr>
        <w:t>esponden yang menjual nasi lemak atau kuih</w:t>
      </w:r>
      <w:r w:rsidR="000452EE">
        <w:rPr>
          <w:rFonts w:ascii="Times New Roman" w:hAnsi="Times New Roman"/>
          <w:sz w:val="24"/>
          <w:szCs w:val="24"/>
        </w:rPr>
        <w:t xml:space="preserve"> untuk mendapatkan pendapatan tambahan</w:t>
      </w:r>
      <w:r w:rsidRPr="006B51CF">
        <w:rPr>
          <w:rFonts w:ascii="Times New Roman" w:hAnsi="Times New Roman"/>
          <w:sz w:val="24"/>
          <w:szCs w:val="24"/>
        </w:rPr>
        <w:t xml:space="preserve">. </w:t>
      </w:r>
      <w:r w:rsidR="000452EE">
        <w:rPr>
          <w:rFonts w:ascii="Times New Roman" w:hAnsi="Times New Roman"/>
          <w:sz w:val="24"/>
          <w:szCs w:val="24"/>
        </w:rPr>
        <w:t xml:space="preserve">Selain itu, </w:t>
      </w:r>
      <w:r w:rsidRPr="006B51CF">
        <w:rPr>
          <w:rFonts w:ascii="Times New Roman" w:hAnsi="Times New Roman"/>
          <w:sz w:val="24"/>
          <w:szCs w:val="24"/>
        </w:rPr>
        <w:t xml:space="preserve">seorang responden </w:t>
      </w:r>
      <w:r w:rsidR="000452EE">
        <w:rPr>
          <w:rFonts w:ascii="Times New Roman" w:hAnsi="Times New Roman"/>
          <w:sz w:val="24"/>
          <w:szCs w:val="24"/>
        </w:rPr>
        <w:t xml:space="preserve">didapati </w:t>
      </w:r>
      <w:r w:rsidRPr="006B51CF">
        <w:rPr>
          <w:rFonts w:ascii="Times New Roman" w:hAnsi="Times New Roman"/>
          <w:sz w:val="24"/>
          <w:szCs w:val="24"/>
        </w:rPr>
        <w:t>bergiat aktif dalam badan bukan kerajaan</w:t>
      </w:r>
      <w:r w:rsidR="000452EE">
        <w:rPr>
          <w:rFonts w:ascii="Times New Roman" w:hAnsi="Times New Roman"/>
          <w:sz w:val="24"/>
          <w:szCs w:val="24"/>
        </w:rPr>
        <w:t xml:space="preserve"> (NGO) dan </w:t>
      </w:r>
      <w:r w:rsidRPr="006B51CF">
        <w:rPr>
          <w:rFonts w:ascii="Times New Roman" w:hAnsi="Times New Roman"/>
          <w:sz w:val="24"/>
          <w:szCs w:val="24"/>
        </w:rPr>
        <w:t xml:space="preserve">kadang-kadang beliau mendapat sagu hati </w:t>
      </w:r>
      <w:r w:rsidR="000452EE">
        <w:rPr>
          <w:rFonts w:ascii="Times New Roman" w:hAnsi="Times New Roman"/>
          <w:sz w:val="24"/>
          <w:szCs w:val="24"/>
        </w:rPr>
        <w:t xml:space="preserve">apabila </w:t>
      </w:r>
      <w:r w:rsidRPr="006B51CF">
        <w:rPr>
          <w:rFonts w:ascii="Times New Roman" w:hAnsi="Times New Roman"/>
          <w:sz w:val="24"/>
          <w:szCs w:val="24"/>
        </w:rPr>
        <w:t>melibatkan diri dalam program NGO</w:t>
      </w:r>
      <w:r w:rsidR="000452EE">
        <w:rPr>
          <w:rFonts w:ascii="Times New Roman" w:hAnsi="Times New Roman"/>
          <w:sz w:val="24"/>
          <w:szCs w:val="24"/>
        </w:rPr>
        <w:t>s</w:t>
      </w:r>
      <w:r w:rsidRPr="006B51CF">
        <w:rPr>
          <w:rFonts w:ascii="Times New Roman" w:hAnsi="Times New Roman"/>
          <w:sz w:val="24"/>
          <w:szCs w:val="24"/>
        </w:rPr>
        <w:t xml:space="preserve"> tersebut. </w:t>
      </w:r>
      <w:r w:rsidR="000452EE">
        <w:rPr>
          <w:rFonts w:ascii="Times New Roman" w:hAnsi="Times New Roman"/>
          <w:sz w:val="24"/>
          <w:szCs w:val="24"/>
        </w:rPr>
        <w:t>Sebaliknya, t</w:t>
      </w:r>
      <w:r w:rsidRPr="006B51CF">
        <w:rPr>
          <w:rFonts w:ascii="Times New Roman" w:hAnsi="Times New Roman"/>
          <w:sz w:val="24"/>
          <w:szCs w:val="24"/>
        </w:rPr>
        <w:t>erdapat responden yang tidak mel</w:t>
      </w:r>
      <w:r w:rsidR="000452EE">
        <w:rPr>
          <w:rFonts w:ascii="Times New Roman" w:hAnsi="Times New Roman"/>
          <w:sz w:val="24"/>
          <w:szCs w:val="24"/>
        </w:rPr>
        <w:t>akukan</w:t>
      </w:r>
      <w:r w:rsidRPr="006B51CF">
        <w:rPr>
          <w:rFonts w:ascii="Times New Roman" w:hAnsi="Times New Roman"/>
          <w:sz w:val="24"/>
          <w:szCs w:val="24"/>
        </w:rPr>
        <w:t xml:space="preserve"> kerja tambahan </w:t>
      </w:r>
      <w:r w:rsidR="000452EE">
        <w:rPr>
          <w:rFonts w:ascii="Times New Roman" w:hAnsi="Times New Roman"/>
          <w:sz w:val="24"/>
          <w:szCs w:val="24"/>
        </w:rPr>
        <w:t xml:space="preserve">kerana </w:t>
      </w:r>
      <w:r w:rsidRPr="006B51CF">
        <w:rPr>
          <w:rFonts w:ascii="Times New Roman" w:hAnsi="Times New Roman"/>
          <w:sz w:val="24"/>
          <w:szCs w:val="24"/>
        </w:rPr>
        <w:t xml:space="preserve">tidak berkemampuan melaksanakan dua kerja. </w:t>
      </w:r>
      <w:r w:rsidR="003E71DF">
        <w:rPr>
          <w:rFonts w:ascii="Times New Roman" w:hAnsi="Times New Roman"/>
          <w:sz w:val="24"/>
          <w:szCs w:val="24"/>
        </w:rPr>
        <w:t xml:space="preserve">Mereka ini juga </w:t>
      </w:r>
      <w:r w:rsidRPr="006B51CF">
        <w:rPr>
          <w:rFonts w:ascii="Times New Roman" w:hAnsi="Times New Roman"/>
          <w:sz w:val="24"/>
          <w:szCs w:val="24"/>
        </w:rPr>
        <w:t xml:space="preserve">menyatakan </w:t>
      </w:r>
      <w:r w:rsidR="003E71DF">
        <w:rPr>
          <w:rFonts w:ascii="Times New Roman" w:hAnsi="Times New Roman"/>
          <w:sz w:val="24"/>
          <w:szCs w:val="24"/>
        </w:rPr>
        <w:t xml:space="preserve">bahawa </w:t>
      </w:r>
      <w:r w:rsidRPr="006B51CF">
        <w:rPr>
          <w:rFonts w:ascii="Times New Roman" w:hAnsi="Times New Roman"/>
          <w:sz w:val="24"/>
          <w:szCs w:val="24"/>
        </w:rPr>
        <w:t xml:space="preserve">pendapatan </w:t>
      </w:r>
      <w:r w:rsidR="003E71DF">
        <w:rPr>
          <w:rFonts w:ascii="Times New Roman" w:hAnsi="Times New Roman"/>
          <w:sz w:val="24"/>
          <w:szCs w:val="24"/>
        </w:rPr>
        <w:t xml:space="preserve">sedia ada </w:t>
      </w:r>
      <w:r w:rsidRPr="006B51CF">
        <w:rPr>
          <w:rFonts w:ascii="Times New Roman" w:hAnsi="Times New Roman"/>
          <w:sz w:val="24"/>
          <w:szCs w:val="24"/>
        </w:rPr>
        <w:t>mereka sudah mencukupi.</w:t>
      </w:r>
    </w:p>
    <w:p w:rsidR="009E714E" w:rsidRPr="006B51CF" w:rsidRDefault="009E714E" w:rsidP="00373485">
      <w:pPr>
        <w:spacing w:after="0" w:line="240" w:lineRule="auto"/>
        <w:jc w:val="both"/>
        <w:rPr>
          <w:rFonts w:ascii="Times New Roman" w:hAnsi="Times New Roman"/>
          <w:b/>
          <w:sz w:val="24"/>
          <w:szCs w:val="24"/>
        </w:rPr>
      </w:pPr>
    </w:p>
    <w:p w:rsidR="009E714E" w:rsidRPr="006B51CF" w:rsidRDefault="009E714E" w:rsidP="00373485">
      <w:pPr>
        <w:spacing w:after="0" w:line="240" w:lineRule="auto"/>
        <w:jc w:val="both"/>
        <w:rPr>
          <w:rFonts w:ascii="Times New Roman" w:hAnsi="Times New Roman"/>
          <w:i/>
          <w:sz w:val="24"/>
          <w:szCs w:val="24"/>
        </w:rPr>
      </w:pPr>
      <w:r w:rsidRPr="006B51CF">
        <w:rPr>
          <w:rFonts w:ascii="Times New Roman" w:hAnsi="Times New Roman"/>
          <w:i/>
          <w:sz w:val="24"/>
          <w:szCs w:val="24"/>
        </w:rPr>
        <w:t>Perubahan pendapatan responden</w:t>
      </w:r>
    </w:p>
    <w:p w:rsidR="009E714E" w:rsidRPr="006B51CF" w:rsidRDefault="009E714E" w:rsidP="00373485">
      <w:pPr>
        <w:spacing w:after="0" w:line="240" w:lineRule="auto"/>
        <w:jc w:val="both"/>
        <w:rPr>
          <w:rFonts w:ascii="Times New Roman" w:hAnsi="Times New Roman"/>
          <w:b/>
          <w:sz w:val="24"/>
          <w:szCs w:val="24"/>
        </w:rPr>
      </w:pPr>
    </w:p>
    <w:p w:rsidR="00D973C5" w:rsidRPr="006B51CF" w:rsidRDefault="00C105F1" w:rsidP="00373485">
      <w:pPr>
        <w:spacing w:after="0" w:line="240" w:lineRule="auto"/>
        <w:jc w:val="both"/>
        <w:rPr>
          <w:rFonts w:ascii="Times New Roman" w:hAnsi="Times New Roman"/>
          <w:sz w:val="24"/>
          <w:szCs w:val="24"/>
        </w:rPr>
      </w:pPr>
      <w:r>
        <w:rPr>
          <w:rFonts w:ascii="Times New Roman" w:hAnsi="Times New Roman"/>
          <w:sz w:val="24"/>
          <w:szCs w:val="24"/>
        </w:rPr>
        <w:t xml:space="preserve">Jadual 3 menunjukkan </w:t>
      </w:r>
      <w:r w:rsidR="00D973C5" w:rsidRPr="006B51CF">
        <w:rPr>
          <w:rFonts w:ascii="Times New Roman" w:hAnsi="Times New Roman"/>
          <w:sz w:val="24"/>
          <w:szCs w:val="24"/>
        </w:rPr>
        <w:t xml:space="preserve">perubahan tahap pendapatan responden. </w:t>
      </w:r>
      <w:r>
        <w:rPr>
          <w:rFonts w:ascii="Times New Roman" w:hAnsi="Times New Roman"/>
          <w:sz w:val="24"/>
          <w:szCs w:val="24"/>
        </w:rPr>
        <w:t>M</w:t>
      </w:r>
      <w:r w:rsidR="00D973C5" w:rsidRPr="006B51CF">
        <w:rPr>
          <w:rFonts w:ascii="Times New Roman" w:hAnsi="Times New Roman"/>
          <w:sz w:val="24"/>
          <w:szCs w:val="24"/>
        </w:rPr>
        <w:t xml:space="preserve">ajoriti responden berjaya mengubah tahap pendapatan mereka kerana </w:t>
      </w:r>
      <w:r>
        <w:rPr>
          <w:rFonts w:ascii="Times New Roman" w:hAnsi="Times New Roman"/>
          <w:sz w:val="24"/>
          <w:szCs w:val="24"/>
        </w:rPr>
        <w:t xml:space="preserve">mereka </w:t>
      </w:r>
      <w:r w:rsidR="00D973C5" w:rsidRPr="006B51CF">
        <w:rPr>
          <w:rFonts w:ascii="Times New Roman" w:hAnsi="Times New Roman"/>
          <w:sz w:val="24"/>
          <w:szCs w:val="24"/>
        </w:rPr>
        <w:t>melak</w:t>
      </w:r>
      <w:r>
        <w:rPr>
          <w:rFonts w:ascii="Times New Roman" w:hAnsi="Times New Roman"/>
          <w:sz w:val="24"/>
          <w:szCs w:val="24"/>
        </w:rPr>
        <w:t>u</w:t>
      </w:r>
      <w:r w:rsidR="00D973C5" w:rsidRPr="006B51CF">
        <w:rPr>
          <w:rFonts w:ascii="Times New Roman" w:hAnsi="Times New Roman"/>
          <w:sz w:val="24"/>
          <w:szCs w:val="24"/>
        </w:rPr>
        <w:t xml:space="preserve">kan pekerjaan tambahan. </w:t>
      </w:r>
      <w:r>
        <w:rPr>
          <w:rFonts w:ascii="Times New Roman" w:hAnsi="Times New Roman"/>
          <w:sz w:val="24"/>
          <w:szCs w:val="24"/>
        </w:rPr>
        <w:t>P</w:t>
      </w:r>
      <w:r w:rsidR="00D973C5" w:rsidRPr="006B51CF">
        <w:rPr>
          <w:rFonts w:ascii="Times New Roman" w:hAnsi="Times New Roman"/>
          <w:sz w:val="24"/>
          <w:szCs w:val="24"/>
        </w:rPr>
        <w:t>e</w:t>
      </w:r>
      <w:r>
        <w:rPr>
          <w:rFonts w:ascii="Times New Roman" w:hAnsi="Times New Roman"/>
          <w:sz w:val="24"/>
          <w:szCs w:val="24"/>
        </w:rPr>
        <w:t>rt</w:t>
      </w:r>
      <w:r w:rsidR="00D973C5" w:rsidRPr="006B51CF">
        <w:rPr>
          <w:rFonts w:ascii="Times New Roman" w:hAnsi="Times New Roman"/>
          <w:sz w:val="24"/>
          <w:szCs w:val="24"/>
        </w:rPr>
        <w:t xml:space="preserve">ambahan pendapatan </w:t>
      </w:r>
      <w:r>
        <w:rPr>
          <w:rFonts w:ascii="Times New Roman" w:hAnsi="Times New Roman"/>
          <w:sz w:val="24"/>
          <w:szCs w:val="24"/>
        </w:rPr>
        <w:t xml:space="preserve">mereka </w:t>
      </w:r>
      <w:r w:rsidR="00D973C5" w:rsidRPr="006B51CF">
        <w:rPr>
          <w:rFonts w:ascii="Times New Roman" w:hAnsi="Times New Roman"/>
          <w:sz w:val="24"/>
          <w:szCs w:val="24"/>
        </w:rPr>
        <w:t xml:space="preserve">bukan </w:t>
      </w:r>
      <w:r>
        <w:rPr>
          <w:rFonts w:ascii="Times New Roman" w:hAnsi="Times New Roman"/>
          <w:sz w:val="24"/>
          <w:szCs w:val="24"/>
        </w:rPr>
        <w:t xml:space="preserve">sahaja </w:t>
      </w:r>
      <w:r w:rsidR="00D973C5" w:rsidRPr="006B51CF">
        <w:rPr>
          <w:rFonts w:ascii="Times New Roman" w:hAnsi="Times New Roman"/>
          <w:sz w:val="24"/>
          <w:szCs w:val="24"/>
        </w:rPr>
        <w:t xml:space="preserve">disebabkan oleh </w:t>
      </w:r>
      <w:r w:rsidR="007417A6" w:rsidRPr="006B51CF">
        <w:rPr>
          <w:rFonts w:ascii="Times New Roman" w:hAnsi="Times New Roman"/>
          <w:sz w:val="24"/>
          <w:szCs w:val="24"/>
        </w:rPr>
        <w:t xml:space="preserve">usaha mereka </w:t>
      </w:r>
      <w:r>
        <w:rPr>
          <w:rFonts w:ascii="Times New Roman" w:hAnsi="Times New Roman"/>
          <w:sz w:val="24"/>
          <w:szCs w:val="24"/>
        </w:rPr>
        <w:t xml:space="preserve">semata-mata tetapi </w:t>
      </w:r>
      <w:r w:rsidR="00D973C5" w:rsidRPr="006B51CF">
        <w:rPr>
          <w:rFonts w:ascii="Times New Roman" w:hAnsi="Times New Roman"/>
          <w:sz w:val="24"/>
          <w:szCs w:val="24"/>
        </w:rPr>
        <w:t xml:space="preserve">juga disebabkan oleh penambahan pengetahuan setelah responden menyertai AZAM Tani. </w:t>
      </w:r>
      <w:r>
        <w:rPr>
          <w:rFonts w:ascii="Times New Roman" w:hAnsi="Times New Roman"/>
          <w:sz w:val="24"/>
          <w:szCs w:val="24"/>
        </w:rPr>
        <w:t>Dal</w:t>
      </w:r>
      <w:r w:rsidR="00D302A8">
        <w:rPr>
          <w:rFonts w:ascii="Times New Roman" w:hAnsi="Times New Roman"/>
          <w:sz w:val="24"/>
          <w:szCs w:val="24"/>
        </w:rPr>
        <w:t xml:space="preserve">am masa yang </w:t>
      </w:r>
      <w:proofErr w:type="gramStart"/>
      <w:r w:rsidR="00D302A8">
        <w:rPr>
          <w:rFonts w:ascii="Times New Roman" w:hAnsi="Times New Roman"/>
          <w:sz w:val="24"/>
          <w:szCs w:val="24"/>
        </w:rPr>
        <w:t>sama</w:t>
      </w:r>
      <w:proofErr w:type="gramEnd"/>
      <w:r w:rsidR="00D302A8">
        <w:rPr>
          <w:rFonts w:ascii="Times New Roman" w:hAnsi="Times New Roman"/>
          <w:sz w:val="24"/>
          <w:szCs w:val="24"/>
        </w:rPr>
        <w:t>, terdapat</w:t>
      </w:r>
      <w:r>
        <w:rPr>
          <w:rFonts w:ascii="Times New Roman" w:hAnsi="Times New Roman"/>
          <w:sz w:val="24"/>
          <w:szCs w:val="24"/>
        </w:rPr>
        <w:t xml:space="preserve"> </w:t>
      </w:r>
      <w:r w:rsidR="007417A6" w:rsidRPr="006B51CF">
        <w:rPr>
          <w:rFonts w:ascii="Times New Roman" w:hAnsi="Times New Roman"/>
          <w:sz w:val="24"/>
          <w:szCs w:val="24"/>
        </w:rPr>
        <w:t xml:space="preserve">responden yang </w:t>
      </w:r>
      <w:r w:rsidRPr="006B51CF">
        <w:rPr>
          <w:rFonts w:ascii="Times New Roman" w:hAnsi="Times New Roman"/>
          <w:sz w:val="24"/>
          <w:szCs w:val="24"/>
        </w:rPr>
        <w:t>me</w:t>
      </w:r>
      <w:r>
        <w:rPr>
          <w:rFonts w:ascii="Times New Roman" w:hAnsi="Times New Roman"/>
          <w:sz w:val="24"/>
          <w:szCs w:val="24"/>
        </w:rPr>
        <w:t>mpunyai pendapatan me</w:t>
      </w:r>
      <w:r w:rsidRPr="006B51CF">
        <w:rPr>
          <w:rFonts w:ascii="Times New Roman" w:hAnsi="Times New Roman"/>
          <w:sz w:val="24"/>
          <w:szCs w:val="24"/>
        </w:rPr>
        <w:t>lebihi RM1001</w:t>
      </w:r>
      <w:r>
        <w:rPr>
          <w:rFonts w:ascii="Times New Roman" w:hAnsi="Times New Roman"/>
          <w:sz w:val="24"/>
          <w:szCs w:val="24"/>
        </w:rPr>
        <w:t>.00</w:t>
      </w:r>
      <w:r w:rsidR="007417A6" w:rsidRPr="006B51CF">
        <w:rPr>
          <w:rFonts w:ascii="Times New Roman" w:hAnsi="Times New Roman"/>
          <w:sz w:val="24"/>
          <w:szCs w:val="24"/>
        </w:rPr>
        <w:t xml:space="preserve"> sebelum menyertai AZAM Tani. Hal ini kerana responden </w:t>
      </w:r>
      <w:r>
        <w:rPr>
          <w:rFonts w:ascii="Times New Roman" w:hAnsi="Times New Roman"/>
          <w:sz w:val="24"/>
          <w:szCs w:val="24"/>
        </w:rPr>
        <w:t xml:space="preserve">tersebut telah </w:t>
      </w:r>
      <w:r w:rsidR="007417A6" w:rsidRPr="006B51CF">
        <w:rPr>
          <w:rFonts w:ascii="Times New Roman" w:hAnsi="Times New Roman"/>
          <w:sz w:val="24"/>
          <w:szCs w:val="24"/>
        </w:rPr>
        <w:t>berusaha lebih awal melaksanakan pekerjaan tamb</w:t>
      </w:r>
      <w:r w:rsidR="00D302A8">
        <w:rPr>
          <w:rFonts w:ascii="Times New Roman" w:hAnsi="Times New Roman"/>
          <w:sz w:val="24"/>
          <w:szCs w:val="24"/>
        </w:rPr>
        <w:t>ahan selepas berdaftar dengan eK</w:t>
      </w:r>
      <w:r w:rsidR="007417A6" w:rsidRPr="006B51CF">
        <w:rPr>
          <w:rFonts w:ascii="Times New Roman" w:hAnsi="Times New Roman"/>
          <w:sz w:val="24"/>
          <w:szCs w:val="24"/>
        </w:rPr>
        <w:t>asih</w:t>
      </w:r>
      <w:r w:rsidR="00FA1E15" w:rsidRPr="006B51CF">
        <w:rPr>
          <w:rFonts w:ascii="Times New Roman" w:hAnsi="Times New Roman"/>
          <w:sz w:val="24"/>
          <w:szCs w:val="24"/>
        </w:rPr>
        <w:t xml:space="preserve"> dan sebelum terpilih menjadi peserta AZAM Tani</w:t>
      </w:r>
      <w:r w:rsidR="007417A6" w:rsidRPr="006B51CF">
        <w:rPr>
          <w:rFonts w:ascii="Times New Roman" w:hAnsi="Times New Roman"/>
          <w:sz w:val="24"/>
          <w:szCs w:val="24"/>
        </w:rPr>
        <w:t>.</w:t>
      </w:r>
    </w:p>
    <w:p w:rsidR="00FA1E15" w:rsidRPr="006B51CF" w:rsidRDefault="00FA1E15" w:rsidP="00373485">
      <w:pPr>
        <w:spacing w:after="0" w:line="240" w:lineRule="auto"/>
        <w:ind w:firstLine="720"/>
        <w:jc w:val="both"/>
        <w:rPr>
          <w:rFonts w:ascii="Times New Roman" w:hAnsi="Times New Roman"/>
          <w:sz w:val="24"/>
          <w:szCs w:val="24"/>
        </w:rPr>
      </w:pPr>
    </w:p>
    <w:p w:rsidR="00D973C5" w:rsidRPr="00010E73" w:rsidRDefault="00010E73" w:rsidP="00D302A8">
      <w:pPr>
        <w:tabs>
          <w:tab w:val="left" w:pos="851"/>
        </w:tabs>
        <w:spacing w:after="0" w:line="240" w:lineRule="auto"/>
        <w:ind w:left="851" w:right="855"/>
        <w:jc w:val="both"/>
        <w:rPr>
          <w:rFonts w:ascii="Times New Roman" w:hAnsi="Times New Roman"/>
          <w:sz w:val="20"/>
          <w:szCs w:val="20"/>
        </w:rPr>
      </w:pPr>
      <w:r w:rsidRPr="00010E73">
        <w:rPr>
          <w:rFonts w:ascii="Times New Roman" w:hAnsi="Times New Roman"/>
          <w:b/>
          <w:sz w:val="20"/>
          <w:szCs w:val="20"/>
        </w:rPr>
        <w:t>Jadual</w:t>
      </w:r>
      <w:r w:rsidR="00D973C5" w:rsidRPr="00010E73">
        <w:rPr>
          <w:rFonts w:ascii="Times New Roman" w:hAnsi="Times New Roman"/>
          <w:b/>
          <w:sz w:val="20"/>
          <w:szCs w:val="20"/>
        </w:rPr>
        <w:t xml:space="preserve"> 3</w:t>
      </w:r>
      <w:r w:rsidR="00FE48C3" w:rsidRPr="00010E73">
        <w:rPr>
          <w:rFonts w:ascii="Times New Roman" w:hAnsi="Times New Roman"/>
          <w:b/>
          <w:sz w:val="20"/>
          <w:szCs w:val="20"/>
        </w:rPr>
        <w:t>.</w:t>
      </w:r>
      <w:r w:rsidR="00D973C5" w:rsidRPr="00010E73">
        <w:rPr>
          <w:rFonts w:ascii="Times New Roman" w:hAnsi="Times New Roman"/>
          <w:sz w:val="20"/>
          <w:szCs w:val="20"/>
        </w:rPr>
        <w:t xml:space="preserve"> Perbezaan keseluruhan pendapatan responden sebelum dan selepas sertai AZAM </w:t>
      </w:r>
      <w:r w:rsidR="00D302A8">
        <w:rPr>
          <w:rFonts w:ascii="Times New Roman" w:hAnsi="Times New Roman"/>
          <w:sz w:val="20"/>
          <w:szCs w:val="20"/>
        </w:rPr>
        <w:t>T</w:t>
      </w:r>
      <w:r w:rsidR="00D973C5" w:rsidRPr="00010E73">
        <w:rPr>
          <w:rFonts w:ascii="Times New Roman" w:hAnsi="Times New Roman"/>
          <w:sz w:val="20"/>
          <w:szCs w:val="20"/>
        </w:rPr>
        <w:t>ani</w:t>
      </w:r>
    </w:p>
    <w:p w:rsidR="00B7429A" w:rsidRPr="00010E73" w:rsidRDefault="00B7429A" w:rsidP="00373485">
      <w:pPr>
        <w:tabs>
          <w:tab w:val="left" w:pos="851"/>
        </w:tabs>
        <w:spacing w:after="0" w:line="240" w:lineRule="auto"/>
        <w:ind w:left="851" w:right="855"/>
        <w:jc w:val="center"/>
        <w:rPr>
          <w:rFonts w:ascii="Times New Roman" w:hAnsi="Times New Roman"/>
          <w:sz w:val="20"/>
          <w:szCs w:val="20"/>
        </w:rPr>
      </w:pPr>
    </w:p>
    <w:tbl>
      <w:tblPr>
        <w:tblW w:w="0" w:type="auto"/>
        <w:tblInd w:w="142" w:type="dxa"/>
        <w:tblLook w:val="04A0" w:firstRow="1" w:lastRow="0" w:firstColumn="1" w:lastColumn="0" w:noHBand="0" w:noVBand="1"/>
      </w:tblPr>
      <w:tblGrid>
        <w:gridCol w:w="3260"/>
        <w:gridCol w:w="1560"/>
        <w:gridCol w:w="1417"/>
        <w:gridCol w:w="1557"/>
        <w:gridCol w:w="1420"/>
      </w:tblGrid>
      <w:tr w:rsidR="00FA1E15" w:rsidRPr="00010E73" w:rsidTr="00D302A8">
        <w:trPr>
          <w:trHeight w:val="161"/>
        </w:trPr>
        <w:tc>
          <w:tcPr>
            <w:tcW w:w="3260" w:type="dxa"/>
            <w:vMerge w:val="restart"/>
            <w:tcBorders>
              <w:top w:val="single" w:sz="4" w:space="0" w:color="auto"/>
            </w:tcBorders>
            <w:shd w:val="clear" w:color="auto" w:fill="B8CCE4" w:themeFill="accent1" w:themeFillTint="66"/>
            <w:vAlign w:val="center"/>
            <w:hideMark/>
          </w:tcPr>
          <w:p w:rsidR="00FA1E15" w:rsidRPr="00010E73" w:rsidRDefault="00FA1E15" w:rsidP="00D302A8">
            <w:pPr>
              <w:spacing w:after="0" w:line="240" w:lineRule="auto"/>
              <w:jc w:val="center"/>
              <w:rPr>
                <w:rFonts w:ascii="Times New Roman" w:hAnsi="Times New Roman"/>
                <w:b/>
                <w:sz w:val="20"/>
                <w:szCs w:val="20"/>
              </w:rPr>
            </w:pPr>
            <w:r w:rsidRPr="00010E73">
              <w:rPr>
                <w:rFonts w:ascii="Times New Roman" w:hAnsi="Times New Roman"/>
                <w:b/>
                <w:sz w:val="20"/>
                <w:szCs w:val="20"/>
              </w:rPr>
              <w:t>Ringgit Malaysia</w:t>
            </w:r>
          </w:p>
        </w:tc>
        <w:tc>
          <w:tcPr>
            <w:tcW w:w="2977" w:type="dxa"/>
            <w:gridSpan w:val="2"/>
            <w:tcBorders>
              <w:top w:val="single" w:sz="4" w:space="0" w:color="auto"/>
              <w:bottom w:val="single" w:sz="4" w:space="0" w:color="auto"/>
            </w:tcBorders>
            <w:shd w:val="clear" w:color="auto" w:fill="B8CCE4" w:themeFill="accent1" w:themeFillTint="66"/>
            <w:vAlign w:val="center"/>
            <w:hideMark/>
          </w:tcPr>
          <w:p w:rsidR="00FA1E15" w:rsidRPr="00010E73" w:rsidRDefault="00FA1E15" w:rsidP="00D302A8">
            <w:pPr>
              <w:spacing w:after="0" w:line="240" w:lineRule="auto"/>
              <w:jc w:val="center"/>
              <w:rPr>
                <w:rFonts w:ascii="Times New Roman" w:hAnsi="Times New Roman"/>
                <w:b/>
                <w:sz w:val="20"/>
                <w:szCs w:val="20"/>
              </w:rPr>
            </w:pPr>
            <w:r w:rsidRPr="00010E73">
              <w:rPr>
                <w:rFonts w:ascii="Times New Roman" w:hAnsi="Times New Roman"/>
                <w:b/>
                <w:sz w:val="20"/>
                <w:szCs w:val="20"/>
              </w:rPr>
              <w:t>Sebelum</w:t>
            </w:r>
          </w:p>
        </w:tc>
        <w:tc>
          <w:tcPr>
            <w:tcW w:w="2977" w:type="dxa"/>
            <w:gridSpan w:val="2"/>
            <w:tcBorders>
              <w:top w:val="single" w:sz="4" w:space="0" w:color="auto"/>
              <w:bottom w:val="single" w:sz="4" w:space="0" w:color="auto"/>
            </w:tcBorders>
            <w:shd w:val="clear" w:color="auto" w:fill="B8CCE4" w:themeFill="accent1" w:themeFillTint="66"/>
            <w:vAlign w:val="center"/>
            <w:hideMark/>
          </w:tcPr>
          <w:p w:rsidR="00FA1E15" w:rsidRPr="00010E73" w:rsidRDefault="00FA1E15" w:rsidP="00D302A8">
            <w:pPr>
              <w:spacing w:after="0" w:line="240" w:lineRule="auto"/>
              <w:jc w:val="center"/>
              <w:rPr>
                <w:rFonts w:ascii="Times New Roman" w:hAnsi="Times New Roman"/>
                <w:b/>
                <w:sz w:val="20"/>
                <w:szCs w:val="20"/>
              </w:rPr>
            </w:pPr>
            <w:r w:rsidRPr="00010E73">
              <w:rPr>
                <w:rFonts w:ascii="Times New Roman" w:hAnsi="Times New Roman"/>
                <w:b/>
                <w:sz w:val="20"/>
                <w:szCs w:val="20"/>
              </w:rPr>
              <w:t>Selepas</w:t>
            </w:r>
          </w:p>
        </w:tc>
      </w:tr>
      <w:tr w:rsidR="00FA1E15" w:rsidRPr="00010E73" w:rsidTr="00D302A8">
        <w:trPr>
          <w:trHeight w:val="143"/>
        </w:trPr>
        <w:tc>
          <w:tcPr>
            <w:tcW w:w="3260" w:type="dxa"/>
            <w:vMerge/>
            <w:tcBorders>
              <w:bottom w:val="single" w:sz="4" w:space="0" w:color="auto"/>
            </w:tcBorders>
            <w:shd w:val="clear" w:color="auto" w:fill="B8CCE4" w:themeFill="accent1" w:themeFillTint="66"/>
            <w:vAlign w:val="center"/>
          </w:tcPr>
          <w:p w:rsidR="00FA1E15" w:rsidRPr="00010E73" w:rsidRDefault="00FA1E15" w:rsidP="00D302A8">
            <w:pPr>
              <w:spacing w:after="0" w:line="240" w:lineRule="auto"/>
              <w:jc w:val="center"/>
              <w:rPr>
                <w:rFonts w:ascii="Times New Roman" w:hAnsi="Times New Roman"/>
                <w:b/>
                <w:sz w:val="20"/>
                <w:szCs w:val="20"/>
              </w:rPr>
            </w:pPr>
          </w:p>
        </w:tc>
        <w:tc>
          <w:tcPr>
            <w:tcW w:w="1560" w:type="dxa"/>
            <w:tcBorders>
              <w:top w:val="single" w:sz="4" w:space="0" w:color="auto"/>
              <w:bottom w:val="single" w:sz="4" w:space="0" w:color="auto"/>
            </w:tcBorders>
            <w:shd w:val="clear" w:color="auto" w:fill="B8CCE4" w:themeFill="accent1" w:themeFillTint="66"/>
            <w:vAlign w:val="center"/>
          </w:tcPr>
          <w:p w:rsidR="00FA1E15" w:rsidRPr="00010E73" w:rsidRDefault="00FA1E15" w:rsidP="00D302A8">
            <w:pPr>
              <w:spacing w:after="0" w:line="240" w:lineRule="auto"/>
              <w:jc w:val="center"/>
              <w:rPr>
                <w:rFonts w:ascii="Times New Roman" w:hAnsi="Times New Roman"/>
                <w:b/>
                <w:sz w:val="20"/>
                <w:szCs w:val="20"/>
              </w:rPr>
            </w:pPr>
            <w:r w:rsidRPr="00010E73">
              <w:rPr>
                <w:rFonts w:ascii="Times New Roman" w:hAnsi="Times New Roman"/>
                <w:b/>
                <w:sz w:val="20"/>
                <w:szCs w:val="20"/>
              </w:rPr>
              <w:t>Kekerapan</w:t>
            </w:r>
          </w:p>
        </w:tc>
        <w:tc>
          <w:tcPr>
            <w:tcW w:w="1417" w:type="dxa"/>
            <w:tcBorders>
              <w:top w:val="single" w:sz="4" w:space="0" w:color="auto"/>
              <w:bottom w:val="single" w:sz="4" w:space="0" w:color="auto"/>
            </w:tcBorders>
            <w:shd w:val="clear" w:color="auto" w:fill="B8CCE4" w:themeFill="accent1" w:themeFillTint="66"/>
            <w:vAlign w:val="center"/>
          </w:tcPr>
          <w:p w:rsidR="00FA1E15" w:rsidRPr="00010E73" w:rsidRDefault="00D302A8" w:rsidP="00D302A8">
            <w:pPr>
              <w:spacing w:after="0" w:line="240" w:lineRule="auto"/>
              <w:jc w:val="center"/>
              <w:rPr>
                <w:rFonts w:ascii="Times New Roman" w:hAnsi="Times New Roman"/>
                <w:b/>
                <w:sz w:val="20"/>
                <w:szCs w:val="20"/>
              </w:rPr>
            </w:pPr>
            <w:r>
              <w:rPr>
                <w:rFonts w:ascii="Times New Roman" w:hAnsi="Times New Roman"/>
                <w:b/>
                <w:sz w:val="20"/>
                <w:szCs w:val="20"/>
              </w:rPr>
              <w:t>Peratus</w:t>
            </w:r>
          </w:p>
        </w:tc>
        <w:tc>
          <w:tcPr>
            <w:tcW w:w="1557" w:type="dxa"/>
            <w:tcBorders>
              <w:top w:val="single" w:sz="4" w:space="0" w:color="auto"/>
              <w:bottom w:val="single" w:sz="4" w:space="0" w:color="auto"/>
            </w:tcBorders>
            <w:shd w:val="clear" w:color="auto" w:fill="B8CCE4" w:themeFill="accent1" w:themeFillTint="66"/>
            <w:vAlign w:val="center"/>
          </w:tcPr>
          <w:p w:rsidR="00FA1E15" w:rsidRPr="00010E73" w:rsidRDefault="00FA1E15" w:rsidP="00D302A8">
            <w:pPr>
              <w:spacing w:after="0" w:line="240" w:lineRule="auto"/>
              <w:jc w:val="center"/>
              <w:rPr>
                <w:rFonts w:ascii="Times New Roman" w:hAnsi="Times New Roman"/>
                <w:b/>
                <w:sz w:val="20"/>
                <w:szCs w:val="20"/>
              </w:rPr>
            </w:pPr>
            <w:r w:rsidRPr="00010E73">
              <w:rPr>
                <w:rFonts w:ascii="Times New Roman" w:hAnsi="Times New Roman"/>
                <w:b/>
                <w:sz w:val="20"/>
                <w:szCs w:val="20"/>
              </w:rPr>
              <w:t>Kekerapan</w:t>
            </w:r>
          </w:p>
        </w:tc>
        <w:tc>
          <w:tcPr>
            <w:tcW w:w="1420" w:type="dxa"/>
            <w:tcBorders>
              <w:top w:val="single" w:sz="4" w:space="0" w:color="auto"/>
              <w:bottom w:val="single" w:sz="4" w:space="0" w:color="auto"/>
            </w:tcBorders>
            <w:shd w:val="clear" w:color="auto" w:fill="B8CCE4" w:themeFill="accent1" w:themeFillTint="66"/>
            <w:vAlign w:val="center"/>
          </w:tcPr>
          <w:p w:rsidR="00FA1E15" w:rsidRPr="00010E73" w:rsidRDefault="00D302A8" w:rsidP="00D302A8">
            <w:pPr>
              <w:spacing w:after="0" w:line="240" w:lineRule="auto"/>
              <w:jc w:val="center"/>
              <w:rPr>
                <w:rFonts w:ascii="Times New Roman" w:hAnsi="Times New Roman"/>
                <w:b/>
                <w:sz w:val="20"/>
                <w:szCs w:val="20"/>
              </w:rPr>
            </w:pPr>
            <w:r>
              <w:rPr>
                <w:rFonts w:ascii="Times New Roman" w:hAnsi="Times New Roman"/>
                <w:b/>
                <w:sz w:val="20"/>
                <w:szCs w:val="20"/>
              </w:rPr>
              <w:t>Peratus</w:t>
            </w:r>
          </w:p>
        </w:tc>
      </w:tr>
      <w:tr w:rsidR="007417A6" w:rsidRPr="00010E73" w:rsidTr="00D302A8">
        <w:trPr>
          <w:trHeight w:val="272"/>
        </w:trPr>
        <w:tc>
          <w:tcPr>
            <w:tcW w:w="3260" w:type="dxa"/>
            <w:tcBorders>
              <w:top w:val="single" w:sz="4" w:space="0" w:color="auto"/>
            </w:tcBorders>
            <w:shd w:val="clear" w:color="auto" w:fill="auto"/>
            <w:vAlign w:val="center"/>
            <w:hideMark/>
          </w:tcPr>
          <w:p w:rsidR="007417A6" w:rsidRPr="00010E73" w:rsidRDefault="007417A6" w:rsidP="00D302A8">
            <w:pPr>
              <w:spacing w:after="0" w:line="240" w:lineRule="auto"/>
              <w:jc w:val="center"/>
              <w:rPr>
                <w:rFonts w:ascii="Times New Roman" w:hAnsi="Times New Roman"/>
                <w:sz w:val="20"/>
                <w:szCs w:val="20"/>
              </w:rPr>
            </w:pPr>
            <w:r w:rsidRPr="00010E73">
              <w:rPr>
                <w:rFonts w:ascii="Times New Roman" w:hAnsi="Times New Roman"/>
                <w:sz w:val="20"/>
                <w:szCs w:val="20"/>
              </w:rPr>
              <w:t>0 - 500</w:t>
            </w:r>
          </w:p>
        </w:tc>
        <w:tc>
          <w:tcPr>
            <w:tcW w:w="1560" w:type="dxa"/>
            <w:tcBorders>
              <w:top w:val="single" w:sz="4" w:space="0" w:color="auto"/>
            </w:tcBorders>
            <w:shd w:val="clear" w:color="auto" w:fill="auto"/>
            <w:vAlign w:val="center"/>
            <w:hideMark/>
          </w:tcPr>
          <w:p w:rsidR="007417A6" w:rsidRPr="00010E73" w:rsidRDefault="007417A6" w:rsidP="00D302A8">
            <w:pPr>
              <w:spacing w:after="0" w:line="240" w:lineRule="auto"/>
              <w:jc w:val="center"/>
              <w:rPr>
                <w:rFonts w:ascii="Times New Roman" w:hAnsi="Times New Roman"/>
                <w:sz w:val="20"/>
                <w:szCs w:val="20"/>
              </w:rPr>
            </w:pPr>
            <w:r w:rsidRPr="00010E73">
              <w:rPr>
                <w:rFonts w:ascii="Times New Roman" w:hAnsi="Times New Roman"/>
                <w:sz w:val="20"/>
                <w:szCs w:val="20"/>
              </w:rPr>
              <w:t>24</w:t>
            </w:r>
          </w:p>
        </w:tc>
        <w:tc>
          <w:tcPr>
            <w:tcW w:w="1417" w:type="dxa"/>
            <w:tcBorders>
              <w:top w:val="single" w:sz="4" w:space="0" w:color="auto"/>
            </w:tcBorders>
            <w:vAlign w:val="center"/>
          </w:tcPr>
          <w:p w:rsidR="007417A6" w:rsidRPr="00010E73" w:rsidRDefault="00D302A8" w:rsidP="00D302A8">
            <w:pPr>
              <w:spacing w:after="0" w:line="240" w:lineRule="auto"/>
              <w:jc w:val="center"/>
              <w:rPr>
                <w:rFonts w:ascii="Times New Roman" w:hAnsi="Times New Roman"/>
                <w:sz w:val="20"/>
                <w:szCs w:val="20"/>
              </w:rPr>
            </w:pPr>
            <w:r>
              <w:rPr>
                <w:rFonts w:ascii="Times New Roman" w:hAnsi="Times New Roman"/>
                <w:sz w:val="20"/>
                <w:szCs w:val="20"/>
              </w:rPr>
              <w:t>44.4</w:t>
            </w:r>
          </w:p>
        </w:tc>
        <w:tc>
          <w:tcPr>
            <w:tcW w:w="1557" w:type="dxa"/>
            <w:tcBorders>
              <w:top w:val="single" w:sz="4" w:space="0" w:color="auto"/>
            </w:tcBorders>
            <w:shd w:val="clear" w:color="auto" w:fill="auto"/>
            <w:vAlign w:val="center"/>
            <w:hideMark/>
          </w:tcPr>
          <w:p w:rsidR="007417A6" w:rsidRPr="00010E73" w:rsidRDefault="007417A6" w:rsidP="00D302A8">
            <w:pPr>
              <w:spacing w:after="0" w:line="240" w:lineRule="auto"/>
              <w:jc w:val="center"/>
              <w:rPr>
                <w:rFonts w:ascii="Times New Roman" w:hAnsi="Times New Roman"/>
                <w:sz w:val="20"/>
                <w:szCs w:val="20"/>
              </w:rPr>
            </w:pPr>
            <w:r w:rsidRPr="00010E73">
              <w:rPr>
                <w:rFonts w:ascii="Times New Roman" w:hAnsi="Times New Roman"/>
                <w:sz w:val="20"/>
                <w:szCs w:val="20"/>
              </w:rPr>
              <w:t>1</w:t>
            </w:r>
          </w:p>
        </w:tc>
        <w:tc>
          <w:tcPr>
            <w:tcW w:w="1420" w:type="dxa"/>
            <w:tcBorders>
              <w:top w:val="single" w:sz="4" w:space="0" w:color="auto"/>
            </w:tcBorders>
            <w:vAlign w:val="center"/>
          </w:tcPr>
          <w:p w:rsidR="007417A6" w:rsidRPr="00010E73" w:rsidRDefault="00D302A8" w:rsidP="00D302A8">
            <w:pPr>
              <w:spacing w:after="0" w:line="240" w:lineRule="auto"/>
              <w:jc w:val="center"/>
              <w:rPr>
                <w:rFonts w:ascii="Times New Roman" w:hAnsi="Times New Roman"/>
                <w:sz w:val="20"/>
                <w:szCs w:val="20"/>
              </w:rPr>
            </w:pPr>
            <w:r>
              <w:rPr>
                <w:rFonts w:ascii="Times New Roman" w:hAnsi="Times New Roman"/>
                <w:sz w:val="20"/>
                <w:szCs w:val="20"/>
              </w:rPr>
              <w:t>1.9</w:t>
            </w:r>
          </w:p>
        </w:tc>
      </w:tr>
      <w:tr w:rsidR="007417A6" w:rsidRPr="00010E73" w:rsidTr="00D302A8">
        <w:trPr>
          <w:trHeight w:val="257"/>
        </w:trPr>
        <w:tc>
          <w:tcPr>
            <w:tcW w:w="3260" w:type="dxa"/>
            <w:shd w:val="clear" w:color="auto" w:fill="auto"/>
            <w:vAlign w:val="center"/>
            <w:hideMark/>
          </w:tcPr>
          <w:p w:rsidR="007417A6" w:rsidRPr="00010E73" w:rsidRDefault="007417A6" w:rsidP="00D302A8">
            <w:pPr>
              <w:spacing w:after="0" w:line="240" w:lineRule="auto"/>
              <w:jc w:val="center"/>
              <w:rPr>
                <w:rFonts w:ascii="Times New Roman" w:hAnsi="Times New Roman"/>
                <w:sz w:val="20"/>
                <w:szCs w:val="20"/>
              </w:rPr>
            </w:pPr>
            <w:r w:rsidRPr="00010E73">
              <w:rPr>
                <w:rFonts w:ascii="Times New Roman" w:hAnsi="Times New Roman"/>
                <w:sz w:val="20"/>
                <w:szCs w:val="20"/>
              </w:rPr>
              <w:t>501 -750</w:t>
            </w:r>
          </w:p>
        </w:tc>
        <w:tc>
          <w:tcPr>
            <w:tcW w:w="1560" w:type="dxa"/>
            <w:shd w:val="clear" w:color="auto" w:fill="auto"/>
            <w:vAlign w:val="center"/>
            <w:hideMark/>
          </w:tcPr>
          <w:p w:rsidR="007417A6" w:rsidRPr="00010E73" w:rsidRDefault="007417A6" w:rsidP="00D302A8">
            <w:pPr>
              <w:spacing w:after="0" w:line="240" w:lineRule="auto"/>
              <w:jc w:val="center"/>
              <w:rPr>
                <w:rFonts w:ascii="Times New Roman" w:hAnsi="Times New Roman"/>
                <w:sz w:val="20"/>
                <w:szCs w:val="20"/>
              </w:rPr>
            </w:pPr>
            <w:r w:rsidRPr="00010E73">
              <w:rPr>
                <w:rFonts w:ascii="Times New Roman" w:hAnsi="Times New Roman"/>
                <w:sz w:val="20"/>
                <w:szCs w:val="20"/>
              </w:rPr>
              <w:t>22</w:t>
            </w:r>
          </w:p>
        </w:tc>
        <w:tc>
          <w:tcPr>
            <w:tcW w:w="1417" w:type="dxa"/>
            <w:vAlign w:val="center"/>
          </w:tcPr>
          <w:p w:rsidR="007417A6" w:rsidRPr="00010E73" w:rsidRDefault="00D302A8" w:rsidP="00D302A8">
            <w:pPr>
              <w:spacing w:after="0" w:line="240" w:lineRule="auto"/>
              <w:jc w:val="center"/>
              <w:rPr>
                <w:rFonts w:ascii="Times New Roman" w:hAnsi="Times New Roman"/>
                <w:sz w:val="20"/>
                <w:szCs w:val="20"/>
              </w:rPr>
            </w:pPr>
            <w:r>
              <w:rPr>
                <w:rFonts w:ascii="Times New Roman" w:hAnsi="Times New Roman"/>
                <w:sz w:val="20"/>
                <w:szCs w:val="20"/>
              </w:rPr>
              <w:t>40.7</w:t>
            </w:r>
          </w:p>
        </w:tc>
        <w:tc>
          <w:tcPr>
            <w:tcW w:w="1557" w:type="dxa"/>
            <w:shd w:val="clear" w:color="auto" w:fill="auto"/>
            <w:vAlign w:val="center"/>
            <w:hideMark/>
          </w:tcPr>
          <w:p w:rsidR="007417A6" w:rsidRPr="00010E73" w:rsidRDefault="007417A6" w:rsidP="00D302A8">
            <w:pPr>
              <w:spacing w:after="0" w:line="240" w:lineRule="auto"/>
              <w:jc w:val="center"/>
              <w:rPr>
                <w:rFonts w:ascii="Times New Roman" w:hAnsi="Times New Roman"/>
                <w:sz w:val="20"/>
                <w:szCs w:val="20"/>
              </w:rPr>
            </w:pPr>
            <w:r w:rsidRPr="00010E73">
              <w:rPr>
                <w:rFonts w:ascii="Times New Roman" w:hAnsi="Times New Roman"/>
                <w:sz w:val="20"/>
                <w:szCs w:val="20"/>
              </w:rPr>
              <w:t>5</w:t>
            </w:r>
          </w:p>
        </w:tc>
        <w:tc>
          <w:tcPr>
            <w:tcW w:w="1420" w:type="dxa"/>
            <w:vAlign w:val="center"/>
          </w:tcPr>
          <w:p w:rsidR="007417A6" w:rsidRPr="00010E73" w:rsidRDefault="00D302A8" w:rsidP="00D302A8">
            <w:pPr>
              <w:spacing w:after="0" w:line="240" w:lineRule="auto"/>
              <w:jc w:val="center"/>
              <w:rPr>
                <w:rFonts w:ascii="Times New Roman" w:hAnsi="Times New Roman"/>
                <w:sz w:val="20"/>
                <w:szCs w:val="20"/>
              </w:rPr>
            </w:pPr>
            <w:r>
              <w:rPr>
                <w:rFonts w:ascii="Times New Roman" w:hAnsi="Times New Roman"/>
                <w:sz w:val="20"/>
                <w:szCs w:val="20"/>
              </w:rPr>
              <w:t>(9.3</w:t>
            </w:r>
          </w:p>
        </w:tc>
      </w:tr>
      <w:tr w:rsidR="007417A6" w:rsidRPr="00010E73" w:rsidTr="00D302A8">
        <w:trPr>
          <w:trHeight w:val="272"/>
        </w:trPr>
        <w:tc>
          <w:tcPr>
            <w:tcW w:w="3260" w:type="dxa"/>
            <w:shd w:val="clear" w:color="auto" w:fill="auto"/>
            <w:vAlign w:val="center"/>
            <w:hideMark/>
          </w:tcPr>
          <w:p w:rsidR="007417A6" w:rsidRPr="00010E73" w:rsidRDefault="007417A6" w:rsidP="00D302A8">
            <w:pPr>
              <w:spacing w:after="0" w:line="240" w:lineRule="auto"/>
              <w:jc w:val="center"/>
              <w:rPr>
                <w:rFonts w:ascii="Times New Roman" w:hAnsi="Times New Roman"/>
                <w:sz w:val="20"/>
                <w:szCs w:val="20"/>
              </w:rPr>
            </w:pPr>
            <w:r w:rsidRPr="00010E73">
              <w:rPr>
                <w:rFonts w:ascii="Times New Roman" w:hAnsi="Times New Roman"/>
                <w:sz w:val="20"/>
                <w:szCs w:val="20"/>
              </w:rPr>
              <w:t>751-1000</w:t>
            </w:r>
          </w:p>
        </w:tc>
        <w:tc>
          <w:tcPr>
            <w:tcW w:w="1560" w:type="dxa"/>
            <w:shd w:val="clear" w:color="auto" w:fill="auto"/>
            <w:vAlign w:val="center"/>
            <w:hideMark/>
          </w:tcPr>
          <w:p w:rsidR="007417A6" w:rsidRPr="00010E73" w:rsidRDefault="007417A6" w:rsidP="00D302A8">
            <w:pPr>
              <w:spacing w:after="0" w:line="240" w:lineRule="auto"/>
              <w:jc w:val="center"/>
              <w:rPr>
                <w:rFonts w:ascii="Times New Roman" w:hAnsi="Times New Roman"/>
                <w:sz w:val="20"/>
                <w:szCs w:val="20"/>
              </w:rPr>
            </w:pPr>
            <w:r w:rsidRPr="00010E73">
              <w:rPr>
                <w:rFonts w:ascii="Times New Roman" w:hAnsi="Times New Roman"/>
                <w:sz w:val="20"/>
                <w:szCs w:val="20"/>
              </w:rPr>
              <w:t>7</w:t>
            </w:r>
          </w:p>
        </w:tc>
        <w:tc>
          <w:tcPr>
            <w:tcW w:w="1417" w:type="dxa"/>
            <w:vAlign w:val="center"/>
          </w:tcPr>
          <w:p w:rsidR="007417A6" w:rsidRPr="00010E73" w:rsidRDefault="00D302A8" w:rsidP="00D302A8">
            <w:pPr>
              <w:spacing w:after="0" w:line="240" w:lineRule="auto"/>
              <w:jc w:val="center"/>
              <w:rPr>
                <w:rFonts w:ascii="Times New Roman" w:hAnsi="Times New Roman"/>
                <w:sz w:val="20"/>
                <w:szCs w:val="20"/>
              </w:rPr>
            </w:pPr>
            <w:r>
              <w:rPr>
                <w:rFonts w:ascii="Times New Roman" w:hAnsi="Times New Roman"/>
                <w:sz w:val="20"/>
                <w:szCs w:val="20"/>
              </w:rPr>
              <w:t>13.0</w:t>
            </w:r>
          </w:p>
        </w:tc>
        <w:tc>
          <w:tcPr>
            <w:tcW w:w="1557" w:type="dxa"/>
            <w:shd w:val="clear" w:color="auto" w:fill="auto"/>
            <w:vAlign w:val="center"/>
            <w:hideMark/>
          </w:tcPr>
          <w:p w:rsidR="007417A6" w:rsidRPr="00010E73" w:rsidRDefault="007417A6" w:rsidP="00D302A8">
            <w:pPr>
              <w:spacing w:after="0" w:line="240" w:lineRule="auto"/>
              <w:jc w:val="center"/>
              <w:rPr>
                <w:rFonts w:ascii="Times New Roman" w:hAnsi="Times New Roman"/>
                <w:sz w:val="20"/>
                <w:szCs w:val="20"/>
              </w:rPr>
            </w:pPr>
            <w:r w:rsidRPr="00010E73">
              <w:rPr>
                <w:rFonts w:ascii="Times New Roman" w:hAnsi="Times New Roman"/>
                <w:sz w:val="20"/>
                <w:szCs w:val="20"/>
              </w:rPr>
              <w:t>12</w:t>
            </w:r>
          </w:p>
        </w:tc>
        <w:tc>
          <w:tcPr>
            <w:tcW w:w="1420" w:type="dxa"/>
            <w:vAlign w:val="center"/>
          </w:tcPr>
          <w:p w:rsidR="007417A6" w:rsidRPr="00010E73" w:rsidRDefault="00D302A8" w:rsidP="00D302A8">
            <w:pPr>
              <w:spacing w:after="0" w:line="240" w:lineRule="auto"/>
              <w:jc w:val="center"/>
              <w:rPr>
                <w:rFonts w:ascii="Times New Roman" w:hAnsi="Times New Roman"/>
                <w:sz w:val="20"/>
                <w:szCs w:val="20"/>
              </w:rPr>
            </w:pPr>
            <w:r>
              <w:rPr>
                <w:rFonts w:ascii="Times New Roman" w:hAnsi="Times New Roman"/>
                <w:sz w:val="20"/>
                <w:szCs w:val="20"/>
              </w:rPr>
              <w:t>22.2</w:t>
            </w:r>
          </w:p>
        </w:tc>
      </w:tr>
      <w:tr w:rsidR="007417A6" w:rsidRPr="00010E73" w:rsidTr="008E4DF7">
        <w:trPr>
          <w:trHeight w:val="257"/>
        </w:trPr>
        <w:tc>
          <w:tcPr>
            <w:tcW w:w="3260" w:type="dxa"/>
            <w:shd w:val="clear" w:color="auto" w:fill="auto"/>
            <w:vAlign w:val="center"/>
            <w:hideMark/>
          </w:tcPr>
          <w:p w:rsidR="007417A6" w:rsidRPr="00010E73" w:rsidRDefault="007417A6" w:rsidP="00D302A8">
            <w:pPr>
              <w:spacing w:after="0" w:line="240" w:lineRule="auto"/>
              <w:jc w:val="center"/>
              <w:rPr>
                <w:rFonts w:ascii="Times New Roman" w:hAnsi="Times New Roman"/>
                <w:sz w:val="20"/>
                <w:szCs w:val="20"/>
              </w:rPr>
            </w:pPr>
            <w:r w:rsidRPr="00010E73">
              <w:rPr>
                <w:rFonts w:ascii="Times New Roman" w:hAnsi="Times New Roman"/>
                <w:sz w:val="20"/>
                <w:szCs w:val="20"/>
              </w:rPr>
              <w:t>1001-1500</w:t>
            </w:r>
          </w:p>
        </w:tc>
        <w:tc>
          <w:tcPr>
            <w:tcW w:w="1560" w:type="dxa"/>
            <w:shd w:val="clear" w:color="auto" w:fill="auto"/>
            <w:vAlign w:val="center"/>
            <w:hideMark/>
          </w:tcPr>
          <w:p w:rsidR="007417A6" w:rsidRPr="00010E73" w:rsidRDefault="007417A6" w:rsidP="00D302A8">
            <w:pPr>
              <w:spacing w:after="0" w:line="240" w:lineRule="auto"/>
              <w:jc w:val="center"/>
              <w:rPr>
                <w:rFonts w:ascii="Times New Roman" w:hAnsi="Times New Roman"/>
                <w:sz w:val="20"/>
                <w:szCs w:val="20"/>
              </w:rPr>
            </w:pPr>
            <w:r w:rsidRPr="00010E73">
              <w:rPr>
                <w:rFonts w:ascii="Times New Roman" w:hAnsi="Times New Roman"/>
                <w:sz w:val="20"/>
                <w:szCs w:val="20"/>
              </w:rPr>
              <w:t>1</w:t>
            </w:r>
          </w:p>
        </w:tc>
        <w:tc>
          <w:tcPr>
            <w:tcW w:w="1417" w:type="dxa"/>
            <w:vAlign w:val="center"/>
          </w:tcPr>
          <w:p w:rsidR="007417A6" w:rsidRPr="00010E73" w:rsidRDefault="00D302A8" w:rsidP="00D302A8">
            <w:pPr>
              <w:spacing w:after="0" w:line="240" w:lineRule="auto"/>
              <w:jc w:val="center"/>
              <w:rPr>
                <w:rFonts w:ascii="Times New Roman" w:hAnsi="Times New Roman"/>
                <w:sz w:val="20"/>
                <w:szCs w:val="20"/>
              </w:rPr>
            </w:pPr>
            <w:r>
              <w:rPr>
                <w:rFonts w:ascii="Times New Roman" w:hAnsi="Times New Roman"/>
                <w:sz w:val="20"/>
                <w:szCs w:val="20"/>
              </w:rPr>
              <w:t>1.9</w:t>
            </w:r>
          </w:p>
        </w:tc>
        <w:tc>
          <w:tcPr>
            <w:tcW w:w="1557" w:type="dxa"/>
            <w:shd w:val="clear" w:color="auto" w:fill="auto"/>
            <w:vAlign w:val="center"/>
            <w:hideMark/>
          </w:tcPr>
          <w:p w:rsidR="007417A6" w:rsidRPr="00010E73" w:rsidRDefault="007417A6" w:rsidP="00D302A8">
            <w:pPr>
              <w:spacing w:after="0" w:line="240" w:lineRule="auto"/>
              <w:jc w:val="center"/>
              <w:rPr>
                <w:rFonts w:ascii="Times New Roman" w:hAnsi="Times New Roman"/>
                <w:sz w:val="20"/>
                <w:szCs w:val="20"/>
              </w:rPr>
            </w:pPr>
            <w:r w:rsidRPr="00010E73">
              <w:rPr>
                <w:rFonts w:ascii="Times New Roman" w:hAnsi="Times New Roman"/>
                <w:sz w:val="20"/>
                <w:szCs w:val="20"/>
              </w:rPr>
              <w:t>31</w:t>
            </w:r>
          </w:p>
        </w:tc>
        <w:tc>
          <w:tcPr>
            <w:tcW w:w="1420" w:type="dxa"/>
            <w:vAlign w:val="center"/>
          </w:tcPr>
          <w:p w:rsidR="007417A6" w:rsidRPr="00010E73" w:rsidRDefault="00D302A8" w:rsidP="00D302A8">
            <w:pPr>
              <w:spacing w:after="0" w:line="240" w:lineRule="auto"/>
              <w:jc w:val="center"/>
              <w:rPr>
                <w:rFonts w:ascii="Times New Roman" w:hAnsi="Times New Roman"/>
                <w:sz w:val="20"/>
                <w:szCs w:val="20"/>
              </w:rPr>
            </w:pPr>
            <w:r>
              <w:rPr>
                <w:rFonts w:ascii="Times New Roman" w:hAnsi="Times New Roman"/>
                <w:sz w:val="20"/>
                <w:szCs w:val="20"/>
              </w:rPr>
              <w:t>57.0</w:t>
            </w:r>
          </w:p>
        </w:tc>
      </w:tr>
      <w:tr w:rsidR="007417A6" w:rsidRPr="00010E73" w:rsidTr="008E4DF7">
        <w:trPr>
          <w:trHeight w:val="272"/>
        </w:trPr>
        <w:tc>
          <w:tcPr>
            <w:tcW w:w="3260" w:type="dxa"/>
            <w:tcBorders>
              <w:bottom w:val="single" w:sz="4" w:space="0" w:color="auto"/>
            </w:tcBorders>
            <w:shd w:val="clear" w:color="auto" w:fill="auto"/>
            <w:vAlign w:val="center"/>
            <w:hideMark/>
          </w:tcPr>
          <w:p w:rsidR="007417A6" w:rsidRPr="00010E73" w:rsidRDefault="007417A6" w:rsidP="00D302A8">
            <w:pPr>
              <w:spacing w:after="0" w:line="240" w:lineRule="auto"/>
              <w:jc w:val="center"/>
              <w:rPr>
                <w:rFonts w:ascii="Times New Roman" w:hAnsi="Times New Roman"/>
                <w:sz w:val="20"/>
                <w:szCs w:val="20"/>
              </w:rPr>
            </w:pPr>
            <w:r w:rsidRPr="00010E73">
              <w:rPr>
                <w:rFonts w:ascii="Times New Roman" w:hAnsi="Times New Roman"/>
                <w:sz w:val="20"/>
                <w:szCs w:val="20"/>
              </w:rPr>
              <w:t>1501-2000</w:t>
            </w:r>
          </w:p>
        </w:tc>
        <w:tc>
          <w:tcPr>
            <w:tcW w:w="2977" w:type="dxa"/>
            <w:gridSpan w:val="2"/>
            <w:tcBorders>
              <w:bottom w:val="single" w:sz="4" w:space="0" w:color="auto"/>
            </w:tcBorders>
            <w:shd w:val="clear" w:color="auto" w:fill="auto"/>
            <w:vAlign w:val="center"/>
          </w:tcPr>
          <w:p w:rsidR="007417A6" w:rsidRPr="00010E73" w:rsidRDefault="007417A6" w:rsidP="00D302A8">
            <w:pPr>
              <w:spacing w:after="0" w:line="240" w:lineRule="auto"/>
              <w:jc w:val="center"/>
              <w:rPr>
                <w:rFonts w:ascii="Times New Roman" w:hAnsi="Times New Roman"/>
                <w:sz w:val="20"/>
                <w:szCs w:val="20"/>
              </w:rPr>
            </w:pPr>
            <w:r w:rsidRPr="00010E73">
              <w:rPr>
                <w:rFonts w:ascii="Times New Roman" w:hAnsi="Times New Roman"/>
                <w:sz w:val="20"/>
                <w:szCs w:val="20"/>
              </w:rPr>
              <w:t>-</w:t>
            </w:r>
          </w:p>
        </w:tc>
        <w:tc>
          <w:tcPr>
            <w:tcW w:w="1557" w:type="dxa"/>
            <w:tcBorders>
              <w:bottom w:val="single" w:sz="4" w:space="0" w:color="auto"/>
            </w:tcBorders>
            <w:shd w:val="clear" w:color="auto" w:fill="auto"/>
            <w:vAlign w:val="center"/>
            <w:hideMark/>
          </w:tcPr>
          <w:p w:rsidR="007417A6" w:rsidRPr="00010E73" w:rsidRDefault="007417A6" w:rsidP="00D302A8">
            <w:pPr>
              <w:spacing w:after="0" w:line="240" w:lineRule="auto"/>
              <w:jc w:val="center"/>
              <w:rPr>
                <w:rFonts w:ascii="Times New Roman" w:hAnsi="Times New Roman"/>
                <w:sz w:val="20"/>
                <w:szCs w:val="20"/>
              </w:rPr>
            </w:pPr>
            <w:r w:rsidRPr="00010E73">
              <w:rPr>
                <w:rFonts w:ascii="Times New Roman" w:hAnsi="Times New Roman"/>
                <w:sz w:val="20"/>
                <w:szCs w:val="20"/>
              </w:rPr>
              <w:t>5</w:t>
            </w:r>
          </w:p>
        </w:tc>
        <w:tc>
          <w:tcPr>
            <w:tcW w:w="1420" w:type="dxa"/>
            <w:tcBorders>
              <w:bottom w:val="single" w:sz="4" w:space="0" w:color="auto"/>
            </w:tcBorders>
            <w:vAlign w:val="center"/>
          </w:tcPr>
          <w:p w:rsidR="007417A6" w:rsidRPr="00010E73" w:rsidRDefault="00D302A8" w:rsidP="00D302A8">
            <w:pPr>
              <w:spacing w:after="0" w:line="240" w:lineRule="auto"/>
              <w:jc w:val="center"/>
              <w:rPr>
                <w:rFonts w:ascii="Times New Roman" w:hAnsi="Times New Roman"/>
                <w:sz w:val="20"/>
                <w:szCs w:val="20"/>
              </w:rPr>
            </w:pPr>
            <w:r>
              <w:rPr>
                <w:rFonts w:ascii="Times New Roman" w:hAnsi="Times New Roman"/>
                <w:sz w:val="20"/>
                <w:szCs w:val="20"/>
              </w:rPr>
              <w:t>(9.3</w:t>
            </w:r>
          </w:p>
        </w:tc>
      </w:tr>
    </w:tbl>
    <w:p w:rsidR="008E4DF7" w:rsidRDefault="008E4DF7" w:rsidP="00373485">
      <w:pPr>
        <w:spacing w:after="0" w:line="240" w:lineRule="auto"/>
        <w:jc w:val="both"/>
        <w:rPr>
          <w:rFonts w:ascii="Times New Roman" w:hAnsi="Times New Roman"/>
          <w:i/>
          <w:sz w:val="24"/>
          <w:szCs w:val="24"/>
        </w:rPr>
      </w:pPr>
    </w:p>
    <w:p w:rsidR="00F76B54" w:rsidRPr="006B51CF" w:rsidRDefault="009E714E" w:rsidP="00373485">
      <w:pPr>
        <w:spacing w:after="0" w:line="240" w:lineRule="auto"/>
        <w:jc w:val="both"/>
        <w:rPr>
          <w:rFonts w:ascii="Times New Roman" w:hAnsi="Times New Roman"/>
          <w:i/>
          <w:sz w:val="24"/>
          <w:szCs w:val="24"/>
        </w:rPr>
      </w:pPr>
      <w:bookmarkStart w:id="0" w:name="_GoBack"/>
      <w:bookmarkEnd w:id="0"/>
      <w:r w:rsidRPr="006B51CF">
        <w:rPr>
          <w:rFonts w:ascii="Times New Roman" w:hAnsi="Times New Roman"/>
          <w:i/>
          <w:sz w:val="24"/>
          <w:szCs w:val="24"/>
        </w:rPr>
        <w:lastRenderedPageBreak/>
        <w:t>Pengetahuan, kemahiran, daya saing dan pelaksanaan program AZAM Tani</w:t>
      </w:r>
    </w:p>
    <w:p w:rsidR="009E714E" w:rsidRPr="006B51CF" w:rsidRDefault="009E714E" w:rsidP="00373485">
      <w:pPr>
        <w:spacing w:after="0" w:line="240" w:lineRule="auto"/>
        <w:jc w:val="both"/>
        <w:rPr>
          <w:rFonts w:ascii="Times New Roman" w:hAnsi="Times New Roman"/>
          <w:sz w:val="24"/>
          <w:szCs w:val="24"/>
        </w:rPr>
      </w:pPr>
    </w:p>
    <w:p w:rsidR="00D973C5" w:rsidRPr="006B51CF" w:rsidRDefault="00D973C5" w:rsidP="00373485">
      <w:pPr>
        <w:spacing w:after="0" w:line="240" w:lineRule="auto"/>
        <w:jc w:val="both"/>
        <w:rPr>
          <w:rFonts w:ascii="Times New Roman" w:hAnsi="Times New Roman"/>
          <w:sz w:val="24"/>
          <w:szCs w:val="24"/>
        </w:rPr>
      </w:pPr>
      <w:r w:rsidRPr="006B51CF">
        <w:rPr>
          <w:rFonts w:ascii="Times New Roman" w:hAnsi="Times New Roman"/>
          <w:sz w:val="24"/>
          <w:szCs w:val="24"/>
        </w:rPr>
        <w:t>Jadual 4</w:t>
      </w:r>
      <w:r w:rsidR="007E7D28">
        <w:rPr>
          <w:rFonts w:ascii="Times New Roman" w:hAnsi="Times New Roman"/>
          <w:sz w:val="24"/>
          <w:szCs w:val="24"/>
        </w:rPr>
        <w:t xml:space="preserve"> menunjukkan kep</w:t>
      </w:r>
      <w:r w:rsidR="00D302A8">
        <w:rPr>
          <w:rFonts w:ascii="Times New Roman" w:hAnsi="Times New Roman"/>
          <w:sz w:val="24"/>
          <w:szCs w:val="24"/>
        </w:rPr>
        <w:t>utusan ujian korelasi spearman.</w:t>
      </w:r>
      <w:r w:rsidR="007E7D28">
        <w:rPr>
          <w:rFonts w:ascii="Times New Roman" w:hAnsi="Times New Roman"/>
          <w:sz w:val="24"/>
          <w:szCs w:val="24"/>
        </w:rPr>
        <w:t xml:space="preserve"> P</w:t>
      </w:r>
      <w:r w:rsidRPr="006B51CF">
        <w:rPr>
          <w:rFonts w:ascii="Times New Roman" w:hAnsi="Times New Roman"/>
          <w:sz w:val="24"/>
          <w:szCs w:val="24"/>
        </w:rPr>
        <w:t xml:space="preserve">elaksanaan program AZAM Tani mempunyai hubungan yang positif dengan pengetahuan. </w:t>
      </w:r>
      <w:r w:rsidR="007E7D28">
        <w:rPr>
          <w:rFonts w:ascii="Times New Roman" w:hAnsi="Times New Roman"/>
          <w:sz w:val="24"/>
          <w:szCs w:val="24"/>
        </w:rPr>
        <w:t>R</w:t>
      </w:r>
      <w:r w:rsidRPr="006B51CF">
        <w:rPr>
          <w:rFonts w:ascii="Times New Roman" w:hAnsi="Times New Roman"/>
          <w:sz w:val="24"/>
          <w:szCs w:val="24"/>
        </w:rPr>
        <w:t>esponden mampu meningkatkan kemahiran dan daya saing</w:t>
      </w:r>
      <w:r w:rsidR="007E7D28">
        <w:rPr>
          <w:rFonts w:ascii="Times New Roman" w:hAnsi="Times New Roman"/>
          <w:sz w:val="24"/>
          <w:szCs w:val="24"/>
        </w:rPr>
        <w:t xml:space="preserve"> </w:t>
      </w:r>
      <w:r w:rsidR="007E7D28" w:rsidRPr="006B51CF">
        <w:rPr>
          <w:rFonts w:ascii="Times New Roman" w:hAnsi="Times New Roman"/>
          <w:sz w:val="24"/>
          <w:szCs w:val="24"/>
        </w:rPr>
        <w:t xml:space="preserve">melalui peningkatan pengetahuan selepas </w:t>
      </w:r>
      <w:r w:rsidR="007E7D28">
        <w:rPr>
          <w:rFonts w:ascii="Times New Roman" w:hAnsi="Times New Roman"/>
          <w:sz w:val="24"/>
          <w:szCs w:val="24"/>
        </w:rPr>
        <w:t>menyer</w:t>
      </w:r>
      <w:r w:rsidR="007E7D28" w:rsidRPr="006B51CF">
        <w:rPr>
          <w:rFonts w:ascii="Times New Roman" w:hAnsi="Times New Roman"/>
          <w:sz w:val="24"/>
          <w:szCs w:val="24"/>
        </w:rPr>
        <w:t>tai AZAM Tani</w:t>
      </w:r>
      <w:r w:rsidRPr="006B51CF">
        <w:rPr>
          <w:rFonts w:ascii="Times New Roman" w:hAnsi="Times New Roman"/>
          <w:sz w:val="24"/>
          <w:szCs w:val="24"/>
        </w:rPr>
        <w:t>. Kemahiran dan daya saing juga merupakan sesuatu yang penting dalam seseorang individu</w:t>
      </w:r>
      <w:r w:rsidR="00D302A8">
        <w:rPr>
          <w:rFonts w:ascii="Times New Roman" w:hAnsi="Times New Roman"/>
          <w:sz w:val="24"/>
          <w:szCs w:val="24"/>
        </w:rPr>
        <w:t xml:space="preserve"> untuk menjayakan pekerjaannya.</w:t>
      </w:r>
      <w:r w:rsidRPr="006B51CF">
        <w:rPr>
          <w:rFonts w:ascii="Times New Roman" w:hAnsi="Times New Roman"/>
          <w:sz w:val="24"/>
          <w:szCs w:val="24"/>
        </w:rPr>
        <w:t xml:space="preserve"> Malah</w:t>
      </w:r>
      <w:r w:rsidR="00D302A8">
        <w:rPr>
          <w:rFonts w:ascii="Times New Roman" w:hAnsi="Times New Roman"/>
          <w:sz w:val="24"/>
          <w:szCs w:val="24"/>
        </w:rPr>
        <w:t>,</w:t>
      </w:r>
      <w:r w:rsidRPr="006B51CF">
        <w:rPr>
          <w:rFonts w:ascii="Times New Roman" w:hAnsi="Times New Roman"/>
          <w:sz w:val="24"/>
          <w:szCs w:val="24"/>
        </w:rPr>
        <w:t xml:space="preserve"> pemilikan kemahiran dan daya saing mampu mewujudkan pendapatan tambahan</w:t>
      </w:r>
      <w:r w:rsidR="007E7D28">
        <w:rPr>
          <w:rFonts w:ascii="Times New Roman" w:hAnsi="Times New Roman"/>
          <w:sz w:val="24"/>
          <w:szCs w:val="24"/>
        </w:rPr>
        <w:t>,</w:t>
      </w:r>
      <w:r w:rsidR="00D302A8">
        <w:rPr>
          <w:rFonts w:ascii="Times New Roman" w:hAnsi="Times New Roman"/>
          <w:sz w:val="24"/>
          <w:szCs w:val="24"/>
        </w:rPr>
        <w:t xml:space="preserve"> iaitu pendapatan kedua. G</w:t>
      </w:r>
      <w:r w:rsidRPr="006B51CF">
        <w:rPr>
          <w:rFonts w:ascii="Times New Roman" w:hAnsi="Times New Roman"/>
          <w:sz w:val="24"/>
          <w:szCs w:val="24"/>
        </w:rPr>
        <w:t>abungan pengetahuan, kemahiran, daya saing dan pelaksanaan AZAM Tani memperlihatkan wujud hubungan yang positif dengan nilai peningkatan pendapatan responden selepas menyertai AZAM Tani</w:t>
      </w:r>
      <w:r w:rsidR="007E7D28">
        <w:rPr>
          <w:rFonts w:ascii="Times New Roman" w:hAnsi="Times New Roman"/>
          <w:sz w:val="24"/>
          <w:szCs w:val="24"/>
        </w:rPr>
        <w:t xml:space="preserve"> walaupun </w:t>
      </w:r>
      <w:r w:rsidRPr="006B51CF">
        <w:rPr>
          <w:rFonts w:ascii="Times New Roman" w:hAnsi="Times New Roman"/>
          <w:sz w:val="24"/>
          <w:szCs w:val="24"/>
        </w:rPr>
        <w:t xml:space="preserve">kekuatan </w:t>
      </w:r>
      <w:r w:rsidR="007E7D28">
        <w:rPr>
          <w:rFonts w:ascii="Times New Roman" w:hAnsi="Times New Roman"/>
          <w:sz w:val="24"/>
          <w:szCs w:val="24"/>
        </w:rPr>
        <w:t xml:space="preserve">hubungan </w:t>
      </w:r>
      <w:r w:rsidRPr="006B51CF">
        <w:rPr>
          <w:rFonts w:ascii="Times New Roman" w:hAnsi="Times New Roman"/>
          <w:sz w:val="24"/>
          <w:szCs w:val="24"/>
        </w:rPr>
        <w:t xml:space="preserve">adalah lemah </w:t>
      </w:r>
      <w:r w:rsidR="007E7D28">
        <w:rPr>
          <w:rFonts w:ascii="Times New Roman" w:hAnsi="Times New Roman"/>
          <w:sz w:val="24"/>
          <w:szCs w:val="24"/>
        </w:rPr>
        <w:t>(</w:t>
      </w:r>
      <w:r w:rsidRPr="006B51CF">
        <w:rPr>
          <w:rFonts w:ascii="Times New Roman" w:hAnsi="Times New Roman"/>
          <w:sz w:val="24"/>
          <w:szCs w:val="24"/>
        </w:rPr>
        <w:t>r</w:t>
      </w:r>
      <w:r w:rsidR="007E7D28">
        <w:rPr>
          <w:rFonts w:ascii="Times New Roman" w:hAnsi="Times New Roman"/>
          <w:sz w:val="24"/>
          <w:szCs w:val="24"/>
        </w:rPr>
        <w:t>=</w:t>
      </w:r>
      <w:r w:rsidRPr="006B51CF">
        <w:rPr>
          <w:rFonts w:ascii="Times New Roman" w:hAnsi="Times New Roman"/>
          <w:sz w:val="24"/>
          <w:szCs w:val="24"/>
        </w:rPr>
        <w:t>0.280</w:t>
      </w:r>
      <w:r w:rsidR="007E7D28">
        <w:rPr>
          <w:rFonts w:ascii="Times New Roman" w:hAnsi="Times New Roman"/>
          <w:sz w:val="24"/>
          <w:szCs w:val="24"/>
        </w:rPr>
        <w:t>)</w:t>
      </w:r>
      <w:r w:rsidRPr="006B51CF">
        <w:rPr>
          <w:rFonts w:ascii="Times New Roman" w:hAnsi="Times New Roman"/>
          <w:sz w:val="24"/>
          <w:szCs w:val="24"/>
        </w:rPr>
        <w:t>.</w:t>
      </w:r>
      <w:r w:rsidR="007E7D28">
        <w:rPr>
          <w:rFonts w:ascii="Times New Roman" w:hAnsi="Times New Roman"/>
          <w:sz w:val="24"/>
          <w:szCs w:val="24"/>
        </w:rPr>
        <w:t xml:space="preserve"> Hal i</w:t>
      </w:r>
      <w:r w:rsidRPr="006B51CF">
        <w:rPr>
          <w:rFonts w:ascii="Times New Roman" w:hAnsi="Times New Roman"/>
          <w:sz w:val="24"/>
          <w:szCs w:val="24"/>
        </w:rPr>
        <w:t xml:space="preserve">ni berkemungkinan </w:t>
      </w:r>
      <w:r w:rsidR="007E7D28">
        <w:rPr>
          <w:rFonts w:ascii="Times New Roman" w:hAnsi="Times New Roman"/>
          <w:sz w:val="24"/>
          <w:szCs w:val="24"/>
        </w:rPr>
        <w:t>disebabkan oleh ke</w:t>
      </w:r>
      <w:r w:rsidRPr="006B51CF">
        <w:rPr>
          <w:rFonts w:ascii="Times New Roman" w:hAnsi="Times New Roman"/>
          <w:sz w:val="24"/>
          <w:szCs w:val="24"/>
        </w:rPr>
        <w:t>tiada</w:t>
      </w:r>
      <w:r w:rsidR="007E7D28">
        <w:rPr>
          <w:rFonts w:ascii="Times New Roman" w:hAnsi="Times New Roman"/>
          <w:sz w:val="24"/>
          <w:szCs w:val="24"/>
        </w:rPr>
        <w:t>an</w:t>
      </w:r>
      <w:r w:rsidRPr="006B51CF">
        <w:rPr>
          <w:rFonts w:ascii="Times New Roman" w:hAnsi="Times New Roman"/>
          <w:sz w:val="24"/>
          <w:szCs w:val="24"/>
        </w:rPr>
        <w:t xml:space="preserve"> bantuan mikro kredit atau unsur lain yang boleh diterapkan kepada responden.  </w:t>
      </w:r>
    </w:p>
    <w:p w:rsidR="00D973C5" w:rsidRPr="006B51CF" w:rsidRDefault="00D973C5" w:rsidP="00373485">
      <w:pPr>
        <w:spacing w:after="0" w:line="240" w:lineRule="auto"/>
        <w:ind w:firstLine="720"/>
        <w:jc w:val="both"/>
        <w:rPr>
          <w:rFonts w:ascii="Times New Roman" w:hAnsi="Times New Roman"/>
          <w:sz w:val="24"/>
          <w:szCs w:val="24"/>
        </w:rPr>
      </w:pPr>
    </w:p>
    <w:p w:rsidR="00D973C5" w:rsidRPr="00010E73" w:rsidRDefault="00010E73" w:rsidP="00373485">
      <w:pPr>
        <w:tabs>
          <w:tab w:val="left" w:pos="851"/>
        </w:tabs>
        <w:autoSpaceDE w:val="0"/>
        <w:autoSpaceDN w:val="0"/>
        <w:adjustRightInd w:val="0"/>
        <w:spacing w:after="0" w:line="240" w:lineRule="auto"/>
        <w:ind w:left="851" w:right="855"/>
        <w:jc w:val="center"/>
        <w:rPr>
          <w:rFonts w:ascii="Times New Roman" w:hAnsi="Times New Roman"/>
          <w:bCs/>
          <w:sz w:val="20"/>
          <w:szCs w:val="20"/>
        </w:rPr>
      </w:pPr>
      <w:r w:rsidRPr="00010E73">
        <w:rPr>
          <w:rFonts w:ascii="Times New Roman" w:hAnsi="Times New Roman"/>
          <w:b/>
          <w:bCs/>
          <w:sz w:val="20"/>
          <w:szCs w:val="20"/>
        </w:rPr>
        <w:t>Jadual</w:t>
      </w:r>
      <w:r w:rsidR="00D973C5" w:rsidRPr="00010E73">
        <w:rPr>
          <w:rFonts w:ascii="Times New Roman" w:hAnsi="Times New Roman"/>
          <w:b/>
          <w:bCs/>
          <w:sz w:val="20"/>
          <w:szCs w:val="20"/>
        </w:rPr>
        <w:t xml:space="preserve"> 4</w:t>
      </w:r>
      <w:r w:rsidR="00FE48C3" w:rsidRPr="00010E73">
        <w:rPr>
          <w:rFonts w:ascii="Times New Roman" w:hAnsi="Times New Roman"/>
          <w:b/>
          <w:bCs/>
          <w:sz w:val="20"/>
          <w:szCs w:val="20"/>
        </w:rPr>
        <w:t>.</w:t>
      </w:r>
      <w:r w:rsidR="00D973C5" w:rsidRPr="00010E73">
        <w:rPr>
          <w:rFonts w:ascii="Times New Roman" w:hAnsi="Times New Roman"/>
          <w:bCs/>
          <w:sz w:val="20"/>
          <w:szCs w:val="20"/>
        </w:rPr>
        <w:t xml:space="preserve"> Keputusan ujian korelasi spearman</w:t>
      </w:r>
    </w:p>
    <w:p w:rsidR="00B7429A" w:rsidRPr="00010E73" w:rsidRDefault="00B7429A" w:rsidP="00373485">
      <w:pPr>
        <w:tabs>
          <w:tab w:val="left" w:pos="851"/>
        </w:tabs>
        <w:autoSpaceDE w:val="0"/>
        <w:autoSpaceDN w:val="0"/>
        <w:adjustRightInd w:val="0"/>
        <w:spacing w:after="0" w:line="240" w:lineRule="auto"/>
        <w:ind w:left="851" w:right="855"/>
        <w:jc w:val="center"/>
        <w:rPr>
          <w:rFonts w:ascii="Times New Roman" w:hAnsi="Times New Roman"/>
          <w:bCs/>
          <w:sz w:val="20"/>
          <w:szCs w:val="20"/>
        </w:rPr>
      </w:pPr>
    </w:p>
    <w:tbl>
      <w:tblPr>
        <w:tblW w:w="9352" w:type="dxa"/>
        <w:jc w:val="center"/>
        <w:tblBorders>
          <w:top w:val="single" w:sz="12" w:space="0" w:color="000000"/>
        </w:tblBorders>
        <w:tblLook w:val="04A0" w:firstRow="1" w:lastRow="0" w:firstColumn="1" w:lastColumn="0" w:noHBand="0" w:noVBand="1"/>
      </w:tblPr>
      <w:tblGrid>
        <w:gridCol w:w="4050"/>
        <w:gridCol w:w="1800"/>
        <w:gridCol w:w="1170"/>
        <w:gridCol w:w="1198"/>
        <w:gridCol w:w="1134"/>
      </w:tblGrid>
      <w:tr w:rsidR="00D973C5" w:rsidRPr="00010E73" w:rsidTr="00D302A8">
        <w:trPr>
          <w:trHeight w:val="538"/>
          <w:jc w:val="center"/>
        </w:trPr>
        <w:tc>
          <w:tcPr>
            <w:tcW w:w="4050" w:type="dxa"/>
            <w:tcBorders>
              <w:top w:val="single" w:sz="4" w:space="0" w:color="auto"/>
              <w:bottom w:val="single" w:sz="4" w:space="0" w:color="auto"/>
            </w:tcBorders>
            <w:shd w:val="clear" w:color="auto" w:fill="B8CCE4" w:themeFill="accent1" w:themeFillTint="66"/>
            <w:vAlign w:val="center"/>
          </w:tcPr>
          <w:p w:rsidR="00D973C5" w:rsidRPr="00010E73" w:rsidRDefault="00D973C5" w:rsidP="00373485">
            <w:pPr>
              <w:autoSpaceDE w:val="0"/>
              <w:autoSpaceDN w:val="0"/>
              <w:adjustRightInd w:val="0"/>
              <w:spacing w:after="0" w:line="240" w:lineRule="auto"/>
              <w:jc w:val="center"/>
              <w:rPr>
                <w:rFonts w:ascii="Times New Roman" w:hAnsi="Times New Roman"/>
                <w:b/>
                <w:bCs/>
                <w:sz w:val="20"/>
                <w:szCs w:val="20"/>
              </w:rPr>
            </w:pPr>
            <w:r w:rsidRPr="00010E73">
              <w:rPr>
                <w:rFonts w:ascii="Times New Roman" w:hAnsi="Times New Roman"/>
                <w:b/>
                <w:bCs/>
                <w:sz w:val="20"/>
                <w:szCs w:val="20"/>
              </w:rPr>
              <w:t>Komponen yang diuji</w:t>
            </w:r>
          </w:p>
        </w:tc>
        <w:tc>
          <w:tcPr>
            <w:tcW w:w="1800" w:type="dxa"/>
            <w:tcBorders>
              <w:top w:val="single" w:sz="4" w:space="0" w:color="auto"/>
              <w:bottom w:val="single" w:sz="4" w:space="0" w:color="auto"/>
            </w:tcBorders>
            <w:shd w:val="clear" w:color="auto" w:fill="B8CCE4" w:themeFill="accent1" w:themeFillTint="66"/>
            <w:vAlign w:val="center"/>
          </w:tcPr>
          <w:p w:rsidR="00D973C5" w:rsidRPr="00010E73" w:rsidRDefault="00D973C5" w:rsidP="00373485">
            <w:pPr>
              <w:autoSpaceDE w:val="0"/>
              <w:autoSpaceDN w:val="0"/>
              <w:adjustRightInd w:val="0"/>
              <w:spacing w:after="0" w:line="240" w:lineRule="auto"/>
              <w:jc w:val="center"/>
              <w:rPr>
                <w:rFonts w:ascii="Times New Roman" w:hAnsi="Times New Roman"/>
                <w:b/>
                <w:bCs/>
                <w:sz w:val="20"/>
                <w:szCs w:val="20"/>
              </w:rPr>
            </w:pPr>
            <w:r w:rsidRPr="00010E73">
              <w:rPr>
                <w:rFonts w:ascii="Times New Roman" w:hAnsi="Times New Roman"/>
                <w:b/>
                <w:bCs/>
                <w:sz w:val="20"/>
                <w:szCs w:val="20"/>
              </w:rPr>
              <w:t>Kekuatan hubungan</w:t>
            </w:r>
          </w:p>
        </w:tc>
        <w:tc>
          <w:tcPr>
            <w:tcW w:w="1170" w:type="dxa"/>
            <w:tcBorders>
              <w:top w:val="single" w:sz="4" w:space="0" w:color="auto"/>
              <w:bottom w:val="single" w:sz="4" w:space="0" w:color="auto"/>
            </w:tcBorders>
            <w:shd w:val="clear" w:color="auto" w:fill="B8CCE4" w:themeFill="accent1" w:themeFillTint="66"/>
            <w:vAlign w:val="center"/>
          </w:tcPr>
          <w:p w:rsidR="00D973C5" w:rsidRPr="00010E73" w:rsidRDefault="00D973C5" w:rsidP="00373485">
            <w:pPr>
              <w:autoSpaceDE w:val="0"/>
              <w:autoSpaceDN w:val="0"/>
              <w:adjustRightInd w:val="0"/>
              <w:spacing w:after="0" w:line="240" w:lineRule="auto"/>
              <w:jc w:val="center"/>
              <w:rPr>
                <w:rFonts w:ascii="Times New Roman" w:hAnsi="Times New Roman"/>
                <w:b/>
                <w:bCs/>
                <w:sz w:val="20"/>
                <w:szCs w:val="20"/>
              </w:rPr>
            </w:pPr>
            <w:r w:rsidRPr="00010E73">
              <w:rPr>
                <w:rFonts w:ascii="Times New Roman" w:hAnsi="Times New Roman"/>
                <w:b/>
                <w:bCs/>
                <w:sz w:val="20"/>
                <w:szCs w:val="20"/>
              </w:rPr>
              <w:t>Jenis hubungan</w:t>
            </w:r>
          </w:p>
        </w:tc>
        <w:tc>
          <w:tcPr>
            <w:tcW w:w="1198" w:type="dxa"/>
            <w:tcBorders>
              <w:top w:val="single" w:sz="4" w:space="0" w:color="auto"/>
              <w:bottom w:val="single" w:sz="4" w:space="0" w:color="auto"/>
            </w:tcBorders>
            <w:shd w:val="clear" w:color="auto" w:fill="B8CCE4" w:themeFill="accent1" w:themeFillTint="66"/>
            <w:vAlign w:val="center"/>
          </w:tcPr>
          <w:p w:rsidR="00D973C5" w:rsidRPr="00010E73" w:rsidRDefault="00D973C5" w:rsidP="00373485">
            <w:pPr>
              <w:autoSpaceDE w:val="0"/>
              <w:autoSpaceDN w:val="0"/>
              <w:adjustRightInd w:val="0"/>
              <w:spacing w:after="0" w:line="240" w:lineRule="auto"/>
              <w:jc w:val="center"/>
              <w:rPr>
                <w:rFonts w:ascii="Times New Roman" w:hAnsi="Times New Roman"/>
                <w:b/>
                <w:bCs/>
                <w:sz w:val="20"/>
                <w:szCs w:val="20"/>
              </w:rPr>
            </w:pPr>
            <w:r w:rsidRPr="00010E73">
              <w:rPr>
                <w:rFonts w:ascii="Times New Roman" w:hAnsi="Times New Roman"/>
                <w:b/>
                <w:bCs/>
                <w:sz w:val="20"/>
                <w:szCs w:val="20"/>
              </w:rPr>
              <w:t>Signifikan pada aras</w:t>
            </w:r>
          </w:p>
        </w:tc>
        <w:tc>
          <w:tcPr>
            <w:tcW w:w="1134" w:type="dxa"/>
            <w:tcBorders>
              <w:top w:val="single" w:sz="4" w:space="0" w:color="auto"/>
              <w:bottom w:val="single" w:sz="4" w:space="0" w:color="auto"/>
            </w:tcBorders>
            <w:shd w:val="clear" w:color="auto" w:fill="B8CCE4" w:themeFill="accent1" w:themeFillTint="66"/>
            <w:vAlign w:val="center"/>
          </w:tcPr>
          <w:p w:rsidR="00D973C5" w:rsidRPr="00010E73" w:rsidRDefault="00D973C5" w:rsidP="00373485">
            <w:pPr>
              <w:autoSpaceDE w:val="0"/>
              <w:autoSpaceDN w:val="0"/>
              <w:adjustRightInd w:val="0"/>
              <w:spacing w:after="0" w:line="240" w:lineRule="auto"/>
              <w:jc w:val="center"/>
              <w:rPr>
                <w:rFonts w:ascii="Times New Roman" w:hAnsi="Times New Roman"/>
                <w:b/>
                <w:bCs/>
                <w:sz w:val="20"/>
                <w:szCs w:val="20"/>
              </w:rPr>
            </w:pPr>
            <w:r w:rsidRPr="00010E73">
              <w:rPr>
                <w:rFonts w:ascii="Times New Roman" w:hAnsi="Times New Roman"/>
                <w:b/>
                <w:bCs/>
                <w:sz w:val="20"/>
                <w:szCs w:val="20"/>
              </w:rPr>
              <w:t>Nilai r</w:t>
            </w:r>
          </w:p>
        </w:tc>
      </w:tr>
      <w:tr w:rsidR="00D973C5" w:rsidRPr="00010E73" w:rsidTr="007E7D28">
        <w:trPr>
          <w:trHeight w:val="197"/>
          <w:jc w:val="center"/>
        </w:trPr>
        <w:tc>
          <w:tcPr>
            <w:tcW w:w="4050" w:type="dxa"/>
            <w:tcBorders>
              <w:top w:val="single" w:sz="4" w:space="0" w:color="auto"/>
            </w:tcBorders>
            <w:shd w:val="clear" w:color="auto" w:fill="auto"/>
            <w:vAlign w:val="center"/>
          </w:tcPr>
          <w:p w:rsidR="00D973C5" w:rsidRPr="00010E73" w:rsidRDefault="00D973C5" w:rsidP="00373485">
            <w:pPr>
              <w:autoSpaceDE w:val="0"/>
              <w:autoSpaceDN w:val="0"/>
              <w:adjustRightInd w:val="0"/>
              <w:spacing w:after="0" w:line="240" w:lineRule="auto"/>
              <w:rPr>
                <w:rFonts w:ascii="Times New Roman" w:hAnsi="Times New Roman"/>
                <w:bCs/>
                <w:sz w:val="20"/>
                <w:szCs w:val="20"/>
              </w:rPr>
            </w:pPr>
            <w:r w:rsidRPr="00010E73">
              <w:rPr>
                <w:rFonts w:ascii="Times New Roman" w:hAnsi="Times New Roman"/>
                <w:bCs/>
                <w:sz w:val="20"/>
                <w:szCs w:val="20"/>
              </w:rPr>
              <w:t xml:space="preserve">Pelaksanaan </w:t>
            </w:r>
            <w:r w:rsidR="00D302A8" w:rsidRPr="00010E73">
              <w:rPr>
                <w:rFonts w:ascii="Times New Roman" w:hAnsi="Times New Roman"/>
                <w:bCs/>
                <w:sz w:val="20"/>
                <w:szCs w:val="20"/>
              </w:rPr>
              <w:t>program dengan pengetahuan</w:t>
            </w:r>
          </w:p>
        </w:tc>
        <w:tc>
          <w:tcPr>
            <w:tcW w:w="1800" w:type="dxa"/>
            <w:tcBorders>
              <w:top w:val="single" w:sz="4" w:space="0" w:color="auto"/>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Sederhana</w:t>
            </w:r>
          </w:p>
        </w:tc>
        <w:tc>
          <w:tcPr>
            <w:tcW w:w="1170" w:type="dxa"/>
            <w:tcBorders>
              <w:top w:val="single" w:sz="4" w:space="0" w:color="auto"/>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Positif</w:t>
            </w:r>
          </w:p>
        </w:tc>
        <w:tc>
          <w:tcPr>
            <w:tcW w:w="1198" w:type="dxa"/>
            <w:tcBorders>
              <w:top w:val="single" w:sz="4" w:space="0" w:color="auto"/>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0.01</w:t>
            </w:r>
          </w:p>
        </w:tc>
        <w:tc>
          <w:tcPr>
            <w:tcW w:w="1134" w:type="dxa"/>
            <w:tcBorders>
              <w:top w:val="single" w:sz="4" w:space="0" w:color="auto"/>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0.496 (**)</w:t>
            </w:r>
          </w:p>
        </w:tc>
      </w:tr>
      <w:tr w:rsidR="00D973C5" w:rsidRPr="00010E73" w:rsidTr="007E7D28">
        <w:trPr>
          <w:trHeight w:val="248"/>
          <w:jc w:val="center"/>
        </w:trPr>
        <w:tc>
          <w:tcPr>
            <w:tcW w:w="4050" w:type="dxa"/>
            <w:tcBorders>
              <w:top w:val="nil"/>
            </w:tcBorders>
            <w:shd w:val="clear" w:color="auto" w:fill="auto"/>
            <w:vAlign w:val="center"/>
          </w:tcPr>
          <w:p w:rsidR="00D973C5" w:rsidRPr="00010E73" w:rsidRDefault="00D302A8" w:rsidP="00373485">
            <w:pPr>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Pengetahuan dengan k</w:t>
            </w:r>
            <w:r w:rsidR="00D973C5" w:rsidRPr="00010E73">
              <w:rPr>
                <w:rFonts w:ascii="Times New Roman" w:hAnsi="Times New Roman"/>
                <w:bCs/>
                <w:sz w:val="20"/>
                <w:szCs w:val="20"/>
              </w:rPr>
              <w:t>emahiran</w:t>
            </w:r>
          </w:p>
        </w:tc>
        <w:tc>
          <w:tcPr>
            <w:tcW w:w="1800" w:type="dxa"/>
            <w:tcBorders>
              <w:top w:val="nil"/>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Kuat</w:t>
            </w:r>
          </w:p>
        </w:tc>
        <w:tc>
          <w:tcPr>
            <w:tcW w:w="1170" w:type="dxa"/>
            <w:tcBorders>
              <w:top w:val="nil"/>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Positif</w:t>
            </w:r>
          </w:p>
        </w:tc>
        <w:tc>
          <w:tcPr>
            <w:tcW w:w="1198" w:type="dxa"/>
            <w:tcBorders>
              <w:top w:val="nil"/>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0.01</w:t>
            </w:r>
          </w:p>
        </w:tc>
        <w:tc>
          <w:tcPr>
            <w:tcW w:w="1134" w:type="dxa"/>
            <w:tcBorders>
              <w:top w:val="nil"/>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0.612 (**)</w:t>
            </w:r>
          </w:p>
        </w:tc>
      </w:tr>
      <w:tr w:rsidR="00D973C5" w:rsidRPr="00010E73" w:rsidTr="007E7D28">
        <w:trPr>
          <w:trHeight w:val="248"/>
          <w:jc w:val="center"/>
        </w:trPr>
        <w:tc>
          <w:tcPr>
            <w:tcW w:w="4050" w:type="dxa"/>
            <w:tcBorders>
              <w:top w:val="nil"/>
            </w:tcBorders>
            <w:shd w:val="clear" w:color="auto" w:fill="auto"/>
            <w:vAlign w:val="center"/>
          </w:tcPr>
          <w:p w:rsidR="00D973C5" w:rsidRPr="00010E73" w:rsidRDefault="00D973C5" w:rsidP="00373485">
            <w:pPr>
              <w:autoSpaceDE w:val="0"/>
              <w:autoSpaceDN w:val="0"/>
              <w:adjustRightInd w:val="0"/>
              <w:spacing w:after="0" w:line="240" w:lineRule="auto"/>
              <w:rPr>
                <w:rFonts w:ascii="Times New Roman" w:hAnsi="Times New Roman"/>
                <w:bCs/>
                <w:sz w:val="20"/>
                <w:szCs w:val="20"/>
              </w:rPr>
            </w:pPr>
            <w:r w:rsidRPr="00010E73">
              <w:rPr>
                <w:rFonts w:ascii="Times New Roman" w:hAnsi="Times New Roman"/>
                <w:bCs/>
                <w:sz w:val="20"/>
                <w:szCs w:val="20"/>
              </w:rPr>
              <w:t xml:space="preserve">Pengetahuan dengan </w:t>
            </w:r>
            <w:r w:rsidR="00D302A8" w:rsidRPr="00010E73">
              <w:rPr>
                <w:rFonts w:ascii="Times New Roman" w:hAnsi="Times New Roman"/>
                <w:bCs/>
                <w:sz w:val="20"/>
                <w:szCs w:val="20"/>
              </w:rPr>
              <w:t>daya saing</w:t>
            </w:r>
          </w:p>
        </w:tc>
        <w:tc>
          <w:tcPr>
            <w:tcW w:w="1800" w:type="dxa"/>
            <w:tcBorders>
              <w:top w:val="nil"/>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Sederhana</w:t>
            </w:r>
          </w:p>
        </w:tc>
        <w:tc>
          <w:tcPr>
            <w:tcW w:w="1170" w:type="dxa"/>
            <w:tcBorders>
              <w:top w:val="nil"/>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Positif</w:t>
            </w:r>
          </w:p>
        </w:tc>
        <w:tc>
          <w:tcPr>
            <w:tcW w:w="1198" w:type="dxa"/>
            <w:tcBorders>
              <w:top w:val="nil"/>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0.01</w:t>
            </w:r>
          </w:p>
        </w:tc>
        <w:tc>
          <w:tcPr>
            <w:tcW w:w="1134" w:type="dxa"/>
            <w:tcBorders>
              <w:top w:val="nil"/>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0.409 (**)</w:t>
            </w:r>
          </w:p>
        </w:tc>
      </w:tr>
      <w:tr w:rsidR="00D973C5" w:rsidRPr="00010E73" w:rsidTr="007E7D28">
        <w:trPr>
          <w:trHeight w:val="248"/>
          <w:jc w:val="center"/>
        </w:trPr>
        <w:tc>
          <w:tcPr>
            <w:tcW w:w="4050" w:type="dxa"/>
            <w:tcBorders>
              <w:top w:val="nil"/>
            </w:tcBorders>
            <w:shd w:val="clear" w:color="auto" w:fill="auto"/>
            <w:vAlign w:val="center"/>
          </w:tcPr>
          <w:p w:rsidR="00D973C5" w:rsidRPr="00010E73" w:rsidRDefault="00D973C5" w:rsidP="00373485">
            <w:pPr>
              <w:autoSpaceDE w:val="0"/>
              <w:autoSpaceDN w:val="0"/>
              <w:adjustRightInd w:val="0"/>
              <w:spacing w:after="0" w:line="240" w:lineRule="auto"/>
              <w:rPr>
                <w:rFonts w:ascii="Times New Roman" w:hAnsi="Times New Roman"/>
                <w:bCs/>
                <w:sz w:val="20"/>
                <w:szCs w:val="20"/>
              </w:rPr>
            </w:pPr>
            <w:r w:rsidRPr="00010E73">
              <w:rPr>
                <w:rFonts w:ascii="Times New Roman" w:hAnsi="Times New Roman"/>
                <w:bCs/>
                <w:sz w:val="20"/>
                <w:szCs w:val="20"/>
              </w:rPr>
              <w:t xml:space="preserve">Kemahiran dengan </w:t>
            </w:r>
            <w:r w:rsidR="00D302A8" w:rsidRPr="00010E73">
              <w:rPr>
                <w:rFonts w:ascii="Times New Roman" w:hAnsi="Times New Roman"/>
                <w:bCs/>
                <w:sz w:val="20"/>
                <w:szCs w:val="20"/>
              </w:rPr>
              <w:t>daya saing</w:t>
            </w:r>
          </w:p>
        </w:tc>
        <w:tc>
          <w:tcPr>
            <w:tcW w:w="1800" w:type="dxa"/>
            <w:tcBorders>
              <w:top w:val="nil"/>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Kuat</w:t>
            </w:r>
          </w:p>
        </w:tc>
        <w:tc>
          <w:tcPr>
            <w:tcW w:w="1170" w:type="dxa"/>
            <w:tcBorders>
              <w:top w:val="nil"/>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Positif</w:t>
            </w:r>
          </w:p>
        </w:tc>
        <w:tc>
          <w:tcPr>
            <w:tcW w:w="1198" w:type="dxa"/>
            <w:tcBorders>
              <w:top w:val="nil"/>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0.01</w:t>
            </w:r>
          </w:p>
        </w:tc>
        <w:tc>
          <w:tcPr>
            <w:tcW w:w="1134" w:type="dxa"/>
            <w:tcBorders>
              <w:top w:val="nil"/>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0.728 (**)</w:t>
            </w:r>
          </w:p>
        </w:tc>
      </w:tr>
      <w:tr w:rsidR="00D973C5" w:rsidRPr="00010E73" w:rsidTr="007E7D28">
        <w:trPr>
          <w:trHeight w:val="486"/>
          <w:jc w:val="center"/>
        </w:trPr>
        <w:tc>
          <w:tcPr>
            <w:tcW w:w="4050" w:type="dxa"/>
            <w:tcBorders>
              <w:top w:val="nil"/>
              <w:bottom w:val="single" w:sz="4" w:space="0" w:color="auto"/>
            </w:tcBorders>
            <w:shd w:val="clear" w:color="auto" w:fill="auto"/>
            <w:vAlign w:val="center"/>
          </w:tcPr>
          <w:p w:rsidR="00EB4526" w:rsidRDefault="0037174D" w:rsidP="00373485">
            <w:pPr>
              <w:autoSpaceDE w:val="0"/>
              <w:autoSpaceDN w:val="0"/>
              <w:adjustRightInd w:val="0"/>
              <w:spacing w:after="0" w:line="240" w:lineRule="auto"/>
              <w:ind w:left="344" w:hanging="344"/>
              <w:rPr>
                <w:rFonts w:ascii="Times New Roman" w:hAnsi="Times New Roman"/>
                <w:bCs/>
                <w:sz w:val="20"/>
                <w:szCs w:val="20"/>
              </w:rPr>
            </w:pPr>
            <w:r w:rsidRPr="00010E73">
              <w:rPr>
                <w:rFonts w:ascii="Times New Roman" w:hAnsi="Times New Roman"/>
                <w:bCs/>
                <w:sz w:val="20"/>
                <w:szCs w:val="20"/>
              </w:rPr>
              <w:t xml:space="preserve">Nilai </w:t>
            </w:r>
            <w:r w:rsidR="008D086B" w:rsidRPr="00010E73">
              <w:rPr>
                <w:rFonts w:ascii="Times New Roman" w:hAnsi="Times New Roman"/>
                <w:bCs/>
                <w:sz w:val="20"/>
                <w:szCs w:val="20"/>
              </w:rPr>
              <w:t xml:space="preserve">peningkatan pendapatan dengan </w:t>
            </w:r>
          </w:p>
          <w:p w:rsidR="00D973C5" w:rsidRPr="00010E73" w:rsidRDefault="008D086B" w:rsidP="00373485">
            <w:pPr>
              <w:autoSpaceDE w:val="0"/>
              <w:autoSpaceDN w:val="0"/>
              <w:adjustRightInd w:val="0"/>
              <w:spacing w:after="0" w:line="240" w:lineRule="auto"/>
              <w:ind w:left="344" w:hanging="344"/>
              <w:rPr>
                <w:rFonts w:ascii="Times New Roman" w:hAnsi="Times New Roman"/>
                <w:bCs/>
                <w:sz w:val="20"/>
                <w:szCs w:val="20"/>
              </w:rPr>
            </w:pPr>
            <w:r w:rsidRPr="00010E73">
              <w:rPr>
                <w:rFonts w:ascii="Times New Roman" w:hAnsi="Times New Roman"/>
                <w:bCs/>
                <w:sz w:val="20"/>
                <w:szCs w:val="20"/>
              </w:rPr>
              <w:t>pengetahuan, kemahiran dan daya s</w:t>
            </w:r>
            <w:r w:rsidR="00D973C5" w:rsidRPr="00010E73">
              <w:rPr>
                <w:rFonts w:ascii="Times New Roman" w:hAnsi="Times New Roman"/>
                <w:bCs/>
                <w:sz w:val="20"/>
                <w:szCs w:val="20"/>
              </w:rPr>
              <w:t>aing</w:t>
            </w:r>
          </w:p>
        </w:tc>
        <w:tc>
          <w:tcPr>
            <w:tcW w:w="1800" w:type="dxa"/>
            <w:tcBorders>
              <w:top w:val="nil"/>
              <w:bottom w:val="single" w:sz="4" w:space="0" w:color="auto"/>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Lemah</w:t>
            </w:r>
          </w:p>
        </w:tc>
        <w:tc>
          <w:tcPr>
            <w:tcW w:w="1170" w:type="dxa"/>
            <w:tcBorders>
              <w:top w:val="nil"/>
              <w:bottom w:val="single" w:sz="4" w:space="0" w:color="auto"/>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Positif</w:t>
            </w:r>
          </w:p>
        </w:tc>
        <w:tc>
          <w:tcPr>
            <w:tcW w:w="1198" w:type="dxa"/>
            <w:tcBorders>
              <w:top w:val="nil"/>
              <w:bottom w:val="single" w:sz="4" w:space="0" w:color="auto"/>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0.05</w:t>
            </w:r>
          </w:p>
        </w:tc>
        <w:tc>
          <w:tcPr>
            <w:tcW w:w="1134" w:type="dxa"/>
            <w:tcBorders>
              <w:top w:val="nil"/>
              <w:bottom w:val="single" w:sz="4" w:space="0" w:color="auto"/>
            </w:tcBorders>
            <w:shd w:val="clear" w:color="auto" w:fill="auto"/>
            <w:vAlign w:val="center"/>
          </w:tcPr>
          <w:p w:rsidR="00D973C5" w:rsidRPr="00010E73" w:rsidRDefault="00D973C5" w:rsidP="00373485">
            <w:pPr>
              <w:autoSpaceDE w:val="0"/>
              <w:autoSpaceDN w:val="0"/>
              <w:adjustRightInd w:val="0"/>
              <w:spacing w:after="0" w:line="240" w:lineRule="auto"/>
              <w:jc w:val="center"/>
              <w:rPr>
                <w:rFonts w:ascii="Times New Roman" w:hAnsi="Times New Roman"/>
                <w:bCs/>
                <w:sz w:val="20"/>
                <w:szCs w:val="20"/>
              </w:rPr>
            </w:pPr>
            <w:r w:rsidRPr="00010E73">
              <w:rPr>
                <w:rFonts w:ascii="Times New Roman" w:hAnsi="Times New Roman"/>
                <w:bCs/>
                <w:sz w:val="20"/>
                <w:szCs w:val="20"/>
              </w:rPr>
              <w:t>0.280 (*)</w:t>
            </w:r>
          </w:p>
        </w:tc>
      </w:tr>
    </w:tbl>
    <w:p w:rsidR="00D973C5" w:rsidRPr="00010E73" w:rsidRDefault="007E7D28" w:rsidP="00373485">
      <w:pPr>
        <w:spacing w:after="0" w:line="240" w:lineRule="auto"/>
        <w:rPr>
          <w:rFonts w:ascii="Times New Roman" w:hAnsi="Times New Roman"/>
          <w:sz w:val="20"/>
          <w:szCs w:val="20"/>
        </w:rPr>
      </w:pPr>
      <w:r>
        <w:rPr>
          <w:rFonts w:ascii="Times New Roman" w:hAnsi="Times New Roman"/>
          <w:sz w:val="20"/>
          <w:szCs w:val="20"/>
        </w:rPr>
        <w:t>S</w:t>
      </w:r>
      <w:r w:rsidR="00D973C5" w:rsidRPr="00010E73">
        <w:rPr>
          <w:rFonts w:ascii="Times New Roman" w:hAnsi="Times New Roman"/>
          <w:sz w:val="20"/>
          <w:szCs w:val="20"/>
        </w:rPr>
        <w:t>ignifikan pada aras p &lt; 0.05</w:t>
      </w:r>
      <w:r w:rsidR="00D833D0">
        <w:rPr>
          <w:rFonts w:ascii="Times New Roman" w:hAnsi="Times New Roman"/>
          <w:sz w:val="20"/>
          <w:szCs w:val="20"/>
        </w:rPr>
        <w:t>*</w:t>
      </w:r>
      <w:r>
        <w:rPr>
          <w:rFonts w:ascii="Times New Roman" w:hAnsi="Times New Roman"/>
          <w:sz w:val="20"/>
          <w:szCs w:val="20"/>
        </w:rPr>
        <w:t xml:space="preserve">, </w:t>
      </w:r>
      <w:r w:rsidR="00D973C5" w:rsidRPr="00010E73">
        <w:rPr>
          <w:rFonts w:ascii="Times New Roman" w:hAnsi="Times New Roman"/>
          <w:sz w:val="20"/>
          <w:szCs w:val="20"/>
        </w:rPr>
        <w:t>p &lt; 0.01</w:t>
      </w:r>
      <w:r w:rsidR="00D833D0">
        <w:rPr>
          <w:rFonts w:ascii="Times New Roman" w:hAnsi="Times New Roman"/>
          <w:sz w:val="20"/>
          <w:szCs w:val="20"/>
        </w:rPr>
        <w:t>**</w:t>
      </w:r>
    </w:p>
    <w:p w:rsidR="00D973C5" w:rsidRPr="006B51CF" w:rsidRDefault="00D973C5" w:rsidP="00373485">
      <w:pPr>
        <w:autoSpaceDE w:val="0"/>
        <w:autoSpaceDN w:val="0"/>
        <w:adjustRightInd w:val="0"/>
        <w:spacing w:after="0" w:line="240" w:lineRule="auto"/>
        <w:rPr>
          <w:rFonts w:ascii="Times New Roman" w:hAnsi="Times New Roman"/>
          <w:sz w:val="24"/>
          <w:szCs w:val="24"/>
          <w:lang w:val="ms-MY"/>
        </w:rPr>
      </w:pPr>
    </w:p>
    <w:p w:rsidR="00FA1E15" w:rsidRPr="006B51CF" w:rsidRDefault="0013529E" w:rsidP="00C31788">
      <w:pPr>
        <w:spacing w:after="0" w:line="240" w:lineRule="auto"/>
        <w:ind w:firstLine="426"/>
        <w:jc w:val="both"/>
        <w:rPr>
          <w:rFonts w:ascii="Times New Roman" w:hAnsi="Times New Roman"/>
          <w:sz w:val="24"/>
          <w:szCs w:val="24"/>
        </w:rPr>
      </w:pPr>
      <w:r>
        <w:rPr>
          <w:rFonts w:ascii="Times New Roman" w:hAnsi="Times New Roman"/>
          <w:sz w:val="24"/>
          <w:szCs w:val="24"/>
        </w:rPr>
        <w:t>Hasil kajian menunjukkan</w:t>
      </w:r>
      <w:r w:rsidR="00FA1E15" w:rsidRPr="006B51CF">
        <w:rPr>
          <w:rFonts w:ascii="Times New Roman" w:hAnsi="Times New Roman"/>
          <w:sz w:val="24"/>
          <w:szCs w:val="24"/>
        </w:rPr>
        <w:t xml:space="preserve"> kemahiran mempunyai hubungan yang kuat dengan daya saing. </w:t>
      </w:r>
      <w:r w:rsidR="00552420" w:rsidRPr="006B51CF">
        <w:rPr>
          <w:rFonts w:ascii="Times New Roman" w:hAnsi="Times New Roman"/>
          <w:sz w:val="24"/>
          <w:szCs w:val="24"/>
        </w:rPr>
        <w:t>S</w:t>
      </w:r>
      <w:r w:rsidR="00FA1E15" w:rsidRPr="006B51CF">
        <w:rPr>
          <w:rFonts w:ascii="Times New Roman" w:hAnsi="Times New Roman"/>
          <w:sz w:val="24"/>
          <w:szCs w:val="24"/>
        </w:rPr>
        <w:t xml:space="preserve">eseorang yang mempunyai kemahiran akan lebih </w:t>
      </w:r>
      <w:r w:rsidR="007F47C9" w:rsidRPr="006B51CF">
        <w:rPr>
          <w:rFonts w:ascii="Times New Roman" w:hAnsi="Times New Roman"/>
          <w:sz w:val="24"/>
          <w:szCs w:val="24"/>
        </w:rPr>
        <w:t>ber</w:t>
      </w:r>
      <w:r w:rsidR="00FA1E15" w:rsidRPr="006B51CF">
        <w:rPr>
          <w:rFonts w:ascii="Times New Roman" w:hAnsi="Times New Roman"/>
          <w:sz w:val="24"/>
          <w:szCs w:val="24"/>
        </w:rPr>
        <w:t>yakin</w:t>
      </w:r>
      <w:r w:rsidR="007F47C9" w:rsidRPr="006B51CF">
        <w:rPr>
          <w:rFonts w:ascii="Times New Roman" w:hAnsi="Times New Roman"/>
          <w:sz w:val="24"/>
          <w:szCs w:val="24"/>
        </w:rPr>
        <w:t>an untuk</w:t>
      </w:r>
      <w:r w:rsidR="00FA1E15" w:rsidRPr="006B51CF">
        <w:rPr>
          <w:rFonts w:ascii="Times New Roman" w:hAnsi="Times New Roman"/>
          <w:sz w:val="24"/>
          <w:szCs w:val="24"/>
        </w:rPr>
        <w:t xml:space="preserve"> melaksanakan pekerjaannya. </w:t>
      </w:r>
      <w:r>
        <w:rPr>
          <w:rFonts w:ascii="Times New Roman" w:hAnsi="Times New Roman"/>
          <w:sz w:val="24"/>
          <w:szCs w:val="24"/>
        </w:rPr>
        <w:t>P</w:t>
      </w:r>
      <w:r w:rsidR="00FA1E15" w:rsidRPr="006B51CF">
        <w:rPr>
          <w:rFonts w:ascii="Times New Roman" w:hAnsi="Times New Roman"/>
          <w:sz w:val="24"/>
          <w:szCs w:val="24"/>
        </w:rPr>
        <w:t xml:space="preserve">engetahuan juga boleh menjadi permulaan </w:t>
      </w:r>
      <w:r>
        <w:rPr>
          <w:rFonts w:ascii="Times New Roman" w:hAnsi="Times New Roman"/>
          <w:sz w:val="24"/>
          <w:szCs w:val="24"/>
        </w:rPr>
        <w:t xml:space="preserve">kepada </w:t>
      </w:r>
      <w:r w:rsidR="00FA1E15" w:rsidRPr="006B51CF">
        <w:rPr>
          <w:rFonts w:ascii="Times New Roman" w:hAnsi="Times New Roman"/>
          <w:sz w:val="24"/>
          <w:szCs w:val="24"/>
        </w:rPr>
        <w:t xml:space="preserve">sesuatu kemahiran. </w:t>
      </w:r>
      <w:r>
        <w:rPr>
          <w:rFonts w:ascii="Times New Roman" w:hAnsi="Times New Roman"/>
          <w:sz w:val="24"/>
          <w:szCs w:val="24"/>
        </w:rPr>
        <w:t xml:space="preserve">Hasil kajian </w:t>
      </w:r>
      <w:r w:rsidR="00FA1E15" w:rsidRPr="006B51CF">
        <w:rPr>
          <w:rFonts w:ascii="Times New Roman" w:hAnsi="Times New Roman"/>
          <w:sz w:val="24"/>
          <w:szCs w:val="24"/>
        </w:rPr>
        <w:t xml:space="preserve">memperlihatkan bahawa pengetahuan adalah penting </w:t>
      </w:r>
      <w:r>
        <w:rPr>
          <w:rFonts w:ascii="Times New Roman" w:hAnsi="Times New Roman"/>
          <w:sz w:val="24"/>
          <w:szCs w:val="24"/>
        </w:rPr>
        <w:t>kerana ia</w:t>
      </w:r>
      <w:r w:rsidR="00FA1E15" w:rsidRPr="006B51CF">
        <w:rPr>
          <w:rFonts w:ascii="Times New Roman" w:hAnsi="Times New Roman"/>
          <w:sz w:val="24"/>
          <w:szCs w:val="24"/>
        </w:rPr>
        <w:t xml:space="preserve"> menjuruskan kepada peningkatan pendapatan tetap dan membantu mewujudkan pendapatan kedua melalui pekerjaan kedua. Namun begitu</w:t>
      </w:r>
      <w:r>
        <w:rPr>
          <w:rFonts w:ascii="Times New Roman" w:hAnsi="Times New Roman"/>
          <w:sz w:val="24"/>
          <w:szCs w:val="24"/>
        </w:rPr>
        <w:t>,</w:t>
      </w:r>
      <w:r w:rsidR="00FA1E15" w:rsidRPr="006B51CF">
        <w:rPr>
          <w:rFonts w:ascii="Times New Roman" w:hAnsi="Times New Roman"/>
          <w:sz w:val="24"/>
          <w:szCs w:val="24"/>
        </w:rPr>
        <w:t xml:space="preserve"> pemberian bantuan peralatan dan produk juga sedikit sebanyak memudahkan sebahagian responden melaksanakan pekerjaan kedua untuk memperolehi pendapatan kedua untuk isi</w:t>
      </w:r>
      <w:r>
        <w:rPr>
          <w:rFonts w:ascii="Times New Roman" w:hAnsi="Times New Roman"/>
          <w:sz w:val="24"/>
          <w:szCs w:val="24"/>
        </w:rPr>
        <w:t xml:space="preserve"> </w:t>
      </w:r>
      <w:r w:rsidR="00FA1E15" w:rsidRPr="006B51CF">
        <w:rPr>
          <w:rFonts w:ascii="Times New Roman" w:hAnsi="Times New Roman"/>
          <w:sz w:val="24"/>
          <w:szCs w:val="24"/>
        </w:rPr>
        <w:t>rumah mereka. Malah</w:t>
      </w:r>
      <w:r w:rsidR="00C31788">
        <w:rPr>
          <w:rFonts w:ascii="Times New Roman" w:hAnsi="Times New Roman"/>
          <w:sz w:val="24"/>
          <w:szCs w:val="24"/>
        </w:rPr>
        <w:t>,</w:t>
      </w:r>
      <w:r w:rsidR="00FA1E15" w:rsidRPr="006B51CF">
        <w:rPr>
          <w:rFonts w:ascii="Times New Roman" w:hAnsi="Times New Roman"/>
          <w:sz w:val="24"/>
          <w:szCs w:val="24"/>
        </w:rPr>
        <w:t xml:space="preserve"> terdapat responden yang melibatkan ahli keluarga untuk menjayakan pekerjaan kedua yang diusahakan oleh responden.</w:t>
      </w:r>
    </w:p>
    <w:p w:rsidR="009E6B5A" w:rsidRDefault="00C31788" w:rsidP="00C31788">
      <w:pPr>
        <w:spacing w:after="0" w:line="240" w:lineRule="auto"/>
        <w:ind w:firstLine="426"/>
        <w:jc w:val="both"/>
        <w:rPr>
          <w:rFonts w:ascii="Times New Roman" w:hAnsi="Times New Roman"/>
          <w:sz w:val="24"/>
          <w:szCs w:val="24"/>
        </w:rPr>
      </w:pPr>
      <w:r>
        <w:rPr>
          <w:rFonts w:ascii="Times New Roman" w:hAnsi="Times New Roman"/>
          <w:sz w:val="24"/>
          <w:szCs w:val="24"/>
        </w:rPr>
        <w:t>K</w:t>
      </w:r>
      <w:r w:rsidR="009E6B5A">
        <w:rPr>
          <w:rFonts w:ascii="Times New Roman" w:hAnsi="Times New Roman"/>
          <w:sz w:val="24"/>
          <w:szCs w:val="24"/>
        </w:rPr>
        <w:t>ajian mendapati</w:t>
      </w:r>
      <w:r w:rsidR="00D973C5" w:rsidRPr="006B51CF">
        <w:rPr>
          <w:rFonts w:ascii="Times New Roman" w:hAnsi="Times New Roman"/>
          <w:sz w:val="24"/>
          <w:szCs w:val="24"/>
        </w:rPr>
        <w:t xml:space="preserve"> pengetahuan adalah kunci kepada pelaksanaan pekerjaan tambahan untuk mendapatkan pendapatan kedua bagi responden. </w:t>
      </w:r>
      <w:r w:rsidR="009E6B5A">
        <w:rPr>
          <w:rFonts w:ascii="Times New Roman" w:hAnsi="Times New Roman"/>
          <w:sz w:val="24"/>
          <w:szCs w:val="24"/>
        </w:rPr>
        <w:t>U</w:t>
      </w:r>
      <w:r w:rsidR="00322555" w:rsidRPr="006B51CF">
        <w:rPr>
          <w:rFonts w:ascii="Times New Roman" w:hAnsi="Times New Roman"/>
          <w:sz w:val="24"/>
          <w:szCs w:val="24"/>
        </w:rPr>
        <w:t xml:space="preserve">saha </w:t>
      </w:r>
      <w:r w:rsidR="009E6B5A">
        <w:rPr>
          <w:rFonts w:ascii="Times New Roman" w:hAnsi="Times New Roman"/>
          <w:sz w:val="24"/>
          <w:szCs w:val="24"/>
        </w:rPr>
        <w:t xml:space="preserve">responden secara </w:t>
      </w:r>
      <w:r w:rsidR="00322555" w:rsidRPr="006B51CF">
        <w:rPr>
          <w:rFonts w:ascii="Times New Roman" w:hAnsi="Times New Roman"/>
          <w:sz w:val="24"/>
          <w:szCs w:val="24"/>
        </w:rPr>
        <w:t xml:space="preserve">berterusan dengan pengetahuan yang dibekalkan melalui kursus membantu mereka mengusahakan pekerjaan tambahan dan meningkatkan pendapatan mereka. </w:t>
      </w:r>
      <w:r w:rsidR="009E6B5A">
        <w:rPr>
          <w:rFonts w:ascii="Times New Roman" w:hAnsi="Times New Roman"/>
          <w:sz w:val="24"/>
          <w:szCs w:val="24"/>
        </w:rPr>
        <w:t>Meskipun, p</w:t>
      </w:r>
      <w:r w:rsidR="00D973C5" w:rsidRPr="006B51CF">
        <w:rPr>
          <w:rFonts w:ascii="Times New Roman" w:hAnsi="Times New Roman"/>
          <w:sz w:val="24"/>
          <w:szCs w:val="24"/>
        </w:rPr>
        <w:t>enambahan pendapatan membantu seseorang keluar dari pendapatan garis kemiskinan (PGK)</w:t>
      </w:r>
      <w:r w:rsidR="009E6B5A">
        <w:rPr>
          <w:rFonts w:ascii="Times New Roman" w:hAnsi="Times New Roman"/>
          <w:sz w:val="24"/>
          <w:szCs w:val="24"/>
        </w:rPr>
        <w:t xml:space="preserve">, terdapat juga </w:t>
      </w:r>
      <w:r w:rsidR="00D973C5" w:rsidRPr="006B51CF">
        <w:rPr>
          <w:rFonts w:ascii="Times New Roman" w:hAnsi="Times New Roman"/>
          <w:sz w:val="24"/>
          <w:szCs w:val="24"/>
        </w:rPr>
        <w:t xml:space="preserve">responden yang tidak berjaya keluar dari PGK. </w:t>
      </w:r>
      <w:r w:rsidR="00322555" w:rsidRPr="006B51CF">
        <w:rPr>
          <w:rFonts w:ascii="Times New Roman" w:hAnsi="Times New Roman"/>
          <w:sz w:val="24"/>
          <w:szCs w:val="24"/>
        </w:rPr>
        <w:t xml:space="preserve">Hal ini disebabkan mereka kurang memanfaatkan </w:t>
      </w:r>
      <w:r w:rsidR="005779DA" w:rsidRPr="006B51CF">
        <w:rPr>
          <w:rFonts w:ascii="Times New Roman" w:hAnsi="Times New Roman"/>
          <w:sz w:val="24"/>
          <w:szCs w:val="24"/>
        </w:rPr>
        <w:t xml:space="preserve">peluang yang ada dengan melaksanakan pekerjaan tambahan. </w:t>
      </w:r>
    </w:p>
    <w:p w:rsidR="00D973C5" w:rsidRPr="006B51CF" w:rsidRDefault="009E6B5A" w:rsidP="00373485">
      <w:pPr>
        <w:spacing w:after="0" w:line="240" w:lineRule="auto"/>
        <w:ind w:firstLine="360"/>
        <w:jc w:val="both"/>
        <w:rPr>
          <w:rFonts w:ascii="Times New Roman" w:hAnsi="Times New Roman"/>
          <w:sz w:val="24"/>
          <w:szCs w:val="24"/>
        </w:rPr>
      </w:pPr>
      <w:r>
        <w:rPr>
          <w:rFonts w:ascii="Times New Roman" w:hAnsi="Times New Roman"/>
          <w:sz w:val="24"/>
          <w:szCs w:val="24"/>
        </w:rPr>
        <w:t xml:space="preserve">Bantuan </w:t>
      </w:r>
      <w:r w:rsidR="00D973C5" w:rsidRPr="006B51CF">
        <w:rPr>
          <w:rFonts w:ascii="Times New Roman" w:hAnsi="Times New Roman"/>
          <w:sz w:val="24"/>
          <w:szCs w:val="24"/>
        </w:rPr>
        <w:t xml:space="preserve">peralatan </w:t>
      </w:r>
      <w:r w:rsidR="005779DA" w:rsidRPr="006B51CF">
        <w:rPr>
          <w:rFonts w:ascii="Times New Roman" w:hAnsi="Times New Roman"/>
          <w:sz w:val="24"/>
          <w:szCs w:val="24"/>
        </w:rPr>
        <w:t xml:space="preserve">(seperti kubota, mesin rumput, pam racun, mesin pam air atau peralatan lain) </w:t>
      </w:r>
      <w:r w:rsidR="00D973C5" w:rsidRPr="006B51CF">
        <w:rPr>
          <w:rFonts w:ascii="Times New Roman" w:hAnsi="Times New Roman"/>
          <w:sz w:val="24"/>
          <w:szCs w:val="24"/>
        </w:rPr>
        <w:t xml:space="preserve">yang telah diberikan oleh pihak pelaksana AZAM Tani kepada </w:t>
      </w:r>
      <w:r w:rsidR="00D973C5" w:rsidRPr="003E0458">
        <w:rPr>
          <w:rFonts w:ascii="Times New Roman" w:hAnsi="Times New Roman"/>
          <w:sz w:val="24"/>
          <w:szCs w:val="24"/>
        </w:rPr>
        <w:t>beberapa orang responden dil</w:t>
      </w:r>
      <w:r w:rsidR="00322555" w:rsidRPr="003E0458">
        <w:rPr>
          <w:rFonts w:ascii="Times New Roman" w:hAnsi="Times New Roman"/>
          <w:sz w:val="24"/>
          <w:szCs w:val="24"/>
        </w:rPr>
        <w:t xml:space="preserve">ihat satu tindakan yang wajar. </w:t>
      </w:r>
      <w:r w:rsidR="005779DA" w:rsidRPr="003E0458">
        <w:rPr>
          <w:rFonts w:ascii="Times New Roman" w:hAnsi="Times New Roman"/>
          <w:sz w:val="24"/>
          <w:szCs w:val="24"/>
        </w:rPr>
        <w:t>Walaupun ia satu teknologi yang biasa atau kecil</w:t>
      </w:r>
      <w:r w:rsidRPr="003E0458">
        <w:rPr>
          <w:rFonts w:ascii="Times New Roman" w:hAnsi="Times New Roman"/>
          <w:sz w:val="24"/>
          <w:szCs w:val="24"/>
        </w:rPr>
        <w:t xml:space="preserve">, ia telah </w:t>
      </w:r>
      <w:r w:rsidR="005779DA" w:rsidRPr="003E0458">
        <w:rPr>
          <w:rFonts w:ascii="Times New Roman" w:hAnsi="Times New Roman"/>
          <w:sz w:val="24"/>
          <w:szCs w:val="24"/>
        </w:rPr>
        <w:t xml:space="preserve">membantu </w:t>
      </w:r>
      <w:r w:rsidRPr="003E0458">
        <w:rPr>
          <w:rFonts w:ascii="Times New Roman" w:hAnsi="Times New Roman"/>
          <w:sz w:val="24"/>
          <w:szCs w:val="24"/>
        </w:rPr>
        <w:t xml:space="preserve">ramai </w:t>
      </w:r>
      <w:r w:rsidR="005779DA" w:rsidRPr="003E0458">
        <w:rPr>
          <w:rFonts w:ascii="Times New Roman" w:hAnsi="Times New Roman"/>
          <w:sz w:val="24"/>
          <w:szCs w:val="24"/>
        </w:rPr>
        <w:t xml:space="preserve">responden. </w:t>
      </w:r>
      <w:r w:rsidRPr="003E0458">
        <w:rPr>
          <w:rFonts w:ascii="Times New Roman" w:hAnsi="Times New Roman"/>
          <w:sz w:val="24"/>
          <w:szCs w:val="24"/>
        </w:rPr>
        <w:t xml:space="preserve">Menurut </w:t>
      </w:r>
      <w:r w:rsidR="00D973C5" w:rsidRPr="003E0458">
        <w:rPr>
          <w:rFonts w:ascii="Times New Roman" w:hAnsi="Times New Roman"/>
          <w:sz w:val="24"/>
          <w:szCs w:val="24"/>
        </w:rPr>
        <w:t>Minten dan Barrett (2008)</w:t>
      </w:r>
      <w:r w:rsidRPr="003E0458">
        <w:rPr>
          <w:rFonts w:ascii="Times New Roman" w:hAnsi="Times New Roman"/>
          <w:sz w:val="24"/>
          <w:szCs w:val="24"/>
        </w:rPr>
        <w:t>,</w:t>
      </w:r>
      <w:r w:rsidR="00D973C5" w:rsidRPr="003E0458">
        <w:rPr>
          <w:rFonts w:ascii="Times New Roman" w:hAnsi="Times New Roman"/>
          <w:sz w:val="24"/>
          <w:szCs w:val="24"/>
        </w:rPr>
        <w:t xml:space="preserve"> sokongan dan penggunaan teknologi penting dalam pertanian bagi mengurang kemiskinan. </w:t>
      </w:r>
      <w:r w:rsidRPr="003E0458">
        <w:rPr>
          <w:rFonts w:ascii="Times New Roman" w:hAnsi="Times New Roman"/>
          <w:sz w:val="24"/>
          <w:szCs w:val="24"/>
        </w:rPr>
        <w:t>T</w:t>
      </w:r>
      <w:r w:rsidR="00C31788">
        <w:rPr>
          <w:rFonts w:ascii="Times New Roman" w:hAnsi="Times New Roman"/>
          <w:sz w:val="24"/>
          <w:szCs w:val="24"/>
        </w:rPr>
        <w:t>eknologi pertanian memberi imp</w:t>
      </w:r>
      <w:r w:rsidR="00D973C5" w:rsidRPr="003E0458">
        <w:rPr>
          <w:rFonts w:ascii="Times New Roman" w:hAnsi="Times New Roman"/>
          <w:sz w:val="24"/>
          <w:szCs w:val="24"/>
        </w:rPr>
        <w:t>ak dalam mengurangkan terhadap kemiskinan secara langsung dan tidak langsung</w:t>
      </w:r>
      <w:r w:rsidR="00C31788">
        <w:rPr>
          <w:rFonts w:ascii="Times New Roman" w:hAnsi="Times New Roman"/>
          <w:sz w:val="24"/>
          <w:szCs w:val="24"/>
        </w:rPr>
        <w:t xml:space="preserve"> (Alain &amp; Eli</w:t>
      </w:r>
      <w:r w:rsidRPr="003E0458">
        <w:rPr>
          <w:rFonts w:ascii="Times New Roman" w:hAnsi="Times New Roman"/>
          <w:sz w:val="24"/>
          <w:szCs w:val="24"/>
        </w:rPr>
        <w:t>sabeth, 2002; Rajeev &amp; Gurpreet, 2015)</w:t>
      </w:r>
      <w:r w:rsidR="00D973C5" w:rsidRPr="003E0458">
        <w:rPr>
          <w:rFonts w:ascii="Times New Roman" w:hAnsi="Times New Roman"/>
          <w:sz w:val="24"/>
          <w:szCs w:val="24"/>
        </w:rPr>
        <w:t>.</w:t>
      </w:r>
    </w:p>
    <w:p w:rsidR="00D973C5" w:rsidRPr="003E0458" w:rsidRDefault="00D973C5" w:rsidP="00C31788">
      <w:pPr>
        <w:spacing w:after="0" w:line="240" w:lineRule="auto"/>
        <w:ind w:firstLine="426"/>
        <w:jc w:val="both"/>
        <w:rPr>
          <w:rFonts w:ascii="Times New Roman" w:hAnsi="Times New Roman"/>
          <w:sz w:val="24"/>
          <w:szCs w:val="24"/>
        </w:rPr>
      </w:pPr>
      <w:r w:rsidRPr="006B51CF">
        <w:rPr>
          <w:rFonts w:ascii="Times New Roman" w:hAnsi="Times New Roman"/>
          <w:sz w:val="24"/>
          <w:szCs w:val="24"/>
        </w:rPr>
        <w:lastRenderedPageBreak/>
        <w:t>Namun begitu</w:t>
      </w:r>
      <w:r w:rsidR="009E6B5A">
        <w:rPr>
          <w:rFonts w:ascii="Times New Roman" w:hAnsi="Times New Roman"/>
          <w:sz w:val="24"/>
          <w:szCs w:val="24"/>
        </w:rPr>
        <w:t>,</w:t>
      </w:r>
      <w:r w:rsidRPr="006B51CF">
        <w:rPr>
          <w:rFonts w:ascii="Times New Roman" w:hAnsi="Times New Roman"/>
          <w:sz w:val="24"/>
          <w:szCs w:val="24"/>
        </w:rPr>
        <w:t xml:space="preserve"> pihak pelaksana program juga perlu menimbangkan untuk memberi bantuan mikro kredit sebagai satu usaha membantu responden untuk lebih gigih bekerja untuk menambahkan pendapatan. Hal ini kerana beberapa kajian menunjukkan bantuan mikro kredit mampu membantu individu miskin. </w:t>
      </w:r>
      <w:r w:rsidR="009E6B5A">
        <w:rPr>
          <w:rFonts w:ascii="Times New Roman" w:hAnsi="Times New Roman"/>
          <w:sz w:val="24"/>
          <w:szCs w:val="24"/>
        </w:rPr>
        <w:t>P</w:t>
      </w:r>
      <w:r w:rsidRPr="006B51CF">
        <w:rPr>
          <w:rFonts w:ascii="Times New Roman" w:hAnsi="Times New Roman"/>
          <w:sz w:val="24"/>
          <w:szCs w:val="24"/>
        </w:rPr>
        <w:t xml:space="preserve">elbagai peluang perlu dicipta oleh pihak bertanggungjawab dalam pelaksanaan program bagi memastikan </w:t>
      </w:r>
      <w:r w:rsidRPr="003E0458">
        <w:rPr>
          <w:rFonts w:ascii="Times New Roman" w:hAnsi="Times New Roman"/>
          <w:sz w:val="24"/>
          <w:szCs w:val="24"/>
        </w:rPr>
        <w:t>komuniti mendapat manfaat</w:t>
      </w:r>
      <w:r w:rsidR="009E6B5A" w:rsidRPr="003E0458">
        <w:rPr>
          <w:rFonts w:ascii="Times New Roman" w:hAnsi="Times New Roman"/>
          <w:sz w:val="24"/>
          <w:szCs w:val="24"/>
        </w:rPr>
        <w:t xml:space="preserve"> daripada program pembangunan komuniti</w:t>
      </w:r>
      <w:r w:rsidR="00C31788">
        <w:rPr>
          <w:rFonts w:ascii="Times New Roman" w:hAnsi="Times New Roman"/>
          <w:sz w:val="24"/>
          <w:szCs w:val="24"/>
        </w:rPr>
        <w:t>.</w:t>
      </w:r>
      <w:r w:rsidRPr="003E0458">
        <w:rPr>
          <w:rFonts w:ascii="Times New Roman" w:hAnsi="Times New Roman"/>
          <w:sz w:val="24"/>
          <w:szCs w:val="24"/>
        </w:rPr>
        <w:t xml:space="preserve"> </w:t>
      </w:r>
      <w:r w:rsidR="009E6B5A" w:rsidRPr="003E0458">
        <w:rPr>
          <w:rFonts w:ascii="Times New Roman" w:hAnsi="Times New Roman"/>
          <w:sz w:val="24"/>
          <w:szCs w:val="24"/>
        </w:rPr>
        <w:t xml:space="preserve">Hal ini selari dengan </w:t>
      </w:r>
      <w:r w:rsidR="00B1046F">
        <w:rPr>
          <w:rFonts w:ascii="Times New Roman" w:hAnsi="Times New Roman"/>
          <w:sz w:val="24"/>
          <w:szCs w:val="24"/>
        </w:rPr>
        <w:t xml:space="preserve">pandangan </w:t>
      </w:r>
      <w:r w:rsidRPr="003E0458">
        <w:rPr>
          <w:rFonts w:ascii="Times New Roman" w:hAnsi="Times New Roman"/>
          <w:sz w:val="24"/>
          <w:szCs w:val="24"/>
        </w:rPr>
        <w:t xml:space="preserve">Theodori </w:t>
      </w:r>
      <w:r w:rsidR="009E6B5A" w:rsidRPr="003E0458">
        <w:rPr>
          <w:rFonts w:ascii="Times New Roman" w:hAnsi="Times New Roman"/>
          <w:sz w:val="24"/>
          <w:szCs w:val="24"/>
        </w:rPr>
        <w:t>(</w:t>
      </w:r>
      <w:r w:rsidRPr="003E0458">
        <w:rPr>
          <w:rFonts w:ascii="Times New Roman" w:hAnsi="Times New Roman"/>
          <w:sz w:val="24"/>
          <w:szCs w:val="24"/>
        </w:rPr>
        <w:t>2008</w:t>
      </w:r>
      <w:r w:rsidR="009E6B5A" w:rsidRPr="003E0458">
        <w:rPr>
          <w:rFonts w:ascii="Times New Roman" w:hAnsi="Times New Roman"/>
          <w:sz w:val="24"/>
          <w:szCs w:val="24"/>
        </w:rPr>
        <w:t>) yang menyatakan bahawa</w:t>
      </w:r>
      <w:r w:rsidRPr="003E0458">
        <w:rPr>
          <w:rFonts w:ascii="Times New Roman" w:hAnsi="Times New Roman"/>
          <w:sz w:val="24"/>
          <w:szCs w:val="24"/>
        </w:rPr>
        <w:t xml:space="preserve"> pembangunan komuniti perlu membentuk, </w:t>
      </w:r>
      <w:r w:rsidR="009E6B5A" w:rsidRPr="003E0458">
        <w:rPr>
          <w:rFonts w:ascii="Times New Roman" w:hAnsi="Times New Roman"/>
          <w:sz w:val="24"/>
          <w:szCs w:val="24"/>
        </w:rPr>
        <w:t>me</w:t>
      </w:r>
      <w:r w:rsidRPr="003E0458">
        <w:rPr>
          <w:rFonts w:ascii="Times New Roman" w:hAnsi="Times New Roman"/>
          <w:sz w:val="24"/>
          <w:szCs w:val="24"/>
        </w:rPr>
        <w:t xml:space="preserve">ncipta dan </w:t>
      </w:r>
      <w:r w:rsidR="009E6B5A" w:rsidRPr="003E0458">
        <w:rPr>
          <w:rFonts w:ascii="Times New Roman" w:hAnsi="Times New Roman"/>
          <w:sz w:val="24"/>
          <w:szCs w:val="24"/>
        </w:rPr>
        <w:t>me</w:t>
      </w:r>
      <w:r w:rsidRPr="003E0458">
        <w:rPr>
          <w:rFonts w:ascii="Times New Roman" w:hAnsi="Times New Roman"/>
          <w:sz w:val="24"/>
          <w:szCs w:val="24"/>
        </w:rPr>
        <w:t xml:space="preserve">nyelenggara masyarakat sebagai </w:t>
      </w:r>
      <w:r w:rsidR="00B1046F">
        <w:rPr>
          <w:rFonts w:ascii="Times New Roman" w:hAnsi="Times New Roman"/>
          <w:sz w:val="24"/>
          <w:szCs w:val="24"/>
        </w:rPr>
        <w:t xml:space="preserve">suatu </w:t>
      </w:r>
      <w:r w:rsidRPr="003E0458">
        <w:rPr>
          <w:rFonts w:ascii="Times New Roman" w:hAnsi="Times New Roman"/>
          <w:sz w:val="24"/>
          <w:szCs w:val="24"/>
        </w:rPr>
        <w:t>ciri sosial penduduk setempat. Malah</w:t>
      </w:r>
      <w:r w:rsidR="009E6B5A" w:rsidRPr="003E0458">
        <w:rPr>
          <w:rFonts w:ascii="Times New Roman" w:hAnsi="Times New Roman"/>
          <w:sz w:val="24"/>
          <w:szCs w:val="24"/>
        </w:rPr>
        <w:t>an</w:t>
      </w:r>
      <w:r w:rsidR="00B1046F">
        <w:rPr>
          <w:rFonts w:ascii="Times New Roman" w:hAnsi="Times New Roman"/>
          <w:sz w:val="24"/>
          <w:szCs w:val="24"/>
        </w:rPr>
        <w:t>,</w:t>
      </w:r>
      <w:r w:rsidR="009E6B5A" w:rsidRPr="003E0458">
        <w:rPr>
          <w:rFonts w:ascii="Times New Roman" w:hAnsi="Times New Roman"/>
          <w:sz w:val="24"/>
          <w:szCs w:val="24"/>
        </w:rPr>
        <w:t xml:space="preserve"> </w:t>
      </w:r>
      <w:r w:rsidRPr="003E0458">
        <w:rPr>
          <w:rFonts w:ascii="Times New Roman" w:hAnsi="Times New Roman"/>
          <w:sz w:val="24"/>
          <w:szCs w:val="24"/>
        </w:rPr>
        <w:t xml:space="preserve">pembangunan komuniti </w:t>
      </w:r>
      <w:r w:rsidR="009E6B5A" w:rsidRPr="003E0458">
        <w:rPr>
          <w:rFonts w:ascii="Times New Roman" w:hAnsi="Times New Roman"/>
          <w:sz w:val="24"/>
          <w:szCs w:val="24"/>
        </w:rPr>
        <w:t xml:space="preserve">perlu </w:t>
      </w:r>
      <w:r w:rsidRPr="003E0458">
        <w:rPr>
          <w:rFonts w:ascii="Times New Roman" w:hAnsi="Times New Roman"/>
          <w:sz w:val="24"/>
          <w:szCs w:val="24"/>
        </w:rPr>
        <w:t xml:space="preserve">melibatkan tindakan yang bertujuan, positif dan berorientasikan struktur untuk menangani kepentingan dan menyelesaikan masalah </w:t>
      </w:r>
      <w:r w:rsidR="0093438A" w:rsidRPr="003E0458">
        <w:rPr>
          <w:rFonts w:ascii="Times New Roman" w:hAnsi="Times New Roman"/>
          <w:sz w:val="24"/>
          <w:szCs w:val="24"/>
        </w:rPr>
        <w:t xml:space="preserve">secara </w:t>
      </w:r>
      <w:r w:rsidRPr="003E0458">
        <w:rPr>
          <w:rFonts w:ascii="Times New Roman" w:hAnsi="Times New Roman"/>
          <w:sz w:val="24"/>
          <w:szCs w:val="24"/>
        </w:rPr>
        <w:t xml:space="preserve">bersama </w:t>
      </w:r>
      <w:r w:rsidR="009E6B5A" w:rsidRPr="003E0458">
        <w:rPr>
          <w:rFonts w:ascii="Times New Roman" w:hAnsi="Times New Roman"/>
          <w:sz w:val="24"/>
          <w:szCs w:val="24"/>
        </w:rPr>
        <w:t>(Wilkinson, 1991 dlm Theodori, 2008)</w:t>
      </w:r>
      <w:r w:rsidRPr="003E0458">
        <w:rPr>
          <w:rFonts w:ascii="Times New Roman" w:hAnsi="Times New Roman"/>
          <w:sz w:val="24"/>
          <w:szCs w:val="24"/>
        </w:rPr>
        <w:t>.</w:t>
      </w:r>
    </w:p>
    <w:p w:rsidR="00D973C5" w:rsidRPr="003E0458" w:rsidRDefault="00D973C5" w:rsidP="00C31788">
      <w:pPr>
        <w:spacing w:after="0" w:line="240" w:lineRule="auto"/>
        <w:ind w:firstLine="426"/>
        <w:jc w:val="both"/>
        <w:rPr>
          <w:rFonts w:ascii="Times New Roman" w:hAnsi="Times New Roman"/>
          <w:sz w:val="24"/>
          <w:szCs w:val="24"/>
        </w:rPr>
      </w:pPr>
      <w:r w:rsidRPr="003E0458">
        <w:rPr>
          <w:rFonts w:ascii="Times New Roman" w:hAnsi="Times New Roman"/>
          <w:sz w:val="24"/>
          <w:szCs w:val="24"/>
        </w:rPr>
        <w:t>Selain itu</w:t>
      </w:r>
      <w:r w:rsidR="004B63CC" w:rsidRPr="003E0458">
        <w:rPr>
          <w:rFonts w:ascii="Times New Roman" w:hAnsi="Times New Roman"/>
          <w:sz w:val="24"/>
          <w:szCs w:val="24"/>
        </w:rPr>
        <w:t>,</w:t>
      </w:r>
      <w:r w:rsidRPr="003E0458">
        <w:rPr>
          <w:rFonts w:ascii="Times New Roman" w:hAnsi="Times New Roman"/>
          <w:sz w:val="24"/>
          <w:szCs w:val="24"/>
        </w:rPr>
        <w:t xml:space="preserve"> pemantauan yang dilaksanakan oleh pihak pelaksana program memberi satu </w:t>
      </w:r>
      <w:r w:rsidR="004B63CC" w:rsidRPr="003E0458">
        <w:rPr>
          <w:rFonts w:ascii="Times New Roman" w:hAnsi="Times New Roman"/>
          <w:sz w:val="24"/>
          <w:szCs w:val="24"/>
        </w:rPr>
        <w:t xml:space="preserve">galakan </w:t>
      </w:r>
      <w:r w:rsidRPr="003E0458">
        <w:rPr>
          <w:rFonts w:ascii="Times New Roman" w:hAnsi="Times New Roman"/>
          <w:sz w:val="24"/>
          <w:szCs w:val="24"/>
        </w:rPr>
        <w:t>kepada responden</w:t>
      </w:r>
      <w:r w:rsidR="004B63CC" w:rsidRPr="003E0458">
        <w:rPr>
          <w:rFonts w:ascii="Times New Roman" w:hAnsi="Times New Roman"/>
          <w:sz w:val="24"/>
          <w:szCs w:val="24"/>
        </w:rPr>
        <w:t xml:space="preserve"> untuk </w:t>
      </w:r>
      <w:r w:rsidRPr="003E0458">
        <w:rPr>
          <w:rFonts w:ascii="Times New Roman" w:hAnsi="Times New Roman"/>
          <w:sz w:val="24"/>
          <w:szCs w:val="24"/>
        </w:rPr>
        <w:t xml:space="preserve">memastikan pekerjaan mereka berjaya. </w:t>
      </w:r>
      <w:r w:rsidR="004B63CC" w:rsidRPr="003E0458">
        <w:rPr>
          <w:rFonts w:ascii="Times New Roman" w:hAnsi="Times New Roman"/>
          <w:sz w:val="24"/>
          <w:szCs w:val="24"/>
        </w:rPr>
        <w:t>R</w:t>
      </w:r>
      <w:r w:rsidRPr="003E0458">
        <w:rPr>
          <w:rFonts w:ascii="Times New Roman" w:hAnsi="Times New Roman"/>
          <w:sz w:val="24"/>
          <w:szCs w:val="24"/>
        </w:rPr>
        <w:t xml:space="preserve">esponden akan lebih </w:t>
      </w:r>
      <w:r w:rsidR="004B63CC" w:rsidRPr="003E0458">
        <w:rPr>
          <w:rFonts w:ascii="Times New Roman" w:hAnsi="Times New Roman"/>
          <w:sz w:val="24"/>
          <w:szCs w:val="24"/>
        </w:rPr>
        <w:t>bersemangat</w:t>
      </w:r>
      <w:r w:rsidRPr="003E0458">
        <w:rPr>
          <w:rFonts w:ascii="Times New Roman" w:hAnsi="Times New Roman"/>
          <w:sz w:val="24"/>
          <w:szCs w:val="24"/>
        </w:rPr>
        <w:t xml:space="preserve"> untuk mengusahakan projek dengan lebih baik</w:t>
      </w:r>
      <w:r w:rsidR="004B63CC" w:rsidRPr="003E0458">
        <w:rPr>
          <w:rFonts w:ascii="Times New Roman" w:hAnsi="Times New Roman"/>
          <w:sz w:val="24"/>
          <w:szCs w:val="24"/>
        </w:rPr>
        <w:t xml:space="preserve"> jika pemantauan dilakukan</w:t>
      </w:r>
      <w:r w:rsidRPr="003E0458">
        <w:rPr>
          <w:rFonts w:ascii="Times New Roman" w:hAnsi="Times New Roman"/>
          <w:sz w:val="24"/>
          <w:szCs w:val="24"/>
        </w:rPr>
        <w:t xml:space="preserve">. </w:t>
      </w:r>
      <w:r w:rsidR="004B63CC" w:rsidRPr="003E0458">
        <w:rPr>
          <w:rFonts w:ascii="Times New Roman" w:hAnsi="Times New Roman"/>
          <w:sz w:val="24"/>
          <w:szCs w:val="24"/>
        </w:rPr>
        <w:t xml:space="preserve">Proses pemantauan juga akan menggalakkan mereka </w:t>
      </w:r>
      <w:r w:rsidRPr="003E0458">
        <w:rPr>
          <w:rFonts w:ascii="Times New Roman" w:hAnsi="Times New Roman"/>
          <w:sz w:val="24"/>
          <w:szCs w:val="24"/>
        </w:rPr>
        <w:t xml:space="preserve">mendapat maklumat yang </w:t>
      </w:r>
      <w:r w:rsidR="004B63CC" w:rsidRPr="003E0458">
        <w:rPr>
          <w:rFonts w:ascii="Times New Roman" w:hAnsi="Times New Roman"/>
          <w:sz w:val="24"/>
          <w:szCs w:val="24"/>
        </w:rPr>
        <w:t>di</w:t>
      </w:r>
      <w:r w:rsidRPr="003E0458">
        <w:rPr>
          <w:rFonts w:ascii="Times New Roman" w:hAnsi="Times New Roman"/>
          <w:sz w:val="24"/>
          <w:szCs w:val="24"/>
        </w:rPr>
        <w:t>ingin</w:t>
      </w:r>
      <w:r w:rsidR="004B63CC" w:rsidRPr="003E0458">
        <w:rPr>
          <w:rFonts w:ascii="Times New Roman" w:hAnsi="Times New Roman"/>
          <w:sz w:val="24"/>
          <w:szCs w:val="24"/>
        </w:rPr>
        <w:t>i</w:t>
      </w:r>
      <w:r w:rsidRPr="003E0458">
        <w:rPr>
          <w:rFonts w:ascii="Times New Roman" w:hAnsi="Times New Roman"/>
          <w:sz w:val="24"/>
          <w:szCs w:val="24"/>
        </w:rPr>
        <w:t xml:space="preserve"> tanpa berasa segan atau malu. </w:t>
      </w:r>
      <w:r w:rsidR="004B63CC" w:rsidRPr="003E0458">
        <w:rPr>
          <w:rFonts w:ascii="Times New Roman" w:hAnsi="Times New Roman"/>
          <w:sz w:val="24"/>
          <w:szCs w:val="24"/>
        </w:rPr>
        <w:t xml:space="preserve">Proses </w:t>
      </w:r>
      <w:r w:rsidRPr="003E0458">
        <w:rPr>
          <w:rFonts w:ascii="Times New Roman" w:hAnsi="Times New Roman"/>
          <w:sz w:val="24"/>
          <w:szCs w:val="24"/>
        </w:rPr>
        <w:t xml:space="preserve">pemantauan </w:t>
      </w:r>
      <w:r w:rsidR="004B63CC" w:rsidRPr="003E0458">
        <w:rPr>
          <w:rFonts w:ascii="Times New Roman" w:hAnsi="Times New Roman"/>
          <w:sz w:val="24"/>
          <w:szCs w:val="24"/>
        </w:rPr>
        <w:t>mampu</w:t>
      </w:r>
      <w:r w:rsidRPr="003E0458">
        <w:rPr>
          <w:rFonts w:ascii="Times New Roman" w:hAnsi="Times New Roman"/>
          <w:sz w:val="24"/>
          <w:szCs w:val="24"/>
        </w:rPr>
        <w:t xml:space="preserve"> membangunkan tahap keyakinan, harga diri dan keupayaan indi</w:t>
      </w:r>
      <w:r w:rsidR="00010E73" w:rsidRPr="003E0458">
        <w:rPr>
          <w:rFonts w:ascii="Times New Roman" w:hAnsi="Times New Roman"/>
          <w:sz w:val="24"/>
          <w:szCs w:val="24"/>
        </w:rPr>
        <w:t>vidu miskin</w:t>
      </w:r>
      <w:r w:rsidR="004B63CC" w:rsidRPr="003E0458">
        <w:rPr>
          <w:rFonts w:ascii="Times New Roman" w:hAnsi="Times New Roman"/>
          <w:sz w:val="24"/>
          <w:szCs w:val="24"/>
        </w:rPr>
        <w:t xml:space="preserve"> (</w:t>
      </w:r>
      <w:r w:rsidR="00C31788" w:rsidRPr="003E0458">
        <w:rPr>
          <w:rFonts w:ascii="Times New Roman" w:hAnsi="Times New Roman"/>
          <w:sz w:val="24"/>
          <w:szCs w:val="24"/>
        </w:rPr>
        <w:t>Mohammad Raduan et al., 2009</w:t>
      </w:r>
      <w:r w:rsidR="00C31788">
        <w:rPr>
          <w:rFonts w:ascii="Times New Roman" w:hAnsi="Times New Roman"/>
          <w:sz w:val="24"/>
          <w:szCs w:val="24"/>
        </w:rPr>
        <w:t xml:space="preserve">; </w:t>
      </w:r>
      <w:r w:rsidR="00D16F6F" w:rsidRPr="003E0458">
        <w:rPr>
          <w:rFonts w:ascii="Times New Roman" w:hAnsi="Times New Roman"/>
          <w:sz w:val="24"/>
          <w:szCs w:val="24"/>
        </w:rPr>
        <w:t xml:space="preserve">Nor </w:t>
      </w:r>
      <w:r w:rsidR="004B63CC" w:rsidRPr="003E0458">
        <w:rPr>
          <w:rFonts w:ascii="Times New Roman" w:hAnsi="Times New Roman"/>
          <w:sz w:val="24"/>
          <w:szCs w:val="24"/>
        </w:rPr>
        <w:t>Diana &amp; C</w:t>
      </w:r>
      <w:r w:rsidR="00C31788">
        <w:rPr>
          <w:rFonts w:ascii="Times New Roman" w:hAnsi="Times New Roman"/>
          <w:sz w:val="24"/>
          <w:szCs w:val="24"/>
        </w:rPr>
        <w:t>hamhuri Siwar, 2015</w:t>
      </w:r>
      <w:r w:rsidRPr="003E0458">
        <w:rPr>
          <w:rFonts w:ascii="Times New Roman" w:hAnsi="Times New Roman"/>
          <w:sz w:val="24"/>
          <w:szCs w:val="24"/>
        </w:rPr>
        <w:t>). Jika mereka berkeyakinan</w:t>
      </w:r>
      <w:r w:rsidR="004B63CC" w:rsidRPr="003E0458">
        <w:rPr>
          <w:rFonts w:ascii="Times New Roman" w:hAnsi="Times New Roman"/>
          <w:sz w:val="24"/>
          <w:szCs w:val="24"/>
        </w:rPr>
        <w:t>,</w:t>
      </w:r>
      <w:r w:rsidRPr="003E0458">
        <w:rPr>
          <w:rFonts w:ascii="Times New Roman" w:hAnsi="Times New Roman"/>
          <w:sz w:val="24"/>
          <w:szCs w:val="24"/>
        </w:rPr>
        <w:t xml:space="preserve"> maka mereka mampu mewujudkan pekerjaan kedua dan mendapat pendapata</w:t>
      </w:r>
      <w:r w:rsidR="00FE48C3" w:rsidRPr="003E0458">
        <w:rPr>
          <w:rFonts w:ascii="Times New Roman" w:hAnsi="Times New Roman"/>
          <w:sz w:val="24"/>
          <w:szCs w:val="24"/>
        </w:rPr>
        <w:t>n kedua dalam kehidupan mereka.</w:t>
      </w:r>
    </w:p>
    <w:p w:rsidR="00D973C5" w:rsidRPr="006B51CF" w:rsidRDefault="00D973C5" w:rsidP="00373485">
      <w:pPr>
        <w:pStyle w:val="NoSpacing"/>
        <w:jc w:val="both"/>
        <w:rPr>
          <w:rFonts w:ascii="Times New Roman" w:hAnsi="Times New Roman"/>
          <w:sz w:val="24"/>
          <w:szCs w:val="24"/>
        </w:rPr>
      </w:pPr>
    </w:p>
    <w:p w:rsidR="00B7429A" w:rsidRPr="006B51CF" w:rsidRDefault="00B7429A" w:rsidP="00373485">
      <w:pPr>
        <w:pStyle w:val="NoSpacing"/>
        <w:jc w:val="both"/>
        <w:rPr>
          <w:rFonts w:ascii="Times New Roman" w:hAnsi="Times New Roman"/>
          <w:sz w:val="24"/>
          <w:szCs w:val="24"/>
        </w:rPr>
      </w:pPr>
    </w:p>
    <w:p w:rsidR="00D9735B" w:rsidRPr="006B51CF" w:rsidRDefault="00C31788" w:rsidP="00373485">
      <w:pPr>
        <w:spacing w:after="0" w:line="240" w:lineRule="auto"/>
        <w:rPr>
          <w:rFonts w:ascii="Times New Roman" w:hAnsi="Times New Roman"/>
          <w:sz w:val="24"/>
          <w:szCs w:val="24"/>
        </w:rPr>
      </w:pPr>
      <w:r>
        <w:rPr>
          <w:rFonts w:ascii="Times New Roman" w:hAnsi="Times New Roman"/>
          <w:b/>
          <w:bCs/>
          <w:sz w:val="24"/>
          <w:szCs w:val="24"/>
        </w:rPr>
        <w:t>Kesimpulan</w:t>
      </w:r>
      <w:r w:rsidR="00D9735B" w:rsidRPr="006B51CF">
        <w:rPr>
          <w:rFonts w:ascii="Times New Roman" w:hAnsi="Times New Roman"/>
          <w:b/>
          <w:bCs/>
          <w:sz w:val="24"/>
          <w:szCs w:val="24"/>
        </w:rPr>
        <w:t xml:space="preserve"> </w:t>
      </w:r>
    </w:p>
    <w:p w:rsidR="00D9735B" w:rsidRPr="006B51CF" w:rsidRDefault="00D9735B" w:rsidP="00373485">
      <w:pPr>
        <w:spacing w:after="0" w:line="240" w:lineRule="auto"/>
        <w:rPr>
          <w:rFonts w:ascii="Times New Roman" w:hAnsi="Times New Roman"/>
          <w:sz w:val="24"/>
          <w:szCs w:val="24"/>
        </w:rPr>
      </w:pPr>
    </w:p>
    <w:p w:rsidR="00D9735B" w:rsidRDefault="00F05E4D" w:rsidP="00373485">
      <w:pPr>
        <w:spacing w:after="0" w:line="240" w:lineRule="auto"/>
        <w:jc w:val="both"/>
        <w:rPr>
          <w:rFonts w:ascii="Times New Roman" w:hAnsi="Times New Roman"/>
          <w:sz w:val="24"/>
          <w:szCs w:val="24"/>
        </w:rPr>
      </w:pPr>
      <w:r w:rsidRPr="006B51CF">
        <w:rPr>
          <w:rFonts w:ascii="Times New Roman" w:hAnsi="Times New Roman"/>
          <w:sz w:val="24"/>
          <w:szCs w:val="24"/>
        </w:rPr>
        <w:t xml:space="preserve">Pembasmian kemiskinan </w:t>
      </w:r>
      <w:r w:rsidR="00B745AF">
        <w:rPr>
          <w:rFonts w:ascii="Times New Roman" w:hAnsi="Times New Roman"/>
          <w:sz w:val="24"/>
          <w:szCs w:val="24"/>
        </w:rPr>
        <w:t>harus</w:t>
      </w:r>
      <w:r w:rsidRPr="006B51CF">
        <w:rPr>
          <w:rFonts w:ascii="Times New Roman" w:hAnsi="Times New Roman"/>
          <w:sz w:val="24"/>
          <w:szCs w:val="24"/>
        </w:rPr>
        <w:t xml:space="preserve"> melalui peningkatan pendapatan kerana seseorang individu perlu melepasi pendapatan garis kemiskinan (PGK). </w:t>
      </w:r>
      <w:r w:rsidR="00B745AF">
        <w:rPr>
          <w:rFonts w:ascii="Times New Roman" w:hAnsi="Times New Roman"/>
          <w:sz w:val="24"/>
          <w:szCs w:val="24"/>
        </w:rPr>
        <w:t>P</w:t>
      </w:r>
      <w:r w:rsidR="00B745AF" w:rsidRPr="006B51CF">
        <w:rPr>
          <w:rFonts w:ascii="Times New Roman" w:hAnsi="Times New Roman"/>
          <w:sz w:val="24"/>
          <w:szCs w:val="24"/>
        </w:rPr>
        <w:t xml:space="preserve">elbagai usaha dilakukan oleh kerajaan </w:t>
      </w:r>
      <w:r w:rsidR="00B745AF">
        <w:rPr>
          <w:rFonts w:ascii="Times New Roman" w:hAnsi="Times New Roman"/>
          <w:sz w:val="24"/>
          <w:szCs w:val="24"/>
        </w:rPr>
        <w:t>b</w:t>
      </w:r>
      <w:r w:rsidRPr="006B51CF">
        <w:rPr>
          <w:rFonts w:ascii="Times New Roman" w:hAnsi="Times New Roman"/>
          <w:sz w:val="24"/>
          <w:szCs w:val="24"/>
        </w:rPr>
        <w:t>agi meningkatkan pendapatan individu dan komuniti miskin</w:t>
      </w:r>
      <w:r w:rsidR="00B745AF">
        <w:rPr>
          <w:rFonts w:ascii="Times New Roman" w:hAnsi="Times New Roman"/>
          <w:sz w:val="24"/>
          <w:szCs w:val="24"/>
        </w:rPr>
        <w:t xml:space="preserve"> seperti</w:t>
      </w:r>
      <w:r w:rsidRPr="006B51CF">
        <w:rPr>
          <w:rFonts w:ascii="Times New Roman" w:hAnsi="Times New Roman"/>
          <w:sz w:val="24"/>
          <w:szCs w:val="24"/>
        </w:rPr>
        <w:t xml:space="preserve"> Program Pembangunan Rakyat Termiskin (PPRT), Skim Pembangunan Kesejahteraan Rakyat (SPKR) dan projek 1</w:t>
      </w:r>
      <w:r w:rsidR="0066069A">
        <w:rPr>
          <w:rFonts w:ascii="Times New Roman" w:hAnsi="Times New Roman"/>
          <w:sz w:val="24"/>
          <w:szCs w:val="24"/>
        </w:rPr>
        <w:t xml:space="preserve"> </w:t>
      </w:r>
      <w:r w:rsidRPr="006B51CF">
        <w:rPr>
          <w:rFonts w:ascii="Times New Roman" w:hAnsi="Times New Roman"/>
          <w:sz w:val="24"/>
          <w:szCs w:val="24"/>
        </w:rPr>
        <w:t>AZAM. Program AZAM Tani merupakan sebahagian dari projek 1 AZAM</w:t>
      </w:r>
      <w:r w:rsidR="0066069A">
        <w:rPr>
          <w:rFonts w:ascii="Times New Roman" w:hAnsi="Times New Roman"/>
          <w:sz w:val="24"/>
          <w:szCs w:val="24"/>
        </w:rPr>
        <w:t xml:space="preserve"> yang bertujuan</w:t>
      </w:r>
      <w:r w:rsidRPr="006B51CF">
        <w:rPr>
          <w:rFonts w:ascii="Times New Roman" w:hAnsi="Times New Roman"/>
          <w:sz w:val="24"/>
          <w:szCs w:val="24"/>
        </w:rPr>
        <w:t xml:space="preserve"> membantu komuniti miskin keluar dari garis kemiskinan melalui penglibatan projek berkaitan pertanian. </w:t>
      </w:r>
      <w:r w:rsidR="002F7E1C" w:rsidRPr="006B51CF">
        <w:rPr>
          <w:rFonts w:ascii="Times New Roman" w:hAnsi="Times New Roman"/>
          <w:sz w:val="24"/>
          <w:szCs w:val="24"/>
        </w:rPr>
        <w:t>H</w:t>
      </w:r>
      <w:r w:rsidRPr="006B51CF">
        <w:rPr>
          <w:rFonts w:ascii="Times New Roman" w:hAnsi="Times New Roman"/>
          <w:sz w:val="24"/>
          <w:szCs w:val="24"/>
        </w:rPr>
        <w:t>asil kajian me</w:t>
      </w:r>
      <w:r w:rsidR="0066069A">
        <w:rPr>
          <w:rFonts w:ascii="Times New Roman" w:hAnsi="Times New Roman"/>
          <w:sz w:val="24"/>
          <w:szCs w:val="24"/>
        </w:rPr>
        <w:t>rumuskan</w:t>
      </w:r>
      <w:r w:rsidRPr="006B51CF">
        <w:rPr>
          <w:rFonts w:ascii="Times New Roman" w:hAnsi="Times New Roman"/>
          <w:sz w:val="24"/>
          <w:szCs w:val="24"/>
        </w:rPr>
        <w:t xml:space="preserve"> bahawa Program AZAM Tani yang dilaksanakan membantu </w:t>
      </w:r>
      <w:r w:rsidR="00F76B54" w:rsidRPr="006B51CF">
        <w:rPr>
          <w:rFonts w:ascii="Times New Roman" w:hAnsi="Times New Roman"/>
          <w:sz w:val="24"/>
          <w:szCs w:val="24"/>
        </w:rPr>
        <w:t xml:space="preserve">majoriti responden </w:t>
      </w:r>
      <w:r w:rsidRPr="006B51CF">
        <w:rPr>
          <w:rFonts w:ascii="Times New Roman" w:hAnsi="Times New Roman"/>
          <w:sz w:val="24"/>
          <w:szCs w:val="24"/>
        </w:rPr>
        <w:t>meningkatkan pendapatan</w:t>
      </w:r>
      <w:r w:rsidR="00F76B54" w:rsidRPr="006B51CF">
        <w:rPr>
          <w:rFonts w:ascii="Times New Roman" w:hAnsi="Times New Roman"/>
          <w:sz w:val="24"/>
          <w:szCs w:val="24"/>
        </w:rPr>
        <w:t xml:space="preserve"> mereka</w:t>
      </w:r>
      <w:r w:rsidRPr="006B51CF">
        <w:rPr>
          <w:rFonts w:ascii="Times New Roman" w:hAnsi="Times New Roman"/>
          <w:sz w:val="24"/>
          <w:szCs w:val="24"/>
        </w:rPr>
        <w:t>. Malah</w:t>
      </w:r>
      <w:r w:rsidR="00C31788">
        <w:rPr>
          <w:rFonts w:ascii="Times New Roman" w:hAnsi="Times New Roman"/>
          <w:sz w:val="24"/>
          <w:szCs w:val="24"/>
        </w:rPr>
        <w:t>,</w:t>
      </w:r>
      <w:r w:rsidRPr="006B51CF">
        <w:rPr>
          <w:rFonts w:ascii="Times New Roman" w:hAnsi="Times New Roman"/>
          <w:sz w:val="24"/>
          <w:szCs w:val="24"/>
        </w:rPr>
        <w:t xml:space="preserve"> </w:t>
      </w:r>
      <w:r w:rsidR="00F76B54" w:rsidRPr="006B51CF">
        <w:rPr>
          <w:rFonts w:ascii="Times New Roman" w:hAnsi="Times New Roman"/>
          <w:sz w:val="24"/>
          <w:szCs w:val="24"/>
        </w:rPr>
        <w:t>perlaksanaan program ini juga turut</w:t>
      </w:r>
      <w:r w:rsidRPr="006B51CF">
        <w:rPr>
          <w:rFonts w:ascii="Times New Roman" w:hAnsi="Times New Roman"/>
          <w:sz w:val="24"/>
          <w:szCs w:val="24"/>
        </w:rPr>
        <w:t xml:space="preserve"> membantu majoriti responden untuk mendapat pendapatan kedua</w:t>
      </w:r>
      <w:r w:rsidR="00537984" w:rsidRPr="006B51CF">
        <w:rPr>
          <w:rFonts w:ascii="Times New Roman" w:hAnsi="Times New Roman"/>
          <w:sz w:val="24"/>
          <w:szCs w:val="24"/>
        </w:rPr>
        <w:t xml:space="preserve"> melalui pekerjaan kedua yang telah dilaksanakan oleh mereka</w:t>
      </w:r>
      <w:r w:rsidR="00F76B54" w:rsidRPr="006B51CF">
        <w:rPr>
          <w:rFonts w:ascii="Times New Roman" w:hAnsi="Times New Roman"/>
          <w:sz w:val="24"/>
          <w:szCs w:val="24"/>
        </w:rPr>
        <w:t>.</w:t>
      </w:r>
      <w:r w:rsidRPr="006B51CF">
        <w:rPr>
          <w:rFonts w:ascii="Times New Roman" w:hAnsi="Times New Roman"/>
          <w:sz w:val="24"/>
          <w:szCs w:val="24"/>
        </w:rPr>
        <w:t xml:space="preserve"> </w:t>
      </w:r>
      <w:r w:rsidR="00322555" w:rsidRPr="006B51CF">
        <w:rPr>
          <w:rFonts w:ascii="Times New Roman" w:hAnsi="Times New Roman"/>
          <w:sz w:val="24"/>
          <w:szCs w:val="24"/>
        </w:rPr>
        <w:t>Penyediaan</w:t>
      </w:r>
      <w:r w:rsidRPr="006B51CF">
        <w:rPr>
          <w:rFonts w:ascii="Times New Roman" w:hAnsi="Times New Roman"/>
          <w:sz w:val="24"/>
          <w:szCs w:val="24"/>
        </w:rPr>
        <w:t xml:space="preserve"> </w:t>
      </w:r>
      <w:r w:rsidR="00322555" w:rsidRPr="006B51CF">
        <w:rPr>
          <w:rFonts w:ascii="Times New Roman" w:hAnsi="Times New Roman"/>
          <w:sz w:val="24"/>
          <w:szCs w:val="24"/>
        </w:rPr>
        <w:t xml:space="preserve">program </w:t>
      </w:r>
      <w:r w:rsidRPr="006B51CF">
        <w:rPr>
          <w:rFonts w:ascii="Times New Roman" w:hAnsi="Times New Roman"/>
          <w:sz w:val="24"/>
          <w:szCs w:val="24"/>
        </w:rPr>
        <w:t>AZAM Tani oleh kerajaan ada</w:t>
      </w:r>
      <w:r w:rsidR="00322555" w:rsidRPr="006B51CF">
        <w:rPr>
          <w:rFonts w:ascii="Times New Roman" w:hAnsi="Times New Roman"/>
          <w:sz w:val="24"/>
          <w:szCs w:val="24"/>
        </w:rPr>
        <w:t>lah</w:t>
      </w:r>
      <w:r w:rsidRPr="006B51CF">
        <w:rPr>
          <w:rFonts w:ascii="Times New Roman" w:hAnsi="Times New Roman"/>
          <w:sz w:val="24"/>
          <w:szCs w:val="24"/>
        </w:rPr>
        <w:t xml:space="preserve"> bersesuaian dengan komuniti miskin untuk menambahkan pendapatan mereka. </w:t>
      </w:r>
      <w:r w:rsidR="0066069A">
        <w:rPr>
          <w:rFonts w:ascii="Times New Roman" w:hAnsi="Times New Roman"/>
          <w:sz w:val="24"/>
          <w:szCs w:val="24"/>
        </w:rPr>
        <w:t xml:space="preserve">Dalam masa yang </w:t>
      </w:r>
      <w:proofErr w:type="gramStart"/>
      <w:r w:rsidR="0066069A">
        <w:rPr>
          <w:rFonts w:ascii="Times New Roman" w:hAnsi="Times New Roman"/>
          <w:sz w:val="24"/>
          <w:szCs w:val="24"/>
        </w:rPr>
        <w:t>sama</w:t>
      </w:r>
      <w:proofErr w:type="gramEnd"/>
      <w:r w:rsidR="0066069A">
        <w:rPr>
          <w:rFonts w:ascii="Times New Roman" w:hAnsi="Times New Roman"/>
          <w:sz w:val="24"/>
          <w:szCs w:val="24"/>
        </w:rPr>
        <w:t xml:space="preserve">, </w:t>
      </w:r>
      <w:r w:rsidRPr="006B51CF">
        <w:rPr>
          <w:rFonts w:ascii="Times New Roman" w:hAnsi="Times New Roman"/>
          <w:sz w:val="24"/>
          <w:szCs w:val="24"/>
        </w:rPr>
        <w:t xml:space="preserve">peningkatan pendapatan </w:t>
      </w:r>
      <w:r w:rsidR="0066069A">
        <w:rPr>
          <w:rFonts w:ascii="Times New Roman" w:hAnsi="Times New Roman"/>
          <w:sz w:val="24"/>
          <w:szCs w:val="24"/>
        </w:rPr>
        <w:t xml:space="preserve">turut </w:t>
      </w:r>
      <w:r w:rsidR="00322555" w:rsidRPr="006B51CF">
        <w:rPr>
          <w:rFonts w:ascii="Times New Roman" w:hAnsi="Times New Roman"/>
          <w:sz w:val="24"/>
          <w:szCs w:val="24"/>
        </w:rPr>
        <w:t xml:space="preserve">disebabkan </w:t>
      </w:r>
      <w:r w:rsidRPr="006B51CF">
        <w:rPr>
          <w:rFonts w:ascii="Times New Roman" w:hAnsi="Times New Roman"/>
          <w:sz w:val="24"/>
          <w:szCs w:val="24"/>
        </w:rPr>
        <w:t>pengetahuan</w:t>
      </w:r>
      <w:r w:rsidR="00537984" w:rsidRPr="006B51CF">
        <w:rPr>
          <w:rFonts w:ascii="Times New Roman" w:hAnsi="Times New Roman"/>
          <w:sz w:val="24"/>
          <w:szCs w:val="24"/>
        </w:rPr>
        <w:t xml:space="preserve"> yang diperolehi</w:t>
      </w:r>
      <w:r w:rsidR="00AF2182">
        <w:rPr>
          <w:rFonts w:ascii="Times New Roman" w:hAnsi="Times New Roman"/>
          <w:sz w:val="24"/>
          <w:szCs w:val="24"/>
        </w:rPr>
        <w:t xml:space="preserve"> daripada program Azam T</w:t>
      </w:r>
      <w:r w:rsidR="0066069A">
        <w:rPr>
          <w:rFonts w:ascii="Times New Roman" w:hAnsi="Times New Roman"/>
          <w:sz w:val="24"/>
          <w:szCs w:val="24"/>
        </w:rPr>
        <w:t>ani</w:t>
      </w:r>
      <w:r w:rsidR="00537984" w:rsidRPr="006B51CF">
        <w:rPr>
          <w:rFonts w:ascii="Times New Roman" w:hAnsi="Times New Roman"/>
          <w:sz w:val="24"/>
          <w:szCs w:val="24"/>
        </w:rPr>
        <w:t xml:space="preserve">. </w:t>
      </w:r>
      <w:r w:rsidR="00AF2182">
        <w:rPr>
          <w:rFonts w:ascii="Times New Roman" w:hAnsi="Times New Roman"/>
          <w:sz w:val="24"/>
          <w:szCs w:val="24"/>
        </w:rPr>
        <w:t>P</w:t>
      </w:r>
      <w:r w:rsidR="00537984" w:rsidRPr="006B51CF">
        <w:rPr>
          <w:rFonts w:ascii="Times New Roman" w:hAnsi="Times New Roman"/>
          <w:sz w:val="24"/>
          <w:szCs w:val="24"/>
        </w:rPr>
        <w:t xml:space="preserve">enambahan pengetahuan adalah penting dalam mewujudkan pendapatan kedua. </w:t>
      </w:r>
      <w:r w:rsidR="0066069A">
        <w:rPr>
          <w:rFonts w:ascii="Times New Roman" w:hAnsi="Times New Roman"/>
          <w:sz w:val="24"/>
          <w:szCs w:val="24"/>
        </w:rPr>
        <w:t>Jika tidak, bantuan</w:t>
      </w:r>
      <w:r w:rsidRPr="006B51CF">
        <w:rPr>
          <w:rFonts w:ascii="Times New Roman" w:hAnsi="Times New Roman"/>
          <w:sz w:val="24"/>
          <w:szCs w:val="24"/>
        </w:rPr>
        <w:t xml:space="preserve"> peralatan</w:t>
      </w:r>
      <w:r w:rsidR="0066069A">
        <w:rPr>
          <w:rFonts w:ascii="Times New Roman" w:hAnsi="Times New Roman"/>
          <w:sz w:val="24"/>
          <w:szCs w:val="24"/>
        </w:rPr>
        <w:t xml:space="preserve"> yang diberi mungkin hanya</w:t>
      </w:r>
      <w:r w:rsidRPr="006B51CF">
        <w:rPr>
          <w:rFonts w:ascii="Times New Roman" w:hAnsi="Times New Roman"/>
          <w:sz w:val="24"/>
          <w:szCs w:val="24"/>
        </w:rPr>
        <w:t xml:space="preserve"> membantu responden melaksanakan satu pekerjaan sahaja. </w:t>
      </w:r>
      <w:r w:rsidR="0066069A">
        <w:rPr>
          <w:rFonts w:ascii="Times New Roman" w:hAnsi="Times New Roman"/>
          <w:sz w:val="24"/>
          <w:szCs w:val="24"/>
        </w:rPr>
        <w:t xml:space="preserve">Hakikatnya, </w:t>
      </w:r>
      <w:r w:rsidR="00537984" w:rsidRPr="006B51CF">
        <w:rPr>
          <w:rFonts w:ascii="Times New Roman" w:hAnsi="Times New Roman"/>
          <w:sz w:val="24"/>
          <w:szCs w:val="24"/>
        </w:rPr>
        <w:t>jika tiada usaha diri sendiri untuk memperoleh pengetahuan</w:t>
      </w:r>
      <w:r w:rsidR="0066069A">
        <w:rPr>
          <w:rFonts w:ascii="Times New Roman" w:hAnsi="Times New Roman"/>
          <w:sz w:val="24"/>
          <w:szCs w:val="24"/>
        </w:rPr>
        <w:t>,</w:t>
      </w:r>
      <w:r w:rsidR="00537984" w:rsidRPr="006B51CF">
        <w:rPr>
          <w:rFonts w:ascii="Times New Roman" w:hAnsi="Times New Roman"/>
          <w:sz w:val="24"/>
          <w:szCs w:val="24"/>
        </w:rPr>
        <w:t xml:space="preserve"> maka sesuatu perkara tidak dapat dilaksanakan. </w:t>
      </w:r>
      <w:r w:rsidRPr="006B51CF">
        <w:rPr>
          <w:rFonts w:ascii="Times New Roman" w:hAnsi="Times New Roman"/>
          <w:sz w:val="24"/>
          <w:szCs w:val="24"/>
        </w:rPr>
        <w:t>Maka penekanan bagi penambahan pengetahuan adalah perlu untuk seseorang itu menjana pendapatan kedua bagi isi rumah.</w:t>
      </w:r>
    </w:p>
    <w:p w:rsidR="00624602" w:rsidRDefault="00624602" w:rsidP="00373485">
      <w:pPr>
        <w:spacing w:after="0" w:line="240" w:lineRule="auto"/>
        <w:jc w:val="both"/>
        <w:rPr>
          <w:rFonts w:ascii="Times New Roman" w:hAnsi="Times New Roman"/>
          <w:sz w:val="24"/>
          <w:szCs w:val="24"/>
        </w:rPr>
      </w:pPr>
    </w:p>
    <w:p w:rsidR="000F6919" w:rsidRDefault="000F6919" w:rsidP="00373485">
      <w:pPr>
        <w:spacing w:after="0" w:line="240" w:lineRule="auto"/>
        <w:jc w:val="both"/>
        <w:rPr>
          <w:rFonts w:ascii="Times New Roman" w:hAnsi="Times New Roman"/>
          <w:sz w:val="24"/>
          <w:szCs w:val="24"/>
        </w:rPr>
      </w:pPr>
    </w:p>
    <w:p w:rsidR="00624602" w:rsidRDefault="00790C59" w:rsidP="00373485">
      <w:pPr>
        <w:spacing w:after="0" w:line="240" w:lineRule="auto"/>
        <w:jc w:val="both"/>
        <w:rPr>
          <w:rFonts w:ascii="Times New Roman" w:hAnsi="Times New Roman"/>
          <w:b/>
          <w:bCs/>
          <w:sz w:val="24"/>
          <w:szCs w:val="24"/>
        </w:rPr>
      </w:pPr>
      <w:r>
        <w:rPr>
          <w:rFonts w:ascii="Times New Roman" w:hAnsi="Times New Roman"/>
          <w:b/>
          <w:bCs/>
          <w:sz w:val="24"/>
          <w:szCs w:val="24"/>
        </w:rPr>
        <w:t>Penghargaan</w:t>
      </w:r>
    </w:p>
    <w:p w:rsidR="00790C59" w:rsidRDefault="00790C59" w:rsidP="00373485">
      <w:pPr>
        <w:spacing w:after="0" w:line="240" w:lineRule="auto"/>
        <w:jc w:val="both"/>
        <w:rPr>
          <w:rFonts w:ascii="Times New Roman" w:hAnsi="Times New Roman"/>
          <w:b/>
          <w:bCs/>
          <w:sz w:val="24"/>
          <w:szCs w:val="24"/>
        </w:rPr>
      </w:pPr>
    </w:p>
    <w:p w:rsidR="000F6919" w:rsidRDefault="00AF2182" w:rsidP="000F6919">
      <w:pPr>
        <w:tabs>
          <w:tab w:val="left" w:pos="6255"/>
        </w:tabs>
        <w:spacing w:after="0" w:line="240" w:lineRule="auto"/>
        <w:jc w:val="both"/>
        <w:rPr>
          <w:rFonts w:ascii="Times New Roman" w:hAnsi="Times New Roman"/>
          <w:sz w:val="24"/>
          <w:szCs w:val="24"/>
        </w:rPr>
      </w:pPr>
      <w:r>
        <w:rPr>
          <w:rFonts w:ascii="Times New Roman" w:hAnsi="Times New Roman"/>
          <w:sz w:val="24"/>
          <w:szCs w:val="24"/>
        </w:rPr>
        <w:t xml:space="preserve">Penghargaan </w:t>
      </w:r>
      <w:r w:rsidR="00790C59" w:rsidRPr="00AF2182">
        <w:rPr>
          <w:rFonts w:ascii="Times New Roman" w:hAnsi="Times New Roman"/>
          <w:sz w:val="24"/>
          <w:szCs w:val="24"/>
        </w:rPr>
        <w:t>ditujukan kepada Persidang</w:t>
      </w:r>
      <w:r>
        <w:rPr>
          <w:rFonts w:ascii="Times New Roman" w:hAnsi="Times New Roman"/>
          <w:sz w:val="24"/>
          <w:szCs w:val="24"/>
        </w:rPr>
        <w:t>an Antarabangsa SEEDS 2017, Universiti Kebangsaan Malaysia.</w:t>
      </w:r>
    </w:p>
    <w:p w:rsidR="000F6919" w:rsidRDefault="000F6919" w:rsidP="000F6919">
      <w:pPr>
        <w:tabs>
          <w:tab w:val="left" w:pos="6255"/>
        </w:tabs>
        <w:spacing w:after="0" w:line="240" w:lineRule="auto"/>
        <w:jc w:val="both"/>
        <w:rPr>
          <w:rFonts w:ascii="Times New Roman" w:hAnsi="Times New Roman"/>
          <w:sz w:val="24"/>
          <w:szCs w:val="24"/>
        </w:rPr>
      </w:pPr>
    </w:p>
    <w:p w:rsidR="00D9735B" w:rsidRPr="000F6919" w:rsidRDefault="00F05E4D" w:rsidP="000F6919">
      <w:pPr>
        <w:tabs>
          <w:tab w:val="left" w:pos="6255"/>
        </w:tabs>
        <w:spacing w:after="0" w:line="240" w:lineRule="auto"/>
        <w:jc w:val="both"/>
        <w:rPr>
          <w:rFonts w:ascii="Times New Roman" w:hAnsi="Times New Roman"/>
          <w:sz w:val="24"/>
          <w:szCs w:val="24"/>
        </w:rPr>
      </w:pPr>
      <w:r w:rsidRPr="006B51CF">
        <w:rPr>
          <w:rFonts w:ascii="Times New Roman" w:hAnsi="Times New Roman"/>
          <w:b/>
          <w:bCs/>
          <w:sz w:val="24"/>
          <w:szCs w:val="24"/>
        </w:rPr>
        <w:lastRenderedPageBreak/>
        <w:t>Rujukan</w:t>
      </w:r>
      <w:r w:rsidR="00D9735B" w:rsidRPr="006B51CF">
        <w:rPr>
          <w:rFonts w:ascii="Times New Roman" w:hAnsi="Times New Roman"/>
          <w:b/>
          <w:bCs/>
          <w:sz w:val="24"/>
          <w:szCs w:val="24"/>
        </w:rPr>
        <w:t xml:space="preserve"> </w:t>
      </w:r>
    </w:p>
    <w:p w:rsidR="00D9735B" w:rsidRPr="006B51CF" w:rsidRDefault="00D9735B" w:rsidP="00373485">
      <w:pPr>
        <w:spacing w:after="0" w:line="240" w:lineRule="auto"/>
        <w:rPr>
          <w:rFonts w:ascii="Times New Roman" w:hAnsi="Times New Roman"/>
          <w:b/>
          <w:bCs/>
          <w:sz w:val="24"/>
          <w:szCs w:val="24"/>
        </w:rPr>
      </w:pP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Abdullah Al-Mamun, Joseph Adaikalam</w:t>
      </w:r>
      <w:r w:rsidR="00EB4526">
        <w:rPr>
          <w:rFonts w:ascii="Times New Roman" w:hAnsi="Times New Roman"/>
          <w:color w:val="000000"/>
          <w:sz w:val="24"/>
          <w:szCs w:val="24"/>
        </w:rPr>
        <w:t>,</w:t>
      </w:r>
      <w:r w:rsidRPr="006B51CF">
        <w:rPr>
          <w:rFonts w:ascii="Times New Roman" w:hAnsi="Times New Roman"/>
          <w:color w:val="000000"/>
          <w:sz w:val="24"/>
          <w:szCs w:val="24"/>
        </w:rPr>
        <w:t xml:space="preserve"> </w:t>
      </w:r>
      <w:r>
        <w:rPr>
          <w:rFonts w:ascii="Times New Roman" w:hAnsi="Times New Roman"/>
          <w:color w:val="000000"/>
          <w:sz w:val="24"/>
          <w:szCs w:val="24"/>
        </w:rPr>
        <w:t>&amp;</w:t>
      </w:r>
      <w:r w:rsidRPr="006B51CF">
        <w:rPr>
          <w:rFonts w:ascii="Times New Roman" w:hAnsi="Times New Roman"/>
          <w:color w:val="000000"/>
          <w:sz w:val="24"/>
          <w:szCs w:val="24"/>
        </w:rPr>
        <w:t xml:space="preserve"> Mohammad Nurul Huda Mazumder. (2012). Examining the </w:t>
      </w:r>
      <w:r>
        <w:rPr>
          <w:rFonts w:ascii="Times New Roman" w:hAnsi="Times New Roman"/>
          <w:color w:val="000000"/>
          <w:sz w:val="24"/>
          <w:szCs w:val="24"/>
        </w:rPr>
        <w:t>e</w:t>
      </w:r>
      <w:r w:rsidRPr="006B51CF">
        <w:rPr>
          <w:rFonts w:ascii="Times New Roman" w:hAnsi="Times New Roman"/>
          <w:color w:val="000000"/>
          <w:sz w:val="24"/>
          <w:szCs w:val="24"/>
        </w:rPr>
        <w:t xml:space="preserve">ffect of Amanah Ikhtiar Malaysia’s microcredit program on microenterprise assets in rural Malaysia. </w:t>
      </w:r>
      <w:r w:rsidRPr="006B51CF">
        <w:rPr>
          <w:rFonts w:ascii="Times New Roman" w:hAnsi="Times New Roman"/>
          <w:i/>
          <w:color w:val="000000"/>
          <w:sz w:val="24"/>
          <w:szCs w:val="24"/>
        </w:rPr>
        <w:t>Asian Social Science</w:t>
      </w:r>
      <w:r>
        <w:rPr>
          <w:rFonts w:ascii="Times New Roman" w:hAnsi="Times New Roman"/>
          <w:i/>
          <w:color w:val="000000"/>
          <w:sz w:val="24"/>
          <w:szCs w:val="24"/>
        </w:rPr>
        <w:t>,</w:t>
      </w:r>
      <w:r w:rsidRPr="006B51CF">
        <w:rPr>
          <w:rFonts w:ascii="Times New Roman" w:hAnsi="Times New Roman"/>
          <w:color w:val="000000"/>
          <w:sz w:val="24"/>
          <w:szCs w:val="24"/>
        </w:rPr>
        <w:t xml:space="preserve"> </w:t>
      </w:r>
      <w:r w:rsidRPr="0055354C">
        <w:rPr>
          <w:rFonts w:ascii="Times New Roman" w:hAnsi="Times New Roman"/>
          <w:i/>
          <w:color w:val="000000"/>
          <w:sz w:val="24"/>
          <w:szCs w:val="24"/>
        </w:rPr>
        <w:t>8</w:t>
      </w:r>
      <w:r w:rsidRPr="006B51CF">
        <w:rPr>
          <w:rFonts w:ascii="Times New Roman" w:hAnsi="Times New Roman"/>
          <w:color w:val="000000"/>
          <w:sz w:val="24"/>
          <w:szCs w:val="24"/>
        </w:rPr>
        <w:t xml:space="preserve">(4), 272-280.  </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Alain de Janvry</w:t>
      </w:r>
      <w:r w:rsidR="00EB4526">
        <w:rPr>
          <w:rFonts w:ascii="Times New Roman" w:hAnsi="Times New Roman"/>
          <w:color w:val="000000"/>
          <w:sz w:val="24"/>
          <w:szCs w:val="24"/>
        </w:rPr>
        <w:t>,</w:t>
      </w:r>
      <w:r w:rsidRPr="006B51CF">
        <w:rPr>
          <w:rFonts w:ascii="Times New Roman" w:hAnsi="Times New Roman"/>
          <w:color w:val="000000"/>
          <w:sz w:val="24"/>
          <w:szCs w:val="24"/>
        </w:rPr>
        <w:t xml:space="preserve"> </w:t>
      </w:r>
      <w:r>
        <w:rPr>
          <w:rFonts w:ascii="Times New Roman" w:hAnsi="Times New Roman"/>
          <w:color w:val="000000"/>
          <w:sz w:val="24"/>
          <w:szCs w:val="24"/>
        </w:rPr>
        <w:t>&amp;</w:t>
      </w:r>
      <w:r w:rsidRPr="006B51CF">
        <w:rPr>
          <w:rFonts w:ascii="Times New Roman" w:hAnsi="Times New Roman"/>
          <w:color w:val="000000"/>
          <w:sz w:val="24"/>
          <w:szCs w:val="24"/>
        </w:rPr>
        <w:t xml:space="preserve"> Elisabeth Sadoulet. (2002). World poverty and the role of agricultural technology: Direct and indirect effects. </w:t>
      </w:r>
      <w:r w:rsidRPr="006B51CF">
        <w:rPr>
          <w:rFonts w:ascii="Times New Roman" w:hAnsi="Times New Roman"/>
          <w:i/>
          <w:color w:val="000000"/>
          <w:sz w:val="24"/>
          <w:szCs w:val="24"/>
        </w:rPr>
        <w:t>Journal of Development Studies</w:t>
      </w:r>
      <w:r>
        <w:rPr>
          <w:rFonts w:ascii="Times New Roman" w:hAnsi="Times New Roman"/>
          <w:i/>
          <w:color w:val="000000"/>
          <w:sz w:val="24"/>
          <w:szCs w:val="24"/>
        </w:rPr>
        <w:t>,</w:t>
      </w:r>
      <w:r w:rsidRPr="006B51CF">
        <w:rPr>
          <w:rFonts w:ascii="Times New Roman" w:hAnsi="Times New Roman"/>
          <w:color w:val="000000"/>
          <w:sz w:val="24"/>
          <w:szCs w:val="24"/>
        </w:rPr>
        <w:t xml:space="preserve"> </w:t>
      </w:r>
      <w:r w:rsidRPr="0055354C">
        <w:rPr>
          <w:rFonts w:ascii="Times New Roman" w:hAnsi="Times New Roman"/>
          <w:i/>
          <w:color w:val="000000"/>
          <w:sz w:val="24"/>
          <w:szCs w:val="24"/>
        </w:rPr>
        <w:t>38</w:t>
      </w:r>
      <w:r w:rsidRPr="006B51CF">
        <w:rPr>
          <w:rFonts w:ascii="Times New Roman" w:hAnsi="Times New Roman"/>
          <w:color w:val="000000"/>
          <w:sz w:val="24"/>
          <w:szCs w:val="24"/>
        </w:rPr>
        <w:t>(4), 1</w:t>
      </w:r>
      <w:r>
        <w:rPr>
          <w:rFonts w:ascii="Times New Roman" w:hAnsi="Times New Roman"/>
          <w:color w:val="000000"/>
          <w:sz w:val="24"/>
          <w:szCs w:val="24"/>
        </w:rPr>
        <w:t>-</w:t>
      </w:r>
      <w:r w:rsidRPr="006B51CF">
        <w:rPr>
          <w:rFonts w:ascii="Times New Roman" w:hAnsi="Times New Roman"/>
          <w:color w:val="000000"/>
          <w:sz w:val="24"/>
          <w:szCs w:val="24"/>
        </w:rPr>
        <w:t>26.</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 xml:space="preserve">Asnarulkhadi Abi Samah. (1988). </w:t>
      </w:r>
      <w:r w:rsidRPr="006B51CF">
        <w:rPr>
          <w:rFonts w:ascii="Times New Roman" w:hAnsi="Times New Roman"/>
          <w:i/>
          <w:color w:val="000000"/>
          <w:sz w:val="24"/>
          <w:szCs w:val="24"/>
        </w:rPr>
        <w:t xml:space="preserve">KEMAS, Pembangunan </w:t>
      </w:r>
      <w:r w:rsidR="00EB4526" w:rsidRPr="006B51CF">
        <w:rPr>
          <w:rFonts w:ascii="Times New Roman" w:hAnsi="Times New Roman"/>
          <w:i/>
          <w:color w:val="000000"/>
          <w:sz w:val="24"/>
          <w:szCs w:val="24"/>
        </w:rPr>
        <w:t xml:space="preserve">komuniti </w:t>
      </w:r>
      <w:r w:rsidR="00EB4526">
        <w:rPr>
          <w:rFonts w:ascii="Times New Roman" w:hAnsi="Times New Roman"/>
          <w:i/>
          <w:color w:val="000000"/>
          <w:sz w:val="24"/>
          <w:szCs w:val="24"/>
        </w:rPr>
        <w:t>d</w:t>
      </w:r>
      <w:r w:rsidR="00EB4526" w:rsidRPr="006B51CF">
        <w:rPr>
          <w:rFonts w:ascii="Times New Roman" w:hAnsi="Times New Roman"/>
          <w:i/>
          <w:color w:val="000000"/>
          <w:sz w:val="24"/>
          <w:szCs w:val="24"/>
        </w:rPr>
        <w:t>an kemiskinan</w:t>
      </w:r>
      <w:r w:rsidRPr="006B51CF">
        <w:rPr>
          <w:rFonts w:ascii="Times New Roman" w:hAnsi="Times New Roman"/>
          <w:i/>
          <w:color w:val="000000"/>
          <w:sz w:val="24"/>
          <w:szCs w:val="24"/>
        </w:rPr>
        <w:t>: Satu kajian kes di Daerah Jasin</w:t>
      </w:r>
      <w:r w:rsidRPr="006B51CF">
        <w:rPr>
          <w:rFonts w:ascii="Times New Roman" w:hAnsi="Times New Roman"/>
          <w:color w:val="000000"/>
          <w:sz w:val="24"/>
          <w:szCs w:val="24"/>
        </w:rPr>
        <w:t>,</w:t>
      </w:r>
      <w:r w:rsidR="00EB4526">
        <w:rPr>
          <w:rFonts w:ascii="Times New Roman" w:hAnsi="Times New Roman"/>
          <w:color w:val="000000"/>
          <w:sz w:val="24"/>
          <w:szCs w:val="24"/>
        </w:rPr>
        <w:t xml:space="preserve"> </w:t>
      </w:r>
      <w:r w:rsidR="00EB4526" w:rsidRPr="00EB4526">
        <w:rPr>
          <w:rFonts w:ascii="Times New Roman" w:hAnsi="Times New Roman"/>
          <w:i/>
          <w:color w:val="000000"/>
          <w:sz w:val="24"/>
          <w:szCs w:val="24"/>
        </w:rPr>
        <w:t>Melaka</w:t>
      </w:r>
      <w:r w:rsidR="00EB4526">
        <w:rPr>
          <w:rFonts w:ascii="Times New Roman" w:hAnsi="Times New Roman"/>
          <w:color w:val="000000"/>
          <w:sz w:val="24"/>
          <w:szCs w:val="24"/>
        </w:rPr>
        <w:t xml:space="preserve">. (M.Phil </w:t>
      </w:r>
      <w:r w:rsidR="00EB4526" w:rsidRPr="004F5373">
        <w:rPr>
          <w:rFonts w:ascii="Times New Roman" w:hAnsi="Times New Roman"/>
          <w:color w:val="000000"/>
          <w:sz w:val="24"/>
          <w:szCs w:val="24"/>
        </w:rPr>
        <w:t>dissertation</w:t>
      </w:r>
      <w:r w:rsidR="00EB4526">
        <w:rPr>
          <w:rFonts w:ascii="Times New Roman" w:hAnsi="Times New Roman"/>
          <w:color w:val="000000"/>
          <w:sz w:val="24"/>
          <w:szCs w:val="24"/>
        </w:rPr>
        <w:t>)</w:t>
      </w:r>
      <w:r w:rsidR="004F5373">
        <w:rPr>
          <w:rFonts w:ascii="Times New Roman" w:hAnsi="Times New Roman"/>
          <w:color w:val="000000"/>
          <w:sz w:val="24"/>
          <w:szCs w:val="24"/>
        </w:rPr>
        <w:t>. Retrieved from</w:t>
      </w:r>
      <w:r w:rsidRPr="006B51CF">
        <w:rPr>
          <w:rFonts w:ascii="Times New Roman" w:hAnsi="Times New Roman"/>
          <w:color w:val="000000"/>
          <w:sz w:val="24"/>
          <w:szCs w:val="24"/>
        </w:rPr>
        <w:t xml:space="preserve"> Instit</w:t>
      </w:r>
      <w:r w:rsidR="00EB4526">
        <w:rPr>
          <w:rFonts w:ascii="Times New Roman" w:hAnsi="Times New Roman"/>
          <w:color w:val="000000"/>
          <w:sz w:val="24"/>
          <w:szCs w:val="24"/>
        </w:rPr>
        <w:t>ut Pengajian Tinggi, Univer</w:t>
      </w:r>
      <w:r>
        <w:rPr>
          <w:rFonts w:ascii="Times New Roman" w:hAnsi="Times New Roman"/>
          <w:color w:val="000000"/>
          <w:sz w:val="24"/>
          <w:szCs w:val="24"/>
        </w:rPr>
        <w:t xml:space="preserve">siti </w:t>
      </w:r>
      <w:r w:rsidRPr="006B51CF">
        <w:rPr>
          <w:rFonts w:ascii="Times New Roman" w:hAnsi="Times New Roman"/>
          <w:color w:val="000000"/>
          <w:sz w:val="24"/>
          <w:szCs w:val="24"/>
        </w:rPr>
        <w:t>Malaya.</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Bonye, Z.</w:t>
      </w:r>
      <w:r w:rsidR="00EB4526">
        <w:rPr>
          <w:rFonts w:ascii="Times New Roman" w:hAnsi="Times New Roman"/>
          <w:color w:val="000000"/>
          <w:sz w:val="24"/>
          <w:szCs w:val="24"/>
        </w:rPr>
        <w:t xml:space="preserve"> </w:t>
      </w:r>
      <w:r w:rsidRPr="006B51CF">
        <w:rPr>
          <w:rFonts w:ascii="Times New Roman" w:hAnsi="Times New Roman"/>
          <w:color w:val="000000"/>
          <w:sz w:val="24"/>
          <w:szCs w:val="24"/>
        </w:rPr>
        <w:t>S</w:t>
      </w:r>
      <w:r w:rsidR="00EB4526">
        <w:rPr>
          <w:rFonts w:ascii="Times New Roman" w:hAnsi="Times New Roman"/>
          <w:color w:val="000000"/>
          <w:sz w:val="24"/>
          <w:szCs w:val="24"/>
        </w:rPr>
        <w:t>.,</w:t>
      </w:r>
      <w:r w:rsidRPr="006B51CF">
        <w:rPr>
          <w:rFonts w:ascii="Times New Roman" w:hAnsi="Times New Roman"/>
          <w:color w:val="000000"/>
          <w:sz w:val="24"/>
          <w:szCs w:val="24"/>
        </w:rPr>
        <w:t xml:space="preserve"> </w:t>
      </w:r>
      <w:r>
        <w:rPr>
          <w:rFonts w:ascii="Times New Roman" w:hAnsi="Times New Roman"/>
          <w:color w:val="000000"/>
          <w:sz w:val="24"/>
          <w:szCs w:val="24"/>
        </w:rPr>
        <w:t>&amp;</w:t>
      </w:r>
      <w:r w:rsidRPr="006B51CF">
        <w:rPr>
          <w:rFonts w:ascii="Times New Roman" w:hAnsi="Times New Roman"/>
          <w:color w:val="000000"/>
          <w:sz w:val="24"/>
          <w:szCs w:val="24"/>
        </w:rPr>
        <w:t xml:space="preserve"> Aasoglenang, A.</w:t>
      </w:r>
      <w:r w:rsidR="00EB4526">
        <w:rPr>
          <w:rFonts w:ascii="Times New Roman" w:hAnsi="Times New Roman"/>
          <w:color w:val="000000"/>
          <w:sz w:val="24"/>
          <w:szCs w:val="24"/>
        </w:rPr>
        <w:t xml:space="preserve"> </w:t>
      </w:r>
      <w:r w:rsidRPr="006B51CF">
        <w:rPr>
          <w:rFonts w:ascii="Times New Roman" w:hAnsi="Times New Roman"/>
          <w:color w:val="000000"/>
          <w:sz w:val="24"/>
          <w:szCs w:val="24"/>
        </w:rPr>
        <w:t xml:space="preserve">T. (2013). Community </w:t>
      </w:r>
      <w:r>
        <w:rPr>
          <w:rFonts w:ascii="Times New Roman" w:hAnsi="Times New Roman"/>
          <w:color w:val="000000"/>
          <w:sz w:val="24"/>
          <w:szCs w:val="24"/>
        </w:rPr>
        <w:t>d</w:t>
      </w:r>
      <w:r w:rsidRPr="006B51CF">
        <w:rPr>
          <w:rFonts w:ascii="Times New Roman" w:hAnsi="Times New Roman"/>
          <w:color w:val="000000"/>
          <w:sz w:val="24"/>
          <w:szCs w:val="24"/>
        </w:rPr>
        <w:t xml:space="preserve">evelopment in Ghana: Theory and </w:t>
      </w:r>
      <w:r>
        <w:rPr>
          <w:rFonts w:ascii="Times New Roman" w:hAnsi="Times New Roman"/>
          <w:color w:val="000000"/>
          <w:sz w:val="24"/>
          <w:szCs w:val="24"/>
        </w:rPr>
        <w:t>p</w:t>
      </w:r>
      <w:r w:rsidRPr="006B51CF">
        <w:rPr>
          <w:rFonts w:ascii="Times New Roman" w:hAnsi="Times New Roman"/>
          <w:color w:val="000000"/>
          <w:sz w:val="24"/>
          <w:szCs w:val="24"/>
        </w:rPr>
        <w:t xml:space="preserve">ractice. </w:t>
      </w:r>
      <w:r w:rsidRPr="006B51CF">
        <w:rPr>
          <w:rFonts w:ascii="Times New Roman" w:hAnsi="Times New Roman"/>
          <w:i/>
          <w:color w:val="000000"/>
          <w:sz w:val="24"/>
          <w:szCs w:val="24"/>
        </w:rPr>
        <w:t>Journal of Economics and Development Studies</w:t>
      </w:r>
      <w:r w:rsidRPr="006B51CF">
        <w:rPr>
          <w:rFonts w:ascii="Times New Roman" w:hAnsi="Times New Roman"/>
          <w:color w:val="000000"/>
          <w:sz w:val="24"/>
          <w:szCs w:val="24"/>
        </w:rPr>
        <w:t>, 43-59.</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 xml:space="preserve">BRIM. </w:t>
      </w:r>
      <w:r w:rsidR="00E76B1E">
        <w:rPr>
          <w:rFonts w:ascii="Times New Roman" w:hAnsi="Times New Roman"/>
          <w:color w:val="000000"/>
          <w:sz w:val="24"/>
          <w:szCs w:val="24"/>
        </w:rPr>
        <w:t>Retrieved from</w:t>
      </w:r>
      <w:r>
        <w:rPr>
          <w:rFonts w:ascii="Times New Roman" w:hAnsi="Times New Roman"/>
          <w:color w:val="000000"/>
          <w:sz w:val="24"/>
          <w:szCs w:val="24"/>
        </w:rPr>
        <w:t xml:space="preserve"> http://www.br1m.info/ekasih</w:t>
      </w:r>
      <w:r w:rsidR="00E76B1E">
        <w:rPr>
          <w:rFonts w:ascii="Times New Roman" w:hAnsi="Times New Roman"/>
          <w:color w:val="000000"/>
          <w:sz w:val="24"/>
          <w:szCs w:val="24"/>
        </w:rPr>
        <w:t>.</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Gurpreet Kaur</w:t>
      </w:r>
      <w:r w:rsidR="00E76B1E">
        <w:rPr>
          <w:rFonts w:ascii="Times New Roman" w:hAnsi="Times New Roman"/>
          <w:color w:val="000000"/>
          <w:sz w:val="24"/>
          <w:szCs w:val="24"/>
        </w:rPr>
        <w:t>,</w:t>
      </w:r>
      <w:r w:rsidRPr="006B51CF">
        <w:rPr>
          <w:rFonts w:ascii="Times New Roman" w:hAnsi="Times New Roman"/>
          <w:color w:val="000000"/>
          <w:sz w:val="24"/>
          <w:szCs w:val="24"/>
        </w:rPr>
        <w:t xml:space="preserve"> </w:t>
      </w:r>
      <w:r>
        <w:rPr>
          <w:rFonts w:ascii="Times New Roman" w:hAnsi="Times New Roman"/>
          <w:color w:val="000000"/>
          <w:sz w:val="24"/>
          <w:szCs w:val="24"/>
        </w:rPr>
        <w:t>&amp;</w:t>
      </w:r>
      <w:r w:rsidRPr="006B51CF">
        <w:rPr>
          <w:rFonts w:ascii="Times New Roman" w:hAnsi="Times New Roman"/>
          <w:color w:val="000000"/>
          <w:sz w:val="24"/>
          <w:szCs w:val="24"/>
        </w:rPr>
        <w:t xml:space="preserve"> Jasdeep Kaur Dhami</w:t>
      </w:r>
      <w:r>
        <w:rPr>
          <w:rFonts w:ascii="Times New Roman" w:hAnsi="Times New Roman"/>
          <w:color w:val="000000"/>
          <w:sz w:val="24"/>
          <w:szCs w:val="24"/>
        </w:rPr>
        <w:t>.</w:t>
      </w:r>
      <w:r w:rsidRPr="006B51CF">
        <w:rPr>
          <w:rFonts w:ascii="Times New Roman" w:hAnsi="Times New Roman"/>
          <w:color w:val="000000"/>
          <w:sz w:val="24"/>
          <w:szCs w:val="24"/>
        </w:rPr>
        <w:t xml:space="preserve"> (2013). Export performance of agro based industries in Punjab: A special reference to rice industry. </w:t>
      </w:r>
      <w:r w:rsidRPr="006B51CF">
        <w:rPr>
          <w:rFonts w:ascii="Times New Roman" w:hAnsi="Times New Roman"/>
          <w:i/>
          <w:color w:val="000000"/>
          <w:sz w:val="24"/>
          <w:szCs w:val="24"/>
        </w:rPr>
        <w:t>Innovative Journal of Business and Management</w:t>
      </w:r>
      <w:r>
        <w:rPr>
          <w:rFonts w:ascii="Times New Roman" w:hAnsi="Times New Roman"/>
          <w:i/>
          <w:color w:val="000000"/>
          <w:sz w:val="24"/>
          <w:szCs w:val="24"/>
        </w:rPr>
        <w:t>,</w:t>
      </w:r>
      <w:r w:rsidRPr="006B51CF">
        <w:rPr>
          <w:rFonts w:ascii="Times New Roman" w:hAnsi="Times New Roman"/>
          <w:color w:val="000000"/>
          <w:sz w:val="24"/>
          <w:szCs w:val="24"/>
        </w:rPr>
        <w:t xml:space="preserve"> </w:t>
      </w:r>
      <w:r w:rsidRPr="001C062E">
        <w:rPr>
          <w:rFonts w:ascii="Times New Roman" w:hAnsi="Times New Roman"/>
          <w:i/>
          <w:color w:val="000000"/>
          <w:sz w:val="24"/>
          <w:szCs w:val="24"/>
        </w:rPr>
        <w:t>2</w:t>
      </w:r>
      <w:r w:rsidRPr="006B51CF">
        <w:rPr>
          <w:rFonts w:ascii="Times New Roman" w:hAnsi="Times New Roman"/>
          <w:color w:val="000000"/>
          <w:sz w:val="24"/>
          <w:szCs w:val="24"/>
        </w:rPr>
        <w:t>(2), 30-33.</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 xml:space="preserve">Hairi Abdullah. (1984). </w:t>
      </w:r>
      <w:r w:rsidRPr="006B51CF">
        <w:rPr>
          <w:rFonts w:ascii="Times New Roman" w:hAnsi="Times New Roman"/>
          <w:i/>
          <w:color w:val="000000"/>
          <w:sz w:val="24"/>
          <w:szCs w:val="24"/>
        </w:rPr>
        <w:t>Kemiskinan dan kehidupan golongan rendah</w:t>
      </w:r>
      <w:r w:rsidRPr="006B51CF">
        <w:rPr>
          <w:rFonts w:ascii="Times New Roman" w:hAnsi="Times New Roman"/>
          <w:color w:val="000000"/>
          <w:sz w:val="24"/>
          <w:szCs w:val="24"/>
        </w:rPr>
        <w:t xml:space="preserve">. Bangi, </w:t>
      </w:r>
      <w:r>
        <w:rPr>
          <w:rFonts w:ascii="Times New Roman" w:hAnsi="Times New Roman"/>
          <w:color w:val="000000"/>
          <w:sz w:val="24"/>
          <w:szCs w:val="24"/>
        </w:rPr>
        <w:t xml:space="preserve">Penerbit </w:t>
      </w:r>
      <w:r w:rsidRPr="006B51CF">
        <w:rPr>
          <w:rFonts w:ascii="Times New Roman" w:hAnsi="Times New Roman"/>
          <w:color w:val="000000"/>
          <w:sz w:val="24"/>
          <w:szCs w:val="24"/>
        </w:rPr>
        <w:t xml:space="preserve">Universiti Kebangsaan Malaysia. </w:t>
      </w:r>
    </w:p>
    <w:p w:rsidR="00897D80" w:rsidRPr="006B51CF" w:rsidRDefault="00E76B1E" w:rsidP="00373485">
      <w:pPr>
        <w:spacing w:after="0" w:line="240" w:lineRule="auto"/>
        <w:ind w:left="432" w:hanging="432"/>
        <w:jc w:val="both"/>
        <w:rPr>
          <w:rFonts w:ascii="Times New Roman" w:hAnsi="Times New Roman"/>
          <w:color w:val="000000"/>
          <w:sz w:val="24"/>
          <w:szCs w:val="24"/>
        </w:rPr>
      </w:pPr>
      <w:r>
        <w:rPr>
          <w:rFonts w:ascii="Times New Roman" w:hAnsi="Times New Roman"/>
          <w:color w:val="000000"/>
          <w:sz w:val="24"/>
          <w:szCs w:val="24"/>
        </w:rPr>
        <w:t>Haris Abd.</w:t>
      </w:r>
      <w:r w:rsidR="00897D80" w:rsidRPr="006B51CF">
        <w:rPr>
          <w:rFonts w:ascii="Times New Roman" w:hAnsi="Times New Roman"/>
          <w:color w:val="000000"/>
          <w:sz w:val="24"/>
          <w:szCs w:val="24"/>
        </w:rPr>
        <w:t xml:space="preserve"> Wahab. (1996). </w:t>
      </w:r>
      <w:r w:rsidR="00897D80" w:rsidRPr="006B51CF">
        <w:rPr>
          <w:rFonts w:ascii="Times New Roman" w:hAnsi="Times New Roman"/>
          <w:i/>
          <w:color w:val="000000"/>
          <w:sz w:val="24"/>
          <w:szCs w:val="24"/>
        </w:rPr>
        <w:t>Penglibatan peserta dalam program pembangunan komuniti di Kampung Buloh, Kelantan</w:t>
      </w:r>
      <w:r>
        <w:rPr>
          <w:rFonts w:ascii="Times New Roman" w:hAnsi="Times New Roman"/>
          <w:color w:val="000000"/>
          <w:sz w:val="24"/>
          <w:szCs w:val="24"/>
        </w:rPr>
        <w:t xml:space="preserve"> (M.Sc. </w:t>
      </w:r>
      <w:r w:rsidRPr="004F5373">
        <w:rPr>
          <w:rFonts w:ascii="Times New Roman" w:hAnsi="Times New Roman"/>
          <w:color w:val="000000"/>
          <w:sz w:val="24"/>
          <w:szCs w:val="24"/>
        </w:rPr>
        <w:t>dissertation</w:t>
      </w:r>
      <w:r>
        <w:rPr>
          <w:rFonts w:ascii="Times New Roman" w:hAnsi="Times New Roman"/>
          <w:color w:val="000000"/>
          <w:sz w:val="24"/>
          <w:szCs w:val="24"/>
        </w:rPr>
        <w:t>).</w:t>
      </w:r>
      <w:r w:rsidR="00897D80" w:rsidRPr="006B51CF">
        <w:rPr>
          <w:rFonts w:ascii="Times New Roman" w:hAnsi="Times New Roman"/>
          <w:color w:val="000000"/>
          <w:sz w:val="24"/>
          <w:szCs w:val="24"/>
        </w:rPr>
        <w:t xml:space="preserve"> </w:t>
      </w:r>
      <w:r>
        <w:rPr>
          <w:rFonts w:ascii="Times New Roman" w:hAnsi="Times New Roman"/>
          <w:color w:val="000000"/>
          <w:sz w:val="24"/>
          <w:szCs w:val="24"/>
        </w:rPr>
        <w:t xml:space="preserve">Retrieved from </w:t>
      </w:r>
      <w:r w:rsidR="00897D80" w:rsidRPr="006B51CF">
        <w:rPr>
          <w:rFonts w:ascii="Times New Roman" w:hAnsi="Times New Roman"/>
          <w:color w:val="000000"/>
          <w:sz w:val="24"/>
          <w:szCs w:val="24"/>
        </w:rPr>
        <w:t>Fakulti Ekologi Manusia, Universiti Pertanian Malaysia.</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 xml:space="preserve">Ishak Shaari. (1990). </w:t>
      </w:r>
      <w:r w:rsidRPr="006B51CF">
        <w:rPr>
          <w:rFonts w:ascii="Times New Roman" w:hAnsi="Times New Roman"/>
          <w:i/>
          <w:color w:val="000000"/>
          <w:sz w:val="24"/>
          <w:szCs w:val="24"/>
        </w:rPr>
        <w:t>Ekonomi Nelayan</w:t>
      </w:r>
      <w:r w:rsidRPr="006B51CF">
        <w:rPr>
          <w:rFonts w:ascii="Times New Roman" w:hAnsi="Times New Roman"/>
          <w:color w:val="000000"/>
          <w:sz w:val="24"/>
          <w:szCs w:val="24"/>
        </w:rPr>
        <w:t xml:space="preserve">. Kuala Lumpur, Dewan Bahasa dan Pustaka.  </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Jomo K.</w:t>
      </w:r>
      <w:r w:rsidR="004F5373">
        <w:rPr>
          <w:rFonts w:ascii="Times New Roman" w:hAnsi="Times New Roman"/>
          <w:color w:val="000000"/>
          <w:sz w:val="24"/>
          <w:szCs w:val="24"/>
        </w:rPr>
        <w:t xml:space="preserve"> </w:t>
      </w:r>
      <w:r w:rsidRPr="006B51CF">
        <w:rPr>
          <w:rFonts w:ascii="Times New Roman" w:hAnsi="Times New Roman"/>
          <w:color w:val="000000"/>
          <w:sz w:val="24"/>
          <w:szCs w:val="24"/>
        </w:rPr>
        <w:t xml:space="preserve">S. (1991). </w:t>
      </w:r>
      <w:r w:rsidRPr="006B51CF">
        <w:rPr>
          <w:rFonts w:ascii="Times New Roman" w:hAnsi="Times New Roman"/>
          <w:i/>
          <w:color w:val="000000"/>
          <w:sz w:val="24"/>
          <w:szCs w:val="24"/>
        </w:rPr>
        <w:t>Fishing for trouble: Malaysian fisheries, sustainable development and inequality</w:t>
      </w:r>
      <w:r w:rsidRPr="006B51CF">
        <w:rPr>
          <w:rFonts w:ascii="Times New Roman" w:hAnsi="Times New Roman"/>
          <w:color w:val="000000"/>
          <w:sz w:val="24"/>
          <w:szCs w:val="24"/>
        </w:rPr>
        <w:t>. Kuala Lumpur, Universiti Malaya.</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 xml:space="preserve">Kementerian Pertanian dan Industri Asas Tani. </w:t>
      </w:r>
      <w:r w:rsidR="004F5373">
        <w:rPr>
          <w:rFonts w:ascii="Times New Roman" w:hAnsi="Times New Roman"/>
          <w:color w:val="000000"/>
          <w:sz w:val="24"/>
          <w:szCs w:val="24"/>
        </w:rPr>
        <w:t>Retrieved from</w:t>
      </w:r>
      <w:r>
        <w:rPr>
          <w:rFonts w:ascii="Times New Roman" w:hAnsi="Times New Roman"/>
          <w:color w:val="000000"/>
          <w:sz w:val="24"/>
          <w:szCs w:val="24"/>
        </w:rPr>
        <w:t xml:space="preserve"> http://www.moa.gov.my</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 xml:space="preserve">Luthfi Fatah. (2007). The potentials of agro-industry for growth promotion and equality improvement in Indonesia. </w:t>
      </w:r>
      <w:r w:rsidRPr="006B51CF">
        <w:rPr>
          <w:rFonts w:ascii="Times New Roman" w:hAnsi="Times New Roman"/>
          <w:i/>
          <w:color w:val="000000"/>
          <w:sz w:val="24"/>
          <w:szCs w:val="24"/>
        </w:rPr>
        <w:t>Asian Journal of Agriculture and Development</w:t>
      </w:r>
      <w:r>
        <w:rPr>
          <w:rFonts w:ascii="Times New Roman" w:hAnsi="Times New Roman"/>
          <w:i/>
          <w:color w:val="000000"/>
          <w:sz w:val="24"/>
          <w:szCs w:val="24"/>
        </w:rPr>
        <w:t>,</w:t>
      </w:r>
      <w:r w:rsidRPr="006B51CF">
        <w:rPr>
          <w:rFonts w:ascii="Times New Roman" w:hAnsi="Times New Roman"/>
          <w:color w:val="000000"/>
          <w:sz w:val="24"/>
          <w:szCs w:val="24"/>
        </w:rPr>
        <w:t xml:space="preserve"> </w:t>
      </w:r>
      <w:r w:rsidRPr="001C062E">
        <w:rPr>
          <w:rFonts w:ascii="Times New Roman" w:hAnsi="Times New Roman"/>
          <w:i/>
          <w:color w:val="000000"/>
          <w:sz w:val="24"/>
          <w:szCs w:val="24"/>
        </w:rPr>
        <w:t>3</w:t>
      </w:r>
      <w:r w:rsidRPr="006B51CF">
        <w:rPr>
          <w:rFonts w:ascii="Times New Roman" w:hAnsi="Times New Roman"/>
          <w:color w:val="000000"/>
          <w:sz w:val="24"/>
          <w:szCs w:val="24"/>
        </w:rPr>
        <w:t>(1), 1-17.</w:t>
      </w:r>
    </w:p>
    <w:p w:rsidR="00897D80" w:rsidRPr="006B51CF" w:rsidRDefault="004F5373" w:rsidP="00373485">
      <w:pPr>
        <w:spacing w:after="0" w:line="240" w:lineRule="auto"/>
        <w:ind w:left="432" w:hanging="432"/>
        <w:jc w:val="both"/>
        <w:rPr>
          <w:rFonts w:ascii="Times New Roman" w:hAnsi="Times New Roman"/>
          <w:color w:val="000000"/>
          <w:sz w:val="24"/>
          <w:szCs w:val="24"/>
        </w:rPr>
      </w:pPr>
      <w:r>
        <w:rPr>
          <w:rFonts w:ascii="Times New Roman" w:hAnsi="Times New Roman"/>
          <w:color w:val="000000"/>
          <w:sz w:val="24"/>
          <w:szCs w:val="24"/>
        </w:rPr>
        <w:t xml:space="preserve">Malaysia. (1995). </w:t>
      </w:r>
      <w:r w:rsidR="00897D80" w:rsidRPr="006B51CF">
        <w:rPr>
          <w:rFonts w:ascii="Times New Roman" w:hAnsi="Times New Roman"/>
          <w:color w:val="000000"/>
          <w:sz w:val="24"/>
          <w:szCs w:val="24"/>
        </w:rPr>
        <w:t>Rancangan Malaysia Keenam (RMK-6), 1991-1995.</w:t>
      </w:r>
    </w:p>
    <w:p w:rsidR="00897D80" w:rsidRPr="006B51CF" w:rsidRDefault="004F5373" w:rsidP="00373485">
      <w:pPr>
        <w:spacing w:after="0" w:line="240" w:lineRule="auto"/>
        <w:ind w:left="432" w:hanging="432"/>
        <w:jc w:val="both"/>
        <w:rPr>
          <w:rFonts w:ascii="Times New Roman" w:hAnsi="Times New Roman"/>
          <w:color w:val="000000"/>
          <w:sz w:val="24"/>
          <w:szCs w:val="24"/>
        </w:rPr>
      </w:pPr>
      <w:r>
        <w:rPr>
          <w:rFonts w:ascii="Times New Roman" w:hAnsi="Times New Roman"/>
          <w:color w:val="000000"/>
          <w:sz w:val="24"/>
          <w:szCs w:val="24"/>
        </w:rPr>
        <w:t xml:space="preserve">Malaysia. (2010). </w:t>
      </w:r>
      <w:r w:rsidR="00897D80" w:rsidRPr="006B51CF">
        <w:rPr>
          <w:rFonts w:ascii="Times New Roman" w:hAnsi="Times New Roman"/>
          <w:color w:val="000000"/>
          <w:sz w:val="24"/>
          <w:szCs w:val="24"/>
        </w:rPr>
        <w:t>Rancangan Malaysia Kesembilan (RMK 9), 2006-2010.</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Minten, B.</w:t>
      </w:r>
      <w:r w:rsidR="004F5373">
        <w:rPr>
          <w:rFonts w:ascii="Times New Roman" w:hAnsi="Times New Roman"/>
          <w:color w:val="000000"/>
          <w:sz w:val="24"/>
          <w:szCs w:val="24"/>
        </w:rPr>
        <w:t>,</w:t>
      </w:r>
      <w:r w:rsidRPr="006B51CF">
        <w:rPr>
          <w:rFonts w:ascii="Times New Roman" w:hAnsi="Times New Roman"/>
          <w:color w:val="000000"/>
          <w:sz w:val="24"/>
          <w:szCs w:val="24"/>
        </w:rPr>
        <w:t xml:space="preserve"> </w:t>
      </w:r>
      <w:r>
        <w:rPr>
          <w:rFonts w:ascii="Times New Roman" w:hAnsi="Times New Roman"/>
          <w:color w:val="000000"/>
          <w:sz w:val="24"/>
          <w:szCs w:val="24"/>
        </w:rPr>
        <w:t>&amp;</w:t>
      </w:r>
      <w:r w:rsidRPr="006B51CF">
        <w:rPr>
          <w:rFonts w:ascii="Times New Roman" w:hAnsi="Times New Roman"/>
          <w:color w:val="000000"/>
          <w:sz w:val="24"/>
          <w:szCs w:val="24"/>
        </w:rPr>
        <w:t xml:space="preserve"> Barrett. C.</w:t>
      </w:r>
      <w:r w:rsidR="004F5373">
        <w:rPr>
          <w:rFonts w:ascii="Times New Roman" w:hAnsi="Times New Roman"/>
          <w:color w:val="000000"/>
          <w:sz w:val="24"/>
          <w:szCs w:val="24"/>
        </w:rPr>
        <w:t xml:space="preserve"> </w:t>
      </w:r>
      <w:r w:rsidRPr="006B51CF">
        <w:rPr>
          <w:rFonts w:ascii="Times New Roman" w:hAnsi="Times New Roman"/>
          <w:color w:val="000000"/>
          <w:sz w:val="24"/>
          <w:szCs w:val="24"/>
        </w:rPr>
        <w:t xml:space="preserve">B. (2008). Agricultural technology, productivity and poverty in Madagascar. </w:t>
      </w:r>
      <w:r w:rsidRPr="006B51CF">
        <w:rPr>
          <w:rFonts w:ascii="Times New Roman" w:hAnsi="Times New Roman"/>
          <w:i/>
          <w:color w:val="000000"/>
          <w:sz w:val="24"/>
          <w:szCs w:val="24"/>
        </w:rPr>
        <w:t>Elsevier</w:t>
      </w:r>
      <w:r>
        <w:rPr>
          <w:rFonts w:ascii="Times New Roman" w:hAnsi="Times New Roman"/>
          <w:i/>
          <w:color w:val="000000"/>
          <w:sz w:val="24"/>
          <w:szCs w:val="24"/>
        </w:rPr>
        <w:t>,</w:t>
      </w:r>
      <w:r>
        <w:rPr>
          <w:rFonts w:ascii="Times New Roman" w:hAnsi="Times New Roman"/>
          <w:color w:val="000000"/>
          <w:sz w:val="24"/>
          <w:szCs w:val="24"/>
        </w:rPr>
        <w:t xml:space="preserve"> </w:t>
      </w:r>
      <w:r w:rsidRPr="001C062E">
        <w:rPr>
          <w:rFonts w:ascii="Times New Roman" w:hAnsi="Times New Roman"/>
          <w:i/>
          <w:color w:val="000000"/>
          <w:sz w:val="24"/>
          <w:szCs w:val="24"/>
        </w:rPr>
        <w:t>36</w:t>
      </w:r>
      <w:r w:rsidRPr="006B51CF">
        <w:rPr>
          <w:rFonts w:ascii="Times New Roman" w:hAnsi="Times New Roman"/>
          <w:color w:val="000000"/>
          <w:sz w:val="24"/>
          <w:szCs w:val="24"/>
        </w:rPr>
        <w:t>(5), 797-822.</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Mohammad Raduan Mohd Ariff, Mazlan Majid</w:t>
      </w:r>
      <w:r w:rsidR="004F5373">
        <w:rPr>
          <w:rFonts w:ascii="Times New Roman" w:hAnsi="Times New Roman"/>
          <w:color w:val="000000"/>
          <w:sz w:val="24"/>
          <w:szCs w:val="24"/>
        </w:rPr>
        <w:t>,</w:t>
      </w:r>
      <w:r w:rsidRPr="006B51CF">
        <w:rPr>
          <w:rFonts w:ascii="Times New Roman" w:hAnsi="Times New Roman"/>
          <w:color w:val="000000"/>
          <w:sz w:val="24"/>
          <w:szCs w:val="24"/>
        </w:rPr>
        <w:t xml:space="preserve"> </w:t>
      </w:r>
      <w:r>
        <w:rPr>
          <w:rFonts w:ascii="Times New Roman" w:hAnsi="Times New Roman"/>
          <w:color w:val="000000"/>
          <w:sz w:val="24"/>
          <w:szCs w:val="24"/>
        </w:rPr>
        <w:t>&amp;</w:t>
      </w:r>
      <w:r w:rsidR="004F5373">
        <w:rPr>
          <w:rFonts w:ascii="Times New Roman" w:hAnsi="Times New Roman"/>
          <w:color w:val="000000"/>
          <w:sz w:val="24"/>
          <w:szCs w:val="24"/>
        </w:rPr>
        <w:t xml:space="preserve"> Yeap Hock Lai. (2009). P</w:t>
      </w:r>
      <w:r w:rsidRPr="006B51CF">
        <w:rPr>
          <w:rFonts w:ascii="Times New Roman" w:hAnsi="Times New Roman"/>
          <w:color w:val="000000"/>
          <w:sz w:val="24"/>
          <w:szCs w:val="24"/>
        </w:rPr>
        <w:t xml:space="preserve">enilaian semula program pembasmian kemiskinan nelayan tradisional di Sabah: Kajian kes di daerah Kota Belud. </w:t>
      </w:r>
      <w:r w:rsidRPr="006B51CF">
        <w:rPr>
          <w:rFonts w:ascii="Times New Roman" w:hAnsi="Times New Roman"/>
          <w:i/>
          <w:color w:val="000000"/>
          <w:sz w:val="24"/>
          <w:szCs w:val="24"/>
        </w:rPr>
        <w:t>Borneo Research Journal</w:t>
      </w:r>
      <w:r>
        <w:rPr>
          <w:rFonts w:ascii="Times New Roman" w:hAnsi="Times New Roman"/>
          <w:color w:val="000000"/>
          <w:sz w:val="24"/>
          <w:szCs w:val="24"/>
        </w:rPr>
        <w:t xml:space="preserve">, </w:t>
      </w:r>
      <w:r w:rsidRPr="001C062E">
        <w:rPr>
          <w:rFonts w:ascii="Times New Roman" w:hAnsi="Times New Roman"/>
          <w:i/>
          <w:color w:val="000000"/>
          <w:sz w:val="24"/>
          <w:szCs w:val="24"/>
        </w:rPr>
        <w:t>3</w:t>
      </w:r>
      <w:r w:rsidRPr="006B51CF">
        <w:rPr>
          <w:rFonts w:ascii="Times New Roman" w:hAnsi="Times New Roman"/>
          <w:color w:val="000000"/>
          <w:sz w:val="24"/>
          <w:szCs w:val="24"/>
        </w:rPr>
        <w:t>, 93-114.</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 xml:space="preserve">Noor Rahamah Hj Abu Bakar </w:t>
      </w:r>
      <w:r>
        <w:rPr>
          <w:rFonts w:ascii="Times New Roman" w:hAnsi="Times New Roman"/>
          <w:color w:val="000000"/>
          <w:sz w:val="24"/>
          <w:szCs w:val="24"/>
        </w:rPr>
        <w:t>&amp;</w:t>
      </w:r>
      <w:r w:rsidRPr="006B51CF">
        <w:rPr>
          <w:rFonts w:ascii="Times New Roman" w:hAnsi="Times New Roman"/>
          <w:color w:val="000000"/>
          <w:sz w:val="24"/>
          <w:szCs w:val="24"/>
        </w:rPr>
        <w:t xml:space="preserve"> Abd Hair Awang. (2012). </w:t>
      </w:r>
      <w:r w:rsidRPr="001C062E">
        <w:rPr>
          <w:rFonts w:ascii="Times New Roman" w:hAnsi="Times New Roman"/>
          <w:color w:val="000000"/>
          <w:sz w:val="24"/>
          <w:szCs w:val="24"/>
        </w:rPr>
        <w:t>Memperkasakan komuniti desa melalui aktiviti keusahawanan</w:t>
      </w:r>
      <w:r w:rsidRPr="006B51CF">
        <w:rPr>
          <w:rFonts w:ascii="Times New Roman" w:hAnsi="Times New Roman"/>
          <w:i/>
          <w:color w:val="000000"/>
          <w:sz w:val="24"/>
          <w:szCs w:val="24"/>
        </w:rPr>
        <w:t>.</w:t>
      </w:r>
      <w:r w:rsidRPr="006B51CF">
        <w:rPr>
          <w:rFonts w:ascii="Times New Roman" w:hAnsi="Times New Roman"/>
          <w:color w:val="000000"/>
          <w:sz w:val="24"/>
          <w:szCs w:val="24"/>
        </w:rPr>
        <w:t xml:space="preserve"> </w:t>
      </w:r>
      <w:r>
        <w:rPr>
          <w:rFonts w:ascii="Times New Roman" w:hAnsi="Times New Roman"/>
          <w:color w:val="000000"/>
          <w:sz w:val="24"/>
          <w:szCs w:val="24"/>
        </w:rPr>
        <w:t xml:space="preserve">Dlm. </w:t>
      </w:r>
      <w:r w:rsidRPr="006B51CF">
        <w:rPr>
          <w:rFonts w:ascii="Times New Roman" w:hAnsi="Times New Roman"/>
          <w:color w:val="000000"/>
          <w:sz w:val="24"/>
          <w:szCs w:val="24"/>
        </w:rPr>
        <w:t xml:space="preserve">Junaenah Sulehan </w:t>
      </w:r>
      <w:r>
        <w:rPr>
          <w:rFonts w:ascii="Times New Roman" w:hAnsi="Times New Roman"/>
          <w:color w:val="000000"/>
          <w:sz w:val="24"/>
          <w:szCs w:val="24"/>
        </w:rPr>
        <w:t>&amp;</w:t>
      </w:r>
      <w:r w:rsidRPr="006B51CF">
        <w:rPr>
          <w:rFonts w:ascii="Times New Roman" w:hAnsi="Times New Roman"/>
          <w:color w:val="000000"/>
          <w:sz w:val="24"/>
          <w:szCs w:val="24"/>
        </w:rPr>
        <w:t xml:space="preserve"> Noor Rahamah Hj Abu Bakar (pnyt.). </w:t>
      </w:r>
      <w:r w:rsidRPr="001C062E">
        <w:rPr>
          <w:rFonts w:ascii="Times New Roman" w:hAnsi="Times New Roman"/>
          <w:i/>
          <w:color w:val="000000"/>
          <w:sz w:val="24"/>
          <w:szCs w:val="24"/>
        </w:rPr>
        <w:t>Penyertaan dan Pemerkasaan Komuniti Desa Malaysia</w:t>
      </w:r>
      <w:r>
        <w:rPr>
          <w:rFonts w:ascii="Times New Roman" w:hAnsi="Times New Roman"/>
          <w:i/>
          <w:color w:val="000000"/>
          <w:sz w:val="24"/>
          <w:szCs w:val="24"/>
        </w:rPr>
        <w:t>-</w:t>
      </w:r>
      <w:r w:rsidRPr="001C062E">
        <w:rPr>
          <w:rFonts w:ascii="Times New Roman" w:hAnsi="Times New Roman"/>
          <w:i/>
          <w:color w:val="000000"/>
          <w:sz w:val="24"/>
          <w:szCs w:val="24"/>
        </w:rPr>
        <w:t>Indonesia</w:t>
      </w:r>
      <w:r w:rsidRPr="006B51CF">
        <w:rPr>
          <w:rFonts w:ascii="Times New Roman" w:hAnsi="Times New Roman"/>
          <w:color w:val="000000"/>
          <w:sz w:val="24"/>
          <w:szCs w:val="24"/>
        </w:rPr>
        <w:t>, hlm. 23-39. Bangi, Penerbit Universiti Kebangsaan Malaysia.</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Nor Diana Mohd Idris</w:t>
      </w:r>
      <w:r w:rsidR="004F5373">
        <w:rPr>
          <w:rFonts w:ascii="Times New Roman" w:hAnsi="Times New Roman"/>
          <w:color w:val="000000"/>
          <w:sz w:val="24"/>
          <w:szCs w:val="24"/>
        </w:rPr>
        <w:t>,</w:t>
      </w:r>
      <w:r w:rsidRPr="006B51CF">
        <w:rPr>
          <w:rFonts w:ascii="Times New Roman" w:hAnsi="Times New Roman"/>
          <w:color w:val="000000"/>
          <w:sz w:val="24"/>
          <w:szCs w:val="24"/>
        </w:rPr>
        <w:t xml:space="preserve"> </w:t>
      </w:r>
      <w:r>
        <w:rPr>
          <w:rFonts w:ascii="Times New Roman" w:hAnsi="Times New Roman"/>
          <w:color w:val="000000"/>
          <w:sz w:val="24"/>
          <w:szCs w:val="24"/>
        </w:rPr>
        <w:t>&amp;</w:t>
      </w:r>
      <w:r w:rsidRPr="006B51CF">
        <w:rPr>
          <w:rFonts w:ascii="Times New Roman" w:hAnsi="Times New Roman"/>
          <w:color w:val="000000"/>
          <w:sz w:val="24"/>
          <w:szCs w:val="24"/>
        </w:rPr>
        <w:t xml:space="preserve"> Chamhuri Siwar. (2015). From poverty reduction to poverty relief: Impact of non-farm income in Integrated Agriculture Development Area (IADA) Samarahan, Sarawak, Malaysia. </w:t>
      </w:r>
      <w:r w:rsidR="004F5373" w:rsidRPr="004F5373">
        <w:rPr>
          <w:rFonts w:ascii="Times New Roman" w:hAnsi="Times New Roman"/>
          <w:i/>
          <w:color w:val="000000"/>
          <w:sz w:val="24"/>
          <w:szCs w:val="24"/>
        </w:rPr>
        <w:t>Geografia</w:t>
      </w:r>
      <w:r w:rsidR="004F5373">
        <w:rPr>
          <w:rFonts w:ascii="Times New Roman" w:hAnsi="Times New Roman"/>
          <w:color w:val="000000"/>
          <w:sz w:val="24"/>
          <w:szCs w:val="24"/>
        </w:rPr>
        <w:t xml:space="preserve"> </w:t>
      </w:r>
      <w:r w:rsidRPr="006B51CF">
        <w:rPr>
          <w:rFonts w:ascii="Times New Roman" w:hAnsi="Times New Roman"/>
          <w:i/>
          <w:color w:val="000000"/>
          <w:sz w:val="24"/>
          <w:szCs w:val="24"/>
        </w:rPr>
        <w:t>Malaysian Journal of Society and Space</w:t>
      </w:r>
      <w:r>
        <w:rPr>
          <w:rFonts w:ascii="Times New Roman" w:hAnsi="Times New Roman"/>
          <w:i/>
          <w:color w:val="000000"/>
          <w:sz w:val="24"/>
          <w:szCs w:val="24"/>
        </w:rPr>
        <w:t>,</w:t>
      </w:r>
      <w:r w:rsidRPr="006B51CF">
        <w:rPr>
          <w:rFonts w:ascii="Times New Roman" w:hAnsi="Times New Roman"/>
          <w:color w:val="000000"/>
          <w:sz w:val="24"/>
          <w:szCs w:val="24"/>
        </w:rPr>
        <w:t xml:space="preserve"> </w:t>
      </w:r>
      <w:r w:rsidRPr="00533750">
        <w:rPr>
          <w:rFonts w:ascii="Times New Roman" w:hAnsi="Times New Roman"/>
          <w:i/>
          <w:color w:val="000000"/>
          <w:sz w:val="24"/>
          <w:szCs w:val="24"/>
        </w:rPr>
        <w:t>11</w:t>
      </w:r>
      <w:r w:rsidRPr="006B51CF">
        <w:rPr>
          <w:rFonts w:ascii="Times New Roman" w:hAnsi="Times New Roman"/>
          <w:color w:val="000000"/>
          <w:sz w:val="24"/>
          <w:szCs w:val="24"/>
        </w:rPr>
        <w:t>(1), 32</w:t>
      </w:r>
      <w:r>
        <w:rPr>
          <w:rFonts w:ascii="Times New Roman" w:hAnsi="Times New Roman"/>
          <w:color w:val="000000"/>
          <w:sz w:val="24"/>
          <w:szCs w:val="24"/>
        </w:rPr>
        <w:t>-</w:t>
      </w:r>
      <w:r w:rsidRPr="006B51CF">
        <w:rPr>
          <w:rFonts w:ascii="Times New Roman" w:hAnsi="Times New Roman"/>
          <w:color w:val="000000"/>
          <w:sz w:val="24"/>
          <w:szCs w:val="24"/>
        </w:rPr>
        <w:t>41.</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 xml:space="preserve">Pejabat Pembangunan Persekutuan Negeri Perak. </w:t>
      </w:r>
      <w:r w:rsidR="004F5373">
        <w:rPr>
          <w:rFonts w:ascii="Times New Roman" w:hAnsi="Times New Roman"/>
          <w:color w:val="000000"/>
          <w:sz w:val="24"/>
          <w:szCs w:val="24"/>
        </w:rPr>
        <w:t>Retrieved from</w:t>
      </w:r>
      <w:r>
        <w:rPr>
          <w:rFonts w:ascii="Times New Roman" w:hAnsi="Times New Roman"/>
          <w:color w:val="000000"/>
          <w:sz w:val="24"/>
          <w:szCs w:val="24"/>
        </w:rPr>
        <w:t xml:space="preserve"> </w:t>
      </w:r>
      <w:r w:rsidR="004F5373" w:rsidRPr="004F5373">
        <w:rPr>
          <w:rFonts w:ascii="Times New Roman" w:hAnsi="Times New Roman"/>
          <w:sz w:val="24"/>
          <w:szCs w:val="24"/>
        </w:rPr>
        <w:t>http://www.prk.icu.gov.my</w:t>
      </w:r>
      <w:r w:rsidR="004F5373">
        <w:rPr>
          <w:rFonts w:ascii="Times New Roman" w:hAnsi="Times New Roman"/>
          <w:sz w:val="24"/>
          <w:szCs w:val="24"/>
        </w:rPr>
        <w:t>.</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Rajeev Sharma</w:t>
      </w:r>
      <w:r w:rsidR="004F5373">
        <w:rPr>
          <w:rFonts w:ascii="Times New Roman" w:hAnsi="Times New Roman"/>
          <w:color w:val="000000"/>
          <w:sz w:val="24"/>
          <w:szCs w:val="24"/>
        </w:rPr>
        <w:t>,</w:t>
      </w:r>
      <w:r w:rsidRPr="006B51CF">
        <w:rPr>
          <w:rFonts w:ascii="Times New Roman" w:hAnsi="Times New Roman"/>
          <w:color w:val="000000"/>
          <w:sz w:val="24"/>
          <w:szCs w:val="24"/>
        </w:rPr>
        <w:t xml:space="preserve"> </w:t>
      </w:r>
      <w:r>
        <w:rPr>
          <w:rFonts w:ascii="Times New Roman" w:hAnsi="Times New Roman"/>
          <w:color w:val="000000"/>
          <w:sz w:val="24"/>
          <w:szCs w:val="24"/>
        </w:rPr>
        <w:t>&amp;</w:t>
      </w:r>
      <w:r w:rsidRPr="006B51CF">
        <w:rPr>
          <w:rFonts w:ascii="Times New Roman" w:hAnsi="Times New Roman"/>
          <w:color w:val="000000"/>
          <w:sz w:val="24"/>
          <w:szCs w:val="24"/>
        </w:rPr>
        <w:t xml:space="preserve"> Gurpreet Singh. (2015). Access to modern agricultural technologies and farmer household welfare: Evidence from India. </w:t>
      </w:r>
      <w:r w:rsidRPr="006B51CF">
        <w:rPr>
          <w:rFonts w:ascii="Times New Roman" w:hAnsi="Times New Roman"/>
          <w:i/>
          <w:color w:val="000000"/>
          <w:sz w:val="24"/>
          <w:szCs w:val="24"/>
        </w:rPr>
        <w:t>Sage Journal: Millennial Asia</w:t>
      </w:r>
      <w:r>
        <w:rPr>
          <w:rFonts w:ascii="Times New Roman" w:hAnsi="Times New Roman"/>
          <w:i/>
          <w:color w:val="000000"/>
          <w:sz w:val="24"/>
          <w:szCs w:val="24"/>
        </w:rPr>
        <w:t>,</w:t>
      </w:r>
      <w:r w:rsidRPr="006B51CF">
        <w:rPr>
          <w:rFonts w:ascii="Times New Roman" w:hAnsi="Times New Roman"/>
          <w:color w:val="000000"/>
          <w:sz w:val="24"/>
          <w:szCs w:val="24"/>
        </w:rPr>
        <w:t xml:space="preserve"> </w:t>
      </w:r>
      <w:r w:rsidRPr="00533750">
        <w:rPr>
          <w:rFonts w:ascii="Times New Roman" w:hAnsi="Times New Roman"/>
          <w:i/>
          <w:color w:val="000000"/>
          <w:sz w:val="24"/>
          <w:szCs w:val="24"/>
        </w:rPr>
        <w:t>6</w:t>
      </w:r>
      <w:r w:rsidRPr="006B51CF">
        <w:rPr>
          <w:rFonts w:ascii="Times New Roman" w:hAnsi="Times New Roman"/>
          <w:color w:val="000000"/>
          <w:sz w:val="24"/>
          <w:szCs w:val="24"/>
        </w:rPr>
        <w:t>(1), 19</w:t>
      </w:r>
      <w:r>
        <w:rPr>
          <w:rFonts w:ascii="Times New Roman" w:hAnsi="Times New Roman"/>
          <w:color w:val="000000"/>
          <w:sz w:val="24"/>
          <w:szCs w:val="24"/>
        </w:rPr>
        <w:t>-</w:t>
      </w:r>
      <w:r w:rsidRPr="006B51CF">
        <w:rPr>
          <w:rFonts w:ascii="Times New Roman" w:hAnsi="Times New Roman"/>
          <w:color w:val="000000"/>
          <w:sz w:val="24"/>
          <w:szCs w:val="24"/>
        </w:rPr>
        <w:t>43.</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 xml:space="preserve">Rizki Adriadi Ghiffar. (2016). Development of </w:t>
      </w:r>
      <w:r w:rsidRPr="004F5373">
        <w:rPr>
          <w:rFonts w:ascii="Times New Roman" w:hAnsi="Times New Roman"/>
          <w:i/>
          <w:color w:val="000000"/>
          <w:sz w:val="24"/>
          <w:szCs w:val="24"/>
        </w:rPr>
        <w:t>eucalyptus</w:t>
      </w:r>
      <w:r w:rsidRPr="006B51CF">
        <w:rPr>
          <w:rFonts w:ascii="Times New Roman" w:hAnsi="Times New Roman"/>
          <w:color w:val="000000"/>
          <w:sz w:val="24"/>
          <w:szCs w:val="24"/>
        </w:rPr>
        <w:t xml:space="preserve"> oil agro-industries in Kabupaten Buru.  </w:t>
      </w:r>
      <w:r w:rsidRPr="006B51CF">
        <w:rPr>
          <w:rFonts w:ascii="Times New Roman" w:hAnsi="Times New Roman"/>
          <w:i/>
          <w:color w:val="000000"/>
          <w:sz w:val="24"/>
          <w:szCs w:val="24"/>
        </w:rPr>
        <w:t>Science Direct: Procedia-Social and Behavioral Sciences</w:t>
      </w:r>
      <w:r w:rsidR="004F5373">
        <w:rPr>
          <w:rFonts w:ascii="Times New Roman" w:hAnsi="Times New Roman"/>
          <w:i/>
          <w:color w:val="000000"/>
          <w:sz w:val="24"/>
          <w:szCs w:val="24"/>
        </w:rPr>
        <w:t>,</w:t>
      </w:r>
      <w:r w:rsidRPr="006B51CF">
        <w:rPr>
          <w:rFonts w:ascii="Times New Roman" w:hAnsi="Times New Roman"/>
          <w:color w:val="000000"/>
          <w:sz w:val="24"/>
          <w:szCs w:val="24"/>
        </w:rPr>
        <w:t xml:space="preserve"> </w:t>
      </w:r>
      <w:r w:rsidRPr="004F5373">
        <w:rPr>
          <w:rFonts w:ascii="Times New Roman" w:hAnsi="Times New Roman"/>
          <w:i/>
          <w:color w:val="000000"/>
          <w:sz w:val="24"/>
          <w:szCs w:val="24"/>
        </w:rPr>
        <w:t>227</w:t>
      </w:r>
      <w:r w:rsidRPr="006B51CF">
        <w:rPr>
          <w:rFonts w:ascii="Times New Roman" w:hAnsi="Times New Roman"/>
          <w:color w:val="000000"/>
          <w:sz w:val="24"/>
          <w:szCs w:val="24"/>
        </w:rPr>
        <w:t>, 815</w:t>
      </w:r>
      <w:r>
        <w:rPr>
          <w:rFonts w:ascii="Times New Roman" w:hAnsi="Times New Roman"/>
          <w:color w:val="000000"/>
          <w:sz w:val="24"/>
          <w:szCs w:val="24"/>
        </w:rPr>
        <w:t>-</w:t>
      </w:r>
      <w:r w:rsidRPr="006B51CF">
        <w:rPr>
          <w:rFonts w:ascii="Times New Roman" w:hAnsi="Times New Roman"/>
          <w:color w:val="000000"/>
          <w:sz w:val="24"/>
          <w:szCs w:val="24"/>
        </w:rPr>
        <w:t>823.</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lastRenderedPageBreak/>
        <w:t>Syuhada Abd. Halim, Doris Padmini Selvaratnam</w:t>
      </w:r>
      <w:r w:rsidR="004F5373">
        <w:rPr>
          <w:rFonts w:ascii="Times New Roman" w:hAnsi="Times New Roman"/>
          <w:color w:val="000000"/>
          <w:sz w:val="24"/>
          <w:szCs w:val="24"/>
        </w:rPr>
        <w:t>,</w:t>
      </w:r>
      <w:r w:rsidRPr="006B51CF">
        <w:rPr>
          <w:rFonts w:ascii="Times New Roman" w:hAnsi="Times New Roman"/>
          <w:color w:val="000000"/>
          <w:sz w:val="24"/>
          <w:szCs w:val="24"/>
        </w:rPr>
        <w:t xml:space="preserve"> </w:t>
      </w:r>
      <w:r>
        <w:rPr>
          <w:rFonts w:ascii="Times New Roman" w:hAnsi="Times New Roman"/>
          <w:color w:val="000000"/>
          <w:sz w:val="24"/>
          <w:szCs w:val="24"/>
        </w:rPr>
        <w:t>&amp;</w:t>
      </w:r>
      <w:r w:rsidRPr="006B51CF">
        <w:rPr>
          <w:rFonts w:ascii="Times New Roman" w:hAnsi="Times New Roman"/>
          <w:color w:val="000000"/>
          <w:sz w:val="24"/>
          <w:szCs w:val="24"/>
        </w:rPr>
        <w:t xml:space="preserve"> Norlaila Abu Bakar. (2013). </w:t>
      </w:r>
      <w:r w:rsidRPr="00533750">
        <w:rPr>
          <w:rFonts w:ascii="Times New Roman" w:hAnsi="Times New Roman"/>
          <w:color w:val="000000"/>
          <w:sz w:val="24"/>
          <w:szCs w:val="24"/>
        </w:rPr>
        <w:t>Prosiding Persidangan Kebangsaan Ekonomi Malaysia VIII.</w:t>
      </w:r>
      <w:r w:rsidRPr="006B51CF">
        <w:rPr>
          <w:rFonts w:ascii="Times New Roman" w:hAnsi="Times New Roman"/>
          <w:color w:val="000000"/>
          <w:sz w:val="24"/>
          <w:szCs w:val="24"/>
        </w:rPr>
        <w:t xml:space="preserve"> Dasar awam dalam era transformasi ekonomi: cabaran dan hala</w:t>
      </w:r>
      <w:r>
        <w:rPr>
          <w:rFonts w:ascii="Times New Roman" w:hAnsi="Times New Roman"/>
          <w:color w:val="000000"/>
          <w:sz w:val="24"/>
          <w:szCs w:val="24"/>
        </w:rPr>
        <w:t>tuju, 1340-1351. Johor Baharu. 7-</w:t>
      </w:r>
      <w:r w:rsidRPr="006B51CF">
        <w:rPr>
          <w:rFonts w:ascii="Times New Roman" w:hAnsi="Times New Roman"/>
          <w:color w:val="000000"/>
          <w:sz w:val="24"/>
          <w:szCs w:val="24"/>
        </w:rPr>
        <w:t xml:space="preserve">9 Jun. </w:t>
      </w:r>
      <w:r w:rsidR="004F5373">
        <w:rPr>
          <w:rFonts w:ascii="Times New Roman" w:hAnsi="Times New Roman"/>
          <w:color w:val="000000"/>
          <w:sz w:val="24"/>
          <w:szCs w:val="24"/>
        </w:rPr>
        <w:t>Retrieved from</w:t>
      </w:r>
      <w:r>
        <w:rPr>
          <w:rFonts w:ascii="Times New Roman" w:hAnsi="Times New Roman"/>
          <w:color w:val="000000"/>
          <w:sz w:val="24"/>
          <w:szCs w:val="24"/>
        </w:rPr>
        <w:t xml:space="preserve"> </w:t>
      </w:r>
      <w:hyperlink r:id="rId10" w:history="1">
        <w:r w:rsidRPr="00533750">
          <w:rPr>
            <w:rStyle w:val="Hyperlink"/>
            <w:rFonts w:ascii="Times New Roman" w:hAnsi="Times New Roman"/>
            <w:color w:val="auto"/>
            <w:sz w:val="24"/>
            <w:szCs w:val="24"/>
            <w:u w:val="none"/>
          </w:rPr>
          <w:t>http://www.ukm.my/fep/perkem/pdf/perkemVIII/PKEM2013</w:t>
        </w:r>
      </w:hyperlink>
      <w:r w:rsidRPr="00533750">
        <w:rPr>
          <w:rFonts w:ascii="Times New Roman" w:hAnsi="Times New Roman"/>
          <w:sz w:val="24"/>
          <w:szCs w:val="24"/>
        </w:rPr>
        <w:t>_5B3.</w:t>
      </w:r>
      <w:r w:rsidRPr="006B51CF">
        <w:rPr>
          <w:rFonts w:ascii="Times New Roman" w:hAnsi="Times New Roman"/>
          <w:color w:val="000000"/>
          <w:sz w:val="24"/>
          <w:szCs w:val="24"/>
        </w:rPr>
        <w:t xml:space="preserve">pdf. </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Tanvir Mahmud Hossain</w:t>
      </w:r>
      <w:r w:rsidR="004F5373">
        <w:rPr>
          <w:rFonts w:ascii="Times New Roman" w:hAnsi="Times New Roman"/>
          <w:color w:val="000000"/>
          <w:sz w:val="24"/>
          <w:szCs w:val="24"/>
        </w:rPr>
        <w:t>,</w:t>
      </w:r>
      <w:r w:rsidRPr="006B51CF">
        <w:rPr>
          <w:rFonts w:ascii="Times New Roman" w:hAnsi="Times New Roman"/>
          <w:color w:val="000000"/>
          <w:sz w:val="24"/>
          <w:szCs w:val="24"/>
        </w:rPr>
        <w:t xml:space="preserve"> </w:t>
      </w:r>
      <w:r>
        <w:rPr>
          <w:rFonts w:ascii="Times New Roman" w:hAnsi="Times New Roman"/>
          <w:color w:val="000000"/>
          <w:sz w:val="24"/>
          <w:szCs w:val="24"/>
        </w:rPr>
        <w:t>&amp;</w:t>
      </w:r>
      <w:r w:rsidRPr="006B51CF">
        <w:rPr>
          <w:rFonts w:ascii="Times New Roman" w:hAnsi="Times New Roman"/>
          <w:color w:val="000000"/>
          <w:sz w:val="24"/>
          <w:szCs w:val="24"/>
        </w:rPr>
        <w:t xml:space="preserve"> Eleni Papadopoulou. (2010). Competitive capacity and export potential of agro-processing industries under the trade liberalization regime of Bangladesh. </w:t>
      </w:r>
      <w:r w:rsidRPr="006B51CF">
        <w:rPr>
          <w:rFonts w:ascii="Times New Roman" w:hAnsi="Times New Roman"/>
          <w:i/>
          <w:color w:val="000000"/>
          <w:sz w:val="24"/>
          <w:szCs w:val="24"/>
        </w:rPr>
        <w:t>Asian Journal of Food and Agro-Industry</w:t>
      </w:r>
      <w:r>
        <w:rPr>
          <w:rFonts w:ascii="Times New Roman" w:hAnsi="Times New Roman"/>
          <w:i/>
          <w:color w:val="000000"/>
          <w:sz w:val="24"/>
          <w:szCs w:val="24"/>
        </w:rPr>
        <w:t>,</w:t>
      </w:r>
      <w:r w:rsidRPr="006B51CF">
        <w:rPr>
          <w:rFonts w:ascii="Times New Roman" w:hAnsi="Times New Roman"/>
          <w:color w:val="000000"/>
          <w:sz w:val="24"/>
          <w:szCs w:val="24"/>
        </w:rPr>
        <w:t xml:space="preserve"> </w:t>
      </w:r>
      <w:r w:rsidRPr="00533750">
        <w:rPr>
          <w:rFonts w:ascii="Times New Roman" w:hAnsi="Times New Roman"/>
          <w:i/>
          <w:color w:val="000000"/>
          <w:sz w:val="24"/>
          <w:szCs w:val="24"/>
        </w:rPr>
        <w:t>3</w:t>
      </w:r>
      <w:r w:rsidRPr="006B51CF">
        <w:rPr>
          <w:rFonts w:ascii="Times New Roman" w:hAnsi="Times New Roman"/>
          <w:color w:val="000000"/>
          <w:sz w:val="24"/>
          <w:szCs w:val="24"/>
        </w:rPr>
        <w:t>(4), 400-419.</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 xml:space="preserve">Theodori, G. L. (2008). Constraints to the development of community. </w:t>
      </w:r>
      <w:r w:rsidRPr="006B51CF">
        <w:rPr>
          <w:rFonts w:ascii="Times New Roman" w:hAnsi="Times New Roman"/>
          <w:i/>
          <w:color w:val="000000"/>
          <w:sz w:val="24"/>
          <w:szCs w:val="24"/>
        </w:rPr>
        <w:t>Journal of the Community Development Society</w:t>
      </w:r>
      <w:r>
        <w:rPr>
          <w:rFonts w:ascii="Times New Roman" w:hAnsi="Times New Roman"/>
          <w:i/>
          <w:color w:val="000000"/>
          <w:sz w:val="24"/>
          <w:szCs w:val="24"/>
        </w:rPr>
        <w:t>,</w:t>
      </w:r>
      <w:r w:rsidRPr="006B51CF">
        <w:rPr>
          <w:rFonts w:ascii="Times New Roman" w:hAnsi="Times New Roman"/>
          <w:color w:val="000000"/>
          <w:sz w:val="24"/>
          <w:szCs w:val="24"/>
        </w:rPr>
        <w:t xml:space="preserve"> </w:t>
      </w:r>
      <w:r w:rsidRPr="00533750">
        <w:rPr>
          <w:rFonts w:ascii="Times New Roman" w:hAnsi="Times New Roman"/>
          <w:i/>
          <w:color w:val="000000"/>
          <w:sz w:val="24"/>
          <w:szCs w:val="24"/>
        </w:rPr>
        <w:t>39</w:t>
      </w:r>
      <w:r w:rsidRPr="006B51CF">
        <w:rPr>
          <w:rFonts w:ascii="Times New Roman" w:hAnsi="Times New Roman"/>
          <w:color w:val="000000"/>
          <w:sz w:val="24"/>
          <w:szCs w:val="24"/>
        </w:rPr>
        <w:t>(2), 91-110.</w:t>
      </w:r>
    </w:p>
    <w:p w:rsidR="00897D80" w:rsidRPr="006B51CF" w:rsidRDefault="00897D80" w:rsidP="00373485">
      <w:pPr>
        <w:spacing w:after="0" w:line="240" w:lineRule="auto"/>
        <w:ind w:left="432" w:hanging="432"/>
        <w:jc w:val="both"/>
        <w:rPr>
          <w:rFonts w:ascii="Times New Roman" w:hAnsi="Times New Roman"/>
          <w:color w:val="000000"/>
          <w:sz w:val="24"/>
          <w:szCs w:val="24"/>
        </w:rPr>
      </w:pPr>
      <w:r w:rsidRPr="006B51CF">
        <w:rPr>
          <w:rFonts w:ascii="Times New Roman" w:hAnsi="Times New Roman"/>
          <w:color w:val="000000"/>
          <w:sz w:val="24"/>
          <w:szCs w:val="24"/>
        </w:rPr>
        <w:t>Weinberger, K.</w:t>
      </w:r>
      <w:r w:rsidR="004F5373">
        <w:rPr>
          <w:rFonts w:ascii="Times New Roman" w:hAnsi="Times New Roman"/>
          <w:color w:val="000000"/>
          <w:sz w:val="24"/>
          <w:szCs w:val="24"/>
        </w:rPr>
        <w:t>,</w:t>
      </w:r>
      <w:r w:rsidRPr="006B51CF">
        <w:rPr>
          <w:rFonts w:ascii="Times New Roman" w:hAnsi="Times New Roman"/>
          <w:color w:val="000000"/>
          <w:sz w:val="24"/>
          <w:szCs w:val="24"/>
        </w:rPr>
        <w:t xml:space="preserve"> </w:t>
      </w:r>
      <w:r>
        <w:rPr>
          <w:rFonts w:ascii="Times New Roman" w:hAnsi="Times New Roman"/>
          <w:color w:val="000000"/>
          <w:sz w:val="24"/>
          <w:szCs w:val="24"/>
        </w:rPr>
        <w:t>&amp;</w:t>
      </w:r>
      <w:r w:rsidRPr="006B51CF">
        <w:rPr>
          <w:rFonts w:ascii="Times New Roman" w:hAnsi="Times New Roman"/>
          <w:color w:val="000000"/>
          <w:sz w:val="24"/>
          <w:szCs w:val="24"/>
        </w:rPr>
        <w:t xml:space="preserve"> Lumpkin, T.A</w:t>
      </w:r>
      <w:r>
        <w:rPr>
          <w:rFonts w:ascii="Times New Roman" w:hAnsi="Times New Roman"/>
          <w:color w:val="000000"/>
          <w:sz w:val="24"/>
          <w:szCs w:val="24"/>
        </w:rPr>
        <w:t xml:space="preserve">. </w:t>
      </w:r>
      <w:r w:rsidRPr="006B51CF">
        <w:rPr>
          <w:rFonts w:ascii="Times New Roman" w:hAnsi="Times New Roman"/>
          <w:color w:val="000000"/>
          <w:sz w:val="24"/>
          <w:szCs w:val="24"/>
        </w:rPr>
        <w:t xml:space="preserve">(2007). Diversification into horticulture and poverty reduction: A </w:t>
      </w:r>
      <w:r>
        <w:rPr>
          <w:rFonts w:ascii="Times New Roman" w:hAnsi="Times New Roman"/>
          <w:color w:val="000000"/>
          <w:sz w:val="24"/>
          <w:szCs w:val="24"/>
        </w:rPr>
        <w:t>r</w:t>
      </w:r>
      <w:r w:rsidRPr="006B51CF">
        <w:rPr>
          <w:rFonts w:ascii="Times New Roman" w:hAnsi="Times New Roman"/>
          <w:color w:val="000000"/>
          <w:sz w:val="24"/>
          <w:szCs w:val="24"/>
        </w:rPr>
        <w:t xml:space="preserve">esearch </w:t>
      </w:r>
      <w:r>
        <w:rPr>
          <w:rFonts w:ascii="Times New Roman" w:hAnsi="Times New Roman"/>
          <w:color w:val="000000"/>
          <w:sz w:val="24"/>
          <w:szCs w:val="24"/>
        </w:rPr>
        <w:t>a</w:t>
      </w:r>
      <w:r w:rsidRPr="006B51CF">
        <w:rPr>
          <w:rFonts w:ascii="Times New Roman" w:hAnsi="Times New Roman"/>
          <w:color w:val="000000"/>
          <w:sz w:val="24"/>
          <w:szCs w:val="24"/>
        </w:rPr>
        <w:t xml:space="preserve">genda. </w:t>
      </w:r>
      <w:r w:rsidRPr="006B51CF">
        <w:rPr>
          <w:rFonts w:ascii="Times New Roman" w:hAnsi="Times New Roman"/>
          <w:i/>
          <w:color w:val="000000"/>
          <w:sz w:val="24"/>
          <w:szCs w:val="24"/>
        </w:rPr>
        <w:t>Journal World Development</w:t>
      </w:r>
      <w:r>
        <w:rPr>
          <w:rFonts w:ascii="Times New Roman" w:hAnsi="Times New Roman"/>
          <w:i/>
          <w:color w:val="000000"/>
          <w:sz w:val="24"/>
          <w:szCs w:val="24"/>
        </w:rPr>
        <w:t>,</w:t>
      </w:r>
      <w:r w:rsidRPr="006B51CF">
        <w:rPr>
          <w:rFonts w:ascii="Times New Roman" w:hAnsi="Times New Roman"/>
          <w:color w:val="000000"/>
          <w:sz w:val="24"/>
          <w:szCs w:val="24"/>
        </w:rPr>
        <w:t xml:space="preserve"> </w:t>
      </w:r>
      <w:r w:rsidRPr="00533750">
        <w:rPr>
          <w:rFonts w:ascii="Times New Roman" w:hAnsi="Times New Roman"/>
          <w:i/>
          <w:color w:val="000000"/>
          <w:sz w:val="24"/>
          <w:szCs w:val="24"/>
        </w:rPr>
        <w:t>35</w:t>
      </w:r>
      <w:r w:rsidRPr="006B51CF">
        <w:rPr>
          <w:rFonts w:ascii="Times New Roman" w:hAnsi="Times New Roman"/>
          <w:color w:val="000000"/>
          <w:sz w:val="24"/>
          <w:szCs w:val="24"/>
        </w:rPr>
        <w:t>(8), 1464-1480.</w:t>
      </w:r>
    </w:p>
    <w:p w:rsidR="00C41FD1" w:rsidRPr="006B51CF" w:rsidRDefault="00C41FD1" w:rsidP="00373485">
      <w:pPr>
        <w:spacing w:after="0" w:line="240" w:lineRule="auto"/>
        <w:rPr>
          <w:rFonts w:ascii="Times New Roman" w:hAnsi="Times New Roman"/>
          <w:sz w:val="24"/>
          <w:szCs w:val="24"/>
        </w:rPr>
      </w:pPr>
    </w:p>
    <w:sectPr w:rsidR="00C41FD1" w:rsidRPr="006B51CF" w:rsidSect="00937556">
      <w:headerReference w:type="default" r:id="rId11"/>
      <w:pgSz w:w="12240" w:h="15840"/>
      <w:pgMar w:top="1440" w:right="1440" w:bottom="1440" w:left="1440" w:header="720" w:footer="720" w:gutter="0"/>
      <w:pgNumType w:start="1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751" w:rsidRDefault="009A0751">
      <w:pPr>
        <w:spacing w:after="0" w:line="240" w:lineRule="auto"/>
      </w:pPr>
      <w:r>
        <w:separator/>
      </w:r>
    </w:p>
  </w:endnote>
  <w:endnote w:type="continuationSeparator" w:id="0">
    <w:p w:rsidR="009A0751" w:rsidRDefault="009A0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751" w:rsidRDefault="009A0751">
      <w:pPr>
        <w:spacing w:after="0" w:line="240" w:lineRule="auto"/>
      </w:pPr>
      <w:r>
        <w:separator/>
      </w:r>
    </w:p>
  </w:footnote>
  <w:footnote w:type="continuationSeparator" w:id="0">
    <w:p w:rsidR="009A0751" w:rsidRDefault="009A0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915661"/>
      <w:docPartObj>
        <w:docPartGallery w:val="Page Numbers (Top of Page)"/>
        <w:docPartUnique/>
      </w:docPartObj>
    </w:sdtPr>
    <w:sdtEndPr>
      <w:rPr>
        <w:rFonts w:ascii="Times New Roman" w:hAnsi="Times New Roman"/>
        <w:noProof/>
        <w:sz w:val="18"/>
        <w:szCs w:val="18"/>
      </w:rPr>
    </w:sdtEndPr>
    <w:sdtContent>
      <w:p w:rsidR="00937556" w:rsidRPr="00433497" w:rsidRDefault="00937556" w:rsidP="00937556">
        <w:pPr>
          <w:tabs>
            <w:tab w:val="left" w:pos="720"/>
            <w:tab w:val="center" w:pos="4536"/>
            <w:tab w:val="right" w:pos="9072"/>
          </w:tabs>
          <w:spacing w:after="0" w:line="240" w:lineRule="auto"/>
          <w:jc w:val="both"/>
          <w:rPr>
            <w:rFonts w:ascii="Times New Roman" w:hAnsi="Times New Roman"/>
            <w:sz w:val="18"/>
            <w:szCs w:val="18"/>
            <w:lang w:val="ms-MY"/>
          </w:rPr>
        </w:pPr>
        <w:r w:rsidRPr="00433497">
          <w:rPr>
            <w:rFonts w:ascii="Times New Roman" w:hAnsi="Times New Roman"/>
            <w:sz w:val="18"/>
            <w:szCs w:val="18"/>
            <w:lang w:val="ms-MY"/>
          </w:rPr>
          <w:t>GEOGRAFIA Online</w:t>
        </w:r>
        <w:r w:rsidRPr="00433497">
          <w:rPr>
            <w:rFonts w:ascii="Times New Roman" w:hAnsi="Times New Roman"/>
            <w:sz w:val="18"/>
            <w:szCs w:val="18"/>
            <w:vertAlign w:val="superscript"/>
            <w:lang w:val="ms-MY"/>
          </w:rPr>
          <w:t>TM</w:t>
        </w:r>
        <w:r w:rsidRPr="00433497">
          <w:rPr>
            <w:rFonts w:ascii="Times New Roman" w:hAnsi="Times New Roman"/>
            <w:sz w:val="18"/>
            <w:szCs w:val="18"/>
            <w:lang w:val="ms-MY"/>
          </w:rPr>
          <w:t xml:space="preserve"> Malaysian Journal of Society and Space 14 issue</w:t>
        </w:r>
        <w:r w:rsidRPr="00433497">
          <w:rPr>
            <w:rFonts w:ascii="Times New Roman" w:hAnsi="Times New Roman"/>
            <w:b/>
            <w:sz w:val="18"/>
            <w:szCs w:val="18"/>
            <w:lang w:val="ms-MY"/>
          </w:rPr>
          <w:t xml:space="preserve"> </w:t>
        </w:r>
        <w:r w:rsidRPr="00433497">
          <w:rPr>
            <w:rFonts w:ascii="Times New Roman" w:hAnsi="Times New Roman"/>
            <w:sz w:val="18"/>
            <w:szCs w:val="18"/>
            <w:lang w:val="ms-MY"/>
          </w:rPr>
          <w:t>2</w:t>
        </w:r>
        <w:r w:rsidRPr="00433497">
          <w:rPr>
            <w:rFonts w:ascii="Times New Roman" w:hAnsi="Times New Roman"/>
            <w:b/>
            <w:sz w:val="18"/>
            <w:szCs w:val="18"/>
            <w:lang w:val="ms-MY"/>
          </w:rPr>
          <w:t xml:space="preserve"> </w:t>
        </w:r>
        <w:r w:rsidRPr="00937556">
          <w:rPr>
            <w:rFonts w:ascii="Times New Roman" w:hAnsi="Times New Roman"/>
            <w:sz w:val="18"/>
            <w:szCs w:val="18"/>
            <w:lang w:val="ms-MY"/>
          </w:rPr>
          <w:t>(</w:t>
        </w:r>
        <w:r>
          <w:rPr>
            <w:rFonts w:ascii="Times New Roman" w:hAnsi="Times New Roman"/>
            <w:sz w:val="18"/>
            <w:szCs w:val="18"/>
            <w:lang w:val="ms-MY"/>
          </w:rPr>
          <w:t>151-160</w:t>
        </w:r>
        <w:r w:rsidRPr="00433497">
          <w:rPr>
            <w:rFonts w:ascii="Times New Roman" w:hAnsi="Times New Roman"/>
            <w:sz w:val="18"/>
            <w:szCs w:val="18"/>
            <w:lang w:val="ms-MY"/>
          </w:rPr>
          <w:t>)</w:t>
        </w:r>
      </w:p>
      <w:p w:rsidR="00B745AF" w:rsidRPr="00937556" w:rsidRDefault="00937556" w:rsidP="00937556">
        <w:pPr>
          <w:tabs>
            <w:tab w:val="left" w:pos="720"/>
            <w:tab w:val="center" w:pos="4536"/>
            <w:tab w:val="right" w:pos="9356"/>
          </w:tabs>
          <w:spacing w:after="0" w:line="240" w:lineRule="auto"/>
          <w:jc w:val="both"/>
          <w:rPr>
            <w:rFonts w:ascii="Times New Roman" w:hAnsi="Times New Roman"/>
            <w:sz w:val="18"/>
            <w:szCs w:val="18"/>
            <w:lang w:val="ms-MY"/>
          </w:rPr>
        </w:pPr>
        <w:r w:rsidRPr="00433497">
          <w:rPr>
            <w:rFonts w:ascii="Times New Roman" w:hAnsi="Times New Roman"/>
            <w:sz w:val="18"/>
            <w:szCs w:val="18"/>
            <w:lang w:val="ms-MY"/>
          </w:rPr>
          <w:t>© 2018, e-ISSN 2680-2491</w:t>
        </w:r>
        <w:r>
          <w:rPr>
            <w:rFonts w:ascii="Times New Roman" w:hAnsi="Times New Roman"/>
            <w:sz w:val="18"/>
            <w:szCs w:val="18"/>
            <w:lang w:val="ms-MY"/>
          </w:rPr>
          <w:tab/>
        </w:r>
        <w:r>
          <w:rPr>
            <w:rFonts w:ascii="Times New Roman" w:hAnsi="Times New Roman"/>
            <w:sz w:val="18"/>
            <w:szCs w:val="18"/>
            <w:lang w:val="ms-MY"/>
          </w:rPr>
          <w:tab/>
        </w:r>
        <w:r w:rsidRPr="00937556">
          <w:rPr>
            <w:rFonts w:ascii="Times New Roman" w:hAnsi="Times New Roman"/>
            <w:sz w:val="18"/>
            <w:szCs w:val="18"/>
          </w:rPr>
          <w:fldChar w:fldCharType="begin"/>
        </w:r>
        <w:r w:rsidRPr="00937556">
          <w:rPr>
            <w:rFonts w:ascii="Times New Roman" w:hAnsi="Times New Roman"/>
            <w:sz w:val="18"/>
            <w:szCs w:val="18"/>
          </w:rPr>
          <w:instrText xml:space="preserve"> PAGE   \* MERGEFORMAT </w:instrText>
        </w:r>
        <w:r w:rsidRPr="00937556">
          <w:rPr>
            <w:rFonts w:ascii="Times New Roman" w:hAnsi="Times New Roman"/>
            <w:sz w:val="18"/>
            <w:szCs w:val="18"/>
          </w:rPr>
          <w:fldChar w:fldCharType="separate"/>
        </w:r>
        <w:r w:rsidR="006B515A">
          <w:rPr>
            <w:rFonts w:ascii="Times New Roman" w:hAnsi="Times New Roman"/>
            <w:noProof/>
            <w:sz w:val="18"/>
            <w:szCs w:val="18"/>
          </w:rPr>
          <w:t>153</w:t>
        </w:r>
        <w:r w:rsidRPr="00937556">
          <w:rPr>
            <w:rFonts w:ascii="Times New Roman" w:hAnsi="Times New Roman"/>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15:restartNumberingAfterBreak="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0" w15:restartNumberingAfterBreak="0">
    <w:nsid w:val="2A2C126F"/>
    <w:multiLevelType w:val="hybridMultilevel"/>
    <w:tmpl w:val="6F7A09EC"/>
    <w:lvl w:ilvl="0" w:tplc="36D4DEFE">
      <w:start w:val="4"/>
      <w:numFmt w:val="bullet"/>
      <w:lvlText w:val="-"/>
      <w:lvlJc w:val="left"/>
      <w:pPr>
        <w:ind w:left="720" w:hanging="360"/>
      </w:pPr>
      <w:rPr>
        <w:rFonts w:ascii="Times New Roman" w:eastAsia="Calibr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6" w15:restartNumberingAfterBreak="0">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7" w15:restartNumberingAfterBreak="0">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9" w15:restartNumberingAfterBreak="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15:restartNumberingAfterBreak="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15:restartNumberingAfterBreak="0">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15:restartNumberingAfterBreak="0">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15:restartNumberingAfterBreak="0">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6" w15:restartNumberingAfterBreak="0">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74121E"/>
    <w:multiLevelType w:val="hybridMultilevel"/>
    <w:tmpl w:val="F91C4914"/>
    <w:lvl w:ilvl="0" w:tplc="2B5CEA74">
      <w:start w:val="4"/>
      <w:numFmt w:val="bullet"/>
      <w:lvlText w:val=""/>
      <w:lvlJc w:val="left"/>
      <w:pPr>
        <w:ind w:left="720" w:hanging="360"/>
      </w:pPr>
      <w:rPr>
        <w:rFonts w:ascii="Symbol" w:eastAsia="Calibr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0" w15:restartNumberingAfterBreak="0">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1" w15:restartNumberingAfterBreak="0">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2" w15:restartNumberingAfterBreak="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15:restartNumberingAfterBreak="0">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15:restartNumberingAfterBreak="0">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5" w15:restartNumberingAfterBreak="0">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6" w15:restartNumberingAfterBreak="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19"/>
  </w:num>
  <w:num w:numId="2">
    <w:abstractNumId w:val="23"/>
  </w:num>
  <w:num w:numId="3">
    <w:abstractNumId w:val="28"/>
  </w:num>
  <w:num w:numId="4">
    <w:abstractNumId w:val="31"/>
  </w:num>
  <w:num w:numId="5">
    <w:abstractNumId w:val="3"/>
  </w:num>
  <w:num w:numId="6">
    <w:abstractNumId w:val="12"/>
  </w:num>
  <w:num w:numId="7">
    <w:abstractNumId w:val="33"/>
  </w:num>
  <w:num w:numId="8">
    <w:abstractNumId w:val="17"/>
  </w:num>
  <w:num w:numId="9">
    <w:abstractNumId w:val="29"/>
  </w:num>
  <w:num w:numId="10">
    <w:abstractNumId w:val="1"/>
  </w:num>
  <w:num w:numId="11">
    <w:abstractNumId w:val="35"/>
  </w:num>
  <w:num w:numId="12">
    <w:abstractNumId w:val="20"/>
  </w:num>
  <w:num w:numId="13">
    <w:abstractNumId w:val="9"/>
  </w:num>
  <w:num w:numId="14">
    <w:abstractNumId w:val="22"/>
  </w:num>
  <w:num w:numId="15">
    <w:abstractNumId w:val="6"/>
  </w:num>
  <w:num w:numId="16">
    <w:abstractNumId w:val="16"/>
  </w:num>
  <w:num w:numId="17">
    <w:abstractNumId w:val="21"/>
  </w:num>
  <w:num w:numId="18">
    <w:abstractNumId w:val="5"/>
  </w:num>
  <w:num w:numId="19">
    <w:abstractNumId w:val="2"/>
  </w:num>
  <w:num w:numId="20">
    <w:abstractNumId w:val="26"/>
  </w:num>
  <w:num w:numId="21">
    <w:abstractNumId w:val="13"/>
  </w:num>
  <w:num w:numId="22">
    <w:abstractNumId w:val="4"/>
  </w:num>
  <w:num w:numId="23">
    <w:abstractNumId w:val="8"/>
  </w:num>
  <w:num w:numId="24">
    <w:abstractNumId w:val="7"/>
  </w:num>
  <w:num w:numId="25">
    <w:abstractNumId w:val="24"/>
  </w:num>
  <w:num w:numId="26">
    <w:abstractNumId w:val="11"/>
  </w:num>
  <w:num w:numId="27">
    <w:abstractNumId w:val="32"/>
  </w:num>
  <w:num w:numId="28">
    <w:abstractNumId w:val="25"/>
  </w:num>
  <w:num w:numId="29">
    <w:abstractNumId w:val="30"/>
  </w:num>
  <w:num w:numId="30">
    <w:abstractNumId w:val="18"/>
  </w:num>
  <w:num w:numId="31">
    <w:abstractNumId w:val="36"/>
  </w:num>
  <w:num w:numId="32">
    <w:abstractNumId w:val="0"/>
  </w:num>
  <w:num w:numId="33">
    <w:abstractNumId w:val="15"/>
  </w:num>
  <w:num w:numId="34">
    <w:abstractNumId w:val="34"/>
  </w:num>
  <w:num w:numId="35">
    <w:abstractNumId w:val="14"/>
  </w:num>
  <w:num w:numId="36">
    <w:abstractNumId w:val="1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7E"/>
    <w:rsid w:val="00010016"/>
    <w:rsid w:val="00010E73"/>
    <w:rsid w:val="00013027"/>
    <w:rsid w:val="000146E2"/>
    <w:rsid w:val="00036171"/>
    <w:rsid w:val="000452EE"/>
    <w:rsid w:val="0004531B"/>
    <w:rsid w:val="00047206"/>
    <w:rsid w:val="00050EE2"/>
    <w:rsid w:val="00064D91"/>
    <w:rsid w:val="00072AF9"/>
    <w:rsid w:val="00074EDF"/>
    <w:rsid w:val="00080D84"/>
    <w:rsid w:val="00091447"/>
    <w:rsid w:val="000A0C0A"/>
    <w:rsid w:val="000A7749"/>
    <w:rsid w:val="000B6E26"/>
    <w:rsid w:val="000C67A0"/>
    <w:rsid w:val="000C781D"/>
    <w:rsid w:val="000D1639"/>
    <w:rsid w:val="000D5944"/>
    <w:rsid w:val="000D5C62"/>
    <w:rsid w:val="000D7BD4"/>
    <w:rsid w:val="000F1434"/>
    <w:rsid w:val="000F167D"/>
    <w:rsid w:val="000F55AB"/>
    <w:rsid w:val="000F6919"/>
    <w:rsid w:val="001019BB"/>
    <w:rsid w:val="00101EC6"/>
    <w:rsid w:val="00102CAF"/>
    <w:rsid w:val="001063AE"/>
    <w:rsid w:val="0010737B"/>
    <w:rsid w:val="00111D03"/>
    <w:rsid w:val="00121F03"/>
    <w:rsid w:val="00131F91"/>
    <w:rsid w:val="0013529E"/>
    <w:rsid w:val="0014319B"/>
    <w:rsid w:val="00150E14"/>
    <w:rsid w:val="0015739C"/>
    <w:rsid w:val="00160C06"/>
    <w:rsid w:val="00173EE1"/>
    <w:rsid w:val="0018101F"/>
    <w:rsid w:val="00181178"/>
    <w:rsid w:val="001868FD"/>
    <w:rsid w:val="0018777E"/>
    <w:rsid w:val="001A510D"/>
    <w:rsid w:val="001C062E"/>
    <w:rsid w:val="001C2749"/>
    <w:rsid w:val="001C5A7E"/>
    <w:rsid w:val="001D1962"/>
    <w:rsid w:val="001D2E46"/>
    <w:rsid w:val="001E2410"/>
    <w:rsid w:val="001E7409"/>
    <w:rsid w:val="001F1430"/>
    <w:rsid w:val="001F6127"/>
    <w:rsid w:val="002035AF"/>
    <w:rsid w:val="002044BA"/>
    <w:rsid w:val="002049FB"/>
    <w:rsid w:val="00211E15"/>
    <w:rsid w:val="00213D93"/>
    <w:rsid w:val="0021703A"/>
    <w:rsid w:val="00223049"/>
    <w:rsid w:val="00226C20"/>
    <w:rsid w:val="00231138"/>
    <w:rsid w:val="002326D5"/>
    <w:rsid w:val="00242915"/>
    <w:rsid w:val="002445EF"/>
    <w:rsid w:val="00246AAC"/>
    <w:rsid w:val="00250D14"/>
    <w:rsid w:val="00253203"/>
    <w:rsid w:val="002569B9"/>
    <w:rsid w:val="002601B7"/>
    <w:rsid w:val="002616CA"/>
    <w:rsid w:val="00262CD8"/>
    <w:rsid w:val="00265C24"/>
    <w:rsid w:val="0027045E"/>
    <w:rsid w:val="00276419"/>
    <w:rsid w:val="002771E5"/>
    <w:rsid w:val="002801A8"/>
    <w:rsid w:val="00280EF8"/>
    <w:rsid w:val="00287793"/>
    <w:rsid w:val="0029368C"/>
    <w:rsid w:val="00294BF3"/>
    <w:rsid w:val="002C6652"/>
    <w:rsid w:val="002D5BD1"/>
    <w:rsid w:val="002D6494"/>
    <w:rsid w:val="002D6B89"/>
    <w:rsid w:val="002E6A82"/>
    <w:rsid w:val="002F459D"/>
    <w:rsid w:val="002F7E1C"/>
    <w:rsid w:val="00301FCC"/>
    <w:rsid w:val="00302B00"/>
    <w:rsid w:val="00312AD7"/>
    <w:rsid w:val="00314DB4"/>
    <w:rsid w:val="00322555"/>
    <w:rsid w:val="003242E3"/>
    <w:rsid w:val="00343362"/>
    <w:rsid w:val="00344116"/>
    <w:rsid w:val="003501AB"/>
    <w:rsid w:val="00351B26"/>
    <w:rsid w:val="00356880"/>
    <w:rsid w:val="00357CC4"/>
    <w:rsid w:val="0037174D"/>
    <w:rsid w:val="00373485"/>
    <w:rsid w:val="003849B2"/>
    <w:rsid w:val="003A67F6"/>
    <w:rsid w:val="003C45C5"/>
    <w:rsid w:val="003D054A"/>
    <w:rsid w:val="003D41F4"/>
    <w:rsid w:val="003E0458"/>
    <w:rsid w:val="003E5092"/>
    <w:rsid w:val="003E71DF"/>
    <w:rsid w:val="003F54F0"/>
    <w:rsid w:val="003F724D"/>
    <w:rsid w:val="0041455A"/>
    <w:rsid w:val="00423937"/>
    <w:rsid w:val="0042403C"/>
    <w:rsid w:val="004243A7"/>
    <w:rsid w:val="00424D2B"/>
    <w:rsid w:val="00432D04"/>
    <w:rsid w:val="00433497"/>
    <w:rsid w:val="004522B2"/>
    <w:rsid w:val="0045437E"/>
    <w:rsid w:val="00457059"/>
    <w:rsid w:val="004623B7"/>
    <w:rsid w:val="00463A7F"/>
    <w:rsid w:val="004732DE"/>
    <w:rsid w:val="00486E70"/>
    <w:rsid w:val="004907F8"/>
    <w:rsid w:val="00492336"/>
    <w:rsid w:val="00492551"/>
    <w:rsid w:val="004A6204"/>
    <w:rsid w:val="004B55C1"/>
    <w:rsid w:val="004B63CC"/>
    <w:rsid w:val="004C44DD"/>
    <w:rsid w:val="004D1C0A"/>
    <w:rsid w:val="004D7F68"/>
    <w:rsid w:val="004E010C"/>
    <w:rsid w:val="004E1B1A"/>
    <w:rsid w:val="004F2C18"/>
    <w:rsid w:val="004F5373"/>
    <w:rsid w:val="00506648"/>
    <w:rsid w:val="00524C7F"/>
    <w:rsid w:val="00531BC3"/>
    <w:rsid w:val="00533750"/>
    <w:rsid w:val="00537984"/>
    <w:rsid w:val="005379A1"/>
    <w:rsid w:val="00552420"/>
    <w:rsid w:val="0055354C"/>
    <w:rsid w:val="00555538"/>
    <w:rsid w:val="0056207D"/>
    <w:rsid w:val="005779DA"/>
    <w:rsid w:val="00585660"/>
    <w:rsid w:val="00590DFB"/>
    <w:rsid w:val="0059559E"/>
    <w:rsid w:val="005B40F4"/>
    <w:rsid w:val="005B7910"/>
    <w:rsid w:val="005C083C"/>
    <w:rsid w:val="005C6252"/>
    <w:rsid w:val="005E5A90"/>
    <w:rsid w:val="005F64C7"/>
    <w:rsid w:val="005F7B60"/>
    <w:rsid w:val="005F7E74"/>
    <w:rsid w:val="00600CC4"/>
    <w:rsid w:val="00604E2A"/>
    <w:rsid w:val="0060550B"/>
    <w:rsid w:val="00614CB5"/>
    <w:rsid w:val="0061517A"/>
    <w:rsid w:val="00621D34"/>
    <w:rsid w:val="006245F2"/>
    <w:rsid w:val="00624602"/>
    <w:rsid w:val="006343D5"/>
    <w:rsid w:val="0063797E"/>
    <w:rsid w:val="00643A74"/>
    <w:rsid w:val="00643B5E"/>
    <w:rsid w:val="006445ED"/>
    <w:rsid w:val="00645573"/>
    <w:rsid w:val="0064595A"/>
    <w:rsid w:val="00651814"/>
    <w:rsid w:val="00652110"/>
    <w:rsid w:val="0066069A"/>
    <w:rsid w:val="00665D83"/>
    <w:rsid w:val="00690B87"/>
    <w:rsid w:val="00691A0C"/>
    <w:rsid w:val="006926EE"/>
    <w:rsid w:val="006A1FF3"/>
    <w:rsid w:val="006A2998"/>
    <w:rsid w:val="006A674B"/>
    <w:rsid w:val="006B0E21"/>
    <w:rsid w:val="006B515A"/>
    <w:rsid w:val="006B51CF"/>
    <w:rsid w:val="006E197E"/>
    <w:rsid w:val="006E3D08"/>
    <w:rsid w:val="006E75DB"/>
    <w:rsid w:val="0071083C"/>
    <w:rsid w:val="007121D4"/>
    <w:rsid w:val="007144ED"/>
    <w:rsid w:val="00727D85"/>
    <w:rsid w:val="007370F7"/>
    <w:rsid w:val="0074147E"/>
    <w:rsid w:val="007417A6"/>
    <w:rsid w:val="00741A16"/>
    <w:rsid w:val="00757AC7"/>
    <w:rsid w:val="007616DD"/>
    <w:rsid w:val="0077237D"/>
    <w:rsid w:val="00781600"/>
    <w:rsid w:val="00785ADE"/>
    <w:rsid w:val="00790C59"/>
    <w:rsid w:val="007A50C0"/>
    <w:rsid w:val="007B4BF8"/>
    <w:rsid w:val="007B5072"/>
    <w:rsid w:val="007C5467"/>
    <w:rsid w:val="007E3800"/>
    <w:rsid w:val="007E691B"/>
    <w:rsid w:val="007E7D28"/>
    <w:rsid w:val="007F0B08"/>
    <w:rsid w:val="007F3522"/>
    <w:rsid w:val="007F47C9"/>
    <w:rsid w:val="007F6A91"/>
    <w:rsid w:val="0082099A"/>
    <w:rsid w:val="008302B4"/>
    <w:rsid w:val="008350E6"/>
    <w:rsid w:val="00836FEE"/>
    <w:rsid w:val="008433EE"/>
    <w:rsid w:val="00854A04"/>
    <w:rsid w:val="008622B4"/>
    <w:rsid w:val="00863F94"/>
    <w:rsid w:val="008721CD"/>
    <w:rsid w:val="00874FEA"/>
    <w:rsid w:val="00885F26"/>
    <w:rsid w:val="00892F84"/>
    <w:rsid w:val="00897D80"/>
    <w:rsid w:val="008A21CB"/>
    <w:rsid w:val="008B12F1"/>
    <w:rsid w:val="008B7AD1"/>
    <w:rsid w:val="008D086B"/>
    <w:rsid w:val="008E4DF7"/>
    <w:rsid w:val="008E764D"/>
    <w:rsid w:val="008F37D8"/>
    <w:rsid w:val="008F68EE"/>
    <w:rsid w:val="00900AAC"/>
    <w:rsid w:val="0090489C"/>
    <w:rsid w:val="009052F1"/>
    <w:rsid w:val="009074DD"/>
    <w:rsid w:val="00911213"/>
    <w:rsid w:val="00911D35"/>
    <w:rsid w:val="0092626C"/>
    <w:rsid w:val="00926D19"/>
    <w:rsid w:val="00927BDC"/>
    <w:rsid w:val="0093103B"/>
    <w:rsid w:val="0093438A"/>
    <w:rsid w:val="00937556"/>
    <w:rsid w:val="00942762"/>
    <w:rsid w:val="00945EA1"/>
    <w:rsid w:val="0095217A"/>
    <w:rsid w:val="00952415"/>
    <w:rsid w:val="00954F29"/>
    <w:rsid w:val="00964A73"/>
    <w:rsid w:val="0096630A"/>
    <w:rsid w:val="00971519"/>
    <w:rsid w:val="00973BFA"/>
    <w:rsid w:val="00991629"/>
    <w:rsid w:val="0099296A"/>
    <w:rsid w:val="009972E8"/>
    <w:rsid w:val="009A025B"/>
    <w:rsid w:val="009A04C6"/>
    <w:rsid w:val="009A0751"/>
    <w:rsid w:val="009A1094"/>
    <w:rsid w:val="009A46FC"/>
    <w:rsid w:val="009B679E"/>
    <w:rsid w:val="009B72E4"/>
    <w:rsid w:val="009C2774"/>
    <w:rsid w:val="009C286E"/>
    <w:rsid w:val="009C35CE"/>
    <w:rsid w:val="009E16B7"/>
    <w:rsid w:val="009E473C"/>
    <w:rsid w:val="009E6B5A"/>
    <w:rsid w:val="009E714E"/>
    <w:rsid w:val="009F5860"/>
    <w:rsid w:val="00A03217"/>
    <w:rsid w:val="00A37DAD"/>
    <w:rsid w:val="00A4064D"/>
    <w:rsid w:val="00A51839"/>
    <w:rsid w:val="00A52883"/>
    <w:rsid w:val="00A610B5"/>
    <w:rsid w:val="00A61C11"/>
    <w:rsid w:val="00A6402A"/>
    <w:rsid w:val="00A6434C"/>
    <w:rsid w:val="00A667E2"/>
    <w:rsid w:val="00A7528E"/>
    <w:rsid w:val="00A774B0"/>
    <w:rsid w:val="00A8124F"/>
    <w:rsid w:val="00A8201F"/>
    <w:rsid w:val="00A91EE8"/>
    <w:rsid w:val="00A960AC"/>
    <w:rsid w:val="00AA5525"/>
    <w:rsid w:val="00AB0F04"/>
    <w:rsid w:val="00AB4BFA"/>
    <w:rsid w:val="00AC38CE"/>
    <w:rsid w:val="00AC6E9F"/>
    <w:rsid w:val="00AD073D"/>
    <w:rsid w:val="00AD4A92"/>
    <w:rsid w:val="00AD5D98"/>
    <w:rsid w:val="00AE4668"/>
    <w:rsid w:val="00AF2182"/>
    <w:rsid w:val="00AF6AF0"/>
    <w:rsid w:val="00B06D72"/>
    <w:rsid w:val="00B1046F"/>
    <w:rsid w:val="00B11877"/>
    <w:rsid w:val="00B12402"/>
    <w:rsid w:val="00B14726"/>
    <w:rsid w:val="00B14F12"/>
    <w:rsid w:val="00B16ABF"/>
    <w:rsid w:val="00B17C74"/>
    <w:rsid w:val="00B31F93"/>
    <w:rsid w:val="00B32C0A"/>
    <w:rsid w:val="00B35CF3"/>
    <w:rsid w:val="00B40439"/>
    <w:rsid w:val="00B43D50"/>
    <w:rsid w:val="00B5038E"/>
    <w:rsid w:val="00B52ACC"/>
    <w:rsid w:val="00B6609F"/>
    <w:rsid w:val="00B70E47"/>
    <w:rsid w:val="00B7429A"/>
    <w:rsid w:val="00B745AF"/>
    <w:rsid w:val="00B747A6"/>
    <w:rsid w:val="00B7678F"/>
    <w:rsid w:val="00B80D0D"/>
    <w:rsid w:val="00B8704E"/>
    <w:rsid w:val="00B96F6E"/>
    <w:rsid w:val="00B97A95"/>
    <w:rsid w:val="00BC0C24"/>
    <w:rsid w:val="00BC27B3"/>
    <w:rsid w:val="00BD30E2"/>
    <w:rsid w:val="00BD3951"/>
    <w:rsid w:val="00BD7DB1"/>
    <w:rsid w:val="00BE29EC"/>
    <w:rsid w:val="00C006CC"/>
    <w:rsid w:val="00C105F1"/>
    <w:rsid w:val="00C23013"/>
    <w:rsid w:val="00C31788"/>
    <w:rsid w:val="00C40200"/>
    <w:rsid w:val="00C41FD1"/>
    <w:rsid w:val="00C64754"/>
    <w:rsid w:val="00C87F5D"/>
    <w:rsid w:val="00CD25BC"/>
    <w:rsid w:val="00CD3710"/>
    <w:rsid w:val="00CD4DCD"/>
    <w:rsid w:val="00CE2249"/>
    <w:rsid w:val="00CE7840"/>
    <w:rsid w:val="00CF0ABA"/>
    <w:rsid w:val="00D06BB4"/>
    <w:rsid w:val="00D06BC6"/>
    <w:rsid w:val="00D06E22"/>
    <w:rsid w:val="00D10850"/>
    <w:rsid w:val="00D12AB7"/>
    <w:rsid w:val="00D16F6F"/>
    <w:rsid w:val="00D20388"/>
    <w:rsid w:val="00D24E1B"/>
    <w:rsid w:val="00D302A8"/>
    <w:rsid w:val="00D442B3"/>
    <w:rsid w:val="00D5066F"/>
    <w:rsid w:val="00D515C9"/>
    <w:rsid w:val="00D6367E"/>
    <w:rsid w:val="00D67B1E"/>
    <w:rsid w:val="00D706F2"/>
    <w:rsid w:val="00D74632"/>
    <w:rsid w:val="00D74D2F"/>
    <w:rsid w:val="00D80A34"/>
    <w:rsid w:val="00D833D0"/>
    <w:rsid w:val="00D9735B"/>
    <w:rsid w:val="00D973C5"/>
    <w:rsid w:val="00DA0E5E"/>
    <w:rsid w:val="00DA50C0"/>
    <w:rsid w:val="00DA6893"/>
    <w:rsid w:val="00DB1D4E"/>
    <w:rsid w:val="00DB318A"/>
    <w:rsid w:val="00DC0163"/>
    <w:rsid w:val="00DD197B"/>
    <w:rsid w:val="00DD489A"/>
    <w:rsid w:val="00DE0996"/>
    <w:rsid w:val="00DF1D98"/>
    <w:rsid w:val="00E00417"/>
    <w:rsid w:val="00E05546"/>
    <w:rsid w:val="00E13A09"/>
    <w:rsid w:val="00E149E8"/>
    <w:rsid w:val="00E20DF5"/>
    <w:rsid w:val="00E3088C"/>
    <w:rsid w:val="00E43CA7"/>
    <w:rsid w:val="00E45550"/>
    <w:rsid w:val="00E557E3"/>
    <w:rsid w:val="00E57C5A"/>
    <w:rsid w:val="00E62CD6"/>
    <w:rsid w:val="00E669B7"/>
    <w:rsid w:val="00E70CF7"/>
    <w:rsid w:val="00E745C3"/>
    <w:rsid w:val="00E75292"/>
    <w:rsid w:val="00E76B1E"/>
    <w:rsid w:val="00E80198"/>
    <w:rsid w:val="00E83F8B"/>
    <w:rsid w:val="00E8584B"/>
    <w:rsid w:val="00E92CAE"/>
    <w:rsid w:val="00E93BA3"/>
    <w:rsid w:val="00E94A1A"/>
    <w:rsid w:val="00EA52DA"/>
    <w:rsid w:val="00EB4526"/>
    <w:rsid w:val="00EB60C2"/>
    <w:rsid w:val="00EB6482"/>
    <w:rsid w:val="00EB77A7"/>
    <w:rsid w:val="00EC63C4"/>
    <w:rsid w:val="00ED3152"/>
    <w:rsid w:val="00EE0A66"/>
    <w:rsid w:val="00EE330A"/>
    <w:rsid w:val="00EE67A6"/>
    <w:rsid w:val="00EE7449"/>
    <w:rsid w:val="00EF65B8"/>
    <w:rsid w:val="00F05E4D"/>
    <w:rsid w:val="00F15F51"/>
    <w:rsid w:val="00F16C82"/>
    <w:rsid w:val="00F2014E"/>
    <w:rsid w:val="00F207E6"/>
    <w:rsid w:val="00F252C3"/>
    <w:rsid w:val="00F43E83"/>
    <w:rsid w:val="00F50C5B"/>
    <w:rsid w:val="00F53569"/>
    <w:rsid w:val="00F62836"/>
    <w:rsid w:val="00F64C8A"/>
    <w:rsid w:val="00F70745"/>
    <w:rsid w:val="00F76B54"/>
    <w:rsid w:val="00F92DB8"/>
    <w:rsid w:val="00F95FD7"/>
    <w:rsid w:val="00FA0517"/>
    <w:rsid w:val="00FA1C4A"/>
    <w:rsid w:val="00FA1DF3"/>
    <w:rsid w:val="00FA1E15"/>
    <w:rsid w:val="00FA4E29"/>
    <w:rsid w:val="00FB4837"/>
    <w:rsid w:val="00FD039F"/>
    <w:rsid w:val="00FD73D0"/>
    <w:rsid w:val="00FE48C3"/>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4D75C9"/>
  <w15:docId w15:val="{244CB77C-7BA9-4C2C-9D8C-2F75DE02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lang w:val="x-none" w:eastAsia="x-none"/>
    </w:rPr>
  </w:style>
  <w:style w:type="paragraph" w:styleId="CommentText">
    <w:name w:val="annotation text"/>
    <w:basedOn w:val="Normal"/>
    <w:link w:val="CommentTextChar"/>
    <w:uiPriority w:val="99"/>
    <w:unhideWhenUsed/>
    <w:pPr>
      <w:spacing w:line="240" w:lineRule="auto"/>
    </w:pPr>
    <w:rPr>
      <w:sz w:val="20"/>
      <w:szCs w:val="20"/>
      <w:lang w:val="x-none" w:eastAsia="x-none"/>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eastAsia="x-none"/>
    </w:rPr>
  </w:style>
  <w:style w:type="paragraph" w:styleId="Footer">
    <w:name w:val="footer"/>
    <w:basedOn w:val="Normal"/>
    <w:link w:val="FooterChar"/>
    <w:uiPriority w:val="99"/>
    <w:unhideWhenUsed/>
    <w:qFormat/>
    <w:pPr>
      <w:tabs>
        <w:tab w:val="center" w:pos="4513"/>
        <w:tab w:val="right" w:pos="9026"/>
      </w:tabs>
      <w:spacing w:after="0" w:line="240" w:lineRule="auto"/>
    </w:pPr>
    <w:rPr>
      <w:sz w:val="20"/>
      <w:szCs w:val="20"/>
      <w:lang w:val="en-MY" w:eastAsia="x-none"/>
    </w:rPr>
  </w:style>
  <w:style w:type="paragraph" w:styleId="FootnoteText">
    <w:name w:val="footnote text"/>
    <w:basedOn w:val="Normal"/>
    <w:link w:val="FootnoteTextChar"/>
    <w:uiPriority w:val="99"/>
    <w:unhideWhenUsed/>
    <w:rPr>
      <w:sz w:val="20"/>
      <w:szCs w:val="20"/>
      <w:lang w:val="x-none" w:eastAsia="x-none"/>
    </w:rPr>
  </w:style>
  <w:style w:type="paragraph" w:styleId="Header">
    <w:name w:val="header"/>
    <w:basedOn w:val="Normal"/>
    <w:link w:val="HeaderChar"/>
    <w:uiPriority w:val="99"/>
    <w:unhideWhenUsed/>
    <w:pPr>
      <w:tabs>
        <w:tab w:val="center" w:pos="4513"/>
        <w:tab w:val="right" w:pos="9026"/>
      </w:tabs>
    </w:pPr>
    <w:rPr>
      <w:sz w:val="20"/>
      <w:szCs w:val="20"/>
      <w:lang w:val="x-none" w:eastAsia="x-none"/>
    </w:r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1">
    <w:name w:val="Plain Table 41"/>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table" w:customStyle="1" w:styleId="Style1">
    <w:name w:val="Style1"/>
    <w:basedOn w:val="TableSimple1"/>
    <w:uiPriority w:val="99"/>
    <w:rsid w:val="00D973C5"/>
    <w:pPr>
      <w:spacing w:after="0" w:line="240" w:lineRule="auto"/>
    </w:pPr>
    <w:rPr>
      <w:rFonts w:eastAsia="Calibri"/>
      <w:sz w:val="24"/>
      <w:szCs w:val="22"/>
      <w:lang w:val="en-MY" w:eastAsia="en-MY"/>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D973C5"/>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2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km.my/fep/perkem/pdf/perkemVIII/PKEM2013"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95BE54-BB13-48C6-8720-17E4CF02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10</Pages>
  <Words>4287</Words>
  <Characters>24441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28671</CharactersWithSpaces>
  <SharedDoc>false</SharedDoc>
  <HLinks>
    <vt:vector size="6" baseType="variant">
      <vt:variant>
        <vt:i4>1835020</vt:i4>
      </vt:variant>
      <vt:variant>
        <vt:i4>0</vt:i4>
      </vt:variant>
      <vt:variant>
        <vt:i4>0</vt:i4>
      </vt:variant>
      <vt:variant>
        <vt:i4>5</vt:i4>
      </vt:variant>
      <vt:variant>
        <vt:lpwstr>http://www.ukm.my/fep/perkem/pdf/perkemVIII/PKEM2013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25</cp:revision>
  <cp:lastPrinted>2018-05-28T13:05:00Z</cp:lastPrinted>
  <dcterms:created xsi:type="dcterms:W3CDTF">2018-05-26T10:45:00Z</dcterms:created>
  <dcterms:modified xsi:type="dcterms:W3CDTF">2018-05-28T13:06:00Z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