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CE1" w:rsidRDefault="00FB6CE1" w:rsidP="00FB6CE1">
      <w:pPr>
        <w:spacing w:after="0" w:line="240" w:lineRule="auto"/>
        <w:jc w:val="center"/>
        <w:rPr>
          <w:rFonts w:ascii="Times New Roman" w:hAnsi="Times New Roman"/>
          <w:b/>
          <w:sz w:val="28"/>
          <w:szCs w:val="28"/>
        </w:rPr>
      </w:pPr>
      <w:r w:rsidRPr="00197ABE">
        <w:rPr>
          <w:rFonts w:ascii="Times New Roman" w:hAnsi="Times New Roman"/>
          <w:b/>
          <w:noProof/>
          <w:sz w:val="24"/>
          <w:szCs w:val="24"/>
          <w:lang w:val="en-MY" w:eastAsia="en-MY"/>
        </w:rPr>
        <w:drawing>
          <wp:inline distT="0" distB="0" distL="0" distR="0">
            <wp:extent cx="5943600" cy="49508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95089"/>
                    </a:xfrm>
                    <a:prstGeom prst="rect">
                      <a:avLst/>
                    </a:prstGeom>
                    <a:noFill/>
                    <a:ln>
                      <a:noFill/>
                    </a:ln>
                  </pic:spPr>
                </pic:pic>
              </a:graphicData>
            </a:graphic>
          </wp:inline>
        </w:drawing>
      </w:r>
    </w:p>
    <w:p w:rsidR="00FB6CE1" w:rsidRDefault="00FB6CE1" w:rsidP="00A50B9E">
      <w:pPr>
        <w:spacing w:after="0" w:line="240" w:lineRule="auto"/>
        <w:jc w:val="center"/>
        <w:rPr>
          <w:rFonts w:ascii="Times New Roman" w:hAnsi="Times New Roman"/>
          <w:b/>
          <w:sz w:val="28"/>
          <w:szCs w:val="28"/>
        </w:rPr>
      </w:pPr>
    </w:p>
    <w:p w:rsidR="00FB6CE1" w:rsidRDefault="00A50B9E" w:rsidP="00A50B9E">
      <w:pPr>
        <w:spacing w:after="0" w:line="240" w:lineRule="auto"/>
        <w:jc w:val="center"/>
        <w:rPr>
          <w:rFonts w:ascii="Times New Roman" w:hAnsi="Times New Roman"/>
          <w:b/>
          <w:sz w:val="28"/>
          <w:szCs w:val="28"/>
        </w:rPr>
      </w:pPr>
      <w:r w:rsidRPr="00E65BD2">
        <w:rPr>
          <w:rFonts w:ascii="Times New Roman" w:hAnsi="Times New Roman"/>
          <w:b/>
          <w:sz w:val="28"/>
          <w:szCs w:val="28"/>
        </w:rPr>
        <w:t>Impact of spr</w:t>
      </w:r>
      <w:r>
        <w:rPr>
          <w:rFonts w:ascii="Times New Roman" w:hAnsi="Times New Roman"/>
          <w:b/>
          <w:sz w:val="28"/>
          <w:szCs w:val="28"/>
        </w:rPr>
        <w:t xml:space="preserve">awl on the peri-urban areas </w:t>
      </w:r>
    </w:p>
    <w:p w:rsidR="00FB6CE1" w:rsidRDefault="00FB6CE1" w:rsidP="00A50B9E">
      <w:pPr>
        <w:spacing w:after="0" w:line="240" w:lineRule="auto"/>
        <w:jc w:val="center"/>
        <w:rPr>
          <w:rFonts w:ascii="Times New Roman" w:hAnsi="Times New Roman"/>
          <w:b/>
          <w:sz w:val="28"/>
          <w:szCs w:val="28"/>
        </w:rPr>
      </w:pPr>
    </w:p>
    <w:p w:rsidR="00A50B9E" w:rsidRPr="00E65BD2" w:rsidRDefault="00A50B9E" w:rsidP="00A50B9E">
      <w:pPr>
        <w:spacing w:after="0" w:line="240" w:lineRule="auto"/>
        <w:jc w:val="center"/>
        <w:rPr>
          <w:rFonts w:ascii="Times New Roman" w:hAnsi="Times New Roman"/>
          <w:vertAlign w:val="superscript"/>
        </w:rPr>
      </w:pPr>
      <w:r w:rsidRPr="00E65BD2">
        <w:rPr>
          <w:rFonts w:ascii="Times New Roman" w:hAnsi="Times New Roman"/>
        </w:rPr>
        <w:t>Daniel Nosakhare Onaiwu</w:t>
      </w:r>
      <w:r w:rsidRPr="00E65BD2">
        <w:rPr>
          <w:rFonts w:ascii="Times New Roman" w:hAnsi="Times New Roman"/>
          <w:vertAlign w:val="superscript"/>
        </w:rPr>
        <w:t>1</w:t>
      </w:r>
      <w:r w:rsidRPr="00E65BD2">
        <w:rPr>
          <w:rFonts w:ascii="Times New Roman" w:hAnsi="Times New Roman"/>
        </w:rPr>
        <w:t>, Faith Osagioduwa Onaiwu</w:t>
      </w:r>
      <w:r w:rsidRPr="00E65BD2">
        <w:rPr>
          <w:rFonts w:ascii="Times New Roman" w:hAnsi="Times New Roman"/>
          <w:vertAlign w:val="superscript"/>
        </w:rPr>
        <w:t>2</w:t>
      </w:r>
    </w:p>
    <w:p w:rsidR="00A50B9E" w:rsidRPr="00E65BD2" w:rsidRDefault="00A50B9E" w:rsidP="00A50B9E">
      <w:pPr>
        <w:spacing w:after="0" w:line="240" w:lineRule="auto"/>
        <w:jc w:val="center"/>
        <w:rPr>
          <w:rFonts w:ascii="Times New Roman" w:hAnsi="Times New Roman"/>
        </w:rPr>
      </w:pPr>
    </w:p>
    <w:p w:rsidR="00A50B9E" w:rsidRPr="00E65BD2" w:rsidRDefault="00A50B9E" w:rsidP="00A50B9E">
      <w:pPr>
        <w:spacing w:after="0" w:line="240" w:lineRule="auto"/>
        <w:jc w:val="center"/>
        <w:rPr>
          <w:rFonts w:ascii="Times New Roman" w:hAnsi="Times New Roman"/>
        </w:rPr>
      </w:pPr>
      <w:r w:rsidRPr="00E65BD2">
        <w:rPr>
          <w:rFonts w:ascii="Times New Roman" w:hAnsi="Times New Roman"/>
          <w:vertAlign w:val="superscript"/>
        </w:rPr>
        <w:t>1</w:t>
      </w:r>
      <w:r w:rsidRPr="00E65BD2">
        <w:rPr>
          <w:rFonts w:ascii="Times New Roman" w:hAnsi="Times New Roman"/>
        </w:rPr>
        <w:t>Department of Geography and Regional Planning, Faculty of Social Sciences,</w:t>
      </w:r>
    </w:p>
    <w:p w:rsidR="00A50B9E" w:rsidRDefault="00A50B9E" w:rsidP="00A50B9E">
      <w:pPr>
        <w:spacing w:after="0" w:line="240" w:lineRule="auto"/>
        <w:jc w:val="center"/>
        <w:rPr>
          <w:rFonts w:ascii="Times New Roman" w:hAnsi="Times New Roman"/>
        </w:rPr>
      </w:pPr>
      <w:r w:rsidRPr="00E65BD2">
        <w:rPr>
          <w:rFonts w:ascii="Times New Roman" w:hAnsi="Times New Roman"/>
        </w:rPr>
        <w:t>University of Benin, Nigeria</w:t>
      </w:r>
    </w:p>
    <w:p w:rsidR="00FB6CE1" w:rsidRPr="00E65BD2" w:rsidRDefault="00FB6CE1" w:rsidP="00A50B9E">
      <w:pPr>
        <w:spacing w:after="0" w:line="240" w:lineRule="auto"/>
        <w:jc w:val="center"/>
        <w:rPr>
          <w:rFonts w:ascii="Times New Roman" w:hAnsi="Times New Roman"/>
        </w:rPr>
      </w:pPr>
    </w:p>
    <w:p w:rsidR="00A50B9E" w:rsidRPr="00E65BD2" w:rsidRDefault="00A50B9E" w:rsidP="00A50B9E">
      <w:pPr>
        <w:spacing w:after="0" w:line="240" w:lineRule="auto"/>
        <w:jc w:val="center"/>
        <w:rPr>
          <w:rFonts w:ascii="Times New Roman" w:hAnsi="Times New Roman"/>
        </w:rPr>
      </w:pPr>
      <w:r w:rsidRPr="00E65BD2">
        <w:rPr>
          <w:rFonts w:ascii="Times New Roman" w:hAnsi="Times New Roman"/>
          <w:vertAlign w:val="superscript"/>
        </w:rPr>
        <w:t>2</w:t>
      </w:r>
      <w:r w:rsidRPr="00E65BD2">
        <w:rPr>
          <w:rFonts w:ascii="Times New Roman" w:hAnsi="Times New Roman"/>
        </w:rPr>
        <w:t xml:space="preserve">Auchi Polytechnic, School of Environmental Studies, Department of Building Auchi, </w:t>
      </w:r>
    </w:p>
    <w:p w:rsidR="00A50B9E" w:rsidRDefault="00A50B9E" w:rsidP="00A50B9E">
      <w:pPr>
        <w:spacing w:after="0" w:line="240" w:lineRule="auto"/>
        <w:jc w:val="center"/>
        <w:rPr>
          <w:rFonts w:ascii="Times New Roman" w:hAnsi="Times New Roman"/>
        </w:rPr>
      </w:pPr>
      <w:r w:rsidRPr="00E65BD2">
        <w:rPr>
          <w:rFonts w:ascii="Times New Roman" w:hAnsi="Times New Roman"/>
        </w:rPr>
        <w:t xml:space="preserve">Edo State, Nigeria </w:t>
      </w:r>
    </w:p>
    <w:p w:rsidR="00A50B9E" w:rsidRDefault="00A50B9E" w:rsidP="00A50B9E">
      <w:pPr>
        <w:spacing w:after="0" w:line="240" w:lineRule="auto"/>
        <w:jc w:val="center"/>
        <w:rPr>
          <w:rFonts w:ascii="Times New Roman" w:hAnsi="Times New Roman"/>
        </w:rPr>
      </w:pPr>
    </w:p>
    <w:p w:rsidR="00A50B9E" w:rsidRPr="00E65BD2" w:rsidRDefault="00A50B9E" w:rsidP="00A50B9E">
      <w:pPr>
        <w:spacing w:after="0" w:line="240" w:lineRule="auto"/>
        <w:jc w:val="center"/>
        <w:rPr>
          <w:rFonts w:ascii="Times New Roman" w:hAnsi="Times New Roman"/>
        </w:rPr>
      </w:pPr>
      <w:r>
        <w:rPr>
          <w:rFonts w:ascii="Times New Roman" w:hAnsi="Times New Roman"/>
        </w:rPr>
        <w:t xml:space="preserve">Correspondence: </w:t>
      </w:r>
      <w:r w:rsidRPr="00E65BD2">
        <w:rPr>
          <w:rFonts w:ascii="Times New Roman" w:hAnsi="Times New Roman"/>
        </w:rPr>
        <w:t xml:space="preserve">Daniel Nosakhare Onaiwu </w:t>
      </w:r>
      <w:r>
        <w:rPr>
          <w:rFonts w:ascii="Times New Roman" w:hAnsi="Times New Roman"/>
        </w:rPr>
        <w:t xml:space="preserve">(email: </w:t>
      </w:r>
      <w:hyperlink r:id="rId7" w:history="1">
        <w:r w:rsidRPr="00FB6CE1">
          <w:rPr>
            <w:rStyle w:val="Hyperlink"/>
            <w:rFonts w:ascii="Times New Roman" w:hAnsi="Times New Roman"/>
            <w:color w:val="auto"/>
            <w:u w:val="none"/>
          </w:rPr>
          <w:t>Daniel.onaiwu@yahoo.com</w:t>
        </w:r>
      </w:hyperlink>
      <w:r w:rsidRPr="00FB6CE1">
        <w:rPr>
          <w:rFonts w:ascii="Times New Roman" w:hAnsi="Times New Roman"/>
        </w:rPr>
        <w:t>)</w:t>
      </w:r>
    </w:p>
    <w:p w:rsidR="00A50B9E" w:rsidRDefault="00A50B9E" w:rsidP="00A50B9E">
      <w:pPr>
        <w:spacing w:after="0" w:line="240" w:lineRule="auto"/>
        <w:rPr>
          <w:rFonts w:ascii="Times New Roman" w:hAnsi="Times New Roman"/>
          <w:b/>
          <w:sz w:val="24"/>
          <w:szCs w:val="24"/>
        </w:rPr>
      </w:pPr>
    </w:p>
    <w:p w:rsidR="00A50B9E" w:rsidRPr="00C02223" w:rsidRDefault="00C02223" w:rsidP="00C02223">
      <w:pPr>
        <w:spacing w:after="0" w:line="240" w:lineRule="auto"/>
        <w:rPr>
          <w:rFonts w:ascii="Times New Roman" w:hAnsi="Times New Roman"/>
        </w:rPr>
      </w:pPr>
      <w:r w:rsidRPr="00C02223">
        <w:rPr>
          <w:rFonts w:ascii="Times New Roman" w:hAnsi="Times New Roman"/>
        </w:rPr>
        <w:t>Received: 04 February 2019; Accepted: 22 March 2019; Published: 14 May 2019</w:t>
      </w:r>
    </w:p>
    <w:p w:rsidR="0090398B" w:rsidRDefault="0090398B" w:rsidP="00A50B9E">
      <w:pPr>
        <w:spacing w:after="0" w:line="240" w:lineRule="auto"/>
        <w:rPr>
          <w:rFonts w:ascii="Times New Roman" w:hAnsi="Times New Roman"/>
          <w:b/>
          <w:sz w:val="24"/>
          <w:szCs w:val="24"/>
        </w:rPr>
      </w:pPr>
    </w:p>
    <w:p w:rsidR="0090398B" w:rsidRPr="00E65BD2" w:rsidRDefault="0090398B" w:rsidP="00A50B9E">
      <w:pPr>
        <w:spacing w:after="0" w:line="240" w:lineRule="auto"/>
        <w:rPr>
          <w:rFonts w:ascii="Times New Roman" w:hAnsi="Times New Roman"/>
          <w:b/>
          <w:sz w:val="24"/>
          <w:szCs w:val="24"/>
        </w:rPr>
      </w:pPr>
    </w:p>
    <w:p w:rsidR="00A50B9E" w:rsidRPr="00E65BD2" w:rsidRDefault="00A50B9E" w:rsidP="00A50B9E">
      <w:pPr>
        <w:spacing w:after="0" w:line="240" w:lineRule="auto"/>
        <w:rPr>
          <w:rFonts w:ascii="Times New Roman" w:hAnsi="Times New Roman"/>
          <w:b/>
          <w:sz w:val="24"/>
          <w:szCs w:val="24"/>
        </w:rPr>
      </w:pPr>
      <w:r w:rsidRPr="00E65BD2">
        <w:rPr>
          <w:rFonts w:ascii="Times New Roman" w:hAnsi="Times New Roman"/>
          <w:b/>
          <w:sz w:val="24"/>
          <w:szCs w:val="24"/>
        </w:rPr>
        <w:t>Abstract</w:t>
      </w:r>
    </w:p>
    <w:p w:rsidR="00A50B9E" w:rsidRPr="00E65BD2" w:rsidRDefault="00A50B9E" w:rsidP="00A50B9E">
      <w:pPr>
        <w:spacing w:after="0" w:line="240" w:lineRule="auto"/>
        <w:jc w:val="both"/>
        <w:rPr>
          <w:rFonts w:ascii="Times New Roman" w:hAnsi="Times New Roman"/>
          <w:b/>
          <w:sz w:val="24"/>
          <w:szCs w:val="24"/>
        </w:rPr>
      </w:pPr>
    </w:p>
    <w:p w:rsidR="00A50B9E" w:rsidRPr="00E65BD2" w:rsidRDefault="00A50B9E" w:rsidP="00A50B9E">
      <w:pPr>
        <w:spacing w:after="0" w:line="240" w:lineRule="auto"/>
        <w:jc w:val="both"/>
        <w:rPr>
          <w:rFonts w:ascii="Times New Roman" w:hAnsi="Times New Roman"/>
          <w:sz w:val="24"/>
          <w:szCs w:val="24"/>
        </w:rPr>
      </w:pPr>
      <w:r w:rsidRPr="00E65BD2">
        <w:rPr>
          <w:rFonts w:ascii="Times New Roman" w:hAnsi="Times New Roman"/>
          <w:sz w:val="24"/>
          <w:szCs w:val="24"/>
        </w:rPr>
        <w:t>Urban sprawl is a major challenge on the spatial growth of settlements in the 21</w:t>
      </w:r>
      <w:r w:rsidRPr="00E65BD2">
        <w:rPr>
          <w:rFonts w:ascii="Times New Roman" w:hAnsi="Times New Roman"/>
          <w:sz w:val="24"/>
          <w:szCs w:val="24"/>
          <w:vertAlign w:val="superscript"/>
        </w:rPr>
        <w:t>st</w:t>
      </w:r>
      <w:r w:rsidRPr="00E65BD2">
        <w:rPr>
          <w:rFonts w:ascii="Times New Roman" w:hAnsi="Times New Roman"/>
          <w:sz w:val="24"/>
          <w:szCs w:val="24"/>
        </w:rPr>
        <w:t xml:space="preserve"> century. It is often confined to the peri-urban areas, and its impact on the social, economic, and environmental conditions of cities. The present study examined the impact of sprawl on the peri-urban areas of Benin City, Nigeria. It used a sample survey of 390 respondents that were selected in six suburban strata of road corridors radiating from the central business district (CBD) of Benin City. A sample size of 65 respondents was used in each stratum because of the sparse population. The instrument administere</w:t>
      </w:r>
      <w:r w:rsidR="00FB6CE1">
        <w:rPr>
          <w:rFonts w:ascii="Times New Roman" w:hAnsi="Times New Roman"/>
          <w:sz w:val="24"/>
          <w:szCs w:val="24"/>
        </w:rPr>
        <w:t>d to the household heads was a l</w:t>
      </w:r>
      <w:r w:rsidRPr="00E65BD2">
        <w:rPr>
          <w:rFonts w:ascii="Times New Roman" w:hAnsi="Times New Roman"/>
          <w:sz w:val="24"/>
          <w:szCs w:val="24"/>
        </w:rPr>
        <w:t>ikert-type. The data from the study were descriptively analysed, using frequencies and percentages. Analysis of variance was used to test the significance of the spatial variability of the impact between the strata. There was a significance difference between the six strata in the combined dependent variables. The results revealed indiscriminate dumping of solid waste, increased travel costs, high crime rate, increased cost of infrastructure, and land conversion as major impact on the peri-urban areas of Benin City. The impact of agricultural land conversion, solid waste and crime were significant. It was recommended that a master plan should be prepared for Benin City at a regional setting to segregate agricultural land from other urban land uses, the high crime in peri-urban areas should be checked by government and waste dumps should be properly sited.</w:t>
      </w:r>
    </w:p>
    <w:p w:rsidR="00A50B9E" w:rsidRPr="00E65BD2" w:rsidRDefault="00A50B9E" w:rsidP="00A50B9E">
      <w:pPr>
        <w:spacing w:after="0" w:line="240" w:lineRule="auto"/>
        <w:ind w:left="1440" w:hanging="1440"/>
        <w:jc w:val="both"/>
        <w:rPr>
          <w:rFonts w:ascii="Times New Roman" w:hAnsi="Times New Roman"/>
          <w:b/>
          <w:sz w:val="24"/>
          <w:szCs w:val="24"/>
        </w:rPr>
      </w:pPr>
    </w:p>
    <w:p w:rsidR="00A50B9E" w:rsidRPr="00E65BD2" w:rsidRDefault="00A50B9E" w:rsidP="00A50B9E">
      <w:pPr>
        <w:spacing w:after="0" w:line="240" w:lineRule="auto"/>
        <w:jc w:val="both"/>
        <w:rPr>
          <w:rFonts w:ascii="Times New Roman" w:hAnsi="Times New Roman"/>
          <w:sz w:val="24"/>
          <w:szCs w:val="24"/>
        </w:rPr>
      </w:pPr>
      <w:r w:rsidRPr="00E8386D">
        <w:rPr>
          <w:rFonts w:ascii="Times New Roman" w:hAnsi="Times New Roman"/>
          <w:b/>
          <w:sz w:val="24"/>
          <w:szCs w:val="24"/>
        </w:rPr>
        <w:t>Keywords:</w:t>
      </w:r>
      <w:r w:rsidRPr="00E65BD2">
        <w:rPr>
          <w:rFonts w:ascii="Times New Roman" w:hAnsi="Times New Roman"/>
          <w:b/>
          <w:sz w:val="24"/>
          <w:szCs w:val="24"/>
        </w:rPr>
        <w:t xml:space="preserve"> </w:t>
      </w:r>
      <w:r w:rsidRPr="00E65BD2">
        <w:rPr>
          <w:rFonts w:ascii="Times New Roman" w:hAnsi="Times New Roman"/>
          <w:sz w:val="24"/>
          <w:szCs w:val="24"/>
        </w:rPr>
        <w:t>environment, impact, land conversion, peri-urban, sprawl, urban patch density</w:t>
      </w:r>
    </w:p>
    <w:p w:rsidR="00A50B9E" w:rsidRPr="00E65BD2" w:rsidRDefault="00A50B9E" w:rsidP="00A50B9E">
      <w:pPr>
        <w:spacing w:after="0" w:line="240" w:lineRule="auto"/>
        <w:jc w:val="both"/>
        <w:rPr>
          <w:rFonts w:ascii="Times New Roman" w:hAnsi="Times New Roman"/>
          <w:sz w:val="24"/>
          <w:szCs w:val="24"/>
        </w:rPr>
      </w:pPr>
    </w:p>
    <w:p w:rsidR="00A50B9E" w:rsidRPr="00E65BD2" w:rsidRDefault="00A50B9E" w:rsidP="00A50B9E">
      <w:pPr>
        <w:spacing w:after="0" w:line="240" w:lineRule="auto"/>
        <w:jc w:val="both"/>
        <w:rPr>
          <w:rFonts w:ascii="Times New Roman" w:hAnsi="Times New Roman"/>
          <w:sz w:val="24"/>
          <w:szCs w:val="24"/>
        </w:rPr>
      </w:pPr>
    </w:p>
    <w:p w:rsidR="00A50B9E" w:rsidRPr="00E65BD2" w:rsidRDefault="00A50B9E" w:rsidP="00A50B9E">
      <w:pPr>
        <w:spacing w:after="0" w:line="240" w:lineRule="auto"/>
        <w:jc w:val="both"/>
        <w:rPr>
          <w:rFonts w:ascii="Times New Roman" w:hAnsi="Times New Roman"/>
          <w:b/>
          <w:sz w:val="24"/>
          <w:szCs w:val="24"/>
        </w:rPr>
      </w:pPr>
      <w:r w:rsidRPr="00E65BD2">
        <w:rPr>
          <w:rFonts w:ascii="Times New Roman" w:hAnsi="Times New Roman"/>
          <w:b/>
          <w:sz w:val="24"/>
          <w:szCs w:val="24"/>
        </w:rPr>
        <w:t>Introduction</w:t>
      </w:r>
    </w:p>
    <w:p w:rsidR="00A50B9E" w:rsidRPr="00E65BD2" w:rsidRDefault="00A50B9E" w:rsidP="00A50B9E">
      <w:pPr>
        <w:pStyle w:val="NoSpacing"/>
        <w:jc w:val="both"/>
        <w:rPr>
          <w:rFonts w:ascii="Times New Roman" w:hAnsi="Times New Roman"/>
          <w:sz w:val="24"/>
          <w:szCs w:val="24"/>
        </w:rPr>
      </w:pPr>
    </w:p>
    <w:p w:rsidR="00A50B9E" w:rsidRDefault="00A50B9E" w:rsidP="00A50B9E">
      <w:pPr>
        <w:pStyle w:val="NoSpacing"/>
        <w:jc w:val="both"/>
        <w:rPr>
          <w:rFonts w:ascii="Times New Roman" w:hAnsi="Times New Roman"/>
          <w:sz w:val="24"/>
          <w:szCs w:val="24"/>
        </w:rPr>
      </w:pPr>
      <w:r w:rsidRPr="00E65BD2">
        <w:rPr>
          <w:rFonts w:ascii="Times New Roman" w:hAnsi="Times New Roman"/>
          <w:sz w:val="24"/>
          <w:szCs w:val="24"/>
        </w:rPr>
        <w:t xml:space="preserve">The major urban challenge of the twenty-first century is the rapid spatial growth of many cities; and evidence around the world suggests that urban planning has failed to address it (Antrop, 2004; Ravetz et al., 2013; Paul &amp; Sharma, 2016). Urban sprawl and unplanned developments are among the most visible consequences of rapid and uncontrolled urban growth. One of the </w:t>
      </w:r>
      <w:r w:rsidRPr="00E65BD2">
        <w:rPr>
          <w:rFonts w:ascii="Times New Roman" w:hAnsi="Times New Roman"/>
          <w:sz w:val="24"/>
          <w:szCs w:val="24"/>
        </w:rPr>
        <w:lastRenderedPageBreak/>
        <w:t>difficulties in understanding the impact of sprawl is that different observers have defined it by a combination of its causes, characteristics, and effects. Bartley and Treadwell (2003) noted that sprawl is an aesthetic judgment; as the cause of an externality (high automobile dependence); as a low density development pattern; and as a process of development through the passage of time. In most of the literature on sprawl, ‘sprawl’ has negative connotations and is attributed with environmental degradation, intensifying segregation, loss of the</w:t>
      </w:r>
      <w:r>
        <w:rPr>
          <w:rFonts w:ascii="Times New Roman" w:hAnsi="Times New Roman"/>
          <w:sz w:val="24"/>
          <w:szCs w:val="24"/>
        </w:rPr>
        <w:t xml:space="preserve"> vitality of urban environment.</w:t>
      </w:r>
    </w:p>
    <w:p w:rsidR="00A50B9E" w:rsidRDefault="00A50B9E" w:rsidP="00A50B9E">
      <w:pPr>
        <w:pStyle w:val="NoSpacing"/>
        <w:ind w:firstLine="426"/>
        <w:jc w:val="both"/>
        <w:rPr>
          <w:rFonts w:ascii="Times New Roman" w:hAnsi="Times New Roman"/>
          <w:sz w:val="24"/>
          <w:szCs w:val="24"/>
        </w:rPr>
      </w:pPr>
      <w:r w:rsidRPr="00E65BD2">
        <w:rPr>
          <w:rFonts w:ascii="Times New Roman" w:hAnsi="Times New Roman"/>
          <w:sz w:val="24"/>
          <w:szCs w:val="24"/>
        </w:rPr>
        <w:t>Urban sprawl mostly takes place at the peri-urban areas of the city. The peri-urban areas are zones that interface between the city and completely rural areas (Adell, 19</w:t>
      </w:r>
      <w:r>
        <w:rPr>
          <w:rFonts w:ascii="Times New Roman" w:hAnsi="Times New Roman"/>
          <w:sz w:val="24"/>
          <w:szCs w:val="24"/>
        </w:rPr>
        <w:t xml:space="preserve">99; McGregor et al., </w:t>
      </w:r>
      <w:r w:rsidRPr="00E65BD2">
        <w:rPr>
          <w:rFonts w:ascii="Times New Roman" w:hAnsi="Times New Roman"/>
          <w:sz w:val="24"/>
          <w:szCs w:val="24"/>
        </w:rPr>
        <w:t>2006). According to Ravetz et al. (2013) peri-urbanization is the dominant type of urbanization in the twenty-first century, which is transitional and multi-functional. They asserted that many urban challenges of environmental degradation, social and governance arise in cities.</w:t>
      </w:r>
    </w:p>
    <w:p w:rsidR="00A50B9E" w:rsidRDefault="00A50B9E" w:rsidP="00A50B9E">
      <w:pPr>
        <w:pStyle w:val="NoSpacing"/>
        <w:ind w:firstLine="426"/>
        <w:jc w:val="both"/>
        <w:rPr>
          <w:rFonts w:ascii="Times New Roman" w:hAnsi="Times New Roman"/>
          <w:sz w:val="24"/>
          <w:szCs w:val="24"/>
        </w:rPr>
      </w:pPr>
      <w:r w:rsidRPr="00E65BD2">
        <w:rPr>
          <w:rFonts w:ascii="Times New Roman" w:hAnsi="Times New Roman"/>
          <w:sz w:val="24"/>
          <w:szCs w:val="24"/>
        </w:rPr>
        <w:t>Some scholars have quantitatively and graphically studied sprawl in order to evolve better approaches in understanding the impact of sprawl on the peri-urban areas</w:t>
      </w:r>
      <w:r>
        <w:rPr>
          <w:rFonts w:ascii="Times New Roman" w:hAnsi="Times New Roman"/>
          <w:sz w:val="24"/>
          <w:szCs w:val="24"/>
        </w:rPr>
        <w:t xml:space="preserve"> (e.g. Solecka et al.</w:t>
      </w:r>
      <w:r w:rsidRPr="00E65BD2">
        <w:rPr>
          <w:rFonts w:ascii="Times New Roman" w:hAnsi="Times New Roman"/>
          <w:sz w:val="24"/>
          <w:szCs w:val="24"/>
        </w:rPr>
        <w:t>, 2017; Zhang et al., 2017). Solecka et al. (2017) used Space Index [SI] as a criterion for measuring sprawl in terms of discontinuous urban fabric. The change in discontinuous land cover from agriculture to other uses was dynamic. The result revealed that housing was the most dominant feature of land conversion, and followed by industrial and commercial uses respectively.</w:t>
      </w:r>
    </w:p>
    <w:p w:rsidR="00A50B9E" w:rsidRDefault="00A50B9E" w:rsidP="00A50B9E">
      <w:pPr>
        <w:pStyle w:val="NoSpacing"/>
        <w:ind w:firstLine="426"/>
        <w:jc w:val="both"/>
        <w:rPr>
          <w:rFonts w:ascii="Times New Roman" w:hAnsi="Times New Roman"/>
          <w:sz w:val="24"/>
          <w:szCs w:val="24"/>
        </w:rPr>
      </w:pPr>
      <w:r w:rsidRPr="00E65BD2">
        <w:rPr>
          <w:rFonts w:ascii="Times New Roman" w:hAnsi="Times New Roman"/>
          <w:sz w:val="24"/>
          <w:szCs w:val="24"/>
        </w:rPr>
        <w:t xml:space="preserve">Urban sprawl has affected many fields of life (Burton, 2000). According to him, it affected the quality of life, environment, economy, and society in general. Over time as urban sprawl expanded, it became increasingly out of control, and the more negative effects it had on the whole society (Burton, 2000). Therefore, urban sprawl has become a matter of concern for residents not only because of the intensity of the process but also because of its great environmental, social and economic </w:t>
      </w:r>
      <w:r w:rsidR="00C565DC">
        <w:rPr>
          <w:rFonts w:ascii="Times New Roman" w:hAnsi="Times New Roman"/>
          <w:sz w:val="24"/>
          <w:szCs w:val="24"/>
        </w:rPr>
        <w:t xml:space="preserve">impacts. Also, sprawl leads to </w:t>
      </w:r>
      <w:r w:rsidRPr="00E65BD2">
        <w:rPr>
          <w:rFonts w:ascii="Times New Roman" w:hAnsi="Times New Roman"/>
          <w:sz w:val="24"/>
          <w:szCs w:val="24"/>
        </w:rPr>
        <w:t>an increase in commuting distance due to the more scattered nature of urban areas,  exacerbates traffic congestion and, in turn, air polluti</w:t>
      </w:r>
      <w:r>
        <w:rPr>
          <w:rFonts w:ascii="Times New Roman" w:hAnsi="Times New Roman"/>
          <w:sz w:val="24"/>
          <w:szCs w:val="24"/>
        </w:rPr>
        <w:t xml:space="preserve">on (Cameron et al., </w:t>
      </w:r>
      <w:r w:rsidRPr="00E65BD2">
        <w:rPr>
          <w:rFonts w:ascii="Times New Roman" w:hAnsi="Times New Roman"/>
          <w:sz w:val="24"/>
          <w:szCs w:val="24"/>
        </w:rPr>
        <w:t>2004). Excessive land conversion to urban uses diminishes land and forest availability, which represents a loss of the amenity benefits from open spac</w:t>
      </w:r>
      <w:r>
        <w:rPr>
          <w:rFonts w:ascii="Times New Roman" w:hAnsi="Times New Roman"/>
          <w:sz w:val="24"/>
          <w:szCs w:val="24"/>
        </w:rPr>
        <w:t xml:space="preserve">e (Camagni et al., </w:t>
      </w:r>
      <w:r w:rsidRPr="00E65BD2">
        <w:rPr>
          <w:rFonts w:ascii="Times New Roman" w:hAnsi="Times New Roman"/>
          <w:sz w:val="24"/>
          <w:szCs w:val="24"/>
        </w:rPr>
        <w:t>2002).</w:t>
      </w:r>
    </w:p>
    <w:p w:rsidR="00A50B9E" w:rsidRPr="00E65BD2" w:rsidRDefault="00A50B9E" w:rsidP="00A50B9E">
      <w:pPr>
        <w:pStyle w:val="NoSpacing"/>
        <w:ind w:firstLine="426"/>
        <w:jc w:val="both"/>
        <w:rPr>
          <w:rFonts w:ascii="Times New Roman" w:hAnsi="Times New Roman"/>
          <w:sz w:val="24"/>
          <w:szCs w:val="24"/>
        </w:rPr>
      </w:pPr>
      <w:r w:rsidRPr="00E65BD2">
        <w:rPr>
          <w:rFonts w:ascii="Times New Roman" w:hAnsi="Times New Roman"/>
          <w:sz w:val="24"/>
          <w:szCs w:val="24"/>
        </w:rPr>
        <w:t>Benin City has been affected by urban growth and associated spatial expansion over the years and this has serious implications on the surrounding areas (Uwadiae, 2017; Nkeki, 2018). It is important to understand how significant the impact of sprawl on peri-urban areas of Benin City are. There are a few researches that have addressed the urban sprawl in Benin City. Nkeki (2018) used the concept of ‘Patch Density’ to measure sprawl in Benin City. This revealed that density falls from the core, intermediate to the suburban areas of Benin City.  Thus, this study seeks answers to the following questions: (a) what are the impact of urban sprawl on the peri-urban areas of Benin City; (b) what policies can be used to address urban sprawl in Benin City; and (c) how significant are the spatial variability of the impact of sprawl on the peri-urban areas of Benin City? The answers to these questions will reveal the implications of the impact of sprawl on the peri-urban areas of Benin City.</w:t>
      </w:r>
    </w:p>
    <w:p w:rsidR="00A50B9E" w:rsidRDefault="00A50B9E" w:rsidP="00A50B9E">
      <w:pPr>
        <w:spacing w:after="0" w:line="240" w:lineRule="auto"/>
        <w:rPr>
          <w:rFonts w:ascii="Times New Roman" w:hAnsi="Times New Roman"/>
          <w:b/>
          <w:sz w:val="24"/>
          <w:szCs w:val="24"/>
        </w:rPr>
      </w:pPr>
    </w:p>
    <w:p w:rsidR="00FC76D4" w:rsidRDefault="00FC76D4" w:rsidP="00A50B9E">
      <w:pPr>
        <w:spacing w:after="0" w:line="240" w:lineRule="auto"/>
        <w:rPr>
          <w:rFonts w:ascii="Times New Roman" w:hAnsi="Times New Roman"/>
          <w:b/>
          <w:sz w:val="24"/>
          <w:szCs w:val="24"/>
        </w:rPr>
      </w:pPr>
    </w:p>
    <w:p w:rsidR="00FC76D4" w:rsidRDefault="00FC76D4" w:rsidP="00A50B9E">
      <w:pPr>
        <w:spacing w:after="0" w:line="240" w:lineRule="auto"/>
        <w:rPr>
          <w:rFonts w:ascii="Times New Roman" w:hAnsi="Times New Roman"/>
          <w:b/>
          <w:sz w:val="24"/>
          <w:szCs w:val="24"/>
        </w:rPr>
      </w:pPr>
    </w:p>
    <w:p w:rsidR="00FC76D4" w:rsidRDefault="00FC76D4" w:rsidP="00A50B9E">
      <w:pPr>
        <w:spacing w:after="0" w:line="240" w:lineRule="auto"/>
        <w:rPr>
          <w:rFonts w:ascii="Times New Roman" w:hAnsi="Times New Roman"/>
          <w:b/>
          <w:sz w:val="24"/>
          <w:szCs w:val="24"/>
        </w:rPr>
      </w:pPr>
    </w:p>
    <w:p w:rsidR="00FC76D4" w:rsidRDefault="00FC76D4" w:rsidP="00A50B9E">
      <w:pPr>
        <w:spacing w:after="0" w:line="240" w:lineRule="auto"/>
        <w:rPr>
          <w:rFonts w:ascii="Times New Roman" w:hAnsi="Times New Roman"/>
          <w:b/>
          <w:sz w:val="24"/>
          <w:szCs w:val="24"/>
        </w:rPr>
      </w:pPr>
    </w:p>
    <w:p w:rsidR="00FC76D4" w:rsidRDefault="00FC76D4" w:rsidP="00A50B9E">
      <w:pPr>
        <w:spacing w:after="0" w:line="240" w:lineRule="auto"/>
        <w:rPr>
          <w:rFonts w:ascii="Times New Roman" w:hAnsi="Times New Roman"/>
          <w:b/>
          <w:sz w:val="24"/>
          <w:szCs w:val="24"/>
        </w:rPr>
      </w:pPr>
    </w:p>
    <w:p w:rsidR="00A50B9E" w:rsidRPr="00E65BD2" w:rsidRDefault="00A50B9E" w:rsidP="00A50B9E">
      <w:pPr>
        <w:spacing w:after="0" w:line="240" w:lineRule="auto"/>
        <w:rPr>
          <w:rFonts w:ascii="Times New Roman" w:hAnsi="Times New Roman"/>
          <w:b/>
          <w:sz w:val="24"/>
          <w:szCs w:val="24"/>
        </w:rPr>
      </w:pPr>
    </w:p>
    <w:p w:rsidR="00A50B9E" w:rsidRPr="00E65BD2" w:rsidRDefault="00A50B9E" w:rsidP="00A50B9E">
      <w:pPr>
        <w:spacing w:after="0" w:line="240" w:lineRule="auto"/>
        <w:rPr>
          <w:rFonts w:ascii="Times New Roman" w:hAnsi="Times New Roman"/>
          <w:b/>
          <w:sz w:val="24"/>
          <w:szCs w:val="24"/>
        </w:rPr>
      </w:pPr>
      <w:r w:rsidRPr="00E65BD2">
        <w:rPr>
          <w:rFonts w:ascii="Times New Roman" w:hAnsi="Times New Roman"/>
          <w:b/>
          <w:sz w:val="24"/>
          <w:szCs w:val="24"/>
        </w:rPr>
        <w:lastRenderedPageBreak/>
        <w:t>Literature review</w:t>
      </w:r>
    </w:p>
    <w:p w:rsidR="00A50B9E" w:rsidRPr="00E8386D" w:rsidRDefault="00A50B9E" w:rsidP="00A50B9E">
      <w:pPr>
        <w:spacing w:after="0" w:line="240" w:lineRule="auto"/>
        <w:jc w:val="both"/>
        <w:rPr>
          <w:rFonts w:ascii="Times New Roman" w:hAnsi="Times New Roman"/>
          <w:sz w:val="24"/>
          <w:szCs w:val="24"/>
        </w:rPr>
      </w:pPr>
    </w:p>
    <w:p w:rsidR="00A50B9E" w:rsidRPr="00E65BD2" w:rsidRDefault="00A50B9E" w:rsidP="00A50B9E">
      <w:pPr>
        <w:spacing w:after="0" w:line="240" w:lineRule="auto"/>
        <w:jc w:val="both"/>
        <w:rPr>
          <w:rFonts w:ascii="Times New Roman" w:hAnsi="Times New Roman"/>
          <w:b/>
          <w:i/>
          <w:sz w:val="24"/>
          <w:szCs w:val="24"/>
        </w:rPr>
      </w:pPr>
      <w:r w:rsidRPr="00E65BD2">
        <w:rPr>
          <w:rFonts w:ascii="Times New Roman" w:hAnsi="Times New Roman"/>
          <w:i/>
          <w:sz w:val="24"/>
          <w:szCs w:val="24"/>
        </w:rPr>
        <w:t>Characteristics of peri-urban areas</w:t>
      </w:r>
    </w:p>
    <w:p w:rsidR="00A50B9E" w:rsidRPr="00E65BD2" w:rsidRDefault="00A50B9E" w:rsidP="00A50B9E">
      <w:pPr>
        <w:spacing w:after="0" w:line="240" w:lineRule="auto"/>
        <w:jc w:val="both"/>
        <w:rPr>
          <w:rFonts w:ascii="Times New Roman" w:hAnsi="Times New Roman"/>
          <w:sz w:val="24"/>
          <w:szCs w:val="24"/>
        </w:rPr>
      </w:pPr>
    </w:p>
    <w:p w:rsidR="00A50B9E" w:rsidRPr="00E65BD2" w:rsidRDefault="00A50B9E" w:rsidP="00A50B9E">
      <w:pPr>
        <w:spacing w:after="0" w:line="240" w:lineRule="auto"/>
        <w:jc w:val="both"/>
        <w:rPr>
          <w:rFonts w:ascii="Times New Roman" w:hAnsi="Times New Roman"/>
          <w:b/>
          <w:sz w:val="24"/>
          <w:szCs w:val="24"/>
        </w:rPr>
      </w:pPr>
      <w:r w:rsidRPr="00E65BD2">
        <w:rPr>
          <w:rFonts w:ascii="Times New Roman" w:hAnsi="Times New Roman"/>
          <w:sz w:val="24"/>
          <w:szCs w:val="24"/>
        </w:rPr>
        <w:t xml:space="preserve">Sprawl in the peri-urban areas of settlements has assumed some worrisome dimension that is attracting scholars of settlement development both in the developed and less developed countries. Peri-urban areas are low-density areas often found in areas of mixed rural and urban population and land uses (Godha, 2018). He emphasized that the peri-urban areas alter the spatial structure of the city in both negative and positive ways. The peri-urban areas make natural environment accessible to urban users; however, its negative impact of unwholesome conversion of agricultural land to other uses and the destruction of fragile resources attract serious criticisms (Godha, 2018). There are often many challenges in terms of institutions, responsibilities, infrastructural provision, housing and heterogeneous populations noticeable in such areas (Jones, 2017). These challenges of unhealthy growth in the peri-urban and fringe areas of urban settlements were acknowledged as among the major drivers of unsustainable settlements of the 21st century. Next, the impact of sprawl on peri-urban areas are briefly covered in the following review. </w:t>
      </w:r>
    </w:p>
    <w:p w:rsidR="00A50B9E" w:rsidRPr="00E65BD2" w:rsidRDefault="00A50B9E" w:rsidP="00A50B9E">
      <w:pPr>
        <w:spacing w:after="0" w:line="240" w:lineRule="auto"/>
        <w:jc w:val="both"/>
        <w:rPr>
          <w:rFonts w:ascii="Times New Roman" w:hAnsi="Times New Roman"/>
          <w:i/>
          <w:sz w:val="24"/>
          <w:szCs w:val="24"/>
        </w:rPr>
      </w:pPr>
    </w:p>
    <w:p w:rsidR="00A50B9E" w:rsidRPr="00E65BD2" w:rsidRDefault="00A50B9E" w:rsidP="00A50B9E">
      <w:pPr>
        <w:spacing w:after="0" w:line="240" w:lineRule="auto"/>
        <w:jc w:val="both"/>
        <w:rPr>
          <w:rFonts w:ascii="Times New Roman" w:hAnsi="Times New Roman"/>
          <w:i/>
          <w:sz w:val="24"/>
          <w:szCs w:val="24"/>
        </w:rPr>
      </w:pPr>
      <w:r w:rsidRPr="00E65BD2">
        <w:rPr>
          <w:rFonts w:ascii="Times New Roman" w:hAnsi="Times New Roman"/>
          <w:i/>
          <w:sz w:val="24"/>
          <w:szCs w:val="24"/>
        </w:rPr>
        <w:t>Conversion of agricultural land</w:t>
      </w:r>
    </w:p>
    <w:p w:rsidR="00A50B9E" w:rsidRPr="00E65BD2" w:rsidRDefault="00A50B9E" w:rsidP="00A50B9E">
      <w:pPr>
        <w:spacing w:after="0" w:line="240" w:lineRule="auto"/>
        <w:jc w:val="both"/>
        <w:rPr>
          <w:rFonts w:ascii="Times New Roman" w:hAnsi="Times New Roman"/>
          <w:sz w:val="24"/>
          <w:szCs w:val="24"/>
        </w:rPr>
      </w:pPr>
    </w:p>
    <w:p w:rsidR="00A50B9E" w:rsidRDefault="00A50B9E" w:rsidP="00A50B9E">
      <w:pPr>
        <w:spacing w:after="0" w:line="240" w:lineRule="auto"/>
        <w:jc w:val="both"/>
        <w:rPr>
          <w:rFonts w:ascii="Times New Roman" w:hAnsi="Times New Roman"/>
          <w:sz w:val="24"/>
          <w:szCs w:val="24"/>
        </w:rPr>
      </w:pPr>
      <w:r w:rsidRPr="00E65BD2">
        <w:rPr>
          <w:rFonts w:ascii="Times New Roman" w:hAnsi="Times New Roman"/>
          <w:sz w:val="24"/>
          <w:szCs w:val="24"/>
        </w:rPr>
        <w:t>A major impact of peri-urbanization is the encroachment of urban land uses into peri-urban areas, that is, agricultural land that are close to urban areas. This phenomenon affects both developed and less developed cities (</w:t>
      </w:r>
      <w:r>
        <w:rPr>
          <w:rFonts w:ascii="Times New Roman" w:hAnsi="Times New Roman"/>
          <w:sz w:val="24"/>
          <w:szCs w:val="24"/>
        </w:rPr>
        <w:t>Sun et al.</w:t>
      </w:r>
      <w:r w:rsidRPr="00E65BD2">
        <w:rPr>
          <w:rFonts w:ascii="Times New Roman" w:hAnsi="Times New Roman"/>
          <w:sz w:val="24"/>
          <w:szCs w:val="24"/>
        </w:rPr>
        <w:t>, 2011</w:t>
      </w:r>
      <w:r>
        <w:rPr>
          <w:rFonts w:ascii="Times New Roman" w:hAnsi="Times New Roman"/>
          <w:sz w:val="24"/>
          <w:szCs w:val="24"/>
        </w:rPr>
        <w:t>; Ravi et al., 2016; Sanz et al.</w:t>
      </w:r>
      <w:r w:rsidRPr="00E65BD2">
        <w:rPr>
          <w:rFonts w:ascii="Times New Roman" w:hAnsi="Times New Roman"/>
          <w:sz w:val="24"/>
          <w:szCs w:val="24"/>
        </w:rPr>
        <w:t>, 2016;</w:t>
      </w:r>
      <w:r>
        <w:rPr>
          <w:rFonts w:ascii="Times New Roman" w:hAnsi="Times New Roman"/>
          <w:sz w:val="24"/>
          <w:szCs w:val="24"/>
        </w:rPr>
        <w:t xml:space="preserve"> </w:t>
      </w:r>
      <w:r w:rsidRPr="00E65BD2">
        <w:rPr>
          <w:rFonts w:ascii="Times New Roman" w:hAnsi="Times New Roman"/>
          <w:sz w:val="24"/>
          <w:szCs w:val="24"/>
        </w:rPr>
        <w:t>Wahab &amp; Abiodun</w:t>
      </w:r>
      <w:r>
        <w:rPr>
          <w:rFonts w:ascii="Times New Roman" w:hAnsi="Times New Roman"/>
          <w:sz w:val="24"/>
          <w:szCs w:val="24"/>
        </w:rPr>
        <w:t>, 2018</w:t>
      </w:r>
      <w:r w:rsidRPr="00E65BD2">
        <w:rPr>
          <w:rFonts w:ascii="Times New Roman" w:hAnsi="Times New Roman"/>
          <w:sz w:val="24"/>
          <w:szCs w:val="24"/>
        </w:rPr>
        <w:t xml:space="preserve">). Wahab and Abiodun (2018) viewed the peri-urban areas of Ibadan, Nigeria as a valuable land in strengthening food security because of the good soil, closeness to urban markets, the use of natural resources and waste, and the availability of water (p.57). They emphasized that peri-urban agriculture is germane in addressing food security. They, however, found that the sprawl is gradually making urban agriculture extinct because of agricultural </w:t>
      </w:r>
      <w:r>
        <w:rPr>
          <w:rFonts w:ascii="Times New Roman" w:hAnsi="Times New Roman"/>
          <w:sz w:val="24"/>
          <w:szCs w:val="24"/>
        </w:rPr>
        <w:t>land conversion to urban uses.</w:t>
      </w:r>
    </w:p>
    <w:p w:rsidR="00A50B9E" w:rsidRDefault="00A50B9E" w:rsidP="00A50B9E">
      <w:pPr>
        <w:spacing w:after="0" w:line="240" w:lineRule="auto"/>
        <w:ind w:firstLine="426"/>
        <w:jc w:val="both"/>
        <w:rPr>
          <w:rFonts w:ascii="Times New Roman" w:hAnsi="Times New Roman"/>
          <w:sz w:val="24"/>
          <w:szCs w:val="24"/>
        </w:rPr>
      </w:pPr>
      <w:r w:rsidRPr="00E65BD2">
        <w:rPr>
          <w:rFonts w:ascii="Times New Roman" w:hAnsi="Times New Roman"/>
          <w:sz w:val="24"/>
          <w:szCs w:val="24"/>
        </w:rPr>
        <w:t>Sanz</w:t>
      </w:r>
      <w:r>
        <w:rPr>
          <w:rFonts w:ascii="Times New Roman" w:hAnsi="Times New Roman"/>
          <w:sz w:val="24"/>
          <w:szCs w:val="24"/>
        </w:rPr>
        <w:t xml:space="preserve"> </w:t>
      </w:r>
      <w:r w:rsidRPr="00E65BD2">
        <w:rPr>
          <w:rFonts w:ascii="Times New Roman" w:hAnsi="Times New Roman"/>
          <w:sz w:val="24"/>
          <w:szCs w:val="24"/>
        </w:rPr>
        <w:t>et al. (2016) described the sprawling activities which are of concern in the loss of farm land which needs to be legitimately protected by urban planning. They sought a way of integrating agriculture and urban planning into a singular territorial project such that rural and urban areas are no longer isolated bits, but a resilient model building on the two.</w:t>
      </w:r>
    </w:p>
    <w:p w:rsidR="00A50B9E" w:rsidRPr="00E65BD2" w:rsidRDefault="00A50B9E" w:rsidP="00A50B9E">
      <w:pPr>
        <w:spacing w:after="0" w:line="240" w:lineRule="auto"/>
        <w:ind w:firstLine="426"/>
        <w:jc w:val="both"/>
        <w:rPr>
          <w:rFonts w:ascii="Times New Roman" w:hAnsi="Times New Roman"/>
          <w:sz w:val="24"/>
          <w:szCs w:val="24"/>
        </w:rPr>
      </w:pPr>
      <w:r w:rsidRPr="00E65BD2">
        <w:rPr>
          <w:rFonts w:ascii="Times New Roman" w:hAnsi="Times New Roman"/>
          <w:sz w:val="24"/>
          <w:szCs w:val="24"/>
        </w:rPr>
        <w:t>The model was tested based on two case stu</w:t>
      </w:r>
      <w:r>
        <w:rPr>
          <w:rFonts w:ascii="Times New Roman" w:hAnsi="Times New Roman"/>
          <w:sz w:val="24"/>
          <w:szCs w:val="24"/>
        </w:rPr>
        <w:t>dies -</w:t>
      </w:r>
      <w:r w:rsidR="00511A08">
        <w:rPr>
          <w:rFonts w:ascii="Times New Roman" w:hAnsi="Times New Roman"/>
          <w:sz w:val="24"/>
          <w:szCs w:val="24"/>
        </w:rPr>
        <w:t xml:space="preserve"> Madrid metropolitan area in Spain and Avignon urban a</w:t>
      </w:r>
      <w:r w:rsidRPr="00E65BD2">
        <w:rPr>
          <w:rFonts w:ascii="Times New Roman" w:hAnsi="Times New Roman"/>
          <w:sz w:val="24"/>
          <w:szCs w:val="24"/>
        </w:rPr>
        <w:t>rea in France. Madrid is a compact urban development and Avignon is a low-density dispersed urban area. The study recommended that landscape planning management tools should be integrated into agricultural management in order to evolve adaptive territorial management. This integrative approach to urban growth process is worth considering in the study area (Sud</w:t>
      </w:r>
      <w:r>
        <w:rPr>
          <w:rFonts w:ascii="Times New Roman" w:hAnsi="Times New Roman"/>
          <w:sz w:val="24"/>
          <w:szCs w:val="24"/>
        </w:rPr>
        <w:t>hira et al.</w:t>
      </w:r>
      <w:r w:rsidRPr="00E65BD2">
        <w:rPr>
          <w:rFonts w:ascii="Times New Roman" w:hAnsi="Times New Roman"/>
          <w:sz w:val="24"/>
          <w:szCs w:val="24"/>
        </w:rPr>
        <w:t>, 2007</w:t>
      </w:r>
      <w:r>
        <w:rPr>
          <w:rFonts w:ascii="Times New Roman" w:hAnsi="Times New Roman"/>
          <w:sz w:val="24"/>
          <w:szCs w:val="24"/>
        </w:rPr>
        <w:t>; Torres, 2011</w:t>
      </w:r>
      <w:r w:rsidRPr="00E65BD2">
        <w:rPr>
          <w:rFonts w:ascii="Times New Roman" w:hAnsi="Times New Roman"/>
          <w:sz w:val="24"/>
          <w:szCs w:val="24"/>
        </w:rPr>
        <w:t xml:space="preserve">). </w:t>
      </w:r>
    </w:p>
    <w:p w:rsidR="00A50B9E" w:rsidRPr="00E65BD2" w:rsidRDefault="00A50B9E" w:rsidP="00A50B9E">
      <w:pPr>
        <w:spacing w:after="0" w:line="240" w:lineRule="auto"/>
        <w:jc w:val="both"/>
        <w:rPr>
          <w:rFonts w:ascii="Times New Roman" w:hAnsi="Times New Roman"/>
          <w:i/>
          <w:sz w:val="24"/>
          <w:szCs w:val="24"/>
        </w:rPr>
      </w:pPr>
    </w:p>
    <w:p w:rsidR="00A50B9E" w:rsidRPr="00E65BD2" w:rsidRDefault="00A50B9E" w:rsidP="00A50B9E">
      <w:pPr>
        <w:spacing w:after="0" w:line="240" w:lineRule="auto"/>
        <w:jc w:val="both"/>
        <w:rPr>
          <w:rFonts w:ascii="Times New Roman" w:hAnsi="Times New Roman"/>
          <w:i/>
          <w:sz w:val="24"/>
          <w:szCs w:val="24"/>
        </w:rPr>
      </w:pPr>
      <w:r w:rsidRPr="00E65BD2">
        <w:rPr>
          <w:rFonts w:ascii="Times New Roman" w:hAnsi="Times New Roman"/>
          <w:i/>
          <w:sz w:val="24"/>
          <w:szCs w:val="24"/>
        </w:rPr>
        <w:t>Peri-urban solid waste</w:t>
      </w:r>
    </w:p>
    <w:p w:rsidR="00A50B9E" w:rsidRPr="00E65BD2" w:rsidRDefault="00A50B9E" w:rsidP="00A50B9E">
      <w:pPr>
        <w:spacing w:after="0" w:line="240" w:lineRule="auto"/>
        <w:jc w:val="both"/>
        <w:rPr>
          <w:rFonts w:ascii="Times New Roman" w:hAnsi="Times New Roman"/>
          <w:sz w:val="24"/>
          <w:szCs w:val="24"/>
        </w:rPr>
      </w:pPr>
    </w:p>
    <w:p w:rsidR="00A50B9E" w:rsidRPr="00E65BD2" w:rsidRDefault="00A50B9E" w:rsidP="00A50B9E">
      <w:pPr>
        <w:spacing w:after="0" w:line="240" w:lineRule="auto"/>
        <w:jc w:val="both"/>
        <w:rPr>
          <w:rFonts w:ascii="Times New Roman" w:hAnsi="Times New Roman"/>
          <w:sz w:val="24"/>
          <w:szCs w:val="24"/>
        </w:rPr>
      </w:pPr>
      <w:r w:rsidRPr="00E65BD2">
        <w:rPr>
          <w:rFonts w:ascii="Times New Roman" w:hAnsi="Times New Roman"/>
          <w:sz w:val="24"/>
          <w:szCs w:val="24"/>
        </w:rPr>
        <w:t xml:space="preserve">Managing urban solid waste has been a major challenge in many cities, especially in the peri-urban areas where some nonchalance is felt that they are the sinks that can absorb the waste from other parts of the city. Zurbrugg and Schertonleib (1998) reported that municipal waste can lead to full-scale crisis, if not properly managed. They stressed that the key elements in the waste </w:t>
      </w:r>
      <w:r w:rsidRPr="00E65BD2">
        <w:rPr>
          <w:rFonts w:ascii="Times New Roman" w:hAnsi="Times New Roman"/>
          <w:sz w:val="24"/>
          <w:szCs w:val="24"/>
        </w:rPr>
        <w:lastRenderedPageBreak/>
        <w:t>management process are: waste collection, waste disposal, and waste prevention, reuse, recycling and recovery of valuable products. These elements are seldom carried out in less developed countries and the peri-urban areas are often derelict land, abandoned burrow pits only to be recovered with solid waste. Thus, there is the need for dumpsites and landfills to be properly designated to avoid the negative impact on public health of their lack (Shaw, 2005).</w:t>
      </w:r>
    </w:p>
    <w:p w:rsidR="00A50B9E" w:rsidRPr="00E65BD2" w:rsidRDefault="00A50B9E" w:rsidP="00A50B9E">
      <w:pPr>
        <w:spacing w:after="0" w:line="240" w:lineRule="auto"/>
        <w:jc w:val="both"/>
        <w:rPr>
          <w:rFonts w:ascii="Times New Roman" w:hAnsi="Times New Roman"/>
          <w:sz w:val="24"/>
          <w:szCs w:val="24"/>
        </w:rPr>
      </w:pPr>
    </w:p>
    <w:p w:rsidR="00A50B9E" w:rsidRPr="00E65BD2" w:rsidRDefault="00A50B9E" w:rsidP="00A50B9E">
      <w:pPr>
        <w:spacing w:after="0" w:line="240" w:lineRule="auto"/>
        <w:jc w:val="both"/>
        <w:rPr>
          <w:rFonts w:ascii="Times New Roman" w:hAnsi="Times New Roman"/>
          <w:i/>
          <w:sz w:val="24"/>
          <w:szCs w:val="24"/>
        </w:rPr>
      </w:pPr>
      <w:r w:rsidRPr="00E65BD2">
        <w:rPr>
          <w:rFonts w:ascii="Times New Roman" w:hAnsi="Times New Roman"/>
          <w:i/>
          <w:sz w:val="24"/>
          <w:szCs w:val="24"/>
        </w:rPr>
        <w:t>Infrastructure in peri-urban areas</w:t>
      </w:r>
    </w:p>
    <w:p w:rsidR="00A50B9E" w:rsidRPr="00E65BD2" w:rsidRDefault="00A50B9E" w:rsidP="00A50B9E">
      <w:pPr>
        <w:spacing w:after="0" w:line="240" w:lineRule="auto"/>
        <w:jc w:val="both"/>
        <w:rPr>
          <w:rFonts w:ascii="Times New Roman" w:hAnsi="Times New Roman"/>
          <w:sz w:val="24"/>
          <w:szCs w:val="24"/>
        </w:rPr>
      </w:pPr>
    </w:p>
    <w:p w:rsidR="00A50B9E" w:rsidRDefault="00A50B9E" w:rsidP="00A50B9E">
      <w:pPr>
        <w:spacing w:after="0" w:line="240" w:lineRule="auto"/>
        <w:jc w:val="both"/>
        <w:rPr>
          <w:rFonts w:ascii="Times New Roman" w:hAnsi="Times New Roman"/>
          <w:sz w:val="24"/>
          <w:szCs w:val="24"/>
        </w:rPr>
      </w:pPr>
      <w:r w:rsidRPr="00E65BD2">
        <w:rPr>
          <w:rFonts w:ascii="Times New Roman" w:hAnsi="Times New Roman"/>
          <w:sz w:val="24"/>
          <w:szCs w:val="24"/>
        </w:rPr>
        <w:t>The peri-urban areas of a city are usually of much distance from the core area of the city and this makes such places inaccessible to main infrastructural facilities.</w:t>
      </w:r>
      <w:r>
        <w:rPr>
          <w:rFonts w:ascii="Times New Roman" w:hAnsi="Times New Roman"/>
          <w:sz w:val="24"/>
          <w:szCs w:val="24"/>
        </w:rPr>
        <w:t xml:space="preserve"> </w:t>
      </w:r>
      <w:r w:rsidRPr="00E65BD2">
        <w:rPr>
          <w:rFonts w:ascii="Times New Roman" w:hAnsi="Times New Roman"/>
          <w:sz w:val="24"/>
          <w:szCs w:val="24"/>
        </w:rPr>
        <w:t>In</w:t>
      </w:r>
      <w:r>
        <w:rPr>
          <w:rFonts w:ascii="Times New Roman" w:hAnsi="Times New Roman"/>
          <w:sz w:val="24"/>
          <w:szCs w:val="24"/>
        </w:rPr>
        <w:t xml:space="preserve"> Tianjin, China, Sun </w:t>
      </w:r>
      <w:r w:rsidRPr="00A50B9E">
        <w:rPr>
          <w:rFonts w:ascii="Times New Roman" w:hAnsi="Times New Roman"/>
          <w:sz w:val="24"/>
          <w:szCs w:val="24"/>
        </w:rPr>
        <w:t>et al</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(2011) </w:t>
      </w:r>
      <w:r w:rsidRPr="00E65BD2">
        <w:rPr>
          <w:rFonts w:ascii="Times New Roman" w:hAnsi="Times New Roman"/>
          <w:sz w:val="24"/>
          <w:szCs w:val="24"/>
        </w:rPr>
        <w:t xml:space="preserve">described the nature of the difficulty in extending infrastructural services to the peri-urban areas. Thus, service infrastructure provision of water, electricity, sewage “lagged behind settlement planning and construction, accessibility to services and becomes the dominant factor in sustainable </w:t>
      </w:r>
      <w:r>
        <w:rPr>
          <w:rFonts w:ascii="Times New Roman" w:hAnsi="Times New Roman"/>
          <w:sz w:val="24"/>
          <w:szCs w:val="24"/>
        </w:rPr>
        <w:t>peri-urban settlements” (p.11).</w:t>
      </w:r>
    </w:p>
    <w:p w:rsidR="00A50B9E" w:rsidRPr="00E65BD2" w:rsidRDefault="00A50B9E" w:rsidP="00511A08">
      <w:pPr>
        <w:spacing w:after="0" w:line="240" w:lineRule="auto"/>
        <w:ind w:firstLine="426"/>
        <w:jc w:val="both"/>
        <w:rPr>
          <w:rFonts w:ascii="Times New Roman" w:hAnsi="Times New Roman"/>
          <w:sz w:val="24"/>
          <w:szCs w:val="24"/>
        </w:rPr>
      </w:pPr>
      <w:r w:rsidRPr="00E65BD2">
        <w:rPr>
          <w:rFonts w:ascii="Times New Roman" w:hAnsi="Times New Roman"/>
          <w:sz w:val="24"/>
          <w:szCs w:val="24"/>
        </w:rPr>
        <w:t>Riveva (n.d.) also claimed that dwellers living at the rural-urban interface find it difficult to meet the cost of their water and sanitation needs because of low population density, which directly increases cost of public services; no formal plans and programmes are limited in such places; and sprawling that characterizes the rural urban interface</w:t>
      </w:r>
      <w:r>
        <w:rPr>
          <w:rFonts w:ascii="Times New Roman" w:hAnsi="Times New Roman"/>
          <w:sz w:val="24"/>
          <w:szCs w:val="24"/>
        </w:rPr>
        <w:t xml:space="preserve"> (Allen, et al. 2006, cited in Rivera, n.d.). </w:t>
      </w:r>
      <w:r w:rsidRPr="00E65BD2">
        <w:rPr>
          <w:rFonts w:ascii="Times New Roman" w:hAnsi="Times New Roman"/>
          <w:sz w:val="24"/>
          <w:szCs w:val="24"/>
        </w:rPr>
        <w:t xml:space="preserve">The peri-urban areas of less developed cities in Nigeria showed more of rural characteristics of infrastructural deficiency and providing them with infrastructure is bound to lead to huge cost. </w:t>
      </w:r>
    </w:p>
    <w:p w:rsidR="00A50B9E" w:rsidRPr="00E65BD2" w:rsidRDefault="00A50B9E" w:rsidP="00A50B9E">
      <w:pPr>
        <w:spacing w:after="0" w:line="240" w:lineRule="auto"/>
        <w:jc w:val="both"/>
        <w:rPr>
          <w:rFonts w:ascii="Times New Roman" w:hAnsi="Times New Roman"/>
          <w:b/>
          <w:i/>
          <w:sz w:val="24"/>
          <w:szCs w:val="24"/>
        </w:rPr>
      </w:pPr>
    </w:p>
    <w:p w:rsidR="00A50B9E" w:rsidRPr="00E65BD2" w:rsidRDefault="00A50B9E" w:rsidP="00A50B9E">
      <w:pPr>
        <w:spacing w:after="0" w:line="240" w:lineRule="auto"/>
        <w:jc w:val="both"/>
        <w:rPr>
          <w:rFonts w:ascii="Times New Roman" w:hAnsi="Times New Roman"/>
          <w:i/>
          <w:sz w:val="24"/>
          <w:szCs w:val="24"/>
        </w:rPr>
      </w:pPr>
      <w:r w:rsidRPr="00E65BD2">
        <w:rPr>
          <w:rFonts w:ascii="Times New Roman" w:hAnsi="Times New Roman"/>
          <w:i/>
          <w:sz w:val="24"/>
          <w:szCs w:val="24"/>
        </w:rPr>
        <w:t>Peri-urbanization and commuting distance to activities</w:t>
      </w:r>
    </w:p>
    <w:p w:rsidR="00A50B9E" w:rsidRPr="00E65BD2" w:rsidRDefault="00A50B9E" w:rsidP="00A50B9E">
      <w:pPr>
        <w:spacing w:after="0" w:line="240" w:lineRule="auto"/>
        <w:jc w:val="both"/>
        <w:rPr>
          <w:rFonts w:ascii="Times New Roman" w:hAnsi="Times New Roman"/>
          <w:sz w:val="24"/>
          <w:szCs w:val="24"/>
        </w:rPr>
      </w:pPr>
    </w:p>
    <w:p w:rsidR="00A50B9E" w:rsidRPr="00E65BD2" w:rsidRDefault="00A50B9E" w:rsidP="00A50B9E">
      <w:pPr>
        <w:spacing w:after="0" w:line="240" w:lineRule="auto"/>
        <w:jc w:val="both"/>
        <w:rPr>
          <w:rFonts w:ascii="Times New Roman" w:hAnsi="Times New Roman"/>
          <w:sz w:val="24"/>
          <w:szCs w:val="24"/>
        </w:rPr>
      </w:pPr>
      <w:r w:rsidRPr="00E65BD2">
        <w:rPr>
          <w:rFonts w:ascii="Times New Roman" w:hAnsi="Times New Roman"/>
          <w:sz w:val="24"/>
          <w:szCs w:val="24"/>
        </w:rPr>
        <w:t>Urbanization is also reflected in terms of the large spatial expansion in size which leads to increase in commuting distance to major land use activities. One major effect of peri-urbanization is that sprawl increases distance and separates activities and leads much to car dependenc</w:t>
      </w:r>
      <w:r>
        <w:rPr>
          <w:rFonts w:ascii="Times New Roman" w:hAnsi="Times New Roman"/>
          <w:sz w:val="24"/>
          <w:szCs w:val="24"/>
        </w:rPr>
        <w:t xml:space="preserve">e (Camagni et al., </w:t>
      </w:r>
      <w:r w:rsidRPr="00E65BD2">
        <w:rPr>
          <w:rFonts w:ascii="Times New Roman" w:hAnsi="Times New Roman"/>
          <w:sz w:val="24"/>
          <w:szCs w:val="24"/>
        </w:rPr>
        <w:t xml:space="preserve">2002). Camagni et al. (2002) argued that difficult land uses generate their pattern of urban mobility, especially work trips. They claimed that the trips generated at the sprawled areas are less. Since the morphology of the peri-urban areas is less organized and unstructured, there are bound to be more trips directed towards other areas of high population density and land use intensity (Camagni et al., 2002).  </w:t>
      </w:r>
    </w:p>
    <w:p w:rsidR="00A50B9E" w:rsidRDefault="00A50B9E" w:rsidP="00A50B9E">
      <w:pPr>
        <w:spacing w:after="0" w:line="240" w:lineRule="auto"/>
        <w:jc w:val="both"/>
        <w:rPr>
          <w:rFonts w:ascii="Times New Roman" w:hAnsi="Times New Roman"/>
          <w:sz w:val="24"/>
          <w:szCs w:val="24"/>
        </w:rPr>
      </w:pPr>
    </w:p>
    <w:p w:rsidR="00A50B9E" w:rsidRPr="00E65BD2" w:rsidRDefault="00A50B9E" w:rsidP="00A50B9E">
      <w:pPr>
        <w:spacing w:after="0" w:line="240" w:lineRule="auto"/>
        <w:jc w:val="both"/>
        <w:rPr>
          <w:rFonts w:ascii="Times New Roman" w:hAnsi="Times New Roman"/>
          <w:b/>
          <w:sz w:val="24"/>
          <w:szCs w:val="24"/>
        </w:rPr>
      </w:pPr>
    </w:p>
    <w:p w:rsidR="00A50B9E" w:rsidRPr="00E65BD2" w:rsidRDefault="00A50B9E" w:rsidP="00A50B9E">
      <w:pPr>
        <w:spacing w:after="0" w:line="240" w:lineRule="auto"/>
        <w:jc w:val="both"/>
        <w:rPr>
          <w:rFonts w:ascii="Times New Roman" w:hAnsi="Times New Roman"/>
          <w:b/>
          <w:sz w:val="24"/>
          <w:szCs w:val="24"/>
        </w:rPr>
      </w:pPr>
      <w:r w:rsidRPr="00E65BD2">
        <w:rPr>
          <w:rFonts w:ascii="Times New Roman" w:hAnsi="Times New Roman"/>
          <w:b/>
          <w:sz w:val="24"/>
          <w:szCs w:val="24"/>
        </w:rPr>
        <w:t>Methods and study area</w:t>
      </w:r>
    </w:p>
    <w:p w:rsidR="00A50B9E" w:rsidRPr="00E65BD2" w:rsidRDefault="00A50B9E" w:rsidP="00A50B9E">
      <w:pPr>
        <w:spacing w:after="0" w:line="240" w:lineRule="auto"/>
        <w:jc w:val="both"/>
        <w:rPr>
          <w:rFonts w:ascii="Times New Roman" w:hAnsi="Times New Roman"/>
          <w:i/>
          <w:sz w:val="24"/>
          <w:szCs w:val="24"/>
        </w:rPr>
      </w:pPr>
    </w:p>
    <w:p w:rsidR="00A50B9E" w:rsidRDefault="00A50B9E" w:rsidP="00A50B9E">
      <w:pPr>
        <w:spacing w:after="0" w:line="240" w:lineRule="auto"/>
        <w:jc w:val="both"/>
        <w:rPr>
          <w:rFonts w:ascii="Times New Roman" w:hAnsi="Times New Roman"/>
          <w:sz w:val="24"/>
          <w:szCs w:val="24"/>
        </w:rPr>
      </w:pPr>
      <w:r w:rsidRPr="00E65BD2">
        <w:rPr>
          <w:rFonts w:ascii="Times New Roman" w:hAnsi="Times New Roman"/>
          <w:sz w:val="24"/>
          <w:szCs w:val="24"/>
        </w:rPr>
        <w:t>Benin City is the capital and largest urban centre in</w:t>
      </w:r>
      <w:r>
        <w:rPr>
          <w:rFonts w:ascii="Times New Roman" w:hAnsi="Times New Roman"/>
          <w:sz w:val="24"/>
          <w:szCs w:val="24"/>
        </w:rPr>
        <w:t xml:space="preserve"> Edo State. The city is located</w:t>
      </w:r>
      <w:r w:rsidRPr="00E65BD2">
        <w:rPr>
          <w:rFonts w:ascii="Times New Roman" w:hAnsi="Times New Roman"/>
          <w:sz w:val="24"/>
          <w:szCs w:val="24"/>
        </w:rPr>
        <w:t xml:space="preserve"> between latitude 6˚14’N and 6˚21’N of the equator and longitude 5˚34’E and 5˚44’E of the Greenwich Meridian (Nkeki, 2018). Benin City occupied initially three local government areas of Egor, Oredo and Ikpoba-Okha. However, with its rapid spatial expansion, it has expanded into the contiguous local government areas of Ovia North East, Uhunmwuode, and Orhionmwon. The total land area of the continuous urban form is 531 sq</w:t>
      </w:r>
      <w:r w:rsidR="00C565DC">
        <w:rPr>
          <w:rFonts w:ascii="Times New Roman" w:hAnsi="Times New Roman"/>
          <w:sz w:val="24"/>
          <w:szCs w:val="24"/>
        </w:rPr>
        <w:t>.</w:t>
      </w:r>
      <w:r w:rsidRPr="00E65BD2">
        <w:rPr>
          <w:rFonts w:ascii="Times New Roman" w:hAnsi="Times New Roman"/>
          <w:sz w:val="24"/>
          <w:szCs w:val="24"/>
        </w:rPr>
        <w:t xml:space="preserve"> km</w:t>
      </w:r>
      <w:r>
        <w:rPr>
          <w:rFonts w:ascii="Times New Roman" w:hAnsi="Times New Roman"/>
          <w:sz w:val="24"/>
          <w:szCs w:val="24"/>
        </w:rPr>
        <w:t xml:space="preserve"> (Google Earth, 2015). </w:t>
      </w:r>
      <w:r w:rsidRPr="00E65BD2">
        <w:rPr>
          <w:rFonts w:ascii="Times New Roman" w:hAnsi="Times New Roman"/>
          <w:sz w:val="24"/>
          <w:szCs w:val="24"/>
        </w:rPr>
        <w:t>Describi</w:t>
      </w:r>
      <w:r>
        <w:rPr>
          <w:rFonts w:ascii="Times New Roman" w:hAnsi="Times New Roman"/>
          <w:sz w:val="24"/>
          <w:szCs w:val="24"/>
        </w:rPr>
        <w:t xml:space="preserve">ng the phases of urban spatial </w:t>
      </w:r>
      <w:r w:rsidRPr="00E65BD2">
        <w:rPr>
          <w:rFonts w:ascii="Times New Roman" w:hAnsi="Times New Roman"/>
          <w:sz w:val="24"/>
          <w:szCs w:val="24"/>
        </w:rPr>
        <w:t>expansion, Nkeki (2018) estimated the growth as follows:1938 it was 4.8 sq</w:t>
      </w:r>
      <w:r w:rsidR="00C565DC">
        <w:rPr>
          <w:rFonts w:ascii="Times New Roman" w:hAnsi="Times New Roman"/>
          <w:sz w:val="24"/>
          <w:szCs w:val="24"/>
        </w:rPr>
        <w:t>.</w:t>
      </w:r>
      <w:r w:rsidRPr="00E65BD2">
        <w:rPr>
          <w:rFonts w:ascii="Times New Roman" w:hAnsi="Times New Roman"/>
          <w:sz w:val="24"/>
          <w:szCs w:val="24"/>
        </w:rPr>
        <w:t xml:space="preserve"> km; 1952 it was 9.5 sq</w:t>
      </w:r>
      <w:r w:rsidR="00C565DC">
        <w:rPr>
          <w:rFonts w:ascii="Times New Roman" w:hAnsi="Times New Roman"/>
          <w:sz w:val="24"/>
          <w:szCs w:val="24"/>
        </w:rPr>
        <w:t>.</w:t>
      </w:r>
      <w:r w:rsidRPr="00E65BD2">
        <w:rPr>
          <w:rFonts w:ascii="Times New Roman" w:hAnsi="Times New Roman"/>
          <w:sz w:val="24"/>
          <w:szCs w:val="24"/>
        </w:rPr>
        <w:t xml:space="preserve"> km; 1964 it was 20 sq</w:t>
      </w:r>
      <w:r w:rsidR="00C565DC">
        <w:rPr>
          <w:rFonts w:ascii="Times New Roman" w:hAnsi="Times New Roman"/>
          <w:sz w:val="24"/>
          <w:szCs w:val="24"/>
        </w:rPr>
        <w:t>.</w:t>
      </w:r>
      <w:r w:rsidRPr="00E65BD2">
        <w:rPr>
          <w:rFonts w:ascii="Times New Roman" w:hAnsi="Times New Roman"/>
          <w:sz w:val="24"/>
          <w:szCs w:val="24"/>
        </w:rPr>
        <w:t xml:space="preserve"> km; 1972 it was 30 sq</w:t>
      </w:r>
      <w:r w:rsidR="00C565DC">
        <w:rPr>
          <w:rFonts w:ascii="Times New Roman" w:hAnsi="Times New Roman"/>
          <w:sz w:val="24"/>
          <w:szCs w:val="24"/>
        </w:rPr>
        <w:t>.</w:t>
      </w:r>
      <w:r w:rsidRPr="00E65BD2">
        <w:rPr>
          <w:rFonts w:ascii="Times New Roman" w:hAnsi="Times New Roman"/>
          <w:sz w:val="24"/>
          <w:szCs w:val="24"/>
        </w:rPr>
        <w:t xml:space="preserve"> km; 1982 it was 100 sq</w:t>
      </w:r>
      <w:r w:rsidR="00C565DC">
        <w:rPr>
          <w:rFonts w:ascii="Times New Roman" w:hAnsi="Times New Roman"/>
          <w:sz w:val="24"/>
          <w:szCs w:val="24"/>
        </w:rPr>
        <w:t>.</w:t>
      </w:r>
      <w:r w:rsidRPr="00E65BD2">
        <w:rPr>
          <w:rFonts w:ascii="Times New Roman" w:hAnsi="Times New Roman"/>
          <w:sz w:val="24"/>
          <w:szCs w:val="24"/>
        </w:rPr>
        <w:t xml:space="preserve"> km; 2001 it was 223 sq</w:t>
      </w:r>
      <w:r w:rsidR="00C565DC">
        <w:rPr>
          <w:rFonts w:ascii="Times New Roman" w:hAnsi="Times New Roman"/>
          <w:sz w:val="24"/>
          <w:szCs w:val="24"/>
        </w:rPr>
        <w:t>.</w:t>
      </w:r>
      <w:r w:rsidRPr="00E65BD2">
        <w:rPr>
          <w:rFonts w:ascii="Times New Roman" w:hAnsi="Times New Roman"/>
          <w:sz w:val="24"/>
          <w:szCs w:val="24"/>
        </w:rPr>
        <w:t xml:space="preserve"> km. The population of Benin City is 1,246,226</w:t>
      </w:r>
      <w:r>
        <w:rPr>
          <w:rFonts w:ascii="Times New Roman" w:hAnsi="Times New Roman"/>
          <w:sz w:val="24"/>
          <w:szCs w:val="24"/>
        </w:rPr>
        <w:t xml:space="preserve"> (National Population Commission, 2006). </w:t>
      </w:r>
      <w:r w:rsidRPr="00E65BD2">
        <w:rPr>
          <w:rFonts w:ascii="Times New Roman" w:hAnsi="Times New Roman"/>
          <w:sz w:val="24"/>
          <w:szCs w:val="24"/>
        </w:rPr>
        <w:t xml:space="preserve">The high population is due to the influx of people from the surrounding </w:t>
      </w:r>
      <w:r w:rsidRPr="00E65BD2">
        <w:rPr>
          <w:rFonts w:ascii="Times New Roman" w:hAnsi="Times New Roman"/>
          <w:sz w:val="24"/>
          <w:szCs w:val="24"/>
        </w:rPr>
        <w:lastRenderedPageBreak/>
        <w:t>rural areas as well as other parts of the country. The city is a primate settlement in Edo State with a hub of economic activities. Figure 1 is the map of the study area.</w:t>
      </w:r>
    </w:p>
    <w:p w:rsidR="00511A08" w:rsidRDefault="00511A08" w:rsidP="00511A08">
      <w:pPr>
        <w:spacing w:after="0" w:line="240" w:lineRule="auto"/>
        <w:ind w:firstLine="426"/>
        <w:jc w:val="both"/>
        <w:rPr>
          <w:rFonts w:ascii="Times New Roman" w:hAnsi="Times New Roman"/>
          <w:sz w:val="24"/>
          <w:szCs w:val="24"/>
        </w:rPr>
      </w:pPr>
      <w:r w:rsidRPr="00E65BD2">
        <w:rPr>
          <w:rFonts w:ascii="Times New Roman" w:hAnsi="Times New Roman"/>
          <w:sz w:val="24"/>
          <w:szCs w:val="24"/>
        </w:rPr>
        <w:t>The study employed a survey whose population was projected from 1,242,226 (National Population Commission, 2006) in 2017 and increased to 1,719,531 at an urban growth rate of 3.0 percent. Using an error margin of 0.05, the sample size is 398 persons (Institute of Food and Agricultural Science [IFAS], 2009). Stratified random sampling was used to select the 390 samples that were retrieved. The six strata, which were road corridors, were each allocated 65 samples because of their sparse population. The survey was carried out at the suburban areas, that is, the areas traversed by the road corrido</w:t>
      </w:r>
      <w:r>
        <w:rPr>
          <w:rFonts w:ascii="Times New Roman" w:hAnsi="Times New Roman"/>
          <w:sz w:val="24"/>
          <w:szCs w:val="24"/>
        </w:rPr>
        <w:t>rs from the core to suburb (</w:t>
      </w:r>
      <w:r w:rsidRPr="00E65BD2">
        <w:rPr>
          <w:rFonts w:ascii="Times New Roman" w:hAnsi="Times New Roman"/>
          <w:sz w:val="24"/>
          <w:szCs w:val="24"/>
        </w:rPr>
        <w:t>Figure 1).</w:t>
      </w:r>
    </w:p>
    <w:p w:rsidR="00115660" w:rsidRDefault="00115660" w:rsidP="00A50B9E"/>
    <w:p w:rsidR="00A50B9E" w:rsidRPr="00E65BD2" w:rsidRDefault="00A50B9E" w:rsidP="00A50B9E">
      <w:pPr>
        <w:spacing w:after="0" w:line="240" w:lineRule="auto"/>
        <w:jc w:val="center"/>
        <w:rPr>
          <w:rFonts w:ascii="Times New Roman" w:hAnsi="Times New Roman"/>
          <w:b/>
          <w:sz w:val="24"/>
          <w:szCs w:val="24"/>
        </w:rPr>
      </w:pPr>
      <w:r>
        <w:rPr>
          <w:rFonts w:ascii="Times New Roman" w:hAnsi="Times New Roman"/>
          <w:b/>
          <w:noProof/>
          <w:sz w:val="24"/>
          <w:szCs w:val="24"/>
          <w:lang w:val="en-MY" w:eastAsia="en-MY"/>
        </w:rPr>
        <w:drawing>
          <wp:inline distT="0" distB="0" distL="0" distR="0">
            <wp:extent cx="4476115" cy="5039995"/>
            <wp:effectExtent l="38100" t="19050" r="19685" b="273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476115" cy="5039995"/>
                    </a:xfrm>
                    <a:prstGeom prst="rect">
                      <a:avLst/>
                    </a:prstGeom>
                    <a:noFill/>
                    <a:ln w="19050" cmpd="sng">
                      <a:solidFill>
                        <a:srgbClr val="000000"/>
                      </a:solidFill>
                      <a:miter lim="800000"/>
                      <a:headEnd/>
                      <a:tailEnd/>
                    </a:ln>
                    <a:effectLst/>
                  </pic:spPr>
                </pic:pic>
              </a:graphicData>
            </a:graphic>
          </wp:inline>
        </w:drawing>
      </w:r>
    </w:p>
    <w:p w:rsidR="00A50B9E" w:rsidRDefault="00A50B9E" w:rsidP="00A50B9E">
      <w:pPr>
        <w:spacing w:after="0" w:line="240" w:lineRule="auto"/>
        <w:jc w:val="center"/>
        <w:rPr>
          <w:rFonts w:ascii="Times New Roman" w:hAnsi="Times New Roman"/>
          <w:sz w:val="20"/>
          <w:szCs w:val="20"/>
        </w:rPr>
      </w:pPr>
      <w:r w:rsidRPr="00E8386D">
        <w:rPr>
          <w:rFonts w:ascii="Times New Roman" w:hAnsi="Times New Roman"/>
          <w:sz w:val="20"/>
          <w:szCs w:val="20"/>
        </w:rPr>
        <w:t>Source: Ministry of Lands Surveys and Housing (Modified by the Author), 2018</w:t>
      </w:r>
      <w:r w:rsidR="00A76978">
        <w:rPr>
          <w:rFonts w:ascii="Times New Roman" w:hAnsi="Times New Roman"/>
          <w:sz w:val="20"/>
          <w:szCs w:val="20"/>
        </w:rPr>
        <w:t>.</w:t>
      </w:r>
    </w:p>
    <w:p w:rsidR="00A50B9E" w:rsidRDefault="00A50B9E" w:rsidP="00A50B9E">
      <w:pPr>
        <w:spacing w:after="0" w:line="240" w:lineRule="auto"/>
        <w:jc w:val="center"/>
        <w:rPr>
          <w:rFonts w:ascii="Times New Roman" w:hAnsi="Times New Roman"/>
          <w:sz w:val="20"/>
          <w:szCs w:val="20"/>
        </w:rPr>
      </w:pPr>
    </w:p>
    <w:p w:rsidR="00A50B9E" w:rsidRPr="00E8386D" w:rsidRDefault="00A50B9E" w:rsidP="00A50B9E">
      <w:pPr>
        <w:spacing w:after="0" w:line="240" w:lineRule="auto"/>
        <w:jc w:val="center"/>
        <w:rPr>
          <w:rFonts w:ascii="Times New Roman" w:hAnsi="Times New Roman"/>
          <w:sz w:val="20"/>
          <w:szCs w:val="20"/>
        </w:rPr>
      </w:pPr>
      <w:r w:rsidRPr="00E8386D">
        <w:rPr>
          <w:rFonts w:ascii="Times New Roman" w:hAnsi="Times New Roman"/>
          <w:b/>
          <w:sz w:val="20"/>
          <w:szCs w:val="20"/>
        </w:rPr>
        <w:t>Figure 1.</w:t>
      </w:r>
      <w:r>
        <w:rPr>
          <w:rFonts w:ascii="Times New Roman" w:hAnsi="Times New Roman"/>
          <w:sz w:val="20"/>
          <w:szCs w:val="20"/>
        </w:rPr>
        <w:t xml:space="preserve">  </w:t>
      </w:r>
      <w:r w:rsidRPr="00E8386D">
        <w:rPr>
          <w:rFonts w:ascii="Times New Roman" w:hAnsi="Times New Roman"/>
          <w:sz w:val="20"/>
          <w:szCs w:val="20"/>
        </w:rPr>
        <w:t xml:space="preserve">Map </w:t>
      </w:r>
      <w:r>
        <w:rPr>
          <w:rFonts w:ascii="Times New Roman" w:hAnsi="Times New Roman"/>
          <w:sz w:val="20"/>
          <w:szCs w:val="20"/>
        </w:rPr>
        <w:t>of Benin City showing the peri-urban a</w:t>
      </w:r>
      <w:r w:rsidRPr="00E8386D">
        <w:rPr>
          <w:rFonts w:ascii="Times New Roman" w:hAnsi="Times New Roman"/>
          <w:sz w:val="20"/>
          <w:szCs w:val="20"/>
        </w:rPr>
        <w:t>reas</w:t>
      </w:r>
    </w:p>
    <w:p w:rsidR="00A50B9E" w:rsidRDefault="00A50B9E" w:rsidP="00A50B9E">
      <w:pPr>
        <w:spacing w:after="0" w:line="240" w:lineRule="auto"/>
        <w:jc w:val="both"/>
        <w:rPr>
          <w:rFonts w:ascii="Times New Roman" w:hAnsi="Times New Roman"/>
          <w:b/>
          <w:sz w:val="24"/>
          <w:szCs w:val="24"/>
        </w:rPr>
      </w:pPr>
    </w:p>
    <w:p w:rsidR="00A50B9E" w:rsidRPr="00E65BD2" w:rsidRDefault="00A50B9E" w:rsidP="00A50B9E">
      <w:pPr>
        <w:spacing w:after="0" w:line="240" w:lineRule="auto"/>
        <w:ind w:firstLine="426"/>
        <w:jc w:val="both"/>
        <w:rPr>
          <w:rFonts w:ascii="Times New Roman" w:hAnsi="Times New Roman"/>
          <w:sz w:val="24"/>
          <w:szCs w:val="24"/>
        </w:rPr>
      </w:pPr>
      <w:r w:rsidRPr="00E65BD2">
        <w:rPr>
          <w:rFonts w:ascii="Times New Roman" w:hAnsi="Times New Roman"/>
          <w:sz w:val="24"/>
          <w:szCs w:val="24"/>
        </w:rPr>
        <w:t xml:space="preserve">The instrument for the survey was a structured questionnaire in the form of Likert-type scale of a five-point. The survey was administered on the heads of the households randomly because the houses where the respondents live in were of low density and of no characteristic pattern of </w:t>
      </w:r>
      <w:r w:rsidRPr="00E65BD2">
        <w:rPr>
          <w:rFonts w:ascii="Times New Roman" w:hAnsi="Times New Roman"/>
          <w:sz w:val="24"/>
          <w:szCs w:val="24"/>
        </w:rPr>
        <w:lastRenderedPageBreak/>
        <w:t>arrangement. The survey instrument was pre-tested in a pilot survey before the main survey. Descriptive statistics of percentages and frequencies were used in describing the impact of urban sprawl on peri-urban areas of Benin City. Multivariate analysis of variance was used in determining the significance of the variability of the impact of sprawl on the peri-urban areas of</w:t>
      </w:r>
      <w:r>
        <w:rPr>
          <w:rFonts w:ascii="Times New Roman" w:hAnsi="Times New Roman"/>
          <w:sz w:val="24"/>
          <w:szCs w:val="24"/>
        </w:rPr>
        <w:t xml:space="preserve"> </w:t>
      </w:r>
      <w:r w:rsidRPr="00E65BD2">
        <w:rPr>
          <w:rFonts w:ascii="Times New Roman" w:hAnsi="Times New Roman"/>
          <w:sz w:val="24"/>
          <w:szCs w:val="24"/>
        </w:rPr>
        <w:t xml:space="preserve">Benin City. The reliability of the instrument was based on Conbach alpha coefficient of </w:t>
      </w:r>
      <w:r w:rsidR="00C565DC">
        <w:rPr>
          <w:rFonts w:ascii="Times New Roman" w:hAnsi="Times New Roman"/>
          <w:sz w:val="24"/>
          <w:szCs w:val="24"/>
        </w:rPr>
        <w:t>0</w:t>
      </w:r>
      <w:r w:rsidRPr="00E65BD2">
        <w:rPr>
          <w:rFonts w:ascii="Times New Roman" w:hAnsi="Times New Roman"/>
          <w:sz w:val="24"/>
          <w:szCs w:val="24"/>
        </w:rPr>
        <w:t>.6; and the validity was carried out by two senior colleagues of the Department of Geography, University of Benin, Benin City. The analysis of the data was done with the aid of SPSS Version 18.</w:t>
      </w:r>
    </w:p>
    <w:p w:rsidR="00511A08" w:rsidRDefault="00511A08" w:rsidP="00A50B9E">
      <w:pPr>
        <w:pStyle w:val="NoSpacing"/>
        <w:rPr>
          <w:rFonts w:ascii="Times New Roman" w:hAnsi="Times New Roman"/>
          <w:b/>
          <w:sz w:val="24"/>
          <w:szCs w:val="24"/>
        </w:rPr>
      </w:pPr>
    </w:p>
    <w:p w:rsidR="00511A08" w:rsidRDefault="00511A08" w:rsidP="00A50B9E">
      <w:pPr>
        <w:pStyle w:val="NoSpacing"/>
        <w:rPr>
          <w:rFonts w:ascii="Times New Roman" w:hAnsi="Times New Roman"/>
          <w:b/>
          <w:sz w:val="24"/>
          <w:szCs w:val="24"/>
        </w:rPr>
      </w:pPr>
    </w:p>
    <w:p w:rsidR="00A50B9E" w:rsidRPr="00E65BD2" w:rsidRDefault="00A50B9E" w:rsidP="00A50B9E">
      <w:pPr>
        <w:pStyle w:val="NoSpacing"/>
        <w:rPr>
          <w:rFonts w:ascii="Times New Roman" w:hAnsi="Times New Roman"/>
          <w:b/>
          <w:sz w:val="24"/>
          <w:szCs w:val="24"/>
        </w:rPr>
      </w:pPr>
      <w:r w:rsidRPr="00E65BD2">
        <w:rPr>
          <w:rFonts w:ascii="Times New Roman" w:hAnsi="Times New Roman"/>
          <w:b/>
          <w:sz w:val="24"/>
          <w:szCs w:val="24"/>
        </w:rPr>
        <w:t>Results and discussion</w:t>
      </w:r>
    </w:p>
    <w:p w:rsidR="00A50B9E" w:rsidRPr="00E65BD2" w:rsidRDefault="00A50B9E" w:rsidP="00A50B9E">
      <w:pPr>
        <w:pStyle w:val="NoSpacing"/>
        <w:rPr>
          <w:rFonts w:ascii="Times New Roman" w:hAnsi="Times New Roman"/>
          <w:sz w:val="24"/>
          <w:szCs w:val="24"/>
        </w:rPr>
      </w:pPr>
    </w:p>
    <w:p w:rsidR="00A50B9E" w:rsidRPr="00E65BD2" w:rsidRDefault="00A50B9E" w:rsidP="00A50B9E">
      <w:pPr>
        <w:pStyle w:val="NoSpacing"/>
        <w:jc w:val="both"/>
        <w:rPr>
          <w:rFonts w:ascii="Times New Roman" w:hAnsi="Times New Roman"/>
          <w:i/>
          <w:sz w:val="24"/>
          <w:szCs w:val="24"/>
        </w:rPr>
      </w:pPr>
      <w:r w:rsidRPr="00E65BD2">
        <w:rPr>
          <w:rFonts w:ascii="Times New Roman" w:hAnsi="Times New Roman"/>
          <w:i/>
          <w:sz w:val="24"/>
          <w:szCs w:val="24"/>
        </w:rPr>
        <w:t>Indiscriminate dumping of solid waste in peri-urban areas</w:t>
      </w:r>
    </w:p>
    <w:p w:rsidR="00A50B9E" w:rsidRPr="00E65BD2" w:rsidRDefault="00A50B9E" w:rsidP="00A50B9E">
      <w:pPr>
        <w:pStyle w:val="NoSpacing"/>
        <w:jc w:val="both"/>
        <w:rPr>
          <w:rFonts w:ascii="Times New Roman" w:hAnsi="Times New Roman"/>
          <w:sz w:val="24"/>
          <w:szCs w:val="24"/>
        </w:rPr>
      </w:pPr>
    </w:p>
    <w:p w:rsidR="00A50B9E" w:rsidRPr="00E65BD2" w:rsidRDefault="00A50B9E" w:rsidP="00A50B9E">
      <w:pPr>
        <w:pStyle w:val="NoSpacing"/>
        <w:jc w:val="both"/>
        <w:rPr>
          <w:rFonts w:ascii="Times New Roman" w:hAnsi="Times New Roman"/>
          <w:sz w:val="24"/>
          <w:szCs w:val="24"/>
        </w:rPr>
      </w:pPr>
      <w:r w:rsidRPr="00E65BD2">
        <w:rPr>
          <w:rFonts w:ascii="Times New Roman" w:hAnsi="Times New Roman"/>
          <w:sz w:val="24"/>
          <w:szCs w:val="24"/>
        </w:rPr>
        <w:t>The peri-urban areas are sanctuaries for the dumping of solid waste. This results from the fact that there are no proper arrangements for the collection, transfer, and dumping of solid waste in the city. Table 1 shows the remarks of the respondents on indiscriminate dumping of solid wastes. The figures in brackets are in percentages in the tables. S/N stands for serial number in a table.</w:t>
      </w:r>
    </w:p>
    <w:p w:rsidR="00A50B9E" w:rsidRPr="00E65BD2" w:rsidRDefault="00A50B9E" w:rsidP="00A50B9E">
      <w:pPr>
        <w:spacing w:after="0" w:line="240" w:lineRule="auto"/>
        <w:rPr>
          <w:rFonts w:ascii="Times New Roman" w:hAnsi="Times New Roman"/>
          <w:b/>
          <w:sz w:val="24"/>
          <w:szCs w:val="24"/>
        </w:rPr>
      </w:pPr>
    </w:p>
    <w:p w:rsidR="00A50B9E" w:rsidRDefault="00A50B9E" w:rsidP="00A50B9E">
      <w:pPr>
        <w:pStyle w:val="NoSpacing"/>
        <w:ind w:left="720" w:hanging="720"/>
        <w:jc w:val="center"/>
        <w:rPr>
          <w:rFonts w:ascii="Times New Roman" w:hAnsi="Times New Roman"/>
          <w:sz w:val="20"/>
          <w:szCs w:val="20"/>
        </w:rPr>
      </w:pPr>
      <w:r w:rsidRPr="00FA1F9B">
        <w:rPr>
          <w:rFonts w:ascii="Times New Roman" w:hAnsi="Times New Roman"/>
          <w:b/>
          <w:sz w:val="20"/>
          <w:szCs w:val="20"/>
        </w:rPr>
        <w:t>Table 1</w:t>
      </w:r>
      <w:r>
        <w:rPr>
          <w:rFonts w:ascii="Times New Roman" w:hAnsi="Times New Roman"/>
          <w:b/>
          <w:sz w:val="20"/>
          <w:szCs w:val="20"/>
        </w:rPr>
        <w:t xml:space="preserve">.  </w:t>
      </w:r>
      <w:r w:rsidRPr="00FA1F9B">
        <w:rPr>
          <w:rFonts w:ascii="Times New Roman" w:hAnsi="Times New Roman"/>
          <w:sz w:val="20"/>
          <w:szCs w:val="20"/>
        </w:rPr>
        <w:t>Indiscriminate dumping of solid waste</w:t>
      </w:r>
    </w:p>
    <w:p w:rsidR="00A50B9E" w:rsidRPr="00FA1F9B" w:rsidRDefault="00A50B9E" w:rsidP="00A50B9E">
      <w:pPr>
        <w:pStyle w:val="NoSpacing"/>
        <w:ind w:left="720" w:hanging="720"/>
        <w:jc w:val="center"/>
        <w:rPr>
          <w:rFonts w:ascii="Times New Roman" w:hAnsi="Times New Roman"/>
          <w:sz w:val="20"/>
          <w:szCs w:val="20"/>
        </w:rPr>
      </w:pPr>
    </w:p>
    <w:tbl>
      <w:tblPr>
        <w:tblW w:w="9400" w:type="dxa"/>
        <w:jc w:val="center"/>
        <w:tblLook w:val="04A0" w:firstRow="1" w:lastRow="0" w:firstColumn="1" w:lastColumn="0" w:noHBand="0" w:noVBand="1"/>
      </w:tblPr>
      <w:tblGrid>
        <w:gridCol w:w="1892"/>
        <w:gridCol w:w="1056"/>
        <w:gridCol w:w="1023"/>
        <w:gridCol w:w="1177"/>
        <w:gridCol w:w="1036"/>
        <w:gridCol w:w="1024"/>
        <w:gridCol w:w="1036"/>
        <w:gridCol w:w="1156"/>
      </w:tblGrid>
      <w:tr w:rsidR="00A50B9E" w:rsidRPr="00FA1F9B" w:rsidTr="00812329">
        <w:trPr>
          <w:jc w:val="center"/>
        </w:trPr>
        <w:tc>
          <w:tcPr>
            <w:tcW w:w="1892"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rPr>
                <w:rFonts w:ascii="Times New Roman" w:hAnsi="Times New Roman"/>
                <w:b/>
                <w:sz w:val="20"/>
                <w:szCs w:val="20"/>
              </w:rPr>
            </w:pPr>
            <w:r w:rsidRPr="00FA1F9B">
              <w:rPr>
                <w:rFonts w:ascii="Times New Roman" w:hAnsi="Times New Roman"/>
                <w:b/>
                <w:sz w:val="20"/>
                <w:szCs w:val="20"/>
              </w:rPr>
              <w:t>Extent of the Degree</w:t>
            </w:r>
          </w:p>
        </w:tc>
        <w:tc>
          <w:tcPr>
            <w:tcW w:w="1056"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Airport Road</w:t>
            </w:r>
          </w:p>
        </w:tc>
        <w:tc>
          <w:tcPr>
            <w:tcW w:w="1023"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Siluko Road</w:t>
            </w:r>
          </w:p>
        </w:tc>
        <w:tc>
          <w:tcPr>
            <w:tcW w:w="1177"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Ekenwan Road</w:t>
            </w:r>
          </w:p>
        </w:tc>
        <w:tc>
          <w:tcPr>
            <w:tcW w:w="1036"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Benin-Lagos Road</w:t>
            </w:r>
          </w:p>
        </w:tc>
        <w:tc>
          <w:tcPr>
            <w:tcW w:w="1024"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Benin-Sapele Road</w:t>
            </w:r>
          </w:p>
        </w:tc>
        <w:tc>
          <w:tcPr>
            <w:tcW w:w="1036"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Benin-Agbor Road</w:t>
            </w:r>
          </w:p>
        </w:tc>
        <w:tc>
          <w:tcPr>
            <w:tcW w:w="1156"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Total/ Percent</w:t>
            </w:r>
          </w:p>
        </w:tc>
      </w:tr>
      <w:tr w:rsidR="00A50B9E" w:rsidRPr="00FA1F9B" w:rsidTr="00FB6CE1">
        <w:trPr>
          <w:jc w:val="center"/>
        </w:trPr>
        <w:tc>
          <w:tcPr>
            <w:tcW w:w="1892" w:type="dxa"/>
            <w:tcBorders>
              <w:top w:val="single" w:sz="4" w:space="0" w:color="auto"/>
            </w:tcBorders>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 xml:space="preserve">Very little extent </w:t>
            </w:r>
          </w:p>
        </w:tc>
        <w:tc>
          <w:tcPr>
            <w:tcW w:w="1056"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5 (1.3)</w:t>
            </w:r>
          </w:p>
        </w:tc>
        <w:tc>
          <w:tcPr>
            <w:tcW w:w="1023"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6 (1.5)</w:t>
            </w:r>
          </w:p>
        </w:tc>
        <w:tc>
          <w:tcPr>
            <w:tcW w:w="1177"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4 (1.0)</w:t>
            </w:r>
          </w:p>
        </w:tc>
        <w:tc>
          <w:tcPr>
            <w:tcW w:w="1036"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5 (1.3)</w:t>
            </w:r>
          </w:p>
        </w:tc>
        <w:tc>
          <w:tcPr>
            <w:tcW w:w="1024"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10 (2.6)</w:t>
            </w:r>
          </w:p>
        </w:tc>
        <w:tc>
          <w:tcPr>
            <w:tcW w:w="1036"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5 (1.3)</w:t>
            </w:r>
          </w:p>
        </w:tc>
        <w:tc>
          <w:tcPr>
            <w:tcW w:w="1156"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35 (9-0)</w:t>
            </w:r>
          </w:p>
        </w:tc>
      </w:tr>
      <w:tr w:rsidR="00A50B9E" w:rsidRPr="00FA1F9B" w:rsidTr="00A76978">
        <w:trPr>
          <w:trHeight w:val="169"/>
          <w:jc w:val="center"/>
        </w:trPr>
        <w:tc>
          <w:tcPr>
            <w:tcW w:w="1892" w:type="dxa"/>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Little extent</w:t>
            </w:r>
          </w:p>
        </w:tc>
        <w:tc>
          <w:tcPr>
            <w:tcW w:w="10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16 (4.1)</w:t>
            </w:r>
          </w:p>
        </w:tc>
        <w:tc>
          <w:tcPr>
            <w:tcW w:w="1023"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10 (2.6)</w:t>
            </w:r>
          </w:p>
        </w:tc>
        <w:tc>
          <w:tcPr>
            <w:tcW w:w="117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9 (2.3)</w:t>
            </w:r>
          </w:p>
        </w:tc>
        <w:tc>
          <w:tcPr>
            <w:tcW w:w="103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3 (0.7)</w:t>
            </w:r>
          </w:p>
        </w:tc>
        <w:tc>
          <w:tcPr>
            <w:tcW w:w="1024"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4 (1.0)</w:t>
            </w:r>
          </w:p>
        </w:tc>
        <w:tc>
          <w:tcPr>
            <w:tcW w:w="103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5 (1.3)</w:t>
            </w:r>
          </w:p>
        </w:tc>
        <w:tc>
          <w:tcPr>
            <w:tcW w:w="11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47 (12.0)</w:t>
            </w:r>
          </w:p>
        </w:tc>
      </w:tr>
      <w:tr w:rsidR="00A50B9E" w:rsidRPr="00FA1F9B" w:rsidTr="00FB6CE1">
        <w:trPr>
          <w:jc w:val="center"/>
        </w:trPr>
        <w:tc>
          <w:tcPr>
            <w:tcW w:w="1892" w:type="dxa"/>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 xml:space="preserve">Moderate </w:t>
            </w:r>
          </w:p>
        </w:tc>
        <w:tc>
          <w:tcPr>
            <w:tcW w:w="10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13 (3.3)</w:t>
            </w:r>
          </w:p>
        </w:tc>
        <w:tc>
          <w:tcPr>
            <w:tcW w:w="1023"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16 (4.1)</w:t>
            </w:r>
          </w:p>
        </w:tc>
        <w:tc>
          <w:tcPr>
            <w:tcW w:w="117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20 (5.2)</w:t>
            </w:r>
          </w:p>
        </w:tc>
        <w:tc>
          <w:tcPr>
            <w:tcW w:w="103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12 (3.1)</w:t>
            </w:r>
          </w:p>
        </w:tc>
        <w:tc>
          <w:tcPr>
            <w:tcW w:w="1024"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14 (3.6)</w:t>
            </w:r>
          </w:p>
        </w:tc>
        <w:tc>
          <w:tcPr>
            <w:tcW w:w="103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10 (2.6)</w:t>
            </w:r>
          </w:p>
        </w:tc>
        <w:tc>
          <w:tcPr>
            <w:tcW w:w="11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85 (21.8)</w:t>
            </w:r>
          </w:p>
        </w:tc>
      </w:tr>
      <w:tr w:rsidR="00A50B9E" w:rsidRPr="00FA1F9B" w:rsidTr="00FB6CE1">
        <w:trPr>
          <w:jc w:val="center"/>
        </w:trPr>
        <w:tc>
          <w:tcPr>
            <w:tcW w:w="1892" w:type="dxa"/>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 xml:space="preserve">Large extent </w:t>
            </w:r>
          </w:p>
        </w:tc>
        <w:tc>
          <w:tcPr>
            <w:tcW w:w="10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25 (6.4)</w:t>
            </w:r>
          </w:p>
        </w:tc>
        <w:tc>
          <w:tcPr>
            <w:tcW w:w="1023"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26 (6.7)</w:t>
            </w:r>
          </w:p>
        </w:tc>
        <w:tc>
          <w:tcPr>
            <w:tcW w:w="117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30 (7.7)</w:t>
            </w:r>
          </w:p>
        </w:tc>
        <w:tc>
          <w:tcPr>
            <w:tcW w:w="103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41 (10.5)</w:t>
            </w:r>
          </w:p>
        </w:tc>
        <w:tc>
          <w:tcPr>
            <w:tcW w:w="1024"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28 (7.2)</w:t>
            </w:r>
          </w:p>
        </w:tc>
        <w:tc>
          <w:tcPr>
            <w:tcW w:w="103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40 (10.3)</w:t>
            </w:r>
          </w:p>
        </w:tc>
        <w:tc>
          <w:tcPr>
            <w:tcW w:w="11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190 (48.7)</w:t>
            </w:r>
          </w:p>
        </w:tc>
      </w:tr>
      <w:tr w:rsidR="00A50B9E" w:rsidRPr="00FA1F9B" w:rsidTr="00FB6CE1">
        <w:trPr>
          <w:jc w:val="center"/>
        </w:trPr>
        <w:tc>
          <w:tcPr>
            <w:tcW w:w="1892" w:type="dxa"/>
            <w:tcBorders>
              <w:bottom w:val="single" w:sz="4" w:space="0" w:color="auto"/>
            </w:tcBorders>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 xml:space="preserve">Very large extent </w:t>
            </w:r>
          </w:p>
        </w:tc>
        <w:tc>
          <w:tcPr>
            <w:tcW w:w="1056" w:type="dxa"/>
            <w:tcBorders>
              <w:bottom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6 (1.5)</w:t>
            </w:r>
          </w:p>
        </w:tc>
        <w:tc>
          <w:tcPr>
            <w:tcW w:w="1023" w:type="dxa"/>
            <w:tcBorders>
              <w:bottom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7 (1.8)</w:t>
            </w:r>
          </w:p>
        </w:tc>
        <w:tc>
          <w:tcPr>
            <w:tcW w:w="1177" w:type="dxa"/>
            <w:tcBorders>
              <w:bottom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 (0.5)</w:t>
            </w:r>
          </w:p>
        </w:tc>
        <w:tc>
          <w:tcPr>
            <w:tcW w:w="1036" w:type="dxa"/>
            <w:tcBorders>
              <w:bottom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4 (1.0)</w:t>
            </w:r>
          </w:p>
        </w:tc>
        <w:tc>
          <w:tcPr>
            <w:tcW w:w="1024" w:type="dxa"/>
            <w:tcBorders>
              <w:bottom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9 (2.3)</w:t>
            </w:r>
          </w:p>
        </w:tc>
        <w:tc>
          <w:tcPr>
            <w:tcW w:w="1036" w:type="dxa"/>
            <w:tcBorders>
              <w:bottom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5 (1.3)</w:t>
            </w:r>
          </w:p>
        </w:tc>
        <w:tc>
          <w:tcPr>
            <w:tcW w:w="1156" w:type="dxa"/>
            <w:tcBorders>
              <w:bottom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33 (8.5)</w:t>
            </w:r>
          </w:p>
        </w:tc>
      </w:tr>
    </w:tbl>
    <w:p w:rsidR="00A50B9E" w:rsidRPr="00E65BD2" w:rsidRDefault="00A50B9E" w:rsidP="00A50B9E">
      <w:pPr>
        <w:pStyle w:val="NoSpacing"/>
        <w:jc w:val="both"/>
        <w:rPr>
          <w:rFonts w:ascii="Times New Roman" w:hAnsi="Times New Roman"/>
          <w:sz w:val="24"/>
          <w:szCs w:val="24"/>
        </w:rPr>
      </w:pPr>
      <w:r w:rsidRPr="00E65BD2">
        <w:rPr>
          <w:rFonts w:ascii="Times New Roman" w:hAnsi="Times New Roman"/>
          <w:sz w:val="24"/>
          <w:szCs w:val="24"/>
        </w:rPr>
        <w:tab/>
      </w:r>
    </w:p>
    <w:p w:rsidR="00A50B9E" w:rsidRPr="00E65BD2" w:rsidRDefault="00A50B9E" w:rsidP="00A50B9E">
      <w:pPr>
        <w:pStyle w:val="NoSpacing"/>
        <w:jc w:val="both"/>
        <w:rPr>
          <w:rFonts w:ascii="Times New Roman" w:hAnsi="Times New Roman"/>
          <w:sz w:val="24"/>
          <w:szCs w:val="24"/>
        </w:rPr>
      </w:pPr>
      <w:r w:rsidRPr="00E65BD2">
        <w:rPr>
          <w:rFonts w:ascii="Times New Roman" w:hAnsi="Times New Roman"/>
          <w:sz w:val="24"/>
          <w:szCs w:val="24"/>
        </w:rPr>
        <w:t>The indiscriminate dumping of solid waste affects much on the areas. On aggregate basis, 21.8 percent of the areas are moderately affected; 48.7 percent are to a large extent affected; and 8.5 percent are to a very large extent affected. Only about 22.0 percent of the peri-urban areas are less affected by this act of indiscriminate dumping of waste. The areas mostly affected to a large extent are Benin-Lagos Road (11.5%), and Benin-Agbor Road (11.6%); and the other areas are equally affected to a large extent. It is very clear from the responses that the peri-urban areas are eye sores because of the huge, unsightly deposition of solid waste in them. This is a major environmental degradation in the peri-urban land and many studies have confirmed this (Zurbrugg et al., 1998; Burton, 2000; Cameron et al., 2004).</w:t>
      </w:r>
    </w:p>
    <w:p w:rsidR="00A50B9E" w:rsidRPr="00E65BD2" w:rsidRDefault="00A50B9E" w:rsidP="00A50B9E">
      <w:pPr>
        <w:spacing w:after="0" w:line="240" w:lineRule="auto"/>
        <w:rPr>
          <w:rFonts w:ascii="Times New Roman" w:hAnsi="Times New Roman"/>
          <w:i/>
          <w:sz w:val="24"/>
          <w:szCs w:val="24"/>
        </w:rPr>
      </w:pPr>
    </w:p>
    <w:p w:rsidR="00A50B9E" w:rsidRPr="00E65BD2" w:rsidRDefault="00A50B9E" w:rsidP="00A50B9E">
      <w:pPr>
        <w:spacing w:after="0" w:line="240" w:lineRule="auto"/>
        <w:rPr>
          <w:rFonts w:ascii="Times New Roman" w:hAnsi="Times New Roman"/>
          <w:i/>
          <w:sz w:val="24"/>
          <w:szCs w:val="24"/>
        </w:rPr>
      </w:pPr>
      <w:r w:rsidRPr="00E65BD2">
        <w:rPr>
          <w:rFonts w:ascii="Times New Roman" w:hAnsi="Times New Roman"/>
          <w:i/>
          <w:sz w:val="24"/>
          <w:szCs w:val="24"/>
        </w:rPr>
        <w:t xml:space="preserve">Loss of </w:t>
      </w:r>
      <w:r>
        <w:rPr>
          <w:rFonts w:ascii="Times New Roman" w:hAnsi="Times New Roman"/>
          <w:i/>
          <w:sz w:val="24"/>
          <w:szCs w:val="24"/>
        </w:rPr>
        <w:t>a</w:t>
      </w:r>
      <w:r w:rsidRPr="00E65BD2">
        <w:rPr>
          <w:rFonts w:ascii="Times New Roman" w:hAnsi="Times New Roman"/>
          <w:i/>
          <w:sz w:val="24"/>
          <w:szCs w:val="24"/>
        </w:rPr>
        <w:t xml:space="preserve">gricultural </w:t>
      </w:r>
      <w:r>
        <w:rPr>
          <w:rFonts w:ascii="Times New Roman" w:hAnsi="Times New Roman"/>
          <w:i/>
          <w:sz w:val="24"/>
          <w:szCs w:val="24"/>
        </w:rPr>
        <w:t>land in peri-urban a</w:t>
      </w:r>
      <w:r w:rsidRPr="00E65BD2">
        <w:rPr>
          <w:rFonts w:ascii="Times New Roman" w:hAnsi="Times New Roman"/>
          <w:i/>
          <w:sz w:val="24"/>
          <w:szCs w:val="24"/>
        </w:rPr>
        <w:t>reas</w:t>
      </w:r>
    </w:p>
    <w:p w:rsidR="00A50B9E" w:rsidRPr="00E65BD2" w:rsidRDefault="00A50B9E" w:rsidP="00A50B9E">
      <w:pPr>
        <w:spacing w:after="0" w:line="240" w:lineRule="auto"/>
        <w:rPr>
          <w:rFonts w:ascii="Times New Roman" w:hAnsi="Times New Roman"/>
          <w:i/>
          <w:sz w:val="24"/>
          <w:szCs w:val="24"/>
        </w:rPr>
      </w:pPr>
      <w:r w:rsidRPr="00E65BD2">
        <w:rPr>
          <w:rFonts w:ascii="Times New Roman" w:hAnsi="Times New Roman"/>
          <w:i/>
          <w:sz w:val="24"/>
          <w:szCs w:val="24"/>
        </w:rPr>
        <w:tab/>
      </w:r>
    </w:p>
    <w:p w:rsidR="00A50B9E" w:rsidRDefault="00A50B9E" w:rsidP="00511A08">
      <w:pPr>
        <w:jc w:val="both"/>
        <w:rPr>
          <w:rFonts w:ascii="Times New Roman" w:hAnsi="Times New Roman"/>
          <w:sz w:val="24"/>
          <w:szCs w:val="24"/>
        </w:rPr>
      </w:pPr>
      <w:r w:rsidRPr="00E65BD2">
        <w:rPr>
          <w:rFonts w:ascii="Times New Roman" w:hAnsi="Times New Roman"/>
          <w:sz w:val="24"/>
          <w:szCs w:val="24"/>
        </w:rPr>
        <w:t xml:space="preserve">A vital impact of interest to the Nigerian society is the loss of valuable agricultural land during a time of food insecurity. The peri-urban areas ought to be where agricultural activities can take place, but are now being invaded by uses that are non-agricultural. The respondents were asked to perceive the extent land is being lost to other land uses in peri-urban areas of Benin City due </w:t>
      </w:r>
      <w:r w:rsidRPr="00E65BD2">
        <w:rPr>
          <w:rFonts w:ascii="Times New Roman" w:hAnsi="Times New Roman"/>
          <w:sz w:val="24"/>
          <w:szCs w:val="24"/>
        </w:rPr>
        <w:lastRenderedPageBreak/>
        <w:t>to sprawl. About 51.3 percent accepted that this emerging trend of loss of agricultural land is to a large extent (Table 2).</w:t>
      </w:r>
    </w:p>
    <w:p w:rsidR="00A50B9E" w:rsidRDefault="00A50B9E" w:rsidP="00A50B9E">
      <w:pPr>
        <w:pStyle w:val="NoSpacing"/>
        <w:jc w:val="center"/>
        <w:rPr>
          <w:rFonts w:ascii="Times New Roman" w:hAnsi="Times New Roman"/>
          <w:sz w:val="20"/>
          <w:szCs w:val="20"/>
        </w:rPr>
      </w:pPr>
      <w:r w:rsidRPr="00FA1F9B">
        <w:rPr>
          <w:rFonts w:ascii="Times New Roman" w:hAnsi="Times New Roman"/>
          <w:b/>
          <w:sz w:val="20"/>
          <w:szCs w:val="20"/>
        </w:rPr>
        <w:t>Table 2.</w:t>
      </w:r>
      <w:r>
        <w:rPr>
          <w:rFonts w:ascii="Times New Roman" w:hAnsi="Times New Roman"/>
          <w:sz w:val="20"/>
          <w:szCs w:val="20"/>
        </w:rPr>
        <w:t xml:space="preserve">  Loss of agricultural land</w:t>
      </w:r>
    </w:p>
    <w:p w:rsidR="00A50B9E" w:rsidRPr="00FA1F9B" w:rsidRDefault="00A50B9E" w:rsidP="00A50B9E">
      <w:pPr>
        <w:pStyle w:val="NoSpacing"/>
        <w:jc w:val="center"/>
        <w:rPr>
          <w:rFonts w:ascii="Times New Roman" w:hAnsi="Times New Roman"/>
          <w:sz w:val="20"/>
          <w:szCs w:val="20"/>
        </w:rPr>
      </w:pPr>
    </w:p>
    <w:tbl>
      <w:tblPr>
        <w:tblW w:w="9400" w:type="dxa"/>
        <w:tblInd w:w="-72" w:type="dxa"/>
        <w:tblBorders>
          <w:bottom w:val="single" w:sz="4" w:space="0" w:color="auto"/>
        </w:tblBorders>
        <w:tblLook w:val="04A0" w:firstRow="1" w:lastRow="0" w:firstColumn="1" w:lastColumn="0" w:noHBand="0" w:noVBand="1"/>
      </w:tblPr>
      <w:tblGrid>
        <w:gridCol w:w="1904"/>
        <w:gridCol w:w="1056"/>
        <w:gridCol w:w="1026"/>
        <w:gridCol w:w="1177"/>
        <w:gridCol w:w="1027"/>
        <w:gridCol w:w="1027"/>
        <w:gridCol w:w="1027"/>
        <w:gridCol w:w="1156"/>
      </w:tblGrid>
      <w:tr w:rsidR="00A50B9E" w:rsidRPr="00FA1F9B" w:rsidTr="00812329">
        <w:tc>
          <w:tcPr>
            <w:tcW w:w="1904"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rPr>
                <w:rFonts w:ascii="Times New Roman" w:hAnsi="Times New Roman"/>
                <w:b/>
                <w:sz w:val="20"/>
                <w:szCs w:val="20"/>
              </w:rPr>
            </w:pPr>
            <w:r w:rsidRPr="00FA1F9B">
              <w:rPr>
                <w:rFonts w:ascii="Times New Roman" w:hAnsi="Times New Roman"/>
                <w:b/>
                <w:sz w:val="20"/>
                <w:szCs w:val="20"/>
              </w:rPr>
              <w:t>Extent of the Degree</w:t>
            </w:r>
          </w:p>
        </w:tc>
        <w:tc>
          <w:tcPr>
            <w:tcW w:w="1056"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Airport Road</w:t>
            </w:r>
          </w:p>
        </w:tc>
        <w:tc>
          <w:tcPr>
            <w:tcW w:w="1026"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Siluko Road</w:t>
            </w:r>
          </w:p>
        </w:tc>
        <w:tc>
          <w:tcPr>
            <w:tcW w:w="1177"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Ekenwan</w:t>
            </w:r>
          </w:p>
        </w:tc>
        <w:tc>
          <w:tcPr>
            <w:tcW w:w="1027"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Benin-Lagos</w:t>
            </w:r>
          </w:p>
        </w:tc>
        <w:tc>
          <w:tcPr>
            <w:tcW w:w="1027"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Benin-Sapele</w:t>
            </w:r>
          </w:p>
        </w:tc>
        <w:tc>
          <w:tcPr>
            <w:tcW w:w="1027"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Benin-Agbor</w:t>
            </w:r>
          </w:p>
        </w:tc>
        <w:tc>
          <w:tcPr>
            <w:tcW w:w="1156" w:type="dxa"/>
            <w:tcBorders>
              <w:top w:val="single" w:sz="4" w:space="0" w:color="auto"/>
              <w:bottom w:val="single" w:sz="4" w:space="0" w:color="auto"/>
            </w:tcBorders>
            <w:shd w:val="clear" w:color="auto" w:fill="BDD6EE" w:themeFill="accent1" w:themeFillTint="66"/>
            <w:hideMark/>
          </w:tcPr>
          <w:p w:rsidR="00A50B9E" w:rsidRPr="00FA1F9B" w:rsidRDefault="00A50B9E" w:rsidP="00FB6CE1">
            <w:pPr>
              <w:pStyle w:val="NoSpacing"/>
              <w:jc w:val="center"/>
              <w:rPr>
                <w:rFonts w:ascii="Times New Roman" w:hAnsi="Times New Roman"/>
                <w:b/>
                <w:sz w:val="20"/>
                <w:szCs w:val="20"/>
              </w:rPr>
            </w:pPr>
            <w:r w:rsidRPr="00FA1F9B">
              <w:rPr>
                <w:rFonts w:ascii="Times New Roman" w:hAnsi="Times New Roman"/>
                <w:b/>
                <w:sz w:val="20"/>
                <w:szCs w:val="20"/>
              </w:rPr>
              <w:t>Total/ Percent</w:t>
            </w:r>
          </w:p>
        </w:tc>
      </w:tr>
      <w:tr w:rsidR="00A50B9E" w:rsidRPr="00FA1F9B" w:rsidTr="00FB6CE1">
        <w:tc>
          <w:tcPr>
            <w:tcW w:w="1904" w:type="dxa"/>
            <w:tcBorders>
              <w:top w:val="single" w:sz="4" w:space="0" w:color="auto"/>
            </w:tcBorders>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 xml:space="preserve">Very little extent </w:t>
            </w:r>
          </w:p>
        </w:tc>
        <w:tc>
          <w:tcPr>
            <w:tcW w:w="1056"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6 (1.5)</w:t>
            </w:r>
          </w:p>
        </w:tc>
        <w:tc>
          <w:tcPr>
            <w:tcW w:w="1026"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10 (2.6)</w:t>
            </w:r>
          </w:p>
        </w:tc>
        <w:tc>
          <w:tcPr>
            <w:tcW w:w="1177"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 (0.5)</w:t>
            </w:r>
          </w:p>
        </w:tc>
        <w:tc>
          <w:tcPr>
            <w:tcW w:w="1027"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8 (2.1)</w:t>
            </w:r>
          </w:p>
        </w:tc>
        <w:tc>
          <w:tcPr>
            <w:tcW w:w="1027"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14(3.6)</w:t>
            </w:r>
          </w:p>
        </w:tc>
        <w:tc>
          <w:tcPr>
            <w:tcW w:w="1027"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18 (4.6)</w:t>
            </w:r>
          </w:p>
        </w:tc>
        <w:tc>
          <w:tcPr>
            <w:tcW w:w="1156" w:type="dxa"/>
            <w:tcBorders>
              <w:top w:val="single" w:sz="4" w:space="0" w:color="auto"/>
            </w:tcBorders>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58 (14.9)</w:t>
            </w:r>
          </w:p>
        </w:tc>
      </w:tr>
      <w:tr w:rsidR="00A50B9E" w:rsidRPr="00FA1F9B" w:rsidTr="00FB6CE1">
        <w:tc>
          <w:tcPr>
            <w:tcW w:w="1904" w:type="dxa"/>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Little extent</w:t>
            </w:r>
          </w:p>
        </w:tc>
        <w:tc>
          <w:tcPr>
            <w:tcW w:w="10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7 (1.8)</w:t>
            </w:r>
          </w:p>
        </w:tc>
        <w:tc>
          <w:tcPr>
            <w:tcW w:w="102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6 (1.5)</w:t>
            </w:r>
          </w:p>
        </w:tc>
        <w:tc>
          <w:tcPr>
            <w:tcW w:w="117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4 (1.0)</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3 (0.7)</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3 (0.7)</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 (0.5)</w:t>
            </w:r>
          </w:p>
        </w:tc>
        <w:tc>
          <w:tcPr>
            <w:tcW w:w="11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25 (6.4)</w:t>
            </w:r>
          </w:p>
        </w:tc>
      </w:tr>
      <w:tr w:rsidR="00A50B9E" w:rsidRPr="00FA1F9B" w:rsidTr="00FB6CE1">
        <w:tc>
          <w:tcPr>
            <w:tcW w:w="1904" w:type="dxa"/>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 xml:space="preserve">Moderate </w:t>
            </w:r>
          </w:p>
        </w:tc>
        <w:tc>
          <w:tcPr>
            <w:tcW w:w="10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20 (5.1)</w:t>
            </w:r>
          </w:p>
        </w:tc>
        <w:tc>
          <w:tcPr>
            <w:tcW w:w="102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18 (4.6)</w:t>
            </w:r>
          </w:p>
        </w:tc>
        <w:tc>
          <w:tcPr>
            <w:tcW w:w="117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18 (4.6)</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16 (4.1)</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5 (1.3)</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4 (1.0)</w:t>
            </w:r>
          </w:p>
        </w:tc>
        <w:tc>
          <w:tcPr>
            <w:tcW w:w="11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81 (20.8)</w:t>
            </w:r>
          </w:p>
        </w:tc>
      </w:tr>
      <w:tr w:rsidR="00A50B9E" w:rsidRPr="00FA1F9B" w:rsidTr="00FB6CE1">
        <w:tc>
          <w:tcPr>
            <w:tcW w:w="1904" w:type="dxa"/>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 xml:space="preserve">Large extent </w:t>
            </w:r>
          </w:p>
        </w:tc>
        <w:tc>
          <w:tcPr>
            <w:tcW w:w="10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12 (3.1)</w:t>
            </w:r>
          </w:p>
        </w:tc>
        <w:tc>
          <w:tcPr>
            <w:tcW w:w="102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14 (3.6)</w:t>
            </w:r>
          </w:p>
        </w:tc>
        <w:tc>
          <w:tcPr>
            <w:tcW w:w="117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16 (4.1)</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14 (3.6)</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16 (4.1)</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18 (4.6)</w:t>
            </w:r>
          </w:p>
        </w:tc>
        <w:tc>
          <w:tcPr>
            <w:tcW w:w="11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90 (23.1)</w:t>
            </w:r>
          </w:p>
        </w:tc>
      </w:tr>
      <w:tr w:rsidR="00A50B9E" w:rsidRPr="00FA1F9B" w:rsidTr="00FB6CE1">
        <w:tc>
          <w:tcPr>
            <w:tcW w:w="1904" w:type="dxa"/>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 xml:space="preserve">Very large extent </w:t>
            </w:r>
          </w:p>
        </w:tc>
        <w:tc>
          <w:tcPr>
            <w:tcW w:w="10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15 (3.8)</w:t>
            </w:r>
          </w:p>
        </w:tc>
        <w:tc>
          <w:tcPr>
            <w:tcW w:w="102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14 (3.6)</w:t>
            </w:r>
          </w:p>
        </w:tc>
        <w:tc>
          <w:tcPr>
            <w:tcW w:w="117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19 (4.8)</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20 (5.1)</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21 (5.4)</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21(5.4)</w:t>
            </w:r>
          </w:p>
        </w:tc>
        <w:tc>
          <w:tcPr>
            <w:tcW w:w="11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110 (28.2)</w:t>
            </w:r>
          </w:p>
        </w:tc>
      </w:tr>
      <w:tr w:rsidR="00A50B9E" w:rsidRPr="00FA1F9B" w:rsidTr="00FB6CE1">
        <w:tc>
          <w:tcPr>
            <w:tcW w:w="1904" w:type="dxa"/>
            <w:hideMark/>
          </w:tcPr>
          <w:p w:rsidR="00A50B9E" w:rsidRPr="00FA1F9B" w:rsidRDefault="00A50B9E" w:rsidP="00FB6CE1">
            <w:pPr>
              <w:pStyle w:val="NoSpacing"/>
              <w:rPr>
                <w:rFonts w:ascii="Times New Roman" w:hAnsi="Times New Roman"/>
                <w:sz w:val="20"/>
                <w:szCs w:val="20"/>
              </w:rPr>
            </w:pPr>
            <w:r w:rsidRPr="00FA1F9B">
              <w:rPr>
                <w:rFonts w:ascii="Times New Roman" w:hAnsi="Times New Roman"/>
                <w:sz w:val="20"/>
                <w:szCs w:val="20"/>
              </w:rPr>
              <w:t xml:space="preserve">Not indicated </w:t>
            </w:r>
          </w:p>
        </w:tc>
        <w:tc>
          <w:tcPr>
            <w:tcW w:w="10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5 (1.3)</w:t>
            </w:r>
          </w:p>
        </w:tc>
        <w:tc>
          <w:tcPr>
            <w:tcW w:w="102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3 (0.7)</w:t>
            </w:r>
          </w:p>
        </w:tc>
        <w:tc>
          <w:tcPr>
            <w:tcW w:w="117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6 (1.5)</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4 (1.0)</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6 (1.5)</w:t>
            </w:r>
          </w:p>
        </w:tc>
        <w:tc>
          <w:tcPr>
            <w:tcW w:w="1027"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2(0.5)</w:t>
            </w:r>
          </w:p>
        </w:tc>
        <w:tc>
          <w:tcPr>
            <w:tcW w:w="1156" w:type="dxa"/>
            <w:hideMark/>
          </w:tcPr>
          <w:p w:rsidR="00A50B9E" w:rsidRPr="00FA1F9B" w:rsidRDefault="00A50B9E" w:rsidP="00FB6CE1">
            <w:pPr>
              <w:pStyle w:val="NoSpacing"/>
              <w:jc w:val="center"/>
              <w:rPr>
                <w:rFonts w:ascii="Times New Roman" w:hAnsi="Times New Roman"/>
                <w:sz w:val="20"/>
                <w:szCs w:val="20"/>
              </w:rPr>
            </w:pPr>
            <w:r w:rsidRPr="00FA1F9B">
              <w:rPr>
                <w:rFonts w:ascii="Times New Roman" w:hAnsi="Times New Roman"/>
                <w:sz w:val="20"/>
                <w:szCs w:val="20"/>
              </w:rPr>
              <w:t>26 (6.7)</w:t>
            </w:r>
          </w:p>
        </w:tc>
      </w:tr>
    </w:tbl>
    <w:p w:rsidR="00A50B9E" w:rsidRPr="00E65BD2" w:rsidRDefault="00A50B9E" w:rsidP="00A50B9E">
      <w:pPr>
        <w:pStyle w:val="NoSpacing"/>
        <w:ind w:firstLine="720"/>
        <w:jc w:val="both"/>
        <w:rPr>
          <w:rFonts w:ascii="Times New Roman" w:eastAsia="Times New Roman" w:hAnsi="Times New Roman"/>
          <w:i/>
          <w:iCs/>
          <w:sz w:val="24"/>
          <w:szCs w:val="24"/>
        </w:rPr>
      </w:pPr>
    </w:p>
    <w:p w:rsidR="00A50B9E" w:rsidRPr="00E65BD2" w:rsidRDefault="00A50B9E" w:rsidP="00A50B9E">
      <w:pPr>
        <w:pStyle w:val="NoSpacing"/>
        <w:ind w:firstLine="426"/>
        <w:jc w:val="both"/>
        <w:rPr>
          <w:rFonts w:ascii="Times New Roman" w:hAnsi="Times New Roman"/>
          <w:sz w:val="24"/>
          <w:szCs w:val="24"/>
        </w:rPr>
      </w:pPr>
      <w:r w:rsidRPr="00E65BD2">
        <w:rPr>
          <w:rFonts w:ascii="Times New Roman" w:hAnsi="Times New Roman"/>
          <w:sz w:val="24"/>
          <w:szCs w:val="24"/>
        </w:rPr>
        <w:t>About 20.8 % claimed that this trend is moderate; and about 21.3% said that the loss of agricultural land is of little extent; and 6.7 percent did not respond to this. Benin-Sapele Road (6.9%) is most affected by loss of agricultural land, and followed by Ekenwan Road (6.3%). There is the need to check this valuable loss of agricultural resource if Nigeria is to make appreciable impact in increasing agricultural productivity. The loss of agricultural land is a serious problem in both developed and less</w:t>
      </w:r>
      <w:r>
        <w:rPr>
          <w:rFonts w:ascii="Times New Roman" w:hAnsi="Times New Roman"/>
          <w:sz w:val="24"/>
          <w:szCs w:val="24"/>
        </w:rPr>
        <w:t xml:space="preserve"> developed countries (Sudhira et al.</w:t>
      </w:r>
      <w:r w:rsidRPr="00E65BD2">
        <w:rPr>
          <w:rFonts w:ascii="Times New Roman" w:hAnsi="Times New Roman"/>
          <w:sz w:val="24"/>
          <w:szCs w:val="24"/>
        </w:rPr>
        <w:t>, 2007; Dadi et al., 2016; Solecka et al., 2017; Zhang et al., 2017). These researchers suggested different approaches in protecting peri-urban agricultural land from encroachment by other uses.</w:t>
      </w:r>
    </w:p>
    <w:p w:rsidR="00A50B9E" w:rsidRPr="00E65BD2" w:rsidRDefault="00A50B9E" w:rsidP="00A50B9E">
      <w:pPr>
        <w:pStyle w:val="NoSpacing"/>
        <w:rPr>
          <w:rFonts w:ascii="Times New Roman" w:hAnsi="Times New Roman"/>
          <w:i/>
          <w:sz w:val="24"/>
          <w:szCs w:val="24"/>
        </w:rPr>
      </w:pPr>
    </w:p>
    <w:p w:rsidR="00A50B9E" w:rsidRPr="00E65BD2" w:rsidRDefault="00A50B9E" w:rsidP="00A50B9E">
      <w:pPr>
        <w:pStyle w:val="NoSpacing"/>
        <w:rPr>
          <w:rFonts w:ascii="Times New Roman" w:hAnsi="Times New Roman"/>
          <w:i/>
          <w:sz w:val="24"/>
          <w:szCs w:val="24"/>
        </w:rPr>
      </w:pPr>
      <w:r>
        <w:rPr>
          <w:rFonts w:ascii="Times New Roman" w:hAnsi="Times New Roman"/>
          <w:i/>
          <w:sz w:val="24"/>
          <w:szCs w:val="24"/>
        </w:rPr>
        <w:t>Increased cost of travel in peri-u</w:t>
      </w:r>
      <w:r w:rsidRPr="00E65BD2">
        <w:rPr>
          <w:rFonts w:ascii="Times New Roman" w:hAnsi="Times New Roman"/>
          <w:i/>
          <w:sz w:val="24"/>
          <w:szCs w:val="24"/>
        </w:rPr>
        <w:t>r</w:t>
      </w:r>
      <w:r>
        <w:rPr>
          <w:rFonts w:ascii="Times New Roman" w:hAnsi="Times New Roman"/>
          <w:i/>
          <w:sz w:val="24"/>
          <w:szCs w:val="24"/>
        </w:rPr>
        <w:t>ban a</w:t>
      </w:r>
      <w:r w:rsidRPr="00E65BD2">
        <w:rPr>
          <w:rFonts w:ascii="Times New Roman" w:hAnsi="Times New Roman"/>
          <w:i/>
          <w:sz w:val="24"/>
          <w:szCs w:val="24"/>
        </w:rPr>
        <w:t>reas</w:t>
      </w:r>
    </w:p>
    <w:p w:rsidR="00511A08" w:rsidRDefault="00511A08" w:rsidP="00511A08">
      <w:pPr>
        <w:pStyle w:val="NoSpacing"/>
        <w:jc w:val="both"/>
        <w:rPr>
          <w:rFonts w:ascii="Times New Roman" w:hAnsi="Times New Roman"/>
          <w:sz w:val="24"/>
          <w:szCs w:val="24"/>
        </w:rPr>
      </w:pPr>
    </w:p>
    <w:p w:rsidR="00A50B9E" w:rsidRDefault="00A50B9E" w:rsidP="00511A08">
      <w:pPr>
        <w:pStyle w:val="NoSpacing"/>
        <w:jc w:val="both"/>
        <w:rPr>
          <w:rFonts w:ascii="Times New Roman" w:hAnsi="Times New Roman"/>
          <w:sz w:val="24"/>
          <w:szCs w:val="24"/>
        </w:rPr>
      </w:pPr>
      <w:r w:rsidRPr="00E65BD2">
        <w:rPr>
          <w:rFonts w:ascii="Times New Roman" w:hAnsi="Times New Roman"/>
          <w:sz w:val="24"/>
          <w:szCs w:val="24"/>
        </w:rPr>
        <w:t>Urban residents make a lot of trips to other areas where employment, commercial, recreational and other land use activities are sited. Thus, the residents in the sprawl areas will of necessity travel especially to the core areas of Benin City where these activities are concentrated. These trips will definitely increase their expenditure on travel. Table 3 indicates responses on travel cost.</w:t>
      </w:r>
    </w:p>
    <w:p w:rsidR="00511A08" w:rsidRPr="00E65BD2" w:rsidRDefault="00511A08" w:rsidP="00A50B9E">
      <w:pPr>
        <w:pStyle w:val="NoSpacing"/>
        <w:jc w:val="both"/>
        <w:rPr>
          <w:rFonts w:ascii="Times New Roman" w:hAnsi="Times New Roman"/>
          <w:b/>
          <w:sz w:val="24"/>
          <w:szCs w:val="24"/>
        </w:rPr>
      </w:pPr>
    </w:p>
    <w:p w:rsidR="00A50B9E" w:rsidRPr="00511A08" w:rsidRDefault="00A50B9E" w:rsidP="00A50B9E">
      <w:pPr>
        <w:pStyle w:val="NoSpacing"/>
        <w:jc w:val="center"/>
        <w:rPr>
          <w:rFonts w:ascii="Times New Roman" w:hAnsi="Times New Roman"/>
          <w:sz w:val="20"/>
          <w:szCs w:val="20"/>
        </w:rPr>
      </w:pPr>
      <w:r w:rsidRPr="00511A08">
        <w:rPr>
          <w:rFonts w:ascii="Times New Roman" w:hAnsi="Times New Roman"/>
          <w:b/>
          <w:sz w:val="20"/>
          <w:szCs w:val="20"/>
        </w:rPr>
        <w:t xml:space="preserve">Table 3.  </w:t>
      </w:r>
      <w:r w:rsidRPr="00511A08">
        <w:rPr>
          <w:rFonts w:ascii="Times New Roman" w:hAnsi="Times New Roman"/>
          <w:sz w:val="20"/>
          <w:szCs w:val="20"/>
        </w:rPr>
        <w:t>Increased cost of travel</w:t>
      </w:r>
    </w:p>
    <w:p w:rsidR="006E4A0C" w:rsidRPr="0056483D" w:rsidRDefault="006E4A0C" w:rsidP="00A50B9E">
      <w:pPr>
        <w:pStyle w:val="NoSpacing"/>
        <w:jc w:val="center"/>
        <w:rPr>
          <w:rFonts w:ascii="Times New Roman" w:hAnsi="Times New Roman"/>
          <w:sz w:val="20"/>
          <w:szCs w:val="20"/>
        </w:rPr>
      </w:pPr>
    </w:p>
    <w:tbl>
      <w:tblPr>
        <w:tblStyle w:val="LightShading"/>
        <w:tblW w:w="9356" w:type="dxa"/>
        <w:tblLook w:val="06A0" w:firstRow="1" w:lastRow="0" w:firstColumn="1" w:lastColumn="0" w:noHBand="1" w:noVBand="1"/>
      </w:tblPr>
      <w:tblGrid>
        <w:gridCol w:w="2049"/>
        <w:gridCol w:w="1070"/>
        <w:gridCol w:w="1025"/>
        <w:gridCol w:w="1017"/>
        <w:gridCol w:w="1111"/>
        <w:gridCol w:w="958"/>
        <w:gridCol w:w="1001"/>
        <w:gridCol w:w="1125"/>
      </w:tblGrid>
      <w:tr w:rsidR="00812329" w:rsidRPr="00511A08" w:rsidTr="008123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BDD6EE" w:themeFill="accent1" w:themeFillTint="66"/>
          </w:tcPr>
          <w:p w:rsidR="006E4A0C" w:rsidRPr="00511A08" w:rsidRDefault="00BC7B96" w:rsidP="00511A08">
            <w:pPr>
              <w:pStyle w:val="NoSpacing"/>
              <w:rPr>
                <w:rFonts w:ascii="Times New Roman" w:hAnsi="Times New Roman"/>
                <w:sz w:val="20"/>
                <w:szCs w:val="20"/>
              </w:rPr>
            </w:pPr>
            <w:r>
              <w:rPr>
                <w:rFonts w:ascii="Times New Roman" w:hAnsi="Times New Roman"/>
                <w:sz w:val="20"/>
                <w:szCs w:val="20"/>
              </w:rPr>
              <w:t>Extent of the d</w:t>
            </w:r>
            <w:r w:rsidR="006E4A0C" w:rsidRPr="00511A08">
              <w:rPr>
                <w:rFonts w:ascii="Times New Roman" w:hAnsi="Times New Roman"/>
                <w:sz w:val="20"/>
                <w:szCs w:val="20"/>
              </w:rPr>
              <w:t>egree</w:t>
            </w:r>
          </w:p>
        </w:tc>
        <w:tc>
          <w:tcPr>
            <w:tcW w:w="1070" w:type="dxa"/>
            <w:shd w:val="clear" w:color="auto" w:fill="BDD6EE" w:themeFill="accent1" w:themeFillTint="66"/>
          </w:tcPr>
          <w:p w:rsidR="006E4A0C" w:rsidRPr="00511A08" w:rsidRDefault="006E4A0C" w:rsidP="00511A0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Airport Road</w:t>
            </w:r>
          </w:p>
        </w:tc>
        <w:tc>
          <w:tcPr>
            <w:tcW w:w="1025" w:type="dxa"/>
            <w:shd w:val="clear" w:color="auto" w:fill="BDD6EE" w:themeFill="accent1" w:themeFillTint="66"/>
          </w:tcPr>
          <w:p w:rsidR="006E4A0C" w:rsidRPr="00511A08" w:rsidRDefault="006E4A0C" w:rsidP="00511A0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Siluko Road</w:t>
            </w:r>
          </w:p>
        </w:tc>
        <w:tc>
          <w:tcPr>
            <w:tcW w:w="1017" w:type="dxa"/>
            <w:shd w:val="clear" w:color="auto" w:fill="BDD6EE" w:themeFill="accent1" w:themeFillTint="66"/>
          </w:tcPr>
          <w:p w:rsidR="006E4A0C" w:rsidRPr="00511A08" w:rsidRDefault="006E4A0C" w:rsidP="00511A0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Ekenwan</w:t>
            </w:r>
          </w:p>
        </w:tc>
        <w:tc>
          <w:tcPr>
            <w:tcW w:w="1111" w:type="dxa"/>
            <w:shd w:val="clear" w:color="auto" w:fill="BDD6EE" w:themeFill="accent1" w:themeFillTint="66"/>
          </w:tcPr>
          <w:p w:rsidR="006E4A0C" w:rsidRPr="00511A08" w:rsidRDefault="006E4A0C" w:rsidP="00511A0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Benin-Lagos</w:t>
            </w:r>
          </w:p>
        </w:tc>
        <w:tc>
          <w:tcPr>
            <w:tcW w:w="958" w:type="dxa"/>
            <w:shd w:val="clear" w:color="auto" w:fill="BDD6EE" w:themeFill="accent1" w:themeFillTint="66"/>
          </w:tcPr>
          <w:p w:rsidR="006E4A0C" w:rsidRPr="00511A08" w:rsidRDefault="006E4A0C" w:rsidP="00511A0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Benin-Sapele</w:t>
            </w:r>
          </w:p>
        </w:tc>
        <w:tc>
          <w:tcPr>
            <w:tcW w:w="1001" w:type="dxa"/>
            <w:shd w:val="clear" w:color="auto" w:fill="BDD6EE" w:themeFill="accent1" w:themeFillTint="66"/>
          </w:tcPr>
          <w:p w:rsidR="006E4A0C" w:rsidRPr="00511A08" w:rsidRDefault="006E4A0C" w:rsidP="00511A0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Benin-Agbor</w:t>
            </w:r>
          </w:p>
        </w:tc>
        <w:tc>
          <w:tcPr>
            <w:tcW w:w="1125" w:type="dxa"/>
            <w:shd w:val="clear" w:color="auto" w:fill="BDD6EE" w:themeFill="accent1" w:themeFillTint="66"/>
          </w:tcPr>
          <w:p w:rsidR="006E4A0C" w:rsidRPr="00511A08" w:rsidRDefault="006E4A0C" w:rsidP="00511A0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Total/ Percent</w:t>
            </w:r>
          </w:p>
        </w:tc>
      </w:tr>
      <w:tr w:rsidR="006E4A0C" w:rsidRPr="00511A08" w:rsidTr="00511A08">
        <w:tc>
          <w:tcPr>
            <w:cnfStyle w:val="001000000000" w:firstRow="0" w:lastRow="0" w:firstColumn="1" w:lastColumn="0" w:oddVBand="0" w:evenVBand="0" w:oddHBand="0" w:evenHBand="0" w:firstRowFirstColumn="0" w:firstRowLastColumn="0" w:lastRowFirstColumn="0" w:lastRowLastColumn="0"/>
            <w:tcW w:w="2049" w:type="dxa"/>
          </w:tcPr>
          <w:p w:rsidR="006E4A0C" w:rsidRPr="00511A08" w:rsidRDefault="006E4A0C" w:rsidP="00511A08">
            <w:pPr>
              <w:pStyle w:val="NoSpacing"/>
              <w:rPr>
                <w:rFonts w:ascii="Times New Roman" w:hAnsi="Times New Roman"/>
                <w:b w:val="0"/>
                <w:sz w:val="20"/>
                <w:szCs w:val="20"/>
              </w:rPr>
            </w:pPr>
            <w:r w:rsidRPr="00511A08">
              <w:rPr>
                <w:rFonts w:ascii="Times New Roman" w:hAnsi="Times New Roman"/>
                <w:b w:val="0"/>
                <w:sz w:val="20"/>
                <w:szCs w:val="20"/>
              </w:rPr>
              <w:t xml:space="preserve">Very little extent </w:t>
            </w:r>
          </w:p>
        </w:tc>
        <w:tc>
          <w:tcPr>
            <w:tcW w:w="1070"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10</w:t>
            </w:r>
            <w:r w:rsidR="000D0937">
              <w:rPr>
                <w:rFonts w:ascii="Times New Roman" w:hAnsi="Times New Roman"/>
                <w:sz w:val="20"/>
                <w:szCs w:val="20"/>
              </w:rPr>
              <w:t xml:space="preserve"> </w:t>
            </w:r>
            <w:r w:rsidRPr="00511A08">
              <w:rPr>
                <w:rFonts w:ascii="Times New Roman" w:hAnsi="Times New Roman"/>
                <w:sz w:val="20"/>
                <w:szCs w:val="20"/>
              </w:rPr>
              <w:t>(2.6)</w:t>
            </w:r>
          </w:p>
        </w:tc>
        <w:tc>
          <w:tcPr>
            <w:tcW w:w="1025"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9</w:t>
            </w:r>
            <w:r w:rsidR="000D0937">
              <w:rPr>
                <w:rFonts w:ascii="Times New Roman" w:hAnsi="Times New Roman"/>
                <w:sz w:val="20"/>
                <w:szCs w:val="20"/>
              </w:rPr>
              <w:t xml:space="preserve"> </w:t>
            </w:r>
            <w:r w:rsidRPr="00511A08">
              <w:rPr>
                <w:rFonts w:ascii="Times New Roman" w:hAnsi="Times New Roman"/>
                <w:sz w:val="20"/>
                <w:szCs w:val="20"/>
              </w:rPr>
              <w:t>(2.3)</w:t>
            </w:r>
          </w:p>
        </w:tc>
        <w:tc>
          <w:tcPr>
            <w:tcW w:w="1017"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8</w:t>
            </w:r>
            <w:r w:rsidR="000D0937">
              <w:rPr>
                <w:rFonts w:ascii="Times New Roman" w:hAnsi="Times New Roman"/>
                <w:sz w:val="20"/>
                <w:szCs w:val="20"/>
              </w:rPr>
              <w:t xml:space="preserve"> </w:t>
            </w:r>
            <w:r w:rsidRPr="00511A08">
              <w:rPr>
                <w:rFonts w:ascii="Times New Roman" w:hAnsi="Times New Roman"/>
                <w:sz w:val="20"/>
                <w:szCs w:val="20"/>
              </w:rPr>
              <w:t>(2.1)</w:t>
            </w:r>
          </w:p>
        </w:tc>
        <w:tc>
          <w:tcPr>
            <w:tcW w:w="1111"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6</w:t>
            </w:r>
            <w:r w:rsidR="000D0937">
              <w:rPr>
                <w:rFonts w:ascii="Times New Roman" w:hAnsi="Times New Roman"/>
                <w:sz w:val="20"/>
                <w:szCs w:val="20"/>
              </w:rPr>
              <w:t xml:space="preserve"> </w:t>
            </w:r>
            <w:r w:rsidRPr="00511A08">
              <w:rPr>
                <w:rFonts w:ascii="Times New Roman" w:hAnsi="Times New Roman"/>
                <w:sz w:val="20"/>
                <w:szCs w:val="20"/>
              </w:rPr>
              <w:t>(1.5)</w:t>
            </w:r>
          </w:p>
        </w:tc>
        <w:tc>
          <w:tcPr>
            <w:tcW w:w="958"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5</w:t>
            </w:r>
            <w:r w:rsidR="000D0937">
              <w:rPr>
                <w:rFonts w:ascii="Times New Roman" w:hAnsi="Times New Roman"/>
                <w:sz w:val="20"/>
                <w:szCs w:val="20"/>
              </w:rPr>
              <w:t xml:space="preserve"> </w:t>
            </w:r>
            <w:r w:rsidRPr="00511A08">
              <w:rPr>
                <w:rFonts w:ascii="Times New Roman" w:hAnsi="Times New Roman"/>
                <w:sz w:val="20"/>
                <w:szCs w:val="20"/>
              </w:rPr>
              <w:t>(1.3)</w:t>
            </w:r>
          </w:p>
        </w:tc>
        <w:tc>
          <w:tcPr>
            <w:tcW w:w="1001"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4</w:t>
            </w:r>
            <w:r w:rsidR="000D0937">
              <w:rPr>
                <w:rFonts w:ascii="Times New Roman" w:hAnsi="Times New Roman"/>
                <w:sz w:val="20"/>
                <w:szCs w:val="20"/>
              </w:rPr>
              <w:t xml:space="preserve"> </w:t>
            </w:r>
            <w:r w:rsidRPr="00511A08">
              <w:rPr>
                <w:rFonts w:ascii="Times New Roman" w:hAnsi="Times New Roman"/>
                <w:sz w:val="20"/>
                <w:szCs w:val="20"/>
              </w:rPr>
              <w:t>(1.0)</w:t>
            </w:r>
          </w:p>
        </w:tc>
        <w:tc>
          <w:tcPr>
            <w:tcW w:w="1125"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42</w:t>
            </w:r>
            <w:r w:rsidR="000D0937">
              <w:rPr>
                <w:rFonts w:ascii="Times New Roman" w:hAnsi="Times New Roman"/>
                <w:sz w:val="20"/>
                <w:szCs w:val="20"/>
              </w:rPr>
              <w:t xml:space="preserve"> </w:t>
            </w:r>
            <w:r w:rsidRPr="00511A08">
              <w:rPr>
                <w:rFonts w:ascii="Times New Roman" w:hAnsi="Times New Roman"/>
                <w:sz w:val="20"/>
                <w:szCs w:val="20"/>
              </w:rPr>
              <w:t>(10.77)</w:t>
            </w:r>
          </w:p>
        </w:tc>
      </w:tr>
      <w:tr w:rsidR="006E4A0C" w:rsidRPr="00511A08" w:rsidTr="00511A08">
        <w:tc>
          <w:tcPr>
            <w:cnfStyle w:val="001000000000" w:firstRow="0" w:lastRow="0" w:firstColumn="1" w:lastColumn="0" w:oddVBand="0" w:evenVBand="0" w:oddHBand="0" w:evenHBand="0" w:firstRowFirstColumn="0" w:firstRowLastColumn="0" w:lastRowFirstColumn="0" w:lastRowLastColumn="0"/>
            <w:tcW w:w="2049" w:type="dxa"/>
          </w:tcPr>
          <w:p w:rsidR="006E4A0C" w:rsidRPr="00511A08" w:rsidRDefault="006E4A0C" w:rsidP="00511A08">
            <w:pPr>
              <w:pStyle w:val="NoSpacing"/>
              <w:rPr>
                <w:rFonts w:ascii="Times New Roman" w:hAnsi="Times New Roman"/>
                <w:b w:val="0"/>
                <w:sz w:val="20"/>
                <w:szCs w:val="20"/>
              </w:rPr>
            </w:pPr>
            <w:r w:rsidRPr="00511A08">
              <w:rPr>
                <w:rFonts w:ascii="Times New Roman" w:hAnsi="Times New Roman"/>
                <w:b w:val="0"/>
                <w:sz w:val="20"/>
                <w:szCs w:val="20"/>
              </w:rPr>
              <w:t>Little extent</w:t>
            </w:r>
          </w:p>
        </w:tc>
        <w:tc>
          <w:tcPr>
            <w:tcW w:w="1070"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13</w:t>
            </w:r>
            <w:r w:rsidR="000D0937">
              <w:rPr>
                <w:rFonts w:ascii="Times New Roman" w:hAnsi="Times New Roman"/>
                <w:sz w:val="20"/>
                <w:szCs w:val="20"/>
              </w:rPr>
              <w:t xml:space="preserve"> </w:t>
            </w:r>
            <w:r w:rsidRPr="00511A08">
              <w:rPr>
                <w:rFonts w:ascii="Times New Roman" w:hAnsi="Times New Roman"/>
                <w:sz w:val="20"/>
                <w:szCs w:val="20"/>
              </w:rPr>
              <w:t>(3.3)</w:t>
            </w:r>
          </w:p>
        </w:tc>
        <w:tc>
          <w:tcPr>
            <w:tcW w:w="1025"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12</w:t>
            </w:r>
            <w:r w:rsidR="000D0937">
              <w:rPr>
                <w:rFonts w:ascii="Times New Roman" w:hAnsi="Times New Roman"/>
                <w:sz w:val="20"/>
                <w:szCs w:val="20"/>
              </w:rPr>
              <w:t xml:space="preserve"> </w:t>
            </w:r>
            <w:r w:rsidRPr="00511A08">
              <w:rPr>
                <w:rFonts w:ascii="Times New Roman" w:hAnsi="Times New Roman"/>
                <w:sz w:val="20"/>
                <w:szCs w:val="20"/>
              </w:rPr>
              <w:t>(3.1)</w:t>
            </w:r>
          </w:p>
        </w:tc>
        <w:tc>
          <w:tcPr>
            <w:tcW w:w="1017"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6</w:t>
            </w:r>
            <w:r w:rsidR="000D0937">
              <w:rPr>
                <w:rFonts w:ascii="Times New Roman" w:hAnsi="Times New Roman"/>
                <w:sz w:val="20"/>
                <w:szCs w:val="20"/>
              </w:rPr>
              <w:t xml:space="preserve"> </w:t>
            </w:r>
            <w:r w:rsidRPr="00511A08">
              <w:rPr>
                <w:rFonts w:ascii="Times New Roman" w:hAnsi="Times New Roman"/>
                <w:sz w:val="20"/>
                <w:szCs w:val="20"/>
              </w:rPr>
              <w:t>(1.5)</w:t>
            </w:r>
          </w:p>
        </w:tc>
        <w:tc>
          <w:tcPr>
            <w:tcW w:w="1111"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10</w:t>
            </w:r>
            <w:r w:rsidR="000D0937">
              <w:rPr>
                <w:rFonts w:ascii="Times New Roman" w:hAnsi="Times New Roman"/>
                <w:sz w:val="20"/>
                <w:szCs w:val="20"/>
              </w:rPr>
              <w:t xml:space="preserve"> </w:t>
            </w:r>
            <w:r w:rsidRPr="00511A08">
              <w:rPr>
                <w:rFonts w:ascii="Times New Roman" w:hAnsi="Times New Roman"/>
                <w:sz w:val="20"/>
                <w:szCs w:val="20"/>
              </w:rPr>
              <w:t>(2.6)</w:t>
            </w:r>
          </w:p>
        </w:tc>
        <w:tc>
          <w:tcPr>
            <w:tcW w:w="958"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17</w:t>
            </w:r>
            <w:r w:rsidR="000D0937">
              <w:rPr>
                <w:rFonts w:ascii="Times New Roman" w:hAnsi="Times New Roman"/>
                <w:sz w:val="20"/>
                <w:szCs w:val="20"/>
              </w:rPr>
              <w:t xml:space="preserve"> </w:t>
            </w:r>
            <w:r w:rsidRPr="00511A08">
              <w:rPr>
                <w:rFonts w:ascii="Times New Roman" w:hAnsi="Times New Roman"/>
                <w:sz w:val="20"/>
                <w:szCs w:val="20"/>
              </w:rPr>
              <w:t>(4.4)</w:t>
            </w:r>
          </w:p>
        </w:tc>
        <w:tc>
          <w:tcPr>
            <w:tcW w:w="1001"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7</w:t>
            </w:r>
            <w:r w:rsidR="000D0937">
              <w:rPr>
                <w:rFonts w:ascii="Times New Roman" w:hAnsi="Times New Roman"/>
                <w:sz w:val="20"/>
                <w:szCs w:val="20"/>
              </w:rPr>
              <w:t xml:space="preserve"> </w:t>
            </w:r>
            <w:r w:rsidRPr="00511A08">
              <w:rPr>
                <w:rFonts w:ascii="Times New Roman" w:hAnsi="Times New Roman"/>
                <w:sz w:val="20"/>
                <w:szCs w:val="20"/>
              </w:rPr>
              <w:t>(1.8)</w:t>
            </w:r>
          </w:p>
        </w:tc>
        <w:tc>
          <w:tcPr>
            <w:tcW w:w="1125"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65</w:t>
            </w:r>
            <w:r w:rsidR="000D0937">
              <w:rPr>
                <w:rFonts w:ascii="Times New Roman" w:hAnsi="Times New Roman"/>
                <w:sz w:val="20"/>
                <w:szCs w:val="20"/>
              </w:rPr>
              <w:t xml:space="preserve"> </w:t>
            </w:r>
            <w:r w:rsidRPr="00511A08">
              <w:rPr>
                <w:rFonts w:ascii="Times New Roman" w:hAnsi="Times New Roman"/>
                <w:sz w:val="20"/>
                <w:szCs w:val="20"/>
              </w:rPr>
              <w:t>(16.7)</w:t>
            </w:r>
          </w:p>
        </w:tc>
      </w:tr>
      <w:tr w:rsidR="006E4A0C" w:rsidRPr="00511A08" w:rsidTr="00511A08">
        <w:tc>
          <w:tcPr>
            <w:cnfStyle w:val="001000000000" w:firstRow="0" w:lastRow="0" w:firstColumn="1" w:lastColumn="0" w:oddVBand="0" w:evenVBand="0" w:oddHBand="0" w:evenHBand="0" w:firstRowFirstColumn="0" w:firstRowLastColumn="0" w:lastRowFirstColumn="0" w:lastRowLastColumn="0"/>
            <w:tcW w:w="2049" w:type="dxa"/>
          </w:tcPr>
          <w:p w:rsidR="006E4A0C" w:rsidRPr="00511A08" w:rsidRDefault="006E4A0C" w:rsidP="00511A08">
            <w:pPr>
              <w:pStyle w:val="NoSpacing"/>
              <w:rPr>
                <w:rFonts w:ascii="Times New Roman" w:hAnsi="Times New Roman"/>
                <w:b w:val="0"/>
                <w:sz w:val="20"/>
                <w:szCs w:val="20"/>
              </w:rPr>
            </w:pPr>
            <w:r w:rsidRPr="00511A08">
              <w:rPr>
                <w:rFonts w:ascii="Times New Roman" w:hAnsi="Times New Roman"/>
                <w:b w:val="0"/>
                <w:sz w:val="20"/>
                <w:szCs w:val="20"/>
              </w:rPr>
              <w:t xml:space="preserve">Moderate </w:t>
            </w:r>
          </w:p>
        </w:tc>
        <w:tc>
          <w:tcPr>
            <w:tcW w:w="1070"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12</w:t>
            </w:r>
            <w:r w:rsidR="000D0937">
              <w:rPr>
                <w:rFonts w:ascii="Times New Roman" w:hAnsi="Times New Roman"/>
                <w:sz w:val="20"/>
                <w:szCs w:val="20"/>
              </w:rPr>
              <w:t xml:space="preserve"> </w:t>
            </w:r>
            <w:r w:rsidRPr="00511A08">
              <w:rPr>
                <w:rFonts w:ascii="Times New Roman" w:hAnsi="Times New Roman"/>
                <w:sz w:val="20"/>
                <w:szCs w:val="20"/>
              </w:rPr>
              <w:t>(3.1)</w:t>
            </w:r>
          </w:p>
        </w:tc>
        <w:tc>
          <w:tcPr>
            <w:tcW w:w="1025"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12</w:t>
            </w:r>
            <w:r w:rsidR="000D0937">
              <w:rPr>
                <w:rFonts w:ascii="Times New Roman" w:hAnsi="Times New Roman"/>
                <w:sz w:val="20"/>
                <w:szCs w:val="20"/>
              </w:rPr>
              <w:t xml:space="preserve"> </w:t>
            </w:r>
            <w:r w:rsidRPr="00511A08">
              <w:rPr>
                <w:rFonts w:ascii="Times New Roman" w:hAnsi="Times New Roman"/>
                <w:sz w:val="20"/>
                <w:szCs w:val="20"/>
              </w:rPr>
              <w:t>(3.1)</w:t>
            </w:r>
          </w:p>
        </w:tc>
        <w:tc>
          <w:tcPr>
            <w:tcW w:w="1017"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7</w:t>
            </w:r>
            <w:r w:rsidR="000D0937">
              <w:rPr>
                <w:rFonts w:ascii="Times New Roman" w:hAnsi="Times New Roman"/>
                <w:sz w:val="20"/>
                <w:szCs w:val="20"/>
              </w:rPr>
              <w:t xml:space="preserve"> </w:t>
            </w:r>
            <w:r w:rsidRPr="00511A08">
              <w:rPr>
                <w:rFonts w:ascii="Times New Roman" w:hAnsi="Times New Roman"/>
                <w:sz w:val="20"/>
                <w:szCs w:val="20"/>
              </w:rPr>
              <w:t>(1.8)</w:t>
            </w:r>
          </w:p>
        </w:tc>
        <w:tc>
          <w:tcPr>
            <w:tcW w:w="1111"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4</w:t>
            </w:r>
            <w:r w:rsidR="000D0937">
              <w:rPr>
                <w:rFonts w:ascii="Times New Roman" w:hAnsi="Times New Roman"/>
                <w:sz w:val="20"/>
                <w:szCs w:val="20"/>
              </w:rPr>
              <w:t xml:space="preserve"> </w:t>
            </w:r>
            <w:r w:rsidRPr="00511A08">
              <w:rPr>
                <w:rFonts w:ascii="Times New Roman" w:hAnsi="Times New Roman"/>
                <w:sz w:val="20"/>
                <w:szCs w:val="20"/>
              </w:rPr>
              <w:t>(1.0)</w:t>
            </w:r>
          </w:p>
        </w:tc>
        <w:tc>
          <w:tcPr>
            <w:tcW w:w="958"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10</w:t>
            </w:r>
            <w:r w:rsidR="000D0937">
              <w:rPr>
                <w:rFonts w:ascii="Times New Roman" w:hAnsi="Times New Roman"/>
                <w:sz w:val="20"/>
                <w:szCs w:val="20"/>
              </w:rPr>
              <w:t xml:space="preserve"> </w:t>
            </w:r>
            <w:r w:rsidRPr="00511A08">
              <w:rPr>
                <w:rFonts w:ascii="Times New Roman" w:hAnsi="Times New Roman"/>
                <w:sz w:val="20"/>
                <w:szCs w:val="20"/>
              </w:rPr>
              <w:t>(2.6)</w:t>
            </w:r>
          </w:p>
        </w:tc>
        <w:tc>
          <w:tcPr>
            <w:tcW w:w="1001"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14</w:t>
            </w:r>
            <w:r w:rsidR="000D0937">
              <w:rPr>
                <w:rFonts w:ascii="Times New Roman" w:hAnsi="Times New Roman"/>
                <w:sz w:val="20"/>
                <w:szCs w:val="20"/>
              </w:rPr>
              <w:t xml:space="preserve"> </w:t>
            </w:r>
            <w:r w:rsidRPr="00511A08">
              <w:rPr>
                <w:rFonts w:ascii="Times New Roman" w:hAnsi="Times New Roman"/>
                <w:sz w:val="20"/>
                <w:szCs w:val="20"/>
              </w:rPr>
              <w:t>(3.6)</w:t>
            </w:r>
          </w:p>
        </w:tc>
        <w:tc>
          <w:tcPr>
            <w:tcW w:w="1125"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59</w:t>
            </w:r>
            <w:r w:rsidR="000D0937">
              <w:rPr>
                <w:rFonts w:ascii="Times New Roman" w:hAnsi="Times New Roman"/>
                <w:sz w:val="20"/>
                <w:szCs w:val="20"/>
              </w:rPr>
              <w:t xml:space="preserve"> </w:t>
            </w:r>
            <w:r w:rsidRPr="00511A08">
              <w:rPr>
                <w:rFonts w:ascii="Times New Roman" w:hAnsi="Times New Roman"/>
                <w:sz w:val="20"/>
                <w:szCs w:val="20"/>
              </w:rPr>
              <w:t>(15.1)</w:t>
            </w:r>
          </w:p>
        </w:tc>
      </w:tr>
      <w:tr w:rsidR="006E4A0C" w:rsidRPr="00511A08" w:rsidTr="00511A08">
        <w:tc>
          <w:tcPr>
            <w:cnfStyle w:val="001000000000" w:firstRow="0" w:lastRow="0" w:firstColumn="1" w:lastColumn="0" w:oddVBand="0" w:evenVBand="0" w:oddHBand="0" w:evenHBand="0" w:firstRowFirstColumn="0" w:firstRowLastColumn="0" w:lastRowFirstColumn="0" w:lastRowLastColumn="0"/>
            <w:tcW w:w="2049" w:type="dxa"/>
          </w:tcPr>
          <w:p w:rsidR="006E4A0C" w:rsidRPr="00511A08" w:rsidRDefault="006E4A0C" w:rsidP="00511A08">
            <w:pPr>
              <w:pStyle w:val="NoSpacing"/>
              <w:rPr>
                <w:rFonts w:ascii="Times New Roman" w:hAnsi="Times New Roman"/>
                <w:b w:val="0"/>
                <w:sz w:val="20"/>
                <w:szCs w:val="20"/>
              </w:rPr>
            </w:pPr>
            <w:r w:rsidRPr="00511A08">
              <w:rPr>
                <w:rFonts w:ascii="Times New Roman" w:hAnsi="Times New Roman"/>
                <w:b w:val="0"/>
                <w:sz w:val="20"/>
                <w:szCs w:val="20"/>
              </w:rPr>
              <w:t xml:space="preserve">Large extent </w:t>
            </w:r>
          </w:p>
        </w:tc>
        <w:tc>
          <w:tcPr>
            <w:tcW w:w="1070"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20</w:t>
            </w:r>
            <w:r w:rsidR="000D0937">
              <w:rPr>
                <w:rFonts w:ascii="Times New Roman" w:hAnsi="Times New Roman"/>
                <w:sz w:val="20"/>
                <w:szCs w:val="20"/>
              </w:rPr>
              <w:t xml:space="preserve"> </w:t>
            </w:r>
            <w:r w:rsidRPr="00511A08">
              <w:rPr>
                <w:rFonts w:ascii="Times New Roman" w:hAnsi="Times New Roman"/>
                <w:sz w:val="20"/>
                <w:szCs w:val="20"/>
              </w:rPr>
              <w:t>(5.1)</w:t>
            </w:r>
          </w:p>
        </w:tc>
        <w:tc>
          <w:tcPr>
            <w:tcW w:w="1025"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20</w:t>
            </w:r>
            <w:r w:rsidR="000D0937">
              <w:rPr>
                <w:rFonts w:ascii="Times New Roman" w:hAnsi="Times New Roman"/>
                <w:sz w:val="20"/>
                <w:szCs w:val="20"/>
              </w:rPr>
              <w:t xml:space="preserve"> </w:t>
            </w:r>
            <w:r w:rsidRPr="00511A08">
              <w:rPr>
                <w:rFonts w:ascii="Times New Roman" w:hAnsi="Times New Roman"/>
                <w:sz w:val="20"/>
                <w:szCs w:val="20"/>
              </w:rPr>
              <w:t>(5.1)</w:t>
            </w:r>
          </w:p>
        </w:tc>
        <w:tc>
          <w:tcPr>
            <w:tcW w:w="1017"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30</w:t>
            </w:r>
            <w:r w:rsidR="000D0937">
              <w:rPr>
                <w:rFonts w:ascii="Times New Roman" w:hAnsi="Times New Roman"/>
                <w:sz w:val="20"/>
                <w:szCs w:val="20"/>
              </w:rPr>
              <w:t xml:space="preserve"> </w:t>
            </w:r>
            <w:r w:rsidRPr="00511A08">
              <w:rPr>
                <w:rFonts w:ascii="Times New Roman" w:hAnsi="Times New Roman"/>
                <w:sz w:val="20"/>
                <w:szCs w:val="20"/>
              </w:rPr>
              <w:t>(7.7)</w:t>
            </w:r>
          </w:p>
        </w:tc>
        <w:tc>
          <w:tcPr>
            <w:tcW w:w="1111"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35</w:t>
            </w:r>
            <w:r w:rsidR="000D0937">
              <w:rPr>
                <w:rFonts w:ascii="Times New Roman" w:hAnsi="Times New Roman"/>
                <w:sz w:val="20"/>
                <w:szCs w:val="20"/>
              </w:rPr>
              <w:t xml:space="preserve"> </w:t>
            </w:r>
            <w:r w:rsidRPr="00511A08">
              <w:rPr>
                <w:rFonts w:ascii="Times New Roman" w:hAnsi="Times New Roman"/>
                <w:sz w:val="20"/>
                <w:szCs w:val="20"/>
              </w:rPr>
              <w:t>(9.0)</w:t>
            </w:r>
          </w:p>
        </w:tc>
        <w:tc>
          <w:tcPr>
            <w:tcW w:w="958"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18</w:t>
            </w:r>
            <w:r w:rsidR="000D0937">
              <w:rPr>
                <w:rFonts w:ascii="Times New Roman" w:hAnsi="Times New Roman"/>
                <w:sz w:val="20"/>
                <w:szCs w:val="20"/>
              </w:rPr>
              <w:t xml:space="preserve"> </w:t>
            </w:r>
            <w:r w:rsidRPr="00511A08">
              <w:rPr>
                <w:rFonts w:ascii="Times New Roman" w:hAnsi="Times New Roman"/>
                <w:sz w:val="20"/>
                <w:szCs w:val="20"/>
              </w:rPr>
              <w:t>(4.6)</w:t>
            </w:r>
          </w:p>
        </w:tc>
        <w:tc>
          <w:tcPr>
            <w:tcW w:w="1001"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27</w:t>
            </w:r>
            <w:r w:rsidR="000D0937">
              <w:rPr>
                <w:rFonts w:ascii="Times New Roman" w:hAnsi="Times New Roman"/>
                <w:sz w:val="20"/>
                <w:szCs w:val="20"/>
              </w:rPr>
              <w:t xml:space="preserve"> </w:t>
            </w:r>
            <w:r w:rsidRPr="00511A08">
              <w:rPr>
                <w:rFonts w:ascii="Times New Roman" w:hAnsi="Times New Roman"/>
                <w:sz w:val="20"/>
                <w:szCs w:val="20"/>
              </w:rPr>
              <w:t>(6.9)</w:t>
            </w:r>
          </w:p>
        </w:tc>
        <w:tc>
          <w:tcPr>
            <w:tcW w:w="1125"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150</w:t>
            </w:r>
            <w:r w:rsidR="000D0937">
              <w:rPr>
                <w:rFonts w:ascii="Times New Roman" w:hAnsi="Times New Roman"/>
                <w:sz w:val="20"/>
                <w:szCs w:val="20"/>
              </w:rPr>
              <w:t xml:space="preserve"> </w:t>
            </w:r>
            <w:r w:rsidRPr="00511A08">
              <w:rPr>
                <w:rFonts w:ascii="Times New Roman" w:hAnsi="Times New Roman"/>
                <w:sz w:val="20"/>
                <w:szCs w:val="20"/>
              </w:rPr>
              <w:t>(38.5)</w:t>
            </w:r>
          </w:p>
        </w:tc>
      </w:tr>
      <w:tr w:rsidR="006E4A0C" w:rsidRPr="00511A08" w:rsidTr="00511A08">
        <w:tc>
          <w:tcPr>
            <w:cnfStyle w:val="001000000000" w:firstRow="0" w:lastRow="0" w:firstColumn="1" w:lastColumn="0" w:oddVBand="0" w:evenVBand="0" w:oddHBand="0" w:evenHBand="0" w:firstRowFirstColumn="0" w:firstRowLastColumn="0" w:lastRowFirstColumn="0" w:lastRowLastColumn="0"/>
            <w:tcW w:w="2049" w:type="dxa"/>
          </w:tcPr>
          <w:p w:rsidR="006E4A0C" w:rsidRPr="00511A08" w:rsidRDefault="006E4A0C" w:rsidP="00511A08">
            <w:pPr>
              <w:pStyle w:val="NoSpacing"/>
              <w:rPr>
                <w:rFonts w:ascii="Times New Roman" w:hAnsi="Times New Roman"/>
                <w:b w:val="0"/>
                <w:sz w:val="20"/>
                <w:szCs w:val="20"/>
              </w:rPr>
            </w:pPr>
            <w:r w:rsidRPr="00511A08">
              <w:rPr>
                <w:rFonts w:ascii="Times New Roman" w:hAnsi="Times New Roman"/>
                <w:b w:val="0"/>
                <w:sz w:val="20"/>
                <w:szCs w:val="20"/>
              </w:rPr>
              <w:t xml:space="preserve">Very large extent </w:t>
            </w:r>
          </w:p>
        </w:tc>
        <w:tc>
          <w:tcPr>
            <w:tcW w:w="1070"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10</w:t>
            </w:r>
            <w:r w:rsidR="000D0937">
              <w:rPr>
                <w:rFonts w:ascii="Times New Roman" w:hAnsi="Times New Roman"/>
                <w:sz w:val="20"/>
                <w:szCs w:val="20"/>
              </w:rPr>
              <w:t xml:space="preserve"> </w:t>
            </w:r>
            <w:r w:rsidRPr="00511A08">
              <w:rPr>
                <w:rFonts w:ascii="Times New Roman" w:hAnsi="Times New Roman"/>
                <w:sz w:val="20"/>
                <w:szCs w:val="20"/>
              </w:rPr>
              <w:t>(2.6)</w:t>
            </w:r>
          </w:p>
        </w:tc>
        <w:tc>
          <w:tcPr>
            <w:tcW w:w="1025"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12</w:t>
            </w:r>
            <w:r w:rsidR="000D0937">
              <w:rPr>
                <w:rFonts w:ascii="Times New Roman" w:hAnsi="Times New Roman"/>
                <w:sz w:val="20"/>
                <w:szCs w:val="20"/>
              </w:rPr>
              <w:t xml:space="preserve"> </w:t>
            </w:r>
            <w:r w:rsidRPr="00511A08">
              <w:rPr>
                <w:rFonts w:ascii="Times New Roman" w:hAnsi="Times New Roman"/>
                <w:sz w:val="20"/>
                <w:szCs w:val="20"/>
              </w:rPr>
              <w:t>(3.1)</w:t>
            </w:r>
          </w:p>
        </w:tc>
        <w:tc>
          <w:tcPr>
            <w:tcW w:w="1017"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14</w:t>
            </w:r>
            <w:r w:rsidR="000D0937">
              <w:rPr>
                <w:rFonts w:ascii="Times New Roman" w:hAnsi="Times New Roman"/>
                <w:sz w:val="20"/>
                <w:szCs w:val="20"/>
              </w:rPr>
              <w:t xml:space="preserve"> </w:t>
            </w:r>
            <w:r w:rsidRPr="00511A08">
              <w:rPr>
                <w:rFonts w:ascii="Times New Roman" w:hAnsi="Times New Roman"/>
                <w:sz w:val="20"/>
                <w:szCs w:val="20"/>
              </w:rPr>
              <w:t>(3.6)</w:t>
            </w:r>
          </w:p>
        </w:tc>
        <w:tc>
          <w:tcPr>
            <w:tcW w:w="1111"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10</w:t>
            </w:r>
            <w:r w:rsidR="000D0937">
              <w:rPr>
                <w:rFonts w:ascii="Times New Roman" w:hAnsi="Times New Roman"/>
                <w:sz w:val="20"/>
                <w:szCs w:val="20"/>
              </w:rPr>
              <w:t xml:space="preserve"> </w:t>
            </w:r>
            <w:r w:rsidRPr="00511A08">
              <w:rPr>
                <w:rFonts w:ascii="Times New Roman" w:hAnsi="Times New Roman"/>
                <w:sz w:val="20"/>
                <w:szCs w:val="20"/>
              </w:rPr>
              <w:t>(2.6)</w:t>
            </w:r>
          </w:p>
        </w:tc>
        <w:tc>
          <w:tcPr>
            <w:tcW w:w="958"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15</w:t>
            </w:r>
            <w:r w:rsidR="000D0937">
              <w:rPr>
                <w:rFonts w:ascii="Times New Roman" w:hAnsi="Times New Roman"/>
                <w:sz w:val="20"/>
                <w:szCs w:val="20"/>
              </w:rPr>
              <w:t xml:space="preserve"> </w:t>
            </w:r>
            <w:r w:rsidRPr="00511A08">
              <w:rPr>
                <w:rFonts w:ascii="Times New Roman" w:hAnsi="Times New Roman"/>
                <w:sz w:val="20"/>
                <w:szCs w:val="20"/>
              </w:rPr>
              <w:t>(3.8)</w:t>
            </w:r>
          </w:p>
        </w:tc>
        <w:tc>
          <w:tcPr>
            <w:tcW w:w="1001"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13</w:t>
            </w:r>
            <w:r w:rsidR="000D0937">
              <w:rPr>
                <w:rFonts w:ascii="Times New Roman" w:hAnsi="Times New Roman"/>
                <w:sz w:val="20"/>
                <w:szCs w:val="20"/>
              </w:rPr>
              <w:t xml:space="preserve"> </w:t>
            </w:r>
            <w:r w:rsidRPr="00511A08">
              <w:rPr>
                <w:rFonts w:ascii="Times New Roman" w:hAnsi="Times New Roman"/>
                <w:sz w:val="20"/>
                <w:szCs w:val="20"/>
              </w:rPr>
              <w:t>(3.3)</w:t>
            </w:r>
          </w:p>
        </w:tc>
        <w:tc>
          <w:tcPr>
            <w:tcW w:w="1125" w:type="dxa"/>
          </w:tcPr>
          <w:p w:rsidR="006E4A0C" w:rsidRPr="00511A08" w:rsidRDefault="006E4A0C" w:rsidP="00511A0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11A08">
              <w:rPr>
                <w:rFonts w:ascii="Times New Roman" w:hAnsi="Times New Roman"/>
                <w:sz w:val="20"/>
                <w:szCs w:val="20"/>
              </w:rPr>
              <w:t>74</w:t>
            </w:r>
            <w:r w:rsidR="000D0937">
              <w:rPr>
                <w:rFonts w:ascii="Times New Roman" w:hAnsi="Times New Roman"/>
                <w:sz w:val="20"/>
                <w:szCs w:val="20"/>
              </w:rPr>
              <w:t xml:space="preserve"> </w:t>
            </w:r>
            <w:r w:rsidRPr="00511A08">
              <w:rPr>
                <w:rFonts w:ascii="Times New Roman" w:hAnsi="Times New Roman"/>
                <w:sz w:val="20"/>
                <w:szCs w:val="20"/>
              </w:rPr>
              <w:t>(19.0)</w:t>
            </w:r>
          </w:p>
        </w:tc>
      </w:tr>
    </w:tbl>
    <w:p w:rsidR="00A50B9E" w:rsidRDefault="00A50B9E" w:rsidP="00511A08">
      <w:pPr>
        <w:spacing w:after="0" w:line="240" w:lineRule="auto"/>
      </w:pPr>
    </w:p>
    <w:p w:rsidR="00511A08" w:rsidRDefault="006E4A0C" w:rsidP="00511A08">
      <w:pPr>
        <w:spacing w:after="0" w:line="240" w:lineRule="auto"/>
        <w:ind w:firstLine="426"/>
        <w:jc w:val="both"/>
        <w:rPr>
          <w:rFonts w:ascii="Times New Roman" w:hAnsi="Times New Roman"/>
          <w:color w:val="000000"/>
          <w:sz w:val="24"/>
          <w:szCs w:val="24"/>
        </w:rPr>
      </w:pPr>
      <w:r w:rsidRPr="00E65BD2">
        <w:rPr>
          <w:rFonts w:ascii="Times New Roman" w:eastAsia="Times New Roman" w:hAnsi="Times New Roman"/>
          <w:sz w:val="24"/>
          <w:szCs w:val="24"/>
        </w:rPr>
        <w:t xml:space="preserve">Most respondents asserted that their travel costs increase as a result of the trips they make to other parts of Benin City. As much as 53.6 percent said that their travel costs are increased as a result of trips to other areas; 15.1 percent claimed that their travel costs are moderate. The residents of Benin-Lagos Road (11.6%), and Ekenwan (11.3%) experienced the highest travel costs in the peri-urban areas of the city. Thus, sprawl has the tendency of disproportionate travel costs to urban land uses where it occurs. This amounts to a negative impact on peri-urban residents. </w:t>
      </w:r>
      <w:r w:rsidRPr="00E65BD2">
        <w:rPr>
          <w:rFonts w:ascii="Times New Roman" w:hAnsi="Times New Roman"/>
          <w:color w:val="000000"/>
          <w:sz w:val="24"/>
          <w:szCs w:val="24"/>
        </w:rPr>
        <w:t xml:space="preserve">It was revealed in the study that cost of travel of residents that live in peri-urban areas of Benin City has increased especially trying to access facilities in the core areas of Benin City. </w:t>
      </w:r>
      <w:r w:rsidRPr="00E65BD2">
        <w:rPr>
          <w:rFonts w:ascii="Times New Roman" w:hAnsi="Times New Roman"/>
          <w:color w:val="000000"/>
          <w:sz w:val="24"/>
          <w:szCs w:val="24"/>
        </w:rPr>
        <w:lastRenderedPageBreak/>
        <w:t xml:space="preserve">The people living in the peri-urban areas demand certain higher-ordered goods and services that are presently not found in where they live. This increased travel cost is a serious problem in some Western studies whereby people will have to move considerable distances before they can access some goods and services they desired. </w:t>
      </w:r>
    </w:p>
    <w:p w:rsidR="00217F97" w:rsidRPr="00E65BD2" w:rsidRDefault="006E4A0C" w:rsidP="00511A08">
      <w:pPr>
        <w:spacing w:after="0" w:line="240" w:lineRule="auto"/>
        <w:ind w:firstLine="426"/>
        <w:jc w:val="both"/>
        <w:rPr>
          <w:rFonts w:ascii="Times New Roman" w:hAnsi="Times New Roman"/>
          <w:color w:val="000000"/>
          <w:sz w:val="24"/>
          <w:szCs w:val="24"/>
        </w:rPr>
      </w:pPr>
      <w:r w:rsidRPr="00E65BD2">
        <w:rPr>
          <w:rFonts w:ascii="Times New Roman" w:hAnsi="Times New Roman"/>
          <w:color w:val="000000"/>
          <w:sz w:val="24"/>
          <w:szCs w:val="24"/>
        </w:rPr>
        <w:t>This phenomenon has started in cities of developing countries where sprawl has emerged. Thus, this feature has been confirmed by many</w:t>
      </w:r>
      <w:r w:rsidRPr="006E4A0C">
        <w:rPr>
          <w:rFonts w:ascii="Times New Roman" w:eastAsia="Times New Roman" w:hAnsi="Times New Roman"/>
          <w:sz w:val="24"/>
          <w:szCs w:val="24"/>
        </w:rPr>
        <w:t xml:space="preserve"> </w:t>
      </w:r>
      <w:r w:rsidRPr="00E65BD2">
        <w:rPr>
          <w:rFonts w:ascii="Times New Roman" w:eastAsia="Times New Roman" w:hAnsi="Times New Roman"/>
          <w:sz w:val="24"/>
          <w:szCs w:val="24"/>
        </w:rPr>
        <w:t xml:space="preserve">Most respondents asserted that their travel costs increase as a result of the trips they make to other parts of Benin City. As much as 53.6 percent said that their travel costs are increased as a result of trips to other areas; 15.1 percent claimed that their travel costs are moderate. The residents of Benin-Lagos Road (11.6%), and Ekenwan (11.3%) experienced the highest travel costs in the peri-urban areas of the city. Thus, sprawl has the tendency of disproportionate travel costs to urban land uses where it occurs. This amounts to a negative impact on peri-urban residents. </w:t>
      </w:r>
      <w:r w:rsidRPr="00E65BD2">
        <w:rPr>
          <w:rFonts w:ascii="Times New Roman" w:hAnsi="Times New Roman"/>
          <w:color w:val="000000"/>
          <w:sz w:val="24"/>
          <w:szCs w:val="24"/>
        </w:rPr>
        <w:t>It was revealed in the study that cost of travel of residents that live in peri-urban areas of Benin City has increased especially trying to access facilities in the core areas of Benin City. The people living in the peri-urban areas demand certain higher-ordered goods and services that are presently not found in where they live. This increased travel cost is a serious problem in some Western studies whereby people will have to move considerable distances before they can access some goods and services they desired. This phenomenon has started in cities of developing countries where sprawl has emerged. Thus, this feature has been confirmed by many</w:t>
      </w:r>
      <w:r>
        <w:rPr>
          <w:rFonts w:ascii="Times New Roman" w:hAnsi="Times New Roman"/>
          <w:color w:val="000000"/>
          <w:sz w:val="24"/>
          <w:szCs w:val="24"/>
        </w:rPr>
        <w:t xml:space="preserve"> </w:t>
      </w:r>
      <w:r w:rsidRPr="00E65BD2">
        <w:rPr>
          <w:rFonts w:ascii="Times New Roman" w:hAnsi="Times New Roman"/>
          <w:color w:val="000000"/>
          <w:sz w:val="24"/>
          <w:szCs w:val="24"/>
        </w:rPr>
        <w:t>studies in developed countries because of the variegation of activities in sprawl areas</w:t>
      </w:r>
      <w:r>
        <w:rPr>
          <w:rFonts w:ascii="Times New Roman" w:hAnsi="Times New Roman"/>
          <w:color w:val="000000"/>
          <w:sz w:val="24"/>
          <w:szCs w:val="24"/>
        </w:rPr>
        <w:t xml:space="preserve"> </w:t>
      </w:r>
      <w:r w:rsidR="00217F97">
        <w:rPr>
          <w:rFonts w:ascii="Times New Roman" w:hAnsi="Times New Roman"/>
          <w:color w:val="000000"/>
          <w:sz w:val="24"/>
          <w:szCs w:val="24"/>
        </w:rPr>
        <w:t>(</w:t>
      </w:r>
      <w:r w:rsidR="00217F97">
        <w:rPr>
          <w:rFonts w:ascii="Times New Roman" w:hAnsi="Times New Roman"/>
          <w:sz w:val="24"/>
          <w:szCs w:val="24"/>
        </w:rPr>
        <w:t xml:space="preserve">Borrego et al., 2006). </w:t>
      </w:r>
      <w:r w:rsidR="00217F97" w:rsidRPr="00E65BD2">
        <w:rPr>
          <w:rFonts w:ascii="Times New Roman" w:hAnsi="Times New Roman"/>
          <w:color w:val="000000"/>
          <w:sz w:val="24"/>
          <w:szCs w:val="24"/>
        </w:rPr>
        <w:t>This pattern has started manifesting in Benin City because of its mono-centric CBD structure that makes the core attractive to residents.</w:t>
      </w:r>
    </w:p>
    <w:p w:rsidR="00217F97" w:rsidRPr="00E65BD2" w:rsidRDefault="00217F97" w:rsidP="00217F97">
      <w:pPr>
        <w:pStyle w:val="NoSpacing"/>
        <w:rPr>
          <w:rFonts w:ascii="Times New Roman" w:hAnsi="Times New Roman"/>
          <w:i/>
          <w:sz w:val="24"/>
          <w:szCs w:val="24"/>
        </w:rPr>
      </w:pPr>
    </w:p>
    <w:p w:rsidR="00217F97" w:rsidRPr="00E65BD2" w:rsidRDefault="00217F97" w:rsidP="00217F97">
      <w:pPr>
        <w:pStyle w:val="NoSpacing"/>
        <w:rPr>
          <w:rFonts w:ascii="Times New Roman" w:eastAsia="Times New Roman" w:hAnsi="Times New Roman"/>
          <w:i/>
          <w:sz w:val="24"/>
          <w:szCs w:val="24"/>
        </w:rPr>
      </w:pPr>
      <w:r w:rsidRPr="00E65BD2">
        <w:rPr>
          <w:rFonts w:ascii="Times New Roman" w:hAnsi="Times New Roman"/>
          <w:i/>
          <w:sz w:val="24"/>
          <w:szCs w:val="24"/>
        </w:rPr>
        <w:t>Level of crime at the peri-urban areas</w:t>
      </w:r>
    </w:p>
    <w:p w:rsidR="00217F97" w:rsidRPr="00E65BD2" w:rsidRDefault="00217F97" w:rsidP="00217F97">
      <w:pPr>
        <w:pStyle w:val="NoSpacing"/>
        <w:jc w:val="both"/>
        <w:rPr>
          <w:rFonts w:ascii="Times New Roman" w:hAnsi="Times New Roman"/>
          <w:b/>
          <w:sz w:val="24"/>
          <w:szCs w:val="24"/>
        </w:rPr>
      </w:pPr>
      <w:r w:rsidRPr="00E65BD2">
        <w:rPr>
          <w:rFonts w:ascii="Times New Roman" w:hAnsi="Times New Roman"/>
          <w:b/>
          <w:sz w:val="24"/>
          <w:szCs w:val="24"/>
        </w:rPr>
        <w:tab/>
      </w:r>
    </w:p>
    <w:p w:rsidR="00217F97" w:rsidRDefault="00217F97" w:rsidP="00812329">
      <w:pPr>
        <w:pStyle w:val="NoSpacing"/>
        <w:jc w:val="both"/>
        <w:rPr>
          <w:rFonts w:ascii="Times New Roman" w:hAnsi="Times New Roman"/>
          <w:sz w:val="24"/>
          <w:szCs w:val="24"/>
        </w:rPr>
      </w:pPr>
      <w:r w:rsidRPr="00E65BD2">
        <w:rPr>
          <w:rFonts w:ascii="Times New Roman" w:hAnsi="Times New Roman"/>
          <w:sz w:val="24"/>
          <w:szCs w:val="24"/>
        </w:rPr>
        <w:t>Urban residents in Nigeria are conscious of the high level of crime in where they live in. The level of crime impacts greatly on the spatial wellbeing of a community and has become a notable indicator of the livability of a place. The impact of crime at the peri-urban areas is in</w:t>
      </w:r>
      <w:r w:rsidR="00812329">
        <w:rPr>
          <w:rFonts w:ascii="Times New Roman" w:hAnsi="Times New Roman"/>
          <w:sz w:val="24"/>
          <w:szCs w:val="24"/>
        </w:rPr>
        <w:t>dicated in Table 4.</w:t>
      </w:r>
    </w:p>
    <w:p w:rsidR="00812329" w:rsidRPr="00812329" w:rsidRDefault="00812329" w:rsidP="00812329">
      <w:pPr>
        <w:pStyle w:val="NoSpacing"/>
        <w:jc w:val="both"/>
        <w:rPr>
          <w:rFonts w:ascii="Times New Roman" w:hAnsi="Times New Roman"/>
          <w:sz w:val="24"/>
          <w:szCs w:val="24"/>
        </w:rPr>
      </w:pPr>
    </w:p>
    <w:p w:rsidR="00217F97" w:rsidRDefault="00217F97" w:rsidP="00812329">
      <w:pPr>
        <w:spacing w:after="0" w:line="240" w:lineRule="auto"/>
        <w:ind w:left="2160" w:firstLine="720"/>
        <w:rPr>
          <w:rFonts w:ascii="Times New Roman" w:hAnsi="Times New Roman"/>
          <w:sz w:val="20"/>
          <w:szCs w:val="20"/>
        </w:rPr>
      </w:pPr>
      <w:r w:rsidRPr="00812329">
        <w:rPr>
          <w:rFonts w:ascii="Times New Roman" w:hAnsi="Times New Roman"/>
          <w:b/>
          <w:sz w:val="20"/>
          <w:szCs w:val="20"/>
        </w:rPr>
        <w:t>Table 4.</w:t>
      </w:r>
      <w:r w:rsidRPr="00812329">
        <w:rPr>
          <w:rFonts w:ascii="Times New Roman" w:hAnsi="Times New Roman"/>
          <w:sz w:val="20"/>
          <w:szCs w:val="20"/>
        </w:rPr>
        <w:t xml:space="preserve">  Level of crime at the peri-urban areas</w:t>
      </w:r>
    </w:p>
    <w:p w:rsidR="00BC7B96" w:rsidRPr="00812329" w:rsidRDefault="00BC7B96" w:rsidP="00812329">
      <w:pPr>
        <w:spacing w:after="0" w:line="240" w:lineRule="auto"/>
        <w:ind w:left="2160" w:firstLine="720"/>
        <w:rPr>
          <w:rFonts w:ascii="Times New Roman" w:hAnsi="Times New Roman"/>
          <w:sz w:val="20"/>
          <w:szCs w:val="20"/>
        </w:rPr>
      </w:pPr>
    </w:p>
    <w:tbl>
      <w:tblPr>
        <w:tblStyle w:val="LightShading"/>
        <w:tblW w:w="9328" w:type="dxa"/>
        <w:tblLook w:val="06A0" w:firstRow="1" w:lastRow="0" w:firstColumn="1" w:lastColumn="0" w:noHBand="1" w:noVBand="1"/>
      </w:tblPr>
      <w:tblGrid>
        <w:gridCol w:w="2127"/>
        <w:gridCol w:w="992"/>
        <w:gridCol w:w="992"/>
        <w:gridCol w:w="1019"/>
        <w:gridCol w:w="1107"/>
        <w:gridCol w:w="851"/>
        <w:gridCol w:w="1084"/>
        <w:gridCol w:w="1156"/>
      </w:tblGrid>
      <w:tr w:rsidR="00217F97" w:rsidRPr="00812329" w:rsidTr="00BC7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BDD6EE" w:themeFill="accent1" w:themeFillTint="66"/>
          </w:tcPr>
          <w:p w:rsidR="00217F97" w:rsidRPr="00812329" w:rsidRDefault="00BC7B96" w:rsidP="00812329">
            <w:pPr>
              <w:pStyle w:val="NoSpacing"/>
              <w:rPr>
                <w:rFonts w:ascii="Times New Roman" w:hAnsi="Times New Roman"/>
                <w:sz w:val="20"/>
                <w:szCs w:val="20"/>
              </w:rPr>
            </w:pPr>
            <w:r>
              <w:rPr>
                <w:rFonts w:ascii="Times New Roman" w:hAnsi="Times New Roman"/>
                <w:sz w:val="20"/>
                <w:szCs w:val="20"/>
              </w:rPr>
              <w:t>Extent of the d</w:t>
            </w:r>
            <w:r w:rsidR="00217F97" w:rsidRPr="00812329">
              <w:rPr>
                <w:rFonts w:ascii="Times New Roman" w:hAnsi="Times New Roman"/>
                <w:sz w:val="20"/>
                <w:szCs w:val="20"/>
              </w:rPr>
              <w:t>egree</w:t>
            </w:r>
          </w:p>
        </w:tc>
        <w:tc>
          <w:tcPr>
            <w:tcW w:w="992" w:type="dxa"/>
            <w:shd w:val="clear" w:color="auto" w:fill="BDD6EE" w:themeFill="accent1" w:themeFillTint="66"/>
          </w:tcPr>
          <w:p w:rsidR="00217F97" w:rsidRPr="00812329" w:rsidRDefault="00217F97" w:rsidP="00812329">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Airport Road</w:t>
            </w:r>
          </w:p>
        </w:tc>
        <w:tc>
          <w:tcPr>
            <w:tcW w:w="992" w:type="dxa"/>
            <w:shd w:val="clear" w:color="auto" w:fill="BDD6EE" w:themeFill="accent1" w:themeFillTint="66"/>
          </w:tcPr>
          <w:p w:rsidR="00217F97" w:rsidRPr="00812329" w:rsidRDefault="00217F97" w:rsidP="00812329">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Siluko Road</w:t>
            </w:r>
          </w:p>
        </w:tc>
        <w:tc>
          <w:tcPr>
            <w:tcW w:w="1019" w:type="dxa"/>
            <w:shd w:val="clear" w:color="auto" w:fill="BDD6EE" w:themeFill="accent1" w:themeFillTint="66"/>
          </w:tcPr>
          <w:p w:rsidR="00217F97" w:rsidRPr="00812329" w:rsidRDefault="00217F97" w:rsidP="00812329">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Ekenwan</w:t>
            </w:r>
          </w:p>
          <w:p w:rsidR="00217F97" w:rsidRPr="00812329" w:rsidRDefault="00217F97" w:rsidP="00812329">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Road</w:t>
            </w:r>
          </w:p>
        </w:tc>
        <w:tc>
          <w:tcPr>
            <w:tcW w:w="1107" w:type="dxa"/>
            <w:shd w:val="clear" w:color="auto" w:fill="BDD6EE" w:themeFill="accent1" w:themeFillTint="66"/>
          </w:tcPr>
          <w:p w:rsidR="00217F97" w:rsidRPr="00812329" w:rsidRDefault="00217F97" w:rsidP="00812329">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Benin-Lagos Road</w:t>
            </w:r>
          </w:p>
        </w:tc>
        <w:tc>
          <w:tcPr>
            <w:tcW w:w="851" w:type="dxa"/>
            <w:shd w:val="clear" w:color="auto" w:fill="BDD6EE" w:themeFill="accent1" w:themeFillTint="66"/>
          </w:tcPr>
          <w:p w:rsidR="00217F97" w:rsidRPr="00812329" w:rsidRDefault="00217F97" w:rsidP="00812329">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Benin-Sapele Road</w:t>
            </w:r>
          </w:p>
        </w:tc>
        <w:tc>
          <w:tcPr>
            <w:tcW w:w="1084" w:type="dxa"/>
            <w:shd w:val="clear" w:color="auto" w:fill="BDD6EE" w:themeFill="accent1" w:themeFillTint="66"/>
          </w:tcPr>
          <w:p w:rsidR="00217F97" w:rsidRPr="00812329" w:rsidRDefault="00217F97" w:rsidP="00812329">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Benin-Agbor Road</w:t>
            </w:r>
          </w:p>
        </w:tc>
        <w:tc>
          <w:tcPr>
            <w:tcW w:w="1156" w:type="dxa"/>
            <w:shd w:val="clear" w:color="auto" w:fill="BDD6EE" w:themeFill="accent1" w:themeFillTint="66"/>
          </w:tcPr>
          <w:p w:rsidR="00217F97" w:rsidRPr="00812329" w:rsidRDefault="00217F97" w:rsidP="00812329">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Total/ Percent</w:t>
            </w:r>
          </w:p>
        </w:tc>
      </w:tr>
      <w:tr w:rsidR="00217F97" w:rsidRPr="00812329" w:rsidTr="00BC7B96">
        <w:tc>
          <w:tcPr>
            <w:cnfStyle w:val="001000000000" w:firstRow="0" w:lastRow="0" w:firstColumn="1" w:lastColumn="0" w:oddVBand="0" w:evenVBand="0" w:oddHBand="0" w:evenHBand="0" w:firstRowFirstColumn="0" w:firstRowLastColumn="0" w:lastRowFirstColumn="0" w:lastRowLastColumn="0"/>
            <w:tcW w:w="2127" w:type="dxa"/>
          </w:tcPr>
          <w:p w:rsidR="00217F97" w:rsidRPr="00812329" w:rsidRDefault="00217F97" w:rsidP="00812329">
            <w:pPr>
              <w:pStyle w:val="NoSpacing"/>
              <w:rPr>
                <w:rFonts w:ascii="Times New Roman" w:hAnsi="Times New Roman"/>
                <w:b w:val="0"/>
                <w:sz w:val="20"/>
                <w:szCs w:val="20"/>
              </w:rPr>
            </w:pPr>
            <w:r w:rsidRPr="00812329">
              <w:rPr>
                <w:rFonts w:ascii="Times New Roman" w:hAnsi="Times New Roman"/>
                <w:b w:val="0"/>
                <w:sz w:val="20"/>
                <w:szCs w:val="20"/>
              </w:rPr>
              <w:t xml:space="preserve">Very little extent </w:t>
            </w:r>
          </w:p>
        </w:tc>
        <w:tc>
          <w:tcPr>
            <w:tcW w:w="992"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1</w:t>
            </w:r>
            <w:r w:rsidR="00BC7B96">
              <w:rPr>
                <w:rFonts w:ascii="Times New Roman" w:hAnsi="Times New Roman"/>
                <w:sz w:val="20"/>
                <w:szCs w:val="20"/>
              </w:rPr>
              <w:t xml:space="preserve"> </w:t>
            </w:r>
            <w:r w:rsidRPr="00812329">
              <w:rPr>
                <w:rFonts w:ascii="Times New Roman" w:hAnsi="Times New Roman"/>
                <w:sz w:val="20"/>
                <w:szCs w:val="20"/>
              </w:rPr>
              <w:t>(0.3)</w:t>
            </w:r>
          </w:p>
        </w:tc>
        <w:tc>
          <w:tcPr>
            <w:tcW w:w="992"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w:t>
            </w:r>
            <w:r w:rsidR="00BC7B96">
              <w:rPr>
                <w:rFonts w:ascii="Times New Roman" w:hAnsi="Times New Roman"/>
                <w:sz w:val="20"/>
                <w:szCs w:val="20"/>
              </w:rPr>
              <w:t xml:space="preserve"> </w:t>
            </w:r>
            <w:r w:rsidRPr="00812329">
              <w:rPr>
                <w:rFonts w:ascii="Times New Roman" w:hAnsi="Times New Roman"/>
                <w:sz w:val="20"/>
                <w:szCs w:val="20"/>
              </w:rPr>
              <w:t>(0.5)</w:t>
            </w:r>
          </w:p>
        </w:tc>
        <w:tc>
          <w:tcPr>
            <w:tcW w:w="1019"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1</w:t>
            </w:r>
            <w:r w:rsidR="00BC7B96">
              <w:rPr>
                <w:rFonts w:ascii="Times New Roman" w:hAnsi="Times New Roman"/>
                <w:sz w:val="20"/>
                <w:szCs w:val="20"/>
              </w:rPr>
              <w:t xml:space="preserve"> </w:t>
            </w:r>
            <w:r w:rsidRPr="00812329">
              <w:rPr>
                <w:rFonts w:ascii="Times New Roman" w:hAnsi="Times New Roman"/>
                <w:sz w:val="20"/>
                <w:szCs w:val="20"/>
              </w:rPr>
              <w:t>(0.3)</w:t>
            </w:r>
          </w:p>
        </w:tc>
        <w:tc>
          <w:tcPr>
            <w:tcW w:w="1107"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w:t>
            </w:r>
          </w:p>
        </w:tc>
        <w:tc>
          <w:tcPr>
            <w:tcW w:w="851"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1</w:t>
            </w:r>
            <w:r w:rsidR="00BC7B96">
              <w:rPr>
                <w:rFonts w:ascii="Times New Roman" w:hAnsi="Times New Roman"/>
                <w:sz w:val="20"/>
                <w:szCs w:val="20"/>
              </w:rPr>
              <w:t xml:space="preserve"> </w:t>
            </w:r>
            <w:r w:rsidRPr="00812329">
              <w:rPr>
                <w:rFonts w:ascii="Times New Roman" w:hAnsi="Times New Roman"/>
                <w:sz w:val="20"/>
                <w:szCs w:val="20"/>
              </w:rPr>
              <w:t>(0.3)</w:t>
            </w:r>
          </w:p>
        </w:tc>
        <w:tc>
          <w:tcPr>
            <w:tcW w:w="1084"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1</w:t>
            </w:r>
            <w:r w:rsidR="00BC7B96">
              <w:rPr>
                <w:rFonts w:ascii="Times New Roman" w:hAnsi="Times New Roman"/>
                <w:sz w:val="20"/>
                <w:szCs w:val="20"/>
              </w:rPr>
              <w:t xml:space="preserve"> </w:t>
            </w:r>
            <w:r w:rsidRPr="00812329">
              <w:rPr>
                <w:rFonts w:ascii="Times New Roman" w:hAnsi="Times New Roman"/>
                <w:sz w:val="20"/>
                <w:szCs w:val="20"/>
              </w:rPr>
              <w:t>(0.3)</w:t>
            </w:r>
          </w:p>
        </w:tc>
        <w:tc>
          <w:tcPr>
            <w:tcW w:w="1156"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6</w:t>
            </w:r>
            <w:r w:rsidR="00BC7B96">
              <w:rPr>
                <w:rFonts w:ascii="Times New Roman" w:hAnsi="Times New Roman"/>
                <w:sz w:val="20"/>
                <w:szCs w:val="20"/>
              </w:rPr>
              <w:t xml:space="preserve"> </w:t>
            </w:r>
            <w:r w:rsidRPr="00812329">
              <w:rPr>
                <w:rFonts w:ascii="Times New Roman" w:hAnsi="Times New Roman"/>
                <w:sz w:val="20"/>
                <w:szCs w:val="20"/>
              </w:rPr>
              <w:t>(1.5)</w:t>
            </w:r>
          </w:p>
        </w:tc>
      </w:tr>
      <w:tr w:rsidR="00217F97" w:rsidRPr="00812329" w:rsidTr="00BC7B96">
        <w:tc>
          <w:tcPr>
            <w:cnfStyle w:val="001000000000" w:firstRow="0" w:lastRow="0" w:firstColumn="1" w:lastColumn="0" w:oddVBand="0" w:evenVBand="0" w:oddHBand="0" w:evenHBand="0" w:firstRowFirstColumn="0" w:firstRowLastColumn="0" w:lastRowFirstColumn="0" w:lastRowLastColumn="0"/>
            <w:tcW w:w="2127" w:type="dxa"/>
          </w:tcPr>
          <w:p w:rsidR="00217F97" w:rsidRPr="00812329" w:rsidRDefault="00217F97" w:rsidP="00812329">
            <w:pPr>
              <w:pStyle w:val="NoSpacing"/>
              <w:rPr>
                <w:rFonts w:ascii="Times New Roman" w:hAnsi="Times New Roman"/>
                <w:b w:val="0"/>
                <w:sz w:val="20"/>
                <w:szCs w:val="20"/>
              </w:rPr>
            </w:pPr>
            <w:r w:rsidRPr="00812329">
              <w:rPr>
                <w:rFonts w:ascii="Times New Roman" w:hAnsi="Times New Roman"/>
                <w:b w:val="0"/>
                <w:sz w:val="20"/>
                <w:szCs w:val="20"/>
              </w:rPr>
              <w:t>Little extent</w:t>
            </w:r>
          </w:p>
        </w:tc>
        <w:tc>
          <w:tcPr>
            <w:tcW w:w="992"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15</w:t>
            </w:r>
            <w:r w:rsidR="00BC7B96">
              <w:rPr>
                <w:rFonts w:ascii="Times New Roman" w:hAnsi="Times New Roman"/>
                <w:sz w:val="20"/>
                <w:szCs w:val="20"/>
              </w:rPr>
              <w:t xml:space="preserve"> </w:t>
            </w:r>
            <w:r w:rsidRPr="00812329">
              <w:rPr>
                <w:rFonts w:ascii="Times New Roman" w:hAnsi="Times New Roman"/>
                <w:sz w:val="20"/>
                <w:szCs w:val="20"/>
              </w:rPr>
              <w:t>(3.8)</w:t>
            </w:r>
          </w:p>
        </w:tc>
        <w:tc>
          <w:tcPr>
            <w:tcW w:w="992"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5</w:t>
            </w:r>
            <w:r w:rsidR="00BC7B96">
              <w:rPr>
                <w:rFonts w:ascii="Times New Roman" w:hAnsi="Times New Roman"/>
                <w:sz w:val="20"/>
                <w:szCs w:val="20"/>
              </w:rPr>
              <w:t xml:space="preserve"> </w:t>
            </w:r>
            <w:r w:rsidRPr="00812329">
              <w:rPr>
                <w:rFonts w:ascii="Times New Roman" w:hAnsi="Times New Roman"/>
                <w:sz w:val="20"/>
                <w:szCs w:val="20"/>
              </w:rPr>
              <w:t>(1.3)</w:t>
            </w:r>
          </w:p>
        </w:tc>
        <w:tc>
          <w:tcPr>
            <w:tcW w:w="1019"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3</w:t>
            </w:r>
            <w:r w:rsidR="00BC7B96">
              <w:rPr>
                <w:rFonts w:ascii="Times New Roman" w:hAnsi="Times New Roman"/>
                <w:sz w:val="20"/>
                <w:szCs w:val="20"/>
              </w:rPr>
              <w:t xml:space="preserve"> </w:t>
            </w:r>
            <w:r w:rsidRPr="00812329">
              <w:rPr>
                <w:rFonts w:ascii="Times New Roman" w:hAnsi="Times New Roman"/>
                <w:sz w:val="20"/>
                <w:szCs w:val="20"/>
              </w:rPr>
              <w:t>(0.8)</w:t>
            </w:r>
          </w:p>
        </w:tc>
        <w:tc>
          <w:tcPr>
            <w:tcW w:w="1107"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4</w:t>
            </w:r>
            <w:r w:rsidR="00BC7B96">
              <w:rPr>
                <w:rFonts w:ascii="Times New Roman" w:hAnsi="Times New Roman"/>
                <w:sz w:val="20"/>
                <w:szCs w:val="20"/>
              </w:rPr>
              <w:t xml:space="preserve"> </w:t>
            </w:r>
            <w:r w:rsidRPr="00812329">
              <w:rPr>
                <w:rFonts w:ascii="Times New Roman" w:hAnsi="Times New Roman"/>
                <w:sz w:val="20"/>
                <w:szCs w:val="20"/>
              </w:rPr>
              <w:t>(1.0)</w:t>
            </w:r>
          </w:p>
        </w:tc>
        <w:tc>
          <w:tcPr>
            <w:tcW w:w="851"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6</w:t>
            </w:r>
            <w:r w:rsidR="00BC7B96">
              <w:rPr>
                <w:rFonts w:ascii="Times New Roman" w:hAnsi="Times New Roman"/>
                <w:sz w:val="20"/>
                <w:szCs w:val="20"/>
              </w:rPr>
              <w:t xml:space="preserve"> </w:t>
            </w:r>
            <w:r w:rsidRPr="00812329">
              <w:rPr>
                <w:rFonts w:ascii="Times New Roman" w:hAnsi="Times New Roman"/>
                <w:sz w:val="20"/>
                <w:szCs w:val="20"/>
              </w:rPr>
              <w:t>(1.5)</w:t>
            </w:r>
          </w:p>
        </w:tc>
        <w:tc>
          <w:tcPr>
            <w:tcW w:w="1084"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7</w:t>
            </w:r>
            <w:r w:rsidR="00BC7B96">
              <w:rPr>
                <w:rFonts w:ascii="Times New Roman" w:hAnsi="Times New Roman"/>
                <w:sz w:val="20"/>
                <w:szCs w:val="20"/>
              </w:rPr>
              <w:t xml:space="preserve"> </w:t>
            </w:r>
            <w:r w:rsidRPr="00812329">
              <w:rPr>
                <w:rFonts w:ascii="Times New Roman" w:hAnsi="Times New Roman"/>
                <w:sz w:val="20"/>
                <w:szCs w:val="20"/>
              </w:rPr>
              <w:t>(1.8)</w:t>
            </w:r>
          </w:p>
        </w:tc>
        <w:tc>
          <w:tcPr>
            <w:tcW w:w="1156"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40</w:t>
            </w:r>
            <w:r w:rsidR="00BC7B96">
              <w:rPr>
                <w:rFonts w:ascii="Times New Roman" w:hAnsi="Times New Roman"/>
                <w:sz w:val="20"/>
                <w:szCs w:val="20"/>
              </w:rPr>
              <w:t xml:space="preserve"> </w:t>
            </w:r>
            <w:r w:rsidRPr="00812329">
              <w:rPr>
                <w:rFonts w:ascii="Times New Roman" w:hAnsi="Times New Roman"/>
                <w:sz w:val="20"/>
                <w:szCs w:val="20"/>
              </w:rPr>
              <w:t>(10.3)</w:t>
            </w:r>
          </w:p>
        </w:tc>
      </w:tr>
      <w:tr w:rsidR="00217F97" w:rsidRPr="00812329" w:rsidTr="00BC7B96">
        <w:tc>
          <w:tcPr>
            <w:cnfStyle w:val="001000000000" w:firstRow="0" w:lastRow="0" w:firstColumn="1" w:lastColumn="0" w:oddVBand="0" w:evenVBand="0" w:oddHBand="0" w:evenHBand="0" w:firstRowFirstColumn="0" w:firstRowLastColumn="0" w:lastRowFirstColumn="0" w:lastRowLastColumn="0"/>
            <w:tcW w:w="2127" w:type="dxa"/>
          </w:tcPr>
          <w:p w:rsidR="00217F97" w:rsidRPr="00812329" w:rsidRDefault="00217F97" w:rsidP="00812329">
            <w:pPr>
              <w:pStyle w:val="NoSpacing"/>
              <w:rPr>
                <w:rFonts w:ascii="Times New Roman" w:hAnsi="Times New Roman"/>
                <w:b w:val="0"/>
                <w:sz w:val="20"/>
                <w:szCs w:val="20"/>
              </w:rPr>
            </w:pPr>
            <w:r w:rsidRPr="00812329">
              <w:rPr>
                <w:rFonts w:ascii="Times New Roman" w:hAnsi="Times New Roman"/>
                <w:b w:val="0"/>
                <w:sz w:val="20"/>
                <w:szCs w:val="20"/>
              </w:rPr>
              <w:t xml:space="preserve">Moderate </w:t>
            </w:r>
          </w:p>
        </w:tc>
        <w:tc>
          <w:tcPr>
            <w:tcW w:w="992"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3</w:t>
            </w:r>
            <w:r w:rsidR="00BC7B96">
              <w:rPr>
                <w:rFonts w:ascii="Times New Roman" w:hAnsi="Times New Roman"/>
                <w:sz w:val="20"/>
                <w:szCs w:val="20"/>
              </w:rPr>
              <w:t xml:space="preserve"> </w:t>
            </w:r>
            <w:r w:rsidRPr="00812329">
              <w:rPr>
                <w:rFonts w:ascii="Times New Roman" w:hAnsi="Times New Roman"/>
                <w:sz w:val="20"/>
                <w:szCs w:val="20"/>
              </w:rPr>
              <w:t>(0.8)</w:t>
            </w:r>
          </w:p>
        </w:tc>
        <w:tc>
          <w:tcPr>
            <w:tcW w:w="992"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w:t>
            </w:r>
            <w:r w:rsidR="00BC7B96">
              <w:rPr>
                <w:rFonts w:ascii="Times New Roman" w:hAnsi="Times New Roman"/>
                <w:sz w:val="20"/>
                <w:szCs w:val="20"/>
              </w:rPr>
              <w:t xml:space="preserve"> </w:t>
            </w:r>
            <w:r w:rsidRPr="00812329">
              <w:rPr>
                <w:rFonts w:ascii="Times New Roman" w:hAnsi="Times New Roman"/>
                <w:sz w:val="20"/>
                <w:szCs w:val="20"/>
              </w:rPr>
              <w:t>(0.5)</w:t>
            </w:r>
          </w:p>
        </w:tc>
        <w:tc>
          <w:tcPr>
            <w:tcW w:w="1019"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7</w:t>
            </w:r>
            <w:r w:rsidR="00BC7B96">
              <w:rPr>
                <w:rFonts w:ascii="Times New Roman" w:hAnsi="Times New Roman"/>
                <w:sz w:val="20"/>
                <w:szCs w:val="20"/>
              </w:rPr>
              <w:t xml:space="preserve"> </w:t>
            </w:r>
            <w:r w:rsidRPr="00812329">
              <w:rPr>
                <w:rFonts w:ascii="Times New Roman" w:hAnsi="Times New Roman"/>
                <w:sz w:val="20"/>
                <w:szCs w:val="20"/>
              </w:rPr>
              <w:t>(1.8)</w:t>
            </w:r>
          </w:p>
        </w:tc>
        <w:tc>
          <w:tcPr>
            <w:tcW w:w="1107"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6</w:t>
            </w:r>
            <w:r w:rsidR="00BC7B96">
              <w:rPr>
                <w:rFonts w:ascii="Times New Roman" w:hAnsi="Times New Roman"/>
                <w:sz w:val="20"/>
                <w:szCs w:val="20"/>
              </w:rPr>
              <w:t xml:space="preserve"> </w:t>
            </w:r>
            <w:r w:rsidRPr="00812329">
              <w:rPr>
                <w:rFonts w:ascii="Times New Roman" w:hAnsi="Times New Roman"/>
                <w:sz w:val="20"/>
                <w:szCs w:val="20"/>
              </w:rPr>
              <w:t>(1.5)</w:t>
            </w:r>
          </w:p>
        </w:tc>
        <w:tc>
          <w:tcPr>
            <w:tcW w:w="851"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w:t>
            </w:r>
            <w:r w:rsidR="00BC7B96">
              <w:rPr>
                <w:rFonts w:ascii="Times New Roman" w:hAnsi="Times New Roman"/>
                <w:sz w:val="20"/>
                <w:szCs w:val="20"/>
              </w:rPr>
              <w:t xml:space="preserve"> </w:t>
            </w:r>
            <w:r w:rsidRPr="00812329">
              <w:rPr>
                <w:rFonts w:ascii="Times New Roman" w:hAnsi="Times New Roman"/>
                <w:sz w:val="20"/>
                <w:szCs w:val="20"/>
              </w:rPr>
              <w:t>(0.5)</w:t>
            </w:r>
          </w:p>
        </w:tc>
        <w:tc>
          <w:tcPr>
            <w:tcW w:w="1084"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w:t>
            </w:r>
            <w:r w:rsidR="00BC7B96">
              <w:rPr>
                <w:rFonts w:ascii="Times New Roman" w:hAnsi="Times New Roman"/>
                <w:sz w:val="20"/>
                <w:szCs w:val="20"/>
              </w:rPr>
              <w:t xml:space="preserve"> </w:t>
            </w:r>
            <w:r w:rsidRPr="00812329">
              <w:rPr>
                <w:rFonts w:ascii="Times New Roman" w:hAnsi="Times New Roman"/>
                <w:sz w:val="20"/>
                <w:szCs w:val="20"/>
              </w:rPr>
              <w:t>(0.5)</w:t>
            </w:r>
          </w:p>
        </w:tc>
        <w:tc>
          <w:tcPr>
            <w:tcW w:w="1156"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22</w:t>
            </w:r>
            <w:r w:rsidR="00BC7B96">
              <w:rPr>
                <w:rFonts w:ascii="Times New Roman" w:hAnsi="Times New Roman"/>
                <w:sz w:val="20"/>
                <w:szCs w:val="20"/>
              </w:rPr>
              <w:t xml:space="preserve"> </w:t>
            </w:r>
            <w:r w:rsidRPr="00812329">
              <w:rPr>
                <w:rFonts w:ascii="Times New Roman" w:hAnsi="Times New Roman"/>
                <w:sz w:val="20"/>
                <w:szCs w:val="20"/>
              </w:rPr>
              <w:t>(5.6)</w:t>
            </w:r>
          </w:p>
        </w:tc>
      </w:tr>
      <w:tr w:rsidR="00217F97" w:rsidRPr="00812329" w:rsidTr="00BC7B96">
        <w:tc>
          <w:tcPr>
            <w:cnfStyle w:val="001000000000" w:firstRow="0" w:lastRow="0" w:firstColumn="1" w:lastColumn="0" w:oddVBand="0" w:evenVBand="0" w:oddHBand="0" w:evenHBand="0" w:firstRowFirstColumn="0" w:firstRowLastColumn="0" w:lastRowFirstColumn="0" w:lastRowLastColumn="0"/>
            <w:tcW w:w="2127" w:type="dxa"/>
          </w:tcPr>
          <w:p w:rsidR="00217F97" w:rsidRPr="00812329" w:rsidRDefault="00217F97" w:rsidP="00812329">
            <w:pPr>
              <w:pStyle w:val="NoSpacing"/>
              <w:rPr>
                <w:rFonts w:ascii="Times New Roman" w:hAnsi="Times New Roman"/>
                <w:b w:val="0"/>
                <w:sz w:val="20"/>
                <w:szCs w:val="20"/>
              </w:rPr>
            </w:pPr>
            <w:r w:rsidRPr="00812329">
              <w:rPr>
                <w:rFonts w:ascii="Times New Roman" w:hAnsi="Times New Roman"/>
                <w:b w:val="0"/>
                <w:sz w:val="20"/>
                <w:szCs w:val="20"/>
              </w:rPr>
              <w:t xml:space="preserve">Large extent </w:t>
            </w:r>
          </w:p>
        </w:tc>
        <w:tc>
          <w:tcPr>
            <w:tcW w:w="992"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21</w:t>
            </w:r>
            <w:r w:rsidR="00BC7B96">
              <w:rPr>
                <w:rFonts w:ascii="Times New Roman" w:hAnsi="Times New Roman"/>
                <w:sz w:val="20"/>
                <w:szCs w:val="20"/>
              </w:rPr>
              <w:t xml:space="preserve"> </w:t>
            </w:r>
            <w:r w:rsidRPr="00812329">
              <w:rPr>
                <w:rFonts w:ascii="Times New Roman" w:hAnsi="Times New Roman"/>
                <w:sz w:val="20"/>
                <w:szCs w:val="20"/>
              </w:rPr>
              <w:t>(5.4)</w:t>
            </w:r>
          </w:p>
        </w:tc>
        <w:tc>
          <w:tcPr>
            <w:tcW w:w="992"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28</w:t>
            </w:r>
            <w:r w:rsidR="00BC7B96">
              <w:rPr>
                <w:rFonts w:ascii="Times New Roman" w:hAnsi="Times New Roman"/>
                <w:sz w:val="20"/>
                <w:szCs w:val="20"/>
              </w:rPr>
              <w:t xml:space="preserve"> </w:t>
            </w:r>
            <w:r w:rsidRPr="00812329">
              <w:rPr>
                <w:rFonts w:ascii="Times New Roman" w:hAnsi="Times New Roman"/>
                <w:sz w:val="20"/>
                <w:szCs w:val="20"/>
              </w:rPr>
              <w:t>(7.2)</w:t>
            </w:r>
          </w:p>
        </w:tc>
        <w:tc>
          <w:tcPr>
            <w:tcW w:w="1019"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19</w:t>
            </w:r>
            <w:r w:rsidR="00BC7B96">
              <w:rPr>
                <w:rFonts w:ascii="Times New Roman" w:hAnsi="Times New Roman"/>
                <w:sz w:val="20"/>
                <w:szCs w:val="20"/>
              </w:rPr>
              <w:t xml:space="preserve"> </w:t>
            </w:r>
            <w:r w:rsidRPr="00812329">
              <w:rPr>
                <w:rFonts w:ascii="Times New Roman" w:hAnsi="Times New Roman"/>
                <w:sz w:val="20"/>
                <w:szCs w:val="20"/>
              </w:rPr>
              <w:t>(4.9)</w:t>
            </w:r>
          </w:p>
        </w:tc>
        <w:tc>
          <w:tcPr>
            <w:tcW w:w="1107"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22</w:t>
            </w:r>
            <w:r w:rsidR="00BC7B96">
              <w:rPr>
                <w:rFonts w:ascii="Times New Roman" w:hAnsi="Times New Roman"/>
                <w:sz w:val="20"/>
                <w:szCs w:val="20"/>
              </w:rPr>
              <w:t xml:space="preserve"> </w:t>
            </w:r>
            <w:r w:rsidRPr="00812329">
              <w:rPr>
                <w:rFonts w:ascii="Times New Roman" w:hAnsi="Times New Roman"/>
                <w:sz w:val="20"/>
                <w:szCs w:val="20"/>
              </w:rPr>
              <w:t>(5.9)</w:t>
            </w:r>
          </w:p>
        </w:tc>
        <w:tc>
          <w:tcPr>
            <w:tcW w:w="851"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29</w:t>
            </w:r>
            <w:r w:rsidR="00BC7B96">
              <w:rPr>
                <w:rFonts w:ascii="Times New Roman" w:hAnsi="Times New Roman"/>
                <w:sz w:val="20"/>
                <w:szCs w:val="20"/>
              </w:rPr>
              <w:t xml:space="preserve"> </w:t>
            </w:r>
            <w:r w:rsidRPr="00812329">
              <w:rPr>
                <w:rFonts w:ascii="Times New Roman" w:hAnsi="Times New Roman"/>
                <w:sz w:val="20"/>
                <w:szCs w:val="20"/>
              </w:rPr>
              <w:t>(7.4)</w:t>
            </w:r>
          </w:p>
        </w:tc>
        <w:tc>
          <w:tcPr>
            <w:tcW w:w="1084"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31</w:t>
            </w:r>
            <w:r w:rsidR="00BC7B96">
              <w:rPr>
                <w:rFonts w:ascii="Times New Roman" w:hAnsi="Times New Roman"/>
                <w:sz w:val="20"/>
                <w:szCs w:val="20"/>
              </w:rPr>
              <w:t xml:space="preserve"> </w:t>
            </w:r>
            <w:r w:rsidRPr="00812329">
              <w:rPr>
                <w:rFonts w:ascii="Times New Roman" w:hAnsi="Times New Roman"/>
                <w:sz w:val="20"/>
                <w:szCs w:val="20"/>
              </w:rPr>
              <w:t>(7.9)</w:t>
            </w:r>
          </w:p>
        </w:tc>
        <w:tc>
          <w:tcPr>
            <w:tcW w:w="1156"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151</w:t>
            </w:r>
            <w:r w:rsidR="00BC7B96">
              <w:rPr>
                <w:rFonts w:ascii="Times New Roman" w:hAnsi="Times New Roman"/>
                <w:sz w:val="20"/>
                <w:szCs w:val="20"/>
              </w:rPr>
              <w:t xml:space="preserve"> </w:t>
            </w:r>
            <w:r w:rsidRPr="00812329">
              <w:rPr>
                <w:rFonts w:ascii="Times New Roman" w:hAnsi="Times New Roman"/>
                <w:sz w:val="20"/>
                <w:szCs w:val="20"/>
              </w:rPr>
              <w:t>(38.7)</w:t>
            </w:r>
          </w:p>
        </w:tc>
      </w:tr>
      <w:tr w:rsidR="00217F97" w:rsidRPr="00812329" w:rsidTr="00BC7B96">
        <w:tc>
          <w:tcPr>
            <w:cnfStyle w:val="001000000000" w:firstRow="0" w:lastRow="0" w:firstColumn="1" w:lastColumn="0" w:oddVBand="0" w:evenVBand="0" w:oddHBand="0" w:evenHBand="0" w:firstRowFirstColumn="0" w:firstRowLastColumn="0" w:lastRowFirstColumn="0" w:lastRowLastColumn="0"/>
            <w:tcW w:w="2127" w:type="dxa"/>
          </w:tcPr>
          <w:p w:rsidR="00217F97" w:rsidRPr="00812329" w:rsidRDefault="00217F97" w:rsidP="00812329">
            <w:pPr>
              <w:pStyle w:val="NoSpacing"/>
              <w:rPr>
                <w:rFonts w:ascii="Times New Roman" w:hAnsi="Times New Roman"/>
                <w:b w:val="0"/>
                <w:sz w:val="20"/>
                <w:szCs w:val="20"/>
              </w:rPr>
            </w:pPr>
            <w:r w:rsidRPr="00812329">
              <w:rPr>
                <w:rFonts w:ascii="Times New Roman" w:hAnsi="Times New Roman"/>
                <w:b w:val="0"/>
                <w:sz w:val="20"/>
                <w:szCs w:val="20"/>
              </w:rPr>
              <w:t xml:space="preserve">Very large extent </w:t>
            </w:r>
          </w:p>
        </w:tc>
        <w:tc>
          <w:tcPr>
            <w:tcW w:w="992"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25</w:t>
            </w:r>
            <w:r w:rsidR="00BC7B96">
              <w:rPr>
                <w:rFonts w:ascii="Times New Roman" w:hAnsi="Times New Roman"/>
                <w:sz w:val="20"/>
                <w:szCs w:val="20"/>
              </w:rPr>
              <w:t xml:space="preserve"> </w:t>
            </w:r>
            <w:r w:rsidRPr="00812329">
              <w:rPr>
                <w:rFonts w:ascii="Times New Roman" w:hAnsi="Times New Roman"/>
                <w:sz w:val="20"/>
                <w:szCs w:val="20"/>
              </w:rPr>
              <w:t>(6.4)</w:t>
            </w:r>
          </w:p>
        </w:tc>
        <w:tc>
          <w:tcPr>
            <w:tcW w:w="992"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28</w:t>
            </w:r>
            <w:r w:rsidR="00BC7B96">
              <w:rPr>
                <w:rFonts w:ascii="Times New Roman" w:hAnsi="Times New Roman"/>
                <w:sz w:val="20"/>
                <w:szCs w:val="20"/>
              </w:rPr>
              <w:t xml:space="preserve"> </w:t>
            </w:r>
            <w:r w:rsidRPr="00812329">
              <w:rPr>
                <w:rFonts w:ascii="Times New Roman" w:hAnsi="Times New Roman"/>
                <w:sz w:val="20"/>
                <w:szCs w:val="20"/>
              </w:rPr>
              <w:t>(7.2)</w:t>
            </w:r>
          </w:p>
        </w:tc>
        <w:tc>
          <w:tcPr>
            <w:tcW w:w="1019"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35</w:t>
            </w:r>
            <w:r w:rsidR="00BC7B96">
              <w:rPr>
                <w:rFonts w:ascii="Times New Roman" w:hAnsi="Times New Roman"/>
                <w:sz w:val="20"/>
                <w:szCs w:val="20"/>
              </w:rPr>
              <w:t xml:space="preserve"> </w:t>
            </w:r>
            <w:r w:rsidRPr="00812329">
              <w:rPr>
                <w:rFonts w:ascii="Times New Roman" w:hAnsi="Times New Roman"/>
                <w:sz w:val="20"/>
                <w:szCs w:val="20"/>
              </w:rPr>
              <w:t>(9.0)</w:t>
            </w:r>
          </w:p>
        </w:tc>
        <w:tc>
          <w:tcPr>
            <w:tcW w:w="1107"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32</w:t>
            </w:r>
            <w:r w:rsidR="00BC7B96">
              <w:rPr>
                <w:rFonts w:ascii="Times New Roman" w:hAnsi="Times New Roman"/>
                <w:sz w:val="20"/>
                <w:szCs w:val="20"/>
              </w:rPr>
              <w:t xml:space="preserve"> </w:t>
            </w:r>
            <w:r w:rsidRPr="00812329">
              <w:rPr>
                <w:rFonts w:ascii="Times New Roman" w:hAnsi="Times New Roman"/>
                <w:sz w:val="20"/>
                <w:szCs w:val="20"/>
              </w:rPr>
              <w:t>(8.2)</w:t>
            </w:r>
          </w:p>
        </w:tc>
        <w:tc>
          <w:tcPr>
            <w:tcW w:w="851"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27</w:t>
            </w:r>
            <w:r w:rsidR="00BC7B96">
              <w:rPr>
                <w:rFonts w:ascii="Times New Roman" w:hAnsi="Times New Roman"/>
                <w:sz w:val="20"/>
                <w:szCs w:val="20"/>
              </w:rPr>
              <w:t xml:space="preserve"> </w:t>
            </w:r>
            <w:r w:rsidRPr="00812329">
              <w:rPr>
                <w:rFonts w:ascii="Times New Roman" w:hAnsi="Times New Roman"/>
                <w:sz w:val="20"/>
                <w:szCs w:val="20"/>
              </w:rPr>
              <w:t>(6.9)</w:t>
            </w:r>
          </w:p>
        </w:tc>
        <w:tc>
          <w:tcPr>
            <w:tcW w:w="1084"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24</w:t>
            </w:r>
            <w:r w:rsidR="00BC7B96">
              <w:rPr>
                <w:rFonts w:ascii="Times New Roman" w:hAnsi="Times New Roman"/>
                <w:sz w:val="20"/>
                <w:szCs w:val="20"/>
              </w:rPr>
              <w:t xml:space="preserve"> </w:t>
            </w:r>
            <w:r w:rsidRPr="00812329">
              <w:rPr>
                <w:rFonts w:ascii="Times New Roman" w:hAnsi="Times New Roman"/>
                <w:sz w:val="20"/>
                <w:szCs w:val="20"/>
              </w:rPr>
              <w:t>(6.2)</w:t>
            </w:r>
          </w:p>
        </w:tc>
        <w:tc>
          <w:tcPr>
            <w:tcW w:w="1156" w:type="dxa"/>
          </w:tcPr>
          <w:p w:rsidR="00217F97" w:rsidRPr="00812329" w:rsidRDefault="00217F97" w:rsidP="0081232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12329">
              <w:rPr>
                <w:rFonts w:ascii="Times New Roman" w:hAnsi="Times New Roman"/>
                <w:sz w:val="20"/>
                <w:szCs w:val="20"/>
              </w:rPr>
              <w:t>171</w:t>
            </w:r>
            <w:r w:rsidR="00BC7B96">
              <w:rPr>
                <w:rFonts w:ascii="Times New Roman" w:hAnsi="Times New Roman"/>
                <w:sz w:val="20"/>
                <w:szCs w:val="20"/>
              </w:rPr>
              <w:t xml:space="preserve"> </w:t>
            </w:r>
            <w:r w:rsidRPr="00812329">
              <w:rPr>
                <w:rFonts w:ascii="Times New Roman" w:hAnsi="Times New Roman"/>
                <w:sz w:val="20"/>
                <w:szCs w:val="20"/>
              </w:rPr>
              <w:t>(43.8)</w:t>
            </w:r>
          </w:p>
        </w:tc>
      </w:tr>
    </w:tbl>
    <w:p w:rsidR="00217F97" w:rsidRDefault="00217F97" w:rsidP="00812329">
      <w:pPr>
        <w:spacing w:after="0" w:line="240" w:lineRule="auto"/>
      </w:pPr>
    </w:p>
    <w:p w:rsidR="00217F97" w:rsidRDefault="00217F97" w:rsidP="00217F97">
      <w:pPr>
        <w:pStyle w:val="NoSpacing"/>
        <w:ind w:firstLine="426"/>
        <w:jc w:val="both"/>
        <w:rPr>
          <w:rFonts w:ascii="Times New Roman" w:hAnsi="Times New Roman"/>
          <w:sz w:val="24"/>
          <w:szCs w:val="24"/>
        </w:rPr>
      </w:pPr>
      <w:r w:rsidRPr="00E65BD2">
        <w:rPr>
          <w:rFonts w:ascii="Times New Roman" w:hAnsi="Times New Roman"/>
          <w:sz w:val="24"/>
          <w:szCs w:val="24"/>
        </w:rPr>
        <w:t>On aggregate basis, 82.5 percent of the respondents claimed that the crime level is to a large extent high at the peri-urban areas. About 11.8 percent said that the crime rate is to a little extent. Generally high crime rate exists in the six axial roads of the study (see Table 4). The peri-urban areas are hideouts for criminals to carry out their activities. These places need to be secured so that urban residents can enjoy some level of peace. This aspect of crime in peri-urbanization has not received much attention in the literature because of the relatively recent high level of urbanization in Nigeria.</w:t>
      </w:r>
    </w:p>
    <w:p w:rsidR="00A76978" w:rsidRPr="00E65BD2" w:rsidRDefault="00A76978" w:rsidP="00217F97">
      <w:pPr>
        <w:pStyle w:val="NoSpacing"/>
        <w:ind w:firstLine="426"/>
        <w:jc w:val="both"/>
        <w:rPr>
          <w:rFonts w:ascii="Times New Roman" w:hAnsi="Times New Roman"/>
          <w:sz w:val="24"/>
          <w:szCs w:val="24"/>
        </w:rPr>
      </w:pPr>
    </w:p>
    <w:p w:rsidR="00217F97" w:rsidRPr="00E65BD2" w:rsidRDefault="00217F97" w:rsidP="00217F97">
      <w:pPr>
        <w:pStyle w:val="NoSpacing"/>
        <w:rPr>
          <w:rFonts w:ascii="Times New Roman" w:hAnsi="Times New Roman"/>
          <w:i/>
          <w:sz w:val="24"/>
          <w:szCs w:val="24"/>
        </w:rPr>
      </w:pPr>
      <w:r w:rsidRPr="00E65BD2">
        <w:rPr>
          <w:rFonts w:ascii="Times New Roman" w:hAnsi="Times New Roman"/>
          <w:i/>
          <w:sz w:val="24"/>
          <w:szCs w:val="24"/>
        </w:rPr>
        <w:lastRenderedPageBreak/>
        <w:t>Cost of electrical infrastructure at the peri-urban areas</w:t>
      </w:r>
    </w:p>
    <w:p w:rsidR="00217F97" w:rsidRPr="00E65BD2" w:rsidRDefault="00217F97" w:rsidP="00217F97">
      <w:pPr>
        <w:pStyle w:val="NoSpacing"/>
        <w:rPr>
          <w:rFonts w:ascii="Times New Roman" w:hAnsi="Times New Roman"/>
          <w:i/>
          <w:sz w:val="24"/>
          <w:szCs w:val="24"/>
        </w:rPr>
      </w:pPr>
    </w:p>
    <w:p w:rsidR="00217F97" w:rsidRDefault="00217F97" w:rsidP="00217F97">
      <w:pPr>
        <w:pStyle w:val="NoSpacing"/>
        <w:jc w:val="both"/>
        <w:rPr>
          <w:rFonts w:ascii="Times New Roman" w:hAnsi="Times New Roman"/>
          <w:sz w:val="24"/>
          <w:szCs w:val="24"/>
        </w:rPr>
      </w:pPr>
      <w:r w:rsidRPr="00E65BD2">
        <w:rPr>
          <w:rFonts w:ascii="Times New Roman" w:hAnsi="Times New Roman"/>
          <w:sz w:val="24"/>
          <w:szCs w:val="24"/>
        </w:rPr>
        <w:t>The provision of infrastructure is an essential service in an urban development. An important infrastructure in urban environment is the provision and use of electricity. The respondents were asked to assess the cost of electricity supply in the peri-urban areas and their responses are shown in Table 5.</w:t>
      </w:r>
    </w:p>
    <w:p w:rsidR="00FC76D4" w:rsidRPr="00E65BD2" w:rsidRDefault="00FC76D4" w:rsidP="00217F97">
      <w:pPr>
        <w:pStyle w:val="NoSpacing"/>
        <w:jc w:val="both"/>
        <w:rPr>
          <w:rFonts w:ascii="Times New Roman" w:hAnsi="Times New Roman"/>
          <w:sz w:val="24"/>
          <w:szCs w:val="24"/>
        </w:rPr>
      </w:pPr>
    </w:p>
    <w:p w:rsidR="00217F97" w:rsidRPr="0056483D" w:rsidRDefault="00217F97" w:rsidP="00217F97">
      <w:pPr>
        <w:pStyle w:val="NoSpacing"/>
        <w:jc w:val="center"/>
        <w:rPr>
          <w:rFonts w:ascii="Times New Roman" w:hAnsi="Times New Roman"/>
          <w:sz w:val="20"/>
          <w:szCs w:val="20"/>
        </w:rPr>
      </w:pPr>
      <w:r w:rsidRPr="0056483D">
        <w:rPr>
          <w:rFonts w:ascii="Times New Roman" w:hAnsi="Times New Roman"/>
          <w:b/>
          <w:sz w:val="20"/>
          <w:szCs w:val="20"/>
        </w:rPr>
        <w:t>Table 5.</w:t>
      </w:r>
      <w:r>
        <w:rPr>
          <w:rFonts w:ascii="Times New Roman" w:hAnsi="Times New Roman"/>
          <w:sz w:val="20"/>
          <w:szCs w:val="20"/>
        </w:rPr>
        <w:t xml:space="preserve">  </w:t>
      </w:r>
      <w:r w:rsidRPr="0056483D">
        <w:rPr>
          <w:rFonts w:ascii="Times New Roman" w:hAnsi="Times New Roman"/>
          <w:sz w:val="20"/>
          <w:szCs w:val="20"/>
        </w:rPr>
        <w:t>Cost of electrical infrastructure</w:t>
      </w:r>
    </w:p>
    <w:p w:rsidR="00217F97" w:rsidRPr="0056483D" w:rsidRDefault="00217F97" w:rsidP="00217F97">
      <w:pPr>
        <w:pStyle w:val="NoSpacing"/>
        <w:jc w:val="both"/>
        <w:rPr>
          <w:rFonts w:ascii="Times New Roman" w:hAnsi="Times New Roman"/>
          <w:b/>
          <w:sz w:val="20"/>
          <w:szCs w:val="20"/>
        </w:rPr>
      </w:pPr>
    </w:p>
    <w:tbl>
      <w:tblPr>
        <w:tblW w:w="9328" w:type="dxa"/>
        <w:jc w:val="center"/>
        <w:tblLook w:val="04A0" w:firstRow="1" w:lastRow="0" w:firstColumn="1" w:lastColumn="0" w:noHBand="0" w:noVBand="1"/>
      </w:tblPr>
      <w:tblGrid>
        <w:gridCol w:w="2115"/>
        <w:gridCol w:w="991"/>
        <w:gridCol w:w="990"/>
        <w:gridCol w:w="1017"/>
        <w:gridCol w:w="983"/>
        <w:gridCol w:w="992"/>
        <w:gridCol w:w="1087"/>
        <w:gridCol w:w="1153"/>
      </w:tblGrid>
      <w:tr w:rsidR="00217F97" w:rsidRPr="0056483D" w:rsidTr="00BC7B96">
        <w:trPr>
          <w:jc w:val="center"/>
        </w:trPr>
        <w:tc>
          <w:tcPr>
            <w:tcW w:w="2115" w:type="dxa"/>
            <w:tcBorders>
              <w:top w:val="single" w:sz="4" w:space="0" w:color="auto"/>
              <w:bottom w:val="single" w:sz="4" w:space="0" w:color="auto"/>
            </w:tcBorders>
            <w:shd w:val="clear" w:color="auto" w:fill="BDD6EE" w:themeFill="accent1" w:themeFillTint="66"/>
            <w:hideMark/>
          </w:tcPr>
          <w:p w:rsidR="00217F97" w:rsidRPr="0056483D" w:rsidRDefault="00BC7B96" w:rsidP="00FB6CE1">
            <w:pPr>
              <w:pStyle w:val="NoSpacing"/>
              <w:rPr>
                <w:rFonts w:ascii="Times New Roman" w:hAnsi="Times New Roman"/>
                <w:b/>
                <w:sz w:val="20"/>
                <w:szCs w:val="20"/>
              </w:rPr>
            </w:pPr>
            <w:r>
              <w:rPr>
                <w:rFonts w:ascii="Times New Roman" w:hAnsi="Times New Roman"/>
                <w:b/>
                <w:sz w:val="20"/>
                <w:szCs w:val="20"/>
              </w:rPr>
              <w:t>Extent of the d</w:t>
            </w:r>
            <w:r w:rsidR="00217F97" w:rsidRPr="0056483D">
              <w:rPr>
                <w:rFonts w:ascii="Times New Roman" w:hAnsi="Times New Roman"/>
                <w:b/>
                <w:sz w:val="20"/>
                <w:szCs w:val="20"/>
              </w:rPr>
              <w:t>egree</w:t>
            </w:r>
          </w:p>
        </w:tc>
        <w:tc>
          <w:tcPr>
            <w:tcW w:w="991" w:type="dxa"/>
            <w:tcBorders>
              <w:top w:val="single" w:sz="4" w:space="0" w:color="auto"/>
              <w:bottom w:val="single" w:sz="4" w:space="0" w:color="auto"/>
            </w:tcBorders>
            <w:shd w:val="clear" w:color="auto" w:fill="BDD6EE" w:themeFill="accent1" w:themeFillTint="66"/>
            <w:hideMark/>
          </w:tcPr>
          <w:p w:rsidR="00217F97" w:rsidRPr="0056483D" w:rsidRDefault="00217F97" w:rsidP="00BC7B96">
            <w:pPr>
              <w:pStyle w:val="NoSpacing"/>
              <w:jc w:val="center"/>
              <w:rPr>
                <w:rFonts w:ascii="Times New Roman" w:hAnsi="Times New Roman"/>
                <w:b/>
                <w:sz w:val="20"/>
                <w:szCs w:val="20"/>
              </w:rPr>
            </w:pPr>
            <w:r w:rsidRPr="0056483D">
              <w:rPr>
                <w:rFonts w:ascii="Times New Roman" w:hAnsi="Times New Roman"/>
                <w:b/>
                <w:sz w:val="20"/>
                <w:szCs w:val="20"/>
              </w:rPr>
              <w:t>Airport Road</w:t>
            </w:r>
          </w:p>
        </w:tc>
        <w:tc>
          <w:tcPr>
            <w:tcW w:w="990" w:type="dxa"/>
            <w:tcBorders>
              <w:top w:val="single" w:sz="4" w:space="0" w:color="auto"/>
              <w:bottom w:val="single" w:sz="4" w:space="0" w:color="auto"/>
            </w:tcBorders>
            <w:shd w:val="clear" w:color="auto" w:fill="BDD6EE" w:themeFill="accent1" w:themeFillTint="66"/>
            <w:hideMark/>
          </w:tcPr>
          <w:p w:rsidR="00217F97" w:rsidRPr="0056483D" w:rsidRDefault="00217F97" w:rsidP="00BC7B96">
            <w:pPr>
              <w:pStyle w:val="NoSpacing"/>
              <w:jc w:val="center"/>
              <w:rPr>
                <w:rFonts w:ascii="Times New Roman" w:hAnsi="Times New Roman"/>
                <w:b/>
                <w:sz w:val="20"/>
                <w:szCs w:val="20"/>
              </w:rPr>
            </w:pPr>
            <w:r w:rsidRPr="0056483D">
              <w:rPr>
                <w:rFonts w:ascii="Times New Roman" w:hAnsi="Times New Roman"/>
                <w:b/>
                <w:sz w:val="20"/>
                <w:szCs w:val="20"/>
              </w:rPr>
              <w:t>Siluko Road</w:t>
            </w:r>
          </w:p>
        </w:tc>
        <w:tc>
          <w:tcPr>
            <w:tcW w:w="1017" w:type="dxa"/>
            <w:tcBorders>
              <w:top w:val="single" w:sz="4" w:space="0" w:color="auto"/>
              <w:bottom w:val="single" w:sz="4" w:space="0" w:color="auto"/>
            </w:tcBorders>
            <w:shd w:val="clear" w:color="auto" w:fill="BDD6EE" w:themeFill="accent1" w:themeFillTint="66"/>
            <w:hideMark/>
          </w:tcPr>
          <w:p w:rsidR="00217F97" w:rsidRPr="0056483D" w:rsidRDefault="00217F97" w:rsidP="00BC7B96">
            <w:pPr>
              <w:pStyle w:val="NoSpacing"/>
              <w:jc w:val="center"/>
              <w:rPr>
                <w:rFonts w:ascii="Times New Roman" w:hAnsi="Times New Roman"/>
                <w:b/>
                <w:sz w:val="20"/>
                <w:szCs w:val="20"/>
              </w:rPr>
            </w:pPr>
            <w:r w:rsidRPr="0056483D">
              <w:rPr>
                <w:rFonts w:ascii="Times New Roman" w:hAnsi="Times New Roman"/>
                <w:b/>
                <w:sz w:val="20"/>
                <w:szCs w:val="20"/>
              </w:rPr>
              <w:t>Ekenwan</w:t>
            </w:r>
          </w:p>
        </w:tc>
        <w:tc>
          <w:tcPr>
            <w:tcW w:w="983" w:type="dxa"/>
            <w:tcBorders>
              <w:top w:val="single" w:sz="4" w:space="0" w:color="auto"/>
              <w:bottom w:val="single" w:sz="4" w:space="0" w:color="auto"/>
            </w:tcBorders>
            <w:shd w:val="clear" w:color="auto" w:fill="BDD6EE" w:themeFill="accent1" w:themeFillTint="66"/>
            <w:hideMark/>
          </w:tcPr>
          <w:p w:rsidR="00217F97" w:rsidRPr="0056483D" w:rsidRDefault="00217F97" w:rsidP="00BC7B96">
            <w:pPr>
              <w:pStyle w:val="NoSpacing"/>
              <w:jc w:val="center"/>
              <w:rPr>
                <w:rFonts w:ascii="Times New Roman" w:hAnsi="Times New Roman"/>
                <w:b/>
                <w:sz w:val="20"/>
                <w:szCs w:val="20"/>
              </w:rPr>
            </w:pPr>
            <w:r w:rsidRPr="0056483D">
              <w:rPr>
                <w:rFonts w:ascii="Times New Roman" w:hAnsi="Times New Roman"/>
                <w:b/>
                <w:sz w:val="20"/>
                <w:szCs w:val="20"/>
              </w:rPr>
              <w:t>Benin-Lagos</w:t>
            </w:r>
          </w:p>
        </w:tc>
        <w:tc>
          <w:tcPr>
            <w:tcW w:w="992" w:type="dxa"/>
            <w:tcBorders>
              <w:top w:val="single" w:sz="4" w:space="0" w:color="auto"/>
              <w:bottom w:val="single" w:sz="4" w:space="0" w:color="auto"/>
            </w:tcBorders>
            <w:shd w:val="clear" w:color="auto" w:fill="BDD6EE" w:themeFill="accent1" w:themeFillTint="66"/>
            <w:hideMark/>
          </w:tcPr>
          <w:p w:rsidR="00217F97" w:rsidRPr="0056483D" w:rsidRDefault="00217F97" w:rsidP="00BC7B96">
            <w:pPr>
              <w:pStyle w:val="NoSpacing"/>
              <w:jc w:val="center"/>
              <w:rPr>
                <w:rFonts w:ascii="Times New Roman" w:hAnsi="Times New Roman"/>
                <w:b/>
                <w:sz w:val="20"/>
                <w:szCs w:val="20"/>
              </w:rPr>
            </w:pPr>
            <w:r w:rsidRPr="0056483D">
              <w:rPr>
                <w:rFonts w:ascii="Times New Roman" w:hAnsi="Times New Roman"/>
                <w:b/>
                <w:sz w:val="20"/>
                <w:szCs w:val="20"/>
              </w:rPr>
              <w:t>Benin-Sapele</w:t>
            </w:r>
          </w:p>
        </w:tc>
        <w:tc>
          <w:tcPr>
            <w:tcW w:w="1087" w:type="dxa"/>
            <w:tcBorders>
              <w:top w:val="single" w:sz="4" w:space="0" w:color="auto"/>
              <w:bottom w:val="single" w:sz="4" w:space="0" w:color="auto"/>
            </w:tcBorders>
            <w:shd w:val="clear" w:color="auto" w:fill="BDD6EE" w:themeFill="accent1" w:themeFillTint="66"/>
            <w:hideMark/>
          </w:tcPr>
          <w:p w:rsidR="00217F97" w:rsidRPr="0056483D" w:rsidRDefault="00217F97" w:rsidP="00BC7B96">
            <w:pPr>
              <w:pStyle w:val="NoSpacing"/>
              <w:jc w:val="center"/>
              <w:rPr>
                <w:rFonts w:ascii="Times New Roman" w:hAnsi="Times New Roman"/>
                <w:b/>
                <w:sz w:val="20"/>
                <w:szCs w:val="20"/>
              </w:rPr>
            </w:pPr>
            <w:r w:rsidRPr="0056483D">
              <w:rPr>
                <w:rFonts w:ascii="Times New Roman" w:hAnsi="Times New Roman"/>
                <w:b/>
                <w:sz w:val="20"/>
                <w:szCs w:val="20"/>
              </w:rPr>
              <w:t>Benin-Agbor</w:t>
            </w:r>
          </w:p>
        </w:tc>
        <w:tc>
          <w:tcPr>
            <w:tcW w:w="1153" w:type="dxa"/>
            <w:tcBorders>
              <w:top w:val="single" w:sz="4" w:space="0" w:color="auto"/>
              <w:bottom w:val="single" w:sz="4" w:space="0" w:color="auto"/>
            </w:tcBorders>
            <w:shd w:val="clear" w:color="auto" w:fill="BDD6EE" w:themeFill="accent1" w:themeFillTint="66"/>
            <w:hideMark/>
          </w:tcPr>
          <w:p w:rsidR="00217F97" w:rsidRPr="0056483D" w:rsidRDefault="00217F97" w:rsidP="00BC7B96">
            <w:pPr>
              <w:pStyle w:val="NoSpacing"/>
              <w:jc w:val="center"/>
              <w:rPr>
                <w:rFonts w:ascii="Times New Roman" w:hAnsi="Times New Roman"/>
                <w:b/>
                <w:sz w:val="20"/>
                <w:szCs w:val="20"/>
              </w:rPr>
            </w:pPr>
            <w:r w:rsidRPr="0056483D">
              <w:rPr>
                <w:rFonts w:ascii="Times New Roman" w:hAnsi="Times New Roman"/>
                <w:b/>
                <w:sz w:val="20"/>
                <w:szCs w:val="20"/>
              </w:rPr>
              <w:t>Total/ Percent</w:t>
            </w:r>
          </w:p>
        </w:tc>
      </w:tr>
      <w:tr w:rsidR="00217F97" w:rsidRPr="0056483D" w:rsidTr="00BC7B96">
        <w:trPr>
          <w:jc w:val="center"/>
        </w:trPr>
        <w:tc>
          <w:tcPr>
            <w:tcW w:w="2115" w:type="dxa"/>
            <w:tcBorders>
              <w:top w:val="single" w:sz="4" w:space="0" w:color="auto"/>
            </w:tcBorders>
            <w:hideMark/>
          </w:tcPr>
          <w:p w:rsidR="00217F97" w:rsidRPr="0056483D" w:rsidRDefault="00217F97" w:rsidP="00FB6CE1">
            <w:pPr>
              <w:pStyle w:val="NoSpacing"/>
              <w:rPr>
                <w:rFonts w:ascii="Times New Roman" w:hAnsi="Times New Roman"/>
                <w:sz w:val="20"/>
                <w:szCs w:val="20"/>
              </w:rPr>
            </w:pPr>
            <w:r w:rsidRPr="0056483D">
              <w:rPr>
                <w:rFonts w:ascii="Times New Roman" w:hAnsi="Times New Roman"/>
                <w:sz w:val="20"/>
                <w:szCs w:val="20"/>
              </w:rPr>
              <w:t xml:space="preserve">Very little extent </w:t>
            </w:r>
          </w:p>
        </w:tc>
        <w:tc>
          <w:tcPr>
            <w:tcW w:w="991" w:type="dxa"/>
            <w:tcBorders>
              <w:top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4</w:t>
            </w:r>
            <w:r w:rsidR="00BC7B96">
              <w:rPr>
                <w:rFonts w:ascii="Times New Roman" w:hAnsi="Times New Roman"/>
                <w:sz w:val="20"/>
                <w:szCs w:val="20"/>
              </w:rPr>
              <w:t xml:space="preserve"> </w:t>
            </w:r>
            <w:r w:rsidRPr="0056483D">
              <w:rPr>
                <w:rFonts w:ascii="Times New Roman" w:hAnsi="Times New Roman"/>
                <w:sz w:val="20"/>
                <w:szCs w:val="20"/>
              </w:rPr>
              <w:t>(1.0)</w:t>
            </w:r>
          </w:p>
        </w:tc>
        <w:tc>
          <w:tcPr>
            <w:tcW w:w="990" w:type="dxa"/>
            <w:tcBorders>
              <w:top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w:t>
            </w:r>
            <w:r w:rsidR="00BC7B96">
              <w:rPr>
                <w:rFonts w:ascii="Times New Roman" w:hAnsi="Times New Roman"/>
                <w:sz w:val="20"/>
                <w:szCs w:val="20"/>
              </w:rPr>
              <w:t xml:space="preserve"> </w:t>
            </w:r>
            <w:r w:rsidRPr="0056483D">
              <w:rPr>
                <w:rFonts w:ascii="Times New Roman" w:hAnsi="Times New Roman"/>
                <w:sz w:val="20"/>
                <w:szCs w:val="20"/>
              </w:rPr>
              <w:t>(0.5 )</w:t>
            </w:r>
          </w:p>
        </w:tc>
        <w:tc>
          <w:tcPr>
            <w:tcW w:w="1017" w:type="dxa"/>
            <w:tcBorders>
              <w:top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5</w:t>
            </w:r>
            <w:r w:rsidR="00BC7B96">
              <w:rPr>
                <w:rFonts w:ascii="Times New Roman" w:hAnsi="Times New Roman"/>
                <w:sz w:val="20"/>
                <w:szCs w:val="20"/>
              </w:rPr>
              <w:t xml:space="preserve"> </w:t>
            </w:r>
            <w:r w:rsidRPr="0056483D">
              <w:rPr>
                <w:rFonts w:ascii="Times New Roman" w:hAnsi="Times New Roman"/>
                <w:sz w:val="20"/>
                <w:szCs w:val="20"/>
              </w:rPr>
              <w:t>(1.3)</w:t>
            </w:r>
          </w:p>
        </w:tc>
        <w:tc>
          <w:tcPr>
            <w:tcW w:w="983" w:type="dxa"/>
            <w:tcBorders>
              <w:top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3</w:t>
            </w:r>
            <w:r w:rsidR="00BC7B96">
              <w:rPr>
                <w:rFonts w:ascii="Times New Roman" w:hAnsi="Times New Roman"/>
                <w:sz w:val="20"/>
                <w:szCs w:val="20"/>
              </w:rPr>
              <w:t xml:space="preserve"> </w:t>
            </w:r>
            <w:r w:rsidRPr="0056483D">
              <w:rPr>
                <w:rFonts w:ascii="Times New Roman" w:hAnsi="Times New Roman"/>
                <w:sz w:val="20"/>
                <w:szCs w:val="20"/>
              </w:rPr>
              <w:t>(0.8)</w:t>
            </w:r>
          </w:p>
        </w:tc>
        <w:tc>
          <w:tcPr>
            <w:tcW w:w="992" w:type="dxa"/>
            <w:tcBorders>
              <w:top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w:t>
            </w:r>
            <w:r w:rsidR="00BC7B96">
              <w:rPr>
                <w:rFonts w:ascii="Times New Roman" w:hAnsi="Times New Roman"/>
                <w:sz w:val="20"/>
                <w:szCs w:val="20"/>
              </w:rPr>
              <w:t xml:space="preserve"> </w:t>
            </w:r>
            <w:r w:rsidRPr="0056483D">
              <w:rPr>
                <w:rFonts w:ascii="Times New Roman" w:hAnsi="Times New Roman"/>
                <w:sz w:val="20"/>
                <w:szCs w:val="20"/>
              </w:rPr>
              <w:t>(0.5)</w:t>
            </w:r>
          </w:p>
        </w:tc>
        <w:tc>
          <w:tcPr>
            <w:tcW w:w="1087" w:type="dxa"/>
            <w:tcBorders>
              <w:top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4</w:t>
            </w:r>
            <w:r w:rsidR="00BC7B96">
              <w:rPr>
                <w:rFonts w:ascii="Times New Roman" w:hAnsi="Times New Roman"/>
                <w:sz w:val="20"/>
                <w:szCs w:val="20"/>
              </w:rPr>
              <w:t xml:space="preserve"> </w:t>
            </w:r>
            <w:r w:rsidRPr="0056483D">
              <w:rPr>
                <w:rFonts w:ascii="Times New Roman" w:hAnsi="Times New Roman"/>
                <w:sz w:val="20"/>
                <w:szCs w:val="20"/>
              </w:rPr>
              <w:t>(1.0)</w:t>
            </w:r>
          </w:p>
        </w:tc>
        <w:tc>
          <w:tcPr>
            <w:tcW w:w="1153" w:type="dxa"/>
            <w:tcBorders>
              <w:top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20</w:t>
            </w:r>
            <w:r w:rsidR="00BC7B96">
              <w:rPr>
                <w:rFonts w:ascii="Times New Roman" w:hAnsi="Times New Roman"/>
                <w:sz w:val="20"/>
                <w:szCs w:val="20"/>
              </w:rPr>
              <w:t xml:space="preserve"> </w:t>
            </w:r>
            <w:r w:rsidRPr="0056483D">
              <w:rPr>
                <w:rFonts w:ascii="Times New Roman" w:hAnsi="Times New Roman"/>
                <w:sz w:val="20"/>
                <w:szCs w:val="20"/>
              </w:rPr>
              <w:t>(5.1)</w:t>
            </w:r>
          </w:p>
        </w:tc>
      </w:tr>
      <w:tr w:rsidR="00217F97" w:rsidRPr="0056483D" w:rsidTr="00BC7B96">
        <w:trPr>
          <w:jc w:val="center"/>
        </w:trPr>
        <w:tc>
          <w:tcPr>
            <w:tcW w:w="2115" w:type="dxa"/>
            <w:hideMark/>
          </w:tcPr>
          <w:p w:rsidR="00217F97" w:rsidRPr="0056483D" w:rsidRDefault="00217F97" w:rsidP="00FB6CE1">
            <w:pPr>
              <w:pStyle w:val="NoSpacing"/>
              <w:rPr>
                <w:rFonts w:ascii="Times New Roman" w:hAnsi="Times New Roman"/>
                <w:sz w:val="20"/>
                <w:szCs w:val="20"/>
              </w:rPr>
            </w:pPr>
            <w:r w:rsidRPr="0056483D">
              <w:rPr>
                <w:rFonts w:ascii="Times New Roman" w:hAnsi="Times New Roman"/>
                <w:sz w:val="20"/>
                <w:szCs w:val="20"/>
              </w:rPr>
              <w:t>Little extent</w:t>
            </w:r>
          </w:p>
        </w:tc>
        <w:tc>
          <w:tcPr>
            <w:tcW w:w="991"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6</w:t>
            </w:r>
            <w:r w:rsidR="00BC7B96">
              <w:rPr>
                <w:rFonts w:ascii="Times New Roman" w:hAnsi="Times New Roman"/>
                <w:sz w:val="20"/>
                <w:szCs w:val="20"/>
              </w:rPr>
              <w:t xml:space="preserve"> </w:t>
            </w:r>
            <w:r w:rsidRPr="0056483D">
              <w:rPr>
                <w:rFonts w:ascii="Times New Roman" w:hAnsi="Times New Roman"/>
                <w:sz w:val="20"/>
                <w:szCs w:val="20"/>
              </w:rPr>
              <w:t>(1.5)</w:t>
            </w:r>
          </w:p>
        </w:tc>
        <w:tc>
          <w:tcPr>
            <w:tcW w:w="990"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5</w:t>
            </w:r>
            <w:r w:rsidR="00BC7B96">
              <w:rPr>
                <w:rFonts w:ascii="Times New Roman" w:hAnsi="Times New Roman"/>
                <w:sz w:val="20"/>
                <w:szCs w:val="20"/>
              </w:rPr>
              <w:t xml:space="preserve"> </w:t>
            </w:r>
            <w:r w:rsidRPr="0056483D">
              <w:rPr>
                <w:rFonts w:ascii="Times New Roman" w:hAnsi="Times New Roman"/>
                <w:sz w:val="20"/>
                <w:szCs w:val="20"/>
              </w:rPr>
              <w:t>(1.3)</w:t>
            </w:r>
          </w:p>
        </w:tc>
        <w:tc>
          <w:tcPr>
            <w:tcW w:w="1017"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5</w:t>
            </w:r>
            <w:r w:rsidR="00BC7B96">
              <w:rPr>
                <w:rFonts w:ascii="Times New Roman" w:hAnsi="Times New Roman"/>
                <w:sz w:val="20"/>
                <w:szCs w:val="20"/>
              </w:rPr>
              <w:t xml:space="preserve"> </w:t>
            </w:r>
            <w:r w:rsidRPr="0056483D">
              <w:rPr>
                <w:rFonts w:ascii="Times New Roman" w:hAnsi="Times New Roman"/>
                <w:sz w:val="20"/>
                <w:szCs w:val="20"/>
              </w:rPr>
              <w:t>(1.3)</w:t>
            </w:r>
          </w:p>
        </w:tc>
        <w:tc>
          <w:tcPr>
            <w:tcW w:w="983"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7</w:t>
            </w:r>
            <w:r w:rsidR="00BC7B96">
              <w:rPr>
                <w:rFonts w:ascii="Times New Roman" w:hAnsi="Times New Roman"/>
                <w:sz w:val="20"/>
                <w:szCs w:val="20"/>
              </w:rPr>
              <w:t xml:space="preserve"> </w:t>
            </w:r>
            <w:r w:rsidRPr="0056483D">
              <w:rPr>
                <w:rFonts w:ascii="Times New Roman" w:hAnsi="Times New Roman"/>
                <w:sz w:val="20"/>
                <w:szCs w:val="20"/>
              </w:rPr>
              <w:t>(1.8)</w:t>
            </w:r>
          </w:p>
        </w:tc>
        <w:tc>
          <w:tcPr>
            <w:tcW w:w="992"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4</w:t>
            </w:r>
            <w:r w:rsidR="00BC7B96">
              <w:rPr>
                <w:rFonts w:ascii="Times New Roman" w:hAnsi="Times New Roman"/>
                <w:sz w:val="20"/>
                <w:szCs w:val="20"/>
              </w:rPr>
              <w:t xml:space="preserve"> </w:t>
            </w:r>
            <w:r w:rsidRPr="0056483D">
              <w:rPr>
                <w:rFonts w:ascii="Times New Roman" w:hAnsi="Times New Roman"/>
                <w:sz w:val="20"/>
                <w:szCs w:val="20"/>
              </w:rPr>
              <w:t>(1.0)</w:t>
            </w:r>
          </w:p>
        </w:tc>
        <w:tc>
          <w:tcPr>
            <w:tcW w:w="1087"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5</w:t>
            </w:r>
            <w:r w:rsidR="00BC7B96">
              <w:rPr>
                <w:rFonts w:ascii="Times New Roman" w:hAnsi="Times New Roman"/>
                <w:sz w:val="20"/>
                <w:szCs w:val="20"/>
              </w:rPr>
              <w:t xml:space="preserve"> </w:t>
            </w:r>
            <w:r w:rsidRPr="0056483D">
              <w:rPr>
                <w:rFonts w:ascii="Times New Roman" w:hAnsi="Times New Roman"/>
                <w:sz w:val="20"/>
                <w:szCs w:val="20"/>
              </w:rPr>
              <w:t>(1.3)</w:t>
            </w:r>
          </w:p>
        </w:tc>
        <w:tc>
          <w:tcPr>
            <w:tcW w:w="1153"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32</w:t>
            </w:r>
            <w:r w:rsidR="00BC7B96">
              <w:rPr>
                <w:rFonts w:ascii="Times New Roman" w:hAnsi="Times New Roman"/>
                <w:sz w:val="20"/>
                <w:szCs w:val="20"/>
              </w:rPr>
              <w:t xml:space="preserve"> </w:t>
            </w:r>
            <w:r w:rsidRPr="0056483D">
              <w:rPr>
                <w:rFonts w:ascii="Times New Roman" w:hAnsi="Times New Roman"/>
                <w:sz w:val="20"/>
                <w:szCs w:val="20"/>
              </w:rPr>
              <w:t>(8.2)</w:t>
            </w:r>
          </w:p>
        </w:tc>
      </w:tr>
      <w:tr w:rsidR="00217F97" w:rsidRPr="0056483D" w:rsidTr="00BC7B96">
        <w:trPr>
          <w:jc w:val="center"/>
        </w:trPr>
        <w:tc>
          <w:tcPr>
            <w:tcW w:w="2115" w:type="dxa"/>
            <w:hideMark/>
          </w:tcPr>
          <w:p w:rsidR="00217F97" w:rsidRPr="0056483D" w:rsidRDefault="00217F97" w:rsidP="00FB6CE1">
            <w:pPr>
              <w:pStyle w:val="NoSpacing"/>
              <w:rPr>
                <w:rFonts w:ascii="Times New Roman" w:hAnsi="Times New Roman"/>
                <w:sz w:val="20"/>
                <w:szCs w:val="20"/>
              </w:rPr>
            </w:pPr>
            <w:r w:rsidRPr="0056483D">
              <w:rPr>
                <w:rFonts w:ascii="Times New Roman" w:hAnsi="Times New Roman"/>
                <w:sz w:val="20"/>
                <w:szCs w:val="20"/>
              </w:rPr>
              <w:t xml:space="preserve">Moderate </w:t>
            </w:r>
          </w:p>
        </w:tc>
        <w:tc>
          <w:tcPr>
            <w:tcW w:w="991"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22</w:t>
            </w:r>
            <w:r w:rsidR="00BC7B96">
              <w:rPr>
                <w:rFonts w:ascii="Times New Roman" w:hAnsi="Times New Roman"/>
                <w:sz w:val="20"/>
                <w:szCs w:val="20"/>
              </w:rPr>
              <w:t xml:space="preserve"> </w:t>
            </w:r>
            <w:r w:rsidRPr="0056483D">
              <w:rPr>
                <w:rFonts w:ascii="Times New Roman" w:hAnsi="Times New Roman"/>
                <w:sz w:val="20"/>
                <w:szCs w:val="20"/>
              </w:rPr>
              <w:t>(5.6)</w:t>
            </w:r>
          </w:p>
        </w:tc>
        <w:tc>
          <w:tcPr>
            <w:tcW w:w="990"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25</w:t>
            </w:r>
            <w:r w:rsidR="00BC7B96">
              <w:rPr>
                <w:rFonts w:ascii="Times New Roman" w:hAnsi="Times New Roman"/>
                <w:sz w:val="20"/>
                <w:szCs w:val="20"/>
              </w:rPr>
              <w:t xml:space="preserve"> </w:t>
            </w:r>
            <w:r w:rsidRPr="0056483D">
              <w:rPr>
                <w:rFonts w:ascii="Times New Roman" w:hAnsi="Times New Roman"/>
                <w:sz w:val="20"/>
                <w:szCs w:val="20"/>
              </w:rPr>
              <w:t>(6.4)</w:t>
            </w:r>
          </w:p>
        </w:tc>
        <w:tc>
          <w:tcPr>
            <w:tcW w:w="1017"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18</w:t>
            </w:r>
            <w:r w:rsidR="00BC7B96">
              <w:rPr>
                <w:rFonts w:ascii="Times New Roman" w:hAnsi="Times New Roman"/>
                <w:sz w:val="20"/>
                <w:szCs w:val="20"/>
              </w:rPr>
              <w:t xml:space="preserve"> </w:t>
            </w:r>
            <w:r w:rsidRPr="0056483D">
              <w:rPr>
                <w:rFonts w:ascii="Times New Roman" w:hAnsi="Times New Roman"/>
                <w:sz w:val="20"/>
                <w:szCs w:val="20"/>
              </w:rPr>
              <w:t>(4.6)</w:t>
            </w:r>
          </w:p>
        </w:tc>
        <w:tc>
          <w:tcPr>
            <w:tcW w:w="983"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27</w:t>
            </w:r>
            <w:r w:rsidR="00BC7B96">
              <w:rPr>
                <w:rFonts w:ascii="Times New Roman" w:hAnsi="Times New Roman"/>
                <w:sz w:val="20"/>
                <w:szCs w:val="20"/>
              </w:rPr>
              <w:t xml:space="preserve"> </w:t>
            </w:r>
            <w:r w:rsidRPr="0056483D">
              <w:rPr>
                <w:rFonts w:ascii="Times New Roman" w:hAnsi="Times New Roman"/>
                <w:sz w:val="20"/>
                <w:szCs w:val="20"/>
              </w:rPr>
              <w:t>(6.9)</w:t>
            </w:r>
          </w:p>
        </w:tc>
        <w:tc>
          <w:tcPr>
            <w:tcW w:w="992"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20</w:t>
            </w:r>
            <w:r w:rsidR="00BC7B96">
              <w:rPr>
                <w:rFonts w:ascii="Times New Roman" w:hAnsi="Times New Roman"/>
                <w:sz w:val="20"/>
                <w:szCs w:val="20"/>
              </w:rPr>
              <w:t xml:space="preserve"> </w:t>
            </w:r>
            <w:r w:rsidRPr="0056483D">
              <w:rPr>
                <w:rFonts w:ascii="Times New Roman" w:hAnsi="Times New Roman"/>
                <w:sz w:val="20"/>
                <w:szCs w:val="20"/>
              </w:rPr>
              <w:t>(5.1)</w:t>
            </w:r>
          </w:p>
        </w:tc>
        <w:tc>
          <w:tcPr>
            <w:tcW w:w="1087"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8</w:t>
            </w:r>
            <w:r w:rsidR="00BC7B96">
              <w:rPr>
                <w:rFonts w:ascii="Times New Roman" w:hAnsi="Times New Roman"/>
                <w:sz w:val="20"/>
                <w:szCs w:val="20"/>
              </w:rPr>
              <w:t xml:space="preserve"> </w:t>
            </w:r>
            <w:r w:rsidRPr="0056483D">
              <w:rPr>
                <w:rFonts w:ascii="Times New Roman" w:hAnsi="Times New Roman"/>
                <w:sz w:val="20"/>
                <w:szCs w:val="20"/>
              </w:rPr>
              <w:t>(4.6)</w:t>
            </w:r>
          </w:p>
        </w:tc>
        <w:tc>
          <w:tcPr>
            <w:tcW w:w="1153"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120</w:t>
            </w:r>
            <w:r w:rsidR="00BC7B96">
              <w:rPr>
                <w:rFonts w:ascii="Times New Roman" w:hAnsi="Times New Roman"/>
                <w:sz w:val="20"/>
                <w:szCs w:val="20"/>
              </w:rPr>
              <w:t xml:space="preserve"> </w:t>
            </w:r>
            <w:r w:rsidRPr="0056483D">
              <w:rPr>
                <w:rFonts w:ascii="Times New Roman" w:hAnsi="Times New Roman"/>
                <w:sz w:val="20"/>
                <w:szCs w:val="20"/>
              </w:rPr>
              <w:t>(30.8)</w:t>
            </w:r>
          </w:p>
        </w:tc>
      </w:tr>
      <w:tr w:rsidR="00217F97" w:rsidRPr="0056483D" w:rsidTr="00BC7B96">
        <w:trPr>
          <w:jc w:val="center"/>
        </w:trPr>
        <w:tc>
          <w:tcPr>
            <w:tcW w:w="2115" w:type="dxa"/>
            <w:hideMark/>
          </w:tcPr>
          <w:p w:rsidR="00217F97" w:rsidRPr="0056483D" w:rsidRDefault="00217F97" w:rsidP="00FB6CE1">
            <w:pPr>
              <w:pStyle w:val="NoSpacing"/>
              <w:rPr>
                <w:rFonts w:ascii="Times New Roman" w:hAnsi="Times New Roman"/>
                <w:sz w:val="20"/>
                <w:szCs w:val="20"/>
              </w:rPr>
            </w:pPr>
            <w:r w:rsidRPr="0056483D">
              <w:rPr>
                <w:rFonts w:ascii="Times New Roman" w:hAnsi="Times New Roman"/>
                <w:sz w:val="20"/>
                <w:szCs w:val="20"/>
              </w:rPr>
              <w:t xml:space="preserve">Large extent </w:t>
            </w:r>
          </w:p>
        </w:tc>
        <w:tc>
          <w:tcPr>
            <w:tcW w:w="991"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22</w:t>
            </w:r>
            <w:r w:rsidR="00BC7B96">
              <w:rPr>
                <w:rFonts w:ascii="Times New Roman" w:hAnsi="Times New Roman"/>
                <w:sz w:val="20"/>
                <w:szCs w:val="20"/>
              </w:rPr>
              <w:t xml:space="preserve"> </w:t>
            </w:r>
            <w:r w:rsidRPr="0056483D">
              <w:rPr>
                <w:rFonts w:ascii="Times New Roman" w:hAnsi="Times New Roman"/>
                <w:sz w:val="20"/>
                <w:szCs w:val="20"/>
              </w:rPr>
              <w:t>(5.6)</w:t>
            </w:r>
          </w:p>
        </w:tc>
        <w:tc>
          <w:tcPr>
            <w:tcW w:w="990"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25</w:t>
            </w:r>
            <w:r w:rsidR="00BC7B96">
              <w:rPr>
                <w:rFonts w:ascii="Times New Roman" w:hAnsi="Times New Roman"/>
                <w:sz w:val="20"/>
                <w:szCs w:val="20"/>
              </w:rPr>
              <w:t xml:space="preserve"> </w:t>
            </w:r>
            <w:r w:rsidRPr="0056483D">
              <w:rPr>
                <w:rFonts w:ascii="Times New Roman" w:hAnsi="Times New Roman"/>
                <w:sz w:val="20"/>
                <w:szCs w:val="20"/>
              </w:rPr>
              <w:t>(6.4)</w:t>
            </w:r>
          </w:p>
        </w:tc>
        <w:tc>
          <w:tcPr>
            <w:tcW w:w="1017"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14</w:t>
            </w:r>
            <w:r w:rsidR="00BC7B96">
              <w:rPr>
                <w:rFonts w:ascii="Times New Roman" w:hAnsi="Times New Roman"/>
                <w:sz w:val="20"/>
                <w:szCs w:val="20"/>
              </w:rPr>
              <w:t xml:space="preserve"> </w:t>
            </w:r>
            <w:r w:rsidRPr="0056483D">
              <w:rPr>
                <w:rFonts w:ascii="Times New Roman" w:hAnsi="Times New Roman"/>
                <w:sz w:val="20"/>
                <w:szCs w:val="20"/>
              </w:rPr>
              <w:t>(3.6)</w:t>
            </w:r>
          </w:p>
        </w:tc>
        <w:tc>
          <w:tcPr>
            <w:tcW w:w="983"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16</w:t>
            </w:r>
            <w:r w:rsidR="00BC7B96">
              <w:rPr>
                <w:rFonts w:ascii="Times New Roman" w:hAnsi="Times New Roman"/>
                <w:sz w:val="20"/>
                <w:szCs w:val="20"/>
              </w:rPr>
              <w:t xml:space="preserve"> </w:t>
            </w:r>
            <w:r w:rsidRPr="0056483D">
              <w:rPr>
                <w:rFonts w:ascii="Times New Roman" w:hAnsi="Times New Roman"/>
                <w:sz w:val="20"/>
                <w:szCs w:val="20"/>
              </w:rPr>
              <w:t>(4.1)</w:t>
            </w:r>
          </w:p>
        </w:tc>
        <w:tc>
          <w:tcPr>
            <w:tcW w:w="992"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28</w:t>
            </w:r>
            <w:r w:rsidR="00BC7B96">
              <w:rPr>
                <w:rFonts w:ascii="Times New Roman" w:hAnsi="Times New Roman"/>
                <w:sz w:val="20"/>
                <w:szCs w:val="20"/>
              </w:rPr>
              <w:t xml:space="preserve"> </w:t>
            </w:r>
            <w:r w:rsidRPr="0056483D">
              <w:rPr>
                <w:rFonts w:ascii="Times New Roman" w:hAnsi="Times New Roman"/>
                <w:sz w:val="20"/>
                <w:szCs w:val="20"/>
              </w:rPr>
              <w:t>(7.2)</w:t>
            </w:r>
          </w:p>
        </w:tc>
        <w:tc>
          <w:tcPr>
            <w:tcW w:w="1087"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31</w:t>
            </w:r>
            <w:r w:rsidR="00BC7B96">
              <w:rPr>
                <w:rFonts w:ascii="Times New Roman" w:hAnsi="Times New Roman"/>
                <w:sz w:val="20"/>
                <w:szCs w:val="20"/>
              </w:rPr>
              <w:t xml:space="preserve"> </w:t>
            </w:r>
            <w:r w:rsidRPr="0056483D">
              <w:rPr>
                <w:rFonts w:ascii="Times New Roman" w:hAnsi="Times New Roman"/>
                <w:sz w:val="20"/>
                <w:szCs w:val="20"/>
              </w:rPr>
              <w:t>(7.9)</w:t>
            </w:r>
          </w:p>
        </w:tc>
        <w:tc>
          <w:tcPr>
            <w:tcW w:w="1153" w:type="dxa"/>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136</w:t>
            </w:r>
            <w:r w:rsidR="00BC7B96">
              <w:rPr>
                <w:rFonts w:ascii="Times New Roman" w:hAnsi="Times New Roman"/>
                <w:sz w:val="20"/>
                <w:szCs w:val="20"/>
              </w:rPr>
              <w:t xml:space="preserve"> </w:t>
            </w:r>
            <w:r w:rsidRPr="0056483D">
              <w:rPr>
                <w:rFonts w:ascii="Times New Roman" w:hAnsi="Times New Roman"/>
                <w:sz w:val="20"/>
                <w:szCs w:val="20"/>
              </w:rPr>
              <w:t>(34.9)</w:t>
            </w:r>
          </w:p>
        </w:tc>
      </w:tr>
      <w:tr w:rsidR="00217F97" w:rsidRPr="0056483D" w:rsidTr="00BC7B96">
        <w:trPr>
          <w:jc w:val="center"/>
        </w:trPr>
        <w:tc>
          <w:tcPr>
            <w:tcW w:w="2115" w:type="dxa"/>
            <w:tcBorders>
              <w:bottom w:val="single" w:sz="4" w:space="0" w:color="auto"/>
            </w:tcBorders>
            <w:hideMark/>
          </w:tcPr>
          <w:p w:rsidR="00217F97" w:rsidRPr="0056483D" w:rsidRDefault="00217F97" w:rsidP="00FB6CE1">
            <w:pPr>
              <w:pStyle w:val="NoSpacing"/>
              <w:rPr>
                <w:rFonts w:ascii="Times New Roman" w:hAnsi="Times New Roman"/>
                <w:sz w:val="20"/>
                <w:szCs w:val="20"/>
              </w:rPr>
            </w:pPr>
            <w:r w:rsidRPr="0056483D">
              <w:rPr>
                <w:rFonts w:ascii="Times New Roman" w:hAnsi="Times New Roman"/>
                <w:sz w:val="20"/>
                <w:szCs w:val="20"/>
              </w:rPr>
              <w:t xml:space="preserve">Very large extent </w:t>
            </w:r>
          </w:p>
        </w:tc>
        <w:tc>
          <w:tcPr>
            <w:tcW w:w="991" w:type="dxa"/>
            <w:tcBorders>
              <w:bottom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11</w:t>
            </w:r>
            <w:r w:rsidR="00BC7B96">
              <w:rPr>
                <w:rFonts w:ascii="Times New Roman" w:hAnsi="Times New Roman"/>
                <w:sz w:val="20"/>
                <w:szCs w:val="20"/>
              </w:rPr>
              <w:t xml:space="preserve"> </w:t>
            </w:r>
            <w:r w:rsidRPr="0056483D">
              <w:rPr>
                <w:rFonts w:ascii="Times New Roman" w:hAnsi="Times New Roman"/>
                <w:sz w:val="20"/>
                <w:szCs w:val="20"/>
              </w:rPr>
              <w:t>(2.8)</w:t>
            </w:r>
          </w:p>
        </w:tc>
        <w:tc>
          <w:tcPr>
            <w:tcW w:w="990" w:type="dxa"/>
            <w:tcBorders>
              <w:bottom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8</w:t>
            </w:r>
            <w:r w:rsidR="00BC7B96">
              <w:rPr>
                <w:rFonts w:ascii="Times New Roman" w:hAnsi="Times New Roman"/>
                <w:sz w:val="20"/>
                <w:szCs w:val="20"/>
              </w:rPr>
              <w:t xml:space="preserve"> </w:t>
            </w:r>
            <w:r w:rsidRPr="0056483D">
              <w:rPr>
                <w:rFonts w:ascii="Times New Roman" w:hAnsi="Times New Roman"/>
                <w:sz w:val="20"/>
                <w:szCs w:val="20"/>
              </w:rPr>
              <w:t>(2.1)</w:t>
            </w:r>
          </w:p>
        </w:tc>
        <w:tc>
          <w:tcPr>
            <w:tcW w:w="1017" w:type="dxa"/>
            <w:tcBorders>
              <w:bottom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23</w:t>
            </w:r>
            <w:r w:rsidR="00BC7B96">
              <w:rPr>
                <w:rFonts w:ascii="Times New Roman" w:hAnsi="Times New Roman"/>
                <w:sz w:val="20"/>
                <w:szCs w:val="20"/>
              </w:rPr>
              <w:t xml:space="preserve"> </w:t>
            </w:r>
            <w:r w:rsidRPr="0056483D">
              <w:rPr>
                <w:rFonts w:ascii="Times New Roman" w:hAnsi="Times New Roman"/>
                <w:sz w:val="20"/>
                <w:szCs w:val="20"/>
              </w:rPr>
              <w:t>(5.9)</w:t>
            </w:r>
          </w:p>
        </w:tc>
        <w:tc>
          <w:tcPr>
            <w:tcW w:w="983" w:type="dxa"/>
            <w:tcBorders>
              <w:bottom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12</w:t>
            </w:r>
            <w:r w:rsidR="00BC7B96">
              <w:rPr>
                <w:rFonts w:ascii="Times New Roman" w:hAnsi="Times New Roman"/>
                <w:sz w:val="20"/>
                <w:szCs w:val="20"/>
              </w:rPr>
              <w:t xml:space="preserve"> </w:t>
            </w:r>
            <w:r w:rsidRPr="0056483D">
              <w:rPr>
                <w:rFonts w:ascii="Times New Roman" w:hAnsi="Times New Roman"/>
                <w:sz w:val="20"/>
                <w:szCs w:val="20"/>
              </w:rPr>
              <w:t>(3.1)</w:t>
            </w:r>
          </w:p>
        </w:tc>
        <w:tc>
          <w:tcPr>
            <w:tcW w:w="992" w:type="dxa"/>
            <w:tcBorders>
              <w:bottom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11</w:t>
            </w:r>
            <w:r w:rsidR="00BC7B96">
              <w:rPr>
                <w:rFonts w:ascii="Times New Roman" w:hAnsi="Times New Roman"/>
                <w:sz w:val="20"/>
                <w:szCs w:val="20"/>
              </w:rPr>
              <w:t xml:space="preserve"> </w:t>
            </w:r>
            <w:r w:rsidRPr="0056483D">
              <w:rPr>
                <w:rFonts w:ascii="Times New Roman" w:hAnsi="Times New Roman"/>
                <w:sz w:val="20"/>
                <w:szCs w:val="20"/>
              </w:rPr>
              <w:t>(2.8)</w:t>
            </w:r>
          </w:p>
        </w:tc>
        <w:tc>
          <w:tcPr>
            <w:tcW w:w="1087" w:type="dxa"/>
            <w:tcBorders>
              <w:bottom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17</w:t>
            </w:r>
            <w:r w:rsidR="00BC7B96">
              <w:rPr>
                <w:rFonts w:ascii="Times New Roman" w:hAnsi="Times New Roman"/>
                <w:sz w:val="20"/>
                <w:szCs w:val="20"/>
              </w:rPr>
              <w:t xml:space="preserve"> </w:t>
            </w:r>
            <w:r w:rsidRPr="0056483D">
              <w:rPr>
                <w:rFonts w:ascii="Times New Roman" w:hAnsi="Times New Roman"/>
                <w:sz w:val="20"/>
                <w:szCs w:val="20"/>
              </w:rPr>
              <w:t>(4.4)</w:t>
            </w:r>
          </w:p>
        </w:tc>
        <w:tc>
          <w:tcPr>
            <w:tcW w:w="1153" w:type="dxa"/>
            <w:tcBorders>
              <w:bottom w:val="single" w:sz="4" w:space="0" w:color="auto"/>
            </w:tcBorders>
            <w:hideMark/>
          </w:tcPr>
          <w:p w:rsidR="00217F97" w:rsidRPr="0056483D" w:rsidRDefault="00217F97" w:rsidP="00BC7B96">
            <w:pPr>
              <w:pStyle w:val="NoSpacing"/>
              <w:jc w:val="center"/>
              <w:rPr>
                <w:rFonts w:ascii="Times New Roman" w:hAnsi="Times New Roman"/>
                <w:sz w:val="20"/>
                <w:szCs w:val="20"/>
              </w:rPr>
            </w:pPr>
            <w:r w:rsidRPr="0056483D">
              <w:rPr>
                <w:rFonts w:ascii="Times New Roman" w:hAnsi="Times New Roman"/>
                <w:sz w:val="20"/>
                <w:szCs w:val="20"/>
              </w:rPr>
              <w:t>82</w:t>
            </w:r>
            <w:r w:rsidR="00BC7B96">
              <w:rPr>
                <w:rFonts w:ascii="Times New Roman" w:hAnsi="Times New Roman"/>
                <w:sz w:val="20"/>
                <w:szCs w:val="20"/>
              </w:rPr>
              <w:t xml:space="preserve"> </w:t>
            </w:r>
            <w:r w:rsidRPr="0056483D">
              <w:rPr>
                <w:rFonts w:ascii="Times New Roman" w:hAnsi="Times New Roman"/>
                <w:sz w:val="20"/>
                <w:szCs w:val="20"/>
              </w:rPr>
              <w:t>(21.0)</w:t>
            </w:r>
          </w:p>
        </w:tc>
      </w:tr>
    </w:tbl>
    <w:p w:rsidR="00217F97" w:rsidRPr="0056483D" w:rsidRDefault="00217F97" w:rsidP="00217F97">
      <w:pPr>
        <w:pStyle w:val="NoSpacing"/>
        <w:ind w:firstLine="720"/>
        <w:jc w:val="both"/>
        <w:rPr>
          <w:rFonts w:ascii="Times New Roman" w:eastAsia="Times New Roman" w:hAnsi="Times New Roman"/>
          <w:i/>
          <w:iCs/>
          <w:sz w:val="20"/>
          <w:szCs w:val="20"/>
        </w:rPr>
      </w:pPr>
    </w:p>
    <w:p w:rsidR="00217F97" w:rsidRPr="00E65BD2" w:rsidRDefault="00217F97" w:rsidP="00217F97">
      <w:pPr>
        <w:pStyle w:val="NoSpacing"/>
        <w:ind w:firstLine="426"/>
        <w:jc w:val="both"/>
        <w:rPr>
          <w:rFonts w:ascii="Times New Roman" w:eastAsia="Times New Roman" w:hAnsi="Times New Roman"/>
          <w:sz w:val="24"/>
          <w:szCs w:val="24"/>
        </w:rPr>
      </w:pPr>
      <w:r w:rsidRPr="00E65BD2">
        <w:rPr>
          <w:rFonts w:ascii="Times New Roman" w:eastAsia="Times New Roman" w:hAnsi="Times New Roman"/>
          <w:sz w:val="24"/>
          <w:szCs w:val="24"/>
        </w:rPr>
        <w:t>To a little extent about 13.3 percent said that the cost of electricity is low; 30.8 percent claimed that the cost is moderate; and 55.9 percent saw the cost as much to a large extent. The cost of installation of electrical infrastructure is of highest extent at Benin-Agbor Road and least in Airport Road axis. The cost being determined is based on its linearity (i.e., cost of laying cables and connecting houses). Thus, sprawling of activities leads to increase in linear cost of electricity installation.</w:t>
      </w:r>
      <w:r w:rsidRPr="00E65BD2">
        <w:rPr>
          <w:rFonts w:ascii="Times New Roman" w:hAnsi="Times New Roman"/>
          <w:color w:val="000000"/>
          <w:sz w:val="24"/>
          <w:szCs w:val="24"/>
        </w:rPr>
        <w:t xml:space="preserve"> Urban sprawl has negative impact in the cost of infrastructure of electricity in the peri-urban areas of Benin City. This high cost of infrastructure is as a result of scattered developments that raise average cost per unit of property. This inflated infrastructure and public service costs of sprawled areas were confirmed by Borrego et al. (2006) and Sun et al. (2011) in their studies respectively.</w:t>
      </w:r>
    </w:p>
    <w:p w:rsidR="00217F97" w:rsidRPr="00E65BD2" w:rsidRDefault="00217F97" w:rsidP="00217F97">
      <w:pPr>
        <w:pStyle w:val="NoSpacing"/>
        <w:ind w:left="720" w:hanging="720"/>
        <w:rPr>
          <w:rFonts w:ascii="Times New Roman" w:eastAsia="Times New Roman" w:hAnsi="Times New Roman"/>
          <w:i/>
          <w:sz w:val="24"/>
          <w:szCs w:val="24"/>
        </w:rPr>
      </w:pPr>
    </w:p>
    <w:p w:rsidR="00217F97" w:rsidRPr="00E65BD2" w:rsidRDefault="00217F97" w:rsidP="00217F97">
      <w:pPr>
        <w:pStyle w:val="NoSpacing"/>
        <w:ind w:left="720" w:hanging="720"/>
        <w:rPr>
          <w:rFonts w:ascii="Times New Roman" w:eastAsia="Times New Roman" w:hAnsi="Times New Roman"/>
          <w:i/>
          <w:sz w:val="24"/>
          <w:szCs w:val="24"/>
        </w:rPr>
      </w:pPr>
      <w:r w:rsidRPr="00E65BD2">
        <w:rPr>
          <w:rFonts w:ascii="Times New Roman" w:eastAsia="Times New Roman" w:hAnsi="Times New Roman"/>
          <w:i/>
          <w:sz w:val="24"/>
          <w:szCs w:val="24"/>
        </w:rPr>
        <w:t xml:space="preserve">Multivariate analysis of impacts of sprawl in the </w:t>
      </w:r>
      <w:r w:rsidRPr="00E65BD2">
        <w:rPr>
          <w:rFonts w:ascii="Times New Roman" w:hAnsi="Times New Roman"/>
          <w:i/>
          <w:sz w:val="24"/>
          <w:szCs w:val="24"/>
        </w:rPr>
        <w:t xml:space="preserve">peri-urban </w:t>
      </w:r>
      <w:r w:rsidRPr="00E65BD2">
        <w:rPr>
          <w:rFonts w:ascii="Times New Roman" w:eastAsia="Times New Roman" w:hAnsi="Times New Roman"/>
          <w:i/>
          <w:sz w:val="24"/>
          <w:szCs w:val="24"/>
        </w:rPr>
        <w:t>areas of Benin City</w:t>
      </w:r>
    </w:p>
    <w:p w:rsidR="00217F97" w:rsidRPr="00E65BD2" w:rsidRDefault="00217F97" w:rsidP="00217F97">
      <w:pPr>
        <w:pStyle w:val="NoSpacing"/>
        <w:jc w:val="both"/>
        <w:rPr>
          <w:rFonts w:ascii="Times New Roman" w:eastAsia="Times New Roman" w:hAnsi="Times New Roman"/>
          <w:sz w:val="24"/>
          <w:szCs w:val="24"/>
        </w:rPr>
      </w:pPr>
    </w:p>
    <w:p w:rsidR="00217F97" w:rsidRDefault="00217F97" w:rsidP="00217F97">
      <w:pPr>
        <w:pStyle w:val="NoSpacing"/>
        <w:jc w:val="both"/>
        <w:rPr>
          <w:rFonts w:ascii="Times New Roman" w:eastAsia="Times New Roman" w:hAnsi="Times New Roman"/>
          <w:sz w:val="24"/>
          <w:szCs w:val="24"/>
        </w:rPr>
      </w:pPr>
      <w:r w:rsidRPr="00E65BD2">
        <w:rPr>
          <w:rFonts w:ascii="Times New Roman" w:eastAsia="Times New Roman" w:hAnsi="Times New Roman"/>
          <w:sz w:val="24"/>
          <w:szCs w:val="24"/>
        </w:rPr>
        <w:t>The impact of sprawl in the peri-urban areas of Benin City is the thrust of this study and it is necessary to carry out the test of significance in order to confirm if there is any variability amongst the strata. The statistic used is the multivariate analysis of variance (MANOVA) in which two or more groups (strata) were compared in terms of their dependent variables. Thus the null hypothesis is that the population means on a set of dependent variables do not vary across different levels of a factor or grouping variable (Pallant, 2011). The categorical variable for the test are the strata which is the independent variable; and the four dependent variables that measure impact of sprawl on peri-urban areas which are solid wastes, infrastructure cost, loss of agricultural land and crime rate. The assumptions of the MANOVA test are based on sample size, normality, outliers, linearity, homogeneity of regression, multi-collinearity and singularity, and homogeneity of variance-covariance</w:t>
      </w:r>
      <w:r>
        <w:rPr>
          <w:rFonts w:ascii="Times New Roman" w:eastAsia="Times New Roman" w:hAnsi="Times New Roman"/>
          <w:sz w:val="24"/>
          <w:szCs w:val="24"/>
        </w:rPr>
        <w:t xml:space="preserve"> matrices (Pallant, 2011</w:t>
      </w:r>
      <w:r w:rsidRPr="00E65BD2">
        <w:rPr>
          <w:rFonts w:ascii="Times New Roman" w:eastAsia="Times New Roman" w:hAnsi="Times New Roman"/>
          <w:sz w:val="24"/>
          <w:szCs w:val="24"/>
        </w:rPr>
        <w:t>). These assumptions were fairly complied with in the data tested. The employment of a large sample of 390 makes</w:t>
      </w:r>
      <w:r>
        <w:rPr>
          <w:rFonts w:ascii="Times New Roman" w:eastAsia="Times New Roman" w:hAnsi="Times New Roman"/>
          <w:sz w:val="24"/>
          <w:szCs w:val="24"/>
        </w:rPr>
        <w:t xml:space="preserve"> compliance fairly attainable.</w:t>
      </w:r>
    </w:p>
    <w:p w:rsidR="00217F97" w:rsidRPr="00E65BD2" w:rsidRDefault="00217F97" w:rsidP="00217F97">
      <w:pPr>
        <w:pStyle w:val="NoSpacing"/>
        <w:ind w:firstLine="426"/>
        <w:jc w:val="both"/>
        <w:rPr>
          <w:rFonts w:ascii="Times New Roman" w:eastAsia="Times New Roman" w:hAnsi="Times New Roman"/>
          <w:sz w:val="24"/>
          <w:szCs w:val="24"/>
        </w:rPr>
      </w:pPr>
      <w:r w:rsidRPr="00E65BD2">
        <w:rPr>
          <w:rFonts w:ascii="Times New Roman" w:eastAsia="Times New Roman" w:hAnsi="Times New Roman"/>
          <w:sz w:val="24"/>
          <w:szCs w:val="24"/>
        </w:rPr>
        <w:t>The result of the one-way between-groups multivariate analysis of v</w:t>
      </w:r>
      <w:r w:rsidR="00A76978">
        <w:rPr>
          <w:rFonts w:ascii="Times New Roman" w:eastAsia="Times New Roman" w:hAnsi="Times New Roman"/>
          <w:sz w:val="24"/>
          <w:szCs w:val="24"/>
        </w:rPr>
        <w:t>ariance that was performed (</w:t>
      </w:r>
      <w:r w:rsidRPr="00E65BD2">
        <w:rPr>
          <w:rFonts w:ascii="Times New Roman" w:eastAsia="Times New Roman" w:hAnsi="Times New Roman"/>
          <w:sz w:val="24"/>
          <w:szCs w:val="24"/>
        </w:rPr>
        <w:t>Tables 6 &amp; 7) is as follows:</w:t>
      </w:r>
    </w:p>
    <w:p w:rsidR="00217F97" w:rsidRDefault="00217F97" w:rsidP="00217F97">
      <w:pPr>
        <w:spacing w:after="0" w:line="240" w:lineRule="auto"/>
        <w:rPr>
          <w:rFonts w:ascii="Times New Roman" w:eastAsia="Times New Roman" w:hAnsi="Times New Roman"/>
          <w:sz w:val="24"/>
          <w:szCs w:val="24"/>
        </w:rPr>
      </w:pPr>
    </w:p>
    <w:p w:rsidR="00FC76D4" w:rsidRDefault="00FC76D4" w:rsidP="00217F97">
      <w:pPr>
        <w:spacing w:after="0" w:line="240" w:lineRule="auto"/>
        <w:rPr>
          <w:rFonts w:ascii="Times New Roman" w:eastAsia="Times New Roman" w:hAnsi="Times New Roman"/>
          <w:sz w:val="24"/>
          <w:szCs w:val="24"/>
        </w:rPr>
      </w:pPr>
    </w:p>
    <w:p w:rsidR="00FC76D4" w:rsidRDefault="00FC76D4" w:rsidP="00217F97">
      <w:pPr>
        <w:spacing w:after="0" w:line="240" w:lineRule="auto"/>
        <w:rPr>
          <w:rFonts w:ascii="Times New Roman" w:eastAsia="Times New Roman" w:hAnsi="Times New Roman"/>
          <w:sz w:val="24"/>
          <w:szCs w:val="24"/>
        </w:rPr>
      </w:pPr>
    </w:p>
    <w:p w:rsidR="00217F97" w:rsidRPr="0056483D" w:rsidRDefault="00217F97" w:rsidP="00217F97">
      <w:pPr>
        <w:spacing w:after="0" w:line="240" w:lineRule="auto"/>
        <w:ind w:left="60" w:right="60"/>
        <w:jc w:val="center"/>
        <w:rPr>
          <w:rFonts w:ascii="Times New Roman" w:hAnsi="Times New Roman"/>
          <w:bCs/>
          <w:color w:val="010205"/>
          <w:sz w:val="20"/>
          <w:szCs w:val="20"/>
          <w:vertAlign w:val="superscript"/>
          <w:lang w:val="en-GB" w:eastAsia="en-GB"/>
        </w:rPr>
      </w:pPr>
      <w:r>
        <w:rPr>
          <w:rFonts w:ascii="Times New Roman" w:hAnsi="Times New Roman"/>
          <w:b/>
          <w:bCs/>
          <w:color w:val="010205"/>
          <w:sz w:val="20"/>
          <w:szCs w:val="20"/>
          <w:lang w:eastAsia="en-GB"/>
        </w:rPr>
        <w:lastRenderedPageBreak/>
        <w:t xml:space="preserve">Table 6.  </w:t>
      </w:r>
      <w:r w:rsidR="00595CDE">
        <w:rPr>
          <w:rFonts w:ascii="Times New Roman" w:hAnsi="Times New Roman"/>
          <w:bCs/>
          <w:color w:val="010205"/>
          <w:sz w:val="20"/>
          <w:szCs w:val="20"/>
          <w:lang w:eastAsia="en-GB"/>
        </w:rPr>
        <w:t>Multivariate t</w:t>
      </w:r>
      <w:r w:rsidRPr="0056483D">
        <w:rPr>
          <w:rFonts w:ascii="Times New Roman" w:hAnsi="Times New Roman"/>
          <w:bCs/>
          <w:color w:val="010205"/>
          <w:sz w:val="20"/>
          <w:szCs w:val="20"/>
          <w:lang w:eastAsia="en-GB"/>
        </w:rPr>
        <w:t>ests (Abridged)</w:t>
      </w:r>
    </w:p>
    <w:p w:rsidR="00217F97" w:rsidRPr="00C72DCE" w:rsidRDefault="00217F97" w:rsidP="00217F97">
      <w:pPr>
        <w:spacing w:after="0" w:line="240" w:lineRule="auto"/>
        <w:rPr>
          <w:rFonts w:ascii="Times New Roman" w:eastAsia="Times New Roman" w:hAnsi="Times New Roman"/>
          <w:b/>
          <w:sz w:val="20"/>
          <w:szCs w:val="20"/>
        </w:rPr>
      </w:pPr>
    </w:p>
    <w:tbl>
      <w:tblPr>
        <w:tblW w:w="8835" w:type="dxa"/>
        <w:tblLayout w:type="fixed"/>
        <w:tblLook w:val="04A0" w:firstRow="1" w:lastRow="0" w:firstColumn="1" w:lastColumn="0" w:noHBand="0" w:noVBand="1"/>
      </w:tblPr>
      <w:tblGrid>
        <w:gridCol w:w="1101"/>
        <w:gridCol w:w="1984"/>
        <w:gridCol w:w="992"/>
        <w:gridCol w:w="1276"/>
        <w:gridCol w:w="1352"/>
        <w:gridCol w:w="1096"/>
        <w:gridCol w:w="1034"/>
      </w:tblGrid>
      <w:tr w:rsidR="00217F97" w:rsidRPr="00C14328" w:rsidTr="00FB6CE1">
        <w:tc>
          <w:tcPr>
            <w:tcW w:w="3085" w:type="dxa"/>
            <w:gridSpan w:val="2"/>
            <w:tcBorders>
              <w:top w:val="single" w:sz="4" w:space="0" w:color="auto"/>
              <w:bottom w:val="single" w:sz="4" w:space="0" w:color="auto"/>
            </w:tcBorders>
            <w:shd w:val="clear" w:color="auto" w:fill="B8CCE4"/>
            <w:hideMark/>
          </w:tcPr>
          <w:p w:rsidR="00217F97" w:rsidRPr="00C14328" w:rsidRDefault="00217F97" w:rsidP="00FB6CE1">
            <w:pPr>
              <w:spacing w:after="0" w:line="240" w:lineRule="auto"/>
              <w:ind w:left="60" w:right="60"/>
              <w:rPr>
                <w:rFonts w:ascii="Times New Roman" w:hAnsi="Times New Roman"/>
                <w:b/>
                <w:sz w:val="20"/>
                <w:szCs w:val="20"/>
                <w:lang w:val="en-GB" w:eastAsia="en-GB"/>
              </w:rPr>
            </w:pPr>
            <w:r w:rsidRPr="00C14328">
              <w:rPr>
                <w:rFonts w:ascii="Times New Roman" w:hAnsi="Times New Roman"/>
                <w:b/>
                <w:sz w:val="20"/>
                <w:szCs w:val="20"/>
                <w:lang w:eastAsia="en-GB"/>
              </w:rPr>
              <w:t>Effect</w:t>
            </w:r>
          </w:p>
        </w:tc>
        <w:tc>
          <w:tcPr>
            <w:tcW w:w="992" w:type="dxa"/>
            <w:tcBorders>
              <w:top w:val="single" w:sz="4" w:space="0" w:color="auto"/>
              <w:bottom w:val="single" w:sz="4" w:space="0" w:color="auto"/>
            </w:tcBorders>
            <w:shd w:val="clear" w:color="auto" w:fill="B8CCE4"/>
            <w:hideMark/>
          </w:tcPr>
          <w:p w:rsidR="00217F97" w:rsidRPr="00C14328" w:rsidRDefault="00217F97" w:rsidP="00FB6CE1">
            <w:pPr>
              <w:spacing w:after="0" w:line="240" w:lineRule="auto"/>
              <w:ind w:left="60" w:right="60"/>
              <w:jc w:val="center"/>
              <w:rPr>
                <w:rFonts w:ascii="Times New Roman" w:hAnsi="Times New Roman"/>
                <w:b/>
                <w:sz w:val="20"/>
                <w:szCs w:val="20"/>
                <w:lang w:val="en-GB" w:eastAsia="en-GB"/>
              </w:rPr>
            </w:pPr>
            <w:r w:rsidRPr="00C14328">
              <w:rPr>
                <w:rFonts w:ascii="Times New Roman" w:hAnsi="Times New Roman"/>
                <w:b/>
                <w:sz w:val="20"/>
                <w:szCs w:val="20"/>
                <w:lang w:eastAsia="en-GB"/>
              </w:rPr>
              <w:t>Value</w:t>
            </w:r>
          </w:p>
        </w:tc>
        <w:tc>
          <w:tcPr>
            <w:tcW w:w="1276" w:type="dxa"/>
            <w:tcBorders>
              <w:top w:val="single" w:sz="4" w:space="0" w:color="auto"/>
              <w:bottom w:val="single" w:sz="4" w:space="0" w:color="auto"/>
            </w:tcBorders>
            <w:shd w:val="clear" w:color="auto" w:fill="B8CCE4"/>
            <w:hideMark/>
          </w:tcPr>
          <w:p w:rsidR="00217F97" w:rsidRPr="00C14328" w:rsidRDefault="00217F97" w:rsidP="00FB6CE1">
            <w:pPr>
              <w:spacing w:after="0" w:line="240" w:lineRule="auto"/>
              <w:ind w:left="60" w:right="60"/>
              <w:jc w:val="center"/>
              <w:rPr>
                <w:rFonts w:ascii="Times New Roman" w:hAnsi="Times New Roman"/>
                <w:b/>
                <w:sz w:val="20"/>
                <w:szCs w:val="20"/>
                <w:lang w:val="en-GB" w:eastAsia="en-GB"/>
              </w:rPr>
            </w:pPr>
            <w:r w:rsidRPr="00C14328">
              <w:rPr>
                <w:rFonts w:ascii="Times New Roman" w:hAnsi="Times New Roman"/>
                <w:b/>
                <w:sz w:val="20"/>
                <w:szCs w:val="20"/>
                <w:lang w:eastAsia="en-GB"/>
              </w:rPr>
              <w:t>F</w:t>
            </w:r>
          </w:p>
        </w:tc>
        <w:tc>
          <w:tcPr>
            <w:tcW w:w="1352" w:type="dxa"/>
            <w:tcBorders>
              <w:top w:val="single" w:sz="4" w:space="0" w:color="auto"/>
              <w:bottom w:val="single" w:sz="4" w:space="0" w:color="auto"/>
            </w:tcBorders>
            <w:shd w:val="clear" w:color="auto" w:fill="B8CCE4"/>
            <w:hideMark/>
          </w:tcPr>
          <w:p w:rsidR="00217F97" w:rsidRPr="00C14328" w:rsidRDefault="00217F97" w:rsidP="00FB6CE1">
            <w:pPr>
              <w:spacing w:after="0" w:line="240" w:lineRule="auto"/>
              <w:ind w:left="60" w:right="60"/>
              <w:jc w:val="center"/>
              <w:rPr>
                <w:rFonts w:ascii="Times New Roman" w:hAnsi="Times New Roman"/>
                <w:b/>
                <w:sz w:val="20"/>
                <w:szCs w:val="20"/>
                <w:lang w:val="en-GB" w:eastAsia="en-GB"/>
              </w:rPr>
            </w:pPr>
            <w:r w:rsidRPr="00C14328">
              <w:rPr>
                <w:rFonts w:ascii="Times New Roman" w:hAnsi="Times New Roman"/>
                <w:b/>
                <w:sz w:val="20"/>
                <w:szCs w:val="20"/>
                <w:lang w:eastAsia="en-GB"/>
              </w:rPr>
              <w:t>Hypothesis df</w:t>
            </w:r>
          </w:p>
        </w:tc>
        <w:tc>
          <w:tcPr>
            <w:tcW w:w="1096" w:type="dxa"/>
            <w:tcBorders>
              <w:top w:val="single" w:sz="4" w:space="0" w:color="auto"/>
              <w:bottom w:val="single" w:sz="4" w:space="0" w:color="auto"/>
            </w:tcBorders>
            <w:shd w:val="clear" w:color="auto" w:fill="B8CCE4"/>
            <w:hideMark/>
          </w:tcPr>
          <w:p w:rsidR="00217F97" w:rsidRPr="00C14328" w:rsidRDefault="00217F97" w:rsidP="00FB6CE1">
            <w:pPr>
              <w:spacing w:after="0" w:line="240" w:lineRule="auto"/>
              <w:ind w:left="60" w:right="60"/>
              <w:jc w:val="center"/>
              <w:rPr>
                <w:rFonts w:ascii="Times New Roman" w:hAnsi="Times New Roman"/>
                <w:b/>
                <w:sz w:val="20"/>
                <w:szCs w:val="20"/>
                <w:lang w:val="en-GB" w:eastAsia="en-GB"/>
              </w:rPr>
            </w:pPr>
            <w:r w:rsidRPr="00C14328">
              <w:rPr>
                <w:rFonts w:ascii="Times New Roman" w:hAnsi="Times New Roman"/>
                <w:b/>
                <w:sz w:val="20"/>
                <w:szCs w:val="20"/>
                <w:lang w:eastAsia="en-GB"/>
              </w:rPr>
              <w:t>Error df</w:t>
            </w:r>
          </w:p>
        </w:tc>
        <w:tc>
          <w:tcPr>
            <w:tcW w:w="1034" w:type="dxa"/>
            <w:tcBorders>
              <w:top w:val="single" w:sz="4" w:space="0" w:color="auto"/>
              <w:bottom w:val="single" w:sz="4" w:space="0" w:color="auto"/>
            </w:tcBorders>
            <w:shd w:val="clear" w:color="auto" w:fill="B8CCE4"/>
            <w:hideMark/>
          </w:tcPr>
          <w:p w:rsidR="00217F97" w:rsidRPr="00C14328" w:rsidRDefault="00217F97" w:rsidP="00FB6CE1">
            <w:pPr>
              <w:spacing w:after="0" w:line="240" w:lineRule="auto"/>
              <w:ind w:left="60" w:right="60"/>
              <w:jc w:val="center"/>
              <w:rPr>
                <w:rFonts w:ascii="Times New Roman" w:hAnsi="Times New Roman"/>
                <w:b/>
                <w:sz w:val="20"/>
                <w:szCs w:val="20"/>
                <w:lang w:val="en-GB" w:eastAsia="en-GB"/>
              </w:rPr>
            </w:pPr>
            <w:r w:rsidRPr="00C14328">
              <w:rPr>
                <w:rFonts w:ascii="Times New Roman" w:hAnsi="Times New Roman"/>
                <w:b/>
                <w:sz w:val="20"/>
                <w:szCs w:val="20"/>
                <w:lang w:eastAsia="en-GB"/>
              </w:rPr>
              <w:t>Sig.</w:t>
            </w:r>
          </w:p>
        </w:tc>
      </w:tr>
      <w:tr w:rsidR="00217F97" w:rsidRPr="0056483D" w:rsidTr="00FB6CE1">
        <w:tc>
          <w:tcPr>
            <w:tcW w:w="1101" w:type="dxa"/>
            <w:vMerge w:val="restart"/>
            <w:tcBorders>
              <w:top w:val="single" w:sz="4" w:space="0" w:color="auto"/>
            </w:tcBorders>
            <w:hideMark/>
          </w:tcPr>
          <w:p w:rsidR="00217F97" w:rsidRPr="0056483D" w:rsidRDefault="00217F97" w:rsidP="00FB6CE1">
            <w:pPr>
              <w:spacing w:after="0" w:line="240" w:lineRule="auto"/>
              <w:ind w:left="60" w:right="60"/>
              <w:rPr>
                <w:rFonts w:ascii="Times New Roman" w:hAnsi="Times New Roman"/>
                <w:sz w:val="20"/>
                <w:szCs w:val="20"/>
                <w:lang w:val="en-GB" w:eastAsia="en-GB"/>
              </w:rPr>
            </w:pPr>
            <w:r w:rsidRPr="0056483D">
              <w:rPr>
                <w:rFonts w:ascii="Times New Roman" w:hAnsi="Times New Roman"/>
                <w:sz w:val="20"/>
                <w:szCs w:val="20"/>
                <w:lang w:eastAsia="en-GB"/>
              </w:rPr>
              <w:t>Intercept</w:t>
            </w:r>
          </w:p>
        </w:tc>
        <w:tc>
          <w:tcPr>
            <w:tcW w:w="1984" w:type="dxa"/>
            <w:tcBorders>
              <w:top w:val="single" w:sz="4" w:space="0" w:color="auto"/>
            </w:tcBorders>
            <w:hideMark/>
          </w:tcPr>
          <w:p w:rsidR="00217F97" w:rsidRPr="0056483D" w:rsidRDefault="00BC7B96" w:rsidP="00FB6CE1">
            <w:pPr>
              <w:spacing w:after="0" w:line="240" w:lineRule="auto"/>
              <w:ind w:left="60" w:right="60"/>
              <w:rPr>
                <w:rFonts w:ascii="Times New Roman" w:hAnsi="Times New Roman"/>
                <w:sz w:val="20"/>
                <w:szCs w:val="20"/>
                <w:lang w:val="en-GB" w:eastAsia="en-GB"/>
              </w:rPr>
            </w:pPr>
            <w:r w:rsidRPr="0056483D">
              <w:rPr>
                <w:rFonts w:ascii="Times New Roman" w:hAnsi="Times New Roman"/>
                <w:sz w:val="20"/>
                <w:szCs w:val="20"/>
                <w:lang w:eastAsia="en-GB"/>
              </w:rPr>
              <w:t>Pillai's trace</w:t>
            </w:r>
          </w:p>
        </w:tc>
        <w:tc>
          <w:tcPr>
            <w:tcW w:w="992" w:type="dxa"/>
            <w:tcBorders>
              <w:top w:val="single" w:sz="4" w:space="0" w:color="auto"/>
            </w:tcBorders>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.994</w:t>
            </w:r>
          </w:p>
        </w:tc>
        <w:tc>
          <w:tcPr>
            <w:tcW w:w="1276" w:type="dxa"/>
            <w:tcBorders>
              <w:top w:val="single" w:sz="4" w:space="0" w:color="auto"/>
            </w:tcBorders>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14693.017</w:t>
            </w:r>
            <w:r w:rsidRPr="0056483D">
              <w:rPr>
                <w:rFonts w:ascii="Times New Roman" w:hAnsi="Times New Roman"/>
                <w:sz w:val="20"/>
                <w:szCs w:val="20"/>
                <w:vertAlign w:val="superscript"/>
                <w:lang w:eastAsia="en-GB"/>
              </w:rPr>
              <w:t>b</w:t>
            </w:r>
          </w:p>
        </w:tc>
        <w:tc>
          <w:tcPr>
            <w:tcW w:w="1352" w:type="dxa"/>
            <w:tcBorders>
              <w:top w:val="single" w:sz="4" w:space="0" w:color="auto"/>
            </w:tcBorders>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4.000</w:t>
            </w:r>
          </w:p>
        </w:tc>
        <w:tc>
          <w:tcPr>
            <w:tcW w:w="1096" w:type="dxa"/>
            <w:tcBorders>
              <w:top w:val="single" w:sz="4" w:space="0" w:color="auto"/>
            </w:tcBorders>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376.000</w:t>
            </w:r>
          </w:p>
        </w:tc>
        <w:tc>
          <w:tcPr>
            <w:tcW w:w="1034" w:type="dxa"/>
            <w:tcBorders>
              <w:top w:val="single" w:sz="4" w:space="0" w:color="auto"/>
            </w:tcBorders>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.000</w:t>
            </w:r>
          </w:p>
        </w:tc>
      </w:tr>
      <w:tr w:rsidR="00217F97" w:rsidRPr="0056483D" w:rsidTr="00FB6CE1">
        <w:tc>
          <w:tcPr>
            <w:tcW w:w="1101" w:type="dxa"/>
            <w:vMerge/>
            <w:vAlign w:val="center"/>
            <w:hideMark/>
          </w:tcPr>
          <w:p w:rsidR="00217F97" w:rsidRPr="0056483D" w:rsidRDefault="00217F97" w:rsidP="00FB6CE1">
            <w:pPr>
              <w:spacing w:after="0" w:line="240" w:lineRule="auto"/>
              <w:rPr>
                <w:rFonts w:ascii="Times New Roman" w:hAnsi="Times New Roman"/>
                <w:sz w:val="20"/>
                <w:szCs w:val="20"/>
                <w:lang w:val="en-GB" w:eastAsia="en-GB"/>
              </w:rPr>
            </w:pPr>
          </w:p>
        </w:tc>
        <w:tc>
          <w:tcPr>
            <w:tcW w:w="1984" w:type="dxa"/>
            <w:hideMark/>
          </w:tcPr>
          <w:p w:rsidR="00217F97" w:rsidRPr="0056483D" w:rsidRDefault="00BC7B96" w:rsidP="00FB6CE1">
            <w:pPr>
              <w:spacing w:after="0" w:line="240" w:lineRule="auto"/>
              <w:ind w:left="60" w:right="60"/>
              <w:rPr>
                <w:rFonts w:ascii="Times New Roman" w:hAnsi="Times New Roman"/>
                <w:sz w:val="20"/>
                <w:szCs w:val="20"/>
                <w:lang w:val="en-GB" w:eastAsia="en-GB"/>
              </w:rPr>
            </w:pPr>
            <w:r w:rsidRPr="0056483D">
              <w:rPr>
                <w:rFonts w:ascii="Times New Roman" w:hAnsi="Times New Roman"/>
                <w:sz w:val="20"/>
                <w:szCs w:val="20"/>
                <w:lang w:eastAsia="en-GB"/>
              </w:rPr>
              <w:t>Wilks' lambda</w:t>
            </w:r>
          </w:p>
        </w:tc>
        <w:tc>
          <w:tcPr>
            <w:tcW w:w="99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.006</w:t>
            </w:r>
          </w:p>
        </w:tc>
        <w:tc>
          <w:tcPr>
            <w:tcW w:w="127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14693.017</w:t>
            </w:r>
            <w:r w:rsidRPr="0056483D">
              <w:rPr>
                <w:rFonts w:ascii="Times New Roman" w:hAnsi="Times New Roman"/>
                <w:sz w:val="20"/>
                <w:szCs w:val="20"/>
                <w:vertAlign w:val="superscript"/>
                <w:lang w:eastAsia="en-GB"/>
              </w:rPr>
              <w:t>b</w:t>
            </w:r>
          </w:p>
        </w:tc>
        <w:tc>
          <w:tcPr>
            <w:tcW w:w="135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4.000</w:t>
            </w:r>
          </w:p>
        </w:tc>
        <w:tc>
          <w:tcPr>
            <w:tcW w:w="109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376.000</w:t>
            </w:r>
          </w:p>
        </w:tc>
        <w:tc>
          <w:tcPr>
            <w:tcW w:w="1034"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.000</w:t>
            </w:r>
          </w:p>
        </w:tc>
      </w:tr>
      <w:tr w:rsidR="00217F97" w:rsidRPr="0056483D" w:rsidTr="00FB6CE1">
        <w:tc>
          <w:tcPr>
            <w:tcW w:w="1101" w:type="dxa"/>
            <w:vMerge/>
            <w:vAlign w:val="center"/>
            <w:hideMark/>
          </w:tcPr>
          <w:p w:rsidR="00217F97" w:rsidRPr="0056483D" w:rsidRDefault="00217F97" w:rsidP="00FB6CE1">
            <w:pPr>
              <w:spacing w:after="0" w:line="240" w:lineRule="auto"/>
              <w:rPr>
                <w:rFonts w:ascii="Times New Roman" w:hAnsi="Times New Roman"/>
                <w:sz w:val="20"/>
                <w:szCs w:val="20"/>
                <w:lang w:val="en-GB" w:eastAsia="en-GB"/>
              </w:rPr>
            </w:pPr>
          </w:p>
        </w:tc>
        <w:tc>
          <w:tcPr>
            <w:tcW w:w="1984" w:type="dxa"/>
            <w:hideMark/>
          </w:tcPr>
          <w:p w:rsidR="00217F97" w:rsidRPr="0056483D" w:rsidRDefault="00BC7B96" w:rsidP="00FB6CE1">
            <w:pPr>
              <w:spacing w:after="0" w:line="240" w:lineRule="auto"/>
              <w:ind w:left="60" w:right="60"/>
              <w:rPr>
                <w:rFonts w:ascii="Times New Roman" w:hAnsi="Times New Roman"/>
                <w:sz w:val="20"/>
                <w:szCs w:val="20"/>
                <w:lang w:val="en-GB" w:eastAsia="en-GB"/>
              </w:rPr>
            </w:pPr>
            <w:r w:rsidRPr="0056483D">
              <w:rPr>
                <w:rFonts w:ascii="Times New Roman" w:hAnsi="Times New Roman"/>
                <w:sz w:val="20"/>
                <w:szCs w:val="20"/>
                <w:lang w:eastAsia="en-GB"/>
              </w:rPr>
              <w:t>Hotelling's trace</w:t>
            </w:r>
          </w:p>
        </w:tc>
        <w:tc>
          <w:tcPr>
            <w:tcW w:w="99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156.309</w:t>
            </w:r>
          </w:p>
        </w:tc>
        <w:tc>
          <w:tcPr>
            <w:tcW w:w="127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14693.017</w:t>
            </w:r>
            <w:r w:rsidRPr="0056483D">
              <w:rPr>
                <w:rFonts w:ascii="Times New Roman" w:hAnsi="Times New Roman"/>
                <w:sz w:val="20"/>
                <w:szCs w:val="20"/>
                <w:vertAlign w:val="superscript"/>
                <w:lang w:eastAsia="en-GB"/>
              </w:rPr>
              <w:t>b</w:t>
            </w:r>
          </w:p>
        </w:tc>
        <w:tc>
          <w:tcPr>
            <w:tcW w:w="135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4.000</w:t>
            </w:r>
          </w:p>
        </w:tc>
        <w:tc>
          <w:tcPr>
            <w:tcW w:w="109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376.000</w:t>
            </w:r>
          </w:p>
        </w:tc>
        <w:tc>
          <w:tcPr>
            <w:tcW w:w="1034"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.000</w:t>
            </w:r>
          </w:p>
        </w:tc>
      </w:tr>
      <w:tr w:rsidR="00217F97" w:rsidRPr="0056483D" w:rsidTr="00FB6CE1">
        <w:tc>
          <w:tcPr>
            <w:tcW w:w="1101" w:type="dxa"/>
            <w:vMerge/>
            <w:vAlign w:val="center"/>
            <w:hideMark/>
          </w:tcPr>
          <w:p w:rsidR="00217F97" w:rsidRPr="0056483D" w:rsidRDefault="00217F97" w:rsidP="00FB6CE1">
            <w:pPr>
              <w:spacing w:after="0" w:line="240" w:lineRule="auto"/>
              <w:rPr>
                <w:rFonts w:ascii="Times New Roman" w:hAnsi="Times New Roman"/>
                <w:sz w:val="20"/>
                <w:szCs w:val="20"/>
                <w:lang w:val="en-GB" w:eastAsia="en-GB"/>
              </w:rPr>
            </w:pPr>
          </w:p>
        </w:tc>
        <w:tc>
          <w:tcPr>
            <w:tcW w:w="1984" w:type="dxa"/>
            <w:hideMark/>
          </w:tcPr>
          <w:p w:rsidR="00217F97" w:rsidRPr="0056483D" w:rsidRDefault="00BC7B96" w:rsidP="00FB6CE1">
            <w:pPr>
              <w:spacing w:after="0" w:line="240" w:lineRule="auto"/>
              <w:ind w:left="60" w:right="60"/>
              <w:rPr>
                <w:rFonts w:ascii="Times New Roman" w:hAnsi="Times New Roman"/>
                <w:sz w:val="20"/>
                <w:szCs w:val="20"/>
                <w:lang w:val="en-GB" w:eastAsia="en-GB"/>
              </w:rPr>
            </w:pPr>
            <w:r w:rsidRPr="0056483D">
              <w:rPr>
                <w:rFonts w:ascii="Times New Roman" w:hAnsi="Times New Roman"/>
                <w:sz w:val="20"/>
                <w:szCs w:val="20"/>
                <w:lang w:eastAsia="en-GB"/>
              </w:rPr>
              <w:t>Roy's largest root</w:t>
            </w:r>
          </w:p>
        </w:tc>
        <w:tc>
          <w:tcPr>
            <w:tcW w:w="99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156.309</w:t>
            </w:r>
          </w:p>
        </w:tc>
        <w:tc>
          <w:tcPr>
            <w:tcW w:w="127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14693.017</w:t>
            </w:r>
            <w:r w:rsidRPr="0056483D">
              <w:rPr>
                <w:rFonts w:ascii="Times New Roman" w:hAnsi="Times New Roman"/>
                <w:sz w:val="20"/>
                <w:szCs w:val="20"/>
                <w:vertAlign w:val="superscript"/>
                <w:lang w:eastAsia="en-GB"/>
              </w:rPr>
              <w:t>b</w:t>
            </w:r>
          </w:p>
        </w:tc>
        <w:tc>
          <w:tcPr>
            <w:tcW w:w="135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4.000</w:t>
            </w:r>
          </w:p>
        </w:tc>
        <w:tc>
          <w:tcPr>
            <w:tcW w:w="109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376.000</w:t>
            </w:r>
          </w:p>
        </w:tc>
        <w:tc>
          <w:tcPr>
            <w:tcW w:w="1034"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.000</w:t>
            </w:r>
          </w:p>
        </w:tc>
      </w:tr>
      <w:tr w:rsidR="00217F97" w:rsidRPr="0056483D" w:rsidTr="00FB6CE1">
        <w:tc>
          <w:tcPr>
            <w:tcW w:w="1101" w:type="dxa"/>
            <w:vMerge w:val="restart"/>
            <w:hideMark/>
          </w:tcPr>
          <w:p w:rsidR="00217F97" w:rsidRPr="0056483D" w:rsidRDefault="00217F97" w:rsidP="00FB6CE1">
            <w:pPr>
              <w:spacing w:after="0" w:line="240" w:lineRule="auto"/>
              <w:ind w:left="60" w:right="60"/>
              <w:rPr>
                <w:rFonts w:ascii="Times New Roman" w:hAnsi="Times New Roman"/>
                <w:sz w:val="20"/>
                <w:szCs w:val="20"/>
                <w:lang w:val="en-GB" w:eastAsia="en-GB"/>
              </w:rPr>
            </w:pPr>
            <w:r w:rsidRPr="0056483D">
              <w:rPr>
                <w:rFonts w:ascii="Times New Roman" w:hAnsi="Times New Roman"/>
                <w:sz w:val="20"/>
                <w:szCs w:val="20"/>
                <w:lang w:eastAsia="en-GB"/>
              </w:rPr>
              <w:t>q5</w:t>
            </w:r>
          </w:p>
        </w:tc>
        <w:tc>
          <w:tcPr>
            <w:tcW w:w="1984" w:type="dxa"/>
            <w:hideMark/>
          </w:tcPr>
          <w:p w:rsidR="00217F97" w:rsidRPr="0056483D" w:rsidRDefault="00BC7B96" w:rsidP="00FB6CE1">
            <w:pPr>
              <w:spacing w:after="0" w:line="240" w:lineRule="auto"/>
              <w:ind w:left="60" w:right="60"/>
              <w:rPr>
                <w:rFonts w:ascii="Times New Roman" w:hAnsi="Times New Roman"/>
                <w:sz w:val="20"/>
                <w:szCs w:val="20"/>
                <w:lang w:val="en-GB" w:eastAsia="en-GB"/>
              </w:rPr>
            </w:pPr>
            <w:r w:rsidRPr="0056483D">
              <w:rPr>
                <w:rFonts w:ascii="Times New Roman" w:hAnsi="Times New Roman"/>
                <w:sz w:val="20"/>
                <w:szCs w:val="20"/>
                <w:lang w:eastAsia="en-GB"/>
              </w:rPr>
              <w:t>Pillai's trace</w:t>
            </w:r>
          </w:p>
        </w:tc>
        <w:tc>
          <w:tcPr>
            <w:tcW w:w="99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.818</w:t>
            </w:r>
          </w:p>
        </w:tc>
        <w:tc>
          <w:tcPr>
            <w:tcW w:w="127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19.472</w:t>
            </w:r>
          </w:p>
        </w:tc>
        <w:tc>
          <w:tcPr>
            <w:tcW w:w="135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20.000</w:t>
            </w:r>
          </w:p>
        </w:tc>
        <w:tc>
          <w:tcPr>
            <w:tcW w:w="109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1516.000</w:t>
            </w:r>
          </w:p>
        </w:tc>
        <w:tc>
          <w:tcPr>
            <w:tcW w:w="1034"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.000</w:t>
            </w:r>
          </w:p>
        </w:tc>
      </w:tr>
      <w:tr w:rsidR="00217F97" w:rsidRPr="0056483D" w:rsidTr="00FB6CE1">
        <w:tc>
          <w:tcPr>
            <w:tcW w:w="1101" w:type="dxa"/>
            <w:vMerge/>
            <w:vAlign w:val="center"/>
            <w:hideMark/>
          </w:tcPr>
          <w:p w:rsidR="00217F97" w:rsidRPr="0056483D" w:rsidRDefault="00217F97" w:rsidP="00FB6CE1">
            <w:pPr>
              <w:spacing w:after="0" w:line="240" w:lineRule="auto"/>
              <w:rPr>
                <w:rFonts w:ascii="Times New Roman" w:hAnsi="Times New Roman"/>
                <w:sz w:val="20"/>
                <w:szCs w:val="20"/>
                <w:lang w:val="en-GB" w:eastAsia="en-GB"/>
              </w:rPr>
            </w:pPr>
          </w:p>
        </w:tc>
        <w:tc>
          <w:tcPr>
            <w:tcW w:w="1984" w:type="dxa"/>
            <w:hideMark/>
          </w:tcPr>
          <w:p w:rsidR="00217F97" w:rsidRPr="0056483D" w:rsidRDefault="00BC7B96" w:rsidP="00FB6CE1">
            <w:pPr>
              <w:spacing w:after="0" w:line="240" w:lineRule="auto"/>
              <w:ind w:left="60" w:right="60"/>
              <w:rPr>
                <w:rFonts w:ascii="Times New Roman" w:hAnsi="Times New Roman"/>
                <w:sz w:val="20"/>
                <w:szCs w:val="20"/>
                <w:lang w:val="en-GB" w:eastAsia="en-GB"/>
              </w:rPr>
            </w:pPr>
            <w:r w:rsidRPr="0056483D">
              <w:rPr>
                <w:rFonts w:ascii="Times New Roman" w:hAnsi="Times New Roman"/>
                <w:sz w:val="20"/>
                <w:szCs w:val="20"/>
                <w:lang w:eastAsia="en-GB"/>
              </w:rPr>
              <w:t>Wilks' lambda</w:t>
            </w:r>
          </w:p>
        </w:tc>
        <w:tc>
          <w:tcPr>
            <w:tcW w:w="99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.373</w:t>
            </w:r>
          </w:p>
        </w:tc>
        <w:tc>
          <w:tcPr>
            <w:tcW w:w="127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21.624</w:t>
            </w:r>
          </w:p>
        </w:tc>
        <w:tc>
          <w:tcPr>
            <w:tcW w:w="135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20.000</w:t>
            </w:r>
          </w:p>
        </w:tc>
        <w:tc>
          <w:tcPr>
            <w:tcW w:w="109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1248.001</w:t>
            </w:r>
          </w:p>
        </w:tc>
        <w:tc>
          <w:tcPr>
            <w:tcW w:w="1034"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.000</w:t>
            </w:r>
          </w:p>
        </w:tc>
      </w:tr>
      <w:tr w:rsidR="00217F97" w:rsidRPr="0056483D" w:rsidTr="00FB6CE1">
        <w:tc>
          <w:tcPr>
            <w:tcW w:w="1101" w:type="dxa"/>
            <w:vMerge/>
            <w:vAlign w:val="center"/>
            <w:hideMark/>
          </w:tcPr>
          <w:p w:rsidR="00217F97" w:rsidRPr="0056483D" w:rsidRDefault="00217F97" w:rsidP="00FB6CE1">
            <w:pPr>
              <w:spacing w:after="0" w:line="240" w:lineRule="auto"/>
              <w:rPr>
                <w:rFonts w:ascii="Times New Roman" w:hAnsi="Times New Roman"/>
                <w:sz w:val="20"/>
                <w:szCs w:val="20"/>
                <w:lang w:val="en-GB" w:eastAsia="en-GB"/>
              </w:rPr>
            </w:pPr>
          </w:p>
        </w:tc>
        <w:tc>
          <w:tcPr>
            <w:tcW w:w="1984" w:type="dxa"/>
            <w:hideMark/>
          </w:tcPr>
          <w:p w:rsidR="00217F97" w:rsidRPr="0056483D" w:rsidRDefault="00BC7B96" w:rsidP="00FB6CE1">
            <w:pPr>
              <w:spacing w:after="0" w:line="240" w:lineRule="auto"/>
              <w:ind w:left="60" w:right="60"/>
              <w:rPr>
                <w:rFonts w:ascii="Times New Roman" w:hAnsi="Times New Roman"/>
                <w:sz w:val="20"/>
                <w:szCs w:val="20"/>
                <w:lang w:val="en-GB" w:eastAsia="en-GB"/>
              </w:rPr>
            </w:pPr>
            <w:r w:rsidRPr="0056483D">
              <w:rPr>
                <w:rFonts w:ascii="Times New Roman" w:hAnsi="Times New Roman"/>
                <w:sz w:val="20"/>
                <w:szCs w:val="20"/>
                <w:lang w:eastAsia="en-GB"/>
              </w:rPr>
              <w:t>Hotelling's trace</w:t>
            </w:r>
          </w:p>
        </w:tc>
        <w:tc>
          <w:tcPr>
            <w:tcW w:w="99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1.218</w:t>
            </w:r>
          </w:p>
        </w:tc>
        <w:tc>
          <w:tcPr>
            <w:tcW w:w="127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22.803</w:t>
            </w:r>
          </w:p>
        </w:tc>
        <w:tc>
          <w:tcPr>
            <w:tcW w:w="1352"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20.000</w:t>
            </w:r>
          </w:p>
        </w:tc>
        <w:tc>
          <w:tcPr>
            <w:tcW w:w="1096"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1498.000</w:t>
            </w:r>
          </w:p>
        </w:tc>
        <w:tc>
          <w:tcPr>
            <w:tcW w:w="1034" w:type="dxa"/>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.000</w:t>
            </w:r>
          </w:p>
        </w:tc>
      </w:tr>
      <w:tr w:rsidR="00217F97" w:rsidRPr="0056483D" w:rsidTr="00FB6CE1">
        <w:tc>
          <w:tcPr>
            <w:tcW w:w="1101" w:type="dxa"/>
            <w:vMerge/>
            <w:tcBorders>
              <w:bottom w:val="single" w:sz="4" w:space="0" w:color="auto"/>
            </w:tcBorders>
            <w:vAlign w:val="center"/>
            <w:hideMark/>
          </w:tcPr>
          <w:p w:rsidR="00217F97" w:rsidRPr="0056483D" w:rsidRDefault="00217F97" w:rsidP="00FB6CE1">
            <w:pPr>
              <w:spacing w:after="0" w:line="240" w:lineRule="auto"/>
              <w:rPr>
                <w:rFonts w:ascii="Times New Roman" w:hAnsi="Times New Roman"/>
                <w:sz w:val="20"/>
                <w:szCs w:val="20"/>
                <w:lang w:val="en-GB" w:eastAsia="en-GB"/>
              </w:rPr>
            </w:pPr>
          </w:p>
        </w:tc>
        <w:tc>
          <w:tcPr>
            <w:tcW w:w="1984" w:type="dxa"/>
            <w:tcBorders>
              <w:bottom w:val="single" w:sz="4" w:space="0" w:color="auto"/>
            </w:tcBorders>
            <w:hideMark/>
          </w:tcPr>
          <w:p w:rsidR="00217F97" w:rsidRPr="0056483D" w:rsidRDefault="00BC7B96" w:rsidP="00FB6CE1">
            <w:pPr>
              <w:spacing w:after="0" w:line="240" w:lineRule="auto"/>
              <w:ind w:left="60" w:right="60"/>
              <w:rPr>
                <w:rFonts w:ascii="Times New Roman" w:hAnsi="Times New Roman"/>
                <w:sz w:val="20"/>
                <w:szCs w:val="20"/>
                <w:lang w:val="en-GB" w:eastAsia="en-GB"/>
              </w:rPr>
            </w:pPr>
            <w:r w:rsidRPr="0056483D">
              <w:rPr>
                <w:rFonts w:ascii="Times New Roman" w:hAnsi="Times New Roman"/>
                <w:sz w:val="20"/>
                <w:szCs w:val="20"/>
                <w:lang w:eastAsia="en-GB"/>
              </w:rPr>
              <w:t>Roy's largest root</w:t>
            </w:r>
          </w:p>
        </w:tc>
        <w:tc>
          <w:tcPr>
            <w:tcW w:w="992" w:type="dxa"/>
            <w:tcBorders>
              <w:bottom w:val="single" w:sz="4" w:space="0" w:color="auto"/>
            </w:tcBorders>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.704</w:t>
            </w:r>
          </w:p>
        </w:tc>
        <w:tc>
          <w:tcPr>
            <w:tcW w:w="1276" w:type="dxa"/>
            <w:tcBorders>
              <w:bottom w:val="single" w:sz="4" w:space="0" w:color="auto"/>
            </w:tcBorders>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53.367</w:t>
            </w:r>
            <w:r w:rsidRPr="0056483D">
              <w:rPr>
                <w:rFonts w:ascii="Times New Roman" w:hAnsi="Times New Roman"/>
                <w:sz w:val="20"/>
                <w:szCs w:val="20"/>
                <w:vertAlign w:val="superscript"/>
                <w:lang w:eastAsia="en-GB"/>
              </w:rPr>
              <w:t>c</w:t>
            </w:r>
          </w:p>
        </w:tc>
        <w:tc>
          <w:tcPr>
            <w:tcW w:w="1352" w:type="dxa"/>
            <w:tcBorders>
              <w:bottom w:val="single" w:sz="4" w:space="0" w:color="auto"/>
            </w:tcBorders>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5.000</w:t>
            </w:r>
          </w:p>
        </w:tc>
        <w:tc>
          <w:tcPr>
            <w:tcW w:w="1096" w:type="dxa"/>
            <w:tcBorders>
              <w:bottom w:val="single" w:sz="4" w:space="0" w:color="auto"/>
            </w:tcBorders>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379.000</w:t>
            </w:r>
          </w:p>
        </w:tc>
        <w:tc>
          <w:tcPr>
            <w:tcW w:w="1034" w:type="dxa"/>
            <w:tcBorders>
              <w:bottom w:val="single" w:sz="4" w:space="0" w:color="auto"/>
            </w:tcBorders>
            <w:hideMark/>
          </w:tcPr>
          <w:p w:rsidR="00217F97" w:rsidRPr="0056483D" w:rsidRDefault="00217F97" w:rsidP="00FB6CE1">
            <w:pPr>
              <w:spacing w:after="0" w:line="240" w:lineRule="auto"/>
              <w:ind w:left="60" w:right="60"/>
              <w:jc w:val="center"/>
              <w:rPr>
                <w:rFonts w:ascii="Times New Roman" w:hAnsi="Times New Roman"/>
                <w:sz w:val="20"/>
                <w:szCs w:val="20"/>
                <w:lang w:val="en-GB" w:eastAsia="en-GB"/>
              </w:rPr>
            </w:pPr>
            <w:r w:rsidRPr="0056483D">
              <w:rPr>
                <w:rFonts w:ascii="Times New Roman" w:hAnsi="Times New Roman"/>
                <w:sz w:val="20"/>
                <w:szCs w:val="20"/>
                <w:lang w:eastAsia="en-GB"/>
              </w:rPr>
              <w:t>.000</w:t>
            </w:r>
          </w:p>
        </w:tc>
      </w:tr>
    </w:tbl>
    <w:p w:rsidR="00217F97" w:rsidRPr="00E65BD2" w:rsidRDefault="00217F97" w:rsidP="00217F97">
      <w:pPr>
        <w:spacing w:after="0" w:line="240" w:lineRule="auto"/>
        <w:rPr>
          <w:rFonts w:ascii="Times New Roman" w:hAnsi="Times New Roman"/>
          <w:color w:val="010205"/>
          <w:sz w:val="24"/>
          <w:szCs w:val="24"/>
          <w:lang w:val="en-GB"/>
        </w:rPr>
      </w:pPr>
    </w:p>
    <w:tbl>
      <w:tblPr>
        <w:tblW w:w="8820" w:type="dxa"/>
        <w:tblLayout w:type="fixed"/>
        <w:tblLook w:val="04A0" w:firstRow="1" w:lastRow="0" w:firstColumn="1" w:lastColumn="0" w:noHBand="0" w:noVBand="1"/>
      </w:tblPr>
      <w:tblGrid>
        <w:gridCol w:w="2171"/>
        <w:gridCol w:w="4042"/>
        <w:gridCol w:w="2607"/>
      </w:tblGrid>
      <w:tr w:rsidR="00217F97" w:rsidRPr="00C14328" w:rsidTr="00FB6CE1">
        <w:tc>
          <w:tcPr>
            <w:tcW w:w="8815" w:type="dxa"/>
            <w:gridSpan w:val="3"/>
            <w:tcBorders>
              <w:top w:val="single" w:sz="4" w:space="0" w:color="auto"/>
              <w:bottom w:val="single" w:sz="4" w:space="0" w:color="auto"/>
            </w:tcBorders>
            <w:shd w:val="clear" w:color="auto" w:fill="B8CCE4"/>
            <w:hideMark/>
          </w:tcPr>
          <w:p w:rsidR="00217F97" w:rsidRPr="00C14328" w:rsidRDefault="00FF773C" w:rsidP="00FB6CE1">
            <w:pPr>
              <w:spacing w:after="0" w:line="240" w:lineRule="auto"/>
              <w:ind w:left="60" w:right="60"/>
              <w:jc w:val="center"/>
              <w:rPr>
                <w:rFonts w:ascii="Times New Roman" w:hAnsi="Times New Roman"/>
                <w:sz w:val="20"/>
                <w:szCs w:val="20"/>
                <w:lang w:val="en-GB" w:eastAsia="en-GB"/>
              </w:rPr>
            </w:pPr>
            <w:r>
              <w:rPr>
                <w:rFonts w:ascii="Times New Roman" w:hAnsi="Times New Roman"/>
                <w:b/>
                <w:bCs/>
                <w:sz w:val="20"/>
                <w:szCs w:val="20"/>
                <w:lang w:eastAsia="en-GB"/>
              </w:rPr>
              <w:t>Multivariate t</w:t>
            </w:r>
            <w:r w:rsidR="00217F97" w:rsidRPr="00C14328">
              <w:rPr>
                <w:rFonts w:ascii="Times New Roman" w:hAnsi="Times New Roman"/>
                <w:b/>
                <w:bCs/>
                <w:sz w:val="20"/>
                <w:szCs w:val="20"/>
                <w:lang w:eastAsia="en-GB"/>
              </w:rPr>
              <w:t>ests</w:t>
            </w:r>
            <w:r w:rsidR="00217F97" w:rsidRPr="00C14328">
              <w:rPr>
                <w:rFonts w:ascii="Times New Roman" w:hAnsi="Times New Roman"/>
                <w:b/>
                <w:bCs/>
                <w:sz w:val="20"/>
                <w:szCs w:val="20"/>
                <w:vertAlign w:val="superscript"/>
                <w:lang w:eastAsia="en-GB"/>
              </w:rPr>
              <w:t>a</w:t>
            </w:r>
          </w:p>
        </w:tc>
      </w:tr>
      <w:tr w:rsidR="00217F97" w:rsidRPr="00C14328" w:rsidTr="00FB6CE1">
        <w:tc>
          <w:tcPr>
            <w:tcW w:w="6209" w:type="dxa"/>
            <w:gridSpan w:val="2"/>
            <w:tcBorders>
              <w:top w:val="single" w:sz="4" w:space="0" w:color="auto"/>
            </w:tcBorders>
            <w:hideMark/>
          </w:tcPr>
          <w:p w:rsidR="00217F97" w:rsidRPr="00C14328" w:rsidRDefault="00217F97" w:rsidP="00FB6CE1">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Effect</w:t>
            </w:r>
          </w:p>
        </w:tc>
        <w:tc>
          <w:tcPr>
            <w:tcW w:w="2606" w:type="dxa"/>
            <w:tcBorders>
              <w:top w:val="single" w:sz="4" w:space="0" w:color="auto"/>
            </w:tcBorders>
            <w:hideMark/>
          </w:tcPr>
          <w:p w:rsidR="00217F97" w:rsidRPr="00C14328" w:rsidRDefault="00217F97" w:rsidP="00FB6CE1">
            <w:pPr>
              <w:spacing w:after="0" w:line="240" w:lineRule="auto"/>
              <w:ind w:left="60" w:right="60"/>
              <w:jc w:val="center"/>
              <w:rPr>
                <w:rFonts w:ascii="Times New Roman" w:hAnsi="Times New Roman"/>
                <w:sz w:val="20"/>
                <w:szCs w:val="20"/>
                <w:lang w:val="en-GB" w:eastAsia="en-GB"/>
              </w:rPr>
            </w:pPr>
            <w:r w:rsidRPr="00C14328">
              <w:rPr>
                <w:rFonts w:ascii="Times New Roman" w:hAnsi="Times New Roman"/>
                <w:sz w:val="20"/>
                <w:szCs w:val="20"/>
                <w:lang w:eastAsia="en-GB"/>
              </w:rPr>
              <w:t>Partial Eta Squared</w:t>
            </w:r>
          </w:p>
        </w:tc>
      </w:tr>
      <w:tr w:rsidR="00217F97" w:rsidRPr="00C14328" w:rsidTr="00FB6CE1">
        <w:tc>
          <w:tcPr>
            <w:tcW w:w="2169" w:type="dxa"/>
            <w:vMerge w:val="restart"/>
            <w:hideMark/>
          </w:tcPr>
          <w:p w:rsidR="00217F97" w:rsidRPr="00C14328" w:rsidRDefault="00217F97" w:rsidP="00FB6CE1">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Intercept</w:t>
            </w:r>
          </w:p>
        </w:tc>
        <w:tc>
          <w:tcPr>
            <w:tcW w:w="4040" w:type="dxa"/>
            <w:hideMark/>
          </w:tcPr>
          <w:p w:rsidR="00217F97" w:rsidRPr="00C14328" w:rsidRDefault="00BC7B96" w:rsidP="00BC7B96">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Pillai's trace</w:t>
            </w:r>
          </w:p>
        </w:tc>
        <w:tc>
          <w:tcPr>
            <w:tcW w:w="2606" w:type="dxa"/>
            <w:hideMark/>
          </w:tcPr>
          <w:p w:rsidR="00217F97" w:rsidRPr="00C14328" w:rsidRDefault="00217F97" w:rsidP="00FB6CE1">
            <w:pPr>
              <w:spacing w:after="0" w:line="240" w:lineRule="auto"/>
              <w:ind w:left="60" w:right="60"/>
              <w:jc w:val="center"/>
              <w:rPr>
                <w:rFonts w:ascii="Times New Roman" w:hAnsi="Times New Roman"/>
                <w:sz w:val="20"/>
                <w:szCs w:val="20"/>
                <w:lang w:val="en-GB" w:eastAsia="en-GB"/>
              </w:rPr>
            </w:pPr>
            <w:r w:rsidRPr="00C14328">
              <w:rPr>
                <w:rFonts w:ascii="Times New Roman" w:hAnsi="Times New Roman"/>
                <w:sz w:val="20"/>
                <w:szCs w:val="20"/>
                <w:lang w:eastAsia="en-GB"/>
              </w:rPr>
              <w:t>.994</w:t>
            </w:r>
          </w:p>
        </w:tc>
      </w:tr>
      <w:tr w:rsidR="00217F97" w:rsidRPr="00C14328" w:rsidTr="00FB6CE1">
        <w:tc>
          <w:tcPr>
            <w:tcW w:w="8815" w:type="dxa"/>
            <w:vMerge/>
            <w:vAlign w:val="center"/>
            <w:hideMark/>
          </w:tcPr>
          <w:p w:rsidR="00217F97" w:rsidRPr="00C14328" w:rsidRDefault="00217F97" w:rsidP="00FB6CE1">
            <w:pPr>
              <w:spacing w:after="0" w:line="240" w:lineRule="auto"/>
              <w:rPr>
                <w:rFonts w:ascii="Times New Roman" w:hAnsi="Times New Roman"/>
                <w:sz w:val="20"/>
                <w:szCs w:val="20"/>
                <w:lang w:val="en-GB" w:eastAsia="en-GB"/>
              </w:rPr>
            </w:pPr>
          </w:p>
        </w:tc>
        <w:tc>
          <w:tcPr>
            <w:tcW w:w="4040" w:type="dxa"/>
            <w:hideMark/>
          </w:tcPr>
          <w:p w:rsidR="00217F97" w:rsidRPr="00C14328" w:rsidRDefault="00BC7B96" w:rsidP="00BC7B96">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Wilks' lambda</w:t>
            </w:r>
          </w:p>
        </w:tc>
        <w:tc>
          <w:tcPr>
            <w:tcW w:w="2606" w:type="dxa"/>
            <w:hideMark/>
          </w:tcPr>
          <w:p w:rsidR="00217F97" w:rsidRPr="00C14328" w:rsidRDefault="00217F97" w:rsidP="00FB6CE1">
            <w:pPr>
              <w:spacing w:after="0" w:line="240" w:lineRule="auto"/>
              <w:ind w:left="60" w:right="60"/>
              <w:jc w:val="center"/>
              <w:rPr>
                <w:rFonts w:ascii="Times New Roman" w:hAnsi="Times New Roman"/>
                <w:sz w:val="20"/>
                <w:szCs w:val="20"/>
                <w:lang w:val="en-GB" w:eastAsia="en-GB"/>
              </w:rPr>
            </w:pPr>
            <w:r w:rsidRPr="00C14328">
              <w:rPr>
                <w:rFonts w:ascii="Times New Roman" w:hAnsi="Times New Roman"/>
                <w:sz w:val="20"/>
                <w:szCs w:val="20"/>
                <w:lang w:eastAsia="en-GB"/>
              </w:rPr>
              <w:t>.994</w:t>
            </w:r>
          </w:p>
        </w:tc>
      </w:tr>
      <w:tr w:rsidR="00217F97" w:rsidRPr="00C14328" w:rsidTr="00FB6CE1">
        <w:tc>
          <w:tcPr>
            <w:tcW w:w="8815" w:type="dxa"/>
            <w:vMerge/>
            <w:vAlign w:val="center"/>
            <w:hideMark/>
          </w:tcPr>
          <w:p w:rsidR="00217F97" w:rsidRPr="00C14328" w:rsidRDefault="00217F97" w:rsidP="00FB6CE1">
            <w:pPr>
              <w:spacing w:after="0" w:line="240" w:lineRule="auto"/>
              <w:rPr>
                <w:rFonts w:ascii="Times New Roman" w:hAnsi="Times New Roman"/>
                <w:sz w:val="20"/>
                <w:szCs w:val="20"/>
                <w:lang w:val="en-GB" w:eastAsia="en-GB"/>
              </w:rPr>
            </w:pPr>
          </w:p>
        </w:tc>
        <w:tc>
          <w:tcPr>
            <w:tcW w:w="4040" w:type="dxa"/>
            <w:hideMark/>
          </w:tcPr>
          <w:p w:rsidR="00217F97" w:rsidRPr="00C14328" w:rsidRDefault="00BC7B96" w:rsidP="00BC7B96">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Hotelling's trace</w:t>
            </w:r>
          </w:p>
        </w:tc>
        <w:tc>
          <w:tcPr>
            <w:tcW w:w="2606" w:type="dxa"/>
            <w:hideMark/>
          </w:tcPr>
          <w:p w:rsidR="00217F97" w:rsidRPr="00C14328" w:rsidRDefault="00217F97" w:rsidP="00FB6CE1">
            <w:pPr>
              <w:spacing w:after="0" w:line="240" w:lineRule="auto"/>
              <w:ind w:left="60" w:right="60"/>
              <w:jc w:val="center"/>
              <w:rPr>
                <w:rFonts w:ascii="Times New Roman" w:hAnsi="Times New Roman"/>
                <w:sz w:val="20"/>
                <w:szCs w:val="20"/>
                <w:lang w:val="en-GB" w:eastAsia="en-GB"/>
              </w:rPr>
            </w:pPr>
            <w:r w:rsidRPr="00C14328">
              <w:rPr>
                <w:rFonts w:ascii="Times New Roman" w:hAnsi="Times New Roman"/>
                <w:sz w:val="20"/>
                <w:szCs w:val="20"/>
                <w:lang w:eastAsia="en-GB"/>
              </w:rPr>
              <w:t>.994</w:t>
            </w:r>
          </w:p>
        </w:tc>
      </w:tr>
      <w:tr w:rsidR="00217F97" w:rsidRPr="00C14328" w:rsidTr="00FB6CE1">
        <w:tc>
          <w:tcPr>
            <w:tcW w:w="8815" w:type="dxa"/>
            <w:vMerge/>
            <w:vAlign w:val="center"/>
            <w:hideMark/>
          </w:tcPr>
          <w:p w:rsidR="00217F97" w:rsidRPr="00C14328" w:rsidRDefault="00217F97" w:rsidP="00FB6CE1">
            <w:pPr>
              <w:spacing w:after="0" w:line="240" w:lineRule="auto"/>
              <w:rPr>
                <w:rFonts w:ascii="Times New Roman" w:hAnsi="Times New Roman"/>
                <w:sz w:val="20"/>
                <w:szCs w:val="20"/>
                <w:lang w:val="en-GB" w:eastAsia="en-GB"/>
              </w:rPr>
            </w:pPr>
          </w:p>
        </w:tc>
        <w:tc>
          <w:tcPr>
            <w:tcW w:w="4040" w:type="dxa"/>
            <w:hideMark/>
          </w:tcPr>
          <w:p w:rsidR="00217F97" w:rsidRPr="00C14328" w:rsidRDefault="00BC7B96" w:rsidP="00BC7B96">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Roy's largest root</w:t>
            </w:r>
          </w:p>
        </w:tc>
        <w:tc>
          <w:tcPr>
            <w:tcW w:w="2606" w:type="dxa"/>
            <w:hideMark/>
          </w:tcPr>
          <w:p w:rsidR="00217F97" w:rsidRPr="00C14328" w:rsidRDefault="00217F97" w:rsidP="00FB6CE1">
            <w:pPr>
              <w:spacing w:after="0" w:line="240" w:lineRule="auto"/>
              <w:ind w:left="60" w:right="60"/>
              <w:jc w:val="center"/>
              <w:rPr>
                <w:rFonts w:ascii="Times New Roman" w:hAnsi="Times New Roman"/>
                <w:sz w:val="20"/>
                <w:szCs w:val="20"/>
                <w:lang w:val="en-GB" w:eastAsia="en-GB"/>
              </w:rPr>
            </w:pPr>
            <w:r w:rsidRPr="00C14328">
              <w:rPr>
                <w:rFonts w:ascii="Times New Roman" w:hAnsi="Times New Roman"/>
                <w:sz w:val="20"/>
                <w:szCs w:val="20"/>
                <w:lang w:eastAsia="en-GB"/>
              </w:rPr>
              <w:t>.994</w:t>
            </w:r>
          </w:p>
        </w:tc>
      </w:tr>
      <w:tr w:rsidR="00217F97" w:rsidRPr="00C14328" w:rsidTr="00FB6CE1">
        <w:tc>
          <w:tcPr>
            <w:tcW w:w="2169" w:type="dxa"/>
            <w:vMerge w:val="restart"/>
            <w:hideMark/>
          </w:tcPr>
          <w:p w:rsidR="00217F97" w:rsidRPr="00C14328" w:rsidRDefault="00217F97" w:rsidP="00FB6CE1">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q5</w:t>
            </w:r>
          </w:p>
        </w:tc>
        <w:tc>
          <w:tcPr>
            <w:tcW w:w="4040" w:type="dxa"/>
            <w:hideMark/>
          </w:tcPr>
          <w:p w:rsidR="00217F97" w:rsidRPr="00C14328" w:rsidRDefault="00BC7B96" w:rsidP="00BC7B96">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Pillai's trace</w:t>
            </w:r>
          </w:p>
        </w:tc>
        <w:tc>
          <w:tcPr>
            <w:tcW w:w="2606" w:type="dxa"/>
            <w:hideMark/>
          </w:tcPr>
          <w:p w:rsidR="00217F97" w:rsidRPr="00C14328" w:rsidRDefault="00217F97" w:rsidP="00FB6CE1">
            <w:pPr>
              <w:spacing w:after="0" w:line="240" w:lineRule="auto"/>
              <w:ind w:left="60" w:right="60"/>
              <w:jc w:val="center"/>
              <w:rPr>
                <w:rFonts w:ascii="Times New Roman" w:hAnsi="Times New Roman"/>
                <w:sz w:val="20"/>
                <w:szCs w:val="20"/>
                <w:lang w:val="en-GB" w:eastAsia="en-GB"/>
              </w:rPr>
            </w:pPr>
            <w:r w:rsidRPr="00C14328">
              <w:rPr>
                <w:rFonts w:ascii="Times New Roman" w:hAnsi="Times New Roman"/>
                <w:sz w:val="20"/>
                <w:szCs w:val="20"/>
                <w:lang w:eastAsia="en-GB"/>
              </w:rPr>
              <w:t>.204</w:t>
            </w:r>
          </w:p>
        </w:tc>
      </w:tr>
      <w:tr w:rsidR="00217F97" w:rsidRPr="00C14328" w:rsidTr="00FB6CE1">
        <w:tc>
          <w:tcPr>
            <w:tcW w:w="8815" w:type="dxa"/>
            <w:vMerge/>
            <w:vAlign w:val="center"/>
            <w:hideMark/>
          </w:tcPr>
          <w:p w:rsidR="00217F97" w:rsidRPr="00C14328" w:rsidRDefault="00217F97" w:rsidP="00FB6CE1">
            <w:pPr>
              <w:spacing w:after="0" w:line="240" w:lineRule="auto"/>
              <w:rPr>
                <w:rFonts w:ascii="Times New Roman" w:hAnsi="Times New Roman"/>
                <w:sz w:val="20"/>
                <w:szCs w:val="20"/>
                <w:lang w:val="en-GB" w:eastAsia="en-GB"/>
              </w:rPr>
            </w:pPr>
          </w:p>
        </w:tc>
        <w:tc>
          <w:tcPr>
            <w:tcW w:w="4040" w:type="dxa"/>
            <w:hideMark/>
          </w:tcPr>
          <w:p w:rsidR="00217F97" w:rsidRPr="00C14328" w:rsidRDefault="00BC7B96" w:rsidP="00BC7B96">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Wilks' lambda</w:t>
            </w:r>
          </w:p>
        </w:tc>
        <w:tc>
          <w:tcPr>
            <w:tcW w:w="2606" w:type="dxa"/>
            <w:hideMark/>
          </w:tcPr>
          <w:p w:rsidR="00217F97" w:rsidRPr="00C14328" w:rsidRDefault="00217F97" w:rsidP="00FB6CE1">
            <w:pPr>
              <w:spacing w:after="0" w:line="240" w:lineRule="auto"/>
              <w:ind w:left="60" w:right="60"/>
              <w:jc w:val="center"/>
              <w:rPr>
                <w:rFonts w:ascii="Times New Roman" w:hAnsi="Times New Roman"/>
                <w:sz w:val="20"/>
                <w:szCs w:val="20"/>
                <w:lang w:val="en-GB" w:eastAsia="en-GB"/>
              </w:rPr>
            </w:pPr>
            <w:r w:rsidRPr="00C14328">
              <w:rPr>
                <w:rFonts w:ascii="Times New Roman" w:hAnsi="Times New Roman"/>
                <w:sz w:val="20"/>
                <w:szCs w:val="20"/>
                <w:lang w:eastAsia="en-GB"/>
              </w:rPr>
              <w:t>.219</w:t>
            </w:r>
          </w:p>
        </w:tc>
      </w:tr>
      <w:tr w:rsidR="00217F97" w:rsidRPr="00C14328" w:rsidTr="00FB6CE1">
        <w:tc>
          <w:tcPr>
            <w:tcW w:w="8815" w:type="dxa"/>
            <w:vMerge/>
            <w:vAlign w:val="center"/>
            <w:hideMark/>
          </w:tcPr>
          <w:p w:rsidR="00217F97" w:rsidRPr="00C14328" w:rsidRDefault="00217F97" w:rsidP="00FB6CE1">
            <w:pPr>
              <w:spacing w:after="0" w:line="240" w:lineRule="auto"/>
              <w:rPr>
                <w:rFonts w:ascii="Times New Roman" w:hAnsi="Times New Roman"/>
                <w:sz w:val="20"/>
                <w:szCs w:val="20"/>
                <w:lang w:val="en-GB" w:eastAsia="en-GB"/>
              </w:rPr>
            </w:pPr>
          </w:p>
        </w:tc>
        <w:tc>
          <w:tcPr>
            <w:tcW w:w="4040" w:type="dxa"/>
            <w:hideMark/>
          </w:tcPr>
          <w:p w:rsidR="00217F97" w:rsidRPr="00C14328" w:rsidRDefault="00BC7B96" w:rsidP="00BC7B96">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Hotelling's trace</w:t>
            </w:r>
          </w:p>
        </w:tc>
        <w:tc>
          <w:tcPr>
            <w:tcW w:w="2606" w:type="dxa"/>
            <w:hideMark/>
          </w:tcPr>
          <w:p w:rsidR="00217F97" w:rsidRPr="00C14328" w:rsidRDefault="00217F97" w:rsidP="00FB6CE1">
            <w:pPr>
              <w:spacing w:after="0" w:line="240" w:lineRule="auto"/>
              <w:ind w:left="60" w:right="60"/>
              <w:jc w:val="center"/>
              <w:rPr>
                <w:rFonts w:ascii="Times New Roman" w:hAnsi="Times New Roman"/>
                <w:sz w:val="20"/>
                <w:szCs w:val="20"/>
                <w:lang w:val="en-GB" w:eastAsia="en-GB"/>
              </w:rPr>
            </w:pPr>
            <w:r w:rsidRPr="00C14328">
              <w:rPr>
                <w:rFonts w:ascii="Times New Roman" w:hAnsi="Times New Roman"/>
                <w:sz w:val="20"/>
                <w:szCs w:val="20"/>
                <w:lang w:eastAsia="en-GB"/>
              </w:rPr>
              <w:t>.233</w:t>
            </w:r>
          </w:p>
        </w:tc>
      </w:tr>
      <w:tr w:rsidR="00217F97" w:rsidRPr="00C14328" w:rsidTr="00FB6CE1">
        <w:tc>
          <w:tcPr>
            <w:tcW w:w="8815" w:type="dxa"/>
            <w:vMerge/>
            <w:tcBorders>
              <w:bottom w:val="single" w:sz="4" w:space="0" w:color="auto"/>
            </w:tcBorders>
            <w:vAlign w:val="center"/>
            <w:hideMark/>
          </w:tcPr>
          <w:p w:rsidR="00217F97" w:rsidRPr="00C14328" w:rsidRDefault="00217F97" w:rsidP="00FB6CE1">
            <w:pPr>
              <w:spacing w:after="0" w:line="240" w:lineRule="auto"/>
              <w:rPr>
                <w:rFonts w:ascii="Times New Roman" w:hAnsi="Times New Roman"/>
                <w:sz w:val="20"/>
                <w:szCs w:val="20"/>
                <w:lang w:val="en-GB" w:eastAsia="en-GB"/>
              </w:rPr>
            </w:pPr>
          </w:p>
        </w:tc>
        <w:tc>
          <w:tcPr>
            <w:tcW w:w="4040" w:type="dxa"/>
            <w:tcBorders>
              <w:bottom w:val="single" w:sz="4" w:space="0" w:color="auto"/>
            </w:tcBorders>
            <w:hideMark/>
          </w:tcPr>
          <w:p w:rsidR="00217F97" w:rsidRPr="00C14328" w:rsidRDefault="00BC7B96" w:rsidP="00BC7B96">
            <w:pPr>
              <w:spacing w:after="0" w:line="240" w:lineRule="auto"/>
              <w:ind w:left="60" w:right="60"/>
              <w:rPr>
                <w:rFonts w:ascii="Times New Roman" w:hAnsi="Times New Roman"/>
                <w:sz w:val="20"/>
                <w:szCs w:val="20"/>
                <w:lang w:val="en-GB" w:eastAsia="en-GB"/>
              </w:rPr>
            </w:pPr>
            <w:r w:rsidRPr="00C14328">
              <w:rPr>
                <w:rFonts w:ascii="Times New Roman" w:hAnsi="Times New Roman"/>
                <w:sz w:val="20"/>
                <w:szCs w:val="20"/>
                <w:lang w:eastAsia="en-GB"/>
              </w:rPr>
              <w:t>Roy's largest root</w:t>
            </w:r>
          </w:p>
        </w:tc>
        <w:tc>
          <w:tcPr>
            <w:tcW w:w="2606" w:type="dxa"/>
            <w:tcBorders>
              <w:bottom w:val="single" w:sz="4" w:space="0" w:color="auto"/>
            </w:tcBorders>
            <w:hideMark/>
          </w:tcPr>
          <w:p w:rsidR="00217F97" w:rsidRPr="00C14328" w:rsidRDefault="00217F97" w:rsidP="00FB6CE1">
            <w:pPr>
              <w:spacing w:after="0" w:line="240" w:lineRule="auto"/>
              <w:ind w:left="60" w:right="60"/>
              <w:jc w:val="center"/>
              <w:rPr>
                <w:rFonts w:ascii="Times New Roman" w:hAnsi="Times New Roman"/>
                <w:sz w:val="20"/>
                <w:szCs w:val="20"/>
                <w:lang w:val="en-GB" w:eastAsia="en-GB"/>
              </w:rPr>
            </w:pPr>
            <w:r w:rsidRPr="00C14328">
              <w:rPr>
                <w:rFonts w:ascii="Times New Roman" w:hAnsi="Times New Roman"/>
                <w:sz w:val="20"/>
                <w:szCs w:val="20"/>
                <w:lang w:eastAsia="en-GB"/>
              </w:rPr>
              <w:t>.413</w:t>
            </w:r>
          </w:p>
        </w:tc>
      </w:tr>
    </w:tbl>
    <w:p w:rsidR="00217F97" w:rsidRPr="00C72DCE" w:rsidRDefault="00217F97" w:rsidP="00217F97">
      <w:pPr>
        <w:spacing w:after="0" w:line="240" w:lineRule="auto"/>
        <w:rPr>
          <w:rFonts w:ascii="Times New Roman" w:hAnsi="Times New Roman"/>
          <w:color w:val="010205"/>
          <w:sz w:val="20"/>
          <w:szCs w:val="20"/>
          <w:lang w:val="en-GB"/>
        </w:rPr>
      </w:pPr>
      <w:r w:rsidRPr="00C72DCE">
        <w:rPr>
          <w:rFonts w:ascii="Times New Roman" w:hAnsi="Times New Roman"/>
          <w:color w:val="010205"/>
          <w:sz w:val="20"/>
          <w:szCs w:val="20"/>
          <w:lang w:val="en-GB"/>
        </w:rPr>
        <w:t>Note: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60"/>
      </w:tblGrid>
      <w:tr w:rsidR="00217F97" w:rsidRPr="00C72DCE" w:rsidTr="00FB6CE1">
        <w:trPr>
          <w:cantSplit/>
        </w:trPr>
        <w:tc>
          <w:tcPr>
            <w:tcW w:w="9361" w:type="dxa"/>
            <w:tcBorders>
              <w:top w:val="nil"/>
              <w:left w:val="nil"/>
              <w:bottom w:val="nil"/>
              <w:right w:val="nil"/>
            </w:tcBorders>
            <w:shd w:val="clear" w:color="auto" w:fill="FFFFFF"/>
            <w:hideMark/>
          </w:tcPr>
          <w:p w:rsidR="00217F97" w:rsidRPr="00C72DCE" w:rsidRDefault="00217F97" w:rsidP="00FB6CE1">
            <w:pPr>
              <w:spacing w:after="0" w:line="240" w:lineRule="auto"/>
              <w:ind w:left="60" w:right="60"/>
              <w:rPr>
                <w:rFonts w:ascii="Times New Roman" w:hAnsi="Times New Roman"/>
                <w:color w:val="010205"/>
                <w:sz w:val="20"/>
                <w:szCs w:val="20"/>
                <w:lang w:val="en-GB"/>
              </w:rPr>
            </w:pPr>
            <w:r w:rsidRPr="00C72DCE">
              <w:rPr>
                <w:rFonts w:ascii="Times New Roman" w:hAnsi="Times New Roman"/>
                <w:color w:val="010205"/>
                <w:sz w:val="20"/>
                <w:szCs w:val="20"/>
              </w:rPr>
              <w:t>a. Design: Intercept + q5</w:t>
            </w:r>
          </w:p>
        </w:tc>
      </w:tr>
      <w:tr w:rsidR="00217F97" w:rsidRPr="00C72DCE" w:rsidTr="00FB6CE1">
        <w:trPr>
          <w:cantSplit/>
        </w:trPr>
        <w:tc>
          <w:tcPr>
            <w:tcW w:w="9361" w:type="dxa"/>
            <w:tcBorders>
              <w:top w:val="nil"/>
              <w:left w:val="nil"/>
              <w:bottom w:val="nil"/>
              <w:right w:val="nil"/>
            </w:tcBorders>
            <w:shd w:val="clear" w:color="auto" w:fill="FFFFFF"/>
            <w:hideMark/>
          </w:tcPr>
          <w:p w:rsidR="00217F97" w:rsidRPr="00C72DCE" w:rsidRDefault="00217F97" w:rsidP="00FB6CE1">
            <w:pPr>
              <w:spacing w:after="0" w:line="240" w:lineRule="auto"/>
              <w:ind w:left="60" w:right="60"/>
              <w:rPr>
                <w:rFonts w:ascii="Times New Roman" w:hAnsi="Times New Roman"/>
                <w:color w:val="010205"/>
                <w:sz w:val="20"/>
                <w:szCs w:val="20"/>
                <w:lang w:val="en-GB"/>
              </w:rPr>
            </w:pPr>
            <w:r w:rsidRPr="00C72DCE">
              <w:rPr>
                <w:rFonts w:ascii="Times New Roman" w:hAnsi="Times New Roman"/>
                <w:color w:val="010205"/>
                <w:sz w:val="20"/>
                <w:szCs w:val="20"/>
              </w:rPr>
              <w:t>b. Exact statistic</w:t>
            </w:r>
          </w:p>
        </w:tc>
      </w:tr>
      <w:tr w:rsidR="00217F97" w:rsidRPr="00C72DCE" w:rsidTr="00FB6CE1">
        <w:trPr>
          <w:cantSplit/>
        </w:trPr>
        <w:tc>
          <w:tcPr>
            <w:tcW w:w="9361" w:type="dxa"/>
            <w:tcBorders>
              <w:top w:val="nil"/>
              <w:left w:val="nil"/>
              <w:bottom w:val="nil"/>
              <w:right w:val="nil"/>
            </w:tcBorders>
            <w:shd w:val="clear" w:color="auto" w:fill="FFFFFF"/>
            <w:hideMark/>
          </w:tcPr>
          <w:p w:rsidR="00217F97" w:rsidRPr="00C72DCE" w:rsidRDefault="00217F97" w:rsidP="00FB6CE1">
            <w:pPr>
              <w:spacing w:after="0" w:line="240" w:lineRule="auto"/>
              <w:ind w:left="60" w:right="60"/>
              <w:rPr>
                <w:rFonts w:ascii="Times New Roman" w:hAnsi="Times New Roman"/>
                <w:color w:val="010205"/>
                <w:sz w:val="20"/>
                <w:szCs w:val="20"/>
                <w:lang w:val="en-GB"/>
              </w:rPr>
            </w:pPr>
            <w:r w:rsidRPr="00C72DCE">
              <w:rPr>
                <w:rFonts w:ascii="Times New Roman" w:hAnsi="Times New Roman"/>
                <w:color w:val="010205"/>
                <w:sz w:val="20"/>
                <w:szCs w:val="20"/>
              </w:rPr>
              <w:t>c. The statistic is an upper bound on F that yields a lower bound on the significance level.</w:t>
            </w:r>
          </w:p>
        </w:tc>
      </w:tr>
    </w:tbl>
    <w:p w:rsidR="00217F97" w:rsidRPr="00E65BD2" w:rsidRDefault="00217F97" w:rsidP="00217F97">
      <w:pPr>
        <w:spacing w:after="0" w:line="240" w:lineRule="auto"/>
        <w:rPr>
          <w:rFonts w:ascii="Times New Roman" w:hAnsi="Times New Roman"/>
          <w:sz w:val="24"/>
          <w:szCs w:val="24"/>
          <w:lang w:val="en-GB"/>
        </w:rPr>
      </w:pPr>
    </w:p>
    <w:p w:rsidR="00217F97" w:rsidRDefault="00217F97" w:rsidP="00217F97">
      <w:pPr>
        <w:pStyle w:val="NoSpacing"/>
        <w:ind w:firstLine="426"/>
        <w:jc w:val="both"/>
        <w:rPr>
          <w:rFonts w:ascii="Times New Roman" w:eastAsia="Times New Roman" w:hAnsi="Times New Roman"/>
          <w:sz w:val="24"/>
          <w:szCs w:val="24"/>
        </w:rPr>
      </w:pPr>
      <w:r w:rsidRPr="00E65BD2">
        <w:rPr>
          <w:rFonts w:ascii="Times New Roman" w:eastAsia="Times New Roman" w:hAnsi="Times New Roman"/>
          <w:sz w:val="24"/>
          <w:szCs w:val="24"/>
        </w:rPr>
        <w:t>The independent variable are the strata, which are six; and the dependent variables are solid waste, infrastructural cost, loss of agricultural land, and crime rate. The preliminary assumption testing that was conducted to check for normality, linearity, univariate and multivariate outliners, homogeneity of variance – covariance matrices, and multi</w:t>
      </w:r>
      <w:r w:rsidR="00595CDE">
        <w:rPr>
          <w:rFonts w:ascii="Times New Roman" w:eastAsia="Times New Roman" w:hAnsi="Times New Roman"/>
          <w:sz w:val="24"/>
          <w:szCs w:val="24"/>
        </w:rPr>
        <w:t xml:space="preserve"> </w:t>
      </w:r>
      <w:r w:rsidRPr="00E65BD2">
        <w:rPr>
          <w:rFonts w:ascii="Times New Roman" w:eastAsia="Times New Roman" w:hAnsi="Times New Roman"/>
          <w:sz w:val="24"/>
          <w:szCs w:val="24"/>
        </w:rPr>
        <w:t xml:space="preserve">collinearity showed that there were no serious violations in the assumptions. There was a statistically significant difference among the six strata of the study on the combined dependent variables, </w:t>
      </w:r>
      <w:r w:rsidRPr="00E65BD2">
        <w:rPr>
          <w:rFonts w:ascii="Times New Roman" w:eastAsia="Times New Roman" w:hAnsi="Times New Roman"/>
          <w:i/>
          <w:sz w:val="24"/>
          <w:szCs w:val="24"/>
        </w:rPr>
        <w:t>F</w:t>
      </w:r>
      <w:r w:rsidR="00BC7B96">
        <w:rPr>
          <w:rFonts w:ascii="Times New Roman" w:eastAsia="Times New Roman" w:hAnsi="Times New Roman"/>
          <w:i/>
          <w:sz w:val="24"/>
          <w:szCs w:val="24"/>
        </w:rPr>
        <w:t xml:space="preserve"> </w:t>
      </w:r>
      <w:r w:rsidRPr="00E65BD2">
        <w:rPr>
          <w:rFonts w:ascii="Times New Roman" w:eastAsia="Times New Roman" w:hAnsi="Times New Roman"/>
          <w:sz w:val="24"/>
          <w:szCs w:val="24"/>
        </w:rPr>
        <w:t>(4,390) = 21.624, p=0.001 Wilks’ Lambda = .994; partial eta squared = .219 (see Table 6 Multivariate Tests Abridged).When the results for the dependent variables were considered separately, all the four dependent variables were statistically significant based on Bonferroni adjusted alpha level of 0.0125(0.05÷4). In terms of their partial eta squared, solid waste is .316 (31%), infrastructure cost is .265(26%), loss of agricultural land is .229 (22%), and crime rate is .163 (16%) (see Table 7 Between Subject Effects, Abridged).</w:t>
      </w:r>
    </w:p>
    <w:p w:rsidR="0038317A" w:rsidRDefault="0038317A" w:rsidP="0038317A">
      <w:pPr>
        <w:spacing w:after="0" w:line="240" w:lineRule="auto"/>
        <w:jc w:val="center"/>
        <w:rPr>
          <w:rFonts w:ascii="Times New Roman" w:eastAsia="Times New Roman" w:hAnsi="Times New Roman"/>
          <w:sz w:val="24"/>
          <w:szCs w:val="24"/>
        </w:rPr>
      </w:pPr>
    </w:p>
    <w:p w:rsidR="00217F97" w:rsidRPr="0038317A" w:rsidRDefault="0038317A" w:rsidP="0038317A">
      <w:pPr>
        <w:spacing w:after="0" w:line="240" w:lineRule="auto"/>
        <w:jc w:val="center"/>
        <w:rPr>
          <w:rFonts w:ascii="Times New Roman" w:eastAsia="Times New Roman" w:hAnsi="Times New Roman"/>
          <w:sz w:val="20"/>
          <w:szCs w:val="20"/>
        </w:rPr>
      </w:pPr>
      <w:r w:rsidRPr="0038317A">
        <w:rPr>
          <w:rFonts w:ascii="Times New Roman" w:eastAsia="Times New Roman" w:hAnsi="Times New Roman"/>
          <w:b/>
          <w:sz w:val="20"/>
          <w:szCs w:val="20"/>
        </w:rPr>
        <w:t>Table 7.</w:t>
      </w:r>
      <w:r>
        <w:rPr>
          <w:rFonts w:ascii="Times New Roman" w:eastAsia="Times New Roman" w:hAnsi="Times New Roman"/>
          <w:b/>
          <w:sz w:val="20"/>
          <w:szCs w:val="20"/>
        </w:rPr>
        <w:t xml:space="preserve">  </w:t>
      </w:r>
      <w:r w:rsidRPr="0038317A">
        <w:rPr>
          <w:rFonts w:ascii="Times New Roman" w:eastAsia="Times New Roman" w:hAnsi="Times New Roman"/>
          <w:sz w:val="20"/>
          <w:szCs w:val="20"/>
        </w:rPr>
        <w:t>Between subject effects, abridged</w:t>
      </w:r>
    </w:p>
    <w:p w:rsidR="0038317A" w:rsidRDefault="0038317A" w:rsidP="0038317A">
      <w:pPr>
        <w:spacing w:after="0" w:line="240" w:lineRule="auto"/>
        <w:jc w:val="center"/>
      </w:pPr>
    </w:p>
    <w:tbl>
      <w:tblPr>
        <w:tblStyle w:val="LightShading"/>
        <w:tblW w:w="9356" w:type="dxa"/>
        <w:tblLayout w:type="fixed"/>
        <w:tblLook w:val="0620" w:firstRow="1" w:lastRow="0" w:firstColumn="0" w:lastColumn="0" w:noHBand="1" w:noVBand="1"/>
      </w:tblPr>
      <w:tblGrid>
        <w:gridCol w:w="1323"/>
        <w:gridCol w:w="1932"/>
        <w:gridCol w:w="1161"/>
        <w:gridCol w:w="811"/>
        <w:gridCol w:w="1113"/>
        <w:gridCol w:w="1315"/>
        <w:gridCol w:w="709"/>
        <w:gridCol w:w="892"/>
        <w:gridCol w:w="100"/>
      </w:tblGrid>
      <w:tr w:rsidR="005F1037" w:rsidRPr="00372808" w:rsidTr="00FF773C">
        <w:trPr>
          <w:cnfStyle w:val="100000000000" w:firstRow="1" w:lastRow="0" w:firstColumn="0" w:lastColumn="0" w:oddVBand="0" w:evenVBand="0" w:oddHBand="0" w:evenHBand="0" w:firstRowFirstColumn="0" w:firstRowLastColumn="0" w:lastRowFirstColumn="0" w:lastRowLastColumn="0"/>
        </w:trPr>
        <w:tc>
          <w:tcPr>
            <w:tcW w:w="1323" w:type="dxa"/>
            <w:shd w:val="clear" w:color="auto" w:fill="BDD6EE" w:themeFill="accent1" w:themeFillTint="66"/>
          </w:tcPr>
          <w:p w:rsidR="005F1037" w:rsidRPr="00372808" w:rsidRDefault="005F1037" w:rsidP="00FB6CE1">
            <w:pPr>
              <w:spacing w:after="0" w:line="240" w:lineRule="auto"/>
              <w:ind w:left="60" w:right="60"/>
              <w:rPr>
                <w:rFonts w:ascii="Times New Roman" w:hAnsi="Times New Roman"/>
                <w:color w:val="auto"/>
                <w:sz w:val="18"/>
                <w:szCs w:val="18"/>
                <w:lang w:eastAsia="en-GB"/>
              </w:rPr>
            </w:pPr>
            <w:r w:rsidRPr="00372808">
              <w:rPr>
                <w:rFonts w:ascii="Times New Roman" w:hAnsi="Times New Roman"/>
                <w:color w:val="auto"/>
                <w:sz w:val="18"/>
                <w:szCs w:val="18"/>
                <w:lang w:eastAsia="en-GB"/>
              </w:rPr>
              <w:t>Source</w:t>
            </w:r>
          </w:p>
        </w:tc>
        <w:tc>
          <w:tcPr>
            <w:tcW w:w="1932" w:type="dxa"/>
            <w:shd w:val="clear" w:color="auto" w:fill="BDD6EE" w:themeFill="accent1" w:themeFillTint="66"/>
          </w:tcPr>
          <w:p w:rsidR="005F1037" w:rsidRPr="00372808" w:rsidRDefault="005F1037" w:rsidP="00FB6CE1">
            <w:pPr>
              <w:spacing w:after="0" w:line="240" w:lineRule="auto"/>
              <w:ind w:left="60" w:right="60"/>
              <w:rPr>
                <w:rFonts w:ascii="Times New Roman" w:hAnsi="Times New Roman"/>
                <w:color w:val="auto"/>
                <w:sz w:val="18"/>
                <w:szCs w:val="18"/>
                <w:lang w:eastAsia="en-GB"/>
              </w:rPr>
            </w:pPr>
            <w:r w:rsidRPr="00372808">
              <w:rPr>
                <w:rFonts w:ascii="Times New Roman" w:hAnsi="Times New Roman"/>
                <w:color w:val="auto"/>
                <w:sz w:val="18"/>
                <w:szCs w:val="18"/>
                <w:lang w:eastAsia="en-GB"/>
              </w:rPr>
              <w:t>Dependent Variable</w:t>
            </w:r>
          </w:p>
        </w:tc>
        <w:tc>
          <w:tcPr>
            <w:tcW w:w="1161" w:type="dxa"/>
            <w:shd w:val="clear" w:color="auto" w:fill="BDD6EE" w:themeFill="accent1" w:themeFillTint="66"/>
          </w:tcPr>
          <w:p w:rsidR="005F1037" w:rsidRPr="00372808" w:rsidRDefault="007D41E7" w:rsidP="00FB6CE1">
            <w:pPr>
              <w:spacing w:after="0" w:line="240" w:lineRule="auto"/>
              <w:ind w:left="60" w:right="60"/>
              <w:jc w:val="center"/>
              <w:rPr>
                <w:rFonts w:ascii="Times New Roman" w:hAnsi="Times New Roman"/>
                <w:color w:val="auto"/>
                <w:sz w:val="18"/>
                <w:szCs w:val="18"/>
                <w:lang w:eastAsia="en-GB"/>
              </w:rPr>
            </w:pPr>
            <w:r>
              <w:rPr>
                <w:rFonts w:ascii="Times New Roman" w:hAnsi="Times New Roman"/>
                <w:color w:val="auto"/>
                <w:sz w:val="18"/>
                <w:szCs w:val="18"/>
                <w:lang w:eastAsia="en-GB"/>
              </w:rPr>
              <w:t>Type III Sum of s</w:t>
            </w:r>
            <w:r w:rsidR="005F1037" w:rsidRPr="00372808">
              <w:rPr>
                <w:rFonts w:ascii="Times New Roman" w:hAnsi="Times New Roman"/>
                <w:color w:val="auto"/>
                <w:sz w:val="18"/>
                <w:szCs w:val="18"/>
                <w:lang w:eastAsia="en-GB"/>
              </w:rPr>
              <w:t>quares</w:t>
            </w:r>
          </w:p>
        </w:tc>
        <w:tc>
          <w:tcPr>
            <w:tcW w:w="811" w:type="dxa"/>
            <w:shd w:val="clear" w:color="auto" w:fill="BDD6EE" w:themeFill="accent1" w:themeFillTint="66"/>
          </w:tcPr>
          <w:p w:rsidR="005F1037" w:rsidRPr="00372808" w:rsidRDefault="005F1037" w:rsidP="00FB6CE1">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Df</w:t>
            </w:r>
          </w:p>
        </w:tc>
        <w:tc>
          <w:tcPr>
            <w:tcW w:w="1113" w:type="dxa"/>
            <w:shd w:val="clear" w:color="auto" w:fill="BDD6EE" w:themeFill="accent1" w:themeFillTint="66"/>
          </w:tcPr>
          <w:p w:rsidR="005F1037" w:rsidRPr="00372808" w:rsidRDefault="007D41E7" w:rsidP="00FB6CE1">
            <w:pPr>
              <w:spacing w:after="0" w:line="240" w:lineRule="auto"/>
              <w:ind w:left="60" w:right="60"/>
              <w:jc w:val="center"/>
              <w:rPr>
                <w:rFonts w:ascii="Times New Roman" w:hAnsi="Times New Roman"/>
                <w:color w:val="auto"/>
                <w:sz w:val="18"/>
                <w:szCs w:val="18"/>
                <w:lang w:eastAsia="en-GB"/>
              </w:rPr>
            </w:pPr>
            <w:r>
              <w:rPr>
                <w:rFonts w:ascii="Times New Roman" w:hAnsi="Times New Roman"/>
                <w:color w:val="auto"/>
                <w:sz w:val="18"/>
                <w:szCs w:val="18"/>
                <w:lang w:eastAsia="en-GB"/>
              </w:rPr>
              <w:t>Mean s</w:t>
            </w:r>
            <w:r w:rsidR="005F1037" w:rsidRPr="00372808">
              <w:rPr>
                <w:rFonts w:ascii="Times New Roman" w:hAnsi="Times New Roman"/>
                <w:color w:val="auto"/>
                <w:sz w:val="18"/>
                <w:szCs w:val="18"/>
                <w:lang w:eastAsia="en-GB"/>
              </w:rPr>
              <w:t>quare</w:t>
            </w:r>
          </w:p>
        </w:tc>
        <w:tc>
          <w:tcPr>
            <w:tcW w:w="1315" w:type="dxa"/>
            <w:shd w:val="clear" w:color="auto" w:fill="BDD6EE" w:themeFill="accent1" w:themeFillTint="66"/>
          </w:tcPr>
          <w:p w:rsidR="005F1037" w:rsidRPr="00372808" w:rsidRDefault="005F1037" w:rsidP="00FB6CE1">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F</w:t>
            </w:r>
          </w:p>
        </w:tc>
        <w:tc>
          <w:tcPr>
            <w:tcW w:w="709" w:type="dxa"/>
            <w:shd w:val="clear" w:color="auto" w:fill="BDD6EE" w:themeFill="accent1" w:themeFillTint="66"/>
          </w:tcPr>
          <w:p w:rsidR="005F1037" w:rsidRPr="00372808" w:rsidRDefault="005F1037" w:rsidP="00FB6CE1">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Sig.</w:t>
            </w:r>
          </w:p>
        </w:tc>
        <w:tc>
          <w:tcPr>
            <w:tcW w:w="992" w:type="dxa"/>
            <w:gridSpan w:val="2"/>
            <w:shd w:val="clear" w:color="auto" w:fill="BDD6EE" w:themeFill="accent1" w:themeFillTint="66"/>
          </w:tcPr>
          <w:p w:rsidR="005F1037" w:rsidRPr="00372808" w:rsidRDefault="005F1037" w:rsidP="00FB6CE1">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Partia</w:t>
            </w:r>
            <w:r w:rsidR="007D41E7">
              <w:rPr>
                <w:rFonts w:ascii="Times New Roman" w:hAnsi="Times New Roman"/>
                <w:color w:val="auto"/>
                <w:sz w:val="18"/>
                <w:szCs w:val="18"/>
                <w:lang w:eastAsia="en-GB"/>
              </w:rPr>
              <w:t>l eta s</w:t>
            </w:r>
            <w:r w:rsidRPr="00372808">
              <w:rPr>
                <w:rFonts w:ascii="Times New Roman" w:hAnsi="Times New Roman"/>
                <w:color w:val="auto"/>
                <w:sz w:val="18"/>
                <w:szCs w:val="18"/>
                <w:lang w:eastAsia="en-GB"/>
              </w:rPr>
              <w:t>quared</w:t>
            </w:r>
          </w:p>
        </w:tc>
      </w:tr>
      <w:tr w:rsidR="005F1037" w:rsidRPr="00372808" w:rsidTr="00FF773C">
        <w:trPr>
          <w:gridAfter w:val="1"/>
          <w:wAfter w:w="100" w:type="dxa"/>
        </w:trPr>
        <w:tc>
          <w:tcPr>
            <w:tcW w:w="1323" w:type="dxa"/>
            <w:vMerge w:val="restart"/>
          </w:tcPr>
          <w:p w:rsidR="005F1037" w:rsidRPr="00372808" w:rsidRDefault="005F1037" w:rsidP="00FB6CE1">
            <w:pPr>
              <w:spacing w:after="0" w:line="240" w:lineRule="auto"/>
              <w:ind w:left="60" w:right="60"/>
              <w:rPr>
                <w:rFonts w:ascii="Times New Roman" w:hAnsi="Times New Roman"/>
                <w:color w:val="auto"/>
                <w:sz w:val="18"/>
                <w:szCs w:val="18"/>
                <w:lang w:eastAsia="en-GB"/>
              </w:rPr>
            </w:pPr>
            <w:r w:rsidRPr="00372808">
              <w:rPr>
                <w:rFonts w:ascii="Times New Roman" w:hAnsi="Times New Roman"/>
                <w:color w:val="auto"/>
                <w:sz w:val="18"/>
                <w:szCs w:val="18"/>
                <w:lang w:eastAsia="en-GB"/>
              </w:rPr>
              <w:t>Corrected Model</w:t>
            </w:r>
          </w:p>
        </w:tc>
        <w:tc>
          <w:tcPr>
            <w:tcW w:w="1932" w:type="dxa"/>
          </w:tcPr>
          <w:p w:rsidR="005F1037" w:rsidRPr="00372808" w:rsidRDefault="007D41E7"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S</w:t>
            </w:r>
            <w:r w:rsidR="005F1037" w:rsidRPr="00372808">
              <w:rPr>
                <w:rFonts w:ascii="Times New Roman" w:hAnsi="Times New Roman"/>
                <w:color w:val="auto"/>
                <w:sz w:val="18"/>
                <w:szCs w:val="18"/>
                <w:lang w:eastAsia="en-GB"/>
              </w:rPr>
              <w:t>olid wastes in sprawl areas are indiscriminately disposed in open dumpsite</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33.184</w:t>
            </w:r>
            <w:r w:rsidRPr="00372808">
              <w:rPr>
                <w:rFonts w:ascii="Times New Roman" w:hAnsi="Times New Roman"/>
                <w:color w:val="auto"/>
                <w:sz w:val="18"/>
                <w:szCs w:val="18"/>
                <w:vertAlign w:val="superscript"/>
                <w:lang w:eastAsia="en-GB"/>
              </w:rPr>
              <w:t>a</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5</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6.637</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35.039</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.316</w:t>
            </w: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18"/>
                <w:szCs w:val="18"/>
                <w:lang w:eastAsia="en-GB"/>
              </w:rPr>
            </w:pPr>
          </w:p>
        </w:tc>
        <w:tc>
          <w:tcPr>
            <w:tcW w:w="1932" w:type="dxa"/>
          </w:tcPr>
          <w:p w:rsidR="005F1037" w:rsidRPr="00372808" w:rsidRDefault="007D41E7"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I</w:t>
            </w:r>
            <w:r w:rsidR="005F1037" w:rsidRPr="00372808">
              <w:rPr>
                <w:rFonts w:ascii="Times New Roman" w:hAnsi="Times New Roman"/>
                <w:color w:val="auto"/>
                <w:sz w:val="18"/>
                <w:szCs w:val="18"/>
                <w:lang w:eastAsia="en-GB"/>
              </w:rPr>
              <w:t>nfrastructural costs</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47.898</w:t>
            </w:r>
            <w:r w:rsidRPr="00372808">
              <w:rPr>
                <w:rFonts w:ascii="Times New Roman" w:hAnsi="Times New Roman"/>
                <w:color w:val="auto"/>
                <w:sz w:val="18"/>
                <w:szCs w:val="18"/>
                <w:vertAlign w:val="superscript"/>
                <w:lang w:eastAsia="en-GB"/>
              </w:rPr>
              <w:t>b</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5</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9.580</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27.360</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.265</w:t>
            </w: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18"/>
                <w:szCs w:val="18"/>
                <w:lang w:eastAsia="en-GB"/>
              </w:rPr>
            </w:pPr>
          </w:p>
        </w:tc>
        <w:tc>
          <w:tcPr>
            <w:tcW w:w="1932" w:type="dxa"/>
          </w:tcPr>
          <w:p w:rsidR="005F1037" w:rsidRPr="00372808" w:rsidRDefault="005F1037" w:rsidP="00FB6CE1">
            <w:pPr>
              <w:spacing w:after="0" w:line="240" w:lineRule="auto"/>
              <w:ind w:left="60" w:right="60"/>
              <w:rPr>
                <w:rFonts w:ascii="Times New Roman" w:hAnsi="Times New Roman"/>
                <w:color w:val="auto"/>
                <w:sz w:val="18"/>
                <w:szCs w:val="18"/>
                <w:lang w:eastAsia="en-GB"/>
              </w:rPr>
            </w:pPr>
            <w:r w:rsidRPr="00372808">
              <w:rPr>
                <w:rFonts w:ascii="Times New Roman" w:hAnsi="Times New Roman"/>
                <w:color w:val="auto"/>
                <w:sz w:val="18"/>
                <w:szCs w:val="18"/>
                <w:lang w:eastAsia="en-GB"/>
              </w:rPr>
              <w:t xml:space="preserve">loss of agricultural </w:t>
            </w:r>
            <w:r w:rsidRPr="00372808">
              <w:rPr>
                <w:rFonts w:ascii="Times New Roman" w:hAnsi="Times New Roman"/>
                <w:color w:val="auto"/>
                <w:sz w:val="18"/>
                <w:szCs w:val="18"/>
                <w:lang w:eastAsia="en-GB"/>
              </w:rPr>
              <w:lastRenderedPageBreak/>
              <w:t>land</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lastRenderedPageBreak/>
              <w:t>99.649</w:t>
            </w:r>
            <w:r w:rsidRPr="00372808">
              <w:rPr>
                <w:rFonts w:ascii="Times New Roman" w:hAnsi="Times New Roman"/>
                <w:color w:val="auto"/>
                <w:sz w:val="18"/>
                <w:szCs w:val="18"/>
                <w:vertAlign w:val="superscript"/>
                <w:lang w:eastAsia="en-GB"/>
              </w:rPr>
              <w:t>c</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5</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19.930</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22.468</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.229</w:t>
            </w: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18"/>
                <w:szCs w:val="18"/>
                <w:lang w:eastAsia="en-GB"/>
              </w:rPr>
            </w:pPr>
          </w:p>
        </w:tc>
        <w:tc>
          <w:tcPr>
            <w:tcW w:w="1932" w:type="dxa"/>
          </w:tcPr>
          <w:p w:rsidR="005F1037" w:rsidRPr="00372808" w:rsidRDefault="007D41E7"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C</w:t>
            </w:r>
            <w:r w:rsidR="005F1037" w:rsidRPr="00372808">
              <w:rPr>
                <w:rFonts w:ascii="Times New Roman" w:hAnsi="Times New Roman"/>
                <w:color w:val="auto"/>
                <w:sz w:val="18"/>
                <w:szCs w:val="18"/>
                <w:lang w:eastAsia="en-GB"/>
              </w:rPr>
              <w:t>rime rates</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65.270</w:t>
            </w:r>
            <w:r w:rsidRPr="00372808">
              <w:rPr>
                <w:rFonts w:ascii="Times New Roman" w:hAnsi="Times New Roman"/>
                <w:color w:val="auto"/>
                <w:sz w:val="18"/>
                <w:szCs w:val="18"/>
                <w:vertAlign w:val="superscript"/>
                <w:lang w:eastAsia="en-GB"/>
              </w:rPr>
              <w:t>d</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5</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13.054</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14.770</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.163</w:t>
            </w:r>
          </w:p>
        </w:tc>
      </w:tr>
      <w:tr w:rsidR="005F1037" w:rsidRPr="00372808" w:rsidTr="00FF773C">
        <w:trPr>
          <w:gridAfter w:val="1"/>
          <w:wAfter w:w="100" w:type="dxa"/>
        </w:trPr>
        <w:tc>
          <w:tcPr>
            <w:tcW w:w="1323" w:type="dxa"/>
            <w:vMerge w:val="restart"/>
          </w:tcPr>
          <w:p w:rsidR="005F1037" w:rsidRPr="00372808" w:rsidRDefault="005F1037" w:rsidP="00FB6CE1">
            <w:pPr>
              <w:spacing w:after="0" w:line="240" w:lineRule="auto"/>
              <w:ind w:left="60" w:right="60"/>
              <w:rPr>
                <w:rFonts w:ascii="Times New Roman" w:hAnsi="Times New Roman"/>
                <w:color w:val="auto"/>
                <w:sz w:val="18"/>
                <w:szCs w:val="18"/>
                <w:lang w:eastAsia="en-GB"/>
              </w:rPr>
            </w:pPr>
            <w:r w:rsidRPr="00372808">
              <w:rPr>
                <w:rFonts w:ascii="Times New Roman" w:hAnsi="Times New Roman"/>
                <w:color w:val="auto"/>
                <w:sz w:val="18"/>
                <w:szCs w:val="18"/>
                <w:lang w:eastAsia="en-GB"/>
              </w:rPr>
              <w:t>Intercept</w:t>
            </w: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S</w:t>
            </w:r>
            <w:r w:rsidR="005F1037" w:rsidRPr="00372808">
              <w:rPr>
                <w:rFonts w:ascii="Times New Roman" w:hAnsi="Times New Roman"/>
                <w:color w:val="auto"/>
                <w:sz w:val="18"/>
                <w:szCs w:val="18"/>
                <w:lang w:eastAsia="en-GB"/>
              </w:rPr>
              <w:t>olid wastes in sprawl areas are indiscriminately disposed in open dumpsite</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5799.244</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5799.244</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30617.048</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.988</w:t>
            </w: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18"/>
                <w:szCs w:val="18"/>
                <w:lang w:eastAsia="en-GB"/>
              </w:rPr>
            </w:pP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I</w:t>
            </w:r>
            <w:r w:rsidR="005F1037" w:rsidRPr="00372808">
              <w:rPr>
                <w:rFonts w:ascii="Times New Roman" w:hAnsi="Times New Roman"/>
                <w:color w:val="auto"/>
                <w:sz w:val="18"/>
                <w:szCs w:val="18"/>
                <w:lang w:eastAsia="en-GB"/>
              </w:rPr>
              <w:t>nfrastructural costs</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8114.491</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8114.491</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23175.558</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.984</w:t>
            </w: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18"/>
                <w:szCs w:val="18"/>
                <w:lang w:eastAsia="en-GB"/>
              </w:rPr>
            </w:pP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L</w:t>
            </w:r>
            <w:r w:rsidR="005F1037" w:rsidRPr="00372808">
              <w:rPr>
                <w:rFonts w:ascii="Times New Roman" w:hAnsi="Times New Roman"/>
                <w:color w:val="auto"/>
                <w:sz w:val="18"/>
                <w:szCs w:val="18"/>
                <w:lang w:eastAsia="en-GB"/>
              </w:rPr>
              <w:t>oss of agricultural land</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7522.576</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7522.576</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8480.634</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.957</w:t>
            </w: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18"/>
                <w:szCs w:val="18"/>
                <w:lang w:eastAsia="en-GB"/>
              </w:rPr>
            </w:pP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C</w:t>
            </w:r>
            <w:r w:rsidR="005F1037" w:rsidRPr="00372808">
              <w:rPr>
                <w:rFonts w:ascii="Times New Roman" w:hAnsi="Times New Roman"/>
                <w:color w:val="auto"/>
                <w:sz w:val="18"/>
                <w:szCs w:val="18"/>
                <w:lang w:eastAsia="en-GB"/>
              </w:rPr>
              <w:t>rime rates</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6570.270</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6570.270</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7433.811</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.951</w:t>
            </w:r>
          </w:p>
        </w:tc>
      </w:tr>
      <w:tr w:rsidR="005F1037" w:rsidRPr="00372808" w:rsidTr="00FF773C">
        <w:trPr>
          <w:gridAfter w:val="1"/>
          <w:wAfter w:w="100" w:type="dxa"/>
        </w:trPr>
        <w:tc>
          <w:tcPr>
            <w:tcW w:w="1323" w:type="dxa"/>
            <w:vMerge w:val="restart"/>
          </w:tcPr>
          <w:p w:rsidR="005F1037" w:rsidRPr="00372808" w:rsidRDefault="005F1037" w:rsidP="00FB6CE1">
            <w:pPr>
              <w:spacing w:after="0" w:line="240" w:lineRule="auto"/>
              <w:ind w:left="60" w:right="60"/>
              <w:rPr>
                <w:rFonts w:ascii="Times New Roman" w:hAnsi="Times New Roman"/>
                <w:color w:val="auto"/>
                <w:sz w:val="18"/>
                <w:szCs w:val="18"/>
                <w:lang w:eastAsia="en-GB"/>
              </w:rPr>
            </w:pPr>
            <w:r w:rsidRPr="00372808">
              <w:rPr>
                <w:rFonts w:ascii="Times New Roman" w:hAnsi="Times New Roman"/>
                <w:color w:val="auto"/>
                <w:sz w:val="18"/>
                <w:szCs w:val="18"/>
                <w:lang w:eastAsia="en-GB"/>
              </w:rPr>
              <w:t>q5</w:t>
            </w: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S</w:t>
            </w:r>
            <w:r w:rsidR="005F1037" w:rsidRPr="00372808">
              <w:rPr>
                <w:rFonts w:ascii="Times New Roman" w:hAnsi="Times New Roman"/>
                <w:color w:val="auto"/>
                <w:sz w:val="18"/>
                <w:szCs w:val="18"/>
                <w:lang w:eastAsia="en-GB"/>
              </w:rPr>
              <w:t>olid wastes in sprawl areas are indiscriminately disposed in open dumpsite</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33.184</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5</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6.637</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35.039</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.316</w:t>
            </w: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18"/>
                <w:szCs w:val="18"/>
                <w:lang w:eastAsia="en-GB"/>
              </w:rPr>
            </w:pP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I</w:t>
            </w:r>
            <w:r w:rsidR="005F1037" w:rsidRPr="00372808">
              <w:rPr>
                <w:rFonts w:ascii="Times New Roman" w:hAnsi="Times New Roman"/>
                <w:color w:val="auto"/>
                <w:sz w:val="18"/>
                <w:szCs w:val="18"/>
                <w:lang w:eastAsia="en-GB"/>
              </w:rPr>
              <w:t>nfrastructural costs</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47.898</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5</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9.580</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27.360</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.265</w:t>
            </w: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18"/>
                <w:szCs w:val="18"/>
                <w:lang w:eastAsia="en-GB"/>
              </w:rPr>
            </w:pPr>
          </w:p>
        </w:tc>
        <w:tc>
          <w:tcPr>
            <w:tcW w:w="1932" w:type="dxa"/>
          </w:tcPr>
          <w:p w:rsidR="005F1037" w:rsidRPr="00372808" w:rsidRDefault="005F1037" w:rsidP="00FB6CE1">
            <w:pPr>
              <w:spacing w:after="0" w:line="240" w:lineRule="auto"/>
              <w:ind w:left="60" w:right="60"/>
              <w:rPr>
                <w:rFonts w:ascii="Times New Roman" w:hAnsi="Times New Roman"/>
                <w:color w:val="auto"/>
                <w:sz w:val="18"/>
                <w:szCs w:val="18"/>
                <w:lang w:eastAsia="en-GB"/>
              </w:rPr>
            </w:pPr>
            <w:r w:rsidRPr="00372808">
              <w:rPr>
                <w:rFonts w:ascii="Times New Roman" w:hAnsi="Times New Roman"/>
                <w:color w:val="auto"/>
                <w:sz w:val="18"/>
                <w:szCs w:val="18"/>
                <w:lang w:eastAsia="en-GB"/>
              </w:rPr>
              <w:t>loss of agricultural land</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99.649</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5</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19.930</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22.468</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.229</w:t>
            </w: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18"/>
                <w:szCs w:val="18"/>
                <w:lang w:eastAsia="en-GB"/>
              </w:rPr>
            </w:pP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C</w:t>
            </w:r>
            <w:r w:rsidR="005F1037" w:rsidRPr="00372808">
              <w:rPr>
                <w:rFonts w:ascii="Times New Roman" w:hAnsi="Times New Roman"/>
                <w:color w:val="auto"/>
                <w:sz w:val="18"/>
                <w:szCs w:val="18"/>
                <w:lang w:eastAsia="en-GB"/>
              </w:rPr>
              <w:t>rime rates</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65.270</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5</w:t>
            </w:r>
          </w:p>
        </w:tc>
        <w:tc>
          <w:tcPr>
            <w:tcW w:w="1113"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13.054</w:t>
            </w:r>
          </w:p>
        </w:tc>
        <w:tc>
          <w:tcPr>
            <w:tcW w:w="1315"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14.770</w:t>
            </w:r>
          </w:p>
        </w:tc>
        <w:tc>
          <w:tcPr>
            <w:tcW w:w="709"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.000</w:t>
            </w:r>
          </w:p>
        </w:tc>
        <w:tc>
          <w:tcPr>
            <w:tcW w:w="892"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.163</w:t>
            </w:r>
          </w:p>
        </w:tc>
      </w:tr>
      <w:tr w:rsidR="005F1037" w:rsidRPr="00372808" w:rsidTr="00FF773C">
        <w:trPr>
          <w:gridAfter w:val="1"/>
          <w:wAfter w:w="100" w:type="dxa"/>
        </w:trPr>
        <w:tc>
          <w:tcPr>
            <w:tcW w:w="1323" w:type="dxa"/>
            <w:vMerge w:val="restart"/>
          </w:tcPr>
          <w:p w:rsidR="005F1037" w:rsidRPr="00372808" w:rsidRDefault="005F1037" w:rsidP="00FB6CE1">
            <w:pPr>
              <w:spacing w:after="0" w:line="240" w:lineRule="auto"/>
              <w:ind w:left="60" w:right="60"/>
              <w:rPr>
                <w:rFonts w:ascii="Times New Roman" w:hAnsi="Times New Roman"/>
                <w:color w:val="auto"/>
                <w:sz w:val="18"/>
                <w:szCs w:val="18"/>
                <w:lang w:eastAsia="en-GB"/>
              </w:rPr>
            </w:pPr>
            <w:r w:rsidRPr="00372808">
              <w:rPr>
                <w:rFonts w:ascii="Times New Roman" w:hAnsi="Times New Roman"/>
                <w:color w:val="auto"/>
                <w:sz w:val="18"/>
                <w:szCs w:val="18"/>
                <w:lang w:eastAsia="en-GB"/>
              </w:rPr>
              <w:t>Corrected Total</w:t>
            </w: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S</w:t>
            </w:r>
            <w:r w:rsidR="005F1037" w:rsidRPr="00372808">
              <w:rPr>
                <w:rFonts w:ascii="Times New Roman" w:hAnsi="Times New Roman"/>
                <w:color w:val="auto"/>
                <w:sz w:val="18"/>
                <w:szCs w:val="18"/>
                <w:lang w:eastAsia="en-GB"/>
              </w:rPr>
              <w:t>olid wastes in sprawl areas are indiscriminately disposed in open dumpsite</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104.971</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384</w:t>
            </w:r>
          </w:p>
        </w:tc>
        <w:tc>
          <w:tcPr>
            <w:tcW w:w="1113"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1315"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709"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892"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24"/>
                <w:szCs w:val="24"/>
                <w:lang w:eastAsia="en-GB"/>
              </w:rPr>
            </w:pP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I</w:t>
            </w:r>
            <w:r w:rsidR="005F1037" w:rsidRPr="00372808">
              <w:rPr>
                <w:rFonts w:ascii="Times New Roman" w:hAnsi="Times New Roman"/>
                <w:color w:val="auto"/>
                <w:sz w:val="18"/>
                <w:szCs w:val="18"/>
                <w:lang w:eastAsia="en-GB"/>
              </w:rPr>
              <w:t>nfrastructural costs</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180.597</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384</w:t>
            </w:r>
          </w:p>
        </w:tc>
        <w:tc>
          <w:tcPr>
            <w:tcW w:w="1113"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1315"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709"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892"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24"/>
                <w:szCs w:val="24"/>
                <w:lang w:eastAsia="en-GB"/>
              </w:rPr>
            </w:pP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L</w:t>
            </w:r>
            <w:r w:rsidR="005F1037" w:rsidRPr="00372808">
              <w:rPr>
                <w:rFonts w:ascii="Times New Roman" w:hAnsi="Times New Roman"/>
                <w:color w:val="auto"/>
                <w:sz w:val="18"/>
                <w:szCs w:val="18"/>
                <w:lang w:eastAsia="en-GB"/>
              </w:rPr>
              <w:t>oss of agricultural land</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435.834</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384</w:t>
            </w:r>
          </w:p>
        </w:tc>
        <w:tc>
          <w:tcPr>
            <w:tcW w:w="1113"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1315"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709"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892"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r>
      <w:tr w:rsidR="005F1037" w:rsidRPr="00372808" w:rsidTr="00FF773C">
        <w:trPr>
          <w:gridAfter w:val="1"/>
          <w:wAfter w:w="100" w:type="dxa"/>
        </w:trPr>
        <w:tc>
          <w:tcPr>
            <w:tcW w:w="1323" w:type="dxa"/>
            <w:vMerge/>
          </w:tcPr>
          <w:p w:rsidR="005F1037" w:rsidRPr="00372808" w:rsidRDefault="005F1037" w:rsidP="00FB6CE1">
            <w:pPr>
              <w:spacing w:after="0" w:line="240" w:lineRule="auto"/>
              <w:rPr>
                <w:rFonts w:ascii="Times New Roman" w:hAnsi="Times New Roman"/>
                <w:color w:val="auto"/>
                <w:sz w:val="24"/>
                <w:szCs w:val="24"/>
                <w:lang w:eastAsia="en-GB"/>
              </w:rPr>
            </w:pPr>
          </w:p>
        </w:tc>
        <w:tc>
          <w:tcPr>
            <w:tcW w:w="1932" w:type="dxa"/>
          </w:tcPr>
          <w:p w:rsidR="005F1037" w:rsidRPr="00372808" w:rsidRDefault="00FF773C" w:rsidP="00FB6CE1">
            <w:pPr>
              <w:spacing w:after="0" w:line="240" w:lineRule="auto"/>
              <w:ind w:left="60" w:right="60"/>
              <w:rPr>
                <w:rFonts w:ascii="Times New Roman" w:hAnsi="Times New Roman"/>
                <w:color w:val="auto"/>
                <w:sz w:val="18"/>
                <w:szCs w:val="18"/>
                <w:lang w:eastAsia="en-GB"/>
              </w:rPr>
            </w:pPr>
            <w:r>
              <w:rPr>
                <w:rFonts w:ascii="Times New Roman" w:hAnsi="Times New Roman"/>
                <w:color w:val="auto"/>
                <w:sz w:val="18"/>
                <w:szCs w:val="18"/>
                <w:lang w:eastAsia="en-GB"/>
              </w:rPr>
              <w:t>C</w:t>
            </w:r>
            <w:r w:rsidR="005F1037" w:rsidRPr="00372808">
              <w:rPr>
                <w:rFonts w:ascii="Times New Roman" w:hAnsi="Times New Roman"/>
                <w:color w:val="auto"/>
                <w:sz w:val="18"/>
                <w:szCs w:val="18"/>
                <w:lang w:eastAsia="en-GB"/>
              </w:rPr>
              <w:t>rime rates</w:t>
            </w:r>
          </w:p>
        </w:tc>
        <w:tc>
          <w:tcPr>
            <w:tcW w:w="116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400.244</w:t>
            </w:r>
          </w:p>
        </w:tc>
        <w:tc>
          <w:tcPr>
            <w:tcW w:w="811" w:type="dxa"/>
          </w:tcPr>
          <w:p w:rsidR="005F1037" w:rsidRPr="00372808" w:rsidRDefault="005F1037" w:rsidP="007D41E7">
            <w:pPr>
              <w:spacing w:after="0" w:line="240" w:lineRule="auto"/>
              <w:ind w:left="60" w:right="60"/>
              <w:jc w:val="center"/>
              <w:rPr>
                <w:rFonts w:ascii="Times New Roman" w:hAnsi="Times New Roman"/>
                <w:color w:val="auto"/>
                <w:sz w:val="18"/>
                <w:szCs w:val="18"/>
                <w:lang w:eastAsia="en-GB"/>
              </w:rPr>
            </w:pPr>
            <w:r w:rsidRPr="00372808">
              <w:rPr>
                <w:rFonts w:ascii="Times New Roman" w:hAnsi="Times New Roman"/>
                <w:color w:val="auto"/>
                <w:sz w:val="18"/>
                <w:szCs w:val="18"/>
                <w:lang w:eastAsia="en-GB"/>
              </w:rPr>
              <w:t>384</w:t>
            </w:r>
          </w:p>
        </w:tc>
        <w:tc>
          <w:tcPr>
            <w:tcW w:w="1113"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1315"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709"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c>
          <w:tcPr>
            <w:tcW w:w="892" w:type="dxa"/>
          </w:tcPr>
          <w:p w:rsidR="005F1037" w:rsidRPr="00372808" w:rsidRDefault="005F1037" w:rsidP="007D41E7">
            <w:pPr>
              <w:spacing w:after="0" w:line="240" w:lineRule="auto"/>
              <w:jc w:val="center"/>
              <w:rPr>
                <w:rFonts w:ascii="Times New Roman" w:hAnsi="Times New Roman"/>
                <w:color w:val="auto"/>
                <w:sz w:val="24"/>
                <w:szCs w:val="24"/>
                <w:lang w:eastAsia="en-GB"/>
              </w:rPr>
            </w:pPr>
          </w:p>
        </w:tc>
      </w:tr>
    </w:tbl>
    <w:p w:rsidR="005F1037" w:rsidRDefault="005F1037" w:rsidP="005F1037">
      <w:pPr>
        <w:spacing w:after="0" w:line="240" w:lineRule="auto"/>
        <w:ind w:left="60" w:right="60"/>
        <w:rPr>
          <w:rFonts w:ascii="Times New Roman" w:hAnsi="Times New Roman"/>
          <w:sz w:val="20"/>
          <w:szCs w:val="20"/>
          <w:lang w:val="en-GB"/>
        </w:rPr>
      </w:pPr>
      <w:r>
        <w:rPr>
          <w:rFonts w:ascii="Times New Roman" w:hAnsi="Times New Roman"/>
          <w:sz w:val="20"/>
          <w:szCs w:val="20"/>
          <w:lang w:val="en-GB"/>
        </w:rPr>
        <w:t>Note:</w:t>
      </w:r>
    </w:p>
    <w:p w:rsidR="005F1037" w:rsidRPr="00C72DCE" w:rsidRDefault="005F1037" w:rsidP="005F1037">
      <w:pPr>
        <w:spacing w:after="0" w:line="240" w:lineRule="auto"/>
        <w:ind w:left="60" w:right="60"/>
        <w:rPr>
          <w:rFonts w:ascii="Times New Roman" w:hAnsi="Times New Roman"/>
          <w:sz w:val="20"/>
          <w:szCs w:val="20"/>
          <w:lang w:val="en-GB"/>
        </w:rPr>
      </w:pPr>
      <w:r w:rsidRPr="00C72DCE">
        <w:rPr>
          <w:rFonts w:ascii="Times New Roman" w:hAnsi="Times New Roman"/>
          <w:sz w:val="20"/>
          <w:szCs w:val="20"/>
        </w:rPr>
        <w:t>a</w:t>
      </w:r>
      <w:r w:rsidR="00FF773C">
        <w:rPr>
          <w:rFonts w:ascii="Times New Roman" w:hAnsi="Times New Roman"/>
          <w:sz w:val="20"/>
          <w:szCs w:val="20"/>
        </w:rPr>
        <w:t>. R Squared = .316 (Adjusted R s</w:t>
      </w:r>
      <w:r w:rsidRPr="00C72DCE">
        <w:rPr>
          <w:rFonts w:ascii="Times New Roman" w:hAnsi="Times New Roman"/>
          <w:sz w:val="20"/>
          <w:szCs w:val="20"/>
        </w:rPr>
        <w:t>quared = .307)</w:t>
      </w:r>
    </w:p>
    <w:p w:rsidR="005F1037" w:rsidRDefault="00FF773C" w:rsidP="005F1037">
      <w:pPr>
        <w:spacing w:after="0" w:line="240" w:lineRule="auto"/>
        <w:rPr>
          <w:rFonts w:ascii="Times New Roman" w:hAnsi="Times New Roman"/>
          <w:sz w:val="24"/>
          <w:szCs w:val="24"/>
          <w:lang w:val="en-GB"/>
        </w:rPr>
      </w:pPr>
      <w:r>
        <w:rPr>
          <w:rFonts w:ascii="Times New Roman" w:hAnsi="Times New Roman"/>
          <w:sz w:val="20"/>
          <w:szCs w:val="20"/>
        </w:rPr>
        <w:t xml:space="preserve"> </w:t>
      </w:r>
      <w:r w:rsidR="00372808" w:rsidRPr="00C72DCE">
        <w:rPr>
          <w:rFonts w:ascii="Times New Roman" w:hAnsi="Times New Roman"/>
          <w:sz w:val="20"/>
          <w:szCs w:val="20"/>
        </w:rPr>
        <w:t>b</w:t>
      </w:r>
      <w:r>
        <w:rPr>
          <w:rFonts w:ascii="Times New Roman" w:hAnsi="Times New Roman"/>
          <w:sz w:val="20"/>
          <w:szCs w:val="20"/>
        </w:rPr>
        <w:t>. R Squared = .265 (Adjusted R s</w:t>
      </w:r>
      <w:r w:rsidR="00372808" w:rsidRPr="00C72DCE">
        <w:rPr>
          <w:rFonts w:ascii="Times New Roman" w:hAnsi="Times New Roman"/>
          <w:sz w:val="20"/>
          <w:szCs w:val="20"/>
        </w:rPr>
        <w:t>quared = .256)</w:t>
      </w:r>
    </w:p>
    <w:p w:rsidR="005F1037" w:rsidRDefault="00FF773C" w:rsidP="005F1037">
      <w:pPr>
        <w:spacing w:after="0" w:line="240" w:lineRule="auto"/>
        <w:rPr>
          <w:rFonts w:ascii="Times New Roman" w:hAnsi="Times New Roman"/>
          <w:sz w:val="24"/>
          <w:szCs w:val="24"/>
          <w:lang w:val="en-GB"/>
        </w:rPr>
      </w:pPr>
      <w:r>
        <w:rPr>
          <w:rFonts w:ascii="Times New Roman" w:hAnsi="Times New Roman"/>
          <w:sz w:val="20"/>
          <w:szCs w:val="20"/>
        </w:rPr>
        <w:t xml:space="preserve"> </w:t>
      </w:r>
      <w:r w:rsidR="00372808" w:rsidRPr="00C72DCE">
        <w:rPr>
          <w:rFonts w:ascii="Times New Roman" w:hAnsi="Times New Roman"/>
          <w:sz w:val="20"/>
          <w:szCs w:val="20"/>
        </w:rPr>
        <w:t>c</w:t>
      </w:r>
      <w:r>
        <w:rPr>
          <w:rFonts w:ascii="Times New Roman" w:hAnsi="Times New Roman"/>
          <w:sz w:val="20"/>
          <w:szCs w:val="20"/>
        </w:rPr>
        <w:t>. R Squared = .229 (Adjusted R s</w:t>
      </w:r>
      <w:r w:rsidR="00372808" w:rsidRPr="00C72DCE">
        <w:rPr>
          <w:rFonts w:ascii="Times New Roman" w:hAnsi="Times New Roman"/>
          <w:sz w:val="20"/>
          <w:szCs w:val="20"/>
        </w:rPr>
        <w:t>quared = .218)</w:t>
      </w:r>
    </w:p>
    <w:p w:rsidR="005F1037" w:rsidRDefault="00FF773C" w:rsidP="005F1037">
      <w:pPr>
        <w:spacing w:after="0" w:line="240" w:lineRule="auto"/>
        <w:rPr>
          <w:rFonts w:ascii="Times New Roman" w:hAnsi="Times New Roman"/>
          <w:sz w:val="20"/>
          <w:szCs w:val="20"/>
        </w:rPr>
      </w:pPr>
      <w:r>
        <w:rPr>
          <w:rFonts w:ascii="Times New Roman" w:hAnsi="Times New Roman"/>
          <w:sz w:val="20"/>
          <w:szCs w:val="20"/>
        </w:rPr>
        <w:t xml:space="preserve"> </w:t>
      </w:r>
      <w:r w:rsidR="00372808" w:rsidRPr="00C72DCE">
        <w:rPr>
          <w:rFonts w:ascii="Times New Roman" w:hAnsi="Times New Roman"/>
          <w:sz w:val="20"/>
          <w:szCs w:val="20"/>
        </w:rPr>
        <w:t>d. R Squared</w:t>
      </w:r>
      <w:r>
        <w:rPr>
          <w:rFonts w:ascii="Times New Roman" w:hAnsi="Times New Roman"/>
          <w:sz w:val="20"/>
          <w:szCs w:val="20"/>
        </w:rPr>
        <w:t xml:space="preserve"> = .163 (Adjusted R s</w:t>
      </w:r>
      <w:r w:rsidR="00372808" w:rsidRPr="00C72DCE">
        <w:rPr>
          <w:rFonts w:ascii="Times New Roman" w:hAnsi="Times New Roman"/>
          <w:sz w:val="20"/>
          <w:szCs w:val="20"/>
        </w:rPr>
        <w:t>quared = .152)</w:t>
      </w:r>
    </w:p>
    <w:p w:rsidR="00372808" w:rsidRPr="00E65BD2" w:rsidRDefault="00372808" w:rsidP="005F1037">
      <w:pPr>
        <w:spacing w:after="0" w:line="240" w:lineRule="auto"/>
        <w:rPr>
          <w:rFonts w:ascii="Times New Roman" w:hAnsi="Times New Roman"/>
          <w:sz w:val="24"/>
          <w:szCs w:val="24"/>
          <w:lang w:val="en-GB"/>
        </w:rPr>
      </w:pPr>
    </w:p>
    <w:p w:rsidR="005F1037" w:rsidRPr="00E65BD2" w:rsidRDefault="005F1037" w:rsidP="00FF773C">
      <w:pPr>
        <w:pStyle w:val="NoSpacing"/>
        <w:ind w:firstLine="426"/>
        <w:jc w:val="both"/>
        <w:rPr>
          <w:rFonts w:ascii="Times New Roman" w:eastAsia="Times New Roman" w:hAnsi="Times New Roman"/>
          <w:sz w:val="24"/>
          <w:szCs w:val="24"/>
        </w:rPr>
      </w:pPr>
      <w:r w:rsidRPr="00E65BD2">
        <w:rPr>
          <w:rFonts w:ascii="Times New Roman" w:eastAsia="Times New Roman" w:hAnsi="Times New Roman"/>
          <w:sz w:val="24"/>
          <w:szCs w:val="24"/>
        </w:rPr>
        <w:t xml:space="preserve">Thus, all the dependent variables used as indicators in the test to show impacts of sprawl on peri-urban areas of Benin City were statistically significant both at combined and separate levels of the impacts in their variability. (i.e., the impact indicators varied between the strata and among themselves in effects; and they also varied separately from one stratum to another. The magnitude of these impacts are also substantially high using Colen’s </w:t>
      </w:r>
      <w:r w:rsidRPr="00E65BD2">
        <w:rPr>
          <w:rFonts w:ascii="Times New Roman" w:eastAsia="Times New Roman" w:hAnsi="Times New Roman"/>
          <w:i/>
          <w:sz w:val="24"/>
          <w:szCs w:val="24"/>
        </w:rPr>
        <w:t>d</w:t>
      </w:r>
      <w:r w:rsidRPr="00E65BD2">
        <w:rPr>
          <w:rFonts w:ascii="Times New Roman" w:eastAsia="Times New Roman" w:hAnsi="Times New Roman"/>
          <w:sz w:val="24"/>
          <w:szCs w:val="24"/>
        </w:rPr>
        <w:t xml:space="preserve"> standard or cut-off point of eta squared 0.14 higher as high significance. The eta squared is the explained variance of the impact among the various strata of the study.  </w:t>
      </w:r>
    </w:p>
    <w:p w:rsidR="005F1037" w:rsidRPr="00E65BD2" w:rsidRDefault="005F1037" w:rsidP="00FF773C">
      <w:pPr>
        <w:pStyle w:val="NoSpacing"/>
        <w:jc w:val="both"/>
        <w:rPr>
          <w:rFonts w:ascii="Times New Roman" w:eastAsia="Times New Roman" w:hAnsi="Times New Roman"/>
          <w:sz w:val="24"/>
          <w:szCs w:val="24"/>
        </w:rPr>
      </w:pPr>
      <w:r w:rsidRPr="00E65BD2">
        <w:rPr>
          <w:rFonts w:ascii="Times New Roman" w:eastAsia="Times New Roman" w:hAnsi="Times New Roman"/>
          <w:sz w:val="24"/>
          <w:szCs w:val="24"/>
        </w:rPr>
        <w:t xml:space="preserve"> </w:t>
      </w:r>
    </w:p>
    <w:p w:rsidR="00FF773C" w:rsidRDefault="00FF773C" w:rsidP="00FF773C">
      <w:pPr>
        <w:autoSpaceDE w:val="0"/>
        <w:autoSpaceDN w:val="0"/>
        <w:adjustRightInd w:val="0"/>
        <w:spacing w:after="0" w:line="240" w:lineRule="auto"/>
        <w:rPr>
          <w:rFonts w:ascii="Times New Roman" w:hAnsi="Times New Roman"/>
          <w:b/>
          <w:color w:val="000000"/>
          <w:sz w:val="24"/>
          <w:szCs w:val="24"/>
        </w:rPr>
      </w:pPr>
    </w:p>
    <w:p w:rsidR="005F1037" w:rsidRPr="00E65BD2" w:rsidRDefault="00A76978" w:rsidP="00FF773C">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Conclusions </w:t>
      </w:r>
    </w:p>
    <w:p w:rsidR="005F1037" w:rsidRPr="00E65BD2" w:rsidRDefault="005F1037" w:rsidP="00FF773C">
      <w:pPr>
        <w:autoSpaceDE w:val="0"/>
        <w:autoSpaceDN w:val="0"/>
        <w:adjustRightInd w:val="0"/>
        <w:spacing w:after="0" w:line="240" w:lineRule="auto"/>
        <w:jc w:val="both"/>
        <w:rPr>
          <w:rFonts w:ascii="Times New Roman" w:hAnsi="Times New Roman"/>
          <w:color w:val="000000"/>
          <w:sz w:val="24"/>
          <w:szCs w:val="24"/>
        </w:rPr>
      </w:pPr>
    </w:p>
    <w:p w:rsidR="005F1037" w:rsidRDefault="005F1037" w:rsidP="00FF773C">
      <w:pPr>
        <w:autoSpaceDE w:val="0"/>
        <w:autoSpaceDN w:val="0"/>
        <w:adjustRightInd w:val="0"/>
        <w:spacing w:after="0" w:line="240" w:lineRule="auto"/>
        <w:jc w:val="both"/>
        <w:rPr>
          <w:rFonts w:ascii="Times New Roman" w:hAnsi="Times New Roman"/>
          <w:color w:val="000000"/>
          <w:sz w:val="24"/>
          <w:szCs w:val="24"/>
        </w:rPr>
      </w:pPr>
      <w:r w:rsidRPr="00E65BD2">
        <w:rPr>
          <w:rFonts w:ascii="Times New Roman" w:hAnsi="Times New Roman"/>
          <w:color w:val="000000"/>
          <w:sz w:val="24"/>
          <w:szCs w:val="24"/>
        </w:rPr>
        <w:t>The following conclusions have been reached and recommendations have been suggested in addressing the negative impacts of sprawl in the peri-urban areas of Benin City. Presently, Benin City has not adopted any master plan for land use and planning related activities. Thus, peri-urban land use is erratic. Future master plan of the city should be prepared at its regional context to go beyond the corporate or compact built-up areas of Benin City. This act will allow for such areas to be regulated and subject to land use planning. Thus any obnoxious use of such are</w:t>
      </w:r>
      <w:r>
        <w:rPr>
          <w:rFonts w:ascii="Times New Roman" w:hAnsi="Times New Roman"/>
          <w:color w:val="000000"/>
          <w:sz w:val="24"/>
          <w:szCs w:val="24"/>
        </w:rPr>
        <w:t>as should be sanctioned by law.</w:t>
      </w:r>
    </w:p>
    <w:p w:rsidR="005F1037" w:rsidRDefault="005F1037" w:rsidP="005F1037">
      <w:pPr>
        <w:autoSpaceDE w:val="0"/>
        <w:autoSpaceDN w:val="0"/>
        <w:adjustRightInd w:val="0"/>
        <w:spacing w:after="0" w:line="240" w:lineRule="auto"/>
        <w:ind w:firstLine="426"/>
        <w:jc w:val="both"/>
        <w:rPr>
          <w:rFonts w:ascii="Times New Roman" w:hAnsi="Times New Roman"/>
          <w:color w:val="000000"/>
          <w:sz w:val="24"/>
          <w:szCs w:val="24"/>
        </w:rPr>
      </w:pPr>
      <w:r w:rsidRPr="00E65BD2">
        <w:rPr>
          <w:rFonts w:ascii="Times New Roman" w:hAnsi="Times New Roman"/>
          <w:color w:val="000000"/>
          <w:sz w:val="24"/>
          <w:szCs w:val="24"/>
        </w:rPr>
        <w:lastRenderedPageBreak/>
        <w:t xml:space="preserve">There are no clear-cut schemes for managing solid waste in the study area. Edo State Government should have policies towards waste management, especially as regards the evacuation and disposal of solid wastes. There should be scientific methods of disposing solid waste through sanitary land fill and controlled incineration because of the role played by waste in hampering public health. Not until government does something positive by indicating how and where waste are to be disposed, the environmental challenge of waste management will continue to negatively impact the </w:t>
      </w:r>
      <w:r>
        <w:rPr>
          <w:rFonts w:ascii="Times New Roman" w:hAnsi="Times New Roman"/>
          <w:color w:val="000000"/>
          <w:sz w:val="24"/>
          <w:szCs w:val="24"/>
        </w:rPr>
        <w:t>peri-urban areas of Benin City.</w:t>
      </w:r>
    </w:p>
    <w:p w:rsidR="005F1037" w:rsidRDefault="005F1037" w:rsidP="005F1037">
      <w:pPr>
        <w:autoSpaceDE w:val="0"/>
        <w:autoSpaceDN w:val="0"/>
        <w:adjustRightInd w:val="0"/>
        <w:spacing w:after="0" w:line="240" w:lineRule="auto"/>
        <w:ind w:firstLine="426"/>
        <w:jc w:val="both"/>
        <w:rPr>
          <w:rFonts w:ascii="Times New Roman" w:hAnsi="Times New Roman"/>
          <w:color w:val="000000"/>
          <w:sz w:val="24"/>
          <w:szCs w:val="24"/>
        </w:rPr>
      </w:pPr>
      <w:r w:rsidRPr="00E65BD2">
        <w:rPr>
          <w:rFonts w:ascii="Times New Roman" w:hAnsi="Times New Roman"/>
          <w:color w:val="000000"/>
          <w:sz w:val="24"/>
          <w:szCs w:val="24"/>
        </w:rPr>
        <w:t xml:space="preserve">The peri-urban areas have more of rural than urban characteristics. These fertile lands ought to be devoted for agricultural purpose, but with the intrusion of urban activities the areas are losing fast their potentials. If Nigeria is to progress in her determination to provide food for her citizens, these fertile land should be put into productive agricultural use. In the developed countries urban agriculture has taken its foothold and there is the need for Nigeria to borrow this practice. This can best be achieved by carrying a study on soil feasibility survey for various crops to determine the suitability of various soils for the </w:t>
      </w:r>
      <w:r>
        <w:rPr>
          <w:rFonts w:ascii="Times New Roman" w:hAnsi="Times New Roman"/>
          <w:color w:val="000000"/>
          <w:sz w:val="24"/>
          <w:szCs w:val="24"/>
        </w:rPr>
        <w:t>cultivation of different crops.</w:t>
      </w:r>
    </w:p>
    <w:p w:rsidR="005F1037" w:rsidRPr="00E65BD2" w:rsidRDefault="005F1037" w:rsidP="005F1037">
      <w:pPr>
        <w:autoSpaceDE w:val="0"/>
        <w:autoSpaceDN w:val="0"/>
        <w:adjustRightInd w:val="0"/>
        <w:spacing w:after="0" w:line="240" w:lineRule="auto"/>
        <w:ind w:firstLine="426"/>
        <w:jc w:val="both"/>
        <w:rPr>
          <w:rFonts w:ascii="Times New Roman" w:hAnsi="Times New Roman"/>
          <w:color w:val="000000"/>
          <w:sz w:val="24"/>
          <w:szCs w:val="24"/>
        </w:rPr>
      </w:pPr>
      <w:r w:rsidRPr="00E65BD2">
        <w:rPr>
          <w:rFonts w:ascii="Times New Roman" w:hAnsi="Times New Roman"/>
          <w:color w:val="000000"/>
          <w:sz w:val="24"/>
          <w:szCs w:val="24"/>
        </w:rPr>
        <w:t>The peri-urban areas are growing areas for the different types of crime in Benin City. These crimes affect the sustainability of urban environment in terms of economic viability and security of lives and properties. The sprawl areas are hideouts for different armed gangs which the government must check to remove the fears of urban inhabitants. Thus there is the need to provide more security outfits to check the acts of barbarism going on in these places.</w:t>
      </w:r>
    </w:p>
    <w:p w:rsidR="005F1037" w:rsidRPr="00E65BD2" w:rsidRDefault="005F1037" w:rsidP="005F1037">
      <w:pPr>
        <w:pStyle w:val="NoSpacing"/>
        <w:tabs>
          <w:tab w:val="left" w:pos="720"/>
          <w:tab w:val="left" w:pos="3765"/>
        </w:tabs>
        <w:rPr>
          <w:rFonts w:ascii="Times New Roman" w:hAnsi="Times New Roman"/>
          <w:sz w:val="24"/>
          <w:szCs w:val="24"/>
        </w:rPr>
      </w:pPr>
    </w:p>
    <w:p w:rsidR="00595CDE" w:rsidRDefault="00595CDE" w:rsidP="005F1037">
      <w:pPr>
        <w:spacing w:after="0" w:line="240" w:lineRule="auto"/>
        <w:rPr>
          <w:rFonts w:ascii="Times New Roman" w:hAnsi="Times New Roman"/>
          <w:b/>
          <w:sz w:val="24"/>
          <w:szCs w:val="24"/>
        </w:rPr>
      </w:pPr>
    </w:p>
    <w:p w:rsidR="005F1037" w:rsidRDefault="005F1037" w:rsidP="005F1037">
      <w:pPr>
        <w:spacing w:after="0" w:line="240" w:lineRule="auto"/>
        <w:rPr>
          <w:rFonts w:ascii="Times New Roman" w:hAnsi="Times New Roman"/>
          <w:b/>
          <w:sz w:val="24"/>
          <w:szCs w:val="24"/>
        </w:rPr>
      </w:pPr>
      <w:r w:rsidRPr="00E65BD2">
        <w:rPr>
          <w:rFonts w:ascii="Times New Roman" w:hAnsi="Times New Roman"/>
          <w:b/>
          <w:sz w:val="24"/>
          <w:szCs w:val="24"/>
        </w:rPr>
        <w:t>References</w:t>
      </w:r>
    </w:p>
    <w:p w:rsidR="005F1037" w:rsidRPr="00E65BD2" w:rsidRDefault="005F1037" w:rsidP="005F1037">
      <w:pPr>
        <w:spacing w:after="0" w:line="240" w:lineRule="auto"/>
        <w:rPr>
          <w:rFonts w:ascii="Times New Roman" w:hAnsi="Times New Roman"/>
          <w:b/>
          <w:color w:val="000000"/>
          <w:sz w:val="24"/>
          <w:szCs w:val="24"/>
        </w:rPr>
      </w:pPr>
    </w:p>
    <w:p w:rsidR="00372808" w:rsidRDefault="005F1037" w:rsidP="00372808">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 xml:space="preserve">Adell, G. (1999). </w:t>
      </w:r>
      <w:r w:rsidRPr="00E65BD2">
        <w:rPr>
          <w:rFonts w:ascii="Times New Roman" w:hAnsi="Times New Roman"/>
          <w:i/>
          <w:sz w:val="24"/>
          <w:szCs w:val="24"/>
        </w:rPr>
        <w:t xml:space="preserve">Theories and models of the peri-urban interface: A changing conceptual landscape strategic environmental planning and management for the peri-urban interface research project. </w:t>
      </w:r>
      <w:r>
        <w:rPr>
          <w:rFonts w:ascii="Times New Roman" w:hAnsi="Times New Roman"/>
          <w:sz w:val="24"/>
          <w:szCs w:val="24"/>
        </w:rPr>
        <w:t xml:space="preserve">London, </w:t>
      </w:r>
      <w:r w:rsidRPr="00E65BD2">
        <w:rPr>
          <w:rFonts w:ascii="Times New Roman" w:hAnsi="Times New Roman"/>
          <w:sz w:val="24"/>
          <w:szCs w:val="24"/>
        </w:rPr>
        <w:t>Development Planning Unit, University College, London.</w:t>
      </w:r>
    </w:p>
    <w:p w:rsidR="00372808" w:rsidRDefault="00A76978" w:rsidP="00581C66">
      <w:pPr>
        <w:spacing w:after="0" w:line="240" w:lineRule="auto"/>
        <w:ind w:left="426" w:hanging="426"/>
        <w:jc w:val="both"/>
        <w:rPr>
          <w:rFonts w:ascii="Times New Roman" w:hAnsi="Times New Roman"/>
          <w:sz w:val="24"/>
          <w:szCs w:val="24"/>
        </w:rPr>
      </w:pPr>
      <w:r>
        <w:rPr>
          <w:rFonts w:ascii="Times New Roman" w:hAnsi="Times New Roman"/>
          <w:sz w:val="24"/>
          <w:szCs w:val="24"/>
        </w:rPr>
        <w:t>Allen, A., Dávila,</w:t>
      </w:r>
      <w:r w:rsidR="00372808" w:rsidRPr="00345683">
        <w:rPr>
          <w:rFonts w:ascii="Times New Roman" w:hAnsi="Times New Roman"/>
          <w:sz w:val="24"/>
          <w:szCs w:val="24"/>
        </w:rPr>
        <w:t xml:space="preserve"> </w:t>
      </w:r>
      <w:r>
        <w:rPr>
          <w:rFonts w:ascii="Times New Roman" w:hAnsi="Times New Roman"/>
          <w:sz w:val="24"/>
          <w:szCs w:val="24"/>
        </w:rPr>
        <w:t xml:space="preserve">J., &amp; </w:t>
      </w:r>
      <w:r w:rsidR="00372808" w:rsidRPr="00345683">
        <w:rPr>
          <w:rFonts w:ascii="Times New Roman" w:hAnsi="Times New Roman"/>
          <w:sz w:val="24"/>
          <w:szCs w:val="24"/>
        </w:rPr>
        <w:t>Ho</w:t>
      </w:r>
      <w:r w:rsidR="00372808">
        <w:rPr>
          <w:rFonts w:ascii="Times New Roman" w:hAnsi="Times New Roman"/>
          <w:sz w:val="24"/>
          <w:szCs w:val="24"/>
        </w:rPr>
        <w:t>ff</w:t>
      </w:r>
      <w:r w:rsidR="00372808" w:rsidRPr="00345683">
        <w:rPr>
          <w:rFonts w:ascii="Times New Roman" w:hAnsi="Times New Roman"/>
          <w:sz w:val="24"/>
          <w:szCs w:val="24"/>
        </w:rPr>
        <w:t>man</w:t>
      </w:r>
      <w:r>
        <w:rPr>
          <w:rFonts w:ascii="Times New Roman" w:hAnsi="Times New Roman"/>
          <w:sz w:val="24"/>
          <w:szCs w:val="24"/>
        </w:rPr>
        <w:t>, P.</w:t>
      </w:r>
      <w:r w:rsidR="00372808" w:rsidRPr="00345683">
        <w:rPr>
          <w:rFonts w:ascii="Times New Roman" w:hAnsi="Times New Roman"/>
          <w:sz w:val="24"/>
          <w:szCs w:val="24"/>
        </w:rPr>
        <w:t xml:space="preserve"> </w:t>
      </w:r>
      <w:r w:rsidR="00372808">
        <w:rPr>
          <w:rFonts w:ascii="Times New Roman" w:hAnsi="Times New Roman"/>
          <w:sz w:val="24"/>
          <w:szCs w:val="24"/>
        </w:rPr>
        <w:t>(</w:t>
      </w:r>
      <w:r w:rsidR="00372808" w:rsidRPr="00345683">
        <w:rPr>
          <w:rFonts w:ascii="Times New Roman" w:hAnsi="Times New Roman"/>
          <w:sz w:val="24"/>
          <w:szCs w:val="24"/>
        </w:rPr>
        <w:t>2006</w:t>
      </w:r>
      <w:r w:rsidR="00372808">
        <w:rPr>
          <w:rFonts w:ascii="Times New Roman" w:hAnsi="Times New Roman"/>
          <w:sz w:val="24"/>
          <w:szCs w:val="24"/>
        </w:rPr>
        <w:t>). Th</w:t>
      </w:r>
      <w:r w:rsidR="00372808" w:rsidRPr="00345683">
        <w:rPr>
          <w:rFonts w:ascii="Times New Roman" w:hAnsi="Times New Roman"/>
          <w:sz w:val="24"/>
          <w:szCs w:val="24"/>
        </w:rPr>
        <w:t>e peri-urban water poor: citizens or</w:t>
      </w:r>
      <w:r w:rsidR="00372808" w:rsidRPr="00345683">
        <w:rPr>
          <w:rFonts w:ascii="Times New Roman" w:hAnsi="Times New Roman"/>
          <w:sz w:val="24"/>
          <w:szCs w:val="24"/>
        </w:rPr>
        <w:br/>
        <w:t xml:space="preserve">consumers? </w:t>
      </w:r>
      <w:r w:rsidR="00372808" w:rsidRPr="00345683">
        <w:rPr>
          <w:rFonts w:ascii="Times New Roman" w:hAnsi="Times New Roman"/>
          <w:i/>
          <w:iCs/>
          <w:sz w:val="24"/>
          <w:szCs w:val="24"/>
        </w:rPr>
        <w:t>Environment and Urbanization</w:t>
      </w:r>
      <w:r w:rsidR="00581C66" w:rsidRPr="00581C66">
        <w:rPr>
          <w:rFonts w:ascii="Times New Roman" w:hAnsi="Times New Roman"/>
          <w:iCs/>
          <w:sz w:val="24"/>
          <w:szCs w:val="24"/>
        </w:rPr>
        <w:t>,</w:t>
      </w:r>
      <w:r w:rsidR="00372808" w:rsidRPr="00345683">
        <w:rPr>
          <w:rFonts w:ascii="Times New Roman" w:hAnsi="Times New Roman"/>
          <w:i/>
          <w:iCs/>
          <w:sz w:val="24"/>
          <w:szCs w:val="24"/>
        </w:rPr>
        <w:t xml:space="preserve"> </w:t>
      </w:r>
      <w:r w:rsidR="00581C66" w:rsidRPr="00581C66">
        <w:rPr>
          <w:rFonts w:ascii="Times New Roman" w:hAnsi="Times New Roman"/>
          <w:i/>
          <w:sz w:val="24"/>
          <w:szCs w:val="24"/>
        </w:rPr>
        <w:t>18</w:t>
      </w:r>
      <w:r w:rsidR="00581C66">
        <w:rPr>
          <w:rFonts w:ascii="Times New Roman" w:hAnsi="Times New Roman"/>
          <w:sz w:val="24"/>
          <w:szCs w:val="24"/>
        </w:rPr>
        <w:t>(2), 333-351.</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 xml:space="preserve">Antrop, M. (2004). Landscape change and urbanization process in Europe. </w:t>
      </w:r>
      <w:r>
        <w:rPr>
          <w:rFonts w:ascii="Times New Roman" w:hAnsi="Times New Roman"/>
          <w:i/>
          <w:iCs/>
          <w:sz w:val="24"/>
          <w:szCs w:val="24"/>
        </w:rPr>
        <w:t>Landscape and Urban P</w:t>
      </w:r>
      <w:r w:rsidRPr="00E65BD2">
        <w:rPr>
          <w:rFonts w:ascii="Times New Roman" w:hAnsi="Times New Roman"/>
          <w:i/>
          <w:iCs/>
          <w:sz w:val="24"/>
          <w:szCs w:val="24"/>
        </w:rPr>
        <w:t xml:space="preserve">lanning, </w:t>
      </w:r>
      <w:r w:rsidRPr="00E65BD2">
        <w:rPr>
          <w:rFonts w:ascii="Times New Roman" w:hAnsi="Times New Roman"/>
          <w:i/>
          <w:sz w:val="24"/>
          <w:szCs w:val="24"/>
        </w:rPr>
        <w:t>67</w:t>
      </w:r>
      <w:r>
        <w:rPr>
          <w:rFonts w:ascii="Times New Roman" w:hAnsi="Times New Roman"/>
          <w:sz w:val="24"/>
          <w:szCs w:val="24"/>
        </w:rPr>
        <w:t>(1-4), 9-</w:t>
      </w:r>
      <w:r w:rsidRPr="00E65BD2">
        <w:rPr>
          <w:rFonts w:ascii="Times New Roman" w:hAnsi="Times New Roman"/>
          <w:sz w:val="24"/>
          <w:szCs w:val="24"/>
        </w:rPr>
        <w:t>26.</w:t>
      </w:r>
    </w:p>
    <w:p w:rsidR="005F1037"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Bartley, B.</w:t>
      </w:r>
      <w:r>
        <w:rPr>
          <w:rFonts w:ascii="Times New Roman" w:hAnsi="Times New Roman"/>
          <w:sz w:val="24"/>
          <w:szCs w:val="24"/>
        </w:rPr>
        <w:t>,</w:t>
      </w:r>
      <w:r w:rsidRPr="00E65BD2">
        <w:rPr>
          <w:rFonts w:ascii="Times New Roman" w:hAnsi="Times New Roman"/>
          <w:sz w:val="24"/>
          <w:szCs w:val="24"/>
        </w:rPr>
        <w:t xml:space="preserve"> &amp; Treadwell</w:t>
      </w:r>
      <w:r>
        <w:rPr>
          <w:rFonts w:ascii="Times New Roman" w:hAnsi="Times New Roman"/>
          <w:sz w:val="24"/>
          <w:szCs w:val="24"/>
        </w:rPr>
        <w:t>, S.K. (2003). Competitive city: Governance and the c</w:t>
      </w:r>
      <w:r w:rsidRPr="00E65BD2">
        <w:rPr>
          <w:rFonts w:ascii="Times New Roman" w:hAnsi="Times New Roman"/>
          <w:sz w:val="24"/>
          <w:szCs w:val="24"/>
        </w:rPr>
        <w:t>hanging dynamics of ur</w:t>
      </w:r>
      <w:r>
        <w:rPr>
          <w:rFonts w:ascii="Times New Roman" w:hAnsi="Times New Roman"/>
          <w:sz w:val="24"/>
          <w:szCs w:val="24"/>
        </w:rPr>
        <w:t xml:space="preserve">ban regeneration in Dublin. In </w:t>
      </w:r>
      <w:r w:rsidRPr="00E65BD2">
        <w:rPr>
          <w:rFonts w:ascii="Times New Roman" w:hAnsi="Times New Roman"/>
          <w:sz w:val="24"/>
          <w:szCs w:val="24"/>
        </w:rPr>
        <w:t>Moulaert</w:t>
      </w:r>
      <w:r>
        <w:rPr>
          <w:rFonts w:ascii="Times New Roman" w:hAnsi="Times New Roman"/>
          <w:sz w:val="24"/>
          <w:szCs w:val="24"/>
        </w:rPr>
        <w:t xml:space="preserve">, </w:t>
      </w:r>
      <w:r w:rsidRPr="00E65BD2">
        <w:rPr>
          <w:rFonts w:ascii="Times New Roman" w:hAnsi="Times New Roman"/>
          <w:sz w:val="24"/>
          <w:szCs w:val="24"/>
        </w:rPr>
        <w:t>F.</w:t>
      </w:r>
      <w:r>
        <w:rPr>
          <w:rFonts w:ascii="Times New Roman" w:hAnsi="Times New Roman"/>
          <w:sz w:val="24"/>
          <w:szCs w:val="24"/>
        </w:rPr>
        <w:t xml:space="preserve">, </w:t>
      </w:r>
      <w:r w:rsidRPr="00E65BD2">
        <w:rPr>
          <w:rFonts w:ascii="Times New Roman" w:hAnsi="Times New Roman"/>
          <w:sz w:val="24"/>
          <w:szCs w:val="24"/>
        </w:rPr>
        <w:t>Rodriguez</w:t>
      </w:r>
      <w:r>
        <w:rPr>
          <w:rFonts w:ascii="Times New Roman" w:hAnsi="Times New Roman"/>
          <w:sz w:val="24"/>
          <w:szCs w:val="24"/>
        </w:rPr>
        <w:t xml:space="preserve">, A., &amp; </w:t>
      </w:r>
      <w:r w:rsidRPr="00E65BD2">
        <w:rPr>
          <w:rFonts w:ascii="Times New Roman" w:hAnsi="Times New Roman"/>
          <w:sz w:val="24"/>
          <w:szCs w:val="24"/>
        </w:rPr>
        <w:t>Swyngedouw</w:t>
      </w:r>
      <w:r>
        <w:rPr>
          <w:rFonts w:ascii="Times New Roman" w:hAnsi="Times New Roman"/>
          <w:sz w:val="24"/>
          <w:szCs w:val="24"/>
        </w:rPr>
        <w:t xml:space="preserve">, E. </w:t>
      </w:r>
      <w:r w:rsidRPr="00E65BD2">
        <w:rPr>
          <w:rFonts w:ascii="Times New Roman" w:hAnsi="Times New Roman"/>
          <w:sz w:val="24"/>
          <w:szCs w:val="24"/>
        </w:rPr>
        <w:t>(Eds.),</w:t>
      </w:r>
      <w:r>
        <w:rPr>
          <w:rFonts w:ascii="Times New Roman" w:hAnsi="Times New Roman"/>
          <w:sz w:val="24"/>
          <w:szCs w:val="24"/>
        </w:rPr>
        <w:t xml:space="preserve"> </w:t>
      </w:r>
      <w:r w:rsidRPr="00E65BD2">
        <w:rPr>
          <w:rFonts w:ascii="Times New Roman" w:hAnsi="Times New Roman"/>
          <w:i/>
          <w:iCs/>
          <w:sz w:val="24"/>
          <w:szCs w:val="24"/>
        </w:rPr>
        <w:t>The globalization city, economic restructuring and polarization in European cities</w:t>
      </w:r>
      <w:r>
        <w:rPr>
          <w:rFonts w:ascii="Times New Roman" w:hAnsi="Times New Roman"/>
          <w:i/>
          <w:iCs/>
          <w:sz w:val="24"/>
          <w:szCs w:val="24"/>
        </w:rPr>
        <w:t xml:space="preserve"> </w:t>
      </w:r>
      <w:r w:rsidRPr="00E65BD2">
        <w:rPr>
          <w:rFonts w:ascii="Times New Roman" w:hAnsi="Times New Roman"/>
          <w:iCs/>
          <w:sz w:val="24"/>
          <w:szCs w:val="24"/>
        </w:rPr>
        <w:t>(pp.145-166).</w:t>
      </w:r>
      <w:r>
        <w:rPr>
          <w:rFonts w:ascii="Times New Roman" w:hAnsi="Times New Roman"/>
          <w:iCs/>
          <w:sz w:val="24"/>
          <w:szCs w:val="24"/>
        </w:rPr>
        <w:t xml:space="preserve"> </w:t>
      </w:r>
      <w:r>
        <w:rPr>
          <w:rFonts w:ascii="Times New Roman" w:hAnsi="Times New Roman"/>
          <w:sz w:val="24"/>
          <w:szCs w:val="24"/>
        </w:rPr>
        <w:t>Oxford, Oxford University Press.</w:t>
      </w:r>
    </w:p>
    <w:p w:rsidR="00372808" w:rsidRPr="00E65BD2" w:rsidRDefault="00372808" w:rsidP="005F1037">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Borrego, C., Martins, H., Tchepel, O., Salmim, L., Monteiro, A. &amp; Miranda, A. I. (2006). </w:t>
      </w:r>
      <w:r w:rsidRPr="002117B6">
        <w:rPr>
          <w:rFonts w:ascii="Times New Roman" w:hAnsi="Times New Roman"/>
          <w:sz w:val="24"/>
          <w:szCs w:val="24"/>
          <w:lang w:val="en-GB"/>
        </w:rPr>
        <w:t>How urban structure can affect city sustainability from an air quality perspective</w:t>
      </w:r>
      <w:r>
        <w:rPr>
          <w:rFonts w:ascii="Times New Roman" w:hAnsi="Times New Roman"/>
          <w:sz w:val="24"/>
          <w:szCs w:val="24"/>
        </w:rPr>
        <w:t xml:space="preserve">. </w:t>
      </w:r>
      <w:r w:rsidRPr="00457063">
        <w:rPr>
          <w:rFonts w:ascii="Times New Roman" w:hAnsi="Times New Roman"/>
          <w:i/>
          <w:sz w:val="24"/>
          <w:szCs w:val="24"/>
        </w:rPr>
        <w:t>Environmental Modelling and Software</w:t>
      </w:r>
      <w:r>
        <w:rPr>
          <w:rFonts w:ascii="Times New Roman" w:hAnsi="Times New Roman"/>
          <w:i/>
          <w:sz w:val="24"/>
          <w:szCs w:val="24"/>
        </w:rPr>
        <w:t>,</w:t>
      </w:r>
      <w:r w:rsidRPr="00457063">
        <w:rPr>
          <w:rFonts w:ascii="Times New Roman" w:hAnsi="Times New Roman"/>
          <w:sz w:val="24"/>
          <w:szCs w:val="24"/>
        </w:rPr>
        <w:t xml:space="preserve"> </w:t>
      </w:r>
      <w:r w:rsidRPr="00581C66">
        <w:rPr>
          <w:rFonts w:ascii="Times New Roman" w:hAnsi="Times New Roman"/>
          <w:i/>
          <w:sz w:val="24"/>
          <w:szCs w:val="24"/>
        </w:rPr>
        <w:t>21</w:t>
      </w:r>
      <w:r w:rsidRPr="00457063">
        <w:rPr>
          <w:rFonts w:ascii="Times New Roman" w:hAnsi="Times New Roman"/>
          <w:sz w:val="24"/>
          <w:szCs w:val="24"/>
        </w:rPr>
        <w:t>(4):461-467. DOI: 10.1016/j.envsoft.2004.07.009</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Burton, E. (2000). The compact city: Just of just compact? A</w:t>
      </w:r>
      <w:r>
        <w:rPr>
          <w:rFonts w:ascii="Times New Roman" w:hAnsi="Times New Roman"/>
          <w:sz w:val="24"/>
          <w:szCs w:val="24"/>
        </w:rPr>
        <w:t xml:space="preserve"> </w:t>
      </w:r>
      <w:r w:rsidRPr="00E65BD2">
        <w:rPr>
          <w:rFonts w:ascii="Times New Roman" w:hAnsi="Times New Roman"/>
          <w:sz w:val="24"/>
          <w:szCs w:val="24"/>
        </w:rPr>
        <w:t>preliminary analysis.</w:t>
      </w:r>
      <w:r>
        <w:rPr>
          <w:rFonts w:ascii="Times New Roman" w:hAnsi="Times New Roman"/>
          <w:sz w:val="24"/>
          <w:szCs w:val="24"/>
        </w:rPr>
        <w:t xml:space="preserve"> </w:t>
      </w:r>
      <w:r>
        <w:rPr>
          <w:rFonts w:ascii="Times New Roman" w:hAnsi="Times New Roman"/>
          <w:i/>
          <w:iCs/>
          <w:sz w:val="24"/>
          <w:szCs w:val="24"/>
        </w:rPr>
        <w:t xml:space="preserve">Urban Studies, </w:t>
      </w:r>
      <w:r w:rsidRPr="00E65BD2">
        <w:rPr>
          <w:rFonts w:ascii="Times New Roman" w:hAnsi="Times New Roman"/>
          <w:i/>
          <w:sz w:val="24"/>
          <w:szCs w:val="24"/>
        </w:rPr>
        <w:t>37</w:t>
      </w:r>
      <w:r w:rsidRPr="00E65BD2">
        <w:rPr>
          <w:rFonts w:ascii="Times New Roman" w:hAnsi="Times New Roman"/>
          <w:sz w:val="24"/>
          <w:szCs w:val="24"/>
        </w:rPr>
        <w:t xml:space="preserve">(11), 1969-2001. </w:t>
      </w:r>
      <w:r>
        <w:rPr>
          <w:rFonts w:ascii="Times New Roman" w:hAnsi="Times New Roman"/>
          <w:sz w:val="24"/>
          <w:szCs w:val="24"/>
        </w:rPr>
        <w:t>http://dx.</w:t>
      </w:r>
      <w:r w:rsidRPr="00E65BD2">
        <w:rPr>
          <w:rFonts w:ascii="Times New Roman" w:hAnsi="Times New Roman"/>
          <w:sz w:val="24"/>
          <w:szCs w:val="24"/>
        </w:rPr>
        <w:t>doi.org/10.1080/00420980050162184</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Camagni, R., Gibelli, M.C.</w:t>
      </w:r>
      <w:r>
        <w:rPr>
          <w:rFonts w:ascii="Times New Roman" w:hAnsi="Times New Roman"/>
          <w:sz w:val="24"/>
          <w:szCs w:val="24"/>
        </w:rPr>
        <w:t>,</w:t>
      </w:r>
      <w:r w:rsidRPr="00E65BD2">
        <w:rPr>
          <w:rFonts w:ascii="Times New Roman" w:hAnsi="Times New Roman"/>
          <w:sz w:val="24"/>
          <w:szCs w:val="24"/>
        </w:rPr>
        <w:t xml:space="preserve"> &amp; Rigamonti, P. (2002). Urban mobility and urban form: The social and environmental costs of different patterns of urban expansion. </w:t>
      </w:r>
      <w:r w:rsidRPr="00D2657E">
        <w:rPr>
          <w:rFonts w:ascii="Times New Roman" w:hAnsi="Times New Roman"/>
          <w:i/>
          <w:sz w:val="24"/>
          <w:szCs w:val="24"/>
        </w:rPr>
        <w:t>Ecological Economies</w:t>
      </w:r>
      <w:r w:rsidRPr="00E65BD2">
        <w:rPr>
          <w:rFonts w:ascii="Times New Roman" w:hAnsi="Times New Roman"/>
          <w:sz w:val="24"/>
          <w:szCs w:val="24"/>
        </w:rPr>
        <w:t xml:space="preserve">, </w:t>
      </w:r>
      <w:r w:rsidRPr="00D2657E">
        <w:rPr>
          <w:rFonts w:ascii="Times New Roman" w:hAnsi="Times New Roman"/>
          <w:i/>
          <w:sz w:val="24"/>
          <w:szCs w:val="24"/>
        </w:rPr>
        <w:t>40</w:t>
      </w:r>
      <w:r w:rsidRPr="00E65BD2">
        <w:rPr>
          <w:rFonts w:ascii="Times New Roman" w:hAnsi="Times New Roman"/>
          <w:sz w:val="24"/>
          <w:szCs w:val="24"/>
        </w:rPr>
        <w:t>(2), 199-216.</w:t>
      </w:r>
    </w:p>
    <w:p w:rsidR="005F1037" w:rsidRPr="00E65BD2" w:rsidRDefault="005F1037" w:rsidP="005F1037">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Cameron, I., Lyons T.J., </w:t>
      </w:r>
      <w:r w:rsidRPr="00E65BD2">
        <w:rPr>
          <w:rFonts w:ascii="Times New Roman" w:hAnsi="Times New Roman"/>
          <w:sz w:val="24"/>
          <w:szCs w:val="24"/>
        </w:rPr>
        <w:t>&amp;</w:t>
      </w:r>
      <w:r>
        <w:rPr>
          <w:rFonts w:ascii="Times New Roman" w:hAnsi="Times New Roman"/>
          <w:sz w:val="24"/>
          <w:szCs w:val="24"/>
        </w:rPr>
        <w:t xml:space="preserve"> </w:t>
      </w:r>
      <w:r w:rsidRPr="00E65BD2">
        <w:rPr>
          <w:rFonts w:ascii="Times New Roman" w:hAnsi="Times New Roman"/>
          <w:sz w:val="24"/>
          <w:szCs w:val="24"/>
        </w:rPr>
        <w:t>Kenworthy, J.R. (2004). Trends in vehicle kilometers of trav</w:t>
      </w:r>
      <w:r>
        <w:rPr>
          <w:rFonts w:ascii="Times New Roman" w:hAnsi="Times New Roman"/>
          <w:sz w:val="24"/>
          <w:szCs w:val="24"/>
        </w:rPr>
        <w:t>el in world cities, 1960-1990: U</w:t>
      </w:r>
      <w:r w:rsidRPr="00E65BD2">
        <w:rPr>
          <w:rFonts w:ascii="Times New Roman" w:hAnsi="Times New Roman"/>
          <w:sz w:val="24"/>
          <w:szCs w:val="24"/>
        </w:rPr>
        <w:t xml:space="preserve">nderlying drivers and policy responses. </w:t>
      </w:r>
      <w:r w:rsidRPr="00E65BD2">
        <w:rPr>
          <w:rFonts w:ascii="Times New Roman" w:hAnsi="Times New Roman"/>
          <w:i/>
          <w:iCs/>
          <w:sz w:val="24"/>
          <w:szCs w:val="24"/>
        </w:rPr>
        <w:t>Transport Policy</w:t>
      </w:r>
      <w:r w:rsidRPr="00E65BD2">
        <w:rPr>
          <w:rFonts w:ascii="Times New Roman" w:hAnsi="Times New Roman"/>
          <w:sz w:val="24"/>
          <w:szCs w:val="24"/>
        </w:rPr>
        <w:t xml:space="preserve">, </w:t>
      </w:r>
      <w:r w:rsidRPr="00E65BD2">
        <w:rPr>
          <w:rFonts w:ascii="Times New Roman" w:hAnsi="Times New Roman"/>
          <w:i/>
          <w:sz w:val="24"/>
          <w:szCs w:val="24"/>
        </w:rPr>
        <w:t>11</w:t>
      </w:r>
      <w:r w:rsidRPr="00E65BD2">
        <w:rPr>
          <w:rFonts w:ascii="Times New Roman" w:hAnsi="Times New Roman"/>
          <w:sz w:val="24"/>
          <w:szCs w:val="24"/>
        </w:rPr>
        <w:t>(3), 287-298.</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lastRenderedPageBreak/>
        <w:t>Dadi, D.</w:t>
      </w:r>
      <w:r>
        <w:rPr>
          <w:rFonts w:ascii="Times New Roman" w:hAnsi="Times New Roman"/>
          <w:sz w:val="24"/>
          <w:szCs w:val="24"/>
        </w:rPr>
        <w:t>,</w:t>
      </w:r>
      <w:r w:rsidRPr="00E65BD2">
        <w:rPr>
          <w:rFonts w:ascii="Times New Roman" w:hAnsi="Times New Roman"/>
          <w:sz w:val="24"/>
          <w:szCs w:val="24"/>
        </w:rPr>
        <w:t xml:space="preserve"> Azadi, H., Senbeta, F., Abebe, K., Taheri, F.</w:t>
      </w:r>
      <w:r>
        <w:rPr>
          <w:rFonts w:ascii="Times New Roman" w:hAnsi="Times New Roman"/>
          <w:sz w:val="24"/>
          <w:szCs w:val="24"/>
        </w:rPr>
        <w:t>,</w:t>
      </w:r>
      <w:r w:rsidRPr="00E65BD2">
        <w:rPr>
          <w:rFonts w:ascii="Times New Roman" w:hAnsi="Times New Roman"/>
          <w:sz w:val="24"/>
          <w:szCs w:val="24"/>
        </w:rPr>
        <w:t xml:space="preserve"> &amp;, Stellmacher,</w:t>
      </w:r>
      <w:r>
        <w:rPr>
          <w:rFonts w:ascii="Times New Roman" w:hAnsi="Times New Roman"/>
          <w:sz w:val="24"/>
          <w:szCs w:val="24"/>
        </w:rPr>
        <w:t xml:space="preserve"> </w:t>
      </w:r>
      <w:r w:rsidRPr="00E65BD2">
        <w:rPr>
          <w:rFonts w:ascii="Times New Roman" w:hAnsi="Times New Roman"/>
          <w:sz w:val="24"/>
          <w:szCs w:val="24"/>
        </w:rPr>
        <w:t xml:space="preserve">T. (2016). Urban sprawl and its impacts on land use change in Central Ethiopia. </w:t>
      </w:r>
      <w:r>
        <w:rPr>
          <w:rFonts w:ascii="Times New Roman" w:hAnsi="Times New Roman"/>
          <w:i/>
          <w:sz w:val="24"/>
          <w:szCs w:val="24"/>
        </w:rPr>
        <w:t xml:space="preserve">Urban Forestry &amp; Urban Green, </w:t>
      </w:r>
      <w:r w:rsidRPr="00E65BD2">
        <w:rPr>
          <w:rFonts w:ascii="Times New Roman" w:hAnsi="Times New Roman"/>
          <w:i/>
          <w:sz w:val="24"/>
          <w:szCs w:val="24"/>
        </w:rPr>
        <w:t>16</w:t>
      </w:r>
      <w:r>
        <w:rPr>
          <w:rFonts w:ascii="Times New Roman" w:hAnsi="Times New Roman"/>
          <w:sz w:val="24"/>
          <w:szCs w:val="24"/>
        </w:rPr>
        <w:t>, 132-141. http://dx.doi.org/</w:t>
      </w:r>
      <w:r w:rsidRPr="00E65BD2">
        <w:rPr>
          <w:rFonts w:ascii="Times New Roman" w:hAnsi="Times New Roman"/>
          <w:sz w:val="24"/>
          <w:szCs w:val="24"/>
        </w:rPr>
        <w:t>10.10.16/j.fug.2016.005</w:t>
      </w:r>
    </w:p>
    <w:p w:rsidR="00372808" w:rsidRDefault="005F1037" w:rsidP="00372808">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Godha, K.R. (2018). Land and infrastructure de</w:t>
      </w:r>
      <w:r>
        <w:rPr>
          <w:rFonts w:ascii="Times New Roman" w:hAnsi="Times New Roman"/>
          <w:sz w:val="24"/>
          <w:szCs w:val="24"/>
        </w:rPr>
        <w:t xml:space="preserve">velopment in peri-urban areas: </w:t>
      </w:r>
      <w:r w:rsidRPr="00E65BD2">
        <w:rPr>
          <w:rFonts w:ascii="Times New Roman" w:hAnsi="Times New Roman"/>
          <w:sz w:val="24"/>
          <w:szCs w:val="24"/>
        </w:rPr>
        <w:t>Case study of Gom</w:t>
      </w:r>
      <w:r>
        <w:rPr>
          <w:rFonts w:ascii="Times New Roman" w:hAnsi="Times New Roman"/>
          <w:sz w:val="24"/>
          <w:szCs w:val="24"/>
        </w:rPr>
        <w:t>ti Nagar, Lucknow, India. http//</w:t>
      </w:r>
      <w:r w:rsidRPr="00E65BD2">
        <w:rPr>
          <w:rFonts w:ascii="Times New Roman" w:hAnsi="Times New Roman"/>
          <w:sz w:val="24"/>
          <w:szCs w:val="24"/>
        </w:rPr>
        <w:t>dx.doi.org/10.5772/intechopen.73525</w:t>
      </w:r>
      <w:r w:rsidR="00581C66">
        <w:rPr>
          <w:rFonts w:ascii="Times New Roman" w:hAnsi="Times New Roman"/>
          <w:sz w:val="24"/>
          <w:szCs w:val="24"/>
        </w:rPr>
        <w:t>.</w:t>
      </w:r>
    </w:p>
    <w:p w:rsidR="00372808" w:rsidRDefault="00372808" w:rsidP="00372808">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Google Earth (2015). Satellite image of Benin Region. Retrieved from </w:t>
      </w:r>
      <w:r w:rsidRPr="009E055C">
        <w:rPr>
          <w:rFonts w:ascii="Times New Roman" w:hAnsi="Times New Roman"/>
          <w:sz w:val="24"/>
          <w:szCs w:val="24"/>
        </w:rPr>
        <w:t>https://earth.google.com/web/</w:t>
      </w:r>
    </w:p>
    <w:p w:rsidR="005F1037" w:rsidRPr="00E65BD2" w:rsidRDefault="005F1037" w:rsidP="005F1037">
      <w:pPr>
        <w:spacing w:after="0" w:line="240" w:lineRule="auto"/>
        <w:ind w:left="426" w:hanging="426"/>
        <w:jc w:val="both"/>
        <w:rPr>
          <w:rFonts w:ascii="Times New Roman" w:hAnsi="Times New Roman"/>
          <w:sz w:val="24"/>
          <w:szCs w:val="24"/>
        </w:rPr>
      </w:pPr>
      <w:r>
        <w:rPr>
          <w:rFonts w:ascii="Times New Roman" w:hAnsi="Times New Roman"/>
          <w:sz w:val="24"/>
          <w:szCs w:val="24"/>
        </w:rPr>
        <w:t>IFAS. (2008).Determining sample s</w:t>
      </w:r>
      <w:r w:rsidRPr="00E65BD2">
        <w:rPr>
          <w:rFonts w:ascii="Times New Roman" w:hAnsi="Times New Roman"/>
          <w:sz w:val="24"/>
          <w:szCs w:val="24"/>
        </w:rPr>
        <w:t>ize.</w:t>
      </w:r>
      <w:r>
        <w:rPr>
          <w:rFonts w:ascii="Times New Roman" w:hAnsi="Times New Roman"/>
          <w:sz w:val="24"/>
          <w:szCs w:val="24"/>
        </w:rPr>
        <w:t xml:space="preserve"> </w:t>
      </w:r>
      <w:r w:rsidRPr="00E65BD2">
        <w:rPr>
          <w:rFonts w:ascii="Times New Roman" w:hAnsi="Times New Roman"/>
          <w:sz w:val="24"/>
          <w:szCs w:val="24"/>
        </w:rPr>
        <w:t xml:space="preserve">University of Florida, Institute of Food and Agricultural Sciences. Retrieved from </w:t>
      </w:r>
      <w:r w:rsidRPr="00D2657E">
        <w:rPr>
          <w:rFonts w:ascii="Times New Roman" w:hAnsi="Times New Roman"/>
          <w:sz w:val="24"/>
          <w:szCs w:val="24"/>
        </w:rPr>
        <w:t>http://edis.ifas.ufl.edu</w:t>
      </w:r>
      <w:r>
        <w:rPr>
          <w:rFonts w:ascii="Times New Roman" w:hAnsi="Times New Roman"/>
          <w:sz w:val="24"/>
          <w:szCs w:val="24"/>
        </w:rPr>
        <w:t>.</w:t>
      </w:r>
    </w:p>
    <w:p w:rsidR="005F1037"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Jones, P. (2017). Formalizing the informal: Understanding the position of informal settlements and slums in sustainable urbanizat</w:t>
      </w:r>
      <w:r w:rsidR="00581C66">
        <w:rPr>
          <w:rFonts w:ascii="Times New Roman" w:hAnsi="Times New Roman"/>
          <w:sz w:val="24"/>
          <w:szCs w:val="24"/>
        </w:rPr>
        <w:t>ion policies and strategies in B</w:t>
      </w:r>
      <w:r w:rsidRPr="00E65BD2">
        <w:rPr>
          <w:rFonts w:ascii="Times New Roman" w:hAnsi="Times New Roman"/>
          <w:sz w:val="24"/>
          <w:szCs w:val="24"/>
        </w:rPr>
        <w:t>andwig</w:t>
      </w:r>
      <w:r w:rsidR="00581C66" w:rsidRPr="00581C66">
        <w:rPr>
          <w:rFonts w:ascii="Times New Roman" w:hAnsi="Times New Roman"/>
          <w:sz w:val="24"/>
          <w:szCs w:val="24"/>
        </w:rPr>
        <w:t>,</w:t>
      </w:r>
      <w:r w:rsidRPr="00964306">
        <w:rPr>
          <w:rFonts w:ascii="Times New Roman" w:hAnsi="Times New Roman"/>
          <w:i/>
          <w:sz w:val="24"/>
          <w:szCs w:val="24"/>
        </w:rPr>
        <w:t xml:space="preserve"> </w:t>
      </w:r>
      <w:r w:rsidRPr="00581C66">
        <w:rPr>
          <w:rFonts w:ascii="Times New Roman" w:hAnsi="Times New Roman"/>
          <w:sz w:val="24"/>
          <w:szCs w:val="24"/>
        </w:rPr>
        <w:t>Indonesia</w:t>
      </w:r>
      <w:r w:rsidRPr="00964306">
        <w:rPr>
          <w:rFonts w:ascii="Times New Roman" w:hAnsi="Times New Roman"/>
          <w:i/>
          <w:sz w:val="24"/>
          <w:szCs w:val="24"/>
        </w:rPr>
        <w:t>. Sustainability</w:t>
      </w:r>
      <w:r>
        <w:rPr>
          <w:rFonts w:ascii="Times New Roman" w:hAnsi="Times New Roman"/>
          <w:sz w:val="24"/>
          <w:szCs w:val="24"/>
        </w:rPr>
        <w:t xml:space="preserve">, </w:t>
      </w:r>
      <w:r w:rsidRPr="00964306">
        <w:rPr>
          <w:rFonts w:ascii="Times New Roman" w:hAnsi="Times New Roman"/>
          <w:i/>
          <w:sz w:val="24"/>
          <w:szCs w:val="24"/>
        </w:rPr>
        <w:t>9</w:t>
      </w:r>
      <w:r>
        <w:rPr>
          <w:rFonts w:ascii="Times New Roman" w:hAnsi="Times New Roman"/>
          <w:sz w:val="24"/>
          <w:szCs w:val="24"/>
        </w:rPr>
        <w:t>(</w:t>
      </w:r>
      <w:r w:rsidRPr="00E65BD2">
        <w:rPr>
          <w:rFonts w:ascii="Times New Roman" w:hAnsi="Times New Roman"/>
          <w:sz w:val="24"/>
          <w:szCs w:val="24"/>
        </w:rPr>
        <w:t>1436</w:t>
      </w:r>
      <w:r>
        <w:rPr>
          <w:rFonts w:ascii="Times New Roman" w:hAnsi="Times New Roman"/>
          <w:sz w:val="24"/>
          <w:szCs w:val="24"/>
        </w:rPr>
        <w:t>), 4-27. http://dx.doi.org/10.3390/su9081439</w:t>
      </w:r>
    </w:p>
    <w:p w:rsidR="005F1037" w:rsidRPr="00E65BD2" w:rsidRDefault="005F1037" w:rsidP="005F1037">
      <w:pPr>
        <w:spacing w:after="0" w:line="240" w:lineRule="auto"/>
        <w:ind w:left="426" w:hanging="426"/>
        <w:jc w:val="both"/>
        <w:rPr>
          <w:rFonts w:ascii="Times New Roman" w:hAnsi="Times New Roman"/>
          <w:sz w:val="24"/>
          <w:szCs w:val="24"/>
        </w:rPr>
      </w:pPr>
      <w:r>
        <w:rPr>
          <w:rFonts w:ascii="Times New Roman" w:hAnsi="Times New Roman"/>
          <w:sz w:val="24"/>
          <w:szCs w:val="24"/>
        </w:rPr>
        <w:t>McGregor, D.</w:t>
      </w:r>
      <w:r w:rsidRPr="00E65BD2">
        <w:rPr>
          <w:rFonts w:ascii="Times New Roman" w:hAnsi="Times New Roman"/>
          <w:sz w:val="24"/>
          <w:szCs w:val="24"/>
        </w:rPr>
        <w:t>, Simon, D., &amp; Thompson, D. (2006).</w:t>
      </w:r>
      <w:r>
        <w:rPr>
          <w:rFonts w:ascii="Times New Roman" w:hAnsi="Times New Roman"/>
          <w:sz w:val="24"/>
          <w:szCs w:val="24"/>
        </w:rPr>
        <w:t xml:space="preserve"> </w:t>
      </w:r>
      <w:r w:rsidRPr="00E65BD2">
        <w:rPr>
          <w:rFonts w:ascii="Times New Roman" w:hAnsi="Times New Roman"/>
          <w:i/>
          <w:sz w:val="24"/>
          <w:szCs w:val="24"/>
        </w:rPr>
        <w:t>The peri-urban interface: Approaches to sustainable environment.</w:t>
      </w:r>
      <w:r>
        <w:rPr>
          <w:rFonts w:ascii="Times New Roman" w:hAnsi="Times New Roman"/>
          <w:sz w:val="24"/>
          <w:szCs w:val="24"/>
        </w:rPr>
        <w:t xml:space="preserve"> London, </w:t>
      </w:r>
      <w:r w:rsidRPr="00E65BD2">
        <w:rPr>
          <w:rFonts w:ascii="Times New Roman" w:hAnsi="Times New Roman"/>
          <w:sz w:val="24"/>
          <w:szCs w:val="24"/>
        </w:rPr>
        <w:t>Earthscan.</w:t>
      </w:r>
    </w:p>
    <w:p w:rsidR="00372808" w:rsidRPr="00581C66" w:rsidRDefault="00372808" w:rsidP="00581C66">
      <w:pPr>
        <w:spacing w:after="0" w:line="240" w:lineRule="auto"/>
        <w:ind w:left="426" w:hanging="426"/>
        <w:rPr>
          <w:rFonts w:ascii="Times New Roman" w:hAnsi="Times New Roman"/>
          <w:i/>
          <w:sz w:val="24"/>
          <w:szCs w:val="24"/>
        </w:rPr>
      </w:pPr>
      <w:r>
        <w:rPr>
          <w:rFonts w:ascii="Times New Roman" w:hAnsi="Times New Roman"/>
          <w:sz w:val="24"/>
          <w:szCs w:val="24"/>
        </w:rPr>
        <w:t xml:space="preserve">National Population Commission (2006). </w:t>
      </w:r>
      <w:r w:rsidRPr="00B157AC">
        <w:rPr>
          <w:rFonts w:ascii="Times New Roman" w:hAnsi="Times New Roman"/>
          <w:i/>
          <w:sz w:val="24"/>
          <w:szCs w:val="24"/>
        </w:rPr>
        <w:t>2006 National Population and Housing Census</w:t>
      </w:r>
      <w:r>
        <w:rPr>
          <w:rFonts w:ascii="Times New Roman" w:hAnsi="Times New Roman"/>
          <w:sz w:val="24"/>
          <w:szCs w:val="24"/>
        </w:rPr>
        <w:t>. Abuja, Federal Government of Nigeria.</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Nkeki, F.N.</w:t>
      </w:r>
      <w:r>
        <w:rPr>
          <w:rFonts w:ascii="Times New Roman" w:hAnsi="Times New Roman"/>
          <w:sz w:val="24"/>
          <w:szCs w:val="24"/>
        </w:rPr>
        <w:t xml:space="preserve"> </w:t>
      </w:r>
      <w:r w:rsidRPr="00E65BD2">
        <w:rPr>
          <w:rFonts w:ascii="Times New Roman" w:hAnsi="Times New Roman"/>
          <w:sz w:val="24"/>
          <w:szCs w:val="24"/>
        </w:rPr>
        <w:t xml:space="preserve">(2018). </w:t>
      </w:r>
      <w:r w:rsidRPr="00E65BD2">
        <w:rPr>
          <w:rFonts w:ascii="Times New Roman" w:hAnsi="Times New Roman"/>
          <w:i/>
          <w:sz w:val="24"/>
          <w:szCs w:val="24"/>
        </w:rPr>
        <w:t>The influence of built environment, socio-economic, demographic attributes on travel behaviour in Benin Metropolitan Region</w:t>
      </w:r>
      <w:r w:rsidRPr="00E65BD2">
        <w:rPr>
          <w:rFonts w:ascii="Times New Roman" w:hAnsi="Times New Roman"/>
          <w:sz w:val="24"/>
          <w:szCs w:val="24"/>
        </w:rPr>
        <w:t xml:space="preserve"> (PhD dissertation). Department of Geography and Regional Planning, Univer</w:t>
      </w:r>
      <w:r w:rsidR="00581C66">
        <w:rPr>
          <w:rFonts w:ascii="Times New Roman" w:hAnsi="Times New Roman"/>
          <w:sz w:val="24"/>
          <w:szCs w:val="24"/>
        </w:rPr>
        <w:t>s</w:t>
      </w:r>
      <w:r w:rsidRPr="00E65BD2">
        <w:rPr>
          <w:rFonts w:ascii="Times New Roman" w:hAnsi="Times New Roman"/>
          <w:sz w:val="24"/>
          <w:szCs w:val="24"/>
        </w:rPr>
        <w:t>ity of Benin, Benin City, Nigeria.</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Pallant, J. (2011).</w:t>
      </w:r>
      <w:r w:rsidRPr="00E65BD2">
        <w:rPr>
          <w:rFonts w:ascii="Times New Roman" w:hAnsi="Times New Roman"/>
          <w:i/>
          <w:sz w:val="24"/>
          <w:szCs w:val="24"/>
        </w:rPr>
        <w:t xml:space="preserve"> SPSS survival manual: A step by step guide to data analysis using SPSS (4</w:t>
      </w:r>
      <w:r w:rsidRPr="00E65BD2">
        <w:rPr>
          <w:rFonts w:ascii="Times New Roman" w:hAnsi="Times New Roman"/>
          <w:i/>
          <w:sz w:val="24"/>
          <w:szCs w:val="24"/>
          <w:vertAlign w:val="superscript"/>
        </w:rPr>
        <w:t>th</w:t>
      </w:r>
      <w:r>
        <w:rPr>
          <w:rFonts w:ascii="Times New Roman" w:hAnsi="Times New Roman"/>
          <w:i/>
          <w:sz w:val="24"/>
          <w:szCs w:val="24"/>
          <w:vertAlign w:val="superscript"/>
        </w:rPr>
        <w:t xml:space="preserve"> </w:t>
      </w:r>
      <w:r w:rsidRPr="00E65BD2">
        <w:rPr>
          <w:rFonts w:ascii="Times New Roman" w:hAnsi="Times New Roman"/>
          <w:i/>
          <w:sz w:val="24"/>
          <w:szCs w:val="24"/>
        </w:rPr>
        <w:t>ed.)</w:t>
      </w:r>
      <w:r>
        <w:rPr>
          <w:rFonts w:ascii="Times New Roman" w:hAnsi="Times New Roman"/>
          <w:sz w:val="24"/>
          <w:szCs w:val="24"/>
        </w:rPr>
        <w:t xml:space="preserve">. Crows Nest, Australia, </w:t>
      </w:r>
      <w:r w:rsidRPr="00E65BD2">
        <w:rPr>
          <w:rFonts w:ascii="Times New Roman" w:hAnsi="Times New Roman"/>
          <w:sz w:val="24"/>
          <w:szCs w:val="24"/>
        </w:rPr>
        <w:t>Allen</w:t>
      </w:r>
      <w:r>
        <w:rPr>
          <w:rFonts w:ascii="Times New Roman" w:hAnsi="Times New Roman"/>
          <w:sz w:val="24"/>
          <w:szCs w:val="24"/>
        </w:rPr>
        <w:t xml:space="preserve"> </w:t>
      </w:r>
      <w:r w:rsidRPr="00E65BD2">
        <w:rPr>
          <w:rFonts w:ascii="Times New Roman" w:hAnsi="Times New Roman"/>
          <w:sz w:val="24"/>
          <w:szCs w:val="24"/>
        </w:rPr>
        <w:t>&amp;</w:t>
      </w:r>
      <w:r>
        <w:rPr>
          <w:rFonts w:ascii="Times New Roman" w:hAnsi="Times New Roman"/>
          <w:sz w:val="24"/>
          <w:szCs w:val="24"/>
        </w:rPr>
        <w:t xml:space="preserve"> </w:t>
      </w:r>
      <w:r w:rsidRPr="00E65BD2">
        <w:rPr>
          <w:rFonts w:ascii="Times New Roman" w:hAnsi="Times New Roman"/>
          <w:sz w:val="24"/>
          <w:szCs w:val="24"/>
        </w:rPr>
        <w:t>Unwin.</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Paul, K.</w:t>
      </w:r>
      <w:r>
        <w:rPr>
          <w:rFonts w:ascii="Times New Roman" w:hAnsi="Times New Roman"/>
          <w:sz w:val="24"/>
          <w:szCs w:val="24"/>
        </w:rPr>
        <w:t>,</w:t>
      </w:r>
      <w:r w:rsidRPr="00E65BD2">
        <w:rPr>
          <w:rFonts w:ascii="Times New Roman" w:hAnsi="Times New Roman"/>
          <w:sz w:val="24"/>
          <w:szCs w:val="24"/>
        </w:rPr>
        <w:t xml:space="preserve"> &amp; Sharma, D. (2016). Post facto, trends, pattern of urbanity in Sikkim. </w:t>
      </w:r>
      <w:r w:rsidR="00581C66" w:rsidRPr="00581C66">
        <w:rPr>
          <w:rFonts w:ascii="Times New Roman" w:hAnsi="Times New Roman"/>
          <w:i/>
          <w:sz w:val="24"/>
          <w:szCs w:val="24"/>
        </w:rPr>
        <w:t>Geografia:</w:t>
      </w:r>
      <w:r w:rsidR="00581C66">
        <w:rPr>
          <w:rFonts w:ascii="Times New Roman" w:hAnsi="Times New Roman"/>
          <w:sz w:val="24"/>
          <w:szCs w:val="24"/>
        </w:rPr>
        <w:t xml:space="preserve"> </w:t>
      </w:r>
      <w:r w:rsidRPr="00E65BD2">
        <w:rPr>
          <w:rFonts w:ascii="Times New Roman" w:hAnsi="Times New Roman"/>
          <w:i/>
          <w:sz w:val="24"/>
          <w:szCs w:val="24"/>
        </w:rPr>
        <w:t>Malaysia</w:t>
      </w:r>
      <w:r w:rsidR="00581C66">
        <w:rPr>
          <w:rFonts w:ascii="Times New Roman" w:hAnsi="Times New Roman"/>
          <w:i/>
          <w:sz w:val="24"/>
          <w:szCs w:val="24"/>
        </w:rPr>
        <w:t>n</w:t>
      </w:r>
      <w:r w:rsidRPr="00E65BD2">
        <w:rPr>
          <w:rFonts w:ascii="Times New Roman" w:hAnsi="Times New Roman"/>
          <w:i/>
          <w:sz w:val="24"/>
          <w:szCs w:val="24"/>
        </w:rPr>
        <w:t xml:space="preserve"> J</w:t>
      </w:r>
      <w:r>
        <w:rPr>
          <w:rFonts w:ascii="Times New Roman" w:hAnsi="Times New Roman"/>
          <w:i/>
          <w:sz w:val="24"/>
          <w:szCs w:val="24"/>
        </w:rPr>
        <w:t>ournal of Society and Space, 12</w:t>
      </w:r>
      <w:r w:rsidRPr="00DB1232">
        <w:rPr>
          <w:rFonts w:ascii="Times New Roman" w:hAnsi="Times New Roman"/>
          <w:sz w:val="24"/>
          <w:szCs w:val="24"/>
        </w:rPr>
        <w:t>(</w:t>
      </w:r>
      <w:r w:rsidRPr="00E65BD2">
        <w:rPr>
          <w:rFonts w:ascii="Times New Roman" w:hAnsi="Times New Roman"/>
          <w:sz w:val="24"/>
          <w:szCs w:val="24"/>
        </w:rPr>
        <w:t>13</w:t>
      </w:r>
      <w:r>
        <w:rPr>
          <w:rFonts w:ascii="Times New Roman" w:hAnsi="Times New Roman"/>
          <w:sz w:val="24"/>
          <w:szCs w:val="24"/>
        </w:rPr>
        <w:t>), 13-29</w:t>
      </w:r>
      <w:r w:rsidRPr="00E65BD2">
        <w:rPr>
          <w:rFonts w:ascii="Times New Roman" w:hAnsi="Times New Roman"/>
          <w:sz w:val="24"/>
          <w:szCs w:val="24"/>
        </w:rPr>
        <w:t>.</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lang w:val="da-DK"/>
        </w:rPr>
        <w:t>Ravetz, J., Fertner, C.</w:t>
      </w:r>
      <w:r>
        <w:rPr>
          <w:rFonts w:ascii="Times New Roman" w:hAnsi="Times New Roman"/>
          <w:sz w:val="24"/>
          <w:szCs w:val="24"/>
          <w:lang w:val="da-DK"/>
        </w:rPr>
        <w:t>,</w:t>
      </w:r>
      <w:r w:rsidRPr="00E65BD2">
        <w:rPr>
          <w:rFonts w:ascii="Times New Roman" w:hAnsi="Times New Roman"/>
          <w:sz w:val="24"/>
          <w:szCs w:val="24"/>
          <w:lang w:val="da-DK"/>
        </w:rPr>
        <w:t xml:space="preserve"> &amp; Nielsen, T.S. (2013). </w:t>
      </w:r>
      <w:r w:rsidRPr="00E65BD2">
        <w:rPr>
          <w:rFonts w:ascii="Times New Roman" w:hAnsi="Times New Roman"/>
          <w:sz w:val="24"/>
          <w:szCs w:val="24"/>
        </w:rPr>
        <w:t>Th</w:t>
      </w:r>
      <w:r>
        <w:rPr>
          <w:rFonts w:ascii="Times New Roman" w:hAnsi="Times New Roman"/>
          <w:sz w:val="24"/>
          <w:szCs w:val="24"/>
        </w:rPr>
        <w:t xml:space="preserve">e dynamics of peri-urbanization. In </w:t>
      </w:r>
      <w:r w:rsidRPr="00E65BD2">
        <w:rPr>
          <w:rFonts w:ascii="Times New Roman" w:hAnsi="Times New Roman"/>
          <w:sz w:val="24"/>
          <w:szCs w:val="24"/>
        </w:rPr>
        <w:t>Nilson</w:t>
      </w:r>
      <w:r>
        <w:rPr>
          <w:rFonts w:ascii="Times New Roman" w:hAnsi="Times New Roman"/>
          <w:sz w:val="24"/>
          <w:szCs w:val="24"/>
        </w:rPr>
        <w:t xml:space="preserve">, </w:t>
      </w:r>
      <w:r w:rsidRPr="00E65BD2">
        <w:rPr>
          <w:rFonts w:ascii="Times New Roman" w:hAnsi="Times New Roman"/>
          <w:sz w:val="24"/>
          <w:szCs w:val="24"/>
        </w:rPr>
        <w:t xml:space="preserve">K. </w:t>
      </w:r>
      <w:r w:rsidRPr="00DB1232">
        <w:rPr>
          <w:rFonts w:ascii="Times New Roman" w:hAnsi="Times New Roman"/>
          <w:sz w:val="24"/>
          <w:szCs w:val="24"/>
        </w:rPr>
        <w:t>et al.</w:t>
      </w:r>
      <w:r>
        <w:rPr>
          <w:rFonts w:ascii="Times New Roman" w:hAnsi="Times New Roman"/>
          <w:sz w:val="24"/>
          <w:szCs w:val="24"/>
        </w:rPr>
        <w:t xml:space="preserve"> </w:t>
      </w:r>
      <w:r w:rsidRPr="00E65BD2">
        <w:rPr>
          <w:rFonts w:ascii="Times New Roman" w:hAnsi="Times New Roman"/>
          <w:sz w:val="24"/>
          <w:szCs w:val="24"/>
        </w:rPr>
        <w:t>(Eds.).</w:t>
      </w:r>
      <w:r>
        <w:rPr>
          <w:rFonts w:ascii="Times New Roman" w:hAnsi="Times New Roman"/>
          <w:sz w:val="24"/>
          <w:szCs w:val="24"/>
        </w:rPr>
        <w:t xml:space="preserve"> </w:t>
      </w:r>
      <w:r>
        <w:rPr>
          <w:rFonts w:ascii="Times New Roman" w:hAnsi="Times New Roman"/>
          <w:i/>
          <w:sz w:val="24"/>
          <w:szCs w:val="24"/>
        </w:rPr>
        <w:t>Peri-urban futures: Scena</w:t>
      </w:r>
      <w:r w:rsidRPr="00E65BD2">
        <w:rPr>
          <w:rFonts w:ascii="Times New Roman" w:hAnsi="Times New Roman"/>
          <w:i/>
          <w:sz w:val="24"/>
          <w:szCs w:val="24"/>
        </w:rPr>
        <w:t>rios and models for land use change in Europe</w:t>
      </w:r>
      <w:r>
        <w:rPr>
          <w:rFonts w:ascii="Times New Roman" w:hAnsi="Times New Roman"/>
          <w:sz w:val="24"/>
          <w:szCs w:val="24"/>
        </w:rPr>
        <w:t xml:space="preserve"> (</w:t>
      </w:r>
      <w:r w:rsidRPr="00E65BD2">
        <w:rPr>
          <w:rFonts w:ascii="Times New Roman" w:hAnsi="Times New Roman"/>
          <w:sz w:val="24"/>
          <w:szCs w:val="24"/>
        </w:rPr>
        <w:t>pp. 13-44</w:t>
      </w:r>
      <w:r>
        <w:rPr>
          <w:rFonts w:ascii="Times New Roman" w:hAnsi="Times New Roman"/>
          <w:sz w:val="24"/>
          <w:szCs w:val="24"/>
        </w:rPr>
        <w:t>). http//dx.doi.org/</w:t>
      </w:r>
      <w:r w:rsidRPr="00E65BD2">
        <w:rPr>
          <w:rFonts w:ascii="Times New Roman" w:hAnsi="Times New Roman"/>
          <w:sz w:val="24"/>
          <w:szCs w:val="24"/>
        </w:rPr>
        <w:t>10.1007/978-3-643-30528-4</w:t>
      </w:r>
    </w:p>
    <w:p w:rsidR="005F1037" w:rsidRPr="00E65BD2" w:rsidRDefault="005F1037" w:rsidP="005F1037">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Ravi, K.N., </w:t>
      </w:r>
      <w:r w:rsidRPr="00E65BD2">
        <w:rPr>
          <w:rFonts w:ascii="Times New Roman" w:hAnsi="Times New Roman"/>
          <w:sz w:val="24"/>
          <w:szCs w:val="24"/>
        </w:rPr>
        <w:t>Ponnusamy, K., Kale, R.B., &amp; M</w:t>
      </w:r>
      <w:r>
        <w:rPr>
          <w:rFonts w:ascii="Times New Roman" w:hAnsi="Times New Roman"/>
          <w:sz w:val="24"/>
          <w:szCs w:val="24"/>
        </w:rPr>
        <w:t>andal, P.L. (2016). Impact of u</w:t>
      </w:r>
      <w:r w:rsidRPr="00E65BD2">
        <w:rPr>
          <w:rFonts w:ascii="Times New Roman" w:hAnsi="Times New Roman"/>
          <w:sz w:val="24"/>
          <w:szCs w:val="24"/>
        </w:rPr>
        <w:t>rbanization on peri-</w:t>
      </w:r>
      <w:r>
        <w:rPr>
          <w:rFonts w:ascii="Times New Roman" w:hAnsi="Times New Roman"/>
          <w:sz w:val="24"/>
          <w:szCs w:val="24"/>
        </w:rPr>
        <w:t>urban farmlands of farmers in t</w:t>
      </w:r>
      <w:r w:rsidRPr="00E65BD2">
        <w:rPr>
          <w:rFonts w:ascii="Times New Roman" w:hAnsi="Times New Roman"/>
          <w:sz w:val="24"/>
          <w:szCs w:val="24"/>
        </w:rPr>
        <w:t>h</w:t>
      </w:r>
      <w:r>
        <w:rPr>
          <w:rFonts w:ascii="Times New Roman" w:hAnsi="Times New Roman"/>
          <w:sz w:val="24"/>
          <w:szCs w:val="24"/>
        </w:rPr>
        <w:t>e</w:t>
      </w:r>
      <w:r w:rsidRPr="00E65BD2">
        <w:rPr>
          <w:rFonts w:ascii="Times New Roman" w:hAnsi="Times New Roman"/>
          <w:sz w:val="24"/>
          <w:szCs w:val="24"/>
        </w:rPr>
        <w:t xml:space="preserve"> Bagaluru metropolitan region, India. </w:t>
      </w:r>
      <w:r w:rsidRPr="00E65BD2">
        <w:rPr>
          <w:rFonts w:ascii="Times New Roman" w:hAnsi="Times New Roman"/>
          <w:i/>
          <w:sz w:val="24"/>
          <w:szCs w:val="24"/>
        </w:rPr>
        <w:t>International Journ</w:t>
      </w:r>
      <w:r>
        <w:rPr>
          <w:rFonts w:ascii="Times New Roman" w:hAnsi="Times New Roman"/>
          <w:i/>
          <w:sz w:val="24"/>
          <w:szCs w:val="24"/>
        </w:rPr>
        <w:t xml:space="preserve">al of Agriculture Science, </w:t>
      </w:r>
      <w:r w:rsidRPr="00E65BD2">
        <w:rPr>
          <w:rFonts w:ascii="Times New Roman" w:hAnsi="Times New Roman"/>
          <w:i/>
          <w:sz w:val="24"/>
          <w:szCs w:val="24"/>
        </w:rPr>
        <w:t>8</w:t>
      </w:r>
      <w:r>
        <w:rPr>
          <w:rFonts w:ascii="Times New Roman" w:hAnsi="Times New Roman"/>
          <w:sz w:val="24"/>
          <w:szCs w:val="24"/>
        </w:rPr>
        <w:t>(</w:t>
      </w:r>
      <w:r w:rsidRPr="00E65BD2">
        <w:rPr>
          <w:rFonts w:ascii="Times New Roman" w:hAnsi="Times New Roman"/>
          <w:sz w:val="24"/>
          <w:szCs w:val="24"/>
        </w:rPr>
        <w:t>52</w:t>
      </w:r>
      <w:r>
        <w:rPr>
          <w:rFonts w:ascii="Times New Roman" w:hAnsi="Times New Roman"/>
          <w:sz w:val="24"/>
          <w:szCs w:val="24"/>
        </w:rPr>
        <w:t xml:space="preserve">), </w:t>
      </w:r>
      <w:r w:rsidRPr="00E65BD2">
        <w:rPr>
          <w:rFonts w:ascii="Times New Roman" w:hAnsi="Times New Roman"/>
          <w:sz w:val="24"/>
          <w:szCs w:val="24"/>
        </w:rPr>
        <w:t>2591-2594.</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 xml:space="preserve">Rivera, N.R. (n.d.) Territorial planning of Mexico’s rural-urban interfaces: A review of its characteristics, scales, problems and legal instruments. Departmento de Geografia, Social, Instituto de Geografia, Universidad Nacional Autonoma de Mexico (UNAM) Ciudad de Mexico, Distrito, Federal, Mexico. </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Sanz, S.E.,</w:t>
      </w:r>
      <w:r>
        <w:rPr>
          <w:rFonts w:ascii="Times New Roman" w:hAnsi="Times New Roman"/>
          <w:sz w:val="24"/>
          <w:szCs w:val="24"/>
        </w:rPr>
        <w:t xml:space="preserve"> Napoleone, C., </w:t>
      </w:r>
      <w:r w:rsidRPr="00E65BD2">
        <w:rPr>
          <w:rFonts w:ascii="Times New Roman" w:hAnsi="Times New Roman"/>
          <w:sz w:val="24"/>
          <w:szCs w:val="24"/>
        </w:rPr>
        <w:t>&amp; Huber, B. (2016). Peri-</w:t>
      </w:r>
      <w:r>
        <w:rPr>
          <w:rFonts w:ascii="Times New Roman" w:hAnsi="Times New Roman"/>
          <w:sz w:val="24"/>
          <w:szCs w:val="24"/>
        </w:rPr>
        <w:t>urban farmland characterization:</w:t>
      </w:r>
      <w:r w:rsidRPr="00E65BD2">
        <w:rPr>
          <w:rFonts w:ascii="Times New Roman" w:hAnsi="Times New Roman"/>
          <w:sz w:val="24"/>
          <w:szCs w:val="24"/>
        </w:rPr>
        <w:t xml:space="preserve"> A methodological proposal for urban planning. T&amp;F Sustainable Urban Agricultur</w:t>
      </w:r>
      <w:r>
        <w:rPr>
          <w:rFonts w:ascii="Times New Roman" w:hAnsi="Times New Roman"/>
          <w:sz w:val="24"/>
          <w:szCs w:val="24"/>
        </w:rPr>
        <w:t>e and Food Planning.</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 xml:space="preserve">Shaw, A. (2005). peri-urban interface of Indian Cities: Growth, governance and local initiatives. Retrieved from </w:t>
      </w:r>
      <w:r>
        <w:rPr>
          <w:rFonts w:ascii="Times New Roman" w:hAnsi="Times New Roman"/>
          <w:sz w:val="24"/>
          <w:szCs w:val="24"/>
        </w:rPr>
        <w:t>http://</w:t>
      </w:r>
      <w:r w:rsidRPr="00DB1232">
        <w:rPr>
          <w:rFonts w:ascii="Times New Roman" w:hAnsi="Times New Roman"/>
          <w:sz w:val="24"/>
          <w:szCs w:val="24"/>
        </w:rPr>
        <w:t>www.indiaevonmentpor</w:t>
      </w:r>
      <w:r>
        <w:rPr>
          <w:rFonts w:ascii="Times New Roman" w:hAnsi="Times New Roman"/>
          <w:sz w:val="24"/>
          <w:szCs w:val="24"/>
        </w:rPr>
        <w:t>tal.org.</w:t>
      </w:r>
    </w:p>
    <w:p w:rsidR="005F1037" w:rsidRPr="00E65BD2" w:rsidRDefault="005F1037" w:rsidP="005F1037">
      <w:pPr>
        <w:spacing w:after="0" w:line="240" w:lineRule="auto"/>
        <w:ind w:left="426" w:hanging="426"/>
        <w:jc w:val="both"/>
        <w:rPr>
          <w:rFonts w:ascii="Times New Roman" w:hAnsi="Times New Roman"/>
          <w:i/>
          <w:sz w:val="24"/>
          <w:szCs w:val="24"/>
        </w:rPr>
      </w:pPr>
      <w:r w:rsidRPr="00E65BD2">
        <w:rPr>
          <w:rFonts w:ascii="Times New Roman" w:hAnsi="Times New Roman"/>
          <w:sz w:val="24"/>
          <w:szCs w:val="24"/>
        </w:rPr>
        <w:t>Solecka, I., Sylla, M.,</w:t>
      </w:r>
      <w:r>
        <w:rPr>
          <w:rFonts w:ascii="Times New Roman" w:hAnsi="Times New Roman"/>
          <w:sz w:val="24"/>
          <w:szCs w:val="24"/>
        </w:rPr>
        <w:t xml:space="preserve"> </w:t>
      </w:r>
      <w:r w:rsidRPr="00E65BD2">
        <w:rPr>
          <w:rFonts w:ascii="Times New Roman" w:hAnsi="Times New Roman"/>
          <w:sz w:val="24"/>
          <w:szCs w:val="24"/>
        </w:rPr>
        <w:t>&amp;</w:t>
      </w:r>
      <w:r>
        <w:rPr>
          <w:rFonts w:ascii="Times New Roman" w:hAnsi="Times New Roman"/>
          <w:sz w:val="24"/>
          <w:szCs w:val="24"/>
        </w:rPr>
        <w:t xml:space="preserve"> </w:t>
      </w:r>
      <w:r w:rsidRPr="00E65BD2">
        <w:rPr>
          <w:rFonts w:ascii="Times New Roman" w:hAnsi="Times New Roman"/>
          <w:sz w:val="24"/>
          <w:szCs w:val="24"/>
        </w:rPr>
        <w:t>Swiader,</w:t>
      </w:r>
      <w:r>
        <w:rPr>
          <w:rFonts w:ascii="Times New Roman" w:hAnsi="Times New Roman"/>
          <w:sz w:val="24"/>
          <w:szCs w:val="24"/>
        </w:rPr>
        <w:t xml:space="preserve"> </w:t>
      </w:r>
      <w:r w:rsidRPr="00E65BD2">
        <w:rPr>
          <w:rFonts w:ascii="Times New Roman" w:hAnsi="Times New Roman"/>
          <w:sz w:val="24"/>
          <w:szCs w:val="24"/>
        </w:rPr>
        <w:t>M.</w:t>
      </w:r>
      <w:r>
        <w:rPr>
          <w:rFonts w:ascii="Times New Roman" w:hAnsi="Times New Roman"/>
          <w:sz w:val="24"/>
          <w:szCs w:val="24"/>
        </w:rPr>
        <w:t xml:space="preserve"> </w:t>
      </w:r>
      <w:r w:rsidRPr="00E65BD2">
        <w:rPr>
          <w:rFonts w:ascii="Times New Roman" w:hAnsi="Times New Roman"/>
          <w:sz w:val="24"/>
          <w:szCs w:val="24"/>
        </w:rPr>
        <w:t>(2017). Urban sprawl impact on farmland conversion in suburban area of Wroclaw, Poland.</w:t>
      </w:r>
      <w:r>
        <w:rPr>
          <w:rFonts w:ascii="Times New Roman" w:hAnsi="Times New Roman"/>
          <w:sz w:val="24"/>
          <w:szCs w:val="24"/>
        </w:rPr>
        <w:t xml:space="preserve"> </w:t>
      </w:r>
      <w:r w:rsidRPr="00E65BD2">
        <w:rPr>
          <w:rFonts w:ascii="Times New Roman" w:hAnsi="Times New Roman"/>
          <w:i/>
          <w:sz w:val="24"/>
          <w:szCs w:val="24"/>
        </w:rPr>
        <w:t>Materials Science and Engineering</w:t>
      </w:r>
      <w:r>
        <w:rPr>
          <w:rFonts w:ascii="Times New Roman" w:hAnsi="Times New Roman"/>
          <w:i/>
          <w:sz w:val="24"/>
          <w:szCs w:val="24"/>
        </w:rPr>
        <w:t>, 245</w:t>
      </w:r>
      <w:r w:rsidRPr="00B05653">
        <w:rPr>
          <w:rFonts w:ascii="Times New Roman" w:hAnsi="Times New Roman"/>
          <w:sz w:val="24"/>
          <w:szCs w:val="24"/>
        </w:rPr>
        <w:t>(</w:t>
      </w:r>
      <w:r w:rsidRPr="00E65BD2">
        <w:rPr>
          <w:rFonts w:ascii="Times New Roman" w:hAnsi="Times New Roman"/>
          <w:sz w:val="24"/>
          <w:szCs w:val="24"/>
        </w:rPr>
        <w:t>21</w:t>
      </w:r>
      <w:r>
        <w:rPr>
          <w:rFonts w:ascii="Times New Roman" w:hAnsi="Times New Roman"/>
          <w:sz w:val="24"/>
          <w:szCs w:val="24"/>
        </w:rPr>
        <w:t>)</w:t>
      </w:r>
      <w:r w:rsidRPr="00E65BD2">
        <w:rPr>
          <w:rFonts w:ascii="Times New Roman" w:hAnsi="Times New Roman"/>
          <w:i/>
          <w:sz w:val="24"/>
          <w:szCs w:val="24"/>
        </w:rPr>
        <w:t>,</w:t>
      </w:r>
      <w:r>
        <w:rPr>
          <w:rFonts w:ascii="Times New Roman" w:hAnsi="Times New Roman"/>
          <w:sz w:val="24"/>
          <w:szCs w:val="24"/>
        </w:rPr>
        <w:t>1-10. http://dx.doi.org/</w:t>
      </w:r>
      <w:r w:rsidRPr="00E65BD2">
        <w:rPr>
          <w:rFonts w:ascii="Times New Roman" w:hAnsi="Times New Roman"/>
          <w:sz w:val="24"/>
          <w:szCs w:val="24"/>
        </w:rPr>
        <w:t>10.1088/1757-899x/245/7/072002</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Sudhira, H.S., Ramachandra, T.V., &amp; Subrahmanya, M.H.B. (2</w:t>
      </w:r>
      <w:r>
        <w:rPr>
          <w:rFonts w:ascii="Times New Roman" w:hAnsi="Times New Roman"/>
          <w:sz w:val="24"/>
          <w:szCs w:val="24"/>
        </w:rPr>
        <w:t>007). Urban sprawl management: N</w:t>
      </w:r>
      <w:r w:rsidRPr="00E65BD2">
        <w:rPr>
          <w:rFonts w:ascii="Times New Roman" w:hAnsi="Times New Roman"/>
          <w:sz w:val="24"/>
          <w:szCs w:val="24"/>
        </w:rPr>
        <w:t>eed for integrated spatial planning support system. Retrieved from</w:t>
      </w:r>
      <w:r>
        <w:rPr>
          <w:rFonts w:ascii="Times New Roman" w:hAnsi="Times New Roman"/>
          <w:sz w:val="24"/>
          <w:szCs w:val="24"/>
        </w:rPr>
        <w:t xml:space="preserve"> httpp://</w:t>
      </w:r>
      <w:r w:rsidRPr="00E65BD2">
        <w:rPr>
          <w:rFonts w:ascii="Times New Roman" w:hAnsi="Times New Roman"/>
          <w:sz w:val="24"/>
          <w:szCs w:val="24"/>
        </w:rPr>
        <w:t xml:space="preserve"> </w:t>
      </w:r>
      <w:r>
        <w:rPr>
          <w:rFonts w:ascii="Times New Roman" w:hAnsi="Times New Roman"/>
          <w:sz w:val="24"/>
          <w:szCs w:val="24"/>
        </w:rPr>
        <w:t>w</w:t>
      </w:r>
      <w:r w:rsidR="00A76978">
        <w:rPr>
          <w:rFonts w:ascii="Times New Roman" w:hAnsi="Times New Roman"/>
          <w:sz w:val="24"/>
          <w:szCs w:val="24"/>
        </w:rPr>
        <w:t>gbis.ces</w:t>
      </w:r>
      <w:r w:rsidRPr="00E65BD2">
        <w:rPr>
          <w:rFonts w:ascii="Times New Roman" w:hAnsi="Times New Roman"/>
          <w:sz w:val="24"/>
          <w:szCs w:val="24"/>
        </w:rPr>
        <w:t>.iisc.ernet.inbiodiversity/pubs/cestr/TR119 HSS Urban Sprawl.</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lastRenderedPageBreak/>
        <w:t>Sun, L.</w:t>
      </w:r>
      <w:r>
        <w:rPr>
          <w:rFonts w:ascii="Times New Roman" w:hAnsi="Times New Roman"/>
          <w:sz w:val="24"/>
          <w:szCs w:val="24"/>
        </w:rPr>
        <w:t>,</w:t>
      </w:r>
      <w:r w:rsidRPr="00E65BD2">
        <w:rPr>
          <w:rFonts w:ascii="Times New Roman" w:hAnsi="Times New Roman"/>
          <w:sz w:val="24"/>
          <w:szCs w:val="24"/>
        </w:rPr>
        <w:t xml:space="preserve"> Gwilliam, J., &amp; Jones, P. (2011). Challenges to sustainable peri-urban settlement development in China: An analysis by empirical evidence in Tianjiu. WIT Transactions on E</w:t>
      </w:r>
      <w:r>
        <w:rPr>
          <w:rFonts w:ascii="Times New Roman" w:hAnsi="Times New Roman"/>
          <w:sz w:val="24"/>
          <w:szCs w:val="24"/>
        </w:rPr>
        <w:t xml:space="preserve">cology and The Environment, </w:t>
      </w:r>
      <w:r w:rsidRPr="00B05653">
        <w:rPr>
          <w:rFonts w:ascii="Times New Roman" w:hAnsi="Times New Roman"/>
          <w:i/>
          <w:sz w:val="24"/>
          <w:szCs w:val="24"/>
        </w:rPr>
        <w:t>167</w:t>
      </w:r>
      <w:r>
        <w:rPr>
          <w:rFonts w:ascii="Times New Roman" w:hAnsi="Times New Roman"/>
          <w:sz w:val="24"/>
          <w:szCs w:val="24"/>
        </w:rPr>
        <w:t xml:space="preserve">, </w:t>
      </w:r>
      <w:r w:rsidRPr="00E65BD2">
        <w:rPr>
          <w:rFonts w:ascii="Times New Roman" w:hAnsi="Times New Roman"/>
          <w:sz w:val="24"/>
          <w:szCs w:val="24"/>
        </w:rPr>
        <w:t xml:space="preserve">1-2. </w:t>
      </w:r>
      <w:r>
        <w:rPr>
          <w:rFonts w:ascii="Times New Roman" w:hAnsi="Times New Roman"/>
          <w:sz w:val="24"/>
          <w:szCs w:val="24"/>
        </w:rPr>
        <w:t>http://dx.doi.org/</w:t>
      </w:r>
      <w:r w:rsidRPr="00E65BD2">
        <w:rPr>
          <w:rFonts w:ascii="Times New Roman" w:hAnsi="Times New Roman"/>
          <w:sz w:val="24"/>
          <w:szCs w:val="24"/>
        </w:rPr>
        <w:t>10.2495/ST110011.</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Torres, H.G. (2011). Environmental implications of peri-urban sprawl and the urbanization of secondary cities in Lati</w:t>
      </w:r>
      <w:r>
        <w:rPr>
          <w:rFonts w:ascii="Times New Roman" w:hAnsi="Times New Roman"/>
          <w:sz w:val="24"/>
          <w:szCs w:val="24"/>
        </w:rPr>
        <w:t xml:space="preserve">n America. Inter-American Bank, </w:t>
      </w:r>
      <w:r w:rsidRPr="00E65BD2">
        <w:rPr>
          <w:rFonts w:ascii="Times New Roman" w:hAnsi="Times New Roman"/>
          <w:sz w:val="24"/>
          <w:szCs w:val="24"/>
        </w:rPr>
        <w:t xml:space="preserve">Environmental Safeguard Unit </w:t>
      </w:r>
      <w:r w:rsidR="00E97E46">
        <w:rPr>
          <w:rFonts w:ascii="Times New Roman" w:hAnsi="Times New Roman"/>
          <w:sz w:val="24"/>
          <w:szCs w:val="24"/>
        </w:rPr>
        <w:t>T</w:t>
      </w:r>
      <w:r w:rsidRPr="00E65BD2">
        <w:rPr>
          <w:rFonts w:ascii="Times New Roman" w:hAnsi="Times New Roman"/>
          <w:sz w:val="24"/>
          <w:szCs w:val="24"/>
        </w:rPr>
        <w:t xml:space="preserve">echnical Notes No. 1DB-TN-237. </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Uwadiae,</w:t>
      </w:r>
      <w:r>
        <w:rPr>
          <w:rFonts w:ascii="Times New Roman" w:hAnsi="Times New Roman"/>
          <w:sz w:val="24"/>
          <w:szCs w:val="24"/>
        </w:rPr>
        <w:t xml:space="preserve"> </w:t>
      </w:r>
      <w:r w:rsidRPr="00E65BD2">
        <w:rPr>
          <w:rFonts w:ascii="Times New Roman" w:hAnsi="Times New Roman"/>
          <w:sz w:val="24"/>
          <w:szCs w:val="24"/>
        </w:rPr>
        <w:t xml:space="preserve">O. (2017). The Impacts of sprawl on the </w:t>
      </w:r>
      <w:r>
        <w:rPr>
          <w:rFonts w:ascii="Times New Roman" w:hAnsi="Times New Roman"/>
          <w:sz w:val="24"/>
          <w:szCs w:val="24"/>
        </w:rPr>
        <w:t>peri-urban areas of Benin City (Master dissertation</w:t>
      </w:r>
      <w:r w:rsidRPr="00E65BD2">
        <w:rPr>
          <w:rFonts w:ascii="Times New Roman" w:hAnsi="Times New Roman"/>
          <w:sz w:val="24"/>
          <w:szCs w:val="24"/>
        </w:rPr>
        <w:t>). Department of Geography and Regional Planning,</w:t>
      </w:r>
      <w:r>
        <w:rPr>
          <w:rFonts w:ascii="Times New Roman" w:hAnsi="Times New Roman"/>
          <w:sz w:val="24"/>
          <w:szCs w:val="24"/>
        </w:rPr>
        <w:t xml:space="preserve"> </w:t>
      </w:r>
      <w:r w:rsidRPr="00E65BD2">
        <w:rPr>
          <w:rFonts w:ascii="Times New Roman" w:hAnsi="Times New Roman"/>
          <w:sz w:val="24"/>
          <w:szCs w:val="24"/>
        </w:rPr>
        <w:t>University of Benin, Benin City, Nigeria.</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Wahab, B.</w:t>
      </w:r>
      <w:r>
        <w:rPr>
          <w:rFonts w:ascii="Times New Roman" w:hAnsi="Times New Roman"/>
          <w:sz w:val="24"/>
          <w:szCs w:val="24"/>
        </w:rPr>
        <w:t>, &amp;</w:t>
      </w:r>
      <w:r w:rsidRPr="00E65BD2">
        <w:rPr>
          <w:rFonts w:ascii="Times New Roman" w:hAnsi="Times New Roman"/>
          <w:sz w:val="24"/>
          <w:szCs w:val="24"/>
        </w:rPr>
        <w:t xml:space="preserve"> Abiodun, O. (2018). Strengthening food security through peri-urban </w:t>
      </w:r>
      <w:r>
        <w:rPr>
          <w:rFonts w:ascii="Times New Roman" w:hAnsi="Times New Roman"/>
          <w:sz w:val="24"/>
          <w:szCs w:val="24"/>
        </w:rPr>
        <w:t xml:space="preserve">agriculture in Ibadan, Nigeria. </w:t>
      </w:r>
      <w:r>
        <w:rPr>
          <w:rFonts w:ascii="Times New Roman" w:hAnsi="Times New Roman"/>
          <w:i/>
          <w:sz w:val="24"/>
          <w:szCs w:val="24"/>
        </w:rPr>
        <w:t xml:space="preserve">Ghana Journal of Geography, </w:t>
      </w:r>
      <w:r w:rsidRPr="00E65BD2">
        <w:rPr>
          <w:rFonts w:ascii="Times New Roman" w:hAnsi="Times New Roman"/>
          <w:i/>
          <w:sz w:val="24"/>
          <w:szCs w:val="24"/>
        </w:rPr>
        <w:t>10</w:t>
      </w:r>
      <w:r>
        <w:rPr>
          <w:rFonts w:ascii="Times New Roman" w:hAnsi="Times New Roman"/>
          <w:sz w:val="24"/>
          <w:szCs w:val="24"/>
        </w:rPr>
        <w:t xml:space="preserve">(2), </w:t>
      </w:r>
      <w:r w:rsidRPr="00E65BD2">
        <w:rPr>
          <w:rFonts w:ascii="Times New Roman" w:hAnsi="Times New Roman"/>
          <w:sz w:val="24"/>
          <w:szCs w:val="24"/>
        </w:rPr>
        <w:t xml:space="preserve">50-60. </w:t>
      </w:r>
      <w:r>
        <w:rPr>
          <w:rFonts w:ascii="Times New Roman" w:hAnsi="Times New Roman"/>
          <w:sz w:val="24"/>
          <w:szCs w:val="24"/>
        </w:rPr>
        <w:t xml:space="preserve"> </w:t>
      </w:r>
      <w:r w:rsidRPr="00E65BD2">
        <w:rPr>
          <w:rFonts w:ascii="Times New Roman" w:hAnsi="Times New Roman"/>
          <w:sz w:val="24"/>
          <w:szCs w:val="24"/>
        </w:rPr>
        <w:t>https:/</w:t>
      </w:r>
      <w:r>
        <w:rPr>
          <w:rFonts w:ascii="Times New Roman" w:hAnsi="Times New Roman"/>
          <w:sz w:val="24"/>
          <w:szCs w:val="24"/>
        </w:rPr>
        <w:t>/dx.doi.org/10.4314/gig.v10i2.4</w:t>
      </w:r>
    </w:p>
    <w:p w:rsidR="005F1037" w:rsidRPr="00E65BD2" w:rsidRDefault="005F1037" w:rsidP="005F1037">
      <w:pPr>
        <w:spacing w:after="0" w:line="240" w:lineRule="auto"/>
        <w:ind w:left="426" w:hanging="426"/>
        <w:jc w:val="both"/>
        <w:rPr>
          <w:rFonts w:ascii="Times New Roman" w:hAnsi="Times New Roman"/>
          <w:sz w:val="24"/>
          <w:szCs w:val="24"/>
        </w:rPr>
      </w:pPr>
      <w:r w:rsidRPr="00E65BD2">
        <w:rPr>
          <w:rFonts w:ascii="Times New Roman" w:hAnsi="Times New Roman"/>
          <w:sz w:val="24"/>
          <w:szCs w:val="24"/>
        </w:rPr>
        <w:t xml:space="preserve">Zhang, Z., Xiao, B., Weixuan, Y., Liu, M. &amp;, Wang, M. (2017). Characterizing factors associated with built-up land expansion in urban and non-urban areas from a morphological perspective. </w:t>
      </w:r>
      <w:r w:rsidRPr="00E65BD2">
        <w:rPr>
          <w:rFonts w:ascii="Times New Roman" w:hAnsi="Times New Roman"/>
          <w:i/>
          <w:sz w:val="24"/>
          <w:szCs w:val="24"/>
        </w:rPr>
        <w:t>Sustainability</w:t>
      </w:r>
      <w:r>
        <w:rPr>
          <w:rFonts w:ascii="Times New Roman" w:hAnsi="Times New Roman"/>
          <w:sz w:val="24"/>
          <w:szCs w:val="24"/>
        </w:rPr>
        <w:t xml:space="preserve">, </w:t>
      </w:r>
      <w:r w:rsidRPr="005A7451">
        <w:rPr>
          <w:rFonts w:ascii="Times New Roman" w:hAnsi="Times New Roman"/>
          <w:i/>
          <w:sz w:val="24"/>
          <w:szCs w:val="24"/>
        </w:rPr>
        <w:t>9</w:t>
      </w:r>
      <w:r>
        <w:rPr>
          <w:rFonts w:ascii="Times New Roman" w:hAnsi="Times New Roman"/>
          <w:sz w:val="24"/>
          <w:szCs w:val="24"/>
        </w:rPr>
        <w:t>(</w:t>
      </w:r>
      <w:r w:rsidRPr="00E65BD2">
        <w:rPr>
          <w:rFonts w:ascii="Times New Roman" w:hAnsi="Times New Roman"/>
          <w:sz w:val="24"/>
          <w:szCs w:val="24"/>
        </w:rPr>
        <w:t>1</w:t>
      </w:r>
      <w:r>
        <w:rPr>
          <w:rFonts w:ascii="Times New Roman" w:hAnsi="Times New Roman"/>
          <w:sz w:val="24"/>
          <w:szCs w:val="24"/>
        </w:rPr>
        <w:t xml:space="preserve">), </w:t>
      </w:r>
      <w:r w:rsidRPr="00E65BD2">
        <w:rPr>
          <w:rFonts w:ascii="Times New Roman" w:hAnsi="Times New Roman"/>
          <w:sz w:val="24"/>
          <w:szCs w:val="24"/>
        </w:rPr>
        <w:t>4</w:t>
      </w:r>
      <w:r>
        <w:rPr>
          <w:rFonts w:ascii="Times New Roman" w:hAnsi="Times New Roman"/>
          <w:sz w:val="24"/>
          <w:szCs w:val="24"/>
        </w:rPr>
        <w:t xml:space="preserve">-11. </w:t>
      </w:r>
      <w:r w:rsidRPr="00E65BD2">
        <w:rPr>
          <w:rFonts w:ascii="Times New Roman" w:hAnsi="Times New Roman"/>
          <w:sz w:val="24"/>
          <w:szCs w:val="24"/>
        </w:rPr>
        <w:t>https:/</w:t>
      </w:r>
      <w:r>
        <w:rPr>
          <w:rFonts w:ascii="Times New Roman" w:hAnsi="Times New Roman"/>
          <w:sz w:val="24"/>
          <w:szCs w:val="24"/>
        </w:rPr>
        <w:t>/dx.doi.org/</w:t>
      </w:r>
      <w:r w:rsidRPr="00E65BD2">
        <w:rPr>
          <w:rFonts w:ascii="Times New Roman" w:hAnsi="Times New Roman"/>
          <w:sz w:val="24"/>
          <w:szCs w:val="24"/>
        </w:rPr>
        <w:t>10.3390/su9081411</w:t>
      </w:r>
    </w:p>
    <w:p w:rsidR="005F1037" w:rsidRPr="00E65BD2" w:rsidRDefault="005F1037" w:rsidP="005F1037">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Zurbrugg, C., &amp; </w:t>
      </w:r>
      <w:r w:rsidRPr="00E65BD2">
        <w:rPr>
          <w:rFonts w:ascii="Times New Roman" w:hAnsi="Times New Roman"/>
          <w:sz w:val="24"/>
          <w:szCs w:val="24"/>
        </w:rPr>
        <w:t xml:space="preserve">Scherteelieb, R. (1998). Main problems and issues of municipal solid waste management in developing countries with emphasis on problems related to disposal by landfill. </w:t>
      </w:r>
      <w:r w:rsidRPr="00887560">
        <w:rPr>
          <w:rFonts w:ascii="Times New Roman" w:hAnsi="Times New Roman"/>
          <w:i/>
          <w:sz w:val="24"/>
          <w:szCs w:val="24"/>
        </w:rPr>
        <w:t>Third Swedish Landfill Research Symposia</w:t>
      </w:r>
      <w:r>
        <w:rPr>
          <w:rFonts w:ascii="Times New Roman" w:hAnsi="Times New Roman"/>
          <w:sz w:val="24"/>
          <w:szCs w:val="24"/>
        </w:rPr>
        <w:t xml:space="preserve">. October. </w:t>
      </w:r>
    </w:p>
    <w:p w:rsidR="005F1037" w:rsidRPr="00A50B9E" w:rsidRDefault="005F1037" w:rsidP="00A50B9E">
      <w:bookmarkStart w:id="0" w:name="_GoBack"/>
      <w:bookmarkEnd w:id="0"/>
    </w:p>
    <w:sectPr w:rsidR="005F1037" w:rsidRPr="00A50B9E" w:rsidSect="001156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5DC" w:rsidRDefault="00C565DC" w:rsidP="00FB6CE1">
      <w:pPr>
        <w:spacing w:after="0" w:line="240" w:lineRule="auto"/>
      </w:pPr>
      <w:r>
        <w:separator/>
      </w:r>
    </w:p>
  </w:endnote>
  <w:endnote w:type="continuationSeparator" w:id="0">
    <w:p w:rsidR="00C565DC" w:rsidRDefault="00C565DC" w:rsidP="00FB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5DC" w:rsidRDefault="00C565DC" w:rsidP="00FB6CE1">
      <w:pPr>
        <w:spacing w:after="0" w:line="240" w:lineRule="auto"/>
      </w:pPr>
      <w:r>
        <w:separator/>
      </w:r>
    </w:p>
  </w:footnote>
  <w:footnote w:type="continuationSeparator" w:id="0">
    <w:p w:rsidR="00C565DC" w:rsidRDefault="00C565DC" w:rsidP="00FB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368322"/>
      <w:docPartObj>
        <w:docPartGallery w:val="Page Numbers (Top of Page)"/>
        <w:docPartUnique/>
      </w:docPartObj>
    </w:sdtPr>
    <w:sdtEndPr>
      <w:rPr>
        <w:rFonts w:ascii="Times New Roman" w:hAnsi="Times New Roman"/>
        <w:noProof/>
        <w:sz w:val="18"/>
        <w:szCs w:val="18"/>
      </w:rPr>
    </w:sdtEndPr>
    <w:sdtContent>
      <w:p w:rsidR="00C565DC" w:rsidRPr="00C02223" w:rsidRDefault="00C565DC" w:rsidP="005063B2">
        <w:pPr>
          <w:tabs>
            <w:tab w:val="left" w:pos="720"/>
            <w:tab w:val="center" w:pos="4680"/>
            <w:tab w:val="right" w:pos="9360"/>
          </w:tabs>
          <w:spacing w:after="0" w:line="240" w:lineRule="auto"/>
          <w:jc w:val="both"/>
          <w:rPr>
            <w:rFonts w:ascii="Times New Roman" w:hAnsi="Times New Roman"/>
            <w:sz w:val="18"/>
            <w:szCs w:val="18"/>
          </w:rPr>
        </w:pPr>
        <w:r w:rsidRPr="00C02223">
          <w:rPr>
            <w:rFonts w:ascii="Times New Roman" w:hAnsi="Times New Roman"/>
            <w:sz w:val="18"/>
            <w:szCs w:val="18"/>
          </w:rPr>
          <w:t>GEOGRAFIA Online</w:t>
        </w:r>
        <w:r w:rsidRPr="00C02223">
          <w:rPr>
            <w:rFonts w:ascii="Times New Roman" w:hAnsi="Times New Roman"/>
            <w:sz w:val="18"/>
            <w:szCs w:val="18"/>
            <w:vertAlign w:val="superscript"/>
          </w:rPr>
          <w:t>TM</w:t>
        </w:r>
        <w:r w:rsidRPr="00C02223">
          <w:rPr>
            <w:rFonts w:ascii="Times New Roman" w:hAnsi="Times New Roman"/>
            <w:sz w:val="18"/>
            <w:szCs w:val="18"/>
          </w:rPr>
          <w:t xml:space="preserve"> Malaysian Journal of Society and Space</w:t>
        </w:r>
        <w:r w:rsidRPr="00C02223">
          <w:rPr>
            <w:rFonts w:ascii="Times New Roman" w:hAnsi="Times New Roman"/>
            <w:b/>
            <w:sz w:val="18"/>
            <w:szCs w:val="18"/>
          </w:rPr>
          <w:t xml:space="preserve"> </w:t>
        </w:r>
        <w:r w:rsidRPr="00C02223">
          <w:rPr>
            <w:rFonts w:ascii="Times New Roman" w:hAnsi="Times New Roman"/>
            <w:sz w:val="18"/>
            <w:szCs w:val="18"/>
          </w:rPr>
          <w:t>15 issue</w:t>
        </w:r>
        <w:r w:rsidRPr="00C02223">
          <w:rPr>
            <w:rFonts w:ascii="Times New Roman" w:hAnsi="Times New Roman"/>
            <w:b/>
            <w:sz w:val="18"/>
            <w:szCs w:val="18"/>
          </w:rPr>
          <w:t xml:space="preserve"> </w:t>
        </w:r>
        <w:r w:rsidRPr="00C02223">
          <w:rPr>
            <w:rFonts w:ascii="Times New Roman" w:hAnsi="Times New Roman"/>
            <w:sz w:val="18"/>
            <w:szCs w:val="18"/>
          </w:rPr>
          <w:t>2</w:t>
        </w:r>
        <w:r w:rsidRPr="00C02223">
          <w:rPr>
            <w:rFonts w:ascii="Times New Roman" w:hAnsi="Times New Roman"/>
            <w:b/>
            <w:sz w:val="18"/>
            <w:szCs w:val="18"/>
          </w:rPr>
          <w:t xml:space="preserve"> </w:t>
        </w:r>
        <w:r w:rsidRPr="00C02223">
          <w:rPr>
            <w:rFonts w:ascii="Times New Roman" w:hAnsi="Times New Roman"/>
            <w:sz w:val="18"/>
            <w:szCs w:val="18"/>
          </w:rPr>
          <w:t>(</w:t>
        </w:r>
        <w:r>
          <w:rPr>
            <w:rFonts w:ascii="Times New Roman" w:hAnsi="Times New Roman"/>
            <w:sz w:val="18"/>
            <w:szCs w:val="18"/>
          </w:rPr>
          <w:t>1</w:t>
        </w:r>
        <w:r w:rsidRPr="00C02223">
          <w:rPr>
            <w:rFonts w:ascii="Times New Roman" w:hAnsi="Times New Roman"/>
            <w:sz w:val="18"/>
            <w:szCs w:val="18"/>
          </w:rPr>
          <w:t>-</w:t>
        </w:r>
        <w:r>
          <w:rPr>
            <w:rFonts w:ascii="Times New Roman" w:hAnsi="Times New Roman"/>
            <w:sz w:val="18"/>
            <w:szCs w:val="18"/>
          </w:rPr>
          <w:t>14</w:t>
        </w:r>
        <w:r w:rsidRPr="00C02223">
          <w:rPr>
            <w:rFonts w:ascii="Times New Roman" w:hAnsi="Times New Roman"/>
            <w:sz w:val="18"/>
            <w:szCs w:val="18"/>
          </w:rPr>
          <w:t>)</w:t>
        </w:r>
        <w:r w:rsidRPr="00C02223">
          <w:rPr>
            <w:rFonts w:ascii="Times New Roman" w:hAnsi="Times New Roman"/>
            <w:sz w:val="18"/>
            <w:szCs w:val="18"/>
          </w:rPr>
          <w:tab/>
        </w:r>
      </w:p>
      <w:p w:rsidR="00C565DC" w:rsidRPr="005063B2" w:rsidRDefault="00C565DC" w:rsidP="005063B2">
        <w:pPr>
          <w:pStyle w:val="Header"/>
          <w:tabs>
            <w:tab w:val="clear" w:pos="9026"/>
            <w:tab w:val="right" w:pos="9360"/>
          </w:tabs>
          <w:rPr>
            <w:rFonts w:ascii="Times New Roman" w:hAnsi="Times New Roman"/>
            <w:sz w:val="18"/>
            <w:szCs w:val="18"/>
          </w:rPr>
        </w:pPr>
        <w:r>
          <w:rPr>
            <w:rFonts w:ascii="Times New Roman" w:hAnsi="Times New Roman"/>
            <w:sz w:val="18"/>
            <w:szCs w:val="18"/>
          </w:rPr>
          <w:t>© 2019, e-ISSN</w:t>
        </w:r>
        <w:r w:rsidRPr="00C02223">
          <w:rPr>
            <w:rFonts w:ascii="Times New Roman" w:hAnsi="Times New Roman"/>
            <w:sz w:val="18"/>
            <w:szCs w:val="18"/>
          </w:rPr>
          <w:t xml:space="preserve"> 2682-</w:t>
        </w:r>
        <w:r w:rsidRPr="00646877">
          <w:rPr>
            <w:rFonts w:ascii="Times New Roman" w:hAnsi="Times New Roman"/>
            <w:sz w:val="18"/>
            <w:szCs w:val="18"/>
          </w:rPr>
          <w:t xml:space="preserve">7727  </w:t>
        </w:r>
        <w:hyperlink r:id="rId1" w:history="1">
          <w:r w:rsidRPr="000E42EB">
            <w:rPr>
              <w:rStyle w:val="Hyperlink"/>
              <w:rFonts w:ascii="Times New Roman" w:hAnsi="Times New Roman"/>
              <w:color w:val="000000" w:themeColor="text1"/>
              <w:sz w:val="18"/>
              <w:szCs w:val="18"/>
              <w:u w:val="none"/>
            </w:rPr>
            <w:t>https://doi.org/10.17576/geo-2019-1502-01</w:t>
          </w:r>
        </w:hyperlink>
        <w:r>
          <w:rPr>
            <w:rFonts w:ascii="Times New Roman" w:hAnsi="Times New Roman"/>
            <w:sz w:val="18"/>
            <w:szCs w:val="18"/>
          </w:rPr>
          <w:tab/>
        </w:r>
        <w:r w:rsidRPr="005063B2">
          <w:rPr>
            <w:rFonts w:ascii="Times New Roman" w:hAnsi="Times New Roman"/>
            <w:sz w:val="18"/>
            <w:szCs w:val="18"/>
          </w:rPr>
          <w:fldChar w:fldCharType="begin"/>
        </w:r>
        <w:r w:rsidRPr="005063B2">
          <w:rPr>
            <w:rFonts w:ascii="Times New Roman" w:hAnsi="Times New Roman"/>
            <w:sz w:val="18"/>
            <w:szCs w:val="18"/>
          </w:rPr>
          <w:instrText xml:space="preserve"> PAGE   \* MERGEFORMAT </w:instrText>
        </w:r>
        <w:r w:rsidRPr="005063B2">
          <w:rPr>
            <w:rFonts w:ascii="Times New Roman" w:hAnsi="Times New Roman"/>
            <w:sz w:val="18"/>
            <w:szCs w:val="18"/>
          </w:rPr>
          <w:fldChar w:fldCharType="separate"/>
        </w:r>
        <w:r w:rsidR="00E97E46">
          <w:rPr>
            <w:rFonts w:ascii="Times New Roman" w:hAnsi="Times New Roman"/>
            <w:noProof/>
            <w:sz w:val="18"/>
            <w:szCs w:val="18"/>
          </w:rPr>
          <w:t>14</w:t>
        </w:r>
        <w:r w:rsidRPr="005063B2">
          <w:rPr>
            <w:rFonts w:ascii="Times New Roman" w:hAnsi="Times New Roman"/>
            <w:noProof/>
            <w:sz w:val="18"/>
            <w:szCs w:val="18"/>
          </w:rPr>
          <w:fldChar w:fldCharType="end"/>
        </w:r>
      </w:p>
    </w:sdtContent>
  </w:sdt>
  <w:p w:rsidR="00C565DC" w:rsidRPr="00C02223" w:rsidRDefault="00C565DC" w:rsidP="00FB6CE1">
    <w:pPr>
      <w:pStyle w:val="Heade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B9E"/>
    <w:rsid w:val="000A202D"/>
    <w:rsid w:val="000D0937"/>
    <w:rsid w:val="000E42EB"/>
    <w:rsid w:val="00115660"/>
    <w:rsid w:val="001E71FA"/>
    <w:rsid w:val="00204118"/>
    <w:rsid w:val="00217F97"/>
    <w:rsid w:val="002F52E3"/>
    <w:rsid w:val="003510EA"/>
    <w:rsid w:val="00372808"/>
    <w:rsid w:val="0038317A"/>
    <w:rsid w:val="003F06BC"/>
    <w:rsid w:val="00423E8B"/>
    <w:rsid w:val="0049726C"/>
    <w:rsid w:val="005063B2"/>
    <w:rsid w:val="00511A08"/>
    <w:rsid w:val="00581C66"/>
    <w:rsid w:val="00595CDE"/>
    <w:rsid w:val="005F1037"/>
    <w:rsid w:val="00646877"/>
    <w:rsid w:val="006867BB"/>
    <w:rsid w:val="00687014"/>
    <w:rsid w:val="006E4A0C"/>
    <w:rsid w:val="007D41E7"/>
    <w:rsid w:val="00812329"/>
    <w:rsid w:val="00831701"/>
    <w:rsid w:val="00832F1E"/>
    <w:rsid w:val="00864914"/>
    <w:rsid w:val="008C3C95"/>
    <w:rsid w:val="0090398B"/>
    <w:rsid w:val="009B47F8"/>
    <w:rsid w:val="00A06FFB"/>
    <w:rsid w:val="00A50B9E"/>
    <w:rsid w:val="00A76978"/>
    <w:rsid w:val="00BC7B96"/>
    <w:rsid w:val="00BD07A7"/>
    <w:rsid w:val="00C02223"/>
    <w:rsid w:val="00C565DC"/>
    <w:rsid w:val="00C709EA"/>
    <w:rsid w:val="00C73B39"/>
    <w:rsid w:val="00C836BF"/>
    <w:rsid w:val="00D04E82"/>
    <w:rsid w:val="00D81253"/>
    <w:rsid w:val="00E44DFE"/>
    <w:rsid w:val="00E97E46"/>
    <w:rsid w:val="00FB6CE1"/>
    <w:rsid w:val="00FC0240"/>
    <w:rsid w:val="00FC76D4"/>
    <w:rsid w:val="00FF77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7F198F"/>
  <w15:docId w15:val="{FF4EC05D-D914-46F1-BB83-92824D35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B9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0B9E"/>
    <w:rPr>
      <w:color w:val="0000FF"/>
      <w:u w:val="single"/>
    </w:rPr>
  </w:style>
  <w:style w:type="paragraph" w:styleId="NoSpacing">
    <w:name w:val="No Spacing"/>
    <w:link w:val="NoSpacingChar"/>
    <w:uiPriority w:val="1"/>
    <w:qFormat/>
    <w:rsid w:val="00A50B9E"/>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A50B9E"/>
    <w:rPr>
      <w:rFonts w:ascii="Calibri" w:eastAsia="Calibri" w:hAnsi="Calibri" w:cs="Times New Roman"/>
    </w:rPr>
  </w:style>
  <w:style w:type="paragraph" w:styleId="BalloonText">
    <w:name w:val="Balloon Text"/>
    <w:basedOn w:val="Normal"/>
    <w:link w:val="BalloonTextChar"/>
    <w:uiPriority w:val="99"/>
    <w:semiHidden/>
    <w:unhideWhenUsed/>
    <w:rsid w:val="00A50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9E"/>
    <w:rPr>
      <w:rFonts w:ascii="Tahoma" w:eastAsia="Calibri" w:hAnsi="Tahoma" w:cs="Tahoma"/>
      <w:sz w:val="16"/>
      <w:szCs w:val="16"/>
    </w:rPr>
  </w:style>
  <w:style w:type="table" w:styleId="LightShading">
    <w:name w:val="Light Shading"/>
    <w:basedOn w:val="TableNormal"/>
    <w:uiPriority w:val="60"/>
    <w:rsid w:val="006E4A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FB6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CE1"/>
    <w:rPr>
      <w:rFonts w:ascii="Calibri" w:eastAsia="Calibri" w:hAnsi="Calibri" w:cs="Times New Roman"/>
    </w:rPr>
  </w:style>
  <w:style w:type="paragraph" w:styleId="Footer">
    <w:name w:val="footer"/>
    <w:basedOn w:val="Normal"/>
    <w:link w:val="FooterChar"/>
    <w:uiPriority w:val="99"/>
    <w:unhideWhenUsed/>
    <w:rsid w:val="00FB6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CE1"/>
    <w:rPr>
      <w:rFonts w:ascii="Calibri" w:eastAsia="Calibri" w:hAnsi="Calibri" w:cs="Times New Roman"/>
    </w:rPr>
  </w:style>
  <w:style w:type="paragraph" w:customStyle="1" w:styleId="Default">
    <w:name w:val="Default"/>
    <w:rsid w:val="00C022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aniel.onaiwu@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14</Pages>
  <Words>5872</Words>
  <Characters>33473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OBOT</dc:creator>
  <cp:lastModifiedBy>SKAD2353</cp:lastModifiedBy>
  <cp:revision>34</cp:revision>
  <cp:lastPrinted>2019-05-14T02:26:00Z</cp:lastPrinted>
  <dcterms:created xsi:type="dcterms:W3CDTF">2019-04-11T04:25:00Z</dcterms:created>
  <dcterms:modified xsi:type="dcterms:W3CDTF">2019-05-14T02:29:00Z</dcterms:modified>
</cp:coreProperties>
</file>